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r>
        <w:rPr>
          <w:rFonts w:ascii="Times New Roman" w:hAnsi="Times New Roman"/>
          <w:b/>
          <w:sz w:val="32"/>
        </w:rPr>
        <w:t xml:space="preserve">JSZC-320500-JZCG-C2026-0089</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w:t>
      </w:r>
      <w:r>
        <w:rPr>
          <w:rFonts w:hint="eastAsia" w:ascii="Times New Roman" w:hAnsi="Times New Roman"/>
          <w:b/>
          <w:sz w:val="32"/>
        </w:rPr>
        <w:t xml:space="preserve">苏州市吴中区人民政府</w:t>
      </w:r>
      <w:r>
        <w:rPr>
          <w:rFonts w:hint="eastAsia" w:ascii="Times New Roman" w:hAnsi="Times New Roman"/>
          <w:b/>
          <w:sz w:val="32"/>
        </w:rPr>
        <w:t xml:space="preserve">郭</w:t>
      </w:r>
      <w:r>
        <w:rPr>
          <w:rFonts w:hint="eastAsia" w:ascii="Times New Roman" w:hAnsi="Times New Roman"/>
          <w:b/>
          <w:sz w:val="32"/>
        </w:rPr>
        <w:t xml:space="preserve">巷街道办事处</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淞</w:t>
      </w:r>
      <w:r>
        <w:rPr>
          <w:rFonts w:hint="eastAsia" w:ascii="Times New Roman" w:hAnsi="Times New Roman"/>
          <w:b/>
          <w:sz w:val="32"/>
        </w:rPr>
        <w:t xml:space="preserve">湾花园物业服务项目（</w:t>
      </w:r>
      <w:r>
        <w:rPr>
          <w:rFonts w:hint="eastAsia" w:ascii="Times New Roman" w:hAnsi="Times New Roman"/>
          <w:b/>
          <w:sz w:val="32"/>
        </w:rPr>
        <w:t xml:space="preserve">2026-2029</w:t>
      </w:r>
      <w:r>
        <w:rPr>
          <w:rFonts w:hint="eastAsia" w:ascii="Times New Roman" w:hAnsi="Times New Roman"/>
          <w:b/>
          <w:sz w:val="32"/>
        </w:rPr>
        <w:t xml:space="preserve">年）</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2026</w:t>
      </w:r>
      <w:r>
        <w:rPr>
          <w:rFonts w:hint="eastAsia" w:ascii="宋体" w:hAnsi="宋体" w:cs="宋体"/>
          <w:b/>
          <w:sz w:val="32"/>
        </w:rPr>
        <w:t xml:space="preserve">年</w:t>
      </w:r>
      <w:r>
        <w:rPr>
          <w:rFonts w:ascii="宋体" w:hAnsi="宋体" w:cs="宋体"/>
          <w:b/>
          <w:sz w:val="32"/>
        </w:rPr>
        <w:t xml:space="preserve">4</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96"/>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hyperlink w:tooltip="#_Toc198542801" w:anchor="_Toc198542801" w:history="1">
        <w:r>
          <w:rPr>
            <w:rStyle w:val="927"/>
            <w:b w:val="0"/>
            <w:sz w:val="32"/>
            <w:szCs w:val="32"/>
          </w:rPr>
          <w:t xml:space="preserve">第一章</w:t>
        </w:r>
        <w:r>
          <w:rPr>
            <w:rStyle w:val="927"/>
            <w:b w:val="0"/>
            <w:sz w:val="32"/>
            <w:szCs w:val="32"/>
          </w:rPr>
          <w:t xml:space="preserve"> </w:t>
        </w:r>
        <w:r>
          <w:rPr>
            <w:rStyle w:val="927"/>
            <w:b w:val="0"/>
            <w:sz w:val="32"/>
            <w:szCs w:val="32"/>
          </w:rPr>
          <w:t xml:space="preserve">磋商邀请函</w:t>
        </w:r>
        <w:r>
          <w:rPr>
            <w:b w:val="0"/>
            <w:sz w:val="32"/>
            <w:szCs w:val="32"/>
          </w:rPr>
          <w:tab/>
        </w:r>
        <w:r>
          <w:rPr>
            <w:b w:val="0"/>
            <w:sz w:val="32"/>
            <w:szCs w:val="32"/>
          </w:rPr>
          <w:fldChar w:fldCharType="begin"/>
        </w:r>
        <w:r>
          <w:rPr>
            <w:b w:val="0"/>
            <w:sz w:val="32"/>
            <w:szCs w:val="32"/>
          </w:rPr>
          <w:instrText xml:space="preserve"> PAGEREF _Toc198542801 \h </w:instrText>
        </w:r>
        <w:r>
          <w:rPr>
            <w:b w:val="0"/>
            <w:sz w:val="32"/>
            <w:szCs w:val="32"/>
          </w:rPr>
        </w:r>
        <w:r>
          <w:rPr>
            <w:b w:val="0"/>
            <w:sz w:val="32"/>
            <w:szCs w:val="32"/>
          </w:rPr>
          <w:fldChar w:fldCharType="separate"/>
        </w:r>
        <w:r>
          <w:rPr>
            <w:b w:val="0"/>
            <w:sz w:val="32"/>
            <w:szCs w:val="32"/>
          </w:rPr>
          <w:t xml:space="preserve">5</w:t>
        </w:r>
        <w:r>
          <w:rPr>
            <w:b w:val="0"/>
            <w:sz w:val="32"/>
            <w:szCs w:val="32"/>
          </w:rPr>
          <w:fldChar w:fldCharType="end"/>
        </w:r>
      </w:hyperlink>
      <w:r/>
      <w:r/>
    </w:p>
    <w:p>
      <w:pPr>
        <w:pStyle w:val="896"/>
        <w:tabs>
          <w:tab w:val="right" w:pos="9856" w:leader="dot"/>
        </w:tabs>
        <w:rPr>
          <w:rFonts w:asciiTheme="minorHAnsi" w:hAnsiTheme="minorHAnsi" w:eastAsiaTheme="minorEastAsia" w:cstheme="minorBidi"/>
          <w:b w:val="0"/>
          <w:bCs w:val="0"/>
          <w:caps w:val="0"/>
          <w:sz w:val="32"/>
          <w:szCs w:val="32"/>
        </w:rPr>
      </w:pPr>
      <w:r/>
      <w:hyperlink w:tooltip="#_Toc198542802" w:anchor="_Toc198542802" w:history="1">
        <w:r>
          <w:rPr>
            <w:rStyle w:val="927"/>
            <w:b w:val="0"/>
            <w:sz w:val="32"/>
            <w:szCs w:val="32"/>
          </w:rPr>
          <w:t xml:space="preserve">第二章</w:t>
        </w:r>
        <w:r>
          <w:rPr>
            <w:rStyle w:val="927"/>
            <w:b w:val="0"/>
            <w:sz w:val="32"/>
            <w:szCs w:val="32"/>
          </w:rPr>
          <w:t xml:space="preserve"> </w:t>
        </w:r>
        <w:r>
          <w:rPr>
            <w:rStyle w:val="927"/>
            <w:b w:val="0"/>
            <w:sz w:val="32"/>
            <w:szCs w:val="32"/>
          </w:rPr>
          <w:t xml:space="preserve">磋商须知</w:t>
        </w:r>
        <w:r>
          <w:rPr>
            <w:b w:val="0"/>
            <w:sz w:val="32"/>
            <w:szCs w:val="32"/>
          </w:rPr>
          <w:tab/>
        </w:r>
        <w:r>
          <w:rPr>
            <w:b w:val="0"/>
            <w:sz w:val="32"/>
            <w:szCs w:val="32"/>
          </w:rPr>
          <w:fldChar w:fldCharType="begin"/>
        </w:r>
        <w:r>
          <w:rPr>
            <w:b w:val="0"/>
            <w:sz w:val="32"/>
            <w:szCs w:val="32"/>
          </w:rPr>
          <w:instrText xml:space="preserve"> PAGEREF _Toc198542802 \h </w:instrText>
        </w:r>
        <w:r>
          <w:rPr>
            <w:b w:val="0"/>
            <w:sz w:val="32"/>
            <w:szCs w:val="32"/>
          </w:rPr>
        </w:r>
        <w:r>
          <w:rPr>
            <w:b w:val="0"/>
            <w:sz w:val="32"/>
            <w:szCs w:val="32"/>
          </w:rPr>
          <w:fldChar w:fldCharType="separate"/>
        </w:r>
        <w:r>
          <w:rPr>
            <w:b w:val="0"/>
            <w:sz w:val="32"/>
            <w:szCs w:val="32"/>
          </w:rPr>
          <w:t xml:space="preserve">8</w:t>
        </w:r>
        <w:r>
          <w:rPr>
            <w:b w:val="0"/>
            <w:sz w:val="32"/>
            <w:szCs w:val="32"/>
          </w:rPr>
          <w:fldChar w:fldCharType="end"/>
        </w:r>
      </w:hyperlink>
      <w:r/>
      <w:r/>
    </w:p>
    <w:p>
      <w:pPr>
        <w:pStyle w:val="896"/>
        <w:tabs>
          <w:tab w:val="right" w:pos="9856" w:leader="dot"/>
        </w:tabs>
        <w:rPr>
          <w:rFonts w:asciiTheme="minorHAnsi" w:hAnsiTheme="minorHAnsi" w:eastAsiaTheme="minorEastAsia" w:cstheme="minorBidi"/>
          <w:b w:val="0"/>
          <w:bCs w:val="0"/>
          <w:caps w:val="0"/>
          <w:sz w:val="32"/>
          <w:szCs w:val="32"/>
        </w:rPr>
      </w:pPr>
      <w:r/>
      <w:hyperlink w:tooltip="#_Toc198542803" w:anchor="_Toc198542803" w:history="1">
        <w:r>
          <w:rPr>
            <w:rStyle w:val="927"/>
            <w:b w:val="0"/>
            <w:sz w:val="32"/>
            <w:szCs w:val="32"/>
          </w:rPr>
          <w:t xml:space="preserve">第三章</w:t>
        </w:r>
        <w:r>
          <w:rPr>
            <w:rStyle w:val="927"/>
            <w:b w:val="0"/>
            <w:sz w:val="32"/>
            <w:szCs w:val="32"/>
          </w:rPr>
          <w:t xml:space="preserve"> </w:t>
        </w:r>
        <w:r>
          <w:rPr>
            <w:rStyle w:val="927"/>
            <w:b w:val="0"/>
            <w:sz w:val="32"/>
            <w:szCs w:val="32"/>
          </w:rPr>
          <w:t xml:space="preserve">响应文件格式</w:t>
        </w:r>
        <w:r>
          <w:rPr>
            <w:b w:val="0"/>
            <w:sz w:val="32"/>
            <w:szCs w:val="32"/>
          </w:rPr>
          <w:tab/>
        </w:r>
        <w:r>
          <w:rPr>
            <w:b w:val="0"/>
            <w:sz w:val="32"/>
            <w:szCs w:val="32"/>
          </w:rPr>
          <w:fldChar w:fldCharType="begin"/>
        </w:r>
        <w:r>
          <w:rPr>
            <w:b w:val="0"/>
            <w:sz w:val="32"/>
            <w:szCs w:val="32"/>
          </w:rPr>
          <w:instrText xml:space="preserve"> PAGEREF _Toc198542803 \h </w:instrText>
        </w:r>
        <w:r>
          <w:rPr>
            <w:b w:val="0"/>
            <w:sz w:val="32"/>
            <w:szCs w:val="32"/>
          </w:rPr>
        </w:r>
        <w:r>
          <w:rPr>
            <w:b w:val="0"/>
            <w:sz w:val="32"/>
            <w:szCs w:val="32"/>
          </w:rPr>
          <w:fldChar w:fldCharType="separate"/>
        </w:r>
        <w:r>
          <w:rPr>
            <w:b w:val="0"/>
            <w:sz w:val="32"/>
            <w:szCs w:val="32"/>
          </w:rPr>
          <w:t xml:space="preserve">14</w:t>
        </w:r>
        <w:r>
          <w:rPr>
            <w:b w:val="0"/>
            <w:sz w:val="32"/>
            <w:szCs w:val="32"/>
          </w:rPr>
          <w:fldChar w:fldCharType="end"/>
        </w:r>
      </w:hyperlink>
      <w:r/>
      <w:r/>
    </w:p>
    <w:p>
      <w:pPr>
        <w:pStyle w:val="896"/>
        <w:tabs>
          <w:tab w:val="right" w:pos="9856" w:leader="dot"/>
        </w:tabs>
        <w:rPr>
          <w:rFonts w:asciiTheme="minorHAnsi" w:hAnsiTheme="minorHAnsi" w:eastAsiaTheme="minorEastAsia" w:cstheme="minorBidi"/>
          <w:b w:val="0"/>
          <w:bCs w:val="0"/>
          <w:caps w:val="0"/>
          <w:sz w:val="32"/>
          <w:szCs w:val="32"/>
        </w:rPr>
      </w:pPr>
      <w:r/>
      <w:hyperlink w:tooltip="#_Toc198542818" w:anchor="_Toc198542818" w:history="1">
        <w:r>
          <w:rPr>
            <w:rStyle w:val="927"/>
            <w:b w:val="0"/>
            <w:sz w:val="32"/>
            <w:szCs w:val="32"/>
          </w:rPr>
          <w:t xml:space="preserve">第四章</w:t>
        </w:r>
        <w:r>
          <w:rPr>
            <w:rStyle w:val="927"/>
            <w:b w:val="0"/>
            <w:sz w:val="32"/>
            <w:szCs w:val="32"/>
          </w:rPr>
          <w:t xml:space="preserve"> </w:t>
        </w:r>
        <w:r>
          <w:rPr>
            <w:rStyle w:val="927"/>
            <w:b w:val="0"/>
            <w:sz w:val="32"/>
            <w:szCs w:val="32"/>
          </w:rPr>
          <w:t xml:space="preserve">采购内容</w:t>
        </w:r>
        <w:r>
          <w:rPr>
            <w:b w:val="0"/>
            <w:sz w:val="32"/>
            <w:szCs w:val="32"/>
          </w:rPr>
          <w:tab/>
        </w:r>
        <w:r>
          <w:rPr>
            <w:b w:val="0"/>
            <w:sz w:val="32"/>
            <w:szCs w:val="32"/>
          </w:rPr>
          <w:fldChar w:fldCharType="begin"/>
        </w:r>
        <w:r>
          <w:rPr>
            <w:b w:val="0"/>
            <w:sz w:val="32"/>
            <w:szCs w:val="32"/>
          </w:rPr>
          <w:instrText xml:space="preserve"> PAGEREF _Toc198542818 \h </w:instrText>
        </w:r>
        <w:r>
          <w:rPr>
            <w:b w:val="0"/>
            <w:sz w:val="32"/>
            <w:szCs w:val="32"/>
          </w:rPr>
        </w:r>
        <w:r>
          <w:rPr>
            <w:b w:val="0"/>
            <w:sz w:val="32"/>
            <w:szCs w:val="32"/>
          </w:rPr>
          <w:fldChar w:fldCharType="separate"/>
        </w:r>
        <w:r>
          <w:rPr>
            <w:b w:val="0"/>
            <w:sz w:val="32"/>
            <w:szCs w:val="32"/>
          </w:rPr>
          <w:t xml:space="preserve">30</w:t>
        </w:r>
        <w:r>
          <w:rPr>
            <w:b w:val="0"/>
            <w:sz w:val="32"/>
            <w:szCs w:val="32"/>
          </w:rPr>
          <w:fldChar w:fldCharType="end"/>
        </w:r>
      </w:hyperlink>
      <w:r/>
      <w:r/>
    </w:p>
    <w:p>
      <w:pPr>
        <w:pStyle w:val="896"/>
        <w:tabs>
          <w:tab w:val="right" w:pos="9856" w:leader="dot"/>
        </w:tabs>
        <w:rPr>
          <w:rFonts w:asciiTheme="minorHAnsi" w:hAnsiTheme="minorHAnsi" w:eastAsiaTheme="minorEastAsia" w:cstheme="minorBidi"/>
          <w:b w:val="0"/>
          <w:bCs w:val="0"/>
          <w:caps w:val="0"/>
          <w:sz w:val="32"/>
          <w:szCs w:val="32"/>
        </w:rPr>
      </w:pPr>
      <w:r/>
      <w:hyperlink w:tooltip="#_Toc198542819" w:anchor="_Toc198542819" w:history="1">
        <w:r>
          <w:rPr>
            <w:rStyle w:val="927"/>
            <w:b w:val="0"/>
            <w:sz w:val="32"/>
            <w:szCs w:val="32"/>
          </w:rPr>
          <w:t xml:space="preserve">第五章</w:t>
        </w:r>
        <w:r>
          <w:rPr>
            <w:rStyle w:val="927"/>
            <w:b w:val="0"/>
            <w:sz w:val="32"/>
            <w:szCs w:val="32"/>
          </w:rPr>
          <w:t xml:space="preserve"> </w:t>
        </w:r>
        <w:r>
          <w:rPr>
            <w:rStyle w:val="927"/>
            <w:b w:val="0"/>
            <w:sz w:val="32"/>
            <w:szCs w:val="32"/>
          </w:rPr>
          <w:t xml:space="preserve">合同及主要条款</w:t>
        </w:r>
        <w:r>
          <w:rPr>
            <w:b w:val="0"/>
            <w:sz w:val="32"/>
            <w:szCs w:val="32"/>
          </w:rPr>
          <w:tab/>
        </w:r>
        <w:r>
          <w:rPr>
            <w:b w:val="0"/>
            <w:sz w:val="32"/>
            <w:szCs w:val="32"/>
          </w:rPr>
          <w:fldChar w:fldCharType="begin"/>
        </w:r>
        <w:r>
          <w:rPr>
            <w:b w:val="0"/>
            <w:sz w:val="32"/>
            <w:szCs w:val="32"/>
          </w:rPr>
          <w:instrText xml:space="preserve"> PAGEREF _Toc198542819 \h </w:instrText>
        </w:r>
        <w:r>
          <w:rPr>
            <w:b w:val="0"/>
            <w:sz w:val="32"/>
            <w:szCs w:val="32"/>
          </w:rPr>
        </w:r>
        <w:r>
          <w:rPr>
            <w:b w:val="0"/>
            <w:sz w:val="32"/>
            <w:szCs w:val="32"/>
          </w:rPr>
          <w:fldChar w:fldCharType="separate"/>
        </w:r>
        <w:r>
          <w:rPr>
            <w:b w:val="0"/>
            <w:sz w:val="32"/>
            <w:szCs w:val="32"/>
          </w:rPr>
          <w:t xml:space="preserve">31</w:t>
        </w:r>
        <w:r>
          <w:rPr>
            <w:b w:val="0"/>
            <w:sz w:val="32"/>
            <w:szCs w:val="32"/>
          </w:rPr>
          <w:fldChar w:fldCharType="end"/>
        </w:r>
      </w:hyperlink>
      <w:r/>
      <w:r/>
    </w:p>
    <w:p>
      <w:pPr>
        <w:pStyle w:val="896"/>
        <w:tabs>
          <w:tab w:val="right" w:pos="9856" w:leader="dot"/>
        </w:tabs>
        <w:rPr>
          <w:rFonts w:asciiTheme="minorHAnsi" w:hAnsiTheme="minorHAnsi" w:eastAsiaTheme="minorEastAsia" w:cstheme="minorBidi"/>
          <w:b w:val="0"/>
          <w:bCs w:val="0"/>
          <w:caps w:val="0"/>
          <w:sz w:val="32"/>
          <w:szCs w:val="32"/>
        </w:rPr>
      </w:pPr>
      <w:r/>
      <w:hyperlink w:tooltip="#_Toc198542820" w:anchor="_Toc198542820" w:history="1">
        <w:r>
          <w:rPr>
            <w:rStyle w:val="927"/>
            <w:b w:val="0"/>
            <w:sz w:val="32"/>
            <w:szCs w:val="32"/>
          </w:rPr>
          <w:t xml:space="preserve">第六章</w:t>
        </w:r>
        <w:r>
          <w:rPr>
            <w:rStyle w:val="927"/>
            <w:b w:val="0"/>
            <w:sz w:val="32"/>
            <w:szCs w:val="32"/>
          </w:rPr>
          <w:t xml:space="preserve"> </w:t>
        </w:r>
        <w:r>
          <w:rPr>
            <w:rStyle w:val="927"/>
            <w:b w:val="0"/>
            <w:sz w:val="32"/>
            <w:szCs w:val="32"/>
          </w:rPr>
          <w:t xml:space="preserve">评审办法和评分标准</w:t>
        </w:r>
        <w:r>
          <w:rPr>
            <w:b w:val="0"/>
            <w:sz w:val="32"/>
            <w:szCs w:val="32"/>
          </w:rPr>
          <w:tab/>
        </w:r>
        <w:r>
          <w:rPr>
            <w:b w:val="0"/>
            <w:sz w:val="32"/>
            <w:szCs w:val="32"/>
          </w:rPr>
          <w:fldChar w:fldCharType="begin"/>
        </w:r>
        <w:r>
          <w:rPr>
            <w:b w:val="0"/>
            <w:sz w:val="32"/>
            <w:szCs w:val="32"/>
          </w:rPr>
          <w:instrText xml:space="preserve"> PAGEREF _Toc198542820 \h </w:instrText>
        </w:r>
        <w:r>
          <w:rPr>
            <w:b w:val="0"/>
            <w:sz w:val="32"/>
            <w:szCs w:val="32"/>
          </w:rPr>
        </w:r>
        <w:r>
          <w:rPr>
            <w:b w:val="0"/>
            <w:sz w:val="32"/>
            <w:szCs w:val="32"/>
          </w:rPr>
          <w:fldChar w:fldCharType="separate"/>
        </w:r>
        <w:r>
          <w:rPr>
            <w:b w:val="0"/>
            <w:sz w:val="32"/>
            <w:szCs w:val="32"/>
          </w:rPr>
          <w:t xml:space="preserve">36</w:t>
        </w:r>
        <w:r>
          <w:rPr>
            <w:b w:val="0"/>
            <w:sz w:val="32"/>
            <w:szCs w:val="32"/>
          </w:rPr>
          <w:fldChar w:fldCharType="end"/>
        </w:r>
      </w:hyperlink>
      <w:r/>
      <w:r/>
    </w:p>
    <w:p>
      <w:pPr>
        <w:pStyle w:val="896"/>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2642"/>
      <w:r/>
      <w:bookmarkStart w:id="1" w:name="_Toc16121"/>
      <w:r/>
      <w:bookmarkStart w:id="2" w:name="_Toc17003"/>
      <w:r/>
      <w:bookmarkStart w:id="3" w:name="_Toc15681"/>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0"/>
      <w:r/>
      <w:bookmarkEnd w:id="1"/>
      <w:r/>
      <w:bookmarkEnd w:id="2"/>
      <w:r/>
      <w:bookmarkEnd w:id="3"/>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JSZC-320500-JZCG-C2026-0089</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淞</w:t>
            </w:r>
            <w:r>
              <w:rPr>
                <w:rFonts w:hint="eastAsia" w:ascii="宋体" w:hAnsi="宋体"/>
                <w:sz w:val="21"/>
                <w:szCs w:val="21"/>
              </w:rPr>
              <w:t xml:space="preserve">湾花园物业服务项目（2026-2029年）</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联系人：王工</w:t>
            </w:r>
            <w:r/>
          </w:p>
          <w:p>
            <w:pPr>
              <w:pStyle w:val="922"/>
              <w:ind w:left="0" w:firstLine="0"/>
            </w:pPr>
            <w:r>
              <w:rPr>
                <w:rFonts w:hint="eastAsia" w:ascii="宋体" w:hAnsi="宋体"/>
                <w:szCs w:val="21"/>
              </w:rPr>
              <w:t xml:space="preserve">联系电话：0512-69826032</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苏州市吴中区人民政府</w:t>
            </w:r>
            <w:r>
              <w:rPr>
                <w:rFonts w:hint="eastAsia" w:ascii="宋体" w:hAnsi="宋体"/>
                <w:sz w:val="21"/>
                <w:szCs w:val="21"/>
              </w:rPr>
              <w:t xml:space="preserve">郭</w:t>
            </w:r>
            <w:r>
              <w:rPr>
                <w:rFonts w:hint="eastAsia" w:ascii="宋体" w:hAnsi="宋体"/>
                <w:sz w:val="21"/>
                <w:szCs w:val="21"/>
              </w:rPr>
              <w:t xml:space="preserve">巷街道办事处</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苏州市吴中区郭巷街道郭新东路97号</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张苏芳</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13913066986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w:t>
            </w:r>
            <w:r>
              <w:rPr>
                <w:rFonts w:hint="eastAsia" w:ascii="宋体" w:hAnsi="宋体" w:cs="宋体"/>
                <w:sz w:val="21"/>
                <w:szCs w:val="21"/>
              </w:rPr>
              <w:t xml:space="preserve">收取磋商</w:t>
            </w:r>
            <w:r>
              <w:rPr>
                <w:rFonts w:hint="eastAsia" w:ascii="宋体" w:hAnsi="宋体" w:cs="宋体"/>
                <w:sz w:val="21"/>
                <w:szCs w:val="21"/>
              </w:rPr>
              <w:t xml:space="preserve">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4" w:name="_Toc68611034"/>
            <w:r/>
            <w:bookmarkStart w:id="5" w:name="_Toc57376405"/>
            <w:r/>
            <w:bookmarkStart w:id="6" w:name="_Toc58248879"/>
            <w:r/>
            <w:bookmarkStart w:id="7" w:name="_Toc19808"/>
            <w:r/>
            <w:bookmarkStart w:id="8" w:name="_Toc28592"/>
            <w:r/>
            <w:bookmarkStart w:id="9" w:name="_Toc7166"/>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年5月14日13点30分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年5月14日13点30分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w:t>
            </w:r>
            <w:r>
              <w:rPr>
                <w:rFonts w:hint="eastAsia" w:ascii="宋体" w:hAnsi="宋体"/>
                <w:sz w:val="21"/>
                <w:szCs w:val="21"/>
              </w:rPr>
              <w:t xml:space="preserve">采云</w:t>
            </w:r>
            <w:r>
              <w:rPr>
                <w:rFonts w:hint="eastAsia" w:ascii="宋体" w:hAnsi="宋体"/>
                <w:sz w:val="21"/>
                <w:szCs w:val="21"/>
              </w:rPr>
              <w:t xml:space="preserve">”系统（网址：</w:t>
            </w:r>
            <w:hyperlink r:id="rId16"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w:t>
            </w:r>
            <w:r>
              <w:rPr>
                <w:rFonts w:hint="eastAsia" w:ascii="宋体" w:hAnsi="宋体"/>
                <w:b/>
                <w:sz w:val="21"/>
                <w:szCs w:val="21"/>
              </w:rPr>
              <w:t xml:space="preserve">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年5月14日13点30分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苏州高新区邓尉路105号狮山科技馆8楼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w:t>
            </w:r>
            <w:r>
              <w:rPr>
                <w:rFonts w:hint="eastAsia" w:ascii="宋体" w:hAnsi="宋体"/>
                <w:sz w:val="21"/>
                <w:szCs w:val="21"/>
              </w:rPr>
              <w:t xml:space="preserve">商按照</w:t>
            </w:r>
            <w:r>
              <w:rPr>
                <w:rFonts w:hint="eastAsia" w:ascii="宋体" w:hAnsi="宋体"/>
                <w:sz w:val="21"/>
                <w:szCs w:val="21"/>
              </w:rPr>
              <w:t xml:space="preserve">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rPr>
                <w:rFonts w:ascii="宋体" w:hAnsi="宋体"/>
                <w:sz w:val="24"/>
                <w:szCs w:val="24"/>
              </w:rPr>
            </w:pPr>
            <w:r>
              <w:rPr>
                <w:rFonts w:hint="eastAsia" w:ascii="宋体" w:hAnsi="宋体"/>
                <w:sz w:val="21"/>
                <w:szCs w:val="21"/>
              </w:rPr>
              <w:t xml:space="preserve">成交总金额的2%（详见采购文件第五章）</w:t>
            </w:r>
            <w:r>
              <w:rPr>
                <w:rFonts w:hint="eastAsia" w:ascii="宋体" w:hAnsi="宋体"/>
                <w:sz w:val="24"/>
                <w:szCs w:val="24"/>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72"/>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72"/>
              <w:ind w:left="0" w:firstLine="0"/>
              <w:spacing w:line="312" w:lineRule="auto"/>
              <w:rPr>
                <w:rFonts w:ascii="宋体" w:hAnsi="宋体" w:cs="宋体"/>
                <w:sz w:val="21"/>
                <w:szCs w:val="21"/>
              </w:rPr>
            </w:pPr>
            <w:r>
              <w:rPr>
                <w:rFonts w:hint="eastAsia" w:ascii="宋体" w:hAnsi="宋体" w:cs="宋体"/>
                <w:b/>
                <w:sz w:val="21"/>
                <w:szCs w:val="21"/>
              </w:rPr>
              <w:t xml:space="preserve">请成交</w:t>
            </w:r>
            <w:r>
              <w:rPr>
                <w:rFonts w:hint="eastAsia" w:ascii="宋体" w:hAnsi="宋体" w:cs="宋体"/>
                <w:b/>
                <w:sz w:val="21"/>
                <w:szCs w:val="21"/>
              </w:rPr>
              <w:t xml:space="preserve">单位在成交结果公告届满之日起30日内,使用CA证书登录“苏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”系统及时下载成交通知书。</w:t>
            </w:r>
            <w:r/>
          </w:p>
        </w:tc>
      </w:tr>
    </w:tbl>
    <w:p>
      <w:pPr>
        <w:pStyle w:val="864"/>
        <w:ind w:left="0" w:firstLine="0"/>
        <w:jc w:val="center"/>
        <w:spacing w:line="480" w:lineRule="auto"/>
        <w:rPr>
          <w:b/>
          <w:sz w:val="44"/>
          <w:szCs w:val="44"/>
        </w:rPr>
      </w:pPr>
      <w:r>
        <w:rPr>
          <w:rFonts w:hint="eastAsia"/>
          <w:b/>
          <w:sz w:val="44"/>
          <w:szCs w:val="44"/>
        </w:rPr>
        <w:br w:type="page" w:clear="all"/>
      </w:r>
      <w:bookmarkStart w:id="10" w:name="_Toc198542801"/>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4"/>
      <w:r/>
      <w:bookmarkEnd w:id="5"/>
      <w:r/>
      <w:bookmarkEnd w:id="6"/>
      <w:r/>
      <w:bookmarkEnd w:id="7"/>
      <w:r/>
      <w:bookmarkEnd w:id="8"/>
      <w:r/>
      <w:bookmarkEnd w:id="9"/>
      <w:r/>
      <w:bookmarkEnd w:id="10"/>
      <w:r/>
      <w:r/>
    </w:p>
    <w:p>
      <w:pPr>
        <w:ind w:left="0" w:firstLine="422"/>
        <w:spacing w:line="360" w:lineRule="auto"/>
        <w:rPr>
          <w:rFonts w:ascii="宋体" w:hAnsi="宋体"/>
          <w:b/>
          <w:sz w:val="21"/>
          <w:szCs w:val="21"/>
        </w:rPr>
      </w:pPr>
      <w:r/>
      <w:bookmarkStart w:id="11" w:name="_Toc3644"/>
      <w:r/>
      <w:bookmarkStart w:id="12" w:name="_Toc16571"/>
      <w:r/>
      <w:bookmarkStart w:id="13" w:name="_Toc6217"/>
      <w:r/>
      <w:bookmarkStart w:id="14" w:name="_Toc2412"/>
      <w:r/>
      <w:bookmarkStart w:id="15" w:name="_Toc58248880"/>
      <w:r/>
      <w:bookmarkStart w:id="16" w:name="_Toc57376406"/>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淞</w:t>
      </w:r>
      <w:r>
        <w:rPr>
          <w:rFonts w:hint="eastAsia" w:ascii="宋体" w:hAnsi="宋体"/>
          <w:b/>
          <w:sz w:val="21"/>
          <w:szCs w:val="21"/>
          <w:u w:val="single"/>
        </w:rPr>
        <w:t xml:space="preserve">湾花园物业服务项目（2026-2029年）</w:t>
      </w:r>
      <w:r>
        <w:rPr>
          <w:rFonts w:ascii="宋体" w:hAnsi="宋体"/>
          <w:b/>
          <w:sz w:val="21"/>
          <w:szCs w:val="21"/>
          <w:u w:val="single"/>
        </w:rPr>
        <w:t xml:space="preserve"> </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w:t>
      </w:r>
      <w:r>
        <w:rPr>
          <w:rFonts w:hint="eastAsia" w:ascii="宋体" w:hAnsi="宋体"/>
          <w:b/>
          <w:sz w:val="21"/>
          <w:szCs w:val="21"/>
          <w:u w:val="single"/>
        </w:rPr>
        <w:t xml:space="preserve">采云</w:t>
      </w:r>
      <w:r>
        <w:rPr>
          <w:rFonts w:hint="eastAsia" w:ascii="宋体" w:hAnsi="宋体"/>
          <w:b/>
          <w:sz w:val="21"/>
          <w:szCs w:val="21"/>
          <w:u w:val="single"/>
        </w:rPr>
        <w:t xml:space="preserve">”系统（网址：http://jszfcg.jsczt.cn/）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5</w:t>
      </w:r>
      <w:r>
        <w:rPr>
          <w:rFonts w:hint="eastAsia" w:ascii="宋体" w:hAnsi="宋体"/>
          <w:b/>
          <w:sz w:val="21"/>
          <w:szCs w:val="21"/>
          <w:u w:val="single"/>
        </w:rPr>
        <w:t xml:space="preserve">月14</w:t>
      </w:r>
      <w:r>
        <w:rPr>
          <w:rFonts w:hint="eastAsia" w:ascii="宋体" w:hAnsi="宋体"/>
          <w:b/>
          <w:sz w:val="21"/>
          <w:szCs w:val="21"/>
          <w:u w:val="single"/>
        </w:rPr>
        <w:t xml:space="preserve">日</w:t>
      </w:r>
      <w:r>
        <w:rPr>
          <w:rFonts w:ascii="宋体" w:hAnsi="宋体"/>
          <w:b/>
          <w:sz w:val="21"/>
          <w:szCs w:val="21"/>
          <w:u w:val="single"/>
        </w:rPr>
        <w:t xml:space="preserve">13</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1"/>
      <w:bookmarkEnd w:id="12"/>
      <w:r/>
    </w:p>
    <w:p>
      <w:pPr>
        <w:pStyle w:val="881"/>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881"/>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cs="宋体"/>
          <w:bCs/>
          <w:sz w:val="21"/>
          <w:szCs w:val="21"/>
        </w:rPr>
        <w:t xml:space="preserve">JSZC-320500-JZCG-C2026-0089</w:t>
      </w:r>
      <w:r/>
    </w:p>
    <w:p>
      <w:pPr>
        <w:pStyle w:val="881"/>
        <w:ind w:left="0" w:firstLine="420"/>
        <w:spacing w:line="360" w:lineRule="auto"/>
        <w:rPr>
          <w:rFonts w:ascii="宋体" w:hAnsi="宋体" w:cs="宋体"/>
          <w:bCs/>
          <w:sz w:val="21"/>
          <w:szCs w:val="21"/>
        </w:rPr>
      </w:pPr>
      <w:r>
        <w:rPr>
          <w:rFonts w:hint="eastAsia" w:ascii="宋体" w:hAnsi="宋体" w:cs="宋体"/>
          <w:bCs/>
          <w:sz w:val="21"/>
          <w:szCs w:val="21"/>
        </w:rPr>
        <w:t xml:space="preserve">2、项目名称：</w:t>
      </w:r>
      <w:bookmarkStart w:id="17" w:name="OLE_LINK161"/>
      <w:r/>
      <w:bookmarkStart w:id="18" w:name="OLE_LINK164"/>
      <w:r>
        <w:rPr>
          <w:rFonts w:hint="eastAsia" w:ascii="宋体" w:hAnsi="宋体" w:cs="宋体"/>
          <w:bCs/>
          <w:sz w:val="21"/>
          <w:szCs w:val="21"/>
        </w:rPr>
        <w:t xml:space="preserve">淞</w:t>
      </w:r>
      <w:r>
        <w:rPr>
          <w:rFonts w:hint="eastAsia" w:ascii="宋体" w:hAnsi="宋体" w:cs="宋体"/>
          <w:bCs/>
          <w:sz w:val="21"/>
          <w:szCs w:val="21"/>
        </w:rPr>
        <w:t xml:space="preserve">湾花园</w:t>
      </w:r>
      <w:bookmarkEnd w:id="17"/>
      <w:r/>
      <w:bookmarkEnd w:id="18"/>
      <w:r>
        <w:rPr>
          <w:rFonts w:hint="eastAsia" w:ascii="宋体" w:hAnsi="宋体" w:cs="宋体"/>
          <w:bCs/>
          <w:sz w:val="21"/>
          <w:szCs w:val="21"/>
        </w:rPr>
        <w:t xml:space="preserve">物业服务项目（2026-2029年）</w:t>
      </w:r>
      <w:r/>
    </w:p>
    <w:p>
      <w:pPr>
        <w:pStyle w:val="881"/>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881"/>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bookmarkStart w:id="19" w:name="OLE_LINK151"/>
      <w:r/>
      <w:bookmarkStart w:id="20" w:name="OLE_LINK152"/>
      <w:r>
        <w:rPr>
          <w:rFonts w:hint="eastAsia" w:ascii="宋体" w:hAnsi="宋体"/>
          <w:bCs/>
          <w:sz w:val="21"/>
          <w:szCs w:val="21"/>
        </w:rPr>
        <w:t xml:space="preserve">人民币</w:t>
      </w:r>
      <w:r>
        <w:rPr>
          <w:rFonts w:hint="eastAsia" w:ascii="宋体" w:hAnsi="宋体"/>
          <w:bCs/>
          <w:sz w:val="21"/>
          <w:szCs w:val="21"/>
        </w:rPr>
        <w:t xml:space="preserve">贰佰玖拾万肆仟肆佰叁拾伍</w:t>
      </w:r>
      <w:r>
        <w:rPr>
          <w:rFonts w:hint="eastAsia" w:ascii="宋体" w:hAnsi="宋体"/>
          <w:bCs/>
          <w:sz w:val="21"/>
          <w:szCs w:val="21"/>
        </w:rPr>
        <w:t xml:space="preserve">元壹角肆分</w:t>
      </w:r>
      <w:r>
        <w:rPr>
          <w:rFonts w:hint="eastAsia" w:ascii="宋体" w:hAnsi="宋体"/>
          <w:bCs/>
          <w:sz w:val="21"/>
          <w:szCs w:val="21"/>
        </w:rPr>
        <w:t xml:space="preserve"> (￥</w:t>
      </w:r>
      <w:bookmarkStart w:id="21" w:name="OLE_LINK149"/>
      <w:r/>
      <w:bookmarkStart w:id="22" w:name="OLE_LINK150"/>
      <w:r>
        <w:rPr>
          <w:rFonts w:ascii="宋体" w:hAnsi="宋体"/>
          <w:bCs/>
          <w:sz w:val="21"/>
          <w:szCs w:val="21"/>
        </w:rPr>
        <w:t xml:space="preserve">290</w:t>
      </w:r>
      <w:r>
        <w:rPr>
          <w:rFonts w:ascii="宋体" w:hAnsi="宋体"/>
          <w:bCs/>
          <w:sz w:val="21"/>
          <w:szCs w:val="21"/>
        </w:rPr>
        <w:t xml:space="preserve">4435</w:t>
      </w:r>
      <w:r>
        <w:rPr>
          <w:rFonts w:hint="eastAsia" w:ascii="宋体" w:hAnsi="宋体"/>
          <w:bCs/>
          <w:sz w:val="21"/>
          <w:szCs w:val="21"/>
        </w:rPr>
        <w:t xml:space="preserve">.</w:t>
      </w:r>
      <w:r>
        <w:rPr>
          <w:rFonts w:ascii="宋体" w:hAnsi="宋体"/>
          <w:bCs/>
          <w:sz w:val="21"/>
          <w:szCs w:val="21"/>
        </w:rPr>
        <w:t xml:space="preserve">14</w:t>
      </w:r>
      <w:bookmarkEnd w:id="21"/>
      <w:r/>
      <w:bookmarkEnd w:id="22"/>
      <w:r>
        <w:rPr>
          <w:rFonts w:hint="eastAsia" w:ascii="宋体" w:hAnsi="宋体"/>
          <w:bCs/>
          <w:sz w:val="21"/>
          <w:szCs w:val="21"/>
        </w:rPr>
        <w:t xml:space="preserve">元）</w:t>
      </w:r>
      <w:bookmarkEnd w:id="19"/>
      <w:r/>
      <w:bookmarkEnd w:id="20"/>
      <w:r/>
      <w:r/>
    </w:p>
    <w:p>
      <w:pPr>
        <w:pStyle w:val="881"/>
        <w:ind w:left="0" w:firstLine="420"/>
        <w:spacing w:line="360" w:lineRule="auto"/>
        <w:rPr>
          <w:rFonts w:ascii="宋体" w:hAnsi="宋体" w:cs="宋体"/>
          <w:bCs/>
          <w:sz w:val="21"/>
          <w:szCs w:val="21"/>
        </w:rPr>
      </w:pPr>
      <w:r>
        <w:rPr>
          <w:rFonts w:hint="eastAsia" w:ascii="宋体" w:hAnsi="宋体" w:cs="宋体"/>
          <w:bCs/>
          <w:sz w:val="21"/>
          <w:szCs w:val="21"/>
        </w:rPr>
        <w:t xml:space="preserve">5、最高限价：</w:t>
      </w:r>
      <w:r>
        <w:rPr>
          <w:rFonts w:hint="eastAsia" w:ascii="宋体" w:hAnsi="宋体"/>
          <w:bCs/>
          <w:sz w:val="21"/>
          <w:szCs w:val="21"/>
        </w:rPr>
        <w:t xml:space="preserve">人民币</w:t>
      </w:r>
      <w:r>
        <w:rPr>
          <w:rFonts w:hint="eastAsia" w:ascii="宋体" w:hAnsi="宋体"/>
          <w:bCs/>
          <w:sz w:val="21"/>
          <w:szCs w:val="21"/>
        </w:rPr>
        <w:t xml:space="preserve">贰佰玖拾万肆仟肆佰叁拾伍</w:t>
      </w:r>
      <w:r>
        <w:rPr>
          <w:rFonts w:hint="eastAsia" w:ascii="宋体" w:hAnsi="宋体"/>
          <w:bCs/>
          <w:sz w:val="21"/>
          <w:szCs w:val="21"/>
        </w:rPr>
        <w:t xml:space="preserve">元壹角肆分</w:t>
      </w:r>
      <w:r>
        <w:rPr>
          <w:rFonts w:hint="eastAsia" w:ascii="宋体" w:hAnsi="宋体"/>
          <w:bCs/>
          <w:sz w:val="21"/>
          <w:szCs w:val="21"/>
        </w:rPr>
        <w:t xml:space="preserve"> (￥</w:t>
      </w:r>
      <w:r>
        <w:rPr>
          <w:rFonts w:ascii="宋体" w:hAnsi="宋体"/>
          <w:bCs/>
          <w:sz w:val="21"/>
          <w:szCs w:val="21"/>
        </w:rPr>
        <w:t xml:space="preserve">290</w:t>
      </w:r>
      <w:r>
        <w:rPr>
          <w:rFonts w:ascii="宋体" w:hAnsi="宋体"/>
          <w:bCs/>
          <w:sz w:val="21"/>
          <w:szCs w:val="21"/>
        </w:rPr>
        <w:t xml:space="preserve">4435</w:t>
      </w:r>
      <w:r>
        <w:rPr>
          <w:rFonts w:hint="eastAsia" w:ascii="宋体" w:hAnsi="宋体"/>
          <w:bCs/>
          <w:sz w:val="21"/>
          <w:szCs w:val="21"/>
        </w:rPr>
        <w:t xml:space="preserve">.</w:t>
      </w:r>
      <w:r>
        <w:rPr>
          <w:rFonts w:ascii="宋体" w:hAnsi="宋体"/>
          <w:bCs/>
          <w:sz w:val="21"/>
          <w:szCs w:val="21"/>
        </w:rPr>
        <w:t xml:space="preserve">14</w:t>
      </w:r>
      <w:r>
        <w:rPr>
          <w:rFonts w:hint="eastAsia" w:ascii="宋体" w:hAnsi="宋体"/>
          <w:bCs/>
          <w:sz w:val="21"/>
          <w:szCs w:val="21"/>
        </w:rPr>
        <w:t xml:space="preserve">元）</w:t>
      </w:r>
      <w:r/>
    </w:p>
    <w:p>
      <w:pPr>
        <w:pStyle w:val="881"/>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r>
        <w:rPr>
          <w:rFonts w:hint="eastAsia" w:ascii="宋体" w:hAnsi="宋体" w:cs="宋体"/>
          <w:sz w:val="21"/>
          <w:szCs w:val="21"/>
        </w:rPr>
        <w:t xml:space="preserve">自合同签订之日起3年</w:t>
      </w:r>
      <w:r/>
    </w:p>
    <w:p>
      <w:pPr>
        <w:pStyle w:val="881"/>
        <w:ind w:left="0" w:firstLine="420"/>
        <w:spacing w:line="360" w:lineRule="auto"/>
        <w:rPr>
          <w:rFonts w:ascii="宋体" w:hAnsi="宋体" w:cs="宋体"/>
          <w:bCs/>
          <w:sz w:val="21"/>
          <w:szCs w:val="21"/>
        </w:rPr>
      </w:pPr>
      <w:r>
        <w:rPr>
          <w:rFonts w:hint="eastAsia" w:ascii="宋体" w:hAnsi="宋体" w:cs="宋体"/>
          <w:bCs/>
          <w:sz w:val="21"/>
          <w:szCs w:val="21"/>
        </w:rPr>
        <w:t xml:space="preserve">7、采购需求：</w:t>
      </w:r>
      <w:r>
        <w:rPr>
          <w:rFonts w:hint="eastAsia" w:ascii="宋体" w:hAnsi="宋体" w:cs="宋体"/>
          <w:bCs/>
          <w:sz w:val="21"/>
          <w:szCs w:val="21"/>
        </w:rPr>
        <w:t xml:space="preserve">淞</w:t>
      </w:r>
      <w:r>
        <w:rPr>
          <w:rFonts w:hint="eastAsia" w:ascii="宋体" w:hAnsi="宋体" w:cs="宋体"/>
          <w:bCs/>
          <w:sz w:val="21"/>
          <w:szCs w:val="21"/>
        </w:rPr>
        <w:t xml:space="preserve">湾花园物业服务项目（2026-2029年）</w:t>
      </w:r>
      <w:r>
        <w:rPr>
          <w:rFonts w:hint="eastAsia" w:ascii="宋体" w:hAnsi="宋体" w:cs="宋体"/>
          <w:bCs/>
          <w:sz w:val="21"/>
          <w:szCs w:val="21"/>
        </w:rPr>
        <w:t xml:space="preserve">：</w:t>
      </w:r>
      <w:r>
        <w:rPr>
          <w:rFonts w:hint="eastAsia" w:ascii="宋体" w:hAnsi="宋体" w:cs="宋体"/>
          <w:bCs/>
          <w:sz w:val="21"/>
          <w:szCs w:val="21"/>
        </w:rPr>
        <w:t xml:space="preserve">秩序维护</w:t>
      </w:r>
      <w:r>
        <w:rPr>
          <w:rFonts w:hint="eastAsia" w:ascii="宋体" w:hAnsi="宋体"/>
          <w:sz w:val="21"/>
        </w:rPr>
        <w:t xml:space="preserve">、客服服务、维修</w:t>
      </w:r>
      <w:r>
        <w:rPr>
          <w:rFonts w:hint="eastAsia" w:ascii="宋体" w:hAnsi="宋体"/>
          <w:sz w:val="21"/>
        </w:rPr>
        <w:t xml:space="preserve">工程、保洁、</w:t>
      </w:r>
      <w:r>
        <w:rPr>
          <w:rFonts w:hint="eastAsia" w:ascii="宋体" w:hAnsi="宋体"/>
          <w:sz w:val="21"/>
        </w:rPr>
        <w:t xml:space="preserve">等</w:t>
      </w:r>
      <w:r>
        <w:rPr>
          <w:rFonts w:hint="eastAsia" w:ascii="宋体" w:hAnsi="宋体" w:cs="宋体"/>
          <w:bCs/>
          <w:sz w:val="21"/>
          <w:szCs w:val="21"/>
        </w:rPr>
        <w:t xml:space="preserve">（详见采购文件第四章）</w:t>
      </w:r>
      <w:r/>
    </w:p>
    <w:p>
      <w:pPr>
        <w:pStyle w:val="881"/>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881"/>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81"/>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81"/>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81"/>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81"/>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81"/>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81"/>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881"/>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881"/>
        <w:ind w:left="0" w:firstLine="420"/>
        <w:spacing w:line="360" w:lineRule="auto"/>
        <w:rPr>
          <w:rFonts w:ascii="宋体" w:hAnsi="宋体" w:cs="宋体"/>
          <w:b/>
          <w:bCs/>
          <w:sz w:val="21"/>
          <w:szCs w:val="21"/>
        </w:rPr>
      </w:pPr>
      <w:r>
        <w:rPr>
          <w:rFonts w:hint="eastAsia" w:ascii="宋体" w:hAnsi="宋体" w:cs="宋体"/>
          <w:bCs/>
          <w:sz w:val="21"/>
          <w:szCs w:val="21"/>
        </w:rPr>
        <w:t xml:space="preserve">3、本项目的特定资格要求：</w:t>
      </w:r>
      <w:bookmarkStart w:id="23" w:name="OLE_LINK85"/>
      <w:r/>
      <w:bookmarkStart w:id="24" w:name="OLE_LINK86"/>
      <w:r>
        <w:rPr>
          <w:rFonts w:hint="eastAsia" w:ascii="宋体" w:hAnsi="宋体" w:cs="宋体"/>
          <w:b/>
          <w:bCs/>
          <w:sz w:val="21"/>
          <w:szCs w:val="21"/>
        </w:rPr>
        <w:t xml:space="preserve">本项目包含电梯维保工作内容，</w:t>
      </w:r>
      <w:r>
        <w:rPr>
          <w:rFonts w:hint="eastAsia" w:ascii="宋体" w:hAnsi="宋体" w:cs="宋体"/>
          <w:b/>
          <w:bCs/>
          <w:sz w:val="21"/>
          <w:szCs w:val="21"/>
        </w:rPr>
        <w:t xml:space="preserve">磋商响应</w:t>
      </w:r>
      <w:r>
        <w:rPr>
          <w:rFonts w:hint="eastAsia" w:ascii="宋体" w:hAnsi="宋体" w:cs="宋体"/>
          <w:b/>
          <w:bCs/>
          <w:sz w:val="21"/>
          <w:szCs w:val="21"/>
        </w:rPr>
        <w:t xml:space="preserve">单位需持特种设备安装改造维修许可证（旧证），或特种设备生产许可证【电梯制造（含安装、修理、改造）或电梯安装（含修理）】（新证）。若</w:t>
      </w:r>
      <w:r>
        <w:rPr>
          <w:rFonts w:hint="eastAsia" w:ascii="宋体" w:hAnsi="宋体" w:cs="宋体"/>
          <w:b/>
          <w:bCs/>
          <w:sz w:val="21"/>
          <w:szCs w:val="21"/>
        </w:rPr>
        <w:t xml:space="preserve">磋商</w:t>
      </w:r>
      <w:r>
        <w:rPr>
          <w:rFonts w:hint="eastAsia" w:ascii="宋体" w:hAnsi="宋体" w:cs="宋体"/>
          <w:b/>
          <w:bCs/>
          <w:sz w:val="21"/>
          <w:szCs w:val="21"/>
        </w:rPr>
        <w:t xml:space="preserve">响</w:t>
      </w:r>
      <w:r>
        <w:rPr>
          <w:rFonts w:hint="eastAsia" w:ascii="宋体" w:hAnsi="宋体" w:cs="宋体"/>
          <w:b/>
          <w:bCs/>
          <w:sz w:val="21"/>
          <w:szCs w:val="21"/>
        </w:rPr>
        <w:t xml:space="preserve">应</w:t>
      </w:r>
      <w:r>
        <w:rPr>
          <w:rFonts w:hint="eastAsia" w:ascii="宋体" w:hAnsi="宋体" w:cs="宋体"/>
          <w:b/>
          <w:bCs/>
          <w:sz w:val="21"/>
          <w:szCs w:val="21"/>
        </w:rPr>
        <w:t xml:space="preserve">单位并未持有证件可将相关工作内容分包给持证单位进行相关工作，接受分包单位需持特种设备安装改造维修许可证（旧证），或特种设备生产许可证【电梯制造（含安装、修理、改造）或电梯安装（含修理）】（新证）。</w:t>
      </w:r>
      <w:bookmarkEnd w:id="23"/>
      <w:bookmarkEnd w:id="24"/>
      <w:r/>
    </w:p>
    <w:p>
      <w:pPr>
        <w:pStyle w:val="881"/>
        <w:ind w:left="0" w:firstLine="420"/>
        <w:spacing w:line="360" w:lineRule="auto"/>
        <w:rPr>
          <w:rFonts w:ascii="宋体" w:hAnsi="宋体" w:cs="宋体"/>
          <w:bCs/>
          <w:sz w:val="21"/>
          <w:szCs w:val="21"/>
        </w:rPr>
      </w:pPr>
      <w:r>
        <w:rPr>
          <w:rFonts w:hint="eastAsia" w:ascii="宋体" w:hAnsi="宋体" w:cs="宋体"/>
          <w:bCs/>
          <w:sz w:val="21"/>
          <w:szCs w:val="21"/>
        </w:rPr>
        <w:t xml:space="preserve">4、</w:t>
      </w:r>
      <w:r>
        <w:rPr>
          <w:rFonts w:hint="eastAsia" w:ascii="宋体" w:hAnsi="宋体"/>
          <w:sz w:val="21"/>
          <w:szCs w:val="21"/>
        </w:rPr>
        <w:t xml:space="preserve">联合体及转包、分包：本项目不接受联合体、不接受转包，本项目接受分包。</w:t>
      </w:r>
      <w:r/>
    </w:p>
    <w:p>
      <w:pPr>
        <w:pStyle w:val="881"/>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81"/>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881"/>
        <w:ind w:left="0" w:firstLine="420"/>
        <w:spacing w:line="360" w:lineRule="auto"/>
        <w:rPr>
          <w:rFonts w:ascii="宋体" w:hAnsi="宋体" w:cs="宋体"/>
          <w:bCs/>
          <w:sz w:val="21"/>
          <w:szCs w:val="21"/>
        </w:rPr>
      </w:pPr>
      <w:r>
        <w:rPr>
          <w:rFonts w:hint="eastAsia" w:ascii="宋体" w:hAnsi="宋体" w:cs="宋体"/>
          <w:bCs/>
          <w:sz w:val="21"/>
          <w:szCs w:val="21"/>
        </w:rPr>
        <w:t xml:space="preserve">2、地点：“苏</w:t>
      </w:r>
      <w:r>
        <w:rPr>
          <w:rFonts w:hint="eastAsia" w:ascii="宋体" w:hAnsi="宋体" w:cs="宋体"/>
          <w:bCs/>
          <w:sz w:val="21"/>
          <w:szCs w:val="21"/>
        </w:rPr>
        <w:t xml:space="preserve">采云</w:t>
      </w:r>
      <w:r>
        <w:rPr>
          <w:rFonts w:hint="eastAsia" w:ascii="宋体" w:hAnsi="宋体" w:cs="宋体"/>
          <w:bCs/>
          <w:sz w:val="21"/>
          <w:szCs w:val="21"/>
        </w:rPr>
        <w:t xml:space="preserve">”系统自行下载采购文件</w:t>
      </w:r>
      <w:r/>
    </w:p>
    <w:p>
      <w:pPr>
        <w:pStyle w:val="881"/>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81"/>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81"/>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w:t>
      </w:r>
      <w:r>
        <w:rPr>
          <w:rFonts w:hint="eastAsia" w:ascii="宋体" w:hAnsi="宋体" w:cs="宋体"/>
          <w:bCs/>
          <w:sz w:val="21"/>
          <w:szCs w:val="21"/>
        </w:rPr>
        <w:t xml:space="preserve">政策--《转发省财政厅关于更换全省政府采购交易系统CA数字证书和电子签章的通知》或者“苏</w:t>
      </w:r>
      <w:r>
        <w:rPr>
          <w:rFonts w:hint="eastAsia" w:ascii="宋体" w:hAnsi="宋体" w:cs="宋体"/>
          <w:bCs/>
          <w:sz w:val="21"/>
          <w:szCs w:val="21"/>
        </w:rPr>
        <w:t xml:space="preserve">采云</w:t>
      </w:r>
      <w:r>
        <w:rPr>
          <w:rFonts w:hint="eastAsia" w:ascii="宋体" w:hAnsi="宋体" w:cs="宋体"/>
          <w:bCs/>
          <w:sz w:val="21"/>
          <w:szCs w:val="21"/>
        </w:rPr>
        <w:t xml:space="preserve">”系统登录界面中的“新CA办理指南”。“苏</w:t>
      </w:r>
      <w:r>
        <w:rPr>
          <w:rFonts w:hint="eastAsia" w:ascii="宋体" w:hAnsi="宋体" w:cs="宋体"/>
          <w:bCs/>
          <w:sz w:val="21"/>
          <w:szCs w:val="21"/>
        </w:rPr>
        <w:t xml:space="preserve">采云</w:t>
      </w:r>
      <w:r>
        <w:rPr>
          <w:rFonts w:hint="eastAsia" w:ascii="宋体" w:hAnsi="宋体" w:cs="宋体"/>
          <w:bCs/>
          <w:sz w:val="21"/>
          <w:szCs w:val="21"/>
        </w:rPr>
        <w:t xml:space="preserve">”系统目前仅支持“苏</w:t>
      </w:r>
      <w:r>
        <w:rPr>
          <w:rFonts w:hint="eastAsia" w:ascii="宋体" w:hAnsi="宋体" w:cs="宋体"/>
          <w:bCs/>
          <w:sz w:val="21"/>
          <w:szCs w:val="21"/>
        </w:rPr>
        <w:t xml:space="preserve">采云</w:t>
      </w:r>
      <w:r>
        <w:rPr>
          <w:rFonts w:hint="eastAsia" w:ascii="宋体" w:hAnsi="宋体" w:cs="宋体"/>
          <w:bCs/>
          <w:sz w:val="21"/>
          <w:szCs w:val="21"/>
        </w:rPr>
        <w:t xml:space="preserve">”系统下的政务CA证书，江苏省内各地区办理的“苏</w:t>
      </w:r>
      <w:r>
        <w:rPr>
          <w:rFonts w:hint="eastAsia" w:ascii="宋体" w:hAnsi="宋体" w:cs="宋体"/>
          <w:bCs/>
          <w:sz w:val="21"/>
          <w:szCs w:val="21"/>
        </w:rPr>
        <w:t xml:space="preserve">采云</w:t>
      </w:r>
      <w:r>
        <w:rPr>
          <w:rFonts w:hint="eastAsia" w:ascii="宋体" w:hAnsi="宋体" w:cs="宋体"/>
          <w:bCs/>
          <w:sz w:val="21"/>
          <w:szCs w:val="21"/>
        </w:rPr>
        <w:t xml:space="preserve">”系统下的政务CA证书全省通用。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88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81"/>
        <w:ind w:left="0" w:firstLine="420"/>
        <w:spacing w:line="360" w:lineRule="auto"/>
        <w:rPr>
          <w:rFonts w:ascii="宋体" w:hAnsi="宋体"/>
          <w:sz w:val="21"/>
          <w:szCs w:val="21"/>
        </w:rPr>
      </w:pPr>
      <w:r>
        <w:rPr>
          <w:rFonts w:hint="eastAsia" w:ascii="宋体" w:hAnsi="宋体"/>
          <w:sz w:val="21"/>
          <w:szCs w:val="21"/>
        </w:rPr>
        <w:t xml:space="preserve">供应商插入CA证书登录“苏</w:t>
      </w:r>
      <w:r>
        <w:rPr>
          <w:rFonts w:hint="eastAsia" w:ascii="宋体" w:hAnsi="宋体"/>
          <w:sz w:val="21"/>
          <w:szCs w:val="21"/>
        </w:rPr>
        <w:t xml:space="preserve">采云</w:t>
      </w:r>
      <w:r>
        <w:rPr>
          <w:rFonts w:hint="eastAsia" w:ascii="宋体" w:hAnsi="宋体"/>
          <w:sz w:val="21"/>
          <w:szCs w:val="21"/>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8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81"/>
        <w:ind w:left="0" w:firstLine="420"/>
        <w:spacing w:line="360" w:lineRule="auto"/>
        <w:rPr>
          <w:rFonts w:ascii="宋体" w:hAnsi="宋体"/>
          <w:sz w:val="21"/>
          <w:szCs w:val="21"/>
        </w:rPr>
      </w:pPr>
      <w:r>
        <w:rPr>
          <w:rFonts w:hint="eastAsia" w:ascii="宋体" w:hAnsi="宋体"/>
          <w:sz w:val="21"/>
          <w:szCs w:val="21"/>
        </w:rPr>
        <w:t xml:space="preserve">供应商在“苏</w:t>
      </w:r>
      <w:r>
        <w:rPr>
          <w:rFonts w:hint="eastAsia" w:ascii="宋体" w:hAnsi="宋体"/>
          <w:sz w:val="21"/>
          <w:szCs w:val="21"/>
        </w:rPr>
        <w:t xml:space="preserve">采云</w:t>
      </w:r>
      <w:r>
        <w:rPr>
          <w:rFonts w:hint="eastAsia" w:ascii="宋体" w:hAnsi="宋体"/>
          <w:sz w:val="21"/>
          <w:szCs w:val="21"/>
        </w:rPr>
        <w:t xml:space="preserve">”系统中操作参与项目后，必须在“已参与项目”界面中下载电子采购文件（后缀名为“.kedt”）并导入政府采购客户端工具后方可进行响应文件制作和提交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w:t>
      </w:r>
      <w:r>
        <w:rPr>
          <w:rFonts w:hint="eastAsia" w:ascii="宋体" w:hAnsi="宋体"/>
          <w:b/>
          <w:sz w:val="21"/>
          <w:szCs w:val="21"/>
        </w:rPr>
        <w:t xml:space="preserve">采云</w:t>
      </w:r>
      <w:r>
        <w:rPr>
          <w:rFonts w:hint="eastAsia" w:ascii="宋体" w:hAnsi="宋体"/>
          <w:b/>
          <w:sz w:val="21"/>
          <w:szCs w:val="21"/>
        </w:rPr>
        <w:t xml:space="preserve">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8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81"/>
        <w:ind w:left="0" w:firstLine="420"/>
        <w:spacing w:line="360" w:lineRule="auto"/>
        <w:rPr>
          <w:rFonts w:ascii="宋体" w:hAnsi="宋体"/>
          <w:sz w:val="21"/>
          <w:szCs w:val="21"/>
        </w:rPr>
      </w:pPr>
      <w:r>
        <w:rPr>
          <w:rFonts w:hint="eastAsia" w:ascii="宋体" w:hAnsi="宋体"/>
          <w:sz w:val="21"/>
          <w:szCs w:val="21"/>
        </w:rPr>
        <w:t xml:space="preserve">注册咨询：</w:t>
      </w:r>
      <w:bookmarkStart w:id="25" w:name="OLE_LINK39"/>
      <w:r/>
      <w:bookmarkStart w:id="26" w:name="OLE_LINK40"/>
      <w:r/>
      <w:bookmarkStart w:id="27" w:name="OLE_LINK42"/>
      <w:r>
        <w:rPr>
          <w:rFonts w:ascii="宋体" w:hAnsi="宋体"/>
          <w:sz w:val="21"/>
          <w:szCs w:val="21"/>
        </w:rPr>
        <w:t xml:space="preserve">13914088964</w:t>
      </w:r>
      <w:bookmarkEnd w:id="25"/>
      <w:r/>
      <w:bookmarkEnd w:id="26"/>
      <w:r/>
      <w:bookmarkEnd w:id="27"/>
      <w:r>
        <w:rPr>
          <w:rFonts w:hint="eastAsia" w:ascii="宋体" w:hAnsi="宋体"/>
          <w:sz w:val="21"/>
          <w:szCs w:val="21"/>
        </w:rPr>
        <w:t xml:space="preserve">；</w:t>
      </w:r>
      <w:r/>
    </w:p>
    <w:p>
      <w:pPr>
        <w:pStyle w:val="881"/>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8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81"/>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；QQ：智能客服：登录苏</w:t>
      </w:r>
      <w:r>
        <w:rPr>
          <w:rFonts w:hint="eastAsia" w:ascii="宋体" w:hAnsi="宋体"/>
          <w:sz w:val="21"/>
          <w:szCs w:val="21"/>
        </w:rPr>
        <w:t xml:space="preserve">采云</w:t>
      </w:r>
      <w:r>
        <w:rPr>
          <w:rFonts w:hint="eastAsia" w:ascii="宋体" w:hAnsi="宋体"/>
          <w:sz w:val="21"/>
          <w:szCs w:val="21"/>
        </w:rPr>
        <w:t xml:space="preserve">系统后，联系系统右下方智能客服图标进行咨询。</w:t>
      </w:r>
      <w:r/>
    </w:p>
    <w:p>
      <w:pPr>
        <w:pStyle w:val="881"/>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81"/>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81"/>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年5月14日13点30分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81"/>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w:t>
      </w:r>
      <w:r>
        <w:rPr>
          <w:rFonts w:hint="eastAsia" w:ascii="宋体" w:hAnsi="宋体" w:cs="宋体"/>
          <w:b/>
          <w:bCs/>
          <w:sz w:val="21"/>
          <w:szCs w:val="21"/>
        </w:rPr>
        <w:t xml:space="preserve">采云</w:t>
      </w:r>
      <w:r>
        <w:rPr>
          <w:rFonts w:hint="eastAsia" w:ascii="宋体" w:hAnsi="宋体" w:cs="宋体"/>
          <w:b/>
          <w:bCs/>
          <w:sz w:val="21"/>
          <w:szCs w:val="21"/>
        </w:rPr>
        <w:t xml:space="preserve">”系统（网址：http://jszfcg.jsczt.cn/）</w:t>
      </w:r>
      <w:r>
        <w:rPr>
          <w:rFonts w:hint="eastAsia" w:ascii="宋体" w:hAnsi="宋体" w:cs="宋体"/>
          <w:bCs/>
          <w:sz w:val="21"/>
          <w:szCs w:val="21"/>
        </w:rPr>
        <w:t xml:space="preserve">。响应文件网上递交，不需要现场参加采购活动，无需提供纸质响应文件。</w:t>
      </w:r>
      <w:r/>
    </w:p>
    <w:p>
      <w:pPr>
        <w:pStyle w:val="881"/>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w:t>
      </w:r>
      <w:r>
        <w:rPr>
          <w:rFonts w:hint="eastAsia" w:ascii="宋体" w:hAnsi="宋体" w:cs="宋体"/>
          <w:bCs/>
          <w:sz w:val="21"/>
          <w:szCs w:val="21"/>
        </w:rPr>
        <w:t xml:space="preserve">采云</w:t>
      </w:r>
      <w:r>
        <w:rPr>
          <w:rFonts w:hint="eastAsia" w:ascii="宋体" w:hAnsi="宋体" w:cs="宋体"/>
          <w:bCs/>
          <w:sz w:val="21"/>
          <w:szCs w:val="21"/>
        </w:rPr>
        <w:t xml:space="preserve">系统供应商操作手册》进行制作、上传电子响应文件。电子响应文件制作完成后请于响应文件递交截止时间前成功上传至“苏</w:t>
      </w:r>
      <w:r>
        <w:rPr>
          <w:rFonts w:hint="eastAsia" w:ascii="宋体" w:hAnsi="宋体" w:cs="宋体"/>
          <w:bCs/>
          <w:sz w:val="21"/>
          <w:szCs w:val="21"/>
        </w:rPr>
        <w:t xml:space="preserve">采云</w:t>
      </w:r>
      <w:r>
        <w:rPr>
          <w:rFonts w:hint="eastAsia" w:ascii="宋体" w:hAnsi="宋体" w:cs="宋体"/>
          <w:bCs/>
          <w:sz w:val="21"/>
          <w:szCs w:val="21"/>
        </w:rPr>
        <w:t xml:space="preserve">”系统，否则视为放弃参加该采购项目。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81"/>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81"/>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年5月14日13点30分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81"/>
        <w:ind w:left="0" w:firstLine="420"/>
        <w:spacing w:line="360" w:lineRule="auto"/>
        <w:rPr>
          <w:rFonts w:ascii="宋体" w:hAnsi="宋体" w:cs="宋体"/>
          <w:bCs/>
          <w:sz w:val="21"/>
          <w:szCs w:val="21"/>
        </w:rPr>
      </w:pPr>
      <w:r>
        <w:rPr>
          <w:rFonts w:hint="eastAsia" w:ascii="宋体" w:hAnsi="宋体" w:cs="宋体"/>
          <w:bCs/>
          <w:sz w:val="21"/>
          <w:szCs w:val="21"/>
        </w:rPr>
        <w:t xml:space="preserve">2、地点：“苏</w:t>
      </w:r>
      <w:r>
        <w:rPr>
          <w:rFonts w:hint="eastAsia" w:ascii="宋体" w:hAnsi="宋体" w:cs="宋体"/>
          <w:bCs/>
          <w:sz w:val="21"/>
          <w:szCs w:val="21"/>
        </w:rPr>
        <w:t xml:space="preserve">采云</w:t>
      </w:r>
      <w:r>
        <w:rPr>
          <w:rFonts w:hint="eastAsia" w:ascii="宋体" w:hAnsi="宋体" w:cs="宋体"/>
          <w:bCs/>
          <w:sz w:val="21"/>
          <w:szCs w:val="21"/>
        </w:rPr>
        <w:t xml:space="preserve">”系统（网址：http://jszfcg.jsczt.cn/）</w:t>
      </w:r>
      <w:r/>
    </w:p>
    <w:p>
      <w:pPr>
        <w:pStyle w:val="881"/>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w:t>
      </w:r>
      <w:r>
        <w:rPr>
          <w:rFonts w:hint="eastAsia" w:ascii="宋体" w:hAnsi="宋体" w:cs="宋体"/>
          <w:bCs/>
          <w:sz w:val="21"/>
          <w:szCs w:val="21"/>
        </w:rPr>
        <w:t xml:space="preserve">采云</w:t>
      </w:r>
      <w:r>
        <w:rPr>
          <w:rFonts w:hint="eastAsia" w:ascii="宋体" w:hAnsi="宋体" w:cs="宋体"/>
          <w:bCs/>
          <w:sz w:val="21"/>
          <w:szCs w:val="21"/>
        </w:rPr>
        <w:t xml:space="preserve">”系统在平台首页点击“开标大厅”，进入江苏省政府采购一体化不见面开标（采购）大厅，在今日项目列表，点击项目，进入不见面开标系统。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w:t>
      </w:r>
      <w:r>
        <w:rPr>
          <w:rFonts w:hint="eastAsia" w:ascii="宋体" w:hAnsi="宋体" w:cs="宋体"/>
          <w:b/>
          <w:bCs/>
          <w:sz w:val="21"/>
          <w:szCs w:val="21"/>
        </w:rPr>
        <w:t xml:space="preserve">见面磋商</w:t>
      </w:r>
      <w:r>
        <w:rPr>
          <w:rFonts w:hint="eastAsia" w:ascii="宋体" w:hAnsi="宋体" w:cs="宋体"/>
          <w:b/>
          <w:bCs/>
          <w:sz w:val="21"/>
          <w:szCs w:val="21"/>
        </w:rPr>
        <w:t xml:space="preserve">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81"/>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81"/>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81"/>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81"/>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宋体" w:hAnsi="宋体" w:cs="宋体"/>
                <w:color w:val="000000"/>
                <w:sz w:val="21"/>
                <w:szCs w:val="21"/>
              </w:rPr>
              <w:t xml:space="preserve">苏财购〔2021〕</w:t>
            </w:r>
            <w:r>
              <w:rPr>
                <w:rFonts w:hint="eastAsia" w:ascii="宋体" w:hAnsi="宋体" w:cs="宋体"/>
                <w:color w:val="000000"/>
                <w:sz w:val="21"/>
                <w:szCs w:val="21"/>
              </w:rPr>
              <w:t xml:space="preserve">82号)及苏州市财政局、人民银行苏州市分行相关文件要求，按照双方自愿的原则提供便捷、优惠的贷款服务。</w:t>
            </w:r>
            <w:r/>
          </w:p>
        </w:tc>
      </w:tr>
    </w:tbl>
    <w:p>
      <w:pPr>
        <w:pStyle w:val="881"/>
        <w:ind w:left="0" w:firstLine="420"/>
        <w:spacing w:line="360" w:lineRule="auto"/>
        <w:rPr>
          <w:rFonts w:ascii="宋体" w:hAnsi="宋体"/>
          <w:sz w:val="21"/>
          <w:szCs w:val="21"/>
          <w:lang w:val="en-US"/>
        </w:rPr>
      </w:pPr>
      <w:r>
        <w:rPr>
          <w:rFonts w:ascii="宋体" w:hAnsi="宋体"/>
          <w:sz w:val="21"/>
          <w:szCs w:val="21"/>
          <w:lang w:val="en-US"/>
        </w:rPr>
      </w:r>
      <w:r/>
    </w:p>
    <w:p>
      <w:pPr>
        <w:pStyle w:val="881"/>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881"/>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881"/>
        <w:ind w:left="0" w:firstLine="420"/>
        <w:spacing w:line="360" w:lineRule="auto"/>
        <w:rPr>
          <w:rFonts w:ascii="宋体" w:hAnsi="宋体" w:cs="宋体"/>
          <w:bCs/>
          <w:sz w:val="21"/>
          <w:szCs w:val="21"/>
        </w:rPr>
      </w:pPr>
      <w:r>
        <w:rPr>
          <w:rFonts w:hint="eastAsia" w:ascii="宋体" w:hAnsi="宋体" w:cs="宋体"/>
          <w:bCs/>
          <w:sz w:val="21"/>
          <w:szCs w:val="21"/>
        </w:rPr>
        <w:t xml:space="preserve">名称：</w:t>
      </w:r>
      <w:r>
        <w:rPr>
          <w:rFonts w:hint="eastAsia" w:ascii="宋体" w:hAnsi="宋体" w:cs="宋体"/>
          <w:bCs/>
          <w:sz w:val="21"/>
          <w:szCs w:val="21"/>
        </w:rPr>
        <w:t xml:space="preserve">苏州市吴中区人民政府郭巷街道办事处</w:t>
      </w:r>
      <w:r>
        <w:rPr>
          <w:rFonts w:hint="eastAsia" w:ascii="宋体" w:hAnsi="宋体" w:cs="宋体"/>
          <w:bCs/>
          <w:sz w:val="21"/>
          <w:szCs w:val="21"/>
        </w:rPr>
        <w:t xml:space="preserve">  </w:t>
      </w:r>
      <w:r>
        <w:rPr>
          <w:rFonts w:ascii="宋体" w:hAnsi="宋体" w:cs="宋体"/>
          <w:bCs/>
          <w:sz w:val="21"/>
          <w:szCs w:val="21"/>
        </w:rPr>
        <w:t xml:space="preserve">                                      </w:t>
      </w:r>
      <w:r/>
    </w:p>
    <w:p>
      <w:pPr>
        <w:pStyle w:val="881"/>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cs="宋体"/>
          <w:bCs/>
          <w:sz w:val="21"/>
          <w:szCs w:val="21"/>
        </w:rPr>
        <w:t xml:space="preserve">苏州市吴中区郭巷街道郭新东路97号</w:t>
      </w:r>
      <w:r>
        <w:rPr>
          <w:rFonts w:hint="eastAsia" w:ascii="宋体" w:hAnsi="宋体" w:cs="宋体"/>
          <w:bCs/>
          <w:sz w:val="21"/>
          <w:szCs w:val="21"/>
        </w:rPr>
        <w:t xml:space="preserve"> </w:t>
      </w:r>
      <w:r/>
    </w:p>
    <w:p>
      <w:pPr>
        <w:pStyle w:val="881"/>
        <w:ind w:left="0" w:firstLine="420"/>
        <w:spacing w:line="360" w:lineRule="auto"/>
        <w:rPr>
          <w:rFonts w:ascii="宋体" w:hAnsi="宋体" w:cs="宋体"/>
          <w:bCs/>
          <w:sz w:val="21"/>
          <w:szCs w:val="21"/>
        </w:rPr>
      </w:pPr>
      <w:r>
        <w:rPr>
          <w:rFonts w:hint="eastAsia" w:ascii="宋体" w:hAnsi="宋体" w:cs="宋体"/>
          <w:bCs/>
          <w:sz w:val="21"/>
          <w:szCs w:val="21"/>
        </w:rPr>
        <w:t xml:space="preserve">联系人：</w:t>
      </w:r>
      <w:r>
        <w:rPr>
          <w:rFonts w:hint="eastAsia" w:ascii="宋体" w:hAnsi="宋体" w:cs="宋体"/>
          <w:bCs/>
          <w:sz w:val="21"/>
          <w:szCs w:val="21"/>
        </w:rPr>
        <w:t xml:space="preserve">张苏芳</w:t>
      </w:r>
      <w:r/>
    </w:p>
    <w:p>
      <w:pPr>
        <w:pStyle w:val="881"/>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13913066986</w:t>
      </w:r>
      <w:r>
        <w:rPr>
          <w:rFonts w:hint="eastAsia" w:ascii="宋体" w:hAnsi="宋体" w:cs="宋体"/>
          <w:bCs/>
          <w:sz w:val="21"/>
          <w:szCs w:val="21"/>
        </w:rPr>
        <w:t xml:space="preserve"> </w:t>
      </w:r>
      <w:r/>
    </w:p>
    <w:p>
      <w:pPr>
        <w:pStyle w:val="881"/>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81"/>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81"/>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地址：苏州高新区邓尉路105号狮山科技馆7楼</w:t>
      </w:r>
      <w:r/>
    </w:p>
    <w:p>
      <w:pPr>
        <w:pStyle w:val="881"/>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881"/>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81"/>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881"/>
        <w:ind w:left="0" w:firstLine="420"/>
        <w:spacing w:line="360" w:lineRule="auto"/>
        <w:rPr>
          <w:rFonts w:ascii="宋体" w:hAnsi="宋体"/>
          <w:sz w:val="21"/>
          <w:szCs w:val="21"/>
        </w:rPr>
      </w:pPr>
      <w:r>
        <w:rPr>
          <w:rFonts w:hint="eastAsia" w:ascii="宋体" w:hAnsi="宋体"/>
          <w:sz w:val="21"/>
          <w:szCs w:val="21"/>
        </w:rPr>
        <w:t xml:space="preserve">电话：0512-69826032</w:t>
      </w:r>
      <w:r/>
    </w:p>
    <w:p>
      <w:pPr>
        <w:ind w:left="0" w:firstLine="420"/>
        <w:spacing w:line="360" w:lineRule="auto"/>
        <w:rPr>
          <w:rFonts w:ascii="宋体" w:hAnsi="宋体"/>
          <w:sz w:val="21"/>
          <w:szCs w:val="21"/>
        </w:rPr>
      </w:pPr>
      <w:r>
        <w:rPr>
          <w:rFonts w:ascii="宋体" w:hAnsi="宋体"/>
          <w:sz w:val="21"/>
          <w:szCs w:val="21"/>
        </w:rPr>
      </w:r>
      <w:r/>
    </w:p>
    <w:p>
      <w:pPr>
        <w:pStyle w:val="864"/>
        <w:ind w:left="0" w:firstLine="0"/>
        <w:jc w:val="center"/>
        <w:spacing w:line="360" w:lineRule="auto"/>
        <w:rPr>
          <w:rFonts w:ascii="宋体" w:hAnsi="宋体"/>
          <w:b/>
          <w:sz w:val="44"/>
          <w:szCs w:val="44"/>
        </w:rPr>
      </w:pPr>
      <w:r>
        <w:rPr>
          <w:b/>
          <w:sz w:val="44"/>
          <w:szCs w:val="44"/>
        </w:rPr>
        <w:br w:type="page" w:clear="all"/>
      </w:r>
      <w:bookmarkStart w:id="28" w:name="_Toc11400"/>
      <w:r/>
      <w:bookmarkStart w:id="29" w:name="_Toc68611035"/>
      <w:r/>
      <w:bookmarkStart w:id="30" w:name="_Toc198542802"/>
      <w:r>
        <w:rPr>
          <w:rFonts w:hint="eastAsia"/>
          <w:b/>
          <w:sz w:val="44"/>
          <w:szCs w:val="44"/>
        </w:rPr>
        <w:t xml:space="preserve">第二章</w:t>
      </w:r>
      <w:r>
        <w:rPr>
          <w:rFonts w:hint="eastAsia"/>
          <w:b/>
          <w:sz w:val="44"/>
          <w:szCs w:val="44"/>
        </w:rPr>
        <w:t xml:space="preserve"> </w:t>
      </w:r>
      <w:bookmarkStart w:id="31" w:name="投标人须知"/>
      <w:r/>
      <w:bookmarkEnd w:id="31"/>
      <w:r>
        <w:rPr>
          <w:rFonts w:hint="eastAsia"/>
          <w:b/>
          <w:sz w:val="44"/>
          <w:szCs w:val="44"/>
        </w:rPr>
        <w:t xml:space="preserve">磋商须知</w:t>
      </w:r>
      <w:bookmarkEnd w:id="13"/>
      <w:r/>
      <w:bookmarkEnd w:id="14"/>
      <w:r/>
      <w:bookmarkEnd w:id="15"/>
      <w:r/>
      <w:bookmarkEnd w:id="16"/>
      <w:r/>
      <w:bookmarkEnd w:id="28"/>
      <w:r/>
      <w:bookmarkEnd w:id="29"/>
      <w:r/>
      <w:bookmarkEnd w:id="30"/>
      <w:r/>
      <w:r/>
    </w:p>
    <w:p>
      <w:pPr>
        <w:pStyle w:val="881"/>
        <w:ind w:left="0" w:firstLine="422"/>
        <w:spacing w:line="360" w:lineRule="auto"/>
        <w:rPr>
          <w:rFonts w:ascii="宋体" w:hAnsi="宋体" w:cs="宋体"/>
          <w:b/>
          <w:sz w:val="21"/>
          <w:szCs w:val="21"/>
        </w:rPr>
      </w:pPr>
      <w:r/>
      <w:bookmarkStart w:id="32" w:name="_Toc57376407"/>
      <w:r/>
      <w:bookmarkStart w:id="33" w:name="_Toc24711"/>
      <w:r/>
      <w:bookmarkStart w:id="34" w:name="_Toc58248881"/>
      <w:r/>
      <w:bookmarkStart w:id="35" w:name="_Toc7264"/>
      <w:r>
        <w:rPr>
          <w:rFonts w:hint="eastAsia" w:ascii="宋体" w:hAnsi="宋体" w:cs="宋体"/>
          <w:b/>
          <w:sz w:val="21"/>
          <w:szCs w:val="21"/>
        </w:rPr>
        <w:t xml:space="preserve">一、响应文件的组成及要求</w:t>
      </w:r>
      <w:r/>
    </w:p>
    <w:p>
      <w:pPr>
        <w:pStyle w:val="881"/>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81"/>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81"/>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81"/>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8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w:t>
      </w:r>
      <w:r/>
    </w:p>
    <w:p>
      <w:pPr>
        <w:pStyle w:val="88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8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bookmarkStart w:id="36" w:name="OLE_LINK48"/>
      <w:r/>
      <w:bookmarkStart w:id="37" w:name="OLE_LINK61"/>
      <w:r>
        <w:rPr>
          <w:rFonts w:hint="eastAsia" w:ascii="宋体" w:hAnsi="宋体" w:cs="宋体"/>
          <w:bCs/>
          <w:sz w:val="21"/>
          <w:szCs w:val="21"/>
        </w:rPr>
        <w:t xml:space="preserve">磋商响应单位</w:t>
      </w:r>
      <w:bookmarkEnd w:id="36"/>
      <w:r/>
      <w:bookmarkEnd w:id="37"/>
      <w:r>
        <w:rPr>
          <w:rFonts w:hint="eastAsia" w:ascii="宋体" w:hAnsi="宋体" w:cs="宋体"/>
          <w:bCs/>
          <w:sz w:val="21"/>
          <w:szCs w:val="21"/>
        </w:rPr>
        <w:t xml:space="preserve">授权代理人身份证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（如有授权）；</w:t>
      </w:r>
      <w:r/>
    </w:p>
    <w:p>
      <w:pPr>
        <w:pStyle w:val="88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8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8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88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8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88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8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pStyle w:val="881"/>
        <w:ind w:left="0" w:firstLine="420"/>
        <w:spacing w:line="360" w:lineRule="auto"/>
        <w:rPr>
          <w:rFonts w:ascii="宋体" w:hAnsi="宋体" w:cs="宋体"/>
          <w:b/>
          <w:bCs/>
          <w:sz w:val="21"/>
          <w:szCs w:val="21"/>
        </w:rPr>
      </w:pPr>
      <w:r>
        <w:rPr>
          <w:rFonts w:hint="eastAsia" w:ascii="宋体" w:hAnsi="宋体" w:cs="宋体"/>
          <w:bCs/>
          <w:sz w:val="21"/>
          <w:szCs w:val="21"/>
        </w:rPr>
        <w:t xml:space="preserve">3</w:t>
      </w:r>
      <w:r>
        <w:rPr>
          <w:rFonts w:ascii="宋体" w:hAnsi="宋体" w:cs="宋体"/>
          <w:bCs/>
          <w:sz w:val="21"/>
          <w:szCs w:val="21"/>
        </w:rPr>
        <w:t xml:space="preserve">.</w:t>
      </w:r>
      <w:r>
        <w:rPr>
          <w:rFonts w:ascii="宋体" w:hAnsi="宋体" w:cs="宋体"/>
          <w:bCs/>
          <w:sz w:val="21"/>
          <w:szCs w:val="21"/>
        </w:rPr>
        <w:t xml:space="preserve">7</w:t>
      </w:r>
      <w:r>
        <w:rPr>
          <w:rFonts w:hint="eastAsia" w:ascii="宋体" w:hAnsi="宋体" w:cs="宋体"/>
          <w:bCs/>
          <w:sz w:val="21"/>
          <w:szCs w:val="21"/>
        </w:rPr>
        <w:t xml:space="preserve">本项目包含电梯维保工作内容，磋商响应单位需持特种设备安装改造维修许可证（旧证），或特种设备生产许可证【电梯制造（含安装、修理、改造）或电梯安装（含修理）】（新证）。若磋商响应单位并未持有证件可将相关工作内容分包给持证单位进行相关工作，接受分包单位需持特种设备安装改造维修许可证（旧证），或特种设备生产许可证【电梯制造（含安装、修理、改造）或电梯安装（含修理）】（新证）。</w:t>
      </w:r>
      <w:r/>
    </w:p>
    <w:p>
      <w:pPr>
        <w:pStyle w:val="881"/>
        <w:ind w:left="0" w:firstLine="420"/>
        <w:spacing w:line="360" w:lineRule="auto"/>
        <w:rPr>
          <w:rFonts w:ascii="宋体" w:hAnsi="宋体" w:cs="宋体"/>
          <w:bCs/>
          <w:sz w:val="21"/>
          <w:szCs w:val="21"/>
        </w:rPr>
      </w:pPr>
      <w:r>
        <w:rPr>
          <w:rFonts w:hint="eastAsia" w:ascii="宋体" w:hAnsi="宋体" w:cs="宋体"/>
          <w:bCs/>
          <w:sz w:val="21"/>
          <w:szCs w:val="21"/>
        </w:rPr>
        <w:t xml:space="preserve">3.</w:t>
      </w:r>
      <w:bookmarkStart w:id="38" w:name="OLE_LINK95"/>
      <w:r/>
      <w:bookmarkStart w:id="39" w:name="OLE_LINK96"/>
      <w:r>
        <w:rPr>
          <w:rFonts w:ascii="宋体" w:hAnsi="宋体" w:cs="宋体"/>
          <w:bCs/>
          <w:sz w:val="21"/>
          <w:szCs w:val="21"/>
        </w:rPr>
        <w:t xml:space="preserve">8</w:t>
      </w:r>
      <w:r>
        <w:rPr>
          <w:rFonts w:hint="eastAsia" w:ascii="宋体" w:hAnsi="宋体" w:cs="宋体"/>
          <w:bCs/>
          <w:sz w:val="21"/>
          <w:szCs w:val="21"/>
        </w:rPr>
        <w:t xml:space="preserve">其它有关资格证明的文件；</w:t>
      </w:r>
      <w:bookmarkEnd w:id="38"/>
      <w:bookmarkEnd w:id="39"/>
      <w:r/>
    </w:p>
    <w:p>
      <w:pPr>
        <w:pStyle w:val="881"/>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81"/>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881"/>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881"/>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881"/>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ind w:left="0" w:firstLine="408"/>
        <w:spacing w:line="360" w:lineRule="auto"/>
        <w:rPr>
          <w:rFonts w:ascii="宋体" w:hAnsi="宋体"/>
          <w:b/>
          <w:color w:val="ff0000"/>
          <w:sz w:val="21"/>
          <w:szCs w:val="21"/>
        </w:rPr>
      </w:pPr>
      <w:r>
        <w:rPr>
          <w:rFonts w:ascii="宋体" w:hAnsi="宋体"/>
          <w:b/>
          <w:color w:val="ff0000"/>
          <w:sz w:val="21"/>
          <w:szCs w:val="21"/>
        </w:rPr>
        <w:t xml:space="preserve">4.5</w:t>
      </w:r>
      <w:r>
        <w:rPr>
          <w:rFonts w:hint="eastAsia" w:ascii="宋体" w:hAnsi="宋体"/>
          <w:b/>
          <w:color w:val="ff0000"/>
          <w:sz w:val="21"/>
          <w:szCs w:val="21"/>
        </w:rPr>
        <w:t xml:space="preserve">分包意向协议</w:t>
      </w:r>
      <w:r>
        <w:rPr>
          <w:rFonts w:hint="eastAsia" w:ascii="宋体" w:hAnsi="宋体"/>
          <w:b/>
          <w:color w:val="ff0000"/>
          <w:sz w:val="21"/>
          <w:szCs w:val="21"/>
        </w:rPr>
        <w:t xml:space="preserve">（如</w:t>
      </w:r>
      <w:bookmarkStart w:id="40" w:name="OLE_LINK72"/>
      <w:r/>
      <w:bookmarkStart w:id="41" w:name="OLE_LINK73"/>
      <w:r>
        <w:rPr>
          <w:rFonts w:hint="eastAsia" w:ascii="宋体" w:hAnsi="宋体" w:cs="宋体"/>
          <w:b/>
          <w:bCs/>
          <w:color w:val="ff0000"/>
          <w:sz w:val="21"/>
          <w:szCs w:val="21"/>
        </w:rPr>
        <w:t xml:space="preserve">磋商响应单位</w:t>
      </w:r>
      <w:bookmarkEnd w:id="40"/>
      <w:r/>
      <w:bookmarkEnd w:id="41"/>
      <w:r>
        <w:rPr>
          <w:rFonts w:hint="eastAsia" w:ascii="宋体" w:hAnsi="宋体"/>
          <w:b/>
          <w:color w:val="ff0000"/>
          <w:sz w:val="21"/>
          <w:szCs w:val="21"/>
        </w:rPr>
        <w:t xml:space="preserve">进行分包，格式见第三章）；</w:t>
      </w:r>
      <w:r/>
    </w:p>
    <w:p>
      <w:pPr>
        <w:ind w:left="0" w:firstLine="408"/>
        <w:spacing w:line="360" w:lineRule="auto"/>
        <w:rPr>
          <w:rFonts w:ascii="宋体" w:hAnsi="宋体"/>
          <w:b/>
          <w:color w:val="ff0000"/>
          <w:sz w:val="21"/>
          <w:szCs w:val="21"/>
        </w:rPr>
      </w:pPr>
      <w:r>
        <w:rPr>
          <w:rFonts w:ascii="宋体" w:hAnsi="宋体"/>
          <w:b/>
          <w:color w:val="ff0000"/>
          <w:sz w:val="21"/>
          <w:szCs w:val="21"/>
        </w:rPr>
        <w:t xml:space="preserve">4.6</w:t>
      </w:r>
      <w:r>
        <w:rPr>
          <w:rFonts w:hint="eastAsia" w:ascii="宋体" w:hAnsi="宋体"/>
          <w:b/>
          <w:color w:val="ff0000"/>
          <w:sz w:val="21"/>
          <w:szCs w:val="21"/>
        </w:rPr>
        <w:t xml:space="preserve">分包方案（如</w:t>
      </w:r>
      <w:r>
        <w:rPr>
          <w:rFonts w:hint="eastAsia" w:ascii="宋体" w:hAnsi="宋体" w:cs="宋体"/>
          <w:b/>
          <w:bCs/>
          <w:color w:val="ff0000"/>
          <w:sz w:val="21"/>
          <w:szCs w:val="21"/>
        </w:rPr>
        <w:t xml:space="preserve">磋商响应单位</w:t>
      </w:r>
      <w:r>
        <w:rPr>
          <w:rFonts w:hint="eastAsia" w:ascii="宋体" w:hAnsi="宋体"/>
          <w:b/>
          <w:color w:val="ff0000"/>
          <w:sz w:val="21"/>
          <w:szCs w:val="21"/>
        </w:rPr>
        <w:t xml:space="preserve">进行分</w:t>
      </w:r>
      <w:r>
        <w:rPr>
          <w:rFonts w:hint="eastAsia" w:ascii="宋体" w:hAnsi="宋体"/>
          <w:b/>
          <w:color w:val="ff0000"/>
          <w:sz w:val="21"/>
          <w:szCs w:val="21"/>
        </w:rPr>
        <w:t xml:space="preserve">包）；</w:t>
      </w:r>
      <w:r/>
    </w:p>
    <w:p>
      <w:pPr>
        <w:pStyle w:val="881"/>
        <w:ind w:left="0" w:firstLine="422"/>
        <w:spacing w:line="360" w:lineRule="auto"/>
        <w:rPr>
          <w:rFonts w:ascii="宋体" w:hAnsi="宋体" w:cs="宋体"/>
          <w:b/>
          <w:sz w:val="21"/>
          <w:szCs w:val="21"/>
        </w:rPr>
      </w:pPr>
      <w:r>
        <w:rPr>
          <w:rFonts w:hint="eastAsia" w:ascii="宋体" w:hAnsi="宋体" w:cs="宋体"/>
          <w:b/>
          <w:sz w:val="21"/>
          <w:szCs w:val="21"/>
        </w:rPr>
        <w:t xml:space="preserve">4</w:t>
      </w:r>
      <w:r>
        <w:rPr>
          <w:rFonts w:ascii="宋体" w:hAnsi="宋体" w:cs="宋体"/>
          <w:b/>
          <w:sz w:val="21"/>
          <w:szCs w:val="21"/>
        </w:rPr>
        <w:t xml:space="preserve">.</w:t>
      </w:r>
      <w:r>
        <w:rPr>
          <w:rFonts w:ascii="宋体" w:hAnsi="宋体" w:cs="宋体"/>
          <w:b/>
          <w:sz w:val="21"/>
          <w:szCs w:val="21"/>
        </w:rPr>
        <w:t xml:space="preserve">7</w:t>
      </w:r>
      <w:r>
        <w:rPr>
          <w:rFonts w:hint="eastAsia" w:ascii="宋体" w:hAnsi="宋体" w:cs="宋体"/>
          <w:b/>
          <w:sz w:val="21"/>
          <w:szCs w:val="21"/>
        </w:rPr>
        <w:t xml:space="preserve">服务人员配置要求表中带★项的岗位（项目经理、秩序维护主管和秩序维护人员：公安部门颁发的保安员证；秩序维护主管和监控/</w:t>
      </w:r>
      <w:r>
        <w:rPr>
          <w:rFonts w:hint="eastAsia" w:ascii="宋体" w:hAnsi="宋体" w:cs="宋体"/>
          <w:b/>
          <w:sz w:val="21"/>
          <w:szCs w:val="21"/>
        </w:rPr>
        <w:t xml:space="preserve">消控岗</w:t>
      </w:r>
      <w:r>
        <w:rPr>
          <w:rFonts w:hint="eastAsia" w:ascii="宋体" w:hAnsi="宋体" w:cs="宋体"/>
          <w:b/>
          <w:sz w:val="21"/>
          <w:szCs w:val="21"/>
        </w:rPr>
        <w:t xml:space="preserve">：建（构）筑物消防员证书或消防设施操作员证书；维修主管和水电/工程维修人员：特种作业操作证（</w:t>
      </w:r>
      <w:r>
        <w:rPr>
          <w:rFonts w:hint="eastAsia" w:ascii="宋体" w:hAnsi="宋体" w:cs="宋体"/>
          <w:b/>
          <w:sz w:val="21"/>
          <w:szCs w:val="21"/>
        </w:rPr>
        <w:t xml:space="preserve">准操项目</w:t>
      </w:r>
      <w:r>
        <w:rPr>
          <w:rFonts w:hint="eastAsia" w:ascii="宋体" w:hAnsi="宋体" w:cs="宋体"/>
          <w:b/>
          <w:sz w:val="21"/>
          <w:szCs w:val="21"/>
        </w:rPr>
        <w:t xml:space="preserve">：低压电工作业）。）投标文件中须提供相应的证书复印件，未提供视为非实质性响应。</w:t>
      </w:r>
      <w:r/>
    </w:p>
    <w:p>
      <w:pPr>
        <w:pStyle w:val="881"/>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6</w:t>
      </w:r>
      <w:r>
        <w:rPr>
          <w:rFonts w:hint="eastAsia" w:ascii="宋体" w:hAnsi="宋体" w:cs="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cs="宋体"/>
          <w:b/>
          <w:sz w:val="21"/>
          <w:szCs w:val="21"/>
        </w:rPr>
        <w:t xml:space="preserve">5、综合评审响应文件</w:t>
      </w:r>
      <w:r>
        <w:rPr>
          <w:rFonts w:hint="eastAsia" w:ascii="宋体" w:hAnsi="宋体"/>
          <w:b/>
          <w:sz w:val="21"/>
          <w:szCs w:val="21"/>
        </w:rPr>
        <w:t xml:space="preserve">（供应商根据评分标准制作）</w:t>
      </w:r>
      <w:r/>
    </w:p>
    <w:p>
      <w:pPr>
        <w:pStyle w:val="881"/>
        <w:ind w:left="0" w:firstLine="420"/>
        <w:spacing w:line="360" w:lineRule="auto"/>
        <w:rPr>
          <w:rFonts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p>
    <w:p>
      <w:pPr>
        <w:pStyle w:val="881"/>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w:t>
      </w:r>
      <w:r>
        <w:rPr>
          <w:rFonts w:hint="eastAsia" w:ascii="宋体" w:hAnsi="宋体" w:cs="宋体"/>
          <w:b/>
          <w:bCs/>
          <w:sz w:val="21"/>
          <w:szCs w:val="21"/>
        </w:rPr>
        <w:t xml:space="preserve">上3.1</w:t>
      </w:r>
      <w:r>
        <w:rPr>
          <w:rFonts w:ascii="宋体" w:hAnsi="宋体" w:cs="宋体"/>
          <w:b/>
          <w:bCs/>
          <w:sz w:val="21"/>
          <w:szCs w:val="21"/>
        </w:rPr>
        <w:t xml:space="preserve">-</w:t>
      </w:r>
      <w:r>
        <w:rPr>
          <w:rFonts w:hint="eastAsia" w:ascii="宋体" w:hAnsi="宋体" w:cs="宋体"/>
          <w:b/>
          <w:bCs/>
          <w:sz w:val="21"/>
          <w:szCs w:val="21"/>
        </w:rPr>
        <w:t xml:space="preserve">3.</w:t>
      </w:r>
      <w:r>
        <w:rPr>
          <w:rFonts w:ascii="宋体" w:hAnsi="宋体" w:cs="宋体"/>
          <w:b/>
          <w:bCs/>
          <w:sz w:val="21"/>
          <w:szCs w:val="21"/>
        </w:rPr>
        <w:t xml:space="preserve">8</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81"/>
        <w:ind w:left="0" w:firstLine="843"/>
        <w:spacing w:line="360" w:lineRule="auto"/>
        <w:rPr>
          <w:sz w:val="21"/>
          <w:szCs w:val="21"/>
        </w:rPr>
      </w:pPr>
      <w:r>
        <w:rPr>
          <w:rFonts w:hint="eastAsia" w:ascii="宋体" w:hAnsi="宋体" w:cs="宋体"/>
          <w:b/>
          <w:bCs/>
          <w:sz w:val="21"/>
          <w:szCs w:val="21"/>
        </w:rPr>
        <w:t xml:space="preserve">（2）以上4.1-4.</w:t>
      </w:r>
      <w:r>
        <w:rPr>
          <w:rFonts w:ascii="宋体" w:hAnsi="宋体" w:cs="宋体"/>
          <w:b/>
          <w:bCs/>
          <w:sz w:val="21"/>
          <w:szCs w:val="21"/>
        </w:rPr>
        <w:t xml:space="preserve">7</w:t>
      </w:r>
      <w:r>
        <w:rPr>
          <w:rFonts w:hint="eastAsia" w:ascii="宋体" w:hAnsi="宋体" w:cs="宋体"/>
          <w:b/>
          <w:bCs/>
          <w:sz w:val="21"/>
          <w:szCs w:val="21"/>
        </w:rPr>
        <w:t xml:space="preserve">为符合性审</w:t>
      </w:r>
      <w:r>
        <w:rPr>
          <w:rFonts w:hint="eastAsia" w:ascii="宋体" w:hAnsi="宋体" w:cs="宋体"/>
          <w:b/>
          <w:bCs/>
          <w:sz w:val="21"/>
          <w:szCs w:val="21"/>
        </w:rPr>
        <w:t xml:space="preserve">查须提供的资料，响应供应商必须提供并加盖电子公章。否则，磋商响应文件将被认定为未实质性响应。</w:t>
      </w:r>
      <w:r/>
    </w:p>
    <w:p>
      <w:pPr>
        <w:pStyle w:val="881"/>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881"/>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w:t>
      </w:r>
      <w:r>
        <w:rPr>
          <w:rFonts w:hint="eastAsia" w:ascii="宋体" w:hAnsi="宋体" w:cs="宋体"/>
          <w:bCs/>
          <w:sz w:val="21"/>
          <w:szCs w:val="21"/>
        </w:rPr>
        <w:t xml:space="preserve">采云</w:t>
      </w:r>
      <w:r>
        <w:rPr>
          <w:rFonts w:hint="eastAsia" w:ascii="宋体" w:hAnsi="宋体" w:cs="宋体"/>
          <w:bCs/>
          <w:sz w:val="21"/>
          <w:szCs w:val="21"/>
        </w:rPr>
        <w:t xml:space="preserve">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w:t>
      </w:r>
      <w:r>
        <w:rPr>
          <w:rFonts w:hint="eastAsia" w:ascii="宋体" w:hAnsi="宋体" w:cs="宋体"/>
          <w:b/>
          <w:bCs/>
          <w:sz w:val="21"/>
          <w:szCs w:val="21"/>
        </w:rPr>
        <w:t xml:space="preserve">采云</w:t>
      </w:r>
      <w:r>
        <w:rPr>
          <w:rFonts w:hint="eastAsia" w:ascii="宋体" w:hAnsi="宋体" w:cs="宋体"/>
          <w:b/>
          <w:bCs/>
          <w:sz w:val="21"/>
          <w:szCs w:val="21"/>
        </w:rPr>
        <w:t xml:space="preserve">”系统，否则视为放弃参加该采购项目。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81"/>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w:t>
      </w:r>
      <w:r>
        <w:rPr>
          <w:rFonts w:hint="eastAsia" w:ascii="宋体" w:hAnsi="宋体"/>
          <w:b/>
          <w:sz w:val="21"/>
          <w:szCs w:val="21"/>
        </w:rPr>
        <w:t xml:space="preserve">否则导致</w:t>
      </w:r>
      <w:r>
        <w:rPr>
          <w:rFonts w:hint="eastAsia" w:ascii="宋体" w:hAnsi="宋体"/>
          <w:b/>
          <w:sz w:val="21"/>
          <w:szCs w:val="21"/>
        </w:rPr>
        <w:t xml:space="preserve">的对供应商不利的后果由供应商自行承担。</w:t>
      </w:r>
      <w:r/>
    </w:p>
    <w:p>
      <w:pPr>
        <w:pStyle w:val="881"/>
        <w:ind w:left="0" w:firstLine="420"/>
        <w:spacing w:line="360" w:lineRule="auto"/>
        <w:rPr>
          <w:sz w:val="21"/>
          <w:szCs w:val="21"/>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rPr>
          <w:rFonts w:ascii="宋体" w:hAnsi="宋体" w:cs="宋体"/>
          <w:sz w:val="21"/>
          <w:szCs w:val="21"/>
        </w:rPr>
      </w:r>
      <w:r>
        <w:rPr>
          <w:rFonts w:ascii="SimSun" w:hAnsi="SimSun" w:eastAsia="SimSun" w:cs="SimSun"/>
          <w:b/>
          <w:color w:val="000000"/>
          <w:sz w:val="21"/>
        </w:rPr>
        <w:t xml:space="preserve">本项目包含电梯维保工作内容，磋商响应单位需持特种设备安装改造维修许可证（旧证），或特种设备生产许可证【电梯制造（含安装、修理、改造）或电梯安装（含修理）】（新证）。若磋商响应单位并未持有证件可将相关工作内容分包给持证单位进行相关工作，接受分包单位需持特种设备安装改造维修许可证（旧证），或特种设备生产许可证【电梯制造（含安装、修理、改造）或电梯安装（含修理）】（新证）。</w:t>
      </w:r>
      <w:r/>
      <w:r>
        <w:rPr>
          <w:rFonts w:hint="eastAsia" w:ascii="宋体" w:hAnsi="宋体" w:cs="宋体"/>
          <w:sz w:val="21"/>
          <w:szCs w:val="21"/>
        </w:rPr>
      </w:r>
      <w:r/>
      <w:r/>
      <w:r>
        <w:rPr>
          <w:sz w:val="20"/>
        </w:rPr>
      </w:r>
    </w:p>
    <w:p>
      <w:pPr>
        <w:pStyle w:val="881"/>
        <w:ind w:left="0" w:firstLine="422"/>
        <w:spacing w:line="360" w:lineRule="auto"/>
        <w:rPr>
          <w:rFonts w:ascii="宋体" w:hAnsi="宋体"/>
          <w:b/>
          <w:sz w:val="21"/>
          <w:szCs w:val="21"/>
        </w:rPr>
      </w:pPr>
      <w:r>
        <w:rPr>
          <w:rFonts w:ascii="宋体" w:hAnsi="宋体"/>
          <w:b/>
          <w:sz w:val="21"/>
          <w:szCs w:val="21"/>
        </w:rPr>
        <w:t xml:space="preserve">9</w:t>
      </w:r>
      <w:r>
        <w:rPr>
          <w:rFonts w:hint="eastAsia" w:ascii="宋体" w:hAnsi="宋体"/>
          <w:b/>
          <w:sz w:val="21"/>
          <w:szCs w:val="21"/>
        </w:rPr>
        <w:t xml:space="preserve">、联合投标及转包、分包</w:t>
      </w:r>
      <w:r/>
    </w:p>
    <w:p>
      <w:pPr>
        <w:pStyle w:val="881"/>
        <w:ind w:left="0" w:firstLine="420"/>
        <w:spacing w:line="360" w:lineRule="auto"/>
        <w:rPr>
          <w:rFonts w:ascii="宋体" w:hAnsi="宋体"/>
          <w:sz w:val="21"/>
          <w:szCs w:val="21"/>
        </w:rPr>
      </w:pPr>
      <w:r>
        <w:rPr>
          <w:rFonts w:ascii="宋体" w:hAnsi="宋体"/>
          <w:sz w:val="21"/>
          <w:szCs w:val="21"/>
        </w:rPr>
        <w:t xml:space="preserve">9</w:t>
      </w:r>
      <w:r>
        <w:rPr>
          <w:rFonts w:hint="eastAsia" w:ascii="宋体" w:hAnsi="宋体"/>
          <w:sz w:val="21"/>
          <w:szCs w:val="21"/>
        </w:rPr>
        <w:t xml:space="preserve">.1本项目不接受联合体投标。</w:t>
      </w:r>
      <w:r/>
    </w:p>
    <w:p>
      <w:pPr>
        <w:pStyle w:val="881"/>
        <w:ind w:left="0" w:firstLine="420"/>
        <w:spacing w:line="360" w:lineRule="auto"/>
        <w:rPr>
          <w:rFonts w:ascii="宋体" w:hAnsi="宋体"/>
          <w:sz w:val="21"/>
          <w:szCs w:val="21"/>
        </w:rPr>
      </w:pPr>
      <w:r>
        <w:rPr>
          <w:rFonts w:ascii="宋体" w:hAnsi="宋体"/>
          <w:sz w:val="21"/>
          <w:szCs w:val="21"/>
        </w:rPr>
        <w:t xml:space="preserve">9</w:t>
      </w:r>
      <w:r>
        <w:rPr>
          <w:rFonts w:hint="eastAsia" w:ascii="宋体" w:hAnsi="宋体"/>
          <w:sz w:val="21"/>
          <w:szCs w:val="21"/>
        </w:rPr>
        <w:t xml:space="preserve">.2本项目不接受转包。</w:t>
      </w:r>
      <w:r/>
    </w:p>
    <w:p>
      <w:pPr>
        <w:pStyle w:val="881"/>
        <w:ind w:left="0" w:firstLine="420"/>
        <w:spacing w:line="360" w:lineRule="auto"/>
        <w:rPr>
          <w:rFonts w:ascii="宋体" w:hAnsi="宋体" w:cs="宋体"/>
          <w:b/>
          <w:color w:val="ff0000"/>
          <w:sz w:val="21"/>
          <w:szCs w:val="21"/>
        </w:rPr>
      </w:pPr>
      <w:r>
        <w:rPr>
          <w:rFonts w:ascii="宋体" w:hAnsi="宋体"/>
          <w:sz w:val="21"/>
          <w:szCs w:val="21"/>
        </w:rPr>
        <w:t xml:space="preserve">9</w:t>
      </w:r>
      <w:r>
        <w:rPr>
          <w:rFonts w:hint="eastAsia" w:ascii="宋体" w:hAnsi="宋体"/>
          <w:sz w:val="21"/>
          <w:szCs w:val="21"/>
        </w:rPr>
        <w:t xml:space="preserve">.3本项目接受分包。</w:t>
      </w:r>
      <w:r>
        <w:rPr>
          <w:rFonts w:hint="eastAsia" w:ascii="宋体" w:hAnsi="宋体" w:cs="宋体"/>
          <w:b/>
          <w:bCs/>
          <w:color w:val="ff0000"/>
          <w:sz w:val="21"/>
          <w:szCs w:val="21"/>
        </w:rPr>
        <w:t xml:space="preserve">磋商响应单位</w:t>
      </w:r>
      <w:r>
        <w:rPr>
          <w:rFonts w:hint="eastAsia" w:ascii="宋体" w:hAnsi="宋体"/>
          <w:b/>
          <w:color w:val="ff0000"/>
          <w:sz w:val="21"/>
          <w:szCs w:val="21"/>
        </w:rPr>
        <w:t xml:space="preserve">根据</w:t>
      </w:r>
      <w:r>
        <w:rPr>
          <w:rFonts w:hint="eastAsia" w:ascii="宋体" w:hAnsi="宋体"/>
          <w:b/>
          <w:color w:val="ff0000"/>
          <w:sz w:val="21"/>
          <w:szCs w:val="21"/>
        </w:rPr>
        <w:t xml:space="preserve">采购</w:t>
      </w:r>
      <w:r>
        <w:rPr>
          <w:rFonts w:hint="eastAsia" w:ascii="宋体" w:hAnsi="宋体"/>
          <w:b/>
          <w:color w:val="ff0000"/>
          <w:sz w:val="21"/>
          <w:szCs w:val="21"/>
        </w:rPr>
        <w:t xml:space="preserve">文件的规定和采购项目的实际情况，拟在</w:t>
      </w:r>
      <w:r>
        <w:rPr>
          <w:rFonts w:hint="eastAsia" w:ascii="宋体" w:hAnsi="宋体"/>
          <w:b/>
          <w:color w:val="ff0000"/>
          <w:sz w:val="21"/>
          <w:szCs w:val="21"/>
        </w:rPr>
        <w:t xml:space="preserve">成交后</w:t>
      </w:r>
      <w:r>
        <w:rPr>
          <w:rFonts w:hint="eastAsia" w:ascii="宋体" w:hAnsi="宋体"/>
          <w:b/>
          <w:color w:val="ff0000"/>
          <w:sz w:val="21"/>
          <w:szCs w:val="21"/>
        </w:rPr>
        <w:t xml:space="preserve">将</w:t>
      </w:r>
      <w:r>
        <w:rPr>
          <w:rFonts w:hint="eastAsia" w:ascii="宋体" w:hAnsi="宋体"/>
          <w:b/>
          <w:color w:val="ff0000"/>
          <w:sz w:val="21"/>
          <w:szCs w:val="21"/>
        </w:rPr>
        <w:t xml:space="preserve">成交</w:t>
      </w:r>
      <w:r>
        <w:rPr>
          <w:rFonts w:hint="eastAsia" w:ascii="宋体" w:hAnsi="宋体"/>
          <w:b/>
          <w:color w:val="ff0000"/>
          <w:sz w:val="21"/>
          <w:szCs w:val="21"/>
        </w:rPr>
        <w:t xml:space="preserve">项目的非主体、非关键性工作分包的，应当在</w:t>
      </w:r>
      <w:r>
        <w:rPr>
          <w:rFonts w:hint="eastAsia" w:ascii="宋体" w:hAnsi="宋体"/>
          <w:b/>
          <w:color w:val="ff0000"/>
          <w:sz w:val="21"/>
          <w:szCs w:val="21"/>
        </w:rPr>
        <w:t xml:space="preserve">响应</w:t>
      </w:r>
      <w:r>
        <w:rPr>
          <w:rFonts w:hint="eastAsia" w:ascii="宋体" w:hAnsi="宋体"/>
          <w:b/>
          <w:color w:val="ff0000"/>
          <w:sz w:val="21"/>
          <w:szCs w:val="21"/>
        </w:rPr>
        <w:t xml:space="preserve">文件中载明分包承担主体，分包承担主体应当具备相应资质条件且不得再次分包。</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依据《政府采购促进中小企业发展管理办法》（财库〔2020〕46号）规定，依据本办法规定享受扶持政策获得政府采购合同的，小</w:t>
      </w:r>
      <w:r>
        <w:rPr>
          <w:rFonts w:hint="eastAsia" w:ascii="宋体" w:hAnsi="宋体"/>
          <w:b/>
          <w:color w:val="ff0000"/>
          <w:sz w:val="21"/>
          <w:szCs w:val="21"/>
        </w:rPr>
        <w:t xml:space="preserve">微企业</w:t>
      </w:r>
      <w:r>
        <w:rPr>
          <w:rFonts w:hint="eastAsia" w:ascii="宋体" w:hAnsi="宋体"/>
          <w:b/>
          <w:color w:val="ff0000"/>
          <w:sz w:val="21"/>
          <w:szCs w:val="21"/>
        </w:rPr>
        <w:t xml:space="preserve">不得将合同分包给大中型企业，中型企业不得将合同分包给大型企业。</w:t>
      </w:r>
      <w:r/>
    </w:p>
    <w:p>
      <w:pPr>
        <w:pStyle w:val="881"/>
        <w:ind w:left="0" w:firstLine="422"/>
        <w:spacing w:line="360" w:lineRule="auto"/>
        <w:rPr>
          <w:rFonts w:ascii="宋体" w:hAnsi="宋体"/>
          <w:b/>
          <w:color w:val="ff0000"/>
          <w:sz w:val="21"/>
          <w:szCs w:val="21"/>
        </w:rPr>
      </w:pPr>
      <w:r>
        <w:rPr>
          <w:rFonts w:hint="eastAsia" w:ascii="宋体" w:hAnsi="宋体"/>
          <w:b/>
          <w:color w:val="ff0000"/>
          <w:sz w:val="21"/>
          <w:szCs w:val="21"/>
        </w:rPr>
        <w:t xml:space="preserve">本</w:t>
      </w:r>
      <w:r>
        <w:rPr>
          <w:rFonts w:hint="eastAsia" w:ascii="宋体" w:hAnsi="宋体"/>
          <w:b/>
          <w:color w:val="ff0000"/>
          <w:sz w:val="21"/>
          <w:szCs w:val="21"/>
        </w:rPr>
        <w:t xml:space="preserve">项目消防</w:t>
      </w:r>
      <w:r>
        <w:rPr>
          <w:rFonts w:hint="eastAsia" w:ascii="宋体" w:hAnsi="宋体"/>
          <w:b/>
          <w:color w:val="ff0000"/>
          <w:sz w:val="21"/>
          <w:szCs w:val="21"/>
        </w:rPr>
        <w:t xml:space="preserve">维保、电梯维保、</w:t>
      </w:r>
      <w:bookmarkStart w:id="42" w:name="OLE_LINK74"/>
      <w:r/>
      <w:bookmarkStart w:id="43" w:name="OLE_LINK75"/>
      <w:r>
        <w:rPr>
          <w:rFonts w:hint="eastAsia" w:ascii="宋体" w:hAnsi="宋体"/>
          <w:b/>
          <w:color w:val="ff0000"/>
          <w:sz w:val="21"/>
          <w:szCs w:val="21"/>
        </w:rPr>
        <w:t xml:space="preserve">智能化维保</w:t>
      </w:r>
      <w:bookmarkEnd w:id="42"/>
      <w:r/>
      <w:bookmarkEnd w:id="43"/>
      <w:r>
        <w:rPr>
          <w:rFonts w:hint="eastAsia" w:ascii="宋体" w:hAnsi="宋体"/>
          <w:b/>
          <w:color w:val="ff0000"/>
          <w:sz w:val="21"/>
          <w:szCs w:val="21"/>
        </w:rPr>
        <w:t xml:space="preserve">、保洁、绿化维护保养允许分包。</w:t>
      </w:r>
      <w:r/>
    </w:p>
    <w:p>
      <w:pPr>
        <w:pStyle w:val="881"/>
        <w:ind w:left="0" w:firstLine="422"/>
        <w:spacing w:line="360" w:lineRule="auto"/>
        <w:rPr>
          <w:color w:val="ff0000"/>
          <w:sz w:val="21"/>
          <w:szCs w:val="21"/>
        </w:rPr>
      </w:pPr>
      <w:r>
        <w:rPr>
          <w:rFonts w:hint="eastAsia" w:ascii="宋体" w:hAnsi="宋体"/>
          <w:b/>
          <w:color w:val="ff0000"/>
          <w:sz w:val="21"/>
          <w:szCs w:val="21"/>
        </w:rPr>
        <w:t xml:space="preserve">若</w:t>
      </w:r>
      <w:r>
        <w:rPr>
          <w:rFonts w:hint="eastAsia" w:ascii="宋体" w:hAnsi="宋体" w:cs="宋体"/>
          <w:b/>
          <w:bCs/>
          <w:color w:val="ff0000"/>
          <w:sz w:val="21"/>
          <w:szCs w:val="21"/>
        </w:rPr>
        <w:t xml:space="preserve">磋商响应</w:t>
      </w:r>
      <w:r>
        <w:rPr>
          <w:rFonts w:hint="eastAsia" w:ascii="宋体" w:hAnsi="宋体"/>
          <w:b/>
          <w:color w:val="ff0000"/>
          <w:sz w:val="21"/>
          <w:szCs w:val="21"/>
        </w:rPr>
        <w:t xml:space="preserve">单位采取分包，则需要在</w:t>
      </w:r>
      <w:r>
        <w:rPr>
          <w:rFonts w:hint="eastAsia" w:ascii="宋体" w:hAnsi="宋体"/>
          <w:b/>
          <w:color w:val="ff0000"/>
          <w:sz w:val="21"/>
          <w:szCs w:val="21"/>
        </w:rPr>
        <w:t xml:space="preserve">响应</w:t>
      </w:r>
      <w:r>
        <w:rPr>
          <w:rFonts w:hint="eastAsia" w:ascii="宋体" w:hAnsi="宋体"/>
          <w:b/>
          <w:color w:val="ff0000"/>
          <w:sz w:val="21"/>
          <w:szCs w:val="21"/>
        </w:rPr>
        <w:t xml:space="preserve">文件中提供明确的分包方案，未提供则为非实质性响应。</w:t>
      </w:r>
      <w:r/>
    </w:p>
    <w:p>
      <w:pPr>
        <w:pStyle w:val="881"/>
        <w:ind w:left="0" w:firstLine="422"/>
        <w:spacing w:line="360" w:lineRule="auto"/>
        <w:rPr>
          <w:rFonts w:ascii="宋体" w:hAnsi="宋体" w:cs="宋体"/>
          <w:b/>
          <w:sz w:val="21"/>
          <w:szCs w:val="21"/>
        </w:rPr>
      </w:pPr>
      <w:r>
        <w:rPr>
          <w:rFonts w:ascii="宋体" w:hAnsi="宋体" w:cs="宋体"/>
          <w:b/>
          <w:sz w:val="21"/>
          <w:szCs w:val="21"/>
        </w:rPr>
      </w:r>
      <w:r/>
    </w:p>
    <w:p>
      <w:pPr>
        <w:pStyle w:val="881"/>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881"/>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881"/>
        <w:ind w:left="0" w:firstLine="420"/>
        <w:spacing w:line="360" w:lineRule="auto"/>
        <w:rPr>
          <w:rFonts w:ascii="宋体" w:hAnsi="宋体" w:cs="宋体"/>
          <w:sz w:val="21"/>
          <w:szCs w:val="21"/>
        </w:rPr>
      </w:pPr>
      <w:r>
        <w:rPr>
          <w:rFonts w:hint="eastAsia" w:ascii="宋体" w:hAnsi="宋体" w:cs="宋体"/>
          <w:sz w:val="21"/>
          <w:szCs w:val="21"/>
        </w:rPr>
        <w:t xml:space="preserve">2、供应商通过“苏</w:t>
      </w:r>
      <w:r>
        <w:rPr>
          <w:rFonts w:hint="eastAsia" w:ascii="宋体" w:hAnsi="宋体" w:cs="宋体"/>
          <w:sz w:val="21"/>
          <w:szCs w:val="21"/>
        </w:rPr>
        <w:t xml:space="preserve">采云</w:t>
      </w:r>
      <w:r>
        <w:rPr>
          <w:rFonts w:hint="eastAsia" w:ascii="宋体" w:hAnsi="宋体" w:cs="宋体"/>
          <w:sz w:val="21"/>
          <w:szCs w:val="21"/>
        </w:rPr>
        <w:t xml:space="preserve">”系统在线参与磋商活动。供应商应当按照《苏</w:t>
      </w:r>
      <w:r>
        <w:rPr>
          <w:rFonts w:hint="eastAsia" w:ascii="宋体" w:hAnsi="宋体" w:cs="宋体"/>
          <w:sz w:val="21"/>
          <w:szCs w:val="21"/>
        </w:rPr>
        <w:t xml:space="preserve">采云</w:t>
      </w:r>
      <w:r>
        <w:rPr>
          <w:rFonts w:hint="eastAsia" w:ascii="宋体" w:hAnsi="宋体" w:cs="宋体"/>
          <w:sz w:val="21"/>
          <w:szCs w:val="21"/>
        </w:rPr>
        <w:t xml:space="preserve">系统供应商操作手册》规定在 “苏</w:t>
      </w:r>
      <w:r>
        <w:rPr>
          <w:rFonts w:hint="eastAsia" w:ascii="宋体" w:hAnsi="宋体" w:cs="宋体"/>
          <w:sz w:val="21"/>
          <w:szCs w:val="21"/>
        </w:rPr>
        <w:t xml:space="preserve">采云</w:t>
      </w:r>
      <w:r>
        <w:rPr>
          <w:rFonts w:hint="eastAsia" w:ascii="宋体" w:hAnsi="宋体" w:cs="宋体"/>
          <w:sz w:val="21"/>
          <w:szCs w:val="21"/>
        </w:rPr>
        <w:t xml:space="preserve">”系统规定的时间内对响应文件进行解密。</w:t>
      </w:r>
      <w:r/>
    </w:p>
    <w:p>
      <w:pPr>
        <w:pStyle w:val="881"/>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w:t>
      </w:r>
      <w:r>
        <w:rPr>
          <w:rFonts w:hint="eastAsia" w:ascii="宋体" w:hAnsi="宋体" w:cs="宋体"/>
          <w:sz w:val="21"/>
          <w:szCs w:val="21"/>
        </w:rPr>
        <w:t xml:space="preserve">止</w:t>
      </w:r>
      <w:r>
        <w:rPr>
          <w:rFonts w:hint="eastAsia" w:ascii="宋体" w:hAnsi="宋体" w:cs="宋体"/>
          <w:sz w:val="21"/>
          <w:szCs w:val="21"/>
        </w:rPr>
        <w:t xml:space="preserve">成功解密的磋商供应商少于三家，则本次采购失败。</w:t>
      </w:r>
      <w:r/>
    </w:p>
    <w:p>
      <w:pPr>
        <w:pStyle w:val="881"/>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81"/>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81"/>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172"/>
        <w:ind w:left="0" w:firstLine="422"/>
        <w:spacing w:line="360" w:lineRule="auto"/>
        <w:rPr>
          <w:rFonts w:ascii="宋体" w:hAnsi="宋体" w:cs="宋体"/>
          <w:b/>
          <w:color w:val="000000" w:themeColor="text1"/>
          <w:sz w:val="21"/>
          <w:szCs w:val="21"/>
        </w:rPr>
      </w:pPr>
      <w:r>
        <w:rPr>
          <w:rFonts w:hint="eastAsia" w:ascii="宋体" w:hAnsi="宋体" w:cs="宋体"/>
          <w:b/>
          <w:sz w:val="21"/>
          <w:szCs w:val="21"/>
        </w:rPr>
        <w:t xml:space="preserve">本项目</w:t>
      </w:r>
      <w:r>
        <w:rPr>
          <w:rFonts w:hint="eastAsia" w:ascii="宋体" w:hAnsi="宋体" w:cs="宋体"/>
          <w:b/>
          <w:color w:val="000000" w:themeColor="text1"/>
          <w:sz w:val="21"/>
          <w:szCs w:val="21"/>
        </w:rPr>
        <w:t xml:space="preserve">供应商的澄清、说明或者补正采用线上澄清:磋商小组将通过“苏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”系统向供应商发布“澄清要求函”，接到“澄清要求函”的供应商应当按要求在规定时间内通过“苏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”系统提交“澄清响应函”并加盖CA电子公章，澄清、说明和补充的内容作为响应文件的补充部分。</w:t>
      </w:r>
      <w:r>
        <w:rPr>
          <w:rFonts w:hint="eastAsia" w:ascii="宋体" w:hAnsi="宋体" w:cs="宋体"/>
          <w:color w:val="000000" w:themeColor="text1"/>
          <w:sz w:val="21"/>
          <w:szCs w:val="21"/>
        </w:rPr>
        <w:t xml:space="preserve">(</w:t>
      </w:r>
      <w:r>
        <w:rPr>
          <w:rFonts w:hint="eastAsia" w:ascii="宋体" w:hAnsi="宋体" w:cs="宋体"/>
          <w:b/>
          <w:color w:val="000000" w:themeColor="text1"/>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881"/>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7</w:t>
      </w:r>
      <w:r>
        <w:rPr>
          <w:rFonts w:hint="eastAsia" w:ascii="宋体" w:hAnsi="宋体" w:cs="宋体"/>
          <w:color w:val="000000" w:themeColor="text1"/>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000000" w:themeColor="text1"/>
          <w:sz w:val="21"/>
          <w:szCs w:val="21"/>
        </w:rPr>
        <w:t xml:space="preserve">磋商小组通过“苏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”系统向供应商发布“磋商函”，供应商应当按照要求在</w:t>
      </w:r>
      <w:r>
        <w:rPr>
          <w:rFonts w:hint="eastAsia" w:ascii="宋体" w:hAnsi="宋体" w:cs="宋体"/>
          <w:b/>
          <w:color w:val="000000" w:themeColor="text1"/>
          <w:sz w:val="21"/>
          <w:szCs w:val="21"/>
          <w:lang w:val="en-US"/>
        </w:rPr>
        <w:t xml:space="preserve">“苏</w:t>
      </w:r>
      <w:r>
        <w:rPr>
          <w:rFonts w:hint="eastAsia" w:ascii="宋体" w:hAnsi="宋体" w:cs="宋体"/>
          <w:b/>
          <w:color w:val="000000" w:themeColor="text1"/>
          <w:sz w:val="21"/>
          <w:szCs w:val="21"/>
          <w:lang w:val="en-US"/>
        </w:rPr>
        <w:t xml:space="preserve">采云</w:t>
      </w:r>
      <w:r>
        <w:rPr>
          <w:rFonts w:hint="eastAsia" w:ascii="宋体" w:hAnsi="宋体" w:cs="宋体"/>
          <w:b/>
          <w:color w:val="000000" w:themeColor="text1"/>
          <w:sz w:val="21"/>
          <w:szCs w:val="21"/>
          <w:lang w:val="en-US"/>
        </w:rPr>
        <w:t xml:space="preserve">”系统</w:t>
      </w:r>
      <w:r>
        <w:rPr>
          <w:rFonts w:hint="eastAsia" w:ascii="宋体" w:hAnsi="宋体" w:cs="宋体"/>
          <w:b/>
          <w:color w:val="000000" w:themeColor="text1"/>
          <w:sz w:val="21"/>
          <w:szCs w:val="21"/>
        </w:rPr>
        <w:t xml:space="preserve">提交“磋商响应函”并加盖CA电子公章。</w:t>
      </w:r>
      <w:r/>
    </w:p>
    <w:p>
      <w:pPr>
        <w:pStyle w:val="881"/>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8</w:t>
      </w:r>
      <w:r>
        <w:rPr>
          <w:rFonts w:hint="eastAsia" w:ascii="宋体" w:hAnsi="宋体" w:cs="宋体"/>
          <w:color w:val="000000" w:themeColor="text1"/>
          <w:sz w:val="21"/>
          <w:szCs w:val="21"/>
        </w:rPr>
        <w:t xml:space="preserve">、在磋商过程中，磋商小组可以根据采购文件和磋商情况实质性变动采购需求中的技术、服务要求以及合同草案条款。对采购文件做出的实质性变动是采购文件的有效组成部分，磋商小组将在“苏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”系统中同时通知所有参加磋商的供应商，供应商应当按照磋商文件的变动情况和磋商小组的要求在“苏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”系统中重新提交响应文件，并加盖CA电子公章。</w:t>
      </w:r>
      <w:r/>
    </w:p>
    <w:p>
      <w:pPr>
        <w:pStyle w:val="881"/>
        <w:ind w:left="0" w:firstLine="420"/>
        <w:spacing w:line="360" w:lineRule="auto"/>
        <w:rPr>
          <w:rFonts w:ascii="宋体" w:hAnsi="宋体" w:cs="宋体"/>
          <w:b/>
          <w:color w:val="000000" w:themeColor="text1"/>
          <w:sz w:val="21"/>
          <w:szCs w:val="21"/>
        </w:rPr>
      </w:pP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w:t>
      </w:r>
      <w:r>
        <w:rPr>
          <w:rFonts w:hint="eastAsia" w:ascii="宋体" w:hAnsi="宋体" w:cs="宋体"/>
          <w:b/>
          <w:color w:val="000000" w:themeColor="text1"/>
          <w:sz w:val="21"/>
          <w:szCs w:val="21"/>
        </w:rPr>
        <w:t xml:space="preserve">磋商结束后，磋商小组将在“苏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”系统向所有实质性响应的供应商发布“最后报价要求函”及最后报价格式表，要求所有实质性响应的供应商在规定时间内提交最后报价。</w:t>
      </w:r>
      <w:r/>
    </w:p>
    <w:p>
      <w:pPr>
        <w:pStyle w:val="88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ascii="宋体" w:hAnsi="宋体" w:cs="宋体"/>
          <w:b/>
          <w:color w:val="000000" w:themeColor="text1"/>
          <w:sz w:val="21"/>
          <w:szCs w:val="21"/>
          <w:lang w:val="en-US"/>
        </w:rPr>
        <w:t xml:space="preserve">0</w:t>
      </w:r>
      <w:r>
        <w:rPr>
          <w:rFonts w:hint="eastAsia" w:ascii="宋体" w:hAnsi="宋体" w:cs="宋体"/>
          <w:b/>
          <w:color w:val="000000" w:themeColor="text1"/>
          <w:sz w:val="21"/>
          <w:szCs w:val="21"/>
          <w:lang w:val="en-US"/>
        </w:rPr>
        <w:t xml:space="preserve">、供应商未在磋商小组规定的时间内在“苏</w:t>
      </w:r>
      <w:r>
        <w:rPr>
          <w:rFonts w:hint="eastAsia" w:ascii="宋体" w:hAnsi="宋体" w:cs="宋体"/>
          <w:b/>
          <w:color w:val="000000" w:themeColor="text1"/>
          <w:sz w:val="21"/>
          <w:szCs w:val="21"/>
          <w:lang w:val="en-US"/>
        </w:rPr>
        <w:t xml:space="preserve">采云</w:t>
      </w:r>
      <w:r>
        <w:rPr>
          <w:rFonts w:hint="eastAsia" w:ascii="宋体" w:hAnsi="宋体" w:cs="宋体"/>
          <w:b/>
          <w:color w:val="000000" w:themeColor="text1"/>
          <w:sz w:val="21"/>
          <w:szCs w:val="21"/>
          <w:lang w:val="en-US"/>
        </w:rPr>
        <w:t xml:space="preserve">”系统中提交最后报价的视为放弃磋商，其响应文件按无效响应处理，最后报价格式表须加盖CA电子公章,否则视为未提交最后报价。</w:t>
      </w:r>
      <w:r>
        <w:rPr>
          <w:rFonts w:hint="eastAsia" w:ascii="宋体" w:hAnsi="宋体" w:cs="宋体"/>
          <w:b/>
          <w:color w:val="000000" w:themeColor="text1"/>
          <w:sz w:val="21"/>
          <w:szCs w:val="21"/>
        </w:rPr>
        <w:t xml:space="preserve">（此处规定时间的计算以系统中的倒计时间为准，系统中的线上最后报价只有一次机会，提交后无法撤回，请供应商慎重提交）</w:t>
      </w:r>
      <w:r/>
    </w:p>
    <w:p>
      <w:pPr>
        <w:pStyle w:val="88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已提交响应文件的供应商，在提交最后报价之前，可以根据磋商情况退出磋商，并在“苏</w:t>
      </w:r>
      <w:r>
        <w:rPr>
          <w:rFonts w:hint="eastAsia" w:ascii="宋体" w:hAnsi="宋体" w:cs="宋体"/>
          <w:b/>
          <w:color w:val="000000" w:themeColor="text1"/>
          <w:sz w:val="21"/>
          <w:szCs w:val="21"/>
          <w:lang w:val="en-US"/>
        </w:rPr>
        <w:t xml:space="preserve">采云</w:t>
      </w:r>
      <w:r>
        <w:rPr>
          <w:rFonts w:hint="eastAsia" w:ascii="宋体" w:hAnsi="宋体" w:cs="宋体"/>
          <w:b/>
          <w:color w:val="000000" w:themeColor="text1"/>
          <w:sz w:val="21"/>
          <w:szCs w:val="21"/>
          <w:lang w:val="en-US"/>
        </w:rPr>
        <w:t xml:space="preserve">”系统中提交“退出磋商函”并加盖CA电子公章。</w:t>
      </w:r>
      <w:r/>
    </w:p>
    <w:p>
      <w:pPr>
        <w:pStyle w:val="88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*进入项目评审流程后，建议各供应</w:t>
      </w:r>
      <w:r>
        <w:rPr>
          <w:rFonts w:hint="eastAsia" w:ascii="宋体" w:hAnsi="宋体" w:cs="宋体"/>
          <w:b/>
          <w:color w:val="000000" w:themeColor="text1"/>
          <w:sz w:val="21"/>
          <w:szCs w:val="21"/>
        </w:rPr>
        <w:t xml:space="preserve">商法定</w:t>
      </w:r>
      <w:r>
        <w:rPr>
          <w:rFonts w:hint="eastAsia" w:ascii="宋体" w:hAnsi="宋体" w:cs="宋体"/>
          <w:b/>
          <w:color w:val="000000" w:themeColor="text1"/>
          <w:sz w:val="21"/>
          <w:szCs w:val="21"/>
        </w:rPr>
        <w:t xml:space="preserve">代表人或授权委托人始终保持通讯顺畅，时刻关注不见面开标大厅，不离开不见面开标大厅。</w:t>
      </w:r>
      <w:r/>
    </w:p>
    <w:p>
      <w:pPr>
        <w:pStyle w:val="1172"/>
        <w:ind w:left="0" w:firstLine="422"/>
        <w:spacing w:line="360" w:lineRule="auto"/>
        <w:rPr>
          <w:rFonts w:ascii="宋体" w:hAnsi="宋体" w:cs="宋体"/>
          <w:b/>
          <w:color w:val="000000" w:themeColor="text1"/>
          <w:sz w:val="21"/>
          <w:szCs w:val="21"/>
        </w:rPr>
      </w:pPr>
      <w:r/>
      <w:bookmarkStart w:id="44" w:name="OLE_LINK20"/>
      <w:r/>
      <w:bookmarkStart w:id="45" w:name="OLE_LINK1"/>
      <w:r/>
      <w:bookmarkStart w:id="46" w:name="OLE_LINK17"/>
      <w:r/>
      <w:bookmarkStart w:id="47" w:name="OLE_LINK19"/>
      <w:r/>
      <w:bookmarkStart w:id="48" w:name="OLE_LINK13"/>
      <w:r/>
      <w:bookmarkStart w:id="49" w:name="OLE_LINK16"/>
      <w:r>
        <w:rPr>
          <w:rFonts w:ascii="宋体" w:hAnsi="宋体" w:cs="宋体"/>
          <w:b/>
          <w:color w:val="000000" w:themeColor="text1"/>
          <w:sz w:val="21"/>
          <w:szCs w:val="21"/>
        </w:rPr>
        <w:t xml:space="preserve">11</w:t>
      </w:r>
      <w:r>
        <w:rPr>
          <w:rFonts w:hint="eastAsia" w:ascii="宋体" w:hAnsi="宋体" w:cs="宋体"/>
          <w:b/>
          <w:color w:val="000000" w:themeColor="text1"/>
          <w:sz w:val="21"/>
          <w:szCs w:val="21"/>
        </w:rPr>
        <w:t xml:space="preserve">、异常低价响应审查</w:t>
      </w:r>
      <w:r/>
    </w:p>
    <w:p>
      <w:pPr>
        <w:pStyle w:val="1172"/>
        <w:ind w:left="0" w:firstLine="422"/>
        <w:spacing w:line="360" w:lineRule="auto"/>
        <w:rPr>
          <w:rFonts w:ascii="宋体" w:hAnsi="宋体" w:cs="宋体"/>
          <w:b/>
          <w:color w:val="000000" w:themeColor="text1"/>
          <w:sz w:val="21"/>
          <w:szCs w:val="21"/>
          <w:lang w:val="en-US"/>
        </w:rPr>
      </w:pPr>
      <w:r/>
      <w:bookmarkStart w:id="50" w:name="OLE_LINK36"/>
      <w:r>
        <w:rPr>
          <w:rFonts w:ascii="宋体" w:hAnsi="宋体" w:cs="宋体"/>
          <w:b/>
          <w:color w:val="000000" w:themeColor="text1"/>
          <w:sz w:val="21"/>
          <w:szCs w:val="21"/>
          <w:lang w:val="en-US"/>
        </w:rPr>
        <w:t xml:space="preserve">11.</w:t>
      </w:r>
      <w:bookmarkEnd w:id="50"/>
      <w:r>
        <w:rPr>
          <w:rFonts w:ascii="宋体" w:hAnsi="宋体" w:cs="宋体"/>
          <w:b/>
          <w:color w:val="000000" w:themeColor="text1"/>
          <w:sz w:val="21"/>
          <w:szCs w:val="21"/>
          <w:lang w:val="en-US"/>
        </w:rPr>
        <w:t xml:space="preserve">1</w:t>
      </w:r>
      <w:r>
        <w:rPr>
          <w:rFonts w:hint="eastAsia" w:ascii="宋体" w:hAnsi="宋体" w:cs="宋体"/>
          <w:b/>
          <w:color w:val="000000" w:themeColor="text1"/>
          <w:sz w:val="21"/>
          <w:szCs w:val="21"/>
          <w:lang w:val="en-US"/>
        </w:rPr>
        <w:t xml:space="preserve">评审过程中出现下列情形之一的，磋商小组应当启动异常低价响应审查程序：</w:t>
      </w:r>
      <w:r/>
    </w:p>
    <w:p>
      <w:pPr>
        <w:pStyle w:val="117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报价低于全部通过符合性审查供应商</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报价平均值50%的，即</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报价&lt;全部通过符合性审查供应商</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报价平均值×50%；</w:t>
      </w:r>
      <w:r/>
    </w:p>
    <w:p>
      <w:pPr>
        <w:pStyle w:val="117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（2）响应报价</w:t>
      </w:r>
      <w:r>
        <w:rPr>
          <w:rFonts w:hint="eastAsia" w:ascii="宋体" w:hAnsi="宋体" w:cs="宋体"/>
          <w:b/>
          <w:color w:val="000000" w:themeColor="text1"/>
          <w:sz w:val="21"/>
          <w:szCs w:val="21"/>
          <w:lang w:val="en-US"/>
        </w:rPr>
        <w:t xml:space="preserve">低于通过符合性审查的次低报价供应商响应报价50%的，即响应报价&lt;通过符合性审查的次低报价供应商响应报价×50%；</w:t>
      </w:r>
      <w:r/>
    </w:p>
    <w:p>
      <w:pPr>
        <w:pStyle w:val="117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3</w:t>
      </w:r>
      <w:r>
        <w:rPr>
          <w:rFonts w:hint="eastAsia" w:ascii="宋体" w:hAnsi="宋体" w:cs="宋体"/>
          <w:b/>
          <w:color w:val="000000" w:themeColor="text1"/>
          <w:sz w:val="21"/>
          <w:szCs w:val="21"/>
          <w:lang w:val="en-US"/>
        </w:rPr>
        <w:t xml:space="preserve">）</w:t>
      </w:r>
      <w:bookmarkStart w:id="51" w:name="OLE_LINK27"/>
      <w:r/>
      <w:bookmarkStart w:id="52" w:name="OLE_LINK28"/>
      <w:r>
        <w:rPr>
          <w:rFonts w:hint="eastAsia" w:ascii="宋体" w:hAnsi="宋体" w:cs="宋体"/>
          <w:b/>
          <w:color w:val="000000" w:themeColor="text1"/>
          <w:sz w:val="21"/>
          <w:szCs w:val="21"/>
          <w:lang w:val="en-US"/>
        </w:rPr>
        <w:t xml:space="preserve">响应报价</w:t>
      </w:r>
      <w:bookmarkEnd w:id="51"/>
      <w:r/>
      <w:bookmarkEnd w:id="52"/>
      <w:r>
        <w:rPr>
          <w:rFonts w:hint="eastAsia" w:ascii="宋体" w:hAnsi="宋体" w:cs="宋体"/>
          <w:b/>
          <w:color w:val="000000" w:themeColor="text1"/>
          <w:sz w:val="21"/>
          <w:szCs w:val="21"/>
          <w:lang w:val="en-US"/>
        </w:rPr>
        <w:t xml:space="preserve">低于采购项目最高限价45%的，即响应报价&lt;采购项目最高限价×45%；</w:t>
      </w:r>
      <w:r/>
    </w:p>
    <w:p>
      <w:pPr>
        <w:pStyle w:val="117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4</w:t>
      </w:r>
      <w:r>
        <w:rPr>
          <w:rFonts w:hint="eastAsia" w:ascii="宋体" w:hAnsi="宋体" w:cs="宋体"/>
          <w:b/>
          <w:color w:val="000000" w:themeColor="text1"/>
          <w:sz w:val="21"/>
          <w:szCs w:val="21"/>
          <w:lang w:val="en-US"/>
        </w:rPr>
        <w:t xml:space="preserve">）</w:t>
      </w:r>
      <w:bookmarkStart w:id="53" w:name="OLE_LINK3"/>
      <w:r/>
      <w:bookmarkStart w:id="54" w:name="OLE_LINK4"/>
      <w:r>
        <w:rPr>
          <w:rFonts w:hint="eastAsia" w:ascii="宋体" w:hAnsi="宋体" w:cs="宋体"/>
          <w:b/>
          <w:color w:val="000000" w:themeColor="text1"/>
          <w:sz w:val="21"/>
          <w:szCs w:val="21"/>
          <w:lang w:val="en-US"/>
        </w:rPr>
        <w:t xml:space="preserve">磋商小组</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bookmarkEnd w:id="44"/>
      <w:bookmarkEnd w:id="53"/>
      <w:bookmarkEnd w:id="54"/>
      <w:r/>
    </w:p>
    <w:p>
      <w:pPr>
        <w:pStyle w:val="881"/>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2启动异常低价</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审查后，</w:t>
      </w:r>
      <w:bookmarkStart w:id="55" w:name="OLE_LINK37"/>
      <w:r/>
      <w:bookmarkStart w:id="56" w:name="OLE_LINK44"/>
      <w:r>
        <w:rPr>
          <w:rFonts w:hint="eastAsia" w:ascii="宋体" w:hAnsi="宋体"/>
          <w:b/>
          <w:color w:val="000000" w:themeColor="text1"/>
          <w:sz w:val="21"/>
          <w:szCs w:val="21"/>
        </w:rPr>
        <w:t xml:space="preserve">磋商小组</w:t>
      </w:r>
      <w:bookmarkEnd w:id="55"/>
      <w:r/>
      <w:bookmarkEnd w:id="56"/>
      <w:r>
        <w:rPr>
          <w:rFonts w:hint="eastAsia" w:ascii="宋体" w:hAnsi="宋体"/>
          <w:b/>
          <w:color w:val="000000" w:themeColor="text1"/>
          <w:sz w:val="21"/>
          <w:szCs w:val="21"/>
        </w:rPr>
        <w:t xml:space="preserve">应当要求相关供应商在</w:t>
      </w:r>
      <w:r>
        <w:rPr>
          <w:rFonts w:hint="eastAsia" w:ascii="宋体" w:hAnsi="宋体"/>
          <w:b/>
          <w:color w:val="000000" w:themeColor="text1"/>
          <w:sz w:val="21"/>
          <w:szCs w:val="21"/>
        </w:rPr>
        <w:t xml:space="preserve">评审</w:t>
      </w:r>
      <w:r>
        <w:rPr>
          <w:rFonts w:hint="eastAsia" w:ascii="宋体" w:hAnsi="宋体"/>
          <w:b/>
          <w:color w:val="000000" w:themeColor="text1"/>
          <w:sz w:val="21"/>
          <w:szCs w:val="21"/>
        </w:rPr>
        <w:t xml:space="preserve">现场合理的时间内对</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价格</w:t>
      </w:r>
      <w:r>
        <w:rPr>
          <w:rFonts w:hint="eastAsia" w:ascii="宋体" w:hAnsi="宋体"/>
          <w:b/>
          <w:color w:val="000000" w:themeColor="text1"/>
          <w:sz w:val="21"/>
          <w:szCs w:val="21"/>
        </w:rPr>
        <w:t xml:space="preserve">作出</w:t>
      </w:r>
      <w:r>
        <w:rPr>
          <w:rFonts w:hint="eastAsia" w:ascii="宋体" w:hAnsi="宋体"/>
          <w:b/>
          <w:color w:val="000000" w:themeColor="text1"/>
          <w:sz w:val="21"/>
          <w:szCs w:val="21"/>
        </w:rPr>
        <w:t xml:space="preserve">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000000" w:themeColor="text1"/>
          <w:sz w:val="21"/>
          <w:szCs w:val="21"/>
        </w:rPr>
        <w:t xml:space="preserve">11</w:t>
      </w:r>
      <w:r>
        <w:rPr>
          <w:rFonts w:hint="eastAsia" w:ascii="宋体" w:hAnsi="宋体"/>
          <w:b/>
          <w:color w:val="000000" w:themeColor="text1"/>
          <w:sz w:val="21"/>
          <w:szCs w:val="21"/>
        </w:rPr>
        <w:t xml:space="preserve">.1第（</w:t>
      </w:r>
      <w:r>
        <w:rPr>
          <w:rFonts w:hint="eastAsia" w:ascii="宋体" w:hAnsi="宋体"/>
          <w:b/>
          <w:color w:val="000000" w:themeColor="text1"/>
          <w:sz w:val="21"/>
          <w:szCs w:val="21"/>
        </w:rPr>
        <w:t xml:space="preserve">3</w:t>
      </w:r>
      <w:r>
        <w:rPr>
          <w:rFonts w:hint="eastAsia" w:ascii="宋体" w:hAnsi="宋体"/>
          <w:b/>
          <w:color w:val="000000" w:themeColor="text1"/>
          <w:sz w:val="21"/>
          <w:szCs w:val="21"/>
        </w:rPr>
        <w:t xml:space="preserve">）项情形，供应商已随</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文件一并提交相关书面说明及必要的证明材料的，在评审现场可不再重复提交。</w:t>
      </w:r>
      <w:r/>
    </w:p>
    <w:p>
      <w:pPr>
        <w:pStyle w:val="881"/>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3</w:t>
      </w:r>
      <w:bookmarkStart w:id="57" w:name="OLE_LINK45"/>
      <w:r/>
      <w:bookmarkStart w:id="58" w:name="OLE_LINK46"/>
      <w:r/>
      <w:bookmarkStart w:id="59" w:name="OLE_LINK47"/>
      <w:r>
        <w:rPr>
          <w:rFonts w:hint="eastAsia" w:ascii="宋体" w:hAnsi="宋体"/>
          <w:b/>
          <w:color w:val="000000" w:themeColor="text1"/>
          <w:sz w:val="21"/>
          <w:szCs w:val="21"/>
        </w:rPr>
        <w:t xml:space="preserve">磋商小组</w:t>
      </w:r>
      <w:bookmarkEnd w:id="57"/>
      <w:r/>
      <w:bookmarkEnd w:id="58"/>
      <w:r/>
      <w:bookmarkEnd w:id="59"/>
      <w:r>
        <w:rPr>
          <w:rFonts w:hint="eastAsia" w:ascii="宋体" w:hAnsi="宋体"/>
          <w:b/>
          <w:color w:val="000000" w:themeColor="text1"/>
          <w:sz w:val="21"/>
          <w:szCs w:val="21"/>
        </w:rPr>
        <w:t xml:space="preserve">依据专业经验，参考同类项目</w:t>
      </w:r>
      <w:r>
        <w:rPr>
          <w:rFonts w:hint="eastAsia" w:ascii="宋体" w:hAnsi="宋体"/>
          <w:b/>
          <w:color w:val="000000" w:themeColor="text1"/>
          <w:sz w:val="21"/>
          <w:szCs w:val="21"/>
        </w:rPr>
        <w:t xml:space="preserve">成交</w:t>
      </w:r>
      <w:r>
        <w:rPr>
          <w:rFonts w:hint="eastAsia" w:ascii="宋体" w:hAnsi="宋体"/>
          <w:b/>
          <w:color w:val="000000" w:themeColor="text1"/>
          <w:sz w:val="21"/>
          <w:szCs w:val="21"/>
        </w:rPr>
        <w:t xml:space="preserve">价格、类似产品市场价格水平、行业人工费用标准、国家有关部门指导行业协会发布的行业平均成本等情况，对报价合理性进行判断。</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供应商不能提供书面说明、证明材料，或者提供的书面说明、证明材料不能证明其报价合理性的，</w:t>
      </w:r>
      <w:r>
        <w:rPr>
          <w:rFonts w:hint="eastAsia" w:ascii="宋体" w:hAnsi="宋体"/>
          <w:b/>
          <w:color w:val="000000" w:themeColor="text1"/>
          <w:sz w:val="21"/>
          <w:szCs w:val="21"/>
        </w:rPr>
        <w:t xml:space="preserve">磋商小组应当将其作为无效响应</w:t>
      </w:r>
      <w:r>
        <w:rPr>
          <w:rFonts w:hint="eastAsia" w:ascii="宋体" w:hAnsi="宋体"/>
          <w:b/>
          <w:color w:val="000000" w:themeColor="text1"/>
          <w:sz w:val="21"/>
          <w:szCs w:val="21"/>
        </w:rPr>
        <w:t xml:space="preserve">处理。</w:t>
      </w:r>
      <w:r/>
    </w:p>
    <w:p>
      <w:pPr>
        <w:pStyle w:val="881"/>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4采购人、采购代理机构应当为</w:t>
      </w:r>
      <w:r>
        <w:rPr>
          <w:rFonts w:hint="eastAsia" w:ascii="宋体" w:hAnsi="宋体"/>
          <w:b/>
          <w:color w:val="000000" w:themeColor="text1"/>
          <w:sz w:val="21"/>
          <w:szCs w:val="21"/>
        </w:rPr>
        <w:t xml:space="preserve">磋商小组在评审现场及时获取同类项目成交</w:t>
      </w:r>
      <w:r>
        <w:rPr>
          <w:rFonts w:hint="eastAsia" w:ascii="宋体" w:hAnsi="宋体"/>
          <w:b/>
          <w:color w:val="000000" w:themeColor="text1"/>
          <w:sz w:val="21"/>
          <w:szCs w:val="21"/>
        </w:rPr>
        <w:t xml:space="preserve">价格、类似产品市场价格水平、行业人工费用标准、国家有关部门</w:t>
      </w:r>
      <w:r>
        <w:rPr>
          <w:rFonts w:hint="eastAsia" w:ascii="宋体" w:hAnsi="宋体"/>
          <w:b/>
          <w:color w:val="000000" w:themeColor="text1"/>
          <w:sz w:val="21"/>
          <w:szCs w:val="21"/>
        </w:rPr>
        <w:t xml:space="preserve">指导行业协会发布的行业平均成本等相关信息资料提供便利。磋商小组</w:t>
      </w:r>
      <w:r>
        <w:rPr>
          <w:rFonts w:hint="eastAsia" w:ascii="宋体" w:hAnsi="宋体"/>
          <w:b/>
          <w:color w:val="000000" w:themeColor="text1"/>
          <w:sz w:val="21"/>
          <w:szCs w:val="21"/>
        </w:rPr>
        <w:t xml:space="preserve">借助互联网等渠道查询相关信息的，应当严格遵守评审工作纪律，不得实施影响评审公正的行为。</w:t>
      </w:r>
      <w:r/>
    </w:p>
    <w:p>
      <w:pPr>
        <w:pStyle w:val="881"/>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异常低价响应</w:t>
      </w:r>
      <w:r>
        <w:rPr>
          <w:rFonts w:hint="eastAsia" w:ascii="宋体" w:hAnsi="宋体"/>
          <w:b/>
          <w:color w:val="000000" w:themeColor="text1"/>
          <w:sz w:val="21"/>
          <w:szCs w:val="21"/>
        </w:rPr>
        <w:t xml:space="preserve">审查的启动原因、审查意见和审查结果应当在评审报告中记录，并随供应商提供的相关书面说明及证明材料，以及</w:t>
      </w:r>
      <w:r>
        <w:rPr>
          <w:rFonts w:hint="eastAsia" w:ascii="宋体" w:hAnsi="宋体"/>
          <w:b/>
          <w:color w:val="000000" w:themeColor="text1"/>
          <w:sz w:val="21"/>
          <w:szCs w:val="21"/>
        </w:rPr>
        <w:t xml:space="preserve">磋商小组</w:t>
      </w:r>
      <w:r>
        <w:rPr>
          <w:rFonts w:hint="eastAsia" w:ascii="宋体" w:hAnsi="宋体"/>
          <w:b/>
          <w:color w:val="000000" w:themeColor="text1"/>
          <w:sz w:val="21"/>
          <w:szCs w:val="21"/>
        </w:rPr>
        <w:t xml:space="preserve">有关互联网浏览、查询历史一并归档。</w:t>
      </w:r>
      <w:r/>
    </w:p>
    <w:p>
      <w:pPr>
        <w:pStyle w:val="8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172"/>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w:t>
      </w:r>
      <w:r>
        <w:rPr>
          <w:rFonts w:hint="eastAsia" w:ascii="宋体" w:hAnsi="宋体" w:cs="宋体"/>
          <w:b/>
          <w:color w:val="ff0000"/>
          <w:sz w:val="21"/>
          <w:szCs w:val="21"/>
          <w:lang w:val="en-US"/>
        </w:rPr>
        <w:t xml:space="preserve">畸</w:t>
      </w:r>
      <w:r>
        <w:rPr>
          <w:rFonts w:hint="eastAsia" w:ascii="宋体" w:hAnsi="宋体" w:cs="宋体"/>
          <w:b/>
          <w:color w:val="ff0000"/>
          <w:sz w:val="21"/>
          <w:szCs w:val="21"/>
          <w:lang w:val="en-US"/>
        </w:rPr>
        <w:t xml:space="preserve">低的情形，若</w:t>
      </w:r>
      <w:r>
        <w:rPr>
          <w:rFonts w:hint="eastAsia" w:ascii="宋体" w:hAnsi="宋体" w:cs="宋体"/>
          <w:b/>
          <w:color w:val="ff0000"/>
          <w:sz w:val="21"/>
          <w:szCs w:val="21"/>
          <w:lang w:val="en-US"/>
        </w:rPr>
        <w:t xml:space="preserve">出现磋商</w:t>
      </w:r>
      <w:r>
        <w:rPr>
          <w:rFonts w:hint="eastAsia" w:ascii="宋体" w:hAnsi="宋体" w:cs="宋体"/>
          <w:b/>
          <w:color w:val="ff0000"/>
          <w:sz w:val="21"/>
          <w:szCs w:val="21"/>
          <w:lang w:val="en-US"/>
        </w:rPr>
        <w:t xml:space="preserve">小组成员在主观分打分上和磋商小组总的平均分相比有明显畸高或</w:t>
      </w:r>
      <w:r>
        <w:rPr>
          <w:rFonts w:hint="eastAsia" w:ascii="宋体" w:hAnsi="宋体" w:cs="宋体"/>
          <w:b/>
          <w:color w:val="ff0000"/>
          <w:sz w:val="21"/>
          <w:szCs w:val="21"/>
          <w:lang w:val="en-US"/>
        </w:rPr>
        <w:t xml:space="preserve">畸</w:t>
      </w:r>
      <w:r>
        <w:rPr>
          <w:rFonts w:hint="eastAsia" w:ascii="宋体" w:hAnsi="宋体" w:cs="宋体"/>
          <w:b/>
          <w:color w:val="ff0000"/>
          <w:sz w:val="21"/>
          <w:szCs w:val="21"/>
          <w:lang w:val="en-US"/>
        </w:rPr>
        <w:t xml:space="preserve">低情形（偏离度达到±30%）的，需要现场由该磋商小组成员对本人的打分做出情况说明。</w:t>
      </w:r>
      <w:r/>
    </w:p>
    <w:p>
      <w:pPr>
        <w:pStyle w:val="8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、磋商小组根据磋商成交原则确定成交供应商，并将结果通知所有参加磋商的供应商。</w:t>
      </w:r>
      <w:r/>
    </w:p>
    <w:p>
      <w:pPr>
        <w:pStyle w:val="8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bookmarkEnd w:id="45"/>
      <w:bookmarkEnd w:id="46"/>
      <w:bookmarkEnd w:id="47"/>
      <w:r/>
    </w:p>
    <w:p>
      <w:pPr>
        <w:pStyle w:val="881"/>
        <w:ind w:left="0" w:firstLine="422"/>
        <w:spacing w:line="360" w:lineRule="auto"/>
        <w:rPr>
          <w:rFonts w:ascii="宋体" w:hAnsi="宋体" w:cs="宋体"/>
          <w:b/>
          <w:sz w:val="21"/>
          <w:szCs w:val="21"/>
        </w:rPr>
      </w:pPr>
      <w:r>
        <w:rPr>
          <w:rFonts w:ascii="宋体" w:hAnsi="宋体" w:cs="宋体"/>
          <w:b/>
          <w:sz w:val="21"/>
          <w:szCs w:val="21"/>
        </w:rPr>
      </w:r>
      <w:bookmarkEnd w:id="48"/>
      <w:bookmarkEnd w:id="49"/>
      <w:r/>
    </w:p>
    <w:p>
      <w:pPr>
        <w:pStyle w:val="881"/>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81"/>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w:t>
      </w:r>
      <w:r>
        <w:rPr>
          <w:rFonts w:hint="eastAsia" w:ascii="宋体" w:hAnsi="宋体" w:cs="宋体"/>
          <w:sz w:val="21"/>
          <w:szCs w:val="21"/>
        </w:rPr>
        <w:t xml:space="preserve">作出</w:t>
      </w:r>
      <w:r>
        <w:rPr>
          <w:rFonts w:hint="eastAsia" w:ascii="宋体" w:hAnsi="宋体" w:cs="宋体"/>
          <w:sz w:val="21"/>
          <w:szCs w:val="21"/>
        </w:rPr>
        <w:t xml:space="preserve">答复。</w:t>
      </w:r>
      <w:r/>
    </w:p>
    <w:p>
      <w:pPr>
        <w:pStyle w:val="881"/>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81"/>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w:t>
      </w:r>
      <w:r>
        <w:rPr>
          <w:rFonts w:hint="eastAsia" w:ascii="宋体" w:hAnsi="宋体" w:cs="宋体"/>
          <w:sz w:val="21"/>
          <w:szCs w:val="21"/>
        </w:rPr>
        <w:t xml:space="preserve">函应当</w:t>
      </w:r>
      <w:r>
        <w:rPr>
          <w:rFonts w:hint="eastAsia" w:ascii="宋体" w:hAnsi="宋体" w:cs="宋体"/>
          <w:sz w:val="21"/>
          <w:szCs w:val="21"/>
        </w:rPr>
        <w:t xml:space="preserve">包括下列内容：</w:t>
      </w:r>
      <w:r/>
    </w:p>
    <w:p>
      <w:pPr>
        <w:pStyle w:val="881"/>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81"/>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81"/>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81"/>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81"/>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81"/>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81"/>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81"/>
        <w:ind w:left="0" w:firstLine="422"/>
        <w:spacing w:line="360" w:lineRule="auto"/>
        <w:rPr>
          <w:b/>
          <w:sz w:val="21"/>
          <w:szCs w:val="21"/>
        </w:rPr>
      </w:pPr>
      <w:r>
        <w:rPr>
          <w:rFonts w:hint="eastAsia"/>
          <w:b/>
          <w:sz w:val="21"/>
          <w:szCs w:val="21"/>
        </w:rPr>
        <w:t xml:space="preserve">供应商提交的质疑</w:t>
      </w:r>
      <w:r>
        <w:rPr>
          <w:rFonts w:hint="eastAsia"/>
          <w:b/>
          <w:sz w:val="21"/>
          <w:szCs w:val="21"/>
        </w:rPr>
        <w:t xml:space="preserve">函必须</w:t>
      </w:r>
      <w:r>
        <w:rPr>
          <w:rFonts w:hint="eastAsia"/>
          <w:b/>
          <w:sz w:val="21"/>
          <w:szCs w:val="21"/>
        </w:rPr>
        <w:t xml:space="preserve">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81"/>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60" w:name="OLE_LINK38"/>
      <w:r>
        <w:rPr>
          <w:rFonts w:hint="eastAsia" w:ascii="宋体" w:hAnsi="宋体"/>
          <w:b/>
          <w:sz w:val="21"/>
          <w:szCs w:val="21"/>
        </w:rPr>
        <w:t xml:space="preserve">请将合法获取采购文件的证明材料（即《投标供应商确认函》）、</w:t>
      </w:r>
      <w:bookmarkStart w:id="61"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60"/>
      <w:r/>
      <w:bookmarkEnd w:id="61"/>
      <w:r>
        <w:rPr>
          <w:rFonts w:hint="eastAsia" w:ascii="宋体" w:hAnsi="宋体"/>
          <w:b/>
          <w:sz w:val="21"/>
          <w:szCs w:val="21"/>
        </w:rPr>
        <w:t xml:space="preserve">与质疑</w:t>
      </w:r>
      <w:r>
        <w:rPr>
          <w:rFonts w:hint="eastAsia" w:ascii="宋体" w:hAnsi="宋体"/>
          <w:b/>
          <w:sz w:val="21"/>
          <w:szCs w:val="21"/>
        </w:rPr>
        <w:t xml:space="preserve">函一起</w:t>
      </w:r>
      <w:r>
        <w:rPr>
          <w:rFonts w:hint="eastAsia" w:ascii="宋体" w:hAnsi="宋体"/>
          <w:b/>
          <w:sz w:val="21"/>
          <w:szCs w:val="21"/>
        </w:rPr>
        <w:t xml:space="preserve">递交，否则不予受理。</w:t>
      </w:r>
      <w:r/>
    </w:p>
    <w:p>
      <w:pPr>
        <w:pStyle w:val="881"/>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81"/>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81"/>
        <w:ind w:left="0" w:firstLine="422"/>
        <w:spacing w:line="360" w:lineRule="auto"/>
        <w:rPr>
          <w:rFonts w:ascii="宋体" w:hAnsi="宋体" w:cs="宋体"/>
          <w:b/>
          <w:sz w:val="21"/>
          <w:szCs w:val="21"/>
        </w:rPr>
      </w:pPr>
      <w:r/>
      <w:bookmarkStart w:id="62" w:name="OLE_LINK22"/>
      <w:r/>
      <w:bookmarkStart w:id="63" w:name="OLE_LINK32"/>
      <w:r/>
      <w:bookmarkStart w:id="64" w:name="OLE_LINK33"/>
      <w:r/>
      <w:bookmarkStart w:id="65" w:name="OLE_LINK35"/>
      <w:r/>
      <w:bookmarkStart w:id="66" w:name="OLE_LINK41"/>
      <w:r>
        <w:rPr>
          <w:rFonts w:hint="eastAsia" w:ascii="宋体" w:hAnsi="宋体" w:cs="宋体"/>
          <w:b/>
          <w:sz w:val="21"/>
          <w:szCs w:val="21"/>
        </w:rPr>
        <w:t xml:space="preserve">联系电话</w:t>
      </w:r>
      <w:r>
        <w:rPr>
          <w:rFonts w:hint="eastAsia" w:ascii="宋体" w:hAnsi="宋体" w:cs="宋体"/>
          <w:b/>
          <w:sz w:val="21"/>
          <w:szCs w:val="21"/>
        </w:rPr>
        <w:t xml:space="preserve">：</w:t>
      </w:r>
      <w:r>
        <w:rPr>
          <w:rFonts w:hint="eastAsia" w:ascii="宋体" w:hAnsi="宋体" w:cs="宋体"/>
          <w:b/>
          <w:sz w:val="21"/>
          <w:szCs w:val="21"/>
        </w:rPr>
        <w:t xml:space="preserve">0512-69826795</w:t>
      </w:r>
      <w:r/>
    </w:p>
    <w:p>
      <w:pPr>
        <w:pStyle w:val="881"/>
        <w:ind w:left="0" w:firstLine="422"/>
        <w:spacing w:line="360" w:lineRule="auto"/>
        <w:rPr>
          <w:rFonts w:ascii="宋体" w:hAnsi="宋体" w:cs="宋体"/>
          <w:b/>
          <w:sz w:val="21"/>
          <w:szCs w:val="21"/>
        </w:rPr>
      </w:pPr>
      <w:r>
        <w:rPr>
          <w:rFonts w:hint="eastAsia" w:ascii="宋体" w:hAnsi="宋体" w:cs="宋体"/>
          <w:b/>
          <w:sz w:val="21"/>
          <w:szCs w:val="21"/>
        </w:rPr>
        <w:t xml:space="preserve">联系地址</w:t>
      </w:r>
      <w:r>
        <w:rPr>
          <w:rFonts w:hint="eastAsia" w:ascii="宋体" w:hAnsi="宋体" w:cs="宋体"/>
          <w:b/>
          <w:sz w:val="21"/>
          <w:szCs w:val="21"/>
        </w:rPr>
        <w:t xml:space="preserve">：</w:t>
      </w:r>
      <w:r>
        <w:rPr>
          <w:rFonts w:hint="eastAsia" w:ascii="宋体" w:hAnsi="宋体" w:cs="宋体"/>
          <w:b/>
          <w:sz w:val="21"/>
          <w:szCs w:val="21"/>
        </w:rPr>
        <w:t xml:space="preserve">苏州高新区邓尉路105号狮山科技馆7楼</w:t>
      </w:r>
      <w:r>
        <w:rPr>
          <w:rFonts w:hint="eastAsia" w:ascii="宋体" w:hAnsi="宋体" w:cs="宋体"/>
          <w:b/>
          <w:sz w:val="21"/>
          <w:szCs w:val="21"/>
        </w:rPr>
        <w:t xml:space="preserve">7</w:t>
      </w:r>
      <w:r>
        <w:rPr>
          <w:rFonts w:ascii="宋体" w:hAnsi="宋体" w:cs="宋体"/>
          <w:b/>
          <w:sz w:val="21"/>
          <w:szCs w:val="21"/>
        </w:rPr>
        <w:t xml:space="preserve">17</w:t>
      </w:r>
      <w:r>
        <w:rPr>
          <w:rFonts w:hint="eastAsia" w:ascii="宋体" w:hAnsi="宋体" w:cs="宋体"/>
          <w:b/>
          <w:sz w:val="21"/>
          <w:szCs w:val="21"/>
        </w:rPr>
        <w:t xml:space="preserve">室</w:t>
      </w:r>
      <w:bookmarkEnd w:id="62"/>
      <w:bookmarkEnd w:id="63"/>
      <w:bookmarkEnd w:id="64"/>
      <w:bookmarkEnd w:id="65"/>
      <w:bookmarkEnd w:id="66"/>
      <w:r/>
    </w:p>
    <w:p>
      <w:pPr>
        <w:pStyle w:val="881"/>
        <w:ind w:left="0" w:firstLine="422"/>
        <w:spacing w:line="360" w:lineRule="auto"/>
        <w:rPr>
          <w:rFonts w:ascii="宋体" w:hAnsi="宋体" w:cs="宋体"/>
          <w:b/>
          <w:sz w:val="21"/>
          <w:szCs w:val="21"/>
        </w:rPr>
      </w:pPr>
      <w:r>
        <w:rPr>
          <w:rFonts w:ascii="宋体" w:hAnsi="宋体" w:cs="宋体"/>
          <w:b/>
          <w:sz w:val="21"/>
          <w:szCs w:val="21"/>
        </w:rPr>
      </w:r>
      <w:r/>
    </w:p>
    <w:p>
      <w:pPr>
        <w:pStyle w:val="881"/>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81"/>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881"/>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881"/>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881"/>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881"/>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881"/>
        <w:ind w:left="0" w:firstLine="422"/>
        <w:spacing w:line="360" w:lineRule="auto"/>
        <w:rPr>
          <w:rFonts w:ascii="宋体" w:hAnsi="宋体" w:cs="宋体"/>
          <w:b/>
          <w:sz w:val="21"/>
          <w:szCs w:val="21"/>
        </w:rPr>
      </w:pPr>
      <w:r>
        <w:rPr>
          <w:rFonts w:ascii="宋体" w:hAnsi="宋体" w:cs="宋体"/>
          <w:b/>
          <w:sz w:val="21"/>
          <w:szCs w:val="21"/>
        </w:rPr>
      </w:r>
      <w:r/>
    </w:p>
    <w:p>
      <w:pPr>
        <w:pStyle w:val="881"/>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81"/>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881"/>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881"/>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881"/>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rPr>
          <w:rFonts w:hint="eastAsia" w:ascii="宋体" w:hAnsi="宋体" w:cs="宋体"/>
          <w:b/>
          <w:bCs/>
          <w:color w:val="ff0000"/>
          <w:sz w:val="21"/>
          <w:szCs w:val="21"/>
        </w:rPr>
        <w:t xml:space="preserve">；</w:t>
      </w:r>
      <w:r/>
    </w:p>
    <w:p>
      <w:pPr>
        <w:pStyle w:val="88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8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w:t>
      </w:r>
      <w:r>
        <w:rPr>
          <w:rFonts w:hint="eastAsia" w:ascii="宋体" w:hAnsi="宋体" w:cs="宋体"/>
          <w:sz w:val="21"/>
          <w:szCs w:val="21"/>
        </w:rPr>
        <w:t xml:space="preserve">不</w:t>
      </w:r>
      <w:r>
        <w:rPr>
          <w:rFonts w:hint="eastAsia" w:ascii="宋体" w:hAnsi="宋体" w:cs="宋体"/>
          <w:sz w:val="21"/>
          <w:szCs w:val="21"/>
        </w:rPr>
        <w:t xml:space="preserve">实质性响应采购文件的不能成交。</w:t>
      </w:r>
      <w:r/>
    </w:p>
    <w:p>
      <w:pPr>
        <w:pStyle w:val="881"/>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w:t>
      </w:r>
      <w:r>
        <w:rPr>
          <w:rFonts w:hint="eastAsia" w:ascii="宋体" w:hAnsi="宋体" w:cs="宋体"/>
          <w:sz w:val="21"/>
          <w:szCs w:val="21"/>
        </w:rPr>
        <w:t xml:space="preserve">网最后</w:t>
      </w:r>
      <w:r>
        <w:rPr>
          <w:rFonts w:hint="eastAsia" w:ascii="宋体" w:hAnsi="宋体" w:cs="宋体"/>
          <w:sz w:val="21"/>
          <w:szCs w:val="21"/>
        </w:rPr>
        <w:t xml:space="preserve">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、中小微</w:t>
      </w:r>
      <w:r>
        <w:rPr>
          <w:rFonts w:hint="eastAsia" w:ascii="宋体" w:hAnsi="宋体" w:cs="宋体"/>
          <w:sz w:val="21"/>
          <w:szCs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rPr>
        <w:t xml:space="preserve">：物业管理。</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w:t>
      </w:r>
      <w:r>
        <w:rPr>
          <w:rFonts w:hint="eastAsia" w:ascii="Times New Roman" w:hAnsi="Times New Roman"/>
          <w:color w:val="000000"/>
          <w:sz w:val="21"/>
          <w:szCs w:val="21"/>
        </w:rPr>
        <w:t xml:space="preserve">2014</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68</w:t>
      </w:r>
      <w:r>
        <w:rPr>
          <w:rFonts w:hint="eastAsia" w:ascii="Times New Roman" w:hAnsi="Times New Roman"/>
          <w:color w:val="000000"/>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w:t>
      </w:r>
      <w:r>
        <w:rPr>
          <w:rFonts w:hint="eastAsia" w:ascii="宋体" w:hAnsi="宋体"/>
          <w:b/>
          <w:sz w:val="21"/>
        </w:rPr>
        <w:t xml:space="preserve">定的认证机构出具的、处于有效期之内的节能产品认证证书，上述品目清单可通过“中国政府采购网”（http://www.ccgp.gov.cn）查询,</w:t>
      </w:r>
      <w:r>
        <w:rPr>
          <w:rFonts w:hint="eastAsia" w:ascii="宋体" w:hAnsi="宋体"/>
          <w:b/>
          <w:sz w:val="21"/>
        </w:rPr>
        <w:t xml:space="preserve">并在响应</w:t>
      </w:r>
      <w:r>
        <w:rPr>
          <w:rFonts w:hint="eastAsia" w:ascii="宋体" w:hAnsi="宋体"/>
          <w:b/>
          <w:sz w:val="21"/>
        </w:rPr>
        <w:t xml:space="preserve">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rPr>
        <w:t xml:space="preserve">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864"/>
        <w:ind w:left="0" w:firstLine="0"/>
        <w:jc w:val="center"/>
        <w:rPr>
          <w:rFonts w:ascii="宋体" w:hAnsi="宋体" w:cs="宋体"/>
          <w:b/>
          <w:sz w:val="44"/>
          <w:szCs w:val="44"/>
          <w:lang w:val="zh-CN"/>
        </w:rPr>
      </w:pPr>
      <w:r>
        <w:rPr>
          <w:b/>
          <w:sz w:val="44"/>
          <w:szCs w:val="44"/>
        </w:rPr>
        <w:br w:type="page" w:clear="all"/>
      </w:r>
      <w:bookmarkStart w:id="67" w:name="_Toc68611036"/>
      <w:r/>
      <w:bookmarkStart w:id="68" w:name="_Toc14106"/>
      <w:r/>
      <w:bookmarkStart w:id="69" w:name="_Toc198542803"/>
      <w:r/>
      <w:bookmarkStart w:id="70" w:name="_Toc23660"/>
      <w:r/>
      <w:bookmarkStart w:id="71" w:name="_Toc58248882"/>
      <w:r/>
      <w:bookmarkStart w:id="72" w:name="_Toc4098"/>
      <w:r/>
      <w:bookmarkStart w:id="73" w:name="_Toc57376408"/>
      <w:r/>
      <w:bookmarkStart w:id="74" w:name="_Toc6898"/>
      <w:r/>
      <w:bookmarkStart w:id="75" w:name="_Toc68611037"/>
      <w:r/>
      <w:bookmarkEnd w:id="32"/>
      <w:r/>
      <w:bookmarkEnd w:id="33"/>
      <w:r/>
      <w:bookmarkEnd w:id="34"/>
      <w:r/>
      <w:bookmarkEnd w:id="35"/>
      <w:r>
        <w:rPr>
          <w:rFonts w:hint="eastAsia"/>
          <w:b/>
          <w:sz w:val="44"/>
          <w:szCs w:val="44"/>
        </w:rPr>
        <w:t xml:space="preserve">第三章</w:t>
      </w:r>
      <w:bookmarkStart w:id="76" w:name="投标文件格式"/>
      <w:r/>
      <w:bookmarkEnd w:id="76"/>
      <w:r>
        <w:rPr>
          <w:b/>
          <w:sz w:val="44"/>
          <w:szCs w:val="44"/>
        </w:rPr>
        <w:t xml:space="preserve"> </w:t>
      </w:r>
      <w:r>
        <w:rPr>
          <w:rFonts w:hint="eastAsia"/>
          <w:b/>
          <w:sz w:val="44"/>
          <w:szCs w:val="44"/>
        </w:rPr>
        <w:t xml:space="preserve">响应文件格式</w:t>
      </w:r>
      <w:bookmarkEnd w:id="67"/>
      <w:r/>
      <w:bookmarkEnd w:id="68"/>
      <w:r/>
      <w:bookmarkEnd w:id="69"/>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72"/>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77" w:name="_Toc17036"/>
      <w:r/>
      <w:bookmarkStart w:id="78" w:name="_Toc3821"/>
      <w:r/>
      <w:r/>
    </w:p>
    <w:p>
      <w:pPr>
        <w:ind w:left="0"/>
        <w:rPr>
          <w:rFonts w:ascii="宋体" w:hAnsi="宋体"/>
          <w:b/>
          <w:sz w:val="21"/>
          <w:szCs w:val="21"/>
        </w:rPr>
      </w:pPr>
      <w:r>
        <w:rPr>
          <w:rFonts w:ascii="宋体" w:hAnsi="宋体"/>
          <w:b/>
          <w:sz w:val="21"/>
          <w:szCs w:val="21"/>
        </w:rPr>
      </w:r>
      <w:r/>
    </w:p>
    <w:p>
      <w:pPr>
        <w:pStyle w:val="864"/>
        <w:ind w:left="0" w:firstLine="0"/>
        <w:spacing w:before="0" w:after="0" w:line="360" w:lineRule="auto"/>
        <w:rPr>
          <w:rFonts w:ascii="宋体" w:hAnsi="宋体"/>
          <w:b/>
          <w:sz w:val="21"/>
          <w:szCs w:val="21"/>
        </w:rPr>
      </w:pPr>
      <w:r/>
      <w:bookmarkStart w:id="79" w:name="_Toc198542804"/>
      <w:r>
        <w:rPr>
          <w:rFonts w:ascii="宋体" w:hAnsi="宋体"/>
          <w:b/>
          <w:sz w:val="21"/>
          <w:szCs w:val="21"/>
        </w:rPr>
        <w:t xml:space="preserve">附件</w:t>
      </w:r>
      <w:r>
        <w:rPr>
          <w:rFonts w:hint="eastAsia" w:ascii="宋体" w:hAnsi="宋体"/>
          <w:b/>
          <w:sz w:val="21"/>
          <w:szCs w:val="21"/>
        </w:rPr>
        <w:t xml:space="preserve">1.开标一览表</w:t>
      </w:r>
      <w:bookmarkEnd w:id="79"/>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930"/>
        <w:ind w:left="0" w:firstLine="0"/>
      </w:pPr>
      <w:r/>
      <w:r/>
    </w:p>
    <w:p>
      <w:pPr>
        <w:pStyle w:val="930"/>
        <w:ind w:left="0" w:firstLine="0"/>
      </w:pPr>
      <w:r/>
      <w:r/>
    </w:p>
    <w:p>
      <w:pPr>
        <w:pStyle w:val="930"/>
        <w:ind w:left="0" w:firstLine="0"/>
        <w:rPr>
          <w:rFonts w:ascii="宋体" w:hAnsi="宋体"/>
          <w:sz w:val="21"/>
          <w:szCs w:val="21"/>
        </w:rPr>
      </w:pPr>
      <w:r>
        <w:rPr>
          <w:rFonts w:hint="eastAsia" w:ascii="宋体" w:hAnsi="宋体"/>
          <w:sz w:val="21"/>
          <w:szCs w:val="21"/>
        </w:rPr>
        <w:t xml:space="preserve">投标人全称（加盖公章）：</w:t>
      </w:r>
      <w:r/>
    </w:p>
    <w:p>
      <w:pPr>
        <w:pStyle w:val="930"/>
        <w:ind w:left="0" w:firstLine="0"/>
        <w:rPr>
          <w:rFonts w:ascii="宋体" w:hAnsi="宋体"/>
          <w:sz w:val="21"/>
          <w:szCs w:val="21"/>
        </w:rPr>
      </w:pPr>
      <w:r>
        <w:rPr>
          <w:rFonts w:hint="eastAsia" w:ascii="宋体" w:hAnsi="宋体"/>
          <w:sz w:val="21"/>
          <w:szCs w:val="21"/>
        </w:rPr>
        <w:t xml:space="preserve">项目编号：</w:t>
      </w:r>
      <w:r/>
    </w:p>
    <w:p>
      <w:pPr>
        <w:pStyle w:val="930"/>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64"/>
        <w:ind w:left="0" w:firstLine="0"/>
        <w:spacing w:before="0" w:after="0" w:line="360" w:lineRule="auto"/>
        <w:rPr>
          <w:rFonts w:ascii="宋体" w:hAnsi="宋体"/>
          <w:sz w:val="21"/>
          <w:szCs w:val="21"/>
        </w:rPr>
      </w:pPr>
      <w:r/>
      <w:bookmarkStart w:id="80" w:name="_Toc198542805"/>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80"/>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2"/>
        <w:spacing w:line="360" w:lineRule="auto"/>
        <w:rPr>
          <w:rFonts w:ascii="Times New Roman" w:hAnsi="Times New Roman"/>
          <w:b/>
          <w:sz w:val="21"/>
        </w:rPr>
      </w:pPr>
      <w:r>
        <w:rPr>
          <w:rFonts w:ascii="Times New Roman" w:hAnsi="Times New Roman"/>
          <w:b/>
          <w:sz w:val="21"/>
        </w:rPr>
        <w:br w:type="page" w:clear="all"/>
      </w:r>
      <w:r/>
    </w:p>
    <w:p>
      <w:pPr>
        <w:pStyle w:val="864"/>
        <w:ind w:left="0" w:firstLine="0"/>
        <w:spacing w:before="0" w:after="0" w:line="360" w:lineRule="auto"/>
        <w:rPr>
          <w:rFonts w:ascii="宋体" w:hAnsi="宋体"/>
          <w:b/>
          <w:sz w:val="21"/>
          <w:szCs w:val="21"/>
        </w:rPr>
      </w:pPr>
      <w:r/>
      <w:bookmarkStart w:id="81" w:name="_Toc198542806"/>
      <w:r>
        <w:rPr>
          <w:rFonts w:hint="eastAsia" w:ascii="宋体" w:hAnsi="宋体"/>
          <w:b/>
          <w:sz w:val="21"/>
          <w:szCs w:val="21"/>
        </w:rPr>
        <w:t xml:space="preserve">附件</w:t>
      </w:r>
      <w:bookmarkEnd w:id="77"/>
      <w:r/>
      <w:bookmarkEnd w:id="78"/>
      <w:r>
        <w:rPr>
          <w:rFonts w:ascii="宋体" w:hAnsi="宋体"/>
          <w:b/>
          <w:sz w:val="21"/>
          <w:szCs w:val="21"/>
        </w:rPr>
        <w:t xml:space="preserve">3</w:t>
      </w:r>
      <w:r>
        <w:rPr>
          <w:rFonts w:hint="eastAsia" w:ascii="宋体" w:hAnsi="宋体"/>
          <w:b/>
          <w:sz w:val="21"/>
          <w:szCs w:val="21"/>
        </w:rPr>
        <w:t xml:space="preserve">.磋商响应函</w:t>
      </w:r>
      <w:bookmarkEnd w:id="81"/>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w:t>
      </w:r>
      <w:r>
        <w:rPr>
          <w:rFonts w:hint="eastAsia" w:ascii="宋体" w:hAnsi="宋体" w:cs="宋体"/>
          <w:sz w:val="21"/>
          <w:szCs w:val="21"/>
          <w:lang w:val="zh-CN"/>
        </w:rPr>
        <w:t xml:space="preserve">作出</w:t>
      </w:r>
      <w:r>
        <w:rPr>
          <w:rFonts w:hint="eastAsia" w:ascii="宋体" w:hAnsi="宋体" w:cs="宋体"/>
          <w:sz w:val="21"/>
          <w:szCs w:val="21"/>
          <w:lang w:val="zh-CN"/>
        </w:rPr>
        <w:t xml:space="preserve">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4、本磋商响应文件的有效期限为响应文件接收截止时间之日起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w:t>
      </w:r>
      <w:r>
        <w:rPr>
          <w:rFonts w:hint="eastAsia" w:ascii="宋体" w:hAnsi="宋体" w:cs="宋体"/>
          <w:sz w:val="21"/>
          <w:szCs w:val="21"/>
          <w:lang w:val="zh-CN"/>
        </w:rPr>
        <w:t xml:space="preserve">因故废标后</w:t>
      </w:r>
      <w:r>
        <w:rPr>
          <w:rFonts w:hint="eastAsia" w:ascii="宋体" w:hAnsi="宋体" w:cs="宋体"/>
          <w:sz w:val="21"/>
          <w:szCs w:val="21"/>
          <w:lang w:val="zh-CN"/>
        </w:rPr>
        <w:t xml:space="preserve">重新开展的相关采购活动。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7</w:t>
      </w:r>
      <w:r>
        <w:rPr>
          <w:rFonts w:hint="eastAsia" w:ascii="宋体" w:hAnsi="宋体" w:cs="宋体"/>
          <w:sz w:val="21"/>
          <w:szCs w:val="21"/>
          <w:lang w:val="zh-CN"/>
        </w:rPr>
        <w:t xml:space="preserve">、我方承诺磋商响应文件在磋商开始后的全过程中保持有效，不作任何更改和变动。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8</w:t>
      </w:r>
      <w:r>
        <w:rPr>
          <w:rFonts w:hint="eastAsia" w:ascii="宋体" w:hAnsi="宋体" w:cs="宋体"/>
          <w:sz w:val="21"/>
          <w:szCs w:val="21"/>
          <w:lang w:val="zh-CN"/>
        </w:rPr>
        <w:t xml:space="preserve">、我方承诺满足《中华人民共和国政府采购法》第二十二条规定的所有条件。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9</w:t>
      </w:r>
      <w:r>
        <w:rPr>
          <w:rFonts w:hint="eastAsia" w:ascii="宋体" w:hAnsi="宋体" w:cs="宋体"/>
          <w:sz w:val="21"/>
          <w:szCs w:val="21"/>
          <w:lang w:val="zh-CN"/>
        </w:rPr>
        <w:t xml:space="preserve">、与本磋商响应有关的通讯地址：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64"/>
        <w:ind w:left="0" w:firstLine="0"/>
        <w:spacing w:before="0" w:after="0" w:line="360" w:lineRule="auto"/>
        <w:rPr>
          <w:rFonts w:ascii="宋体" w:hAnsi="宋体"/>
          <w:b/>
          <w:sz w:val="21"/>
          <w:szCs w:val="21"/>
        </w:rPr>
      </w:pPr>
      <w:r/>
      <w:bookmarkStart w:id="82" w:name="_Toc198542807"/>
      <w:r>
        <w:rPr>
          <w:rFonts w:ascii="宋体" w:hAnsi="宋体"/>
          <w:b/>
          <w:sz w:val="21"/>
          <w:szCs w:val="21"/>
        </w:rPr>
        <w:t xml:space="preserve">附件4</w:t>
      </w:r>
      <w:r>
        <w:rPr>
          <w:rFonts w:hint="eastAsia" w:ascii="宋体" w:hAnsi="宋体"/>
          <w:b/>
          <w:sz w:val="21"/>
          <w:szCs w:val="21"/>
        </w:rPr>
        <w:t xml:space="preserve">.磋商报价分析表</w:t>
      </w:r>
      <w:bookmarkEnd w:id="82"/>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w:t>
            </w:r>
            <w:r>
              <w:rPr>
                <w:rFonts w:ascii="宋体" w:hAnsi="宋体"/>
                <w:sz w:val="21"/>
                <w:szCs w:val="21"/>
              </w:rPr>
              <w:t xml:space="preserve">总价（人数×综合单价×</w:t>
            </w:r>
            <w:r>
              <w:rPr>
                <w:rFonts w:hint="eastAsia" w:ascii="宋体" w:hAnsi="宋体"/>
                <w:color w:val="000000"/>
                <w:sz w:val="21"/>
                <w:szCs w:val="21"/>
                <w:u w:val="single"/>
              </w:rPr>
              <w:t xml:space="preserve">   </w:t>
            </w:r>
            <w:r>
              <w:rPr>
                <w:rFonts w:ascii="宋体" w:hAnsi="宋体"/>
                <w:color w:val="000000"/>
                <w:sz w:val="21"/>
                <w:szCs w:val="21"/>
              </w:rPr>
              <w:t xml:space="preserve">个</w:t>
            </w:r>
            <w:r>
              <w:rPr>
                <w:rFonts w:ascii="宋体" w:hAnsi="宋体"/>
                <w:color w:val="000000"/>
                <w:sz w:val="21"/>
                <w:szCs w:val="21"/>
              </w:rPr>
              <w:t xml:space="preserve">月</w:t>
            </w:r>
            <w:r>
              <w:rPr>
                <w:rFonts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lang w:val="zh-CN"/>
        </w:rPr>
      </w:pP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300" w:firstLine="840"/>
        <w:jc w:val="righ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center"/>
        <w:rPr>
          <w:rFonts w:ascii="宋体" w:cs="宋体"/>
          <w:sz w:val="22"/>
          <w:szCs w:val="22"/>
        </w:rPr>
      </w:pPr>
      <w:r>
        <w:rPr>
          <w:rFonts w:ascii="宋体" w:cs="宋体"/>
          <w:sz w:val="22"/>
          <w:szCs w:val="22"/>
        </w:rPr>
        <w:t xml:space="preserve">   </w:t>
      </w:r>
      <w:r>
        <w:rPr>
          <w:rFonts w:hint="eastAsia" w:ascii="宋体" w:hAnsi="宋体"/>
          <w:b/>
          <w:bCs/>
          <w:sz w:val="21"/>
          <w:szCs w:val="21"/>
        </w:rPr>
        <w:t xml:space="preserve">磋商</w:t>
      </w:r>
      <w:r>
        <w:rPr>
          <w:rFonts w:ascii="宋体" w:hAnsi="宋体"/>
          <w:b/>
          <w:bCs/>
          <w:sz w:val="21"/>
          <w:szCs w:val="21"/>
        </w:rPr>
        <w:t xml:space="preserve">报价分析表（二）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b/>
                <w:sz w:val="21"/>
                <w:szCs w:val="21"/>
              </w:rPr>
            </w:pPr>
            <w:r>
              <w:rPr>
                <w:rFonts w:ascii="宋体" w:hAnsi="宋体"/>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b/>
                <w:sz w:val="21"/>
                <w:szCs w:val="21"/>
              </w:rPr>
            </w:pPr>
            <w:r>
              <w:rPr>
                <w:rFonts w:ascii="宋体" w:hAnsi="宋体"/>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b/>
                <w:sz w:val="21"/>
                <w:szCs w:val="21"/>
              </w:rPr>
            </w:pPr>
            <w:r>
              <w:rPr>
                <w:rFonts w:ascii="宋体" w:hAnsi="宋体"/>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b/>
                <w:sz w:val="21"/>
                <w:szCs w:val="21"/>
              </w:rPr>
            </w:pPr>
            <w:r>
              <w:rPr>
                <w:rFonts w:ascii="宋体" w:hAnsi="宋体"/>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b/>
                <w:sz w:val="21"/>
                <w:szCs w:val="21"/>
              </w:rPr>
            </w:pPr>
            <w:r>
              <w:rPr>
                <w:rFonts w:ascii="宋体" w:hAnsi="宋体"/>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sz w:val="21"/>
                <w:szCs w:val="21"/>
              </w:rPr>
            </w:pPr>
            <w:r>
              <w:rPr>
                <w:rFonts w:ascii="宋体" w:hAnsi="宋体"/>
                <w:sz w:val="21"/>
                <w:szCs w:val="21"/>
              </w:rPr>
              <w:t xml:space="preserve">大写：人民币</w:t>
            </w:r>
            <w:r/>
          </w:p>
        </w:tc>
      </w:tr>
    </w:tbl>
    <w:p>
      <w:pPr>
        <w:ind w:left="0" w:right="-200"/>
        <w:jc w:val="right"/>
        <w:widowControl w:val="off"/>
        <w:rPr>
          <w:rFonts w:ascii="宋体" w:hAnsi="宋体" w:cs="宋体"/>
          <w:sz w:val="21"/>
          <w:szCs w:val="21"/>
          <w:lang w:val="zh-CN"/>
        </w:rPr>
      </w:pP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200"/>
        <w:jc w:val="right"/>
        <w:spacing w:line="360" w:lineRule="auto"/>
        <w:widowControl w:val="off"/>
        <w:rPr>
          <w:rFonts w:ascii="宋体" w:hAnsi="宋体"/>
          <w:sz w:val="21"/>
          <w:szCs w:val="21"/>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rPr>
          <w:rFonts w:ascii="宋体" w:hAnsi="宋体"/>
          <w:sz w:val="21"/>
          <w:szCs w:val="21"/>
        </w:rPr>
        <w:t xml:space="preserve">  </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报价表包含响应单位各项成本核算和投入的成本明细，磋商报价分析表（一）和磋商报价分析表（二）中的合计金额都应与开标一览表合计金额一致；否则，以开标一览表为准。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本项目人员的月工资标准不得低于苏州市最低工资标准要求，并按我国《劳动合同法》要求签订劳动合同。遇到法律法规规定的最低工资调整，其中人工费用相应浮动，由供应商自行承担。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sz w:val="21"/>
          <w:szCs w:val="21"/>
        </w:rPr>
        <w:t xml:space="preserve">.</w:t>
      </w:r>
      <w:r>
        <w:rPr>
          <w:rFonts w:hint="eastAsia" w:ascii="宋体" w:hAnsi="宋体"/>
          <w:bCs/>
          <w:sz w:val="21"/>
          <w:szCs w:val="21"/>
        </w:rPr>
        <w:t xml:space="preserve">如响应文件报价未按上述</w:t>
      </w:r>
      <w:r>
        <w:rPr>
          <w:rFonts w:ascii="宋体" w:hAnsi="宋体"/>
          <w:bCs/>
          <w:sz w:val="21"/>
          <w:szCs w:val="21"/>
        </w:rPr>
        <w:t xml:space="preserve">2</w:t>
      </w:r>
      <w:r>
        <w:rPr>
          <w:rFonts w:hint="eastAsia" w:ascii="宋体" w:hAnsi="宋体"/>
          <w:bCs/>
          <w:sz w:val="21"/>
          <w:szCs w:val="21"/>
        </w:rPr>
        <w:t xml:space="preserve">-5项规定要求的，响应文件无效。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864"/>
        <w:ind w:left="0" w:firstLine="0"/>
        <w:spacing w:before="0" w:after="0" w:line="360" w:lineRule="auto"/>
        <w:rPr>
          <w:rFonts w:ascii="宋体" w:hAnsi="宋体"/>
          <w:b/>
          <w:sz w:val="21"/>
          <w:szCs w:val="21"/>
        </w:rPr>
      </w:pPr>
      <w:r/>
      <w:bookmarkStart w:id="83" w:name="_Toc198542808"/>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83"/>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84" w:name="_Toc7945"/>
      <w:r/>
      <w:bookmarkStart w:id="85" w:name="_Toc241"/>
      <w:r/>
      <w:r/>
    </w:p>
    <w:p>
      <w:pPr>
        <w:ind w:left="0"/>
        <w:rPr>
          <w:rFonts w:ascii="宋体" w:hAnsi="宋体"/>
          <w:color w:val="000000"/>
          <w:sz w:val="21"/>
          <w:szCs w:val="21"/>
        </w:rPr>
        <w:outlineLvl w:val="0"/>
      </w:pPr>
      <w:r/>
      <w:bookmarkStart w:id="86" w:name="_Toc198542809"/>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86"/>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922"/>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p>
    <w:p>
      <w:pPr>
        <w:ind w:left="0" w:firstLine="420"/>
        <w:spacing w:line="360" w:lineRule="auto"/>
        <w:rPr>
          <w:rFonts w:ascii="宋体" w:hAnsi="宋体"/>
          <w:sz w:val="21"/>
          <w:szCs w:val="21"/>
        </w:rPr>
      </w:pPr>
      <w:r>
        <w:rPr>
          <w:rFonts w:ascii="宋体" w:hAnsi="宋体"/>
          <w:sz w:val="21"/>
        </w:rPr>
        <w:t xml:space="preserve">注：</w:t>
      </w:r>
      <w:r>
        <w:rPr>
          <w:rFonts w:hint="eastAsia" w:ascii="宋体" w:hAnsi="宋体"/>
          <w:sz w:val="21"/>
        </w:rPr>
        <w:t xml:space="preserve">供应商</w:t>
      </w:r>
      <w:r>
        <w:rPr>
          <w:rFonts w:hint="eastAsia" w:ascii="宋体" w:hAnsi="宋体"/>
          <w:sz w:val="21"/>
          <w:szCs w:val="21"/>
        </w:rPr>
        <w:t xml:space="preserve">针对本采购文件第四章“采购内容”要求，在本表中列出响应内容，并在“偏离说明”项下填写以下内容：优于的，填写“正偏离”；符合的，填写“无偏离”；低于的，填写“负偏离”。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未说明偏离的，将被认为响应采购文件的规定。</w:t>
      </w:r>
      <w:r>
        <w:rPr>
          <w:rFonts w:hint="eastAsia" w:ascii="宋体" w:hAnsi="宋体"/>
          <w:sz w:val="21"/>
          <w:szCs w:val="21"/>
        </w:rPr>
        <w:t xml:space="preserve">但该表不作为供应商对所响应服务关于商务条款等详细描述和说明的替代。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22"/>
        <w:ind w:left="400"/>
        <w:rPr>
          <w:lang w:val="zh-CN"/>
        </w:rPr>
      </w:pPr>
      <w:r>
        <w:rPr>
          <w:lang w:val="zh-CN"/>
        </w:rPr>
      </w:r>
      <w:r/>
    </w:p>
    <w:p>
      <w:pPr>
        <w:pStyle w:val="922"/>
        <w:ind w:left="0" w:firstLine="0"/>
        <w:rPr>
          <w:lang w:val="zh-CN"/>
        </w:rPr>
      </w:pPr>
      <w:r>
        <w:rPr>
          <w:lang w:val="zh-CN"/>
        </w:rPr>
      </w:r>
      <w:r/>
    </w:p>
    <w:p>
      <w:pPr>
        <w:pStyle w:val="922"/>
        <w:ind w:left="400"/>
        <w:rPr>
          <w:lang w:val="zh-CN"/>
        </w:rPr>
      </w:pPr>
      <w:r>
        <w:rPr>
          <w:lang w:val="zh-CN"/>
        </w:rPr>
      </w:r>
      <w:r/>
    </w:p>
    <w:p>
      <w:pPr>
        <w:ind w:left="0"/>
        <w:rPr>
          <w:rFonts w:ascii="Times New Roman" w:hAnsi="Times New Roman"/>
          <w:b/>
          <w:sz w:val="21"/>
          <w:szCs w:val="22"/>
        </w:rPr>
        <w:outlineLvl w:val="0"/>
      </w:pPr>
      <w:r/>
      <w:bookmarkStart w:id="87" w:name="_Toc198542810"/>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szCs w:val="22"/>
        </w:rPr>
        <w:t xml:space="preserve">.</w:t>
      </w:r>
      <w:r>
        <w:rPr>
          <w:rFonts w:hint="eastAsia" w:ascii="Times New Roman" w:hAnsi="Times New Roman"/>
          <w:b/>
          <w:sz w:val="21"/>
          <w:szCs w:val="22"/>
        </w:rPr>
        <w:t xml:space="preserve">项目服务人员配置表</w:t>
      </w:r>
      <w:bookmarkEnd w:id="87"/>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922"/>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b/>
                <w:sz w:val="21"/>
              </w:rPr>
              <w:t xml:space="preserve">★</w:t>
            </w:r>
            <w:r>
              <w:rPr>
                <w:rFonts w:hint="eastAsia" w:ascii="宋体" w:hAnsi="宋体"/>
                <w:sz w:val="21"/>
                <w:szCs w:val="21"/>
                <w14:ligatures w14:val="standardContextual"/>
              </w:rPr>
              <w:t xml:space="preserve">项目经理</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sz w:val="21"/>
              </w:rPr>
              <w:t xml:space="preserve">★</w:t>
            </w:r>
            <w:bookmarkStart w:id="88" w:name="OLE_LINK54"/>
            <w:r/>
            <w:bookmarkStart w:id="89" w:name="OLE_LINK55"/>
            <w:r>
              <w:rPr>
                <w:rFonts w:hint="eastAsia" w:ascii="宋体" w:hAnsi="宋体"/>
                <w:sz w:val="21"/>
              </w:rPr>
              <w:t xml:space="preserve">秩序维护</w:t>
            </w:r>
            <w:bookmarkEnd w:id="88"/>
            <w:r/>
            <w:bookmarkEnd w:id="89"/>
            <w:r>
              <w:rPr>
                <w:rFonts w:hint="eastAsia" w:ascii="宋体" w:hAnsi="宋体"/>
                <w:sz w:val="21"/>
              </w:rPr>
              <w:t xml:space="preserve">主管</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sz w:val="21"/>
              </w:rPr>
              <w:t xml:space="preserve">★秩序维护人员</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bookmarkStart w:id="90" w:name="OLE_LINK59"/>
            <w:r>
              <w:rPr>
                <w:rFonts w:ascii="宋体" w:hAnsi="宋体" w:cs="宋体"/>
                <w:sz w:val="21"/>
                <w:szCs w:val="21"/>
              </w:rPr>
              <w:t xml:space="preserve">…</w:t>
            </w:r>
            <w:bookmarkEnd w:id="90"/>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b/>
                <w:sz w:val="21"/>
              </w:rPr>
              <w:t xml:space="preserve">★</w:t>
            </w:r>
            <w:r>
              <w:rPr>
                <w:rFonts w:hint="eastAsia" w:ascii="宋体" w:hAnsi="宋体"/>
                <w:sz w:val="21"/>
                <w:szCs w:val="21"/>
                <w14:ligatures w14:val="standardContextual"/>
              </w:rPr>
              <w:t xml:space="preserve">监控/</w:t>
            </w:r>
            <w:r>
              <w:rPr>
                <w:rFonts w:hint="eastAsia" w:ascii="宋体" w:hAnsi="宋体"/>
                <w:sz w:val="21"/>
                <w:szCs w:val="21"/>
                <w14:ligatures w14:val="standardContextual"/>
              </w:rPr>
              <w:t xml:space="preserve">消控岗</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t xml:space="preserve">…</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客</w:t>
            </w:r>
            <w:r>
              <w:rPr>
                <w:rFonts w:hint="eastAsia" w:ascii="宋体" w:hAnsi="宋体" w:cs="宋体"/>
                <w:sz w:val="21"/>
                <w:szCs w:val="21"/>
              </w:rPr>
              <w:t xml:space="preserve">服主管</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客服管家</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b/>
                <w:sz w:val="21"/>
              </w:rPr>
              <w:t xml:space="preserve">★</w:t>
            </w:r>
            <w:r>
              <w:rPr>
                <w:rFonts w:hint="eastAsia" w:ascii="宋体" w:hAnsi="宋体"/>
                <w:sz w:val="21"/>
                <w:szCs w:val="21"/>
                <w14:ligatures w14:val="standardContextual"/>
              </w:rPr>
              <w:t xml:space="preserve">维修主管</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b/>
                <w:sz w:val="21"/>
              </w:rPr>
              <w:t xml:space="preserve">★</w:t>
            </w:r>
            <w:r>
              <w:rPr>
                <w:rFonts w:hint="eastAsia" w:ascii="宋体" w:hAnsi="宋体"/>
                <w:sz w:val="21"/>
                <w:szCs w:val="21"/>
                <w:lang w:eastAsia="en-US"/>
                <w14:ligatures w14:val="standardContextual"/>
              </w:rPr>
              <w:t xml:space="preserve">水电</w:t>
            </w:r>
            <w:r>
              <w:rPr>
                <w:rFonts w:hint="eastAsia" w:ascii="宋体" w:hAnsi="宋体"/>
                <w:sz w:val="21"/>
                <w:szCs w:val="21"/>
                <w14:ligatures w14:val="standardContextual"/>
              </w:rPr>
              <w:t xml:space="preserve">/</w:t>
            </w:r>
            <w:r>
              <w:rPr>
                <w:rFonts w:hint="eastAsia" w:ascii="宋体" w:hAnsi="宋体"/>
                <w:sz w:val="21"/>
                <w:szCs w:val="21"/>
                <w:lang w:eastAsia="en-US"/>
                <w14:ligatures w14:val="standardContextual"/>
              </w:rPr>
              <w:t xml:space="preserve">工</w:t>
            </w:r>
            <w:r>
              <w:rPr>
                <w:rFonts w:hint="eastAsia" w:ascii="宋体" w:hAnsi="宋体"/>
                <w:sz w:val="21"/>
                <w:szCs w:val="21"/>
                <w14:ligatures w14:val="standardContextual"/>
              </w:rPr>
              <w:t xml:space="preserve">程维修人员</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sz w:val="21"/>
              </w:rPr>
              <w:t xml:space="preserve">保洁主管</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sz w:val="21"/>
              </w:rPr>
              <w:t xml:space="preserve">保洁员</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spacing w:line="360" w:lineRule="auto"/>
        <w:widowControl w:val="off"/>
        <w:rPr>
          <w:rFonts w:ascii="宋体" w:hAnsi="宋体"/>
          <w:b/>
          <w:color w:val="000000" w:themeColor="text1"/>
          <w:sz w:val="21"/>
          <w:szCs w:val="21"/>
        </w:rPr>
      </w:pPr>
      <w:r>
        <w:rPr>
          <w:rFonts w:hint="eastAsia" w:ascii="宋体" w:hAnsi="宋体"/>
          <w:color w:val="000000"/>
          <w:sz w:val="21"/>
          <w:szCs w:val="21"/>
        </w:rPr>
        <w:t xml:space="preserve">注：</w:t>
      </w:r>
      <w:r>
        <w:rPr>
          <w:b/>
          <w:color w:val="000000" w:themeColor="text1"/>
        </w:rPr>
        <w:t xml:space="preserve">1.</w:t>
      </w:r>
      <w:r>
        <w:rPr>
          <w:rFonts w:hint="eastAsia" w:ascii="Times New Roman" w:hAnsi="Times New Roman"/>
          <w:b/>
          <w:color w:val="000000" w:themeColor="text1"/>
          <w:sz w:val="21"/>
        </w:rPr>
        <w:t xml:space="preserve">服务类项目中供应商若使用退休人员，将不享受</w:t>
      </w:r>
      <w:r>
        <w:rPr>
          <w:rFonts w:hint="eastAsia"/>
          <w:b/>
          <w:color w:val="000000" w:themeColor="text1"/>
          <w:sz w:val="21"/>
        </w:rPr>
        <w:t xml:space="preserve">中小企业</w:t>
      </w:r>
      <w:r>
        <w:rPr>
          <w:rFonts w:hint="eastAsia" w:ascii="Times New Roman" w:hAnsi="Times New Roman"/>
          <w:b/>
          <w:color w:val="000000" w:themeColor="text1"/>
          <w:sz w:val="21"/>
        </w:rPr>
        <w:t xml:space="preserve">扶持政策。</w:t>
      </w:r>
      <w:r/>
    </w:p>
    <w:p>
      <w:pPr>
        <w:ind w:left="0" w:firstLine="420"/>
        <w:jc w:val="left"/>
        <w:spacing w:line="360" w:lineRule="auto"/>
        <w:widowControl w:val="off"/>
        <w:rPr>
          <w:rFonts w:ascii="Times New Roman" w:hAnsi="Times New Roman"/>
          <w:b/>
          <w:sz w:val="21"/>
        </w:rPr>
      </w:pPr>
      <w:r>
        <w:rPr>
          <w:rFonts w:ascii="Times New Roman" w:hAnsi="Times New Roman"/>
          <w:sz w:val="21"/>
        </w:rPr>
        <w:t xml:space="preserve">2.</w:t>
      </w:r>
      <w:r>
        <w:rPr>
          <w:rFonts w:hint="eastAsia" w:ascii="宋体" w:hAnsi="宋体"/>
          <w:b/>
          <w:sz w:val="21"/>
        </w:rPr>
        <w:t xml:space="preserve">服务人员配置要求表中带★项的岗位（项目经理、</w:t>
      </w:r>
      <w:r>
        <w:rPr>
          <w:rFonts w:hint="eastAsia" w:ascii="宋体" w:hAnsi="宋体"/>
          <w:b/>
          <w:sz w:val="21"/>
          <w:szCs w:val="21"/>
          <w14:ligatures w14:val="standardContextual"/>
        </w:rPr>
        <w:t xml:space="preserve">秩序维护主管</w:t>
      </w:r>
      <w:r>
        <w:rPr>
          <w:rFonts w:hint="eastAsia" w:ascii="宋体" w:hAnsi="宋体"/>
          <w:b/>
          <w:sz w:val="21"/>
          <w:szCs w:val="21"/>
        </w:rPr>
        <w:t xml:space="preserve">和</w:t>
      </w:r>
      <w:r>
        <w:rPr>
          <w:rFonts w:hint="eastAsia" w:ascii="宋体" w:hAnsi="宋体"/>
          <w:b/>
          <w:sz w:val="21"/>
          <w:szCs w:val="21"/>
          <w14:ligatures w14:val="standardContextual"/>
        </w:rPr>
        <w:t xml:space="preserve">秩序维护人员</w:t>
      </w:r>
      <w:r>
        <w:rPr>
          <w:rFonts w:hint="eastAsia" w:ascii="宋体" w:hAnsi="宋体"/>
          <w:b/>
          <w:sz w:val="21"/>
          <w:szCs w:val="21"/>
          <w:lang w:bidi="ar"/>
        </w:rPr>
        <w:t xml:space="preserve">：</w:t>
      </w:r>
      <w:r>
        <w:rPr>
          <w:rFonts w:hint="eastAsia" w:ascii="宋体" w:hAnsi="宋体"/>
          <w:b/>
          <w:sz w:val="21"/>
          <w:szCs w:val="21"/>
        </w:rPr>
        <w:t xml:space="preserve">公安部门颁发的保安员证；</w:t>
      </w:r>
      <w:r>
        <w:rPr>
          <w:rFonts w:hint="eastAsia" w:ascii="宋体" w:hAnsi="宋体"/>
          <w:b/>
          <w:sz w:val="21"/>
          <w:szCs w:val="21"/>
          <w14:ligatures w14:val="standardContextual"/>
        </w:rPr>
        <w:t xml:space="preserve">秩序维护主管</w:t>
      </w:r>
      <w:r>
        <w:rPr>
          <w:rFonts w:hint="eastAsia" w:ascii="宋体" w:hAnsi="宋体"/>
          <w:b/>
          <w:sz w:val="21"/>
          <w:szCs w:val="21"/>
        </w:rPr>
        <w:t xml:space="preserve">和</w:t>
      </w:r>
      <w:r>
        <w:rPr>
          <w:rFonts w:hint="eastAsia" w:ascii="宋体" w:hAnsi="宋体"/>
          <w:b/>
          <w:sz w:val="21"/>
          <w:szCs w:val="21"/>
          <w14:ligatures w14:val="standardContextual"/>
        </w:rPr>
        <w:t xml:space="preserve">监控/</w:t>
      </w:r>
      <w:r>
        <w:rPr>
          <w:rFonts w:hint="eastAsia" w:ascii="宋体" w:hAnsi="宋体"/>
          <w:b/>
          <w:sz w:val="21"/>
          <w:szCs w:val="21"/>
          <w14:ligatures w14:val="standardContextual"/>
        </w:rPr>
        <w:t xml:space="preserve">消控岗</w:t>
      </w:r>
      <w:r>
        <w:rPr>
          <w:rFonts w:hint="eastAsia" w:ascii="宋体" w:hAnsi="宋体"/>
          <w:b/>
          <w:sz w:val="21"/>
          <w:szCs w:val="21"/>
        </w:rPr>
        <w:t xml:space="preserve">：建（构）筑物消防员证书或消防设施操作员证书；维修</w:t>
      </w:r>
      <w:r>
        <w:rPr>
          <w:rFonts w:hint="eastAsia" w:ascii="宋体" w:hAnsi="宋体"/>
          <w:b/>
          <w:sz w:val="21"/>
          <w:szCs w:val="21"/>
        </w:rPr>
        <w:t xml:space="preserve">主管和</w:t>
      </w:r>
      <w:r>
        <w:rPr>
          <w:rFonts w:hint="eastAsia" w:ascii="宋体" w:hAnsi="宋体"/>
          <w:b/>
          <w:sz w:val="21"/>
          <w:szCs w:val="21"/>
          <w14:ligatures w14:val="standardContextual"/>
        </w:rPr>
        <w:t xml:space="preserve">水电/工程维修人员</w:t>
      </w:r>
      <w:r>
        <w:rPr>
          <w:rFonts w:hint="eastAsia" w:ascii="宋体" w:hAnsi="宋体"/>
          <w:b/>
          <w:sz w:val="21"/>
        </w:rPr>
        <w:t xml:space="preserve">：特种作业操作证（</w:t>
      </w:r>
      <w:r>
        <w:rPr>
          <w:rFonts w:hint="eastAsia" w:ascii="宋体" w:hAnsi="宋体"/>
          <w:b/>
          <w:sz w:val="21"/>
        </w:rPr>
        <w:t xml:space="preserve">准操项目</w:t>
      </w:r>
      <w:r>
        <w:rPr>
          <w:rFonts w:hint="eastAsia" w:ascii="宋体" w:hAnsi="宋体"/>
          <w:b/>
          <w:sz w:val="21"/>
        </w:rPr>
        <w:t xml:space="preserve">：低压电工作业）</w:t>
      </w:r>
      <w:r>
        <w:rPr>
          <w:rFonts w:hint="eastAsia" w:ascii="宋体" w:hAnsi="宋体"/>
          <w:b/>
          <w:sz w:val="21"/>
          <w:szCs w:val="21"/>
        </w:rPr>
        <w:t xml:space="preserve">。</w:t>
      </w:r>
      <w:r>
        <w:rPr>
          <w:rFonts w:hint="eastAsia" w:ascii="宋体" w:hAnsi="宋体"/>
          <w:b/>
          <w:sz w:val="21"/>
        </w:rPr>
        <w:t xml:space="preserve">）投标文件中须提供相应的证书复印件，未提供视为非实质性响应。</w:t>
      </w:r>
      <w:r/>
    </w:p>
    <w:p>
      <w:pPr>
        <w:ind w:left="0"/>
        <w:jc w:val="left"/>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22"/>
        <w:ind w:left="400"/>
        <w:rPr>
          <w:lang w:val="zh-CN"/>
        </w:rPr>
      </w:pPr>
      <w:r>
        <w:rPr>
          <w:lang w:val="zh-CN"/>
        </w:rPr>
      </w:r>
      <w:r/>
    </w:p>
    <w:p>
      <w:pPr>
        <w:ind w:left="0"/>
        <w:widowControl w:val="off"/>
        <w:rPr>
          <w:rFonts w:ascii="宋体" w:hAnsi="宋体" w:cs="宋体"/>
          <w:sz w:val="21"/>
          <w:szCs w:val="21"/>
          <w:lang w:val="zh-CN"/>
        </w:rPr>
      </w:pPr>
      <w:r>
        <w:rPr>
          <w:rFonts w:ascii="宋体" w:hAnsi="宋体" w:cs="宋体"/>
          <w:sz w:val="21"/>
          <w:szCs w:val="21"/>
          <w:lang w:val="zh-CN"/>
        </w:rPr>
      </w:r>
      <w:r/>
    </w:p>
    <w:p>
      <w:pPr>
        <w:ind w:left="0"/>
        <w:rPr>
          <w:rFonts w:ascii="Times New Roman" w:hAnsi="Times New Roman"/>
          <w:b/>
          <w:sz w:val="21"/>
        </w:rPr>
        <w:outlineLvl w:val="0"/>
      </w:pPr>
      <w:r/>
      <w:bookmarkStart w:id="91" w:name="_Toc198542811"/>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91"/>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w:t>
            </w:r>
            <w:r>
              <w:rPr>
                <w:rFonts w:hint="eastAsia" w:ascii="宋体" w:hAnsi="宋体"/>
                <w:sz w:val="21"/>
                <w:szCs w:val="21"/>
              </w:rPr>
              <w:t xml:space="preserve">不够可</w:t>
            </w:r>
            <w:r>
              <w:rPr>
                <w:rFonts w:hint="eastAsia" w:ascii="宋体" w:hAnsi="宋体"/>
                <w:sz w:val="21"/>
                <w:szCs w:val="21"/>
              </w:rPr>
              <w:t xml:space="preserve">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922"/>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92" w:name="_Toc198542812"/>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92"/>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30"/>
      </w:pPr>
      <w:r/>
      <w:r/>
    </w:p>
    <w:p>
      <w:pPr>
        <w:pStyle w:val="930"/>
        <w:rPr>
          <w:lang w:val="zh-CN"/>
        </w:rPr>
      </w:pPr>
      <w:r>
        <w:rPr>
          <w:lang w:val="zh-CN"/>
        </w:rPr>
      </w:r>
      <w:r/>
    </w:p>
    <w:p>
      <w:pPr>
        <w:ind w:left="0"/>
      </w:pPr>
      <w:r/>
      <w:bookmarkEnd w:id="84"/>
      <w:bookmarkEnd w:id="85"/>
      <w:r/>
    </w:p>
    <w:p>
      <w:pPr>
        <w:ind w:left="0" w:firstLine="422"/>
        <w:jc w:val="left"/>
        <w:spacing w:line="360" w:lineRule="auto"/>
        <w:widowControl w:val="off"/>
        <w:rPr>
          <w:rFonts w:ascii="宋体" w:hAnsi="宋体"/>
          <w:b/>
          <w:sz w:val="21"/>
          <w:szCs w:val="21"/>
        </w:rPr>
      </w:pPr>
      <w:r>
        <w:rPr>
          <w:rFonts w:ascii="宋体" w:hAnsi="宋体"/>
          <w:b/>
          <w:sz w:val="21"/>
          <w:szCs w:val="21"/>
        </w:rPr>
        <w:br w:type="page" w:clear="all"/>
      </w:r>
      <w:bookmarkStart w:id="93" w:name="_Toc19621"/>
      <w:r/>
      <w:bookmarkStart w:id="94" w:name="_Toc21574"/>
      <w:r/>
      <w:r/>
    </w:p>
    <w:p>
      <w:pPr>
        <w:ind w:left="0"/>
        <w:rPr>
          <w:rFonts w:ascii="宋体" w:hAnsi="宋体"/>
          <w:b/>
          <w:sz w:val="21"/>
          <w:szCs w:val="21"/>
        </w:rPr>
        <w:outlineLvl w:val="0"/>
      </w:pPr>
      <w:r/>
      <w:bookmarkStart w:id="95" w:name="_Toc198542813"/>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93"/>
      <w:r/>
      <w:bookmarkEnd w:id="94"/>
      <w:r/>
      <w:bookmarkEnd w:id="95"/>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苏州市吴中区人民政府郭巷街道办事处</w:t>
      </w:r>
      <w:r>
        <w:rPr>
          <w:rFonts w:hint="eastAsia" w:ascii="宋体" w:hAnsi="宋体"/>
          <w:sz w:val="21"/>
          <w:szCs w:val="21"/>
        </w:rPr>
        <w:t xml:space="preserve">的</w:t>
      </w:r>
      <w:r>
        <w:rPr>
          <w:rFonts w:hint="eastAsia" w:ascii="宋体" w:hAnsi="宋体"/>
          <w:b/>
          <w:sz w:val="21"/>
          <w:szCs w:val="21"/>
          <w:u w:val="single"/>
        </w:rPr>
        <w:t xml:space="preserve">淞</w:t>
      </w:r>
      <w:r>
        <w:rPr>
          <w:rFonts w:hint="eastAsia" w:ascii="宋体" w:hAnsi="宋体"/>
          <w:b/>
          <w:sz w:val="21"/>
          <w:szCs w:val="21"/>
          <w:u w:val="single"/>
        </w:rPr>
        <w:t xml:space="preserve">湾花园物业服务项目（2026-2029年）</w:t>
      </w:r>
      <w:r>
        <w:rPr>
          <w:rFonts w:hint="eastAsia" w:ascii="宋体" w:hAnsi="宋体"/>
          <w:sz w:val="21"/>
          <w:szCs w:val="21"/>
        </w:rPr>
        <w:t xml:space="preserve">采购活动，服务全部由符合政策要求的中小企业承接。相关企业（</w:t>
      </w:r>
      <w:r>
        <w:rPr>
          <w:rFonts w:hint="eastAsia" w:ascii="宋体" w:hAnsi="宋体"/>
          <w:b/>
          <w:color w:val="ff0000"/>
          <w:sz w:val="21"/>
          <w:szCs w:val="21"/>
        </w:rPr>
        <w:t xml:space="preserve">含联合体中的中小企业、签订分包意向协议的中小企业</w:t>
      </w:r>
      <w:r>
        <w:rPr>
          <w:rFonts w:hint="eastAsia" w:ascii="宋体" w:hAnsi="宋体"/>
          <w:sz w:val="21"/>
          <w:szCs w:val="21"/>
        </w:rPr>
        <w:t xml:space="preserve">）的具体情况如下：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淞</w:t>
      </w:r>
      <w:r>
        <w:rPr>
          <w:rFonts w:hint="eastAsia" w:ascii="宋体" w:hAnsi="宋体"/>
          <w:b/>
          <w:sz w:val="21"/>
          <w:szCs w:val="21"/>
          <w:u w:val="single"/>
        </w:rPr>
        <w:t xml:space="preserve">湾花园物业服务项目（2026-2029年）</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9"/>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922"/>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96" w:name="_Toc198542814"/>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96"/>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7" w:name="_Toc32206"/>
      <w:r/>
      <w:bookmarkStart w:id="98" w:name="_Toc3869"/>
      <w:r/>
      <w:bookmarkStart w:id="99"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7"/>
      <w:r/>
      <w:bookmarkEnd w:id="98"/>
      <w:r/>
      <w:bookmarkEnd w:id="99"/>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30"/>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spacing w:line="360" w:lineRule="auto"/>
        <w:rPr>
          <w:rFonts w:ascii="宋体" w:hAnsi="宋体"/>
          <w:b/>
          <w:sz w:val="21"/>
          <w:szCs w:val="21"/>
        </w:rPr>
      </w:pPr>
      <w:r/>
      <w:bookmarkStart w:id="100" w:name="_Toc103258863"/>
      <w:r/>
      <w:r/>
    </w:p>
    <w:p>
      <w:pPr>
        <w:pStyle w:val="922"/>
        <w:ind w:left="400"/>
      </w:pPr>
      <w:r/>
      <w:r/>
    </w:p>
    <w:p>
      <w:pPr>
        <w:pStyle w:val="922"/>
        <w:ind w:left="0" w:firstLine="0"/>
        <w:spacing w:after="0"/>
        <w:rPr>
          <w:rFonts w:ascii="宋体" w:hAnsi="宋体" w:cs="Arial"/>
          <w:b/>
          <w:color w:val="333333"/>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color w:val="333333"/>
          <w:sz w:val="20"/>
          <w:shd w:val="clear" w:color="auto" w:fill="ffffff"/>
        </w:rPr>
        <w:t xml:space="preserve">享受政府采购支持政策的残疾人福利性单位应当同时满足以下条件</w:t>
      </w:r>
      <w:r>
        <w:rPr>
          <w:rFonts w:hint="eastAsia" w:ascii="宋体" w:hAnsi="宋体" w:cs="Arial"/>
          <w:b/>
          <w:color w:val="333333"/>
          <w:sz w:val="20"/>
          <w:shd w:val="clear" w:color="auto" w:fill="ffffff"/>
        </w:rPr>
        <w:t xml:space="preserve">：</w:t>
      </w:r>
      <w:r/>
    </w:p>
    <w:p>
      <w:pPr>
        <w:pStyle w:val="922"/>
        <w:ind w:left="0" w:firstLine="400"/>
        <w:spacing w:after="0"/>
        <w:rPr>
          <w:rFonts w:ascii="宋体" w:hAnsi="宋体" w:cs="Arial"/>
          <w:color w:val="333333"/>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p>
    <w:p>
      <w:pPr>
        <w:pStyle w:val="922"/>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922"/>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922"/>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922"/>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922"/>
        <w:ind w:left="0" w:firstLine="400"/>
        <w:spacing w:after="0"/>
        <w:rPr>
          <w:rFonts w:ascii="宋体" w:hAnsi="宋体"/>
          <w:sz w:val="20"/>
          <w:lang w:val="zh-CN"/>
        </w:rPr>
      </w:pPr>
      <w:r>
        <w:rPr>
          <w:rFonts w:hint="eastAsia" w:ascii="宋体" w:hAnsi="宋体"/>
          <w:sz w:val="20"/>
          <w:lang w:val="zh-CN"/>
        </w:rPr>
        <w:t xml:space="preserve">前款所称残疾人是指法</w:t>
      </w:r>
      <w:r>
        <w:rPr>
          <w:rFonts w:hint="eastAsia" w:ascii="宋体" w:hAnsi="宋体"/>
          <w:sz w:val="20"/>
          <w:lang w:val="zh-CN"/>
        </w:rPr>
        <w:t xml:space="preserve">定劳动</w:t>
      </w:r>
      <w:r>
        <w:rPr>
          <w:rFonts w:hint="eastAsia" w:ascii="宋体" w:hAnsi="宋体"/>
          <w:sz w:val="20"/>
          <w:lang w:val="zh-CN"/>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2"/>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922"/>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rPr>
          <w:rFonts w:ascii="宋体" w:hAnsi="宋体" w:cs="宋体"/>
          <w:b/>
          <w:bCs/>
          <w:sz w:val="21"/>
          <w:szCs w:val="21"/>
        </w:rPr>
        <w:outlineLvl w:val="0"/>
      </w:pPr>
      <w:r/>
      <w:bookmarkStart w:id="101" w:name="_Toc198542815"/>
      <w:r>
        <w:rPr>
          <w:rFonts w:ascii="宋体" w:hAnsi="宋体" w:cs="宋体"/>
          <w:b/>
          <w:bCs/>
          <w:sz w:val="21"/>
          <w:szCs w:val="21"/>
        </w:rPr>
        <w:t xml:space="preserve">附件</w:t>
      </w:r>
      <w:r>
        <w:rPr>
          <w:rFonts w:hint="eastAsia" w:ascii="宋体" w:hAnsi="宋体" w:cs="宋体"/>
          <w:b/>
          <w:bCs/>
          <w:sz w:val="21"/>
          <w:szCs w:val="21"/>
        </w:rPr>
        <w:t xml:space="preserve">1</w:t>
      </w:r>
      <w:r>
        <w:rPr>
          <w:rFonts w:ascii="宋体" w:hAnsi="宋体" w:cs="宋体"/>
          <w:b/>
          <w:bCs/>
          <w:sz w:val="21"/>
          <w:szCs w:val="21"/>
        </w:rPr>
        <w:t xml:space="preserve">2</w:t>
      </w:r>
      <w:r>
        <w:rPr>
          <w:rFonts w:hint="eastAsia" w:ascii="宋体" w:hAnsi="宋体" w:cs="宋体"/>
          <w:b/>
          <w:bCs/>
          <w:sz w:val="21"/>
          <w:szCs w:val="21"/>
        </w:rPr>
        <w:t xml:space="preserve">.工具及易耗品清单表</w:t>
      </w:r>
      <w:bookmarkEnd w:id="100"/>
      <w:r/>
      <w:bookmarkEnd w:id="101"/>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期限计，请各供应商按上述格式自制《清单表》；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若事项较多，供应商可根据实际情况另纸说明。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22"/>
        <w:ind w:left="400"/>
      </w:pPr>
      <w:r/>
      <w:r/>
    </w:p>
    <w:p>
      <w:pPr>
        <w:pStyle w:val="922"/>
        <w:ind w:left="400"/>
      </w:pPr>
      <w:r/>
      <w:r/>
    </w:p>
    <w:p>
      <w:pPr>
        <w:pStyle w:val="922"/>
        <w:ind w:left="400"/>
      </w:pPr>
      <w:r/>
      <w:r/>
    </w:p>
    <w:p>
      <w:pPr>
        <w:pStyle w:val="922"/>
        <w:ind w:left="400"/>
      </w:pPr>
      <w:r/>
      <w:r/>
    </w:p>
    <w:p>
      <w:pPr>
        <w:pStyle w:val="922"/>
        <w:ind w:left="400"/>
      </w:pPr>
      <w:r/>
      <w:r/>
    </w:p>
    <w:p>
      <w:pPr>
        <w:pStyle w:val="922"/>
        <w:ind w:left="400"/>
      </w:pPr>
      <w:r/>
      <w:r/>
    </w:p>
    <w:p>
      <w:pPr>
        <w:pStyle w:val="922"/>
        <w:ind w:left="400"/>
      </w:pPr>
      <w:r/>
      <w:r/>
    </w:p>
    <w:p>
      <w:pPr>
        <w:pStyle w:val="922"/>
        <w:ind w:left="400"/>
      </w:pPr>
      <w:r/>
      <w:r/>
    </w:p>
    <w:p>
      <w:pPr>
        <w:pStyle w:val="922"/>
        <w:ind w:left="400"/>
      </w:pPr>
      <w:r/>
      <w:r/>
    </w:p>
    <w:p>
      <w:pPr>
        <w:pStyle w:val="922"/>
        <w:ind w:left="400"/>
      </w:pPr>
      <w:r/>
      <w:r/>
    </w:p>
    <w:p>
      <w:pPr>
        <w:pStyle w:val="922"/>
        <w:ind w:left="0" w:firstLine="0"/>
      </w:pPr>
      <w:r/>
      <w:r/>
    </w:p>
    <w:p>
      <w:pPr>
        <w:ind w:left="0"/>
        <w:rPr>
          <w:rFonts w:ascii="宋体" w:hAnsi="宋体" w:cs="宋体"/>
          <w:b/>
          <w:bCs/>
          <w:sz w:val="21"/>
          <w:szCs w:val="21"/>
        </w:rPr>
        <w:outlineLvl w:val="0"/>
      </w:pPr>
      <w:r/>
      <w:bookmarkStart w:id="102" w:name="_Toc103258864"/>
      <w:r/>
      <w:bookmarkStart w:id="103" w:name="_Toc198542816"/>
      <w:r>
        <w:rPr>
          <w:rFonts w:hint="eastAsia" w:ascii="宋体" w:hAnsi="宋体" w:cs="宋体"/>
          <w:b/>
          <w:bCs/>
          <w:sz w:val="21"/>
          <w:szCs w:val="21"/>
        </w:rPr>
        <w:t xml:space="preserve">附件1</w:t>
      </w:r>
      <w:r>
        <w:rPr>
          <w:rFonts w:ascii="宋体" w:hAnsi="宋体" w:cs="宋体"/>
          <w:b/>
          <w:bCs/>
          <w:sz w:val="21"/>
          <w:szCs w:val="21"/>
        </w:rPr>
        <w:t xml:space="preserve">3</w:t>
      </w:r>
      <w:r>
        <w:rPr>
          <w:rFonts w:hint="eastAsia" w:ascii="宋体" w:hAnsi="宋体" w:cs="宋体"/>
          <w:b/>
          <w:bCs/>
          <w:sz w:val="21"/>
          <w:szCs w:val="21"/>
        </w:rPr>
        <w:t xml:space="preserve">.企业投入本项目主要设备一览表</w:t>
      </w:r>
      <w:bookmarkEnd w:id="102"/>
      <w:r/>
      <w:bookmarkEnd w:id="103"/>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79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数量</w:t>
            </w:r>
            <w:r/>
          </w:p>
        </w:tc>
        <w:tc>
          <w:tcPr>
            <w:tcW w:w="219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备注</w:t>
            </w:r>
            <w:r/>
          </w:p>
          <w:p>
            <w:pPr>
              <w:ind w:left="0"/>
              <w:jc w:val="center"/>
              <w:widowControl w:val="off"/>
              <w:rPr>
                <w:rFonts w:ascii="宋体" w:hAnsi="宋体"/>
                <w:sz w:val="21"/>
                <w:szCs w:val="21"/>
              </w:rPr>
            </w:pPr>
            <w:r>
              <w:rPr>
                <w:rFonts w:hint="eastAsia" w:ascii="宋体" w:hAnsi="宋体"/>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bl>
    <w:p>
      <w:pPr>
        <w:ind w:left="0" w:firstLine="42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widowControl w:val="off"/>
      </w:p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b/>
          <w:sz w:val="44"/>
          <w:szCs w:val="44"/>
        </w:rPr>
      </w:pPr>
      <w:r>
        <w:rPr>
          <w:b/>
          <w:sz w:val="44"/>
          <w:szCs w:val="44"/>
        </w:rPr>
      </w:r>
      <w:r/>
    </w:p>
    <w:p>
      <w:pPr>
        <w:pStyle w:val="922"/>
        <w:ind w:left="400"/>
      </w:pPr>
      <w:r/>
      <w:r/>
    </w:p>
    <w:p>
      <w:pPr>
        <w:pStyle w:val="922"/>
        <w:ind w:left="400"/>
      </w:pPr>
      <w:r/>
      <w:r/>
    </w:p>
    <w:p>
      <w:pPr>
        <w:pStyle w:val="922"/>
        <w:ind w:left="400"/>
      </w:pPr>
      <w:r/>
      <w:r/>
    </w:p>
    <w:p>
      <w:pPr>
        <w:pStyle w:val="922"/>
        <w:ind w:left="400"/>
      </w:pPr>
      <w:r/>
      <w:r/>
    </w:p>
    <w:p>
      <w:pPr>
        <w:pStyle w:val="922"/>
        <w:ind w:left="400"/>
      </w:pPr>
      <w:r/>
      <w:r/>
    </w:p>
    <w:p>
      <w:pPr>
        <w:pStyle w:val="922"/>
        <w:ind w:left="400"/>
      </w:pPr>
      <w:r/>
      <w:r/>
    </w:p>
    <w:p>
      <w:pPr>
        <w:pStyle w:val="922"/>
        <w:ind w:left="400"/>
      </w:pPr>
      <w:r/>
      <w:r/>
    </w:p>
    <w:p>
      <w:pPr>
        <w:pStyle w:val="922"/>
        <w:ind w:left="400"/>
      </w:pPr>
      <w:r/>
      <w:r/>
    </w:p>
    <w:p>
      <w:pPr>
        <w:ind w:left="0"/>
        <w:rPr>
          <w:rFonts w:ascii="宋体" w:hAnsi="宋体" w:cs="宋体"/>
          <w:b/>
          <w:bCs/>
          <w:sz w:val="21"/>
          <w:szCs w:val="21"/>
        </w:rPr>
        <w:outlineLvl w:val="0"/>
      </w:pPr>
      <w:r/>
      <w:bookmarkStart w:id="104" w:name="_Toc198542817"/>
      <w:r>
        <w:rPr>
          <w:rFonts w:hint="eastAsia" w:ascii="宋体" w:hAnsi="宋体" w:cs="宋体"/>
          <w:b/>
          <w:bCs/>
          <w:sz w:val="21"/>
          <w:szCs w:val="21"/>
        </w:rPr>
        <w:t xml:space="preserve">附件1</w:t>
      </w:r>
      <w:r>
        <w:rPr>
          <w:rFonts w:ascii="宋体" w:hAnsi="宋体" w:cs="宋体"/>
          <w:b/>
          <w:bCs/>
          <w:sz w:val="21"/>
          <w:szCs w:val="21"/>
        </w:rPr>
        <w:t xml:space="preserve">4</w:t>
      </w:r>
      <w:r>
        <w:rPr>
          <w:rFonts w:hint="eastAsia" w:ascii="宋体" w:hAnsi="宋体" w:cs="宋体"/>
          <w:b/>
          <w:bCs/>
          <w:sz w:val="21"/>
          <w:szCs w:val="21"/>
        </w:rPr>
        <w:t xml:space="preserve">.分包意向协议书（若进行分包需提供）</w:t>
      </w:r>
      <w:r/>
    </w:p>
    <w:p>
      <w:pPr>
        <w:ind w:left="0" w:firstLine="315"/>
        <w:jc w:val="center"/>
        <w:spacing w:line="360" w:lineRule="auto"/>
        <w:rPr>
          <w:rFonts w:ascii="宋体" w:hAnsi="宋体" w:cs="宋体"/>
          <w:b/>
          <w:sz w:val="21"/>
          <w:szCs w:val="21"/>
        </w:rPr>
      </w:pPr>
      <w:r>
        <w:rPr>
          <w:rFonts w:ascii="宋体" w:hAnsi="宋体" w:cs="宋体"/>
          <w:b/>
          <w:sz w:val="21"/>
          <w:szCs w:val="21"/>
        </w:rPr>
      </w:r>
      <w:r/>
    </w:p>
    <w:p>
      <w:pPr>
        <w:ind w:left="0"/>
        <w:jc w:val="center"/>
        <w:spacing w:line="360" w:lineRule="auto"/>
        <w:rPr>
          <w:rFonts w:ascii="宋体" w:hAnsi="宋体" w:cs="宋体"/>
          <w:sz w:val="21"/>
          <w:szCs w:val="21"/>
        </w:rPr>
      </w:pPr>
      <w:r>
        <w:rPr>
          <w:rFonts w:hint="eastAsia" w:ascii="宋体" w:hAnsi="宋体" w:cs="宋体"/>
          <w:b/>
          <w:sz w:val="21"/>
          <w:szCs w:val="21"/>
        </w:rPr>
        <w:t xml:space="preserve">分包意向协议书</w:t>
      </w:r>
      <w:r/>
    </w:p>
    <w:p>
      <w:pPr>
        <w:ind w:left="0" w:firstLine="315"/>
        <w:jc w:val="left"/>
        <w:spacing w:line="360" w:lineRule="auto"/>
        <w:rPr>
          <w:rFonts w:ascii="宋体" w:hAnsi="宋体" w:cs="宋体"/>
          <w:sz w:val="21"/>
          <w:szCs w:val="21"/>
        </w:rPr>
      </w:pPr>
      <w:r>
        <w:rPr>
          <w:rFonts w:hint="eastAsia" w:ascii="宋体" w:hAnsi="宋体" w:cs="宋体"/>
          <w:sz w:val="21"/>
          <w:szCs w:val="21"/>
        </w:rPr>
        <w:t xml:space="preserve">（甲公司全称）</w:t>
      </w:r>
      <w:r/>
    </w:p>
    <w:p>
      <w:pPr>
        <w:ind w:left="0" w:firstLine="315"/>
        <w:jc w:val="left"/>
        <w:spacing w:line="360" w:lineRule="auto"/>
        <w:rPr>
          <w:rFonts w:ascii="宋体" w:hAnsi="宋体" w:cs="宋体"/>
          <w:sz w:val="21"/>
          <w:szCs w:val="21"/>
        </w:rPr>
      </w:pPr>
      <w:r>
        <w:rPr>
          <w:rFonts w:hint="eastAsia" w:ascii="宋体" w:hAnsi="宋体" w:cs="宋体"/>
          <w:sz w:val="21"/>
          <w:szCs w:val="21"/>
        </w:rPr>
        <w:t xml:space="preserve">（乙公司全称）</w:t>
      </w:r>
      <w:r/>
    </w:p>
    <w:p>
      <w:pPr>
        <w:ind w:left="0" w:firstLine="315"/>
        <w:jc w:val="left"/>
        <w:spacing w:line="360" w:lineRule="auto"/>
        <w:rPr>
          <w:rFonts w:ascii="宋体" w:hAnsi="宋体" w:cs="宋体"/>
          <w:sz w:val="21"/>
          <w:szCs w:val="21"/>
        </w:rPr>
      </w:pPr>
      <w:r>
        <w:rPr>
          <w:rFonts w:hint="eastAsia" w:ascii="宋体" w:hAnsi="宋体" w:cs="宋体"/>
          <w:sz w:val="21"/>
          <w:szCs w:val="21"/>
        </w:rPr>
        <w:t xml:space="preserve">（……公司全称）</w:t>
      </w:r>
      <w:r/>
    </w:p>
    <w:p>
      <w:pPr>
        <w:ind w:left="0" w:firstLine="420"/>
        <w:spacing w:line="360" w:lineRule="auto"/>
        <w:rPr>
          <w:rFonts w:ascii="宋体" w:hAnsi="宋体" w:cs="宋体"/>
          <w:sz w:val="21"/>
          <w:szCs w:val="21"/>
        </w:rPr>
      </w:pPr>
      <w:r>
        <w:rPr>
          <w:rFonts w:hint="eastAsia" w:ascii="宋体" w:hAnsi="宋体" w:cs="宋体"/>
          <w:sz w:val="21"/>
          <w:szCs w:val="21"/>
        </w:rPr>
        <w:t xml:space="preserve">（甲公司全称）、（乙公司全称）、（……公司全称）自愿达成分包意向，参加</w:t>
      </w:r>
      <w:r>
        <w:rPr>
          <w:rFonts w:hint="eastAsia" w:ascii="宋体" w:hAnsi="宋体" w:cs="宋体"/>
          <w:sz w:val="21"/>
          <w:szCs w:val="21"/>
          <w:u w:val="single"/>
        </w:rPr>
        <w:t xml:space="preserve">（采购项目编号） （采购项目名称）</w:t>
      </w:r>
      <w:r>
        <w:rPr>
          <w:rFonts w:hint="eastAsia" w:ascii="宋体" w:hAnsi="宋体" w:cs="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cs="宋体"/>
          <w:sz w:val="21"/>
          <w:szCs w:val="21"/>
        </w:rPr>
      </w:pPr>
      <w:r>
        <w:rPr>
          <w:rFonts w:hint="eastAsia" w:ascii="宋体" w:hAnsi="宋体" w:cs="宋体"/>
          <w:sz w:val="21"/>
          <w:szCs w:val="21"/>
        </w:rPr>
        <w:t xml:space="preserve">一、分包意向各方关系</w:t>
      </w:r>
      <w:r/>
    </w:p>
    <w:p>
      <w:pPr>
        <w:ind w:left="0" w:firstLine="420"/>
        <w:spacing w:line="360" w:lineRule="auto"/>
        <w:rPr>
          <w:rFonts w:ascii="宋体" w:hAnsi="宋体" w:cs="宋体"/>
          <w:sz w:val="21"/>
          <w:szCs w:val="21"/>
        </w:rPr>
      </w:pPr>
      <w:r>
        <w:rPr>
          <w:rFonts w:hint="eastAsia" w:ascii="宋体" w:hAnsi="宋体" w:cs="宋体"/>
          <w:sz w:val="21"/>
          <w:szCs w:val="21"/>
          <w:u w:val="single"/>
        </w:rPr>
        <w:t xml:space="preserve">（甲公司全称）</w:t>
      </w:r>
      <w:r>
        <w:rPr>
          <w:rFonts w:hint="eastAsia" w:ascii="宋体" w:hAnsi="宋体" w:cs="宋体"/>
          <w:sz w:val="21"/>
          <w:szCs w:val="21"/>
        </w:rPr>
        <w:t xml:space="preserve">为投标单位，</w:t>
      </w:r>
      <w:r>
        <w:rPr>
          <w:rFonts w:hint="eastAsia" w:ascii="宋体" w:hAnsi="宋体" w:cs="宋体"/>
          <w:sz w:val="21"/>
          <w:szCs w:val="21"/>
          <w:u w:val="single"/>
        </w:rPr>
        <w:t xml:space="preserve">（乙公司全称）</w:t>
      </w:r>
      <w:r>
        <w:rPr>
          <w:rFonts w:hint="eastAsia" w:ascii="宋体" w:hAnsi="宋体" w:cs="宋体"/>
          <w:sz w:val="21"/>
          <w:szCs w:val="21"/>
        </w:rPr>
        <w:t xml:space="preserve">、</w:t>
      </w:r>
      <w:r>
        <w:rPr>
          <w:rFonts w:hint="eastAsia" w:ascii="宋体" w:hAnsi="宋体" w:cs="宋体"/>
          <w:sz w:val="21"/>
          <w:szCs w:val="21"/>
          <w:u w:val="single"/>
        </w:rPr>
        <w:t xml:space="preserve">（……公司全称）</w:t>
      </w:r>
      <w:r>
        <w:rPr>
          <w:rFonts w:hint="eastAsia" w:ascii="宋体" w:hAnsi="宋体" w:cs="宋体"/>
          <w:sz w:val="21"/>
          <w:szCs w:val="21"/>
        </w:rPr>
        <w:t xml:space="preserve">为分包意向单位，</w:t>
      </w:r>
      <w:r>
        <w:rPr>
          <w:rFonts w:hint="eastAsia" w:ascii="宋体" w:hAnsi="宋体" w:cs="宋体"/>
          <w:sz w:val="21"/>
          <w:szCs w:val="21"/>
          <w:u w:val="single"/>
        </w:rPr>
        <w:t xml:space="preserve">（甲公司全称）</w:t>
      </w:r>
      <w:r>
        <w:rPr>
          <w:rFonts w:hint="eastAsia" w:ascii="宋体" w:hAnsi="宋体" w:cs="宋体"/>
          <w:sz w:val="21"/>
          <w:szCs w:val="21"/>
        </w:rPr>
        <w:t xml:space="preserve">以投标单位的身份参加本项目的投标。若中标，</w:t>
      </w:r>
      <w:r>
        <w:rPr>
          <w:rFonts w:hint="eastAsia" w:ascii="宋体" w:hAnsi="宋体" w:cs="宋体"/>
          <w:sz w:val="21"/>
          <w:szCs w:val="21"/>
          <w:u w:val="single"/>
        </w:rPr>
        <w:t xml:space="preserve">（甲公司全称）</w:t>
      </w:r>
      <w:r>
        <w:rPr>
          <w:rFonts w:hint="eastAsia" w:ascii="宋体" w:hAnsi="宋体" w:cs="宋体"/>
          <w:sz w:val="21"/>
          <w:szCs w:val="21"/>
        </w:rPr>
        <w:t xml:space="preserve">与采购人签订政府采购合同。承接分包意向的各单位与</w:t>
      </w:r>
      <w:r>
        <w:rPr>
          <w:rFonts w:hint="eastAsia" w:ascii="宋体" w:hAnsi="宋体" w:cs="宋体"/>
          <w:sz w:val="21"/>
          <w:szCs w:val="21"/>
          <w:u w:val="single"/>
        </w:rPr>
        <w:t xml:space="preserve">（甲公司全称）</w:t>
      </w:r>
      <w:r>
        <w:rPr>
          <w:rFonts w:hint="eastAsia" w:ascii="宋体" w:hAnsi="宋体" w:cs="宋体"/>
          <w:sz w:val="21"/>
          <w:szCs w:val="21"/>
        </w:rPr>
        <w:t xml:space="preserve">签订分包合同。</w:t>
      </w:r>
      <w:r>
        <w:rPr>
          <w:rFonts w:hint="eastAsia" w:ascii="宋体" w:hAnsi="宋体" w:cs="宋体"/>
          <w:sz w:val="21"/>
          <w:szCs w:val="21"/>
          <w:u w:val="single"/>
        </w:rPr>
        <w:t xml:space="preserve">（甲公司全称）</w:t>
      </w:r>
      <w:r>
        <w:rPr>
          <w:rFonts w:hint="eastAsia" w:ascii="宋体" w:hAnsi="宋体" w:cs="宋体"/>
          <w:sz w:val="21"/>
          <w:szCs w:val="21"/>
        </w:rPr>
        <w:t xml:space="preserve">就采购项目和分包项目向采购人负责，分包供应商就分包项目承担责任。</w:t>
      </w:r>
      <w:r/>
    </w:p>
    <w:p>
      <w:pPr>
        <w:ind w:left="0" w:firstLine="420"/>
        <w:spacing w:line="360" w:lineRule="auto"/>
        <w:rPr>
          <w:rFonts w:ascii="宋体" w:hAnsi="宋体" w:cs="宋体"/>
          <w:sz w:val="21"/>
          <w:szCs w:val="21"/>
        </w:rPr>
      </w:pPr>
      <w:r>
        <w:rPr>
          <w:rFonts w:hint="eastAsia" w:ascii="宋体" w:hAnsi="宋体" w:cs="宋体"/>
          <w:sz w:val="21"/>
          <w:szCs w:val="21"/>
        </w:rPr>
        <w:t xml:space="preserve">二、有关事项约定如下：</w:t>
      </w:r>
      <w:r/>
    </w:p>
    <w:p>
      <w:pPr>
        <w:ind w:left="0" w:firstLine="420"/>
        <w:spacing w:line="360" w:lineRule="auto"/>
        <w:rPr>
          <w:rFonts w:ascii="宋体" w:hAnsi="宋体" w:cs="宋体"/>
          <w:sz w:val="21"/>
          <w:szCs w:val="21"/>
        </w:rPr>
      </w:pPr>
      <w:r>
        <w:rPr>
          <w:rFonts w:hint="eastAsia" w:ascii="宋体" w:hAnsi="宋体" w:cs="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cs="宋体"/>
          <w:sz w:val="21"/>
          <w:szCs w:val="21"/>
        </w:rPr>
      </w:pPr>
      <w:r>
        <w:rPr>
          <w:rFonts w:hint="eastAsia" w:ascii="宋体" w:hAnsi="宋体" w:cs="宋体"/>
          <w:sz w:val="21"/>
          <w:szCs w:val="21"/>
        </w:rPr>
        <w:t xml:space="preserve">2.分包意向单位1</w:t>
      </w:r>
      <w:r>
        <w:rPr>
          <w:rFonts w:hint="eastAsia" w:ascii="宋体" w:hAnsi="宋体" w:cs="宋体"/>
          <w:sz w:val="21"/>
          <w:szCs w:val="21"/>
          <w:u w:val="single"/>
        </w:rPr>
        <w:t xml:space="preserve">     （公司全称）</w:t>
      </w:r>
      <w:r>
        <w:rPr>
          <w:rFonts w:hint="eastAsia" w:ascii="宋体" w:hAnsi="宋体" w:cs="宋体"/>
          <w:sz w:val="21"/>
          <w:szCs w:val="21"/>
        </w:rPr>
        <w:t xml:space="preserve">为</w:t>
      </w:r>
      <w:r>
        <w:rPr>
          <w:rFonts w:hint="eastAsia" w:ascii="宋体" w:hAnsi="宋体" w:cs="宋体"/>
          <w:sz w:val="21"/>
          <w:szCs w:val="21"/>
          <w:u w:val="single"/>
        </w:rPr>
        <w:t xml:space="preserve">    （大型、中型、小型、微型）</w:t>
      </w:r>
      <w:r>
        <w:rPr>
          <w:rFonts w:hint="eastAsia" w:ascii="宋体" w:hAnsi="宋体" w:cs="宋体"/>
          <w:sz w:val="21"/>
          <w:szCs w:val="21"/>
        </w:rPr>
        <w:t xml:space="preserve">企业，将承担以下分包工作：</w:t>
      </w:r>
      <w:r>
        <w:rPr>
          <w:rFonts w:hint="eastAsia" w:ascii="宋体" w:hAnsi="宋体" w:cs="宋体"/>
          <w:sz w:val="21"/>
          <w:szCs w:val="21"/>
          <w:u w:val="single"/>
        </w:rPr>
        <w:t xml:space="preserve">  （具体分包工作内容）</w:t>
      </w:r>
      <w:r>
        <w:rPr>
          <w:rFonts w:hint="eastAsia" w:ascii="宋体" w:hAnsi="宋体" w:cs="宋体"/>
          <w:sz w:val="21"/>
          <w:szCs w:val="21"/>
        </w:rPr>
        <w:t xml:space="preserve">，该部分工作内容占合同总金额的</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left="0" w:firstLine="420"/>
        <w:spacing w:line="360" w:lineRule="auto"/>
        <w:rPr>
          <w:rFonts w:ascii="宋体" w:hAnsi="宋体" w:cs="宋体"/>
          <w:sz w:val="21"/>
          <w:szCs w:val="21"/>
        </w:rPr>
      </w:pPr>
      <w:r>
        <w:rPr>
          <w:rFonts w:hint="eastAsia" w:ascii="宋体" w:hAnsi="宋体" w:cs="宋体"/>
          <w:sz w:val="21"/>
          <w:szCs w:val="21"/>
        </w:rPr>
        <w:t xml:space="preserve">3.分包意向单位2</w:t>
      </w:r>
      <w:r>
        <w:rPr>
          <w:rFonts w:hint="eastAsia" w:ascii="宋体" w:hAnsi="宋体" w:cs="宋体"/>
          <w:sz w:val="21"/>
          <w:szCs w:val="21"/>
          <w:u w:val="single"/>
        </w:rPr>
        <w:t xml:space="preserve">     （公司全称）</w:t>
      </w:r>
      <w:r>
        <w:rPr>
          <w:rFonts w:hint="eastAsia" w:ascii="宋体" w:hAnsi="宋体" w:cs="宋体"/>
          <w:sz w:val="21"/>
          <w:szCs w:val="21"/>
        </w:rPr>
        <w:t xml:space="preserve">为</w:t>
      </w:r>
      <w:r>
        <w:rPr>
          <w:rFonts w:hint="eastAsia" w:ascii="宋体" w:hAnsi="宋体" w:cs="宋体"/>
          <w:sz w:val="21"/>
          <w:szCs w:val="21"/>
          <w:u w:val="single"/>
        </w:rPr>
        <w:t xml:space="preserve">    （大型、中型、小型、微型）</w:t>
      </w:r>
      <w:r>
        <w:rPr>
          <w:rFonts w:hint="eastAsia" w:ascii="宋体" w:hAnsi="宋体" w:cs="宋体"/>
          <w:sz w:val="21"/>
          <w:szCs w:val="21"/>
        </w:rPr>
        <w:t xml:space="preserve">企业，将承担以下分包工作：</w:t>
      </w:r>
      <w:r>
        <w:rPr>
          <w:rFonts w:hint="eastAsia" w:ascii="宋体" w:hAnsi="宋体" w:cs="宋体"/>
          <w:sz w:val="21"/>
          <w:szCs w:val="21"/>
          <w:u w:val="single"/>
        </w:rPr>
        <w:t xml:space="preserve">  （具体分包工作内容）</w:t>
      </w:r>
      <w:r>
        <w:rPr>
          <w:rFonts w:hint="eastAsia" w:ascii="宋体" w:hAnsi="宋体" w:cs="宋体"/>
          <w:sz w:val="21"/>
          <w:szCs w:val="21"/>
        </w:rPr>
        <w:t xml:space="preserve">，该部分工作内容占合同总金额的</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left="0" w:firstLine="420"/>
        <w:spacing w:line="360" w:lineRule="auto"/>
        <w:rPr>
          <w:rFonts w:ascii="宋体" w:hAnsi="宋体" w:cs="宋体"/>
          <w:sz w:val="21"/>
          <w:szCs w:val="21"/>
        </w:rPr>
      </w:pPr>
      <w:r>
        <w:rPr>
          <w:rFonts w:hint="eastAsia" w:ascii="宋体" w:hAnsi="宋体" w:cs="宋体"/>
          <w:sz w:val="21"/>
          <w:szCs w:val="21"/>
        </w:rPr>
        <w:t xml:space="preserve">4.分包意向单位3</w:t>
      </w:r>
      <w:r>
        <w:rPr>
          <w:rFonts w:hint="eastAsia" w:ascii="宋体" w:hAnsi="宋体" w:cs="宋体"/>
          <w:sz w:val="21"/>
          <w:szCs w:val="21"/>
          <w:u w:val="single"/>
        </w:rPr>
        <w:t xml:space="preserve">     （公司全称）</w:t>
      </w:r>
      <w:r>
        <w:rPr>
          <w:rFonts w:hint="eastAsia" w:ascii="宋体" w:hAnsi="宋体" w:cs="宋体"/>
          <w:sz w:val="21"/>
          <w:szCs w:val="21"/>
        </w:rPr>
        <w:t xml:space="preserve">为</w:t>
      </w:r>
      <w:r>
        <w:rPr>
          <w:rFonts w:hint="eastAsia" w:ascii="宋体" w:hAnsi="宋体" w:cs="宋体"/>
          <w:sz w:val="21"/>
          <w:szCs w:val="21"/>
          <w:u w:val="single"/>
        </w:rPr>
        <w:t xml:space="preserve">    （大型、中型、小型、微型）</w:t>
      </w:r>
      <w:r>
        <w:rPr>
          <w:rFonts w:hint="eastAsia" w:ascii="宋体" w:hAnsi="宋体" w:cs="宋体"/>
          <w:sz w:val="21"/>
          <w:szCs w:val="21"/>
        </w:rPr>
        <w:t xml:space="preserve">企业，将承担以下分包工作：</w:t>
      </w:r>
      <w:r>
        <w:rPr>
          <w:rFonts w:hint="eastAsia" w:ascii="宋体" w:hAnsi="宋体" w:cs="宋体"/>
          <w:sz w:val="21"/>
          <w:szCs w:val="21"/>
          <w:u w:val="single"/>
        </w:rPr>
        <w:t xml:space="preserve">  （具体分包工作内容）</w:t>
      </w:r>
      <w:r>
        <w:rPr>
          <w:rFonts w:hint="eastAsia" w:ascii="宋体" w:hAnsi="宋体" w:cs="宋体"/>
          <w:sz w:val="21"/>
          <w:szCs w:val="21"/>
        </w:rPr>
        <w:t xml:space="preserve">，该部分工作内容占合同总金额的</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left="0" w:firstLine="420"/>
        <w:spacing w:line="360" w:lineRule="auto"/>
        <w:rPr>
          <w:rFonts w:ascii="宋体" w:hAnsi="宋体" w:cs="宋体"/>
          <w:sz w:val="21"/>
          <w:szCs w:val="21"/>
        </w:rPr>
      </w:pPr>
      <w:r>
        <w:rPr>
          <w:rFonts w:hint="eastAsia" w:ascii="宋体" w:hAnsi="宋体" w:cs="宋体"/>
          <w:sz w:val="21"/>
          <w:szCs w:val="21"/>
        </w:rPr>
        <w:t xml:space="preserve">……</w:t>
      </w:r>
      <w:r/>
    </w:p>
    <w:p>
      <w:pPr>
        <w:ind w:left="0" w:firstLine="420"/>
        <w:spacing w:line="360" w:lineRule="auto"/>
        <w:rPr>
          <w:rFonts w:ascii="宋体" w:hAnsi="宋体" w:cs="宋体"/>
          <w:sz w:val="21"/>
          <w:szCs w:val="21"/>
        </w:rPr>
      </w:pPr>
      <w:r>
        <w:rPr>
          <w:rFonts w:hint="eastAsia" w:ascii="宋体" w:hAnsi="宋体" w:cs="宋体"/>
          <w:sz w:val="21"/>
          <w:szCs w:val="21"/>
        </w:rPr>
        <w:t xml:space="preserve">三、如中标，分包意向单位不得以任何理由提出终止本意向协议。</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cs="宋体"/>
          <w:sz w:val="21"/>
          <w:szCs w:val="21"/>
        </w:rPr>
      </w:pPr>
      <w:r>
        <w:rPr>
          <w:rFonts w:hint="eastAsia" w:ascii="宋体" w:hAnsi="宋体" w:cs="宋体"/>
          <w:sz w:val="21"/>
          <w:szCs w:val="21"/>
        </w:rPr>
        <w:t xml:space="preserve">五、其他补充内容</w:t>
      </w:r>
      <w:r/>
    </w:p>
    <w:p>
      <w:pPr>
        <w:ind w:left="0" w:firstLine="420"/>
        <w:spacing w:line="360" w:lineRule="auto"/>
        <w:rPr>
          <w:rFonts w:ascii="宋体" w:hAnsi="宋体" w:cs="宋体"/>
          <w:sz w:val="21"/>
          <w:szCs w:val="21"/>
        </w:rPr>
      </w:pPr>
      <w:r>
        <w:rPr>
          <w:rFonts w:hint="eastAsia" w:ascii="宋体" w:hAnsi="宋体" w:cs="宋体"/>
          <w:sz w:val="21"/>
          <w:szCs w:val="21"/>
        </w:rPr>
        <w:t xml:space="preserve">六、本意向协议书正本一式</w:t>
      </w:r>
      <w:r>
        <w:rPr>
          <w:rFonts w:hint="eastAsia" w:ascii="宋体" w:hAnsi="宋体" w:cs="宋体"/>
          <w:sz w:val="21"/>
          <w:szCs w:val="21"/>
          <w:u w:val="single"/>
        </w:rPr>
        <w:t xml:space="preserve">  </w:t>
      </w:r>
      <w:r>
        <w:rPr>
          <w:rFonts w:hint="eastAsia" w:ascii="宋体" w:hAnsi="宋体" w:cs="宋体"/>
          <w:sz w:val="21"/>
          <w:szCs w:val="21"/>
        </w:rPr>
        <w:t xml:space="preserve">份，（甲公司全称）及各分包意向单位各一份。</w:t>
      </w:r>
      <w:r/>
    </w:p>
    <w:p>
      <w:pPr>
        <w:ind w:left="0" w:firstLine="422"/>
        <w:spacing w:line="360" w:lineRule="auto"/>
        <w:rPr>
          <w:rFonts w:ascii="宋体" w:hAnsi="宋体" w:cs="宋体"/>
          <w:sz w:val="21"/>
          <w:szCs w:val="21"/>
        </w:rPr>
      </w:pPr>
      <w:r>
        <w:rPr>
          <w:rFonts w:hint="eastAsia" w:ascii="宋体" w:hAnsi="宋体" w:cs="宋体"/>
          <w:b/>
          <w:sz w:val="21"/>
          <w:szCs w:val="21"/>
        </w:rPr>
        <w:t xml:space="preserve">注：</w:t>
      </w:r>
      <w:r/>
    </w:p>
    <w:p>
      <w:pPr>
        <w:ind w:left="0" w:firstLine="422"/>
        <w:spacing w:line="360" w:lineRule="auto"/>
        <w:rPr>
          <w:rFonts w:ascii="宋体" w:hAnsi="宋体" w:cs="宋体"/>
          <w:sz w:val="21"/>
          <w:szCs w:val="21"/>
        </w:rPr>
      </w:pPr>
      <w:r>
        <w:rPr>
          <w:rFonts w:hint="eastAsia" w:ascii="宋体" w:hAnsi="宋体" w:cs="宋体"/>
          <w:b/>
          <w:sz w:val="21"/>
          <w:szCs w:val="21"/>
        </w:rPr>
        <w:t xml:space="preserve">1.各方成员在本意向协议书上共同盖章确认</w:t>
      </w:r>
      <w:r/>
    </w:p>
    <w:p>
      <w:pPr>
        <w:ind w:left="0" w:firstLine="422"/>
        <w:spacing w:line="360" w:lineRule="auto"/>
        <w:rPr>
          <w:rFonts w:ascii="宋体" w:hAnsi="宋体" w:cs="宋体"/>
          <w:sz w:val="21"/>
          <w:szCs w:val="21"/>
        </w:rPr>
      </w:pPr>
      <w:r>
        <w:rPr>
          <w:rFonts w:hint="eastAsia" w:ascii="宋体" w:hAnsi="宋体" w:cs="宋体"/>
          <w:b/>
          <w:sz w:val="21"/>
          <w:szCs w:val="21"/>
        </w:rPr>
        <w:t xml:space="preserve">2.本意向协议书内容不得擅自修改，并将作为签订合同的附件之一。</w:t>
      </w:r>
      <w:r/>
    </w:p>
    <w:p>
      <w:pPr>
        <w:ind w:left="0" w:firstLine="315"/>
        <w:jc w:val="left"/>
        <w:spacing w:line="360" w:lineRule="auto"/>
        <w:rPr>
          <w:rFonts w:ascii="宋体" w:hAnsi="宋体" w:cs="宋体"/>
          <w:b/>
          <w:sz w:val="21"/>
        </w:rPr>
      </w:pPr>
      <w:r>
        <w:rPr>
          <w:rFonts w:ascii="宋体" w:hAnsi="宋体" w:cs="宋体"/>
          <w:b/>
          <w:sz w:val="21"/>
        </w:rPr>
      </w:r>
      <w:r/>
    </w:p>
    <w:p>
      <w:pPr>
        <w:ind w:left="400"/>
        <w:spacing w:after="120"/>
        <w:rPr>
          <w:rFonts w:cs="宋体"/>
        </w:rPr>
      </w:pPr>
      <w:r>
        <w:rPr>
          <w:rFonts w:cs="宋体"/>
        </w:rPr>
      </w:r>
      <w:r/>
    </w:p>
    <w:p>
      <w:pPr>
        <w:ind w:left="400"/>
        <w:spacing w:after="120"/>
        <w:rPr>
          <w:rFonts w:cs="宋体"/>
        </w:rPr>
      </w:pPr>
      <w:r>
        <w:rPr>
          <w:rFonts w:cs="宋体"/>
        </w:rPr>
      </w:r>
      <w:r/>
    </w:p>
    <w:p>
      <w:pPr>
        <w:ind w:firstLine="4830"/>
        <w:jc w:val="left"/>
        <w:spacing w:line="360" w:lineRule="auto"/>
        <w:rPr>
          <w:rFonts w:ascii="宋体" w:hAnsi="宋体" w:cs="宋体"/>
          <w:sz w:val="21"/>
          <w:szCs w:val="21"/>
        </w:rPr>
      </w:pPr>
      <w:r>
        <w:rPr>
          <w:rFonts w:hint="eastAsia" w:ascii="宋体" w:hAnsi="宋体" w:cs="宋体"/>
          <w:sz w:val="21"/>
          <w:szCs w:val="21"/>
        </w:rPr>
        <w:t xml:space="preserve">甲公司（盖章）： </w:t>
      </w:r>
      <w:r/>
    </w:p>
    <w:p>
      <w:pPr>
        <w:ind w:firstLine="4830"/>
        <w:jc w:val="left"/>
        <w:spacing w:line="360" w:lineRule="auto"/>
        <w:rPr>
          <w:rFonts w:ascii="宋体" w:hAnsi="宋体" w:cs="宋体"/>
          <w:sz w:val="21"/>
          <w:szCs w:val="21"/>
        </w:rPr>
      </w:pPr>
      <w:r>
        <w:rPr>
          <w:rFonts w:hint="eastAsia" w:ascii="宋体" w:hAnsi="宋体" w:cs="宋体"/>
          <w:sz w:val="21"/>
          <w:szCs w:val="21"/>
        </w:rPr>
        <w:t xml:space="preserve">法定代表人或代理人（签字或盖章）：</w:t>
      </w:r>
      <w:r/>
    </w:p>
    <w:p>
      <w:pPr>
        <w:ind w:firstLine="4830"/>
        <w:jc w:val="left"/>
        <w:spacing w:line="360" w:lineRule="auto"/>
        <w:rPr>
          <w:rFonts w:ascii="宋体" w:hAnsi="宋体" w:cs="宋体"/>
          <w:sz w:val="21"/>
          <w:szCs w:val="21"/>
        </w:rPr>
      </w:pPr>
      <w:r>
        <w:rPr>
          <w:rFonts w:hint="eastAsia" w:ascii="宋体" w:hAnsi="宋体" w:cs="宋体"/>
          <w:sz w:val="21"/>
          <w:szCs w:val="21"/>
        </w:rPr>
        <w:t xml:space="preserve">日期:       年      月     日</w:t>
      </w:r>
      <w:r/>
    </w:p>
    <w:p>
      <w:pPr>
        <w:ind w:left="0" w:firstLine="315"/>
        <w:jc w:val="left"/>
        <w:spacing w:line="360" w:lineRule="auto"/>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cs="宋体"/>
          <w:sz w:val="21"/>
          <w:szCs w:val="21"/>
        </w:rPr>
      </w:pPr>
      <w:r>
        <w:rPr>
          <w:rFonts w:hint="eastAsia" w:ascii="宋体" w:hAnsi="宋体" w:cs="宋体"/>
          <w:sz w:val="21"/>
          <w:szCs w:val="21"/>
        </w:rPr>
        <w:t xml:space="preserve">乙公司（盖章）： </w:t>
      </w:r>
      <w:r/>
    </w:p>
    <w:p>
      <w:pPr>
        <w:ind w:firstLine="4830"/>
        <w:jc w:val="left"/>
        <w:spacing w:line="360" w:lineRule="auto"/>
        <w:rPr>
          <w:rFonts w:ascii="宋体" w:hAnsi="宋体" w:cs="宋体"/>
          <w:sz w:val="21"/>
          <w:szCs w:val="21"/>
        </w:rPr>
      </w:pPr>
      <w:r>
        <w:rPr>
          <w:rFonts w:hint="eastAsia" w:ascii="宋体" w:hAnsi="宋体" w:cs="宋体"/>
          <w:sz w:val="21"/>
          <w:szCs w:val="21"/>
        </w:rPr>
        <w:t xml:space="preserve">法定代表人或代理人（签字或盖章）：</w:t>
      </w:r>
      <w:r/>
    </w:p>
    <w:p>
      <w:pPr>
        <w:ind w:firstLine="4830"/>
        <w:jc w:val="left"/>
        <w:spacing w:line="360" w:lineRule="auto"/>
        <w:rPr>
          <w:rFonts w:ascii="宋体" w:hAnsi="宋体" w:cs="宋体"/>
          <w:sz w:val="21"/>
          <w:szCs w:val="21"/>
        </w:rPr>
      </w:pPr>
      <w:r>
        <w:rPr>
          <w:rFonts w:hint="eastAsia" w:ascii="宋体" w:hAnsi="宋体" w:cs="宋体"/>
          <w:sz w:val="21"/>
          <w:szCs w:val="21"/>
        </w:rPr>
        <w:t xml:space="preserve">日期:       年      月     日</w:t>
      </w:r>
      <w:r/>
    </w:p>
    <w:p>
      <w:pPr>
        <w:ind w:left="0" w:firstLine="315"/>
        <w:jc w:val="left"/>
        <w:spacing w:line="360" w:lineRule="auto"/>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cs="宋体"/>
          <w:sz w:val="21"/>
          <w:szCs w:val="21"/>
        </w:rPr>
      </w:pPr>
      <w:r>
        <w:rPr>
          <w:rFonts w:hint="eastAsia" w:ascii="宋体" w:hAnsi="宋体" w:cs="宋体"/>
          <w:sz w:val="21"/>
          <w:szCs w:val="21"/>
        </w:rPr>
        <w:t xml:space="preserve">……公司（盖章）： </w:t>
      </w:r>
      <w:r/>
    </w:p>
    <w:p>
      <w:pPr>
        <w:ind w:firstLine="4830"/>
        <w:jc w:val="left"/>
        <w:spacing w:line="360" w:lineRule="auto"/>
        <w:rPr>
          <w:rFonts w:ascii="宋体" w:hAnsi="宋体" w:cs="宋体"/>
          <w:sz w:val="21"/>
          <w:szCs w:val="21"/>
        </w:rPr>
      </w:pPr>
      <w:r>
        <w:rPr>
          <w:rFonts w:hint="eastAsia" w:ascii="宋体" w:hAnsi="宋体" w:cs="宋体"/>
          <w:sz w:val="21"/>
          <w:szCs w:val="21"/>
        </w:rPr>
        <w:t xml:space="preserve">法定代表人或代理人（签字或盖章）：</w:t>
      </w:r>
      <w:r/>
    </w:p>
    <w:p>
      <w:pPr>
        <w:ind w:firstLine="4830"/>
        <w:rPr>
          <w:rFonts w:ascii="宋体" w:hAnsi="宋体" w:cs="宋体"/>
          <w:b/>
          <w:sz w:val="44"/>
          <w:szCs w:val="22"/>
        </w:rPr>
      </w:pPr>
      <w:r>
        <w:rPr>
          <w:rFonts w:hint="eastAsia" w:ascii="宋体" w:hAnsi="宋体" w:cs="宋体"/>
          <w:sz w:val="21"/>
          <w:szCs w:val="21"/>
        </w:rPr>
        <w:t xml:space="preserve">日期:       年      月     日</w:t>
      </w:r>
      <w:r/>
    </w:p>
    <w:p>
      <w:pPr>
        <w:ind w:left="0" w:firstLine="315"/>
        <w:jc w:val="left"/>
        <w:spacing w:line="360" w:lineRule="auto"/>
        <w:rPr>
          <w:rFonts w:ascii="宋体" w:hAnsi="宋体"/>
          <w:b/>
          <w:sz w:val="21"/>
          <w:szCs w:val="21"/>
        </w:rPr>
      </w:pPr>
      <w:r>
        <w:rPr>
          <w:rFonts w:ascii="宋体" w:hAnsi="宋体"/>
          <w:b/>
          <w:sz w:val="21"/>
          <w:szCs w:val="21"/>
        </w:rPr>
      </w:r>
      <w:r/>
    </w:p>
    <w:p>
      <w:pPr>
        <w:ind w:left="0" w:firstLine="315"/>
        <w:jc w:val="left"/>
        <w:spacing w:line="360" w:lineRule="auto"/>
        <w:rPr>
          <w:rFonts w:ascii="宋体" w:hAnsi="宋体" w:cs="宋体"/>
          <w:sz w:val="21"/>
          <w:szCs w:val="21"/>
        </w:rPr>
      </w:pPr>
      <w:r>
        <w:rPr>
          <w:rFonts w:ascii="宋体" w:hAnsi="宋体" w:cs="宋体"/>
          <w:sz w:val="21"/>
          <w:szCs w:val="21"/>
        </w:rPr>
      </w:r>
      <w:r/>
    </w:p>
    <w:p>
      <w:pPr>
        <w:ind w:left="0" w:firstLine="315"/>
        <w:jc w:val="left"/>
        <w:spacing w:line="360" w:lineRule="auto"/>
        <w:rPr>
          <w:rFonts w:ascii="宋体" w:hAnsi="宋体" w:cs="宋体"/>
          <w:sz w:val="21"/>
          <w:szCs w:val="21"/>
        </w:rPr>
      </w:pPr>
      <w:r>
        <w:rPr>
          <w:rFonts w:ascii="宋体" w:hAnsi="宋体" w:cs="宋体"/>
          <w:sz w:val="21"/>
          <w:szCs w:val="21"/>
        </w:rPr>
      </w:r>
      <w:r/>
    </w:p>
    <w:p>
      <w:pPr>
        <w:ind w:left="0" w:firstLine="315"/>
        <w:jc w:val="left"/>
        <w:spacing w:line="360" w:lineRule="auto"/>
        <w:rPr>
          <w:rFonts w:ascii="宋体" w:hAnsi="宋体" w:cs="宋体"/>
          <w:sz w:val="21"/>
          <w:szCs w:val="21"/>
        </w:rPr>
      </w:pPr>
      <w:r>
        <w:rPr>
          <w:rFonts w:ascii="宋体" w:hAnsi="宋体" w:cs="宋体"/>
          <w:sz w:val="21"/>
          <w:szCs w:val="21"/>
        </w:rPr>
      </w:r>
      <w:r/>
    </w:p>
    <w:p>
      <w:pPr>
        <w:ind w:left="0" w:firstLine="315"/>
        <w:jc w:val="left"/>
        <w:spacing w:line="360" w:lineRule="auto"/>
        <w:rPr>
          <w:rFonts w:ascii="宋体" w:hAnsi="宋体" w:cs="宋体"/>
          <w:sz w:val="21"/>
          <w:szCs w:val="21"/>
        </w:rPr>
      </w:pPr>
      <w:r>
        <w:rPr>
          <w:rFonts w:ascii="宋体" w:hAnsi="宋体" w:cs="宋体"/>
          <w:sz w:val="21"/>
          <w:szCs w:val="21"/>
        </w:rPr>
      </w:r>
      <w:r/>
    </w:p>
    <w:p>
      <w:pPr>
        <w:ind w:left="0" w:firstLine="315"/>
        <w:jc w:val="left"/>
        <w:spacing w:line="360" w:lineRule="auto"/>
        <w:rPr>
          <w:rFonts w:ascii="宋体" w:hAnsi="宋体" w:cs="宋体"/>
          <w:sz w:val="21"/>
          <w:szCs w:val="21"/>
        </w:rPr>
      </w:pPr>
      <w:r>
        <w:rPr>
          <w:rFonts w:ascii="宋体" w:hAnsi="宋体" w:cs="宋体"/>
          <w:sz w:val="21"/>
          <w:szCs w:val="21"/>
        </w:rPr>
      </w:r>
      <w:r/>
    </w:p>
    <w:p>
      <w:pPr>
        <w:ind w:left="0" w:firstLine="315"/>
        <w:jc w:val="left"/>
        <w:spacing w:line="360" w:lineRule="auto"/>
        <w:rPr>
          <w:rFonts w:ascii="宋体" w:hAnsi="宋体" w:cs="宋体"/>
          <w:sz w:val="21"/>
          <w:szCs w:val="21"/>
        </w:rPr>
      </w:pPr>
      <w:r>
        <w:rPr>
          <w:rFonts w:ascii="宋体" w:hAnsi="宋体" w:cs="宋体"/>
          <w:sz w:val="21"/>
          <w:szCs w:val="21"/>
        </w:rPr>
      </w:r>
      <w:r/>
    </w:p>
    <w:p>
      <w:pPr>
        <w:ind w:left="0" w:firstLine="315"/>
        <w:jc w:val="left"/>
        <w:spacing w:line="360" w:lineRule="auto"/>
        <w:rPr>
          <w:rFonts w:ascii="宋体" w:hAnsi="宋体" w:cs="宋体"/>
          <w:sz w:val="21"/>
          <w:szCs w:val="21"/>
        </w:rPr>
      </w:pPr>
      <w:r>
        <w:rPr>
          <w:rFonts w:ascii="宋体" w:hAnsi="宋体" w:cs="宋体"/>
          <w:sz w:val="21"/>
          <w:szCs w:val="21"/>
        </w:rPr>
      </w:r>
      <w:r/>
    </w:p>
    <w:p>
      <w:pPr>
        <w:ind w:left="0" w:firstLine="315"/>
        <w:jc w:val="left"/>
        <w:spacing w:line="360" w:lineRule="auto"/>
        <w:rPr>
          <w:rFonts w:ascii="宋体" w:hAnsi="宋体" w:cs="宋体"/>
          <w:sz w:val="21"/>
          <w:szCs w:val="21"/>
        </w:rPr>
      </w:pPr>
      <w:r>
        <w:rPr>
          <w:rFonts w:ascii="宋体" w:hAnsi="宋体" w:cs="宋体"/>
          <w:sz w:val="21"/>
          <w:szCs w:val="21"/>
        </w:rPr>
      </w:r>
      <w:r/>
    </w:p>
    <w:p>
      <w:pPr>
        <w:pStyle w:val="876"/>
        <w:ind w:left="0" w:firstLine="0"/>
        <w:rPr>
          <w:rFonts w:ascii="宋体" w:hAnsi="宋体" w:cs="宋体"/>
          <w:sz w:val="21"/>
          <w:szCs w:val="21"/>
        </w:rPr>
      </w:pPr>
      <w:r>
        <w:rPr>
          <w:rFonts w:ascii="宋体" w:hAnsi="宋体" w:cs="宋体"/>
          <w:sz w:val="21"/>
          <w:szCs w:val="21"/>
        </w:rPr>
      </w:r>
      <w:r/>
    </w:p>
    <w:p>
      <w:r/>
      <w:r/>
    </w:p>
    <w:p>
      <w:pPr>
        <w:ind w:left="0"/>
        <w:jc w:val="left"/>
        <w:rPr>
          <w:rFonts w:ascii="宋体" w:hAnsi="宋体"/>
          <w:b/>
          <w:sz w:val="21"/>
          <w:szCs w:val="21"/>
        </w:rPr>
        <w:outlineLvl w:val="0"/>
      </w:pPr>
      <w:r>
        <w:rPr>
          <w:rFonts w:ascii="宋体" w:hAnsi="宋体"/>
          <w:b/>
          <w:sz w:val="21"/>
          <w:szCs w:val="21"/>
        </w:rPr>
        <w:t xml:space="preserve">附件1</w:t>
      </w:r>
      <w:r>
        <w:rPr>
          <w:rFonts w:ascii="宋体" w:hAnsi="宋体"/>
          <w:b/>
          <w:sz w:val="21"/>
          <w:szCs w:val="21"/>
        </w:rPr>
        <w:t xml:space="preserve">5</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104"/>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响应报价合理性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ind w:left="0" w:firstLine="420"/>
        <w:jc w:val="left"/>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w:t>
      </w:r>
      <w:r>
        <w:rPr>
          <w:rFonts w:hint="eastAsia" w:ascii="宋体" w:hAnsi="宋体"/>
          <w:color w:val="000000" w:themeColor="text1"/>
          <w:sz w:val="21"/>
          <w:szCs w:val="21"/>
        </w:rPr>
        <w:t xml:space="preserve">采购</w:t>
      </w:r>
      <w:r>
        <w:rPr>
          <w:rFonts w:ascii="宋体" w:hAnsi="宋体"/>
          <w:color w:val="000000" w:themeColor="text1"/>
          <w:sz w:val="21"/>
          <w:szCs w:val="21"/>
        </w:rPr>
        <w:t xml:space="preserve">活动进行</w:t>
      </w:r>
      <w:r>
        <w:rPr>
          <w:rFonts w:hint="eastAsia" w:ascii="宋体" w:hAnsi="宋体"/>
          <w:color w:val="000000" w:themeColor="text1"/>
          <w:sz w:val="21"/>
          <w:szCs w:val="21"/>
        </w:rPr>
        <w:t xml:space="preserve">响应，对于本公司的响应报价合理性</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备注：根据采购文件第二章“磋商须知”要求，当政府采购评审中出现供应商“响应报价低于全部通过符合性审查供应商</w:t>
      </w:r>
      <w:bookmarkStart w:id="105" w:name="OLE_LINK49"/>
      <w:r/>
      <w:bookmarkStart w:id="106" w:name="OLE_LINK50"/>
      <w:r>
        <w:rPr>
          <w:rFonts w:hint="eastAsia" w:ascii="宋体" w:hAnsi="宋体"/>
          <w:b/>
          <w:color w:val="000000" w:themeColor="text1"/>
          <w:sz w:val="21"/>
          <w:szCs w:val="21"/>
          <w:lang w:val="zh-CN"/>
        </w:rPr>
        <w:t xml:space="preserve">响应报价</w:t>
      </w:r>
      <w:bookmarkEnd w:id="105"/>
      <w:r/>
      <w:bookmarkEnd w:id="106"/>
      <w:r>
        <w:rPr>
          <w:rFonts w:hint="eastAsia" w:ascii="宋体" w:hAnsi="宋体"/>
          <w:b/>
          <w:color w:val="000000" w:themeColor="text1"/>
          <w:sz w:val="21"/>
          <w:szCs w:val="21"/>
          <w:lang w:val="zh-CN"/>
        </w:rPr>
        <w:t xml:space="preserve">平均值50%的”或者“响应报价低于通过符合性审查的次低报价供应商响应报价50%的”或者“响应报价低于采购项目最高限价45%的”或者“</w:t>
      </w:r>
      <w:bookmarkStart w:id="107" w:name="OLE_LINK51"/>
      <w:r>
        <w:rPr>
          <w:rFonts w:hint="eastAsia" w:ascii="宋体" w:hAnsi="宋体"/>
          <w:b/>
          <w:color w:val="000000" w:themeColor="text1"/>
          <w:sz w:val="21"/>
          <w:szCs w:val="21"/>
          <w:lang w:val="zh-CN"/>
        </w:rPr>
        <w:t xml:space="preserve">磋商小组</w:t>
      </w:r>
      <w:bookmarkEnd w:id="107"/>
      <w:r>
        <w:rPr>
          <w:rFonts w:hint="eastAsia" w:ascii="宋体" w:hAnsi="宋体"/>
          <w:b/>
          <w:color w:val="000000" w:themeColor="text1"/>
          <w:sz w:val="21"/>
          <w:szCs w:val="21"/>
          <w:lang w:val="zh-CN"/>
        </w:rPr>
        <w:t xml:space="preserve">基于专业判断，认为供应商报价过低，有可能影响产品质量或者不能诚信履约的其他情形”时, 磋商小组应当要求相关供应商在评审现场合理的时间内对响应价格</w:t>
      </w:r>
      <w:r>
        <w:rPr>
          <w:rFonts w:hint="eastAsia" w:ascii="宋体" w:hAnsi="宋体"/>
          <w:b/>
          <w:color w:val="000000" w:themeColor="text1"/>
          <w:sz w:val="21"/>
          <w:szCs w:val="21"/>
          <w:lang w:val="zh-CN"/>
        </w:rPr>
        <w:t xml:space="preserve">作出</w:t>
      </w:r>
      <w:r>
        <w:rPr>
          <w:rFonts w:hint="eastAsia" w:ascii="宋体" w:hAnsi="宋体"/>
          <w:b/>
          <w:color w:val="000000" w:themeColor="text1"/>
          <w:sz w:val="21"/>
          <w:szCs w:val="21"/>
          <w:lang w:val="zh-CN"/>
        </w:rPr>
        <w:t xml:space="preserve">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64"/>
        <w:ind w:left="0" w:firstLine="0"/>
        <w:jc w:val="center"/>
        <w:rPr>
          <w:sz w:val="21"/>
        </w:rPr>
      </w:pPr>
      <w:r/>
      <w:bookmarkStart w:id="108" w:name="_Toc12719"/>
      <w:r/>
      <w:bookmarkStart w:id="109" w:name="_Toc11789"/>
      <w:r/>
      <w:bookmarkStart w:id="110" w:name="_Toc68611038"/>
      <w:r/>
      <w:bookmarkStart w:id="111" w:name="_Toc5111"/>
      <w:r/>
      <w:bookmarkStart w:id="112" w:name="_Toc57376409"/>
      <w:r/>
      <w:bookmarkStart w:id="113" w:name="_Toc58248883"/>
      <w:r/>
      <w:bookmarkStart w:id="114" w:name="_Hlk55741158"/>
      <w:r/>
      <w:bookmarkEnd w:id="70"/>
      <w:r/>
      <w:bookmarkEnd w:id="71"/>
      <w:r/>
      <w:bookmarkEnd w:id="72"/>
      <w:r/>
      <w:bookmarkEnd w:id="73"/>
      <w:r/>
      <w:bookmarkEnd w:id="74"/>
      <w:r/>
      <w:bookmarkEnd w:id="75"/>
      <w:r>
        <w:rPr>
          <w:rFonts w:hint="eastAsia"/>
          <w:b/>
          <w:sz w:val="44"/>
          <w:szCs w:val="44"/>
        </w:rPr>
        <w:br w:type="page" w:clear="all"/>
      </w:r>
      <w:bookmarkStart w:id="115" w:name="_Toc198542818"/>
      <w:r>
        <w:rPr>
          <w:rFonts w:hint="eastAsia"/>
          <w:b/>
          <w:sz w:val="44"/>
          <w:szCs w:val="44"/>
        </w:rPr>
        <w:t xml:space="preserve">第四章</w:t>
      </w:r>
      <w:bookmarkStart w:id="116" w:name="招标书"/>
      <w:r/>
      <w:bookmarkEnd w:id="116"/>
      <w:r>
        <w:rPr>
          <w:b/>
          <w:sz w:val="44"/>
          <w:szCs w:val="44"/>
        </w:rPr>
        <w:t xml:space="preserve"> </w:t>
      </w:r>
      <w:r>
        <w:rPr>
          <w:rFonts w:hint="eastAsia"/>
          <w:b/>
          <w:sz w:val="44"/>
          <w:szCs w:val="44"/>
        </w:rPr>
        <w:t xml:space="preserve">采购内容</w:t>
      </w:r>
      <w:bookmarkEnd w:id="115"/>
      <w:r/>
      <w:r/>
    </w:p>
    <w:p>
      <w:pPr>
        <w:ind w:left="0" w:firstLine="420"/>
        <w:spacing w:line="360" w:lineRule="auto"/>
        <w:rPr>
          <w:rFonts w:ascii="宋体" w:hAnsi="宋体" w:cs="宋体"/>
          <w:sz w:val="21"/>
          <w:szCs w:val="21"/>
        </w:rPr>
      </w:pPr>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 </w:t>
      </w:r>
      <w:r>
        <w:rPr>
          <w:rFonts w:hint="eastAsia" w:ascii="宋体" w:hAnsi="宋体" w:cs="宋体"/>
          <w:sz w:val="21"/>
          <w:szCs w:val="21"/>
          <w:u w:val="single"/>
        </w:rPr>
        <w:t xml:space="preserve">苏州市吴中区人民政府郭巷街道办事处</w:t>
      </w:r>
      <w:r>
        <w:rPr>
          <w:rFonts w:ascii="宋体" w:hAnsi="宋体" w:cs="宋体"/>
          <w:sz w:val="21"/>
          <w:szCs w:val="21"/>
          <w:u w:val="single"/>
        </w:rPr>
        <w:t xml:space="preserve"> </w:t>
      </w:r>
      <w:r>
        <w:rPr>
          <w:rFonts w:hint="eastAsia" w:ascii="宋体" w:hAnsi="宋体" w:cs="宋体"/>
          <w:sz w:val="21"/>
          <w:szCs w:val="21"/>
        </w:rPr>
        <w:t xml:space="preserve">的委托，就</w:t>
      </w:r>
      <w:r>
        <w:rPr>
          <w:rFonts w:hint="eastAsia" w:ascii="宋体" w:hAnsi="宋体" w:cs="宋体"/>
          <w:sz w:val="21"/>
          <w:szCs w:val="21"/>
          <w:u w:val="single"/>
        </w:rPr>
        <w:t xml:space="preserve"> </w:t>
      </w:r>
      <w:r>
        <w:rPr>
          <w:rFonts w:hint="eastAsia" w:ascii="宋体" w:hAnsi="宋体" w:cs="宋体"/>
          <w:sz w:val="21"/>
          <w:szCs w:val="21"/>
          <w:u w:val="single"/>
        </w:rPr>
        <w:t xml:space="preserve">淞</w:t>
      </w:r>
      <w:r>
        <w:rPr>
          <w:rFonts w:hint="eastAsia" w:ascii="宋体" w:hAnsi="宋体" w:cs="宋体"/>
          <w:sz w:val="21"/>
          <w:szCs w:val="21"/>
          <w:u w:val="single"/>
        </w:rPr>
        <w:t xml:space="preserve">湾花园物业服务项目（2026-2029年）</w:t>
      </w:r>
      <w:r>
        <w:rPr>
          <w:rFonts w:ascii="宋体" w:hAnsi="宋体" w:cs="宋体"/>
          <w:sz w:val="21"/>
          <w:szCs w:val="21"/>
          <w:u w:val="single"/>
        </w:rPr>
        <w:t xml:space="preserve"> </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ascii="宋体" w:hAnsi="宋体" w:cs="宋体"/>
          <w:sz w:val="21"/>
          <w:szCs w:val="21"/>
        </w:rPr>
        <w:t xml:space="preserve">JSZC-320500-JZCG-C2026-0089</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项目名称：</w:t>
      </w:r>
      <w:r>
        <w:rPr>
          <w:rFonts w:hint="eastAsia" w:ascii="宋体" w:hAnsi="宋体" w:cs="宋体"/>
          <w:sz w:val="21"/>
          <w:szCs w:val="21"/>
        </w:rPr>
        <w:t xml:space="preserve">淞</w:t>
      </w:r>
      <w:r>
        <w:rPr>
          <w:rFonts w:hint="eastAsia" w:ascii="宋体" w:hAnsi="宋体" w:cs="宋体"/>
          <w:sz w:val="21"/>
          <w:szCs w:val="21"/>
        </w:rPr>
        <w:t xml:space="preserve">湾花园物业服务项目（2026-2029年）</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bCs/>
          <w:sz w:val="21"/>
          <w:szCs w:val="21"/>
        </w:rPr>
        <w:t xml:space="preserve">人民币</w:t>
      </w:r>
      <w:r>
        <w:rPr>
          <w:rFonts w:hint="eastAsia" w:ascii="宋体" w:hAnsi="宋体"/>
          <w:bCs/>
          <w:sz w:val="21"/>
          <w:szCs w:val="21"/>
        </w:rPr>
        <w:t xml:space="preserve">贰佰玖拾万肆仟肆佰叁拾伍</w:t>
      </w:r>
      <w:r>
        <w:rPr>
          <w:rFonts w:hint="eastAsia" w:ascii="宋体" w:hAnsi="宋体"/>
          <w:bCs/>
          <w:sz w:val="21"/>
          <w:szCs w:val="21"/>
        </w:rPr>
        <w:t xml:space="preserve">元壹角肆分 (￥2904435.14元）</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w:t>
      </w:r>
      <w:r>
        <w:rPr>
          <w:rFonts w:hint="eastAsia" w:ascii="宋体" w:hAnsi="宋体"/>
          <w:bCs/>
          <w:sz w:val="21"/>
          <w:szCs w:val="21"/>
        </w:rPr>
        <w:t xml:space="preserve">人民币</w:t>
      </w:r>
      <w:r>
        <w:rPr>
          <w:rFonts w:hint="eastAsia" w:ascii="宋体" w:hAnsi="宋体"/>
          <w:bCs/>
          <w:sz w:val="21"/>
          <w:szCs w:val="21"/>
        </w:rPr>
        <w:t xml:space="preserve">贰佰玖拾万肆仟肆佰叁拾伍</w:t>
      </w:r>
      <w:r>
        <w:rPr>
          <w:rFonts w:hint="eastAsia" w:ascii="宋体" w:hAnsi="宋体"/>
          <w:bCs/>
          <w:sz w:val="21"/>
          <w:szCs w:val="21"/>
        </w:rPr>
        <w:t xml:space="preserve">元壹角肆分 (￥2904435.14元）</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bookmarkStart w:id="117" w:name="OLE_LINK2"/>
      <w:r/>
      <w:bookmarkStart w:id="118" w:name="OLE_LINK7"/>
      <w:r>
        <w:rPr>
          <w:rFonts w:hint="eastAsia" w:ascii="宋体" w:hAnsi="宋体" w:cs="宋体"/>
          <w:sz w:val="21"/>
          <w:szCs w:val="21"/>
        </w:rPr>
        <w:t xml:space="preserve">自合同签订之日起3年</w:t>
      </w:r>
      <w:bookmarkEnd w:id="117"/>
      <w:r/>
      <w:bookmarkEnd w:id="118"/>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0"/>
        <w:spacing w:line="360" w:lineRule="auto"/>
        <w:rPr>
          <w:rFonts w:ascii="宋体" w:hAnsi="宋体" w:cs="宋体"/>
          <w:sz w:val="21"/>
          <w:szCs w:val="21"/>
        </w:rPr>
      </w:pPr>
      <w:r>
        <w:rPr>
          <w:rFonts w:hint="eastAsia" w:ascii="宋体" w:hAnsi="宋体" w:cs="宋体"/>
          <w:sz w:val="21"/>
          <w:szCs w:val="21"/>
        </w:rPr>
        <w:t xml:space="preserve">（一）</w:t>
      </w:r>
      <w:r>
        <w:rPr>
          <w:rFonts w:hint="eastAsia" w:ascii="宋体" w:hAnsi="宋体" w:cs="宋体"/>
          <w:sz w:val="21"/>
          <w:szCs w:val="21"/>
        </w:rPr>
        <w:t xml:space="preserve">基本信息</w:t>
      </w:r>
      <w:r/>
    </w:p>
    <w:p>
      <w:pPr>
        <w:ind w:left="0" w:firstLine="420"/>
        <w:spacing w:line="360" w:lineRule="auto"/>
        <w:rPr>
          <w:rFonts w:ascii="宋体" w:hAnsi="宋体" w:cs="宋体"/>
          <w:sz w:val="21"/>
          <w:szCs w:val="21"/>
        </w:rPr>
      </w:pPr>
      <w:r>
        <w:rPr>
          <w:rFonts w:hint="eastAsia" w:ascii="宋体" w:hAnsi="宋体" w:cs="宋体"/>
          <w:sz w:val="21"/>
          <w:szCs w:val="21"/>
        </w:rPr>
        <w:t xml:space="preserve">淞</w:t>
      </w:r>
      <w:r>
        <w:rPr>
          <w:rFonts w:hint="eastAsia" w:ascii="宋体" w:hAnsi="宋体" w:cs="宋体"/>
          <w:sz w:val="21"/>
          <w:szCs w:val="21"/>
        </w:rPr>
        <w:t xml:space="preserve">湾花园小区计容积率地上总建筑面积（可收费面积）44821.53㎡（具体以实际测绘面积为准）；坐落位置：吴中区郭巷街道吴淞江路以西；尹南路以北；尹苑路以南；尹和新村以东。</w:t>
      </w:r>
      <w:r/>
    </w:p>
    <w:p>
      <w:pPr>
        <w:ind w:left="0" w:firstLine="420"/>
        <w:spacing w:line="360" w:lineRule="auto"/>
        <w:rPr>
          <w:rFonts w:ascii="宋体" w:hAnsi="宋体" w:cs="宋体"/>
          <w:sz w:val="21"/>
          <w:szCs w:val="21"/>
        </w:rPr>
      </w:pPr>
      <w:r>
        <w:rPr>
          <w:rFonts w:hint="eastAsia" w:ascii="宋体" w:hAnsi="宋体" w:cs="宋体"/>
          <w:sz w:val="21"/>
          <w:szCs w:val="21"/>
        </w:rPr>
        <w:t xml:space="preserve">淞</w:t>
      </w:r>
      <w:r>
        <w:rPr>
          <w:rFonts w:hint="eastAsia" w:ascii="宋体" w:hAnsi="宋体" w:cs="宋体"/>
          <w:sz w:val="21"/>
          <w:szCs w:val="21"/>
        </w:rPr>
        <w:t xml:space="preserve">湾花园6幢，469户；地面车位121个，地下车位539个，车位总共660个；商业用房1幢。</w:t>
      </w:r>
      <w:r/>
    </w:p>
    <w:p>
      <w:pPr>
        <w:ind w:left="0" w:firstLine="420"/>
        <w:spacing w:line="360" w:lineRule="auto"/>
        <w:rPr>
          <w:rFonts w:ascii="宋体" w:hAnsi="宋体" w:cs="宋体"/>
          <w:sz w:val="21"/>
          <w:szCs w:val="21"/>
        </w:rPr>
      </w:pPr>
      <w:r>
        <w:rPr>
          <w:rFonts w:hint="eastAsia" w:ascii="宋体" w:hAnsi="宋体" w:cs="宋体"/>
          <w:sz w:val="21"/>
          <w:szCs w:val="21"/>
        </w:rPr>
        <w:t xml:space="preserve">小区住宅均为高层带电梯：共有18部电梯，其中24层10部，18层4部，14层4部。其中1号楼18层，2号楼4号楼14层，3号楼5号楼6号楼24层。</w:t>
      </w:r>
      <w:r/>
    </w:p>
    <w:p>
      <w:pPr>
        <w:ind w:left="0" w:firstLine="420"/>
        <w:spacing w:line="360" w:lineRule="auto"/>
        <w:rPr>
          <w:rFonts w:ascii="宋体" w:hAnsi="宋体" w:cs="宋体"/>
          <w:sz w:val="21"/>
          <w:szCs w:val="21"/>
        </w:rPr>
      </w:pPr>
      <w:r>
        <w:rPr>
          <w:rFonts w:hint="eastAsia" w:ascii="宋体" w:hAnsi="宋体" w:cs="宋体"/>
          <w:sz w:val="21"/>
          <w:szCs w:val="21"/>
        </w:rPr>
        <w:t xml:space="preserve">项目交通：</w:t>
      </w:r>
      <w:r>
        <w:rPr>
          <w:rFonts w:hint="eastAsia" w:ascii="宋体" w:hAnsi="宋体" w:cs="宋体"/>
          <w:sz w:val="21"/>
          <w:szCs w:val="21"/>
        </w:rPr>
        <w:t xml:space="preserve">淞</w:t>
      </w:r>
      <w:r>
        <w:rPr>
          <w:rFonts w:hint="eastAsia" w:ascii="宋体" w:hAnsi="宋体" w:cs="宋体"/>
          <w:sz w:val="21"/>
          <w:szCs w:val="21"/>
        </w:rPr>
        <w:t xml:space="preserve">湾花园是全封闭，小区住宅共有2个出入口，东侧出入口位于吴淞江路，南侧出入口位于尹南路北。</w:t>
      </w:r>
      <w:r/>
    </w:p>
    <w:p>
      <w:pPr>
        <w:ind w:left="0" w:firstLine="420"/>
        <w:spacing w:line="360" w:lineRule="auto"/>
        <w:rPr>
          <w:rFonts w:ascii="宋体" w:hAnsi="宋体" w:cs="宋体"/>
          <w:sz w:val="21"/>
          <w:szCs w:val="21"/>
        </w:rPr>
      </w:pPr>
      <w:r>
        <w:rPr>
          <w:rFonts w:hint="eastAsia" w:ascii="宋体" w:hAnsi="宋体" w:cs="宋体"/>
          <w:sz w:val="21"/>
          <w:szCs w:val="21"/>
        </w:rPr>
        <w:t xml:space="preserve">项目智能配套概况：八大系统为楼宇可视对讲系统；周界红外线报警系统；电子巡更系统；主要公共区域闭路电视监控系统（监控室位于：7#楼）；小区车辆出入管理系统；背景音乐广播系统；宽带网，设计总功率为20KW。</w:t>
      </w:r>
      <w:r/>
    </w:p>
    <w:p>
      <w:pPr>
        <w:ind w:left="0" w:firstLine="420"/>
        <w:spacing w:line="360" w:lineRule="auto"/>
        <w:rPr>
          <w:rFonts w:ascii="宋体" w:hAnsi="宋体" w:cs="宋体"/>
          <w:sz w:val="21"/>
          <w:szCs w:val="21"/>
        </w:rPr>
      </w:pPr>
      <w:r>
        <w:rPr>
          <w:rFonts w:hint="eastAsia" w:ascii="宋体" w:hAnsi="宋体" w:cs="宋体"/>
          <w:sz w:val="21"/>
          <w:szCs w:val="21"/>
        </w:rPr>
        <w:t xml:space="preserve">（二）服务要求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1.服务内容</w:t>
      </w:r>
      <w:r/>
    </w:p>
    <w:p>
      <w:pPr>
        <w:ind w:left="0" w:firstLine="420"/>
        <w:spacing w:line="360" w:lineRule="auto"/>
        <w:rPr>
          <w:rFonts w:ascii="宋体" w:hAnsi="宋体" w:cs="宋体"/>
          <w:sz w:val="21"/>
          <w:szCs w:val="21"/>
        </w:rPr>
      </w:pPr>
      <w:r>
        <w:rPr>
          <w:rFonts w:hint="eastAsia" w:ascii="宋体" w:hAnsi="宋体" w:cs="宋体"/>
          <w:sz w:val="21"/>
          <w:szCs w:val="21"/>
        </w:rPr>
        <w:t xml:space="preserve">物业管理内容所有相关服务，包含但不限于下列内容:</w:t>
      </w:r>
      <w:r/>
    </w:p>
    <w:p>
      <w:pPr>
        <w:ind w:left="0" w:firstLine="420"/>
        <w:spacing w:line="360" w:lineRule="auto"/>
        <w:rPr>
          <w:rFonts w:ascii="宋体" w:hAnsi="宋体" w:cs="宋体"/>
          <w:sz w:val="21"/>
          <w:szCs w:val="21"/>
        </w:rPr>
      </w:pPr>
      <w:r>
        <w:rPr>
          <w:rFonts w:hint="eastAsia" w:ascii="宋体" w:hAnsi="宋体" w:cs="宋体"/>
          <w:sz w:val="21"/>
          <w:szCs w:val="21"/>
        </w:rPr>
        <w:t xml:space="preserve">（1）物业共用部分、公共设施设备的使用管理和维护；</w:t>
      </w:r>
      <w:r/>
    </w:p>
    <w:p>
      <w:pPr>
        <w:ind w:left="0" w:firstLine="420"/>
        <w:spacing w:line="360" w:lineRule="auto"/>
        <w:rPr>
          <w:rFonts w:ascii="宋体" w:hAnsi="宋体" w:cs="宋体"/>
          <w:sz w:val="21"/>
          <w:szCs w:val="21"/>
        </w:rPr>
      </w:pPr>
      <w:r>
        <w:rPr>
          <w:rFonts w:hint="eastAsia" w:ascii="宋体" w:hAnsi="宋体" w:cs="宋体"/>
          <w:sz w:val="21"/>
          <w:szCs w:val="21"/>
        </w:rPr>
        <w:t xml:space="preserve">（2）共有部分绿化的养护、管理；</w:t>
      </w:r>
      <w:r/>
    </w:p>
    <w:p>
      <w:pPr>
        <w:ind w:left="0" w:firstLine="420"/>
        <w:spacing w:line="360" w:lineRule="auto"/>
        <w:rPr>
          <w:rFonts w:ascii="宋体" w:hAnsi="宋体" w:cs="宋体"/>
          <w:sz w:val="21"/>
          <w:szCs w:val="21"/>
        </w:rPr>
      </w:pPr>
      <w:r>
        <w:rPr>
          <w:rFonts w:hint="eastAsia" w:ascii="宋体" w:hAnsi="宋体" w:cs="宋体"/>
          <w:sz w:val="21"/>
          <w:szCs w:val="21"/>
        </w:rPr>
        <w:t xml:space="preserve">（3）共有部分的保洁；</w:t>
      </w:r>
      <w:r/>
    </w:p>
    <w:p>
      <w:pPr>
        <w:ind w:left="0" w:firstLine="420"/>
        <w:spacing w:line="360" w:lineRule="auto"/>
        <w:rPr>
          <w:rFonts w:ascii="宋体" w:hAnsi="宋体" w:cs="宋体"/>
          <w:sz w:val="21"/>
          <w:szCs w:val="21"/>
        </w:rPr>
      </w:pPr>
      <w:r>
        <w:rPr>
          <w:rFonts w:hint="eastAsia" w:ascii="宋体" w:hAnsi="宋体" w:cs="宋体"/>
          <w:sz w:val="21"/>
          <w:szCs w:val="21"/>
        </w:rPr>
        <w:t xml:space="preserve">（4）加强日常安全巡查，维护物业管理区域内的基本秩序，采取合理措施保护业主的人身、财产安全；</w:t>
      </w:r>
      <w:r/>
    </w:p>
    <w:p>
      <w:pPr>
        <w:ind w:left="0" w:firstLine="420"/>
        <w:spacing w:line="360" w:lineRule="auto"/>
        <w:rPr>
          <w:rFonts w:ascii="宋体" w:hAnsi="宋体" w:cs="宋体"/>
          <w:sz w:val="21"/>
          <w:szCs w:val="21"/>
        </w:rPr>
      </w:pPr>
      <w:r>
        <w:rPr>
          <w:rFonts w:hint="eastAsia" w:ascii="宋体" w:hAnsi="宋体" w:cs="宋体"/>
          <w:sz w:val="21"/>
          <w:szCs w:val="21"/>
        </w:rPr>
        <w:t xml:space="preserve">（5）共有部分的管理，包括电动自行车、电动汽车充电场所等租赁点位的管理；</w:t>
      </w:r>
      <w:r/>
    </w:p>
    <w:p>
      <w:pPr>
        <w:ind w:left="0" w:firstLine="420"/>
        <w:spacing w:line="360" w:lineRule="auto"/>
        <w:rPr>
          <w:rFonts w:ascii="宋体" w:hAnsi="宋体" w:cs="宋体"/>
          <w:sz w:val="21"/>
          <w:szCs w:val="21"/>
        </w:rPr>
      </w:pPr>
      <w:r>
        <w:rPr>
          <w:rFonts w:hint="eastAsia" w:ascii="宋体" w:hAnsi="宋体" w:cs="宋体"/>
          <w:sz w:val="21"/>
          <w:szCs w:val="21"/>
        </w:rPr>
        <w:t xml:space="preserve">（6）共有部分的病媒生物预防控制；</w:t>
      </w:r>
      <w:r/>
    </w:p>
    <w:p>
      <w:pPr>
        <w:ind w:left="0" w:firstLine="420"/>
        <w:spacing w:line="360" w:lineRule="auto"/>
        <w:rPr>
          <w:rFonts w:ascii="宋体" w:hAnsi="宋体" w:cs="宋体"/>
          <w:sz w:val="21"/>
          <w:szCs w:val="21"/>
        </w:rPr>
      </w:pPr>
      <w:r>
        <w:rPr>
          <w:rFonts w:hint="eastAsia" w:ascii="宋体" w:hAnsi="宋体" w:cs="宋体"/>
          <w:sz w:val="21"/>
          <w:szCs w:val="21"/>
        </w:rPr>
        <w:t xml:space="preserve">（7）车辆的停放管理；</w:t>
      </w:r>
      <w:r/>
    </w:p>
    <w:p>
      <w:pPr>
        <w:ind w:left="0" w:firstLine="420"/>
        <w:spacing w:line="360" w:lineRule="auto"/>
        <w:rPr>
          <w:rFonts w:ascii="宋体" w:hAnsi="宋体" w:cs="宋体"/>
          <w:sz w:val="21"/>
          <w:szCs w:val="21"/>
        </w:rPr>
      </w:pPr>
      <w:r>
        <w:rPr>
          <w:rFonts w:hint="eastAsia" w:ascii="宋体" w:hAnsi="宋体" w:cs="宋体"/>
          <w:sz w:val="21"/>
          <w:szCs w:val="21"/>
        </w:rPr>
        <w:t xml:space="preserve">（8）物业使用中对禁止性行为的管理措施；</w:t>
      </w:r>
      <w:r/>
    </w:p>
    <w:p>
      <w:pPr>
        <w:ind w:left="0" w:firstLine="420"/>
        <w:spacing w:line="360" w:lineRule="auto"/>
        <w:rPr>
          <w:rFonts w:ascii="宋体" w:hAnsi="宋体" w:cs="宋体"/>
          <w:sz w:val="21"/>
          <w:szCs w:val="21"/>
        </w:rPr>
      </w:pPr>
      <w:r>
        <w:rPr>
          <w:rFonts w:hint="eastAsia" w:ascii="宋体" w:hAnsi="宋体" w:cs="宋体"/>
          <w:sz w:val="21"/>
          <w:szCs w:val="21"/>
        </w:rPr>
        <w:t xml:space="preserve">（9）物业维修、更新、改造和养护费用的账务管理；</w:t>
      </w:r>
      <w:r/>
    </w:p>
    <w:p>
      <w:pPr>
        <w:ind w:left="0" w:firstLine="420"/>
        <w:spacing w:line="360" w:lineRule="auto"/>
        <w:rPr>
          <w:rFonts w:ascii="宋体" w:hAnsi="宋体" w:cs="宋体"/>
          <w:sz w:val="21"/>
          <w:szCs w:val="21"/>
        </w:rPr>
      </w:pPr>
      <w:r>
        <w:rPr>
          <w:rFonts w:hint="eastAsia" w:ascii="宋体" w:hAnsi="宋体" w:cs="宋体"/>
          <w:sz w:val="21"/>
          <w:szCs w:val="21"/>
        </w:rPr>
        <w:t xml:space="preserve">（10）物业档案资料的保管；</w:t>
      </w:r>
      <w:r/>
    </w:p>
    <w:p>
      <w:pPr>
        <w:ind w:left="0" w:firstLine="420"/>
        <w:spacing w:line="360" w:lineRule="auto"/>
        <w:rPr>
          <w:rFonts w:ascii="宋体" w:hAnsi="宋体" w:cs="宋体"/>
          <w:sz w:val="21"/>
          <w:szCs w:val="21"/>
        </w:rPr>
      </w:pPr>
      <w:r>
        <w:rPr>
          <w:rFonts w:hint="eastAsia" w:ascii="宋体" w:hAnsi="宋体" w:cs="宋体"/>
          <w:sz w:val="21"/>
          <w:szCs w:val="21"/>
        </w:rPr>
        <w:t xml:space="preserve">（11）与物业管理有关的其他服务；</w:t>
      </w:r>
      <w:r/>
    </w:p>
    <w:p>
      <w:pPr>
        <w:ind w:left="0" w:firstLine="420"/>
        <w:spacing w:line="360" w:lineRule="auto"/>
        <w:rPr>
          <w:rFonts w:ascii="宋体" w:hAnsi="宋体" w:cs="宋体"/>
          <w:sz w:val="21"/>
          <w:szCs w:val="21"/>
        </w:rPr>
      </w:pPr>
      <w:r>
        <w:rPr>
          <w:rFonts w:hint="eastAsia" w:ascii="宋体" w:hAnsi="宋体" w:cs="宋体"/>
          <w:sz w:val="21"/>
          <w:szCs w:val="21"/>
        </w:rPr>
        <w:t xml:space="preserve">（12）物业合同约定的其他服务。</w:t>
      </w:r>
      <w:r/>
    </w:p>
    <w:p>
      <w:pPr>
        <w:ind w:left="0" w:firstLine="420"/>
        <w:spacing w:line="360" w:lineRule="auto"/>
        <w:rPr>
          <w:rFonts w:ascii="宋体" w:hAnsi="宋体" w:cs="宋体"/>
          <w:sz w:val="21"/>
          <w:szCs w:val="21"/>
        </w:rPr>
      </w:pPr>
      <w:r>
        <w:rPr>
          <w:rFonts w:hint="eastAsia" w:ascii="宋体" w:hAnsi="宋体" w:cs="宋体"/>
          <w:sz w:val="21"/>
          <w:szCs w:val="21"/>
        </w:rPr>
        <w:t xml:space="preserve">2.服务人员配置要求</w:t>
      </w:r>
      <w:r>
        <w:rPr>
          <w:rFonts w:hint="eastAsia" w:ascii="宋体" w:hAnsi="宋体" w:cs="宋体"/>
          <w:sz w:val="21"/>
          <w:szCs w:val="21"/>
        </w:rPr>
        <w:t xml:space="preserve">表</w:t>
      </w:r>
      <w:r>
        <w:rPr>
          <w:rFonts w:hint="eastAsia" w:ascii="宋体" w:hAnsi="宋体"/>
          <w:sz w:val="21"/>
        </w:rPr>
        <w:t xml:space="preserve">（人员最低配置</w:t>
      </w:r>
      <w:r>
        <w:rPr>
          <w:rFonts w:ascii="宋体" w:hAnsi="宋体"/>
          <w:sz w:val="21"/>
        </w:rPr>
        <w:t xml:space="preserve">19</w:t>
      </w:r>
      <w:r>
        <w:rPr>
          <w:rFonts w:hint="eastAsia" w:ascii="宋体" w:hAnsi="宋体"/>
          <w:sz w:val="21"/>
        </w:rPr>
        <w:t xml:space="preserve">人）</w:t>
      </w:r>
      <w:r/>
    </w:p>
    <w:tbl>
      <w:tblPr>
        <w:tblW w:w="9528" w:type="dxa"/>
        <w:jc w:val="center"/>
        <w:tblLayout w:type="fixed"/>
        <w:tblLook w:val="04A0" w:firstRow="1" w:lastRow="0" w:firstColumn="1" w:lastColumn="0" w:noHBand="0" w:noVBand="1"/>
      </w:tblPr>
      <w:tblGrid>
        <w:gridCol w:w="709"/>
        <w:gridCol w:w="1468"/>
        <w:gridCol w:w="910"/>
        <w:gridCol w:w="1685"/>
        <w:gridCol w:w="4756"/>
      </w:tblGrid>
      <w:tr>
        <w:trPr>
          <w:jc w:val="center"/>
        </w:trPr>
        <w:tc>
          <w:tcPr>
            <w:tcBorders>
              <w:top w:val="single" w:color="auto" w:sz="8" w:space="0"/>
              <w:left w:val="single" w:color="auto" w:sz="8" w:space="0"/>
              <w:bottom w:val="none" w:color="000000" w:sz="4" w:space="0"/>
              <w:right w:val="single" w:color="auto" w:sz="8" w:space="0"/>
            </w:tcBorders>
            <w:tcW w:w="709" w:type="dxa"/>
            <w:vAlign w:val="center"/>
            <w:textDirection w:val="lrTb"/>
            <w:noWrap w:val="false"/>
          </w:tcPr>
          <w:p>
            <w:pPr>
              <w:ind w:left="0"/>
              <w:jc w:val="center"/>
              <w:spacing w:after="160" w:line="276" w:lineRule="auto"/>
              <w:widowControl w:val="off"/>
              <w:tabs>
                <w:tab w:val="left" w:pos="0" w:leader="none"/>
              </w:tabs>
              <w:rPr>
                <w:rFonts w:ascii="宋体" w:hAnsi="宋体"/>
                <w:sz w:val="21"/>
                <w:szCs w:val="21"/>
                <w14:ligatures w14:val="standardContextual"/>
              </w:rPr>
            </w:pPr>
            <w:r>
              <w:rPr>
                <w:rFonts w:hint="eastAsia" w:ascii="宋体" w:hAnsi="宋体"/>
                <w:sz w:val="21"/>
                <w:szCs w:val="21"/>
                <w14:ligatures w14:val="standardContextual"/>
              </w:rPr>
              <w:t xml:space="preserve">序号</w:t>
            </w:r>
            <w:r/>
          </w:p>
        </w:tc>
        <w:tc>
          <w:tcPr>
            <w:tcBorders>
              <w:top w:val="single" w:color="auto" w:sz="8" w:space="0"/>
              <w:left w:val="none" w:color="000000" w:sz="4" w:space="0"/>
              <w:bottom w:val="none" w:color="000000" w:sz="4" w:space="0"/>
              <w:right w:val="single" w:color="auto" w:sz="8" w:space="0"/>
            </w:tcBorders>
            <w:tcW w:w="1468" w:type="dxa"/>
            <w:vAlign w:val="center"/>
            <w:textDirection w:val="lrTb"/>
            <w:noWrap w:val="false"/>
          </w:tcPr>
          <w:p>
            <w:pPr>
              <w:ind w:left="0"/>
              <w:jc w:val="center"/>
              <w:spacing w:after="160" w:line="276" w:lineRule="auto"/>
              <w:widowControl w:val="off"/>
              <w:tabs>
                <w:tab w:val="left" w:pos="0" w:leader="none"/>
              </w:tabs>
              <w:rPr>
                <w:rFonts w:ascii="宋体" w:hAnsi="宋体"/>
                <w:sz w:val="21"/>
                <w:szCs w:val="21"/>
                <w14:ligatures w14:val="standardContextual"/>
              </w:rPr>
            </w:pPr>
            <w:r>
              <w:rPr>
                <w:rFonts w:hint="eastAsia" w:ascii="宋体" w:hAnsi="宋体"/>
                <w:sz w:val="21"/>
                <w:szCs w:val="21"/>
                <w14:ligatures w14:val="standardContextual"/>
              </w:rPr>
              <w:t xml:space="preserve">岗位设置</w:t>
            </w:r>
            <w:r/>
          </w:p>
        </w:tc>
        <w:tc>
          <w:tcPr>
            <w:tcBorders>
              <w:top w:val="single" w:color="auto" w:sz="8" w:space="0"/>
              <w:left w:val="none" w:color="000000" w:sz="4" w:space="0"/>
              <w:bottom w:val="none" w:color="000000" w:sz="4" w:space="0"/>
              <w:right w:val="single" w:color="auto" w:sz="8" w:space="0"/>
            </w:tcBorders>
            <w:tcW w:w="910" w:type="dxa"/>
            <w:vAlign w:val="center"/>
            <w:textDirection w:val="lrTb"/>
            <w:noWrap w:val="false"/>
          </w:tcPr>
          <w:p>
            <w:pPr>
              <w:ind w:left="0"/>
              <w:jc w:val="center"/>
              <w:spacing w:after="160" w:line="276" w:lineRule="auto"/>
              <w:widowControl w:val="off"/>
              <w:tabs>
                <w:tab w:val="left" w:pos="0" w:leader="none"/>
              </w:tabs>
              <w:rPr>
                <w:rFonts w:ascii="宋体" w:hAnsi="宋体"/>
                <w:sz w:val="21"/>
                <w:szCs w:val="21"/>
                <w14:ligatures w14:val="standardContextual"/>
              </w:rPr>
            </w:pPr>
            <w:r>
              <w:rPr>
                <w:rFonts w:hint="eastAsia" w:ascii="宋体" w:hAnsi="宋体"/>
                <w:sz w:val="21"/>
                <w:szCs w:val="21"/>
                <w14:ligatures w14:val="standardContextual"/>
              </w:rPr>
              <w:t xml:space="preserve">人数</w:t>
            </w:r>
            <w:r/>
          </w:p>
        </w:tc>
        <w:tc>
          <w:tcPr>
            <w:tcBorders>
              <w:top w:val="single" w:color="auto" w:sz="8" w:space="0"/>
              <w:left w:val="none" w:color="000000" w:sz="4" w:space="0"/>
              <w:bottom w:val="none" w:color="000000" w:sz="4" w:space="0"/>
              <w:right w:val="single" w:color="auto" w:sz="4" w:space="0"/>
            </w:tcBorders>
            <w:tcW w:w="1685" w:type="dxa"/>
            <w:vAlign w:val="center"/>
            <w:textDirection w:val="lrTb"/>
            <w:noWrap w:val="false"/>
          </w:tcPr>
          <w:p>
            <w:pPr>
              <w:ind w:left="0"/>
              <w:jc w:val="center"/>
              <w:spacing w:after="160" w:line="276" w:lineRule="auto"/>
              <w:widowControl w:val="off"/>
              <w:tabs>
                <w:tab w:val="left" w:pos="0" w:leader="none"/>
              </w:tabs>
              <w:rPr>
                <w:rFonts w:ascii="宋体" w:hAnsi="宋体"/>
                <w:sz w:val="21"/>
                <w:szCs w:val="21"/>
                <w14:ligatures w14:val="standardContextual"/>
              </w:rPr>
            </w:pPr>
            <w:r>
              <w:rPr>
                <w:rFonts w:hint="eastAsia" w:ascii="宋体" w:hAnsi="宋体"/>
                <w:sz w:val="21"/>
                <w:szCs w:val="21"/>
                <w14:ligatures w14:val="standardContextual"/>
              </w:rPr>
              <w:t xml:space="preserve">年龄</w:t>
            </w:r>
            <w:r/>
          </w:p>
        </w:tc>
        <w:tc>
          <w:tcPr>
            <w:tcBorders>
              <w:top w:val="single" w:color="auto" w:sz="8" w:space="0"/>
              <w:left w:val="single" w:color="auto" w:sz="4" w:space="0"/>
              <w:bottom w:val="none" w:color="000000" w:sz="4" w:space="0"/>
              <w:right w:val="single" w:color="auto" w:sz="8" w:space="0"/>
            </w:tcBorders>
            <w:tcW w:w="4756" w:type="dxa"/>
            <w:vAlign w:val="center"/>
            <w:textDirection w:val="lrTb"/>
            <w:noWrap w:val="false"/>
          </w:tcPr>
          <w:p>
            <w:pPr>
              <w:ind w:left="0"/>
              <w:jc w:val="center"/>
              <w:spacing w:after="160" w:line="276" w:lineRule="auto"/>
              <w:widowControl w:val="off"/>
              <w:tabs>
                <w:tab w:val="left" w:pos="0" w:leader="none"/>
              </w:tabs>
              <w:rPr>
                <w:rFonts w:ascii="宋体" w:hAnsi="宋体"/>
                <w:sz w:val="21"/>
                <w:szCs w:val="21"/>
                <w14:ligatures w14:val="standardContextual"/>
              </w:rPr>
            </w:pPr>
            <w:r>
              <w:rPr>
                <w:rFonts w:hint="eastAsia" w:ascii="宋体" w:hAnsi="宋体"/>
                <w:sz w:val="21"/>
                <w:szCs w:val="21"/>
                <w14:ligatures w14:val="standardContextual"/>
              </w:rPr>
              <w:t xml:space="preserve">工作</w:t>
            </w:r>
            <w:r>
              <w:rPr>
                <w:rFonts w:hint="eastAsia" w:ascii="宋体" w:hAnsi="宋体"/>
                <w:sz w:val="21"/>
                <w:szCs w:val="21"/>
                <w14:ligatures w14:val="standardContextual"/>
              </w:rPr>
              <w:t xml:space="preserve">要求</w:t>
            </w:r>
            <w:r/>
          </w:p>
        </w:tc>
      </w:tr>
      <w:tr>
        <w:trPr>
          <w:jc w:val="center"/>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spacing w:after="160" w:line="276" w:lineRule="auto"/>
              <w:widowControl w:val="off"/>
              <w:tabs>
                <w:tab w:val="left" w:pos="0" w:leader="none"/>
              </w:tabs>
              <w:rPr>
                <w:rFonts w:ascii="宋体" w:hAnsi="宋体"/>
                <w:sz w:val="21"/>
                <w:szCs w:val="21"/>
                <w14:ligatures w14:val="standardContextual"/>
              </w:rPr>
            </w:pPr>
            <w:r>
              <w:rPr>
                <w:rFonts w:hint="eastAsia" w:ascii="宋体" w:hAnsi="宋体"/>
                <w:sz w:val="21"/>
                <w:szCs w:val="21"/>
                <w14:ligatures w14:val="standardContextual"/>
              </w:rPr>
              <w:t xml:space="preserve">1</w:t>
            </w:r>
            <w:r/>
          </w:p>
        </w:tc>
        <w:tc>
          <w:tcPr>
            <w:tcBorders>
              <w:top w:val="single" w:color="auto" w:sz="4" w:space="0"/>
              <w:left w:val="none" w:color="000000" w:sz="4" w:space="0"/>
              <w:bottom w:val="single" w:color="auto" w:sz="4" w:space="0"/>
              <w:right w:val="single" w:color="auto" w:sz="4" w:space="0"/>
            </w:tcBorders>
            <w:tcW w:w="1468" w:type="dxa"/>
            <w:vAlign w:val="center"/>
            <w:textDirection w:val="lrTb"/>
            <w:noWrap w:val="false"/>
          </w:tcPr>
          <w:p>
            <w:pPr>
              <w:ind w:left="0"/>
              <w:jc w:val="center"/>
              <w:spacing w:after="160" w:line="276" w:lineRule="auto"/>
              <w:widowControl w:val="off"/>
              <w:tabs>
                <w:tab w:val="left" w:pos="0" w:leader="none"/>
              </w:tabs>
              <w:rPr>
                <w:rFonts w:ascii="宋体" w:hAnsi="宋体"/>
                <w:sz w:val="21"/>
                <w:szCs w:val="21"/>
                <w14:ligatures w14:val="standardContextual"/>
              </w:rPr>
            </w:pPr>
            <w:r/>
            <w:bookmarkStart w:id="119" w:name="OLE_LINK53"/>
            <w:r>
              <w:rPr>
                <w:rFonts w:hint="eastAsia" w:ascii="宋体" w:hAnsi="宋体"/>
                <w:b/>
                <w:sz w:val="21"/>
              </w:rPr>
              <w:t xml:space="preserve">★</w:t>
            </w:r>
            <w:r>
              <w:rPr>
                <w:rFonts w:hint="eastAsia" w:ascii="宋体" w:hAnsi="宋体"/>
                <w:sz w:val="21"/>
                <w:szCs w:val="21"/>
                <w14:ligatures w14:val="standardContextual"/>
              </w:rPr>
              <w:t xml:space="preserve">项目经理</w:t>
            </w:r>
            <w:bookmarkEnd w:id="119"/>
            <w:r/>
            <w:r/>
          </w:p>
        </w:tc>
        <w:tc>
          <w:tcPr>
            <w:tcBorders>
              <w:top w:val="single" w:color="auto" w:sz="4" w:space="0"/>
              <w:left w:val="none" w:color="000000" w:sz="4" w:space="0"/>
              <w:bottom w:val="single" w:color="auto" w:sz="4" w:space="0"/>
              <w:right w:val="single" w:color="auto" w:sz="4" w:space="0"/>
            </w:tcBorders>
            <w:tcW w:w="910" w:type="dxa"/>
            <w:vAlign w:val="center"/>
            <w:textDirection w:val="lrTb"/>
            <w:noWrap/>
          </w:tcPr>
          <w:p>
            <w:pPr>
              <w:ind w:left="0"/>
              <w:jc w:val="center"/>
              <w:spacing w:after="160" w:line="276" w:lineRule="auto"/>
              <w:widowControl w:val="off"/>
              <w:tabs>
                <w:tab w:val="left" w:pos="0" w:leader="none"/>
              </w:tabs>
              <w:rPr>
                <w:rFonts w:ascii="宋体" w:hAnsi="宋体"/>
                <w:sz w:val="21"/>
                <w:szCs w:val="21"/>
                <w14:ligatures w14:val="standardContextual"/>
              </w:rPr>
            </w:pPr>
            <w:r>
              <w:rPr>
                <w:rFonts w:hint="eastAsia" w:ascii="宋体" w:hAnsi="宋体"/>
                <w:sz w:val="21"/>
                <w:szCs w:val="21"/>
                <w14:ligatures w14:val="standardContextual"/>
              </w:rPr>
              <w:t xml:space="preserve">1</w:t>
            </w:r>
            <w:r/>
          </w:p>
        </w:tc>
        <w:tc>
          <w:tcPr>
            <w:tcBorders>
              <w:top w:val="single" w:color="auto" w:sz="4" w:space="0"/>
              <w:left w:val="none" w:color="000000" w:sz="4" w:space="0"/>
              <w:bottom w:val="single" w:color="auto" w:sz="4" w:space="0"/>
              <w:right w:val="single" w:color="auto" w:sz="4" w:space="0"/>
            </w:tcBorders>
            <w:tcW w:w="1685" w:type="dxa"/>
            <w:vAlign w:val="center"/>
            <w:textDirection w:val="lrTb"/>
            <w:noWrap/>
          </w:tcPr>
          <w:p>
            <w:pPr>
              <w:ind w:left="0"/>
              <w:jc w:val="center"/>
              <w:spacing w:after="160" w:line="276" w:lineRule="auto"/>
              <w:widowControl w:val="off"/>
              <w:tabs>
                <w:tab w:val="left" w:pos="0" w:leader="none"/>
              </w:tabs>
              <w:rPr>
                <w:rFonts w:ascii="宋体" w:hAnsi="宋体"/>
                <w:color w:val="000000"/>
                <w:sz w:val="21"/>
                <w:szCs w:val="21"/>
                <w14:ligatures w14:val="standardContextual"/>
              </w:rPr>
            </w:pPr>
            <w:r>
              <w:rPr>
                <w:rFonts w:hint="eastAsia" w:ascii="宋体" w:hAnsi="宋体"/>
                <w:color w:val="000000"/>
                <w:sz w:val="21"/>
                <w:szCs w:val="21"/>
                <w14:ligatures w14:val="standardContextual"/>
              </w:rPr>
              <w:t xml:space="preserve">男女不限，45周岁及以下</w:t>
            </w:r>
            <w:r/>
          </w:p>
        </w:tc>
        <w:tc>
          <w:tcPr>
            <w:tcBorders>
              <w:top w:val="single" w:color="auto" w:sz="4" w:space="0"/>
              <w:left w:val="single" w:color="auto" w:sz="4" w:space="0"/>
              <w:bottom w:val="single" w:color="auto" w:sz="4" w:space="0"/>
              <w:right w:val="single" w:color="auto" w:sz="4" w:space="0"/>
            </w:tcBorders>
            <w:tcW w:w="4756" w:type="dxa"/>
            <w:vAlign w:val="center"/>
            <w:textDirection w:val="lrTb"/>
            <w:noWrap w:val="false"/>
          </w:tcPr>
          <w:p>
            <w:pPr>
              <w:ind w:left="0"/>
              <w:spacing w:after="160" w:line="276" w:lineRule="auto"/>
              <w:widowControl w:val="off"/>
              <w:tabs>
                <w:tab w:val="left" w:pos="0" w:leader="none"/>
              </w:tabs>
              <w:rPr>
                <w:rFonts w:ascii="宋体" w:hAnsi="宋体"/>
                <w:color w:val="000000"/>
                <w:sz w:val="21"/>
                <w:szCs w:val="21"/>
                <w14:ligatures w14:val="standardContextual"/>
              </w:rPr>
            </w:pPr>
            <w:r>
              <w:rPr>
                <w:rFonts w:hint="eastAsia" w:ascii="宋体" w:hAnsi="宋体"/>
                <w:color w:val="000000"/>
                <w:sz w:val="21"/>
                <w:szCs w:val="21"/>
                <w14:ligatures w14:val="standardContextual"/>
              </w:rPr>
              <w:t xml:space="preserve">大专</w:t>
            </w:r>
            <w:r>
              <w:rPr>
                <w:rFonts w:hint="eastAsia" w:ascii="宋体" w:hAnsi="宋体"/>
                <w:color w:val="000000"/>
                <w:sz w:val="21"/>
                <w:szCs w:val="21"/>
                <w14:ligatures w14:val="standardContextual"/>
              </w:rPr>
              <w:t xml:space="preserve">或</w:t>
            </w:r>
            <w:r>
              <w:rPr>
                <w:rFonts w:hint="eastAsia" w:ascii="宋体" w:hAnsi="宋体"/>
                <w:color w:val="000000"/>
                <w:sz w:val="21"/>
                <w:szCs w:val="21"/>
                <w14:ligatures w14:val="standardContextual"/>
              </w:rPr>
              <w:t xml:space="preserve">以上学历，3年</w:t>
            </w:r>
            <w:r>
              <w:rPr>
                <w:rFonts w:hint="eastAsia" w:ascii="宋体" w:hAnsi="宋体"/>
                <w:color w:val="000000"/>
                <w:sz w:val="21"/>
                <w:szCs w:val="21"/>
                <w14:ligatures w14:val="standardContextual"/>
              </w:rPr>
              <w:t xml:space="preserve">或</w:t>
            </w:r>
            <w:r>
              <w:rPr>
                <w:rFonts w:hint="eastAsia" w:ascii="宋体" w:hAnsi="宋体"/>
                <w:color w:val="000000"/>
                <w:sz w:val="21"/>
                <w:szCs w:val="21"/>
                <w14:ligatures w14:val="standardContextual"/>
              </w:rPr>
              <w:t xml:space="preserve">以上物业项目经理工作经验，心理素质较好；熟悉有关法律法规；熟悉消防、治安等</w:t>
            </w:r>
            <w:r>
              <w:rPr>
                <w:rFonts w:hint="eastAsia" w:ascii="宋体" w:hAnsi="宋体"/>
                <w:color w:val="000000"/>
                <w:sz w:val="21"/>
                <w:szCs w:val="21"/>
                <w14:ligatures w14:val="standardContextual"/>
              </w:rPr>
              <w:t xml:space="preserve">各类安防</w:t>
            </w:r>
            <w:r>
              <w:rPr>
                <w:rFonts w:hint="eastAsia" w:ascii="宋体" w:hAnsi="宋体"/>
                <w:color w:val="000000"/>
                <w:sz w:val="21"/>
                <w:szCs w:val="21"/>
                <w14:ligatures w14:val="standardContextual"/>
              </w:rPr>
              <w:t xml:space="preserve">用具的使用，建立消防安全组织，制定火灾事故防范应急预案及处理预案，防止火灾事故发生。有独立工作能力，自我约束力强；工作条理性强，具备综合、分析、判断能力；性格外向，善于沟通，有良好的语言表达及组织能力；责任心强，敢于负责，原则性和灵活性转换尺度把握较好。身体健康，电脑熟练，特别是excel\word操作熟练。熟悉救护知识，紧急情况下可以协助开展救护工作。</w:t>
            </w:r>
            <w:r/>
          </w:p>
          <w:p>
            <w:pPr>
              <w:pStyle w:val="876"/>
              <w:ind w:left="0" w:firstLine="0"/>
            </w:pPr>
            <w:r/>
            <w:bookmarkStart w:id="120" w:name="OLE_LINK134"/>
            <w:r/>
            <w:bookmarkStart w:id="121" w:name="OLE_LINK135"/>
            <w:r>
              <w:rPr>
                <w:rFonts w:hint="eastAsia" w:ascii="宋体" w:hAnsi="宋体"/>
                <w:b/>
                <w:bCs/>
                <w:sz w:val="21"/>
                <w:szCs w:val="21"/>
              </w:rPr>
              <w:t xml:space="preserve">需持有公安部门颁发的保安员证上岗。</w:t>
            </w:r>
            <w:bookmarkEnd w:id="120"/>
            <w:r/>
            <w:bookmarkEnd w:id="121"/>
            <w:r/>
            <w:r/>
          </w:p>
        </w:tc>
      </w:tr>
      <w:tr>
        <w:trPr>
          <w:jc w:val="center"/>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spacing w:after="160" w:line="276" w:lineRule="auto"/>
              <w:widowControl w:val="off"/>
              <w:tabs>
                <w:tab w:val="left" w:pos="0" w:leader="none"/>
              </w:tabs>
              <w:rPr>
                <w:rFonts w:ascii="宋体" w:hAnsi="宋体"/>
                <w:sz w:val="21"/>
                <w:szCs w:val="21"/>
                <w14:ligatures w14:val="standardContextual"/>
              </w:rPr>
            </w:pPr>
            <w:r>
              <w:rPr>
                <w:rFonts w:hint="eastAsia" w:ascii="宋体" w:hAnsi="宋体"/>
                <w:sz w:val="21"/>
                <w:szCs w:val="21"/>
                <w14:ligatures w14:val="standardContextual"/>
              </w:rPr>
              <w:t xml:space="preserve">2</w:t>
            </w:r>
            <w:r/>
          </w:p>
        </w:tc>
        <w:tc>
          <w:tcPr>
            <w:tcBorders>
              <w:top w:val="single" w:color="auto" w:sz="4" w:space="0"/>
              <w:left w:val="none" w:color="000000" w:sz="4" w:space="0"/>
              <w:bottom w:val="single" w:color="auto" w:sz="4" w:space="0"/>
              <w:right w:val="single" w:color="auto" w:sz="4" w:space="0"/>
            </w:tcBorders>
            <w:tcW w:w="1468" w:type="dxa"/>
            <w:vAlign w:val="center"/>
            <w:textDirection w:val="lrTb"/>
            <w:noWrap w:val="false"/>
          </w:tcPr>
          <w:p>
            <w:pPr>
              <w:ind w:left="0"/>
              <w:jc w:val="center"/>
              <w:spacing w:after="160" w:line="276" w:lineRule="auto"/>
              <w:widowControl w:val="off"/>
              <w:tabs>
                <w:tab w:val="left" w:pos="0" w:leader="none"/>
              </w:tabs>
              <w:rPr>
                <w:rFonts w:ascii="宋体" w:hAnsi="宋体"/>
                <w:sz w:val="21"/>
                <w:szCs w:val="21"/>
                <w14:ligatures w14:val="standardContextual"/>
              </w:rPr>
            </w:pPr>
            <w:r>
              <w:rPr>
                <w:rFonts w:hint="eastAsia" w:ascii="宋体" w:hAnsi="宋体"/>
                <w:b/>
                <w:sz w:val="21"/>
              </w:rPr>
              <w:t xml:space="preserve">★</w:t>
            </w:r>
            <w:bookmarkStart w:id="122" w:name="OLE_LINK25"/>
            <w:r>
              <w:rPr>
                <w:rFonts w:hint="eastAsia" w:ascii="宋体" w:hAnsi="宋体"/>
                <w:sz w:val="21"/>
                <w:szCs w:val="21"/>
                <w14:ligatures w14:val="standardContextual"/>
              </w:rPr>
              <w:t xml:space="preserve">秩序维护主管</w:t>
            </w:r>
            <w:bookmarkEnd w:id="122"/>
            <w:r/>
            <w:r/>
          </w:p>
        </w:tc>
        <w:tc>
          <w:tcPr>
            <w:tcBorders>
              <w:top w:val="single" w:color="auto" w:sz="4" w:space="0"/>
              <w:left w:val="none" w:color="000000" w:sz="4" w:space="0"/>
              <w:bottom w:val="single" w:color="auto" w:sz="4" w:space="0"/>
              <w:right w:val="single" w:color="auto" w:sz="4" w:space="0"/>
            </w:tcBorders>
            <w:tcW w:w="910" w:type="dxa"/>
            <w:vAlign w:val="center"/>
            <w:textDirection w:val="lrTb"/>
            <w:noWrap/>
          </w:tcPr>
          <w:p>
            <w:pPr>
              <w:ind w:left="0"/>
              <w:jc w:val="center"/>
              <w:spacing w:after="160" w:line="276" w:lineRule="auto"/>
              <w:widowControl w:val="off"/>
              <w:tabs>
                <w:tab w:val="left" w:pos="0" w:leader="none"/>
              </w:tabs>
              <w:rPr>
                <w:rFonts w:ascii="宋体" w:hAnsi="宋体"/>
                <w:sz w:val="21"/>
                <w:szCs w:val="21"/>
                <w14:ligatures w14:val="standardContextual"/>
              </w:rPr>
            </w:pPr>
            <w:r>
              <w:rPr>
                <w:rFonts w:hint="eastAsia" w:ascii="宋体" w:hAnsi="宋体"/>
                <w:sz w:val="21"/>
                <w:szCs w:val="21"/>
                <w14:ligatures w14:val="standardContextual"/>
              </w:rPr>
              <w:t xml:space="preserve">1</w:t>
            </w:r>
            <w:r/>
          </w:p>
        </w:tc>
        <w:tc>
          <w:tcPr>
            <w:tcBorders>
              <w:top w:val="single" w:color="auto" w:sz="4" w:space="0"/>
              <w:left w:val="none" w:color="000000" w:sz="4" w:space="0"/>
              <w:bottom w:val="single" w:color="auto" w:sz="4" w:space="0"/>
              <w:right w:val="single" w:color="auto" w:sz="4" w:space="0"/>
            </w:tcBorders>
            <w:tcW w:w="1685" w:type="dxa"/>
            <w:vAlign w:val="center"/>
            <w:textDirection w:val="lrTb"/>
            <w:noWrap/>
          </w:tcPr>
          <w:p>
            <w:pPr>
              <w:ind w:left="0"/>
              <w:jc w:val="center"/>
              <w:spacing w:after="160" w:line="276" w:lineRule="auto"/>
              <w:widowControl w:val="off"/>
              <w:tabs>
                <w:tab w:val="left" w:pos="0" w:leader="none"/>
              </w:tabs>
              <w:rPr>
                <w:rFonts w:ascii="宋体" w:hAnsi="宋体"/>
                <w:color w:val="000000"/>
                <w:sz w:val="21"/>
                <w:szCs w:val="21"/>
                <w14:ligatures w14:val="standardContextual"/>
              </w:rPr>
            </w:pPr>
            <w:r>
              <w:rPr>
                <w:rFonts w:hint="eastAsia" w:ascii="宋体" w:hAnsi="宋体"/>
                <w:color w:val="000000"/>
                <w:sz w:val="21"/>
                <w:szCs w:val="21"/>
                <w14:ligatures w14:val="standardContextual"/>
              </w:rPr>
              <w:t xml:space="preserve">男性，50周岁及以下</w:t>
            </w:r>
            <w:r/>
          </w:p>
        </w:tc>
        <w:tc>
          <w:tcPr>
            <w:tcBorders>
              <w:top w:val="single" w:color="auto" w:sz="4" w:space="0"/>
              <w:left w:val="single" w:color="auto" w:sz="4" w:space="0"/>
              <w:bottom w:val="single" w:color="auto" w:sz="4" w:space="0"/>
              <w:right w:val="single" w:color="auto" w:sz="4" w:space="0"/>
            </w:tcBorders>
            <w:tcW w:w="4756" w:type="dxa"/>
            <w:vAlign w:val="center"/>
            <w:textDirection w:val="lrTb"/>
            <w:noWrap w:val="false"/>
          </w:tcPr>
          <w:p>
            <w:pPr>
              <w:ind w:left="0"/>
              <w:spacing w:after="160" w:line="276" w:lineRule="auto"/>
              <w:widowControl w:val="off"/>
              <w:tabs>
                <w:tab w:val="left" w:pos="0" w:leader="none"/>
              </w:tabs>
              <w:rPr>
                <w:rFonts w:ascii="宋体" w:hAnsi="宋体"/>
                <w:color w:val="000000"/>
                <w:sz w:val="21"/>
                <w:szCs w:val="21"/>
                <w14:ligatures w14:val="standardContextual"/>
              </w:rPr>
            </w:pPr>
            <w:r>
              <w:rPr>
                <w:rFonts w:hint="eastAsia" w:ascii="宋体" w:hAnsi="宋体"/>
                <w:color w:val="000000"/>
                <w:sz w:val="21"/>
                <w:szCs w:val="21"/>
                <w14:ligatures w14:val="standardContextual"/>
              </w:rPr>
              <w:t xml:space="preserve">高中</w:t>
            </w:r>
            <w:r>
              <w:rPr>
                <w:rFonts w:hint="eastAsia" w:ascii="宋体" w:hAnsi="宋体"/>
                <w:color w:val="000000"/>
                <w:sz w:val="21"/>
                <w:szCs w:val="21"/>
                <w14:ligatures w14:val="standardContextual"/>
              </w:rPr>
              <w:t xml:space="preserve">或</w:t>
            </w:r>
            <w:r>
              <w:rPr>
                <w:rFonts w:hint="eastAsia" w:ascii="宋体" w:hAnsi="宋体"/>
                <w:color w:val="000000"/>
                <w:sz w:val="21"/>
                <w:szCs w:val="21"/>
                <w14:ligatures w14:val="standardContextual"/>
              </w:rPr>
              <w:t xml:space="preserve">以上学历，3年</w:t>
            </w:r>
            <w:r>
              <w:rPr>
                <w:rFonts w:hint="eastAsia" w:ascii="宋体" w:hAnsi="宋体"/>
                <w:color w:val="000000"/>
                <w:sz w:val="21"/>
                <w:szCs w:val="21"/>
                <w14:ligatures w14:val="standardContextual"/>
              </w:rPr>
              <w:t xml:space="preserve">或</w:t>
            </w:r>
            <w:r>
              <w:rPr>
                <w:rFonts w:hint="eastAsia" w:ascii="宋体" w:hAnsi="宋体"/>
                <w:color w:val="000000"/>
                <w:sz w:val="21"/>
                <w:szCs w:val="21"/>
                <w14:ligatures w14:val="standardContextual"/>
              </w:rPr>
              <w:t xml:space="preserve">以上相关管理经验。处理事情灵活、果断，敢于坚持原则；</w:t>
            </w:r>
            <w:bookmarkStart w:id="123" w:name="OLE_LINK62"/>
            <w:r/>
            <w:bookmarkStart w:id="124" w:name="OLE_LINK69"/>
            <w:r/>
            <w:bookmarkStart w:id="125" w:name="OLE_LINK70"/>
            <w:r/>
            <w:bookmarkStart w:id="126" w:name="OLE_LINK71"/>
            <w:r>
              <w:rPr>
                <w:rFonts w:hint="eastAsia" w:ascii="宋体" w:hAnsi="宋体"/>
                <w:color w:val="000000"/>
                <w:sz w:val="21"/>
                <w:szCs w:val="21"/>
                <w14:ligatures w14:val="standardContextual"/>
              </w:rPr>
              <w:t xml:space="preserve">熟悉消防、治安等</w:t>
            </w:r>
            <w:r>
              <w:rPr>
                <w:rFonts w:hint="eastAsia" w:ascii="宋体" w:hAnsi="宋体"/>
                <w:color w:val="000000"/>
                <w:sz w:val="21"/>
                <w:szCs w:val="21"/>
                <w14:ligatures w14:val="standardContextual"/>
              </w:rPr>
              <w:t xml:space="preserve">各类安防</w:t>
            </w:r>
            <w:r>
              <w:rPr>
                <w:rFonts w:hint="eastAsia" w:ascii="宋体" w:hAnsi="宋体"/>
                <w:color w:val="000000"/>
                <w:sz w:val="21"/>
                <w:szCs w:val="21"/>
                <w14:ligatures w14:val="standardContextual"/>
              </w:rPr>
              <w:t xml:space="preserve">用具的使用，具有本岗位所需知识和技能，</w:t>
            </w:r>
            <w:bookmarkEnd w:id="123"/>
            <w:r/>
            <w:bookmarkEnd w:id="124"/>
            <w:r>
              <w:rPr>
                <w:rFonts w:hint="eastAsia" w:ascii="宋体" w:hAnsi="宋体"/>
                <w:color w:val="000000"/>
                <w:sz w:val="21"/>
                <w:szCs w:val="21"/>
                <w14:ligatures w14:val="standardContextual"/>
              </w:rPr>
              <w:t xml:space="preserve">熟悉和掌握相关急救知识，遇到紧急情况能开展救护活动。</w:t>
            </w:r>
            <w:r/>
          </w:p>
          <w:p>
            <w:pPr>
              <w:ind w:left="0"/>
              <w:spacing w:after="160" w:line="276" w:lineRule="auto"/>
              <w:widowControl w:val="off"/>
              <w:tabs>
                <w:tab w:val="left" w:pos="0" w:leader="none"/>
              </w:tabs>
              <w:rPr>
                <w:rFonts w:ascii="宋体" w:hAnsi="宋体"/>
                <w:color w:val="000000"/>
                <w:sz w:val="21"/>
                <w:szCs w:val="21"/>
                <w14:ligatures w14:val="standardContextual"/>
              </w:rPr>
            </w:pPr>
            <w:r/>
            <w:bookmarkStart w:id="127" w:name="OLE_LINK162"/>
            <w:r/>
            <w:bookmarkStart w:id="128" w:name="OLE_LINK163"/>
            <w:r/>
            <w:bookmarkStart w:id="129" w:name="OLE_LINK160"/>
            <w:r/>
            <w:bookmarkStart w:id="130" w:name="OLE_LINK148"/>
            <w:r/>
            <w:bookmarkEnd w:id="125"/>
            <w:r/>
            <w:bookmarkEnd w:id="126"/>
            <w:r>
              <w:rPr>
                <w:rFonts w:hint="eastAsia" w:ascii="宋体" w:hAnsi="宋体"/>
                <w:b/>
                <w:bCs/>
                <w:sz w:val="21"/>
                <w:szCs w:val="21"/>
              </w:rPr>
              <w:t xml:space="preserve">需持有公安部门颁发的保安员证上岗</w:t>
            </w:r>
            <w:bookmarkEnd w:id="127"/>
            <w:r/>
            <w:bookmarkEnd w:id="128"/>
            <w:r>
              <w:rPr>
                <w:rFonts w:hint="eastAsia" w:ascii="宋体" w:hAnsi="宋体"/>
                <w:b/>
                <w:bCs/>
                <w:sz w:val="21"/>
                <w:szCs w:val="21"/>
              </w:rPr>
              <w:t xml:space="preserve">。</w:t>
            </w:r>
            <w:bookmarkStart w:id="131" w:name="OLE_LINK110"/>
            <w:r/>
            <w:bookmarkEnd w:id="129"/>
            <w:r>
              <w:rPr>
                <w:rFonts w:hint="eastAsia" w:ascii="宋体" w:hAnsi="宋体"/>
                <w:b/>
                <w:bCs/>
                <w:sz w:val="21"/>
                <w:szCs w:val="21"/>
              </w:rPr>
              <w:t xml:space="preserve">同时需持有</w:t>
            </w:r>
            <w:bookmarkStart w:id="132" w:name="OLE_LINK102"/>
            <w:r/>
            <w:bookmarkStart w:id="133" w:name="OLE_LINK218"/>
            <w:r>
              <w:rPr>
                <w:rFonts w:hint="eastAsia" w:ascii="宋体" w:hAnsi="宋体"/>
                <w:b/>
                <w:bCs/>
                <w:sz w:val="21"/>
                <w:szCs w:val="21"/>
              </w:rPr>
              <w:t xml:space="preserve">建（构）筑物消防员证书或消防设施操作员证书</w:t>
            </w:r>
            <w:bookmarkEnd w:id="132"/>
            <w:r/>
            <w:bookmarkEnd w:id="133"/>
            <w:r>
              <w:rPr>
                <w:rFonts w:hint="eastAsia" w:ascii="宋体" w:hAnsi="宋体"/>
                <w:b/>
                <w:bCs/>
                <w:sz w:val="21"/>
                <w:szCs w:val="21"/>
              </w:rPr>
              <w:t xml:space="preserve">上岗。</w:t>
            </w:r>
            <w:bookmarkEnd w:id="130"/>
            <w:r/>
            <w:bookmarkEnd w:id="131"/>
            <w:r/>
            <w:r/>
          </w:p>
        </w:tc>
      </w:tr>
      <w:tr>
        <w:trPr>
          <w:jc w:val="center"/>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spacing w:after="160" w:line="276" w:lineRule="auto"/>
              <w:widowControl w:val="off"/>
              <w:tabs>
                <w:tab w:val="left" w:pos="0" w:leader="none"/>
              </w:tabs>
              <w:rPr>
                <w:rFonts w:ascii="宋体" w:hAnsi="宋体"/>
                <w:sz w:val="21"/>
                <w:szCs w:val="21"/>
                <w14:ligatures w14:val="standardContextual"/>
              </w:rPr>
            </w:pPr>
            <w:r>
              <w:rPr>
                <w:rFonts w:hint="eastAsia" w:ascii="宋体" w:hAnsi="宋体"/>
                <w:sz w:val="21"/>
                <w:szCs w:val="21"/>
                <w14:ligatures w14:val="standardContextual"/>
              </w:rPr>
              <w:t xml:space="preserve">3</w:t>
            </w:r>
            <w:r/>
          </w:p>
        </w:tc>
        <w:tc>
          <w:tcPr>
            <w:tcBorders>
              <w:top w:val="single" w:color="auto" w:sz="4" w:space="0"/>
              <w:left w:val="none" w:color="000000" w:sz="4" w:space="0"/>
              <w:bottom w:val="single" w:color="auto" w:sz="4" w:space="0"/>
              <w:right w:val="single" w:color="auto" w:sz="4" w:space="0"/>
            </w:tcBorders>
            <w:tcW w:w="1468" w:type="dxa"/>
            <w:vAlign w:val="center"/>
            <w:textDirection w:val="lrTb"/>
            <w:noWrap w:val="false"/>
          </w:tcPr>
          <w:p>
            <w:pPr>
              <w:ind w:left="0"/>
              <w:jc w:val="center"/>
              <w:spacing w:after="160" w:line="276" w:lineRule="auto"/>
              <w:widowControl w:val="off"/>
              <w:tabs>
                <w:tab w:val="left" w:pos="0" w:leader="none"/>
              </w:tabs>
              <w:rPr>
                <w:rFonts w:ascii="宋体" w:hAnsi="宋体"/>
                <w:sz w:val="21"/>
                <w:szCs w:val="21"/>
                <w14:ligatures w14:val="standardContextual"/>
              </w:rPr>
            </w:pPr>
            <w:r>
              <w:rPr>
                <w:rFonts w:hint="eastAsia" w:ascii="宋体" w:hAnsi="宋体"/>
                <w:b/>
                <w:sz w:val="21"/>
              </w:rPr>
              <w:t xml:space="preserve">★</w:t>
            </w:r>
            <w:r>
              <w:rPr>
                <w:rFonts w:hint="eastAsia" w:ascii="宋体" w:hAnsi="宋体"/>
                <w:sz w:val="21"/>
                <w:szCs w:val="21"/>
                <w:lang w:eastAsia="en-US"/>
                <w14:ligatures w14:val="standardContextual"/>
              </w:rPr>
              <w:t xml:space="preserve">秩序</w:t>
            </w:r>
            <w:r>
              <w:rPr>
                <w:rFonts w:hint="eastAsia" w:ascii="宋体" w:hAnsi="宋体"/>
                <w:sz w:val="21"/>
                <w:szCs w:val="21"/>
                <w14:ligatures w14:val="standardContextual"/>
              </w:rPr>
              <w:t xml:space="preserve">维护人员</w:t>
            </w:r>
            <w:r/>
          </w:p>
        </w:tc>
        <w:tc>
          <w:tcPr>
            <w:tcBorders>
              <w:top w:val="single" w:color="auto" w:sz="4" w:space="0"/>
              <w:left w:val="none" w:color="000000" w:sz="4" w:space="0"/>
              <w:bottom w:val="single" w:color="auto" w:sz="4" w:space="0"/>
              <w:right w:val="single" w:color="auto" w:sz="4" w:space="0"/>
            </w:tcBorders>
            <w:tcW w:w="910" w:type="dxa"/>
            <w:vAlign w:val="center"/>
            <w:textDirection w:val="lrTb"/>
            <w:noWrap/>
          </w:tcPr>
          <w:p>
            <w:pPr>
              <w:ind w:left="0"/>
              <w:jc w:val="center"/>
              <w:spacing w:after="160" w:line="276" w:lineRule="auto"/>
              <w:widowControl w:val="off"/>
              <w:tabs>
                <w:tab w:val="left" w:pos="0" w:leader="none"/>
              </w:tabs>
              <w:rPr>
                <w:rFonts w:ascii="宋体" w:hAnsi="宋体"/>
                <w:sz w:val="21"/>
                <w:szCs w:val="21"/>
                <w14:ligatures w14:val="standardContextual"/>
              </w:rPr>
            </w:pPr>
            <w:r>
              <w:rPr>
                <w:rFonts w:ascii="宋体" w:hAnsi="宋体"/>
                <w:sz w:val="21"/>
                <w:szCs w:val="21"/>
                <w14:ligatures w14:val="standardContextual"/>
              </w:rPr>
              <w:t xml:space="preserve">5</w:t>
            </w:r>
            <w:r/>
          </w:p>
        </w:tc>
        <w:tc>
          <w:tcPr>
            <w:tcBorders>
              <w:top w:val="single" w:color="auto" w:sz="4" w:space="0"/>
              <w:left w:val="none" w:color="000000" w:sz="4" w:space="0"/>
              <w:bottom w:val="single" w:color="auto" w:sz="4" w:space="0"/>
              <w:right w:val="single" w:color="auto" w:sz="4" w:space="0"/>
            </w:tcBorders>
            <w:tcW w:w="1685" w:type="dxa"/>
            <w:vAlign w:val="center"/>
            <w:textDirection w:val="lrTb"/>
            <w:noWrap/>
          </w:tcPr>
          <w:p>
            <w:pPr>
              <w:ind w:left="0"/>
              <w:jc w:val="center"/>
              <w:spacing w:after="160" w:line="276" w:lineRule="auto"/>
              <w:widowControl w:val="off"/>
              <w:tabs>
                <w:tab w:val="left" w:pos="0" w:leader="none"/>
              </w:tabs>
              <w:rPr>
                <w:rFonts w:ascii="宋体" w:hAnsi="宋体"/>
                <w:color w:val="000000"/>
                <w:sz w:val="21"/>
                <w:szCs w:val="21"/>
                <w14:ligatures w14:val="standardContextual"/>
              </w:rPr>
            </w:pPr>
            <w:r/>
            <w:bookmarkStart w:id="134" w:name="OLE_LINK173"/>
            <w:r/>
            <w:bookmarkStart w:id="135" w:name="OLE_LINK174"/>
            <w:r>
              <w:rPr>
                <w:rFonts w:hint="eastAsia" w:ascii="宋体" w:hAnsi="宋体"/>
                <w:color w:val="000000"/>
                <w:sz w:val="21"/>
                <w:szCs w:val="21"/>
                <w14:ligatures w14:val="standardContextual"/>
              </w:rPr>
              <w:t xml:space="preserve">男性，年龄60周岁及以下</w:t>
            </w:r>
            <w:bookmarkEnd w:id="134"/>
            <w:r/>
            <w:bookmarkEnd w:id="135"/>
            <w:r/>
            <w:r/>
          </w:p>
        </w:tc>
        <w:tc>
          <w:tcPr>
            <w:tcBorders>
              <w:top w:val="single" w:color="auto" w:sz="4" w:space="0"/>
              <w:left w:val="single" w:color="auto" w:sz="4" w:space="0"/>
              <w:bottom w:val="single" w:color="auto" w:sz="4" w:space="0"/>
              <w:right w:val="single" w:color="auto" w:sz="4" w:space="0"/>
            </w:tcBorders>
            <w:tcW w:w="4756" w:type="dxa"/>
            <w:vAlign w:val="center"/>
            <w:textDirection w:val="lrTb"/>
            <w:noWrap w:val="false"/>
          </w:tcPr>
          <w:p>
            <w:pPr>
              <w:ind w:left="0"/>
              <w:spacing w:after="160" w:line="276" w:lineRule="auto"/>
              <w:widowControl w:val="off"/>
              <w:tabs>
                <w:tab w:val="left" w:pos="0" w:leader="none"/>
              </w:tabs>
              <w:rPr>
                <w:rFonts w:ascii="宋体" w:hAnsi="宋体"/>
                <w:color w:val="000000"/>
                <w:sz w:val="21"/>
                <w:szCs w:val="21"/>
                <w14:ligatures w14:val="standardContextual"/>
              </w:rPr>
            </w:pPr>
            <w:r>
              <w:rPr>
                <w:rFonts w:hint="eastAsia" w:ascii="宋体" w:hAnsi="宋体"/>
                <w:color w:val="000000"/>
                <w:sz w:val="21"/>
                <w:szCs w:val="21"/>
                <w14:ligatures w14:val="standardContextual"/>
              </w:rPr>
              <w:t xml:space="preserve">身体健康，无不良嗜好，遵纪守法，责任心强，能适应并服从公司工作调整安排，有</w:t>
            </w:r>
            <w:r>
              <w:rPr>
                <w:rFonts w:hint="eastAsia" w:ascii="宋体" w:hAnsi="宋体"/>
                <w:color w:val="000000"/>
                <w:sz w:val="21"/>
                <w:szCs w:val="21"/>
                <w14:ligatures w14:val="standardContextual"/>
              </w:rPr>
              <w:t xml:space="preserve">2年或以上</w:t>
            </w:r>
            <w:r>
              <w:rPr>
                <w:rFonts w:hint="eastAsia" w:ascii="宋体" w:hAnsi="宋体"/>
                <w:color w:val="000000"/>
                <w:sz w:val="21"/>
                <w:szCs w:val="21"/>
                <w14:ligatures w14:val="standardContextual"/>
              </w:rPr>
              <w:t xml:space="preserve">相关工作经验</w:t>
            </w:r>
            <w:r>
              <w:rPr>
                <w:rFonts w:hint="eastAsia" w:ascii="宋体" w:hAnsi="宋体"/>
                <w:color w:val="000000"/>
                <w:sz w:val="21"/>
                <w:szCs w:val="21"/>
                <w14:ligatures w14:val="standardContextual"/>
              </w:rPr>
              <w:t xml:space="preserve">。</w:t>
            </w:r>
            <w:r>
              <w:rPr>
                <w:rFonts w:hint="eastAsia" w:ascii="宋体" w:hAnsi="宋体"/>
                <w:color w:val="000000"/>
                <w:sz w:val="21"/>
                <w:szCs w:val="21"/>
                <w14:ligatures w14:val="standardContextual"/>
              </w:rPr>
              <w:t xml:space="preserve">熟悉消防、治安等</w:t>
            </w:r>
            <w:r>
              <w:rPr>
                <w:rFonts w:hint="eastAsia" w:ascii="宋体" w:hAnsi="宋体"/>
                <w:color w:val="000000"/>
                <w:sz w:val="21"/>
                <w:szCs w:val="21"/>
                <w14:ligatures w14:val="standardContextual"/>
              </w:rPr>
              <w:t xml:space="preserve">各类安防</w:t>
            </w:r>
            <w:r>
              <w:rPr>
                <w:rFonts w:hint="eastAsia" w:ascii="宋体" w:hAnsi="宋体"/>
                <w:color w:val="000000"/>
                <w:sz w:val="21"/>
                <w:szCs w:val="21"/>
                <w14:ligatures w14:val="standardContextual"/>
              </w:rPr>
              <w:t xml:space="preserve">用具的使用，</w:t>
            </w:r>
            <w:r>
              <w:rPr>
                <w:rFonts w:hint="eastAsia" w:ascii="宋体" w:hAnsi="宋体"/>
                <w:color w:val="000000"/>
                <w:sz w:val="21"/>
                <w:szCs w:val="21"/>
                <w14:ligatures w14:val="standardContextual"/>
              </w:rPr>
              <w:t xml:space="preserve">具有本岗位所需知识和技能，熟悉和掌握相关急救知识，遇到紧急情况能开展救护活动。</w:t>
            </w:r>
            <w:r/>
          </w:p>
          <w:p>
            <w:pPr>
              <w:ind w:left="0"/>
              <w:spacing w:after="160" w:line="276" w:lineRule="auto"/>
              <w:widowControl w:val="off"/>
              <w:tabs>
                <w:tab w:val="left" w:pos="0" w:leader="none"/>
              </w:tabs>
              <w:rPr>
                <w:rFonts w:ascii="宋体" w:hAnsi="宋体"/>
                <w:color w:val="000000"/>
                <w:sz w:val="21"/>
                <w:szCs w:val="21"/>
                <w14:ligatures w14:val="standardContextual"/>
              </w:rPr>
            </w:pPr>
            <w:r>
              <w:rPr>
                <w:rFonts w:hint="eastAsia" w:ascii="宋体" w:hAnsi="宋体"/>
                <w:b/>
                <w:bCs/>
                <w:sz w:val="21"/>
                <w:szCs w:val="21"/>
              </w:rPr>
              <w:t xml:space="preserve">需持有公安部门颁发的保安员证上岗。</w:t>
            </w:r>
            <w:r/>
          </w:p>
        </w:tc>
      </w:tr>
      <w:tr>
        <w:trPr>
          <w:jc w:val="center"/>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spacing w:after="160" w:line="276" w:lineRule="auto"/>
              <w:widowControl w:val="off"/>
              <w:tabs>
                <w:tab w:val="left" w:pos="0" w:leader="none"/>
              </w:tabs>
              <w:rPr>
                <w:rFonts w:ascii="宋体" w:hAnsi="宋体"/>
                <w:sz w:val="21"/>
                <w:szCs w:val="21"/>
                <w14:ligatures w14:val="standardContextual"/>
              </w:rPr>
            </w:pPr>
            <w:r>
              <w:rPr>
                <w:rFonts w:hint="eastAsia" w:ascii="宋体" w:hAnsi="宋体"/>
                <w:sz w:val="21"/>
                <w:szCs w:val="21"/>
                <w14:ligatures w14:val="standardContextual"/>
              </w:rPr>
              <w:t xml:space="preserve">4</w:t>
            </w:r>
            <w:r/>
          </w:p>
        </w:tc>
        <w:tc>
          <w:tcPr>
            <w:tcBorders>
              <w:top w:val="single" w:color="auto" w:sz="4" w:space="0"/>
              <w:left w:val="none" w:color="000000" w:sz="4" w:space="0"/>
              <w:bottom w:val="single" w:color="auto" w:sz="4" w:space="0"/>
              <w:right w:val="single" w:color="auto" w:sz="4" w:space="0"/>
            </w:tcBorders>
            <w:tcW w:w="1468" w:type="dxa"/>
            <w:vAlign w:val="center"/>
            <w:textDirection w:val="lrTb"/>
            <w:noWrap w:val="false"/>
          </w:tcPr>
          <w:p>
            <w:pPr>
              <w:ind w:left="0"/>
              <w:jc w:val="center"/>
              <w:spacing w:after="160" w:line="276" w:lineRule="auto"/>
              <w:widowControl w:val="off"/>
              <w:tabs>
                <w:tab w:val="left" w:pos="0" w:leader="none"/>
              </w:tabs>
              <w:rPr>
                <w:rFonts w:ascii="宋体" w:hAnsi="宋体"/>
                <w:sz w:val="21"/>
                <w:szCs w:val="21"/>
                <w:lang w:eastAsia="en-US"/>
                <w14:ligatures w14:val="standardContextual"/>
              </w:rPr>
            </w:pPr>
            <w:r/>
            <w:bookmarkStart w:id="136" w:name="OLE_LINK56"/>
            <w:r>
              <w:rPr>
                <w:rFonts w:hint="eastAsia" w:ascii="宋体" w:hAnsi="宋体"/>
                <w:b/>
                <w:sz w:val="21"/>
              </w:rPr>
              <w:t xml:space="preserve">★</w:t>
            </w:r>
            <w:bookmarkStart w:id="137" w:name="OLE_LINK26"/>
            <w:r/>
            <w:bookmarkStart w:id="138" w:name="OLE_LINK29"/>
            <w:r>
              <w:rPr>
                <w:rFonts w:hint="eastAsia" w:ascii="宋体" w:hAnsi="宋体"/>
                <w:sz w:val="21"/>
                <w:szCs w:val="21"/>
                <w14:ligatures w14:val="standardContextual"/>
              </w:rPr>
              <w:t xml:space="preserve">监控/</w:t>
            </w:r>
            <w:r>
              <w:rPr>
                <w:rFonts w:hint="eastAsia" w:ascii="宋体" w:hAnsi="宋体"/>
                <w:sz w:val="21"/>
                <w:szCs w:val="21"/>
                <w14:ligatures w14:val="standardContextual"/>
              </w:rPr>
              <w:t xml:space="preserve">消控岗</w:t>
            </w:r>
            <w:bookmarkEnd w:id="136"/>
            <w:r/>
            <w:bookmarkEnd w:id="137"/>
            <w:r/>
            <w:bookmarkEnd w:id="138"/>
            <w:r/>
            <w:r/>
          </w:p>
        </w:tc>
        <w:tc>
          <w:tcPr>
            <w:tcBorders>
              <w:top w:val="single" w:color="auto" w:sz="4" w:space="0"/>
              <w:left w:val="none" w:color="000000" w:sz="4" w:space="0"/>
              <w:bottom w:val="single" w:color="auto" w:sz="4" w:space="0"/>
              <w:right w:val="single" w:color="auto" w:sz="4" w:space="0"/>
            </w:tcBorders>
            <w:tcW w:w="910" w:type="dxa"/>
            <w:vAlign w:val="center"/>
            <w:textDirection w:val="lrTb"/>
            <w:noWrap/>
          </w:tcPr>
          <w:p>
            <w:pPr>
              <w:ind w:left="0"/>
              <w:jc w:val="center"/>
              <w:spacing w:after="160" w:line="276" w:lineRule="auto"/>
              <w:widowControl w:val="off"/>
              <w:tabs>
                <w:tab w:val="left" w:pos="0" w:leader="none"/>
              </w:tabs>
              <w:rPr>
                <w:rFonts w:ascii="宋体" w:hAnsi="宋体"/>
                <w:sz w:val="21"/>
                <w:szCs w:val="21"/>
                <w14:ligatures w14:val="standardContextual"/>
              </w:rPr>
            </w:pPr>
            <w:r>
              <w:rPr>
                <w:rFonts w:ascii="宋体" w:hAnsi="宋体"/>
                <w:sz w:val="21"/>
                <w:szCs w:val="21"/>
                <w14:ligatures w14:val="standardContextual"/>
              </w:rPr>
              <w:t xml:space="preserve">4</w:t>
            </w:r>
            <w:r/>
          </w:p>
        </w:tc>
        <w:tc>
          <w:tcPr>
            <w:tcBorders>
              <w:top w:val="single" w:color="auto" w:sz="4" w:space="0"/>
              <w:left w:val="none" w:color="000000" w:sz="4" w:space="0"/>
              <w:bottom w:val="single" w:color="auto" w:sz="4" w:space="0"/>
              <w:right w:val="single" w:color="auto" w:sz="4" w:space="0"/>
            </w:tcBorders>
            <w:tcW w:w="1685" w:type="dxa"/>
            <w:vAlign w:val="center"/>
            <w:textDirection w:val="lrTb"/>
            <w:noWrap/>
          </w:tcPr>
          <w:p>
            <w:pPr>
              <w:ind w:left="0"/>
              <w:jc w:val="center"/>
              <w:spacing w:after="160" w:line="276" w:lineRule="auto"/>
              <w:widowControl w:val="off"/>
              <w:tabs>
                <w:tab w:val="left" w:pos="0" w:leader="none"/>
              </w:tabs>
              <w:rPr>
                <w:rFonts w:ascii="宋体" w:hAnsi="宋体"/>
                <w:color w:val="000000"/>
                <w:sz w:val="21"/>
                <w:szCs w:val="21"/>
                <w14:ligatures w14:val="standardContextual"/>
              </w:rPr>
            </w:pPr>
            <w:r>
              <w:rPr>
                <w:rFonts w:hint="eastAsia" w:ascii="宋体" w:hAnsi="宋体"/>
                <w:color w:val="000000"/>
                <w:sz w:val="21"/>
                <w:szCs w:val="21"/>
                <w14:ligatures w14:val="standardContextual"/>
              </w:rPr>
              <w:t xml:space="preserve">男性，年龄60周岁及以下</w:t>
            </w:r>
            <w:r/>
          </w:p>
        </w:tc>
        <w:tc>
          <w:tcPr>
            <w:tcBorders>
              <w:top w:val="single" w:color="auto" w:sz="4" w:space="0"/>
              <w:left w:val="single" w:color="auto" w:sz="4" w:space="0"/>
              <w:bottom w:val="single" w:color="auto" w:sz="4" w:space="0"/>
              <w:right w:val="single" w:color="auto" w:sz="4" w:space="0"/>
            </w:tcBorders>
            <w:tcW w:w="4756" w:type="dxa"/>
            <w:vAlign w:val="center"/>
            <w:textDirection w:val="lrTb"/>
            <w:noWrap w:val="false"/>
          </w:tcPr>
          <w:p>
            <w:pPr>
              <w:ind w:left="0"/>
              <w:spacing w:after="160" w:line="276" w:lineRule="auto"/>
              <w:widowControl w:val="off"/>
              <w:tabs>
                <w:tab w:val="left" w:pos="0" w:leader="none"/>
              </w:tabs>
              <w:rPr>
                <w:rFonts w:ascii="宋体" w:hAnsi="宋体"/>
                <w:color w:val="000000"/>
                <w:sz w:val="21"/>
                <w:szCs w:val="21"/>
                <w14:ligatures w14:val="standardContextual"/>
              </w:rPr>
            </w:pPr>
            <w:r>
              <w:rPr>
                <w:rFonts w:hint="eastAsia" w:ascii="宋体" w:hAnsi="宋体"/>
                <w:color w:val="000000"/>
                <w:sz w:val="21"/>
                <w:szCs w:val="21"/>
                <w14:ligatures w14:val="standardContextual"/>
              </w:rPr>
              <w:t xml:space="preserve">熟悉电脑操作，遵纪守法，责任心强，能适应并服从公司工作调整安排</w:t>
            </w:r>
            <w:r>
              <w:rPr>
                <w:rFonts w:hint="eastAsia" w:ascii="宋体" w:hAnsi="宋体"/>
                <w:color w:val="000000"/>
                <w:sz w:val="21"/>
                <w:szCs w:val="21"/>
                <w14:ligatures w14:val="standardContextual"/>
              </w:rPr>
              <w:t xml:space="preserve">。</w:t>
            </w:r>
            <w:r>
              <w:rPr>
                <w:rFonts w:hint="eastAsia" w:ascii="宋体" w:hAnsi="宋体"/>
                <w:color w:val="000000"/>
                <w:sz w:val="21"/>
                <w:szCs w:val="21"/>
                <w14:ligatures w14:val="standardContextual"/>
              </w:rPr>
              <w:t xml:space="preserve">熟悉消防、治安等</w:t>
            </w:r>
            <w:r>
              <w:rPr>
                <w:rFonts w:hint="eastAsia" w:ascii="宋体" w:hAnsi="宋体"/>
                <w:color w:val="000000"/>
                <w:sz w:val="21"/>
                <w:szCs w:val="21"/>
                <w14:ligatures w14:val="standardContextual"/>
              </w:rPr>
              <w:t xml:space="preserve">各类安防</w:t>
            </w:r>
            <w:r>
              <w:rPr>
                <w:rFonts w:hint="eastAsia" w:ascii="宋体" w:hAnsi="宋体"/>
                <w:color w:val="000000"/>
                <w:sz w:val="21"/>
                <w:szCs w:val="21"/>
                <w14:ligatures w14:val="standardContextual"/>
              </w:rPr>
              <w:t xml:space="preserve">用具的使用，具有本岗位所需知识和技能，熟悉和掌握相关急救知识，遇到紧急情况能开展救护活动。</w:t>
            </w:r>
            <w:r/>
          </w:p>
          <w:p>
            <w:pPr>
              <w:ind w:left="0"/>
              <w:spacing w:after="160" w:line="276" w:lineRule="auto"/>
              <w:widowControl w:val="off"/>
              <w:tabs>
                <w:tab w:val="left" w:pos="0" w:leader="none"/>
              </w:tabs>
              <w:rPr>
                <w:rFonts w:ascii="宋体" w:hAnsi="宋体"/>
                <w:color w:val="000000"/>
                <w:sz w:val="21"/>
                <w:szCs w:val="21"/>
                <w14:ligatures w14:val="standardContextual"/>
              </w:rPr>
            </w:pPr>
            <w:r>
              <w:rPr>
                <w:rFonts w:hint="eastAsia" w:ascii="宋体" w:hAnsi="宋体"/>
                <w:b/>
                <w:sz w:val="21"/>
                <w:szCs w:val="21"/>
              </w:rPr>
              <w:t xml:space="preserve">需</w:t>
            </w:r>
            <w:bookmarkStart w:id="139" w:name="OLE_LINK146"/>
            <w:r/>
            <w:bookmarkStart w:id="140" w:name="OLE_LINK145"/>
            <w:r>
              <w:rPr>
                <w:rFonts w:hint="eastAsia" w:ascii="宋体" w:hAnsi="宋体"/>
                <w:b/>
                <w:sz w:val="21"/>
                <w:szCs w:val="21"/>
              </w:rPr>
              <w:t xml:space="preserve">持有</w:t>
            </w:r>
            <w:bookmarkStart w:id="141" w:name="OLE_LINK139"/>
            <w:r/>
            <w:bookmarkStart w:id="142" w:name="OLE_LINK140"/>
            <w:r/>
            <w:bookmarkStart w:id="143" w:name="OLE_LINK201"/>
            <w:r/>
            <w:bookmarkEnd w:id="139"/>
            <w:r/>
            <w:bookmarkEnd w:id="140"/>
            <w:r>
              <w:rPr>
                <w:rFonts w:hint="eastAsia" w:ascii="宋体" w:hAnsi="宋体"/>
                <w:b/>
                <w:sz w:val="21"/>
                <w:szCs w:val="21"/>
              </w:rPr>
              <w:t xml:space="preserve">建（构）筑物消防员证书或消防设施操作员证书</w:t>
            </w:r>
            <w:bookmarkEnd w:id="141"/>
            <w:r/>
            <w:bookmarkEnd w:id="142"/>
            <w:r/>
            <w:bookmarkEnd w:id="143"/>
            <w:r>
              <w:rPr>
                <w:rFonts w:hint="eastAsia" w:ascii="宋体" w:hAnsi="宋体"/>
                <w:b/>
                <w:sz w:val="21"/>
                <w:szCs w:val="21"/>
              </w:rPr>
              <w:t xml:space="preserve">上岗。</w:t>
            </w:r>
            <w:r/>
          </w:p>
        </w:tc>
      </w:tr>
      <w:tr>
        <w:trPr>
          <w:jc w:val="center"/>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after="160" w:line="276" w:lineRule="auto"/>
              <w:widowControl w:val="off"/>
              <w:tabs>
                <w:tab w:val="left" w:pos="0" w:leader="none"/>
              </w:tabs>
              <w:rPr>
                <w:rFonts w:ascii="宋体" w:hAnsi="宋体"/>
                <w:sz w:val="21"/>
                <w:szCs w:val="21"/>
                <w14:ligatures w14:val="standardContextual"/>
              </w:rPr>
            </w:pPr>
            <w:r>
              <w:rPr>
                <w:rFonts w:ascii="宋体" w:hAnsi="宋体"/>
                <w:sz w:val="21"/>
                <w:szCs w:val="21"/>
                <w14:ligatures w14:val="standardContextual"/>
              </w:rPr>
              <w:t xml:space="preserve">5</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val="false"/>
          </w:tcPr>
          <w:p>
            <w:pPr>
              <w:ind w:left="0"/>
              <w:jc w:val="center"/>
              <w:spacing w:after="160" w:line="276" w:lineRule="auto"/>
              <w:widowControl w:val="off"/>
              <w:tabs>
                <w:tab w:val="left" w:pos="0" w:leader="none"/>
              </w:tabs>
              <w:rPr>
                <w:rFonts w:ascii="宋体" w:hAnsi="宋体"/>
                <w:sz w:val="21"/>
                <w:szCs w:val="21"/>
                <w14:ligatures w14:val="standardContextual"/>
              </w:rPr>
            </w:pPr>
            <w:r>
              <w:rPr>
                <w:rFonts w:hint="eastAsia" w:ascii="宋体" w:hAnsi="宋体"/>
                <w:sz w:val="21"/>
                <w:szCs w:val="21"/>
                <w14:ligatures w14:val="standardContextual"/>
              </w:rPr>
              <w:t xml:space="preserve">客</w:t>
            </w:r>
            <w:r>
              <w:rPr>
                <w:rFonts w:hint="eastAsia" w:ascii="宋体" w:hAnsi="宋体"/>
                <w:sz w:val="21"/>
                <w:szCs w:val="21"/>
                <w14:ligatures w14:val="standardContextual"/>
              </w:rPr>
              <w:t xml:space="preserve">服</w:t>
            </w:r>
            <w:r>
              <w:rPr>
                <w:rFonts w:hint="eastAsia" w:ascii="宋体" w:hAnsi="宋体"/>
                <w:sz w:val="21"/>
                <w:szCs w:val="21"/>
                <w:lang w:eastAsia="en-US"/>
                <w14:ligatures w14:val="standardContextual"/>
              </w:rPr>
              <w:t xml:space="preserve">主管</w:t>
            </w:r>
            <w:r/>
          </w:p>
        </w:tc>
        <w:tc>
          <w:tcPr>
            <w:tcBorders>
              <w:top w:val="none" w:color="000000" w:sz="4" w:space="0"/>
              <w:left w:val="none" w:color="000000" w:sz="4" w:space="0"/>
              <w:bottom w:val="single" w:color="auto" w:sz="4" w:space="0"/>
              <w:right w:val="single" w:color="auto" w:sz="4" w:space="0"/>
            </w:tcBorders>
            <w:tcW w:w="910" w:type="dxa"/>
            <w:vAlign w:val="center"/>
            <w:textDirection w:val="lrTb"/>
            <w:noWrap/>
          </w:tcPr>
          <w:p>
            <w:pPr>
              <w:ind w:left="0"/>
              <w:jc w:val="center"/>
              <w:spacing w:after="160" w:line="276" w:lineRule="auto"/>
              <w:widowControl w:val="off"/>
              <w:tabs>
                <w:tab w:val="left" w:pos="0" w:leader="none"/>
              </w:tabs>
              <w:rPr>
                <w:rFonts w:ascii="宋体" w:hAnsi="宋体"/>
                <w:sz w:val="21"/>
                <w:szCs w:val="21"/>
                <w14:ligatures w14:val="standardContextual"/>
              </w:rPr>
            </w:pPr>
            <w:r>
              <w:rPr>
                <w:rFonts w:hint="eastAsia" w:ascii="宋体" w:hAnsi="宋体"/>
                <w:sz w:val="21"/>
                <w:szCs w:val="21"/>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1685" w:type="dxa"/>
            <w:vAlign w:val="center"/>
            <w:textDirection w:val="lrTb"/>
            <w:noWrap/>
          </w:tcPr>
          <w:p>
            <w:pPr>
              <w:ind w:left="0"/>
              <w:jc w:val="center"/>
              <w:spacing w:after="160" w:line="276" w:lineRule="auto"/>
              <w:widowControl w:val="off"/>
              <w:tabs>
                <w:tab w:val="left" w:pos="0" w:leader="none"/>
              </w:tabs>
              <w:rPr>
                <w:rFonts w:ascii="宋体" w:hAnsi="宋体"/>
                <w:color w:val="000000"/>
                <w:sz w:val="21"/>
                <w:szCs w:val="21"/>
                <w14:ligatures w14:val="standardContextual"/>
              </w:rPr>
            </w:pPr>
            <w:r>
              <w:rPr>
                <w:rFonts w:hint="eastAsia" w:ascii="宋体" w:hAnsi="宋体"/>
                <w:color w:val="000000"/>
                <w:sz w:val="21"/>
                <w:szCs w:val="21"/>
                <w14:ligatures w14:val="standardContextual"/>
              </w:rPr>
              <w:t xml:space="preserve">女性，45周岁及以下</w:t>
            </w:r>
            <w:r/>
          </w:p>
        </w:tc>
        <w:tc>
          <w:tcPr>
            <w:tcBorders>
              <w:top w:val="none" w:color="000000" w:sz="4" w:space="0"/>
              <w:left w:val="single" w:color="auto" w:sz="4" w:space="0"/>
              <w:bottom w:val="single" w:color="auto" w:sz="4" w:space="0"/>
              <w:right w:val="single" w:color="auto" w:sz="4" w:space="0"/>
            </w:tcBorders>
            <w:tcW w:w="4756" w:type="dxa"/>
            <w:vAlign w:val="center"/>
            <w:textDirection w:val="lrTb"/>
            <w:noWrap w:val="false"/>
          </w:tcPr>
          <w:p>
            <w:pPr>
              <w:ind w:left="0"/>
              <w:spacing w:after="160" w:line="276" w:lineRule="auto"/>
              <w:widowControl w:val="off"/>
              <w:tabs>
                <w:tab w:val="left" w:pos="0" w:leader="none"/>
              </w:tabs>
              <w:rPr>
                <w:rFonts w:ascii="宋体" w:hAnsi="宋体"/>
                <w:color w:val="000000"/>
                <w:sz w:val="21"/>
                <w:szCs w:val="21"/>
                <w14:ligatures w14:val="standardContextual"/>
              </w:rPr>
            </w:pPr>
            <w:r/>
            <w:bookmarkStart w:id="144" w:name="OLE_LINK179"/>
            <w:r>
              <w:rPr>
                <w:rFonts w:hint="eastAsia" w:ascii="宋体" w:hAnsi="宋体"/>
                <w:color w:val="000000"/>
                <w:sz w:val="21"/>
                <w:szCs w:val="21"/>
                <w14:ligatures w14:val="standardContextual"/>
              </w:rPr>
              <w:t xml:space="preserve">大专或</w:t>
            </w:r>
            <w:r>
              <w:rPr>
                <w:rFonts w:hint="eastAsia" w:ascii="宋体" w:hAnsi="宋体"/>
                <w:color w:val="000000"/>
                <w:sz w:val="21"/>
                <w:szCs w:val="21"/>
                <w14:ligatures w14:val="standardContextual"/>
              </w:rPr>
              <w:t xml:space="preserve">以上学历，</w:t>
            </w:r>
            <w:bookmarkEnd w:id="144"/>
            <w:r>
              <w:rPr>
                <w:rFonts w:hint="eastAsia" w:ascii="宋体" w:hAnsi="宋体"/>
                <w:color w:val="000000"/>
                <w:sz w:val="21"/>
                <w:szCs w:val="21"/>
                <w14:ligatures w14:val="standardContextual"/>
              </w:rPr>
              <w:t xml:space="preserve">3年</w:t>
            </w:r>
            <w:r>
              <w:rPr>
                <w:rFonts w:hint="eastAsia" w:ascii="宋体" w:hAnsi="宋体"/>
                <w:color w:val="000000"/>
                <w:sz w:val="21"/>
                <w:szCs w:val="21"/>
                <w14:ligatures w14:val="standardContextual"/>
              </w:rPr>
              <w:t xml:space="preserve">或</w:t>
            </w:r>
            <w:r>
              <w:rPr>
                <w:rFonts w:hint="eastAsia" w:ascii="宋体" w:hAnsi="宋体"/>
                <w:color w:val="000000"/>
                <w:sz w:val="21"/>
                <w:szCs w:val="21"/>
                <w14:ligatures w14:val="standardContextual"/>
              </w:rPr>
              <w:t xml:space="preserve">以上相关管理经验。熟悉物业管理主要内容和运作基本流程；具有本岗位所需的知识和技能；有品质意识和深厚的服务意识；熟悉救护知识，紧急情况下可以协助开展救护工作</w:t>
            </w:r>
            <w:r>
              <w:rPr>
                <w:rFonts w:hint="eastAsia" w:ascii="宋体" w:hAnsi="宋体"/>
                <w:color w:val="000000"/>
                <w:sz w:val="21"/>
                <w:szCs w:val="21"/>
                <w14:ligatures w14:val="standardContextual"/>
              </w:rPr>
              <w:t xml:space="preserve">。</w:t>
            </w:r>
            <w:r/>
          </w:p>
        </w:tc>
      </w:tr>
      <w:tr>
        <w:trPr>
          <w:jc w:val="center"/>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after="160" w:line="276" w:lineRule="auto"/>
              <w:widowControl w:val="off"/>
              <w:tabs>
                <w:tab w:val="left" w:pos="0" w:leader="none"/>
              </w:tabs>
              <w:rPr>
                <w:rFonts w:ascii="宋体" w:hAnsi="宋体"/>
                <w:sz w:val="21"/>
                <w:szCs w:val="21"/>
                <w14:ligatures w14:val="standardContextual"/>
              </w:rPr>
            </w:pPr>
            <w:r>
              <w:rPr>
                <w:rFonts w:hint="eastAsia" w:ascii="宋体" w:hAnsi="宋体"/>
                <w:sz w:val="21"/>
                <w:szCs w:val="21"/>
                <w14:ligatures w14:val="standardContextual"/>
              </w:rPr>
              <w:t xml:space="preserve">6</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val="false"/>
          </w:tcPr>
          <w:p>
            <w:pPr>
              <w:ind w:left="0"/>
              <w:jc w:val="center"/>
              <w:spacing w:after="160" w:line="276" w:lineRule="auto"/>
              <w:widowControl w:val="off"/>
              <w:tabs>
                <w:tab w:val="left" w:pos="0" w:leader="none"/>
              </w:tabs>
              <w:rPr>
                <w:rFonts w:ascii="宋体" w:hAnsi="宋体"/>
                <w:sz w:val="21"/>
                <w:szCs w:val="21"/>
                <w14:ligatures w14:val="standardContextual"/>
              </w:rPr>
            </w:pPr>
            <w:r>
              <w:rPr>
                <w:rFonts w:hint="eastAsia" w:ascii="宋体" w:hAnsi="宋体"/>
                <w:sz w:val="21"/>
                <w:szCs w:val="21"/>
                <w:lang w:eastAsia="en-US"/>
                <w14:ligatures w14:val="standardContextual"/>
              </w:rPr>
              <w:t xml:space="preserve">客服</w:t>
            </w:r>
            <w:r>
              <w:rPr>
                <w:rFonts w:hint="eastAsia" w:ascii="宋体" w:hAnsi="宋体"/>
                <w:sz w:val="21"/>
                <w:szCs w:val="21"/>
                <w14:ligatures w14:val="standardContextual"/>
              </w:rPr>
              <w:t xml:space="preserve">管家</w:t>
            </w:r>
            <w:r/>
          </w:p>
        </w:tc>
        <w:tc>
          <w:tcPr>
            <w:tcBorders>
              <w:top w:val="none" w:color="000000" w:sz="4" w:space="0"/>
              <w:left w:val="none" w:color="000000" w:sz="4" w:space="0"/>
              <w:bottom w:val="single" w:color="auto" w:sz="4" w:space="0"/>
              <w:right w:val="single" w:color="auto" w:sz="4" w:space="0"/>
            </w:tcBorders>
            <w:tcW w:w="910" w:type="dxa"/>
            <w:vAlign w:val="center"/>
            <w:textDirection w:val="lrTb"/>
            <w:noWrap/>
          </w:tcPr>
          <w:p>
            <w:pPr>
              <w:ind w:left="0"/>
              <w:jc w:val="center"/>
              <w:spacing w:after="160" w:line="276" w:lineRule="auto"/>
              <w:widowControl w:val="off"/>
              <w:tabs>
                <w:tab w:val="left" w:pos="0" w:leader="none"/>
              </w:tabs>
              <w:rPr>
                <w:rFonts w:ascii="宋体" w:hAnsi="宋体"/>
                <w:sz w:val="21"/>
                <w:szCs w:val="21"/>
                <w14:ligatures w14:val="standardContextual"/>
              </w:rPr>
            </w:pPr>
            <w:r>
              <w:rPr>
                <w:rFonts w:hint="eastAsia" w:ascii="宋体" w:hAnsi="宋体"/>
                <w:sz w:val="21"/>
                <w:szCs w:val="21"/>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1685" w:type="dxa"/>
            <w:vAlign w:val="center"/>
            <w:textDirection w:val="lrTb"/>
            <w:noWrap/>
          </w:tcPr>
          <w:p>
            <w:pPr>
              <w:ind w:left="0"/>
              <w:jc w:val="center"/>
              <w:spacing w:after="160" w:line="276" w:lineRule="auto"/>
              <w:widowControl w:val="off"/>
              <w:tabs>
                <w:tab w:val="left" w:pos="0" w:leader="none"/>
              </w:tabs>
              <w:rPr>
                <w:rFonts w:ascii="宋体" w:hAnsi="宋体"/>
                <w:color w:val="000000"/>
                <w:sz w:val="21"/>
                <w:szCs w:val="21"/>
                <w14:ligatures w14:val="standardContextual"/>
              </w:rPr>
            </w:pPr>
            <w:r>
              <w:rPr>
                <w:rFonts w:hint="eastAsia" w:ascii="宋体" w:hAnsi="宋体"/>
                <w:color w:val="000000"/>
                <w:sz w:val="21"/>
                <w:szCs w:val="21"/>
                <w14:ligatures w14:val="standardContextual"/>
              </w:rPr>
              <w:t xml:space="preserve">女性，45周岁及以下</w:t>
            </w:r>
            <w:r/>
          </w:p>
        </w:tc>
        <w:tc>
          <w:tcPr>
            <w:tcBorders>
              <w:top w:val="none" w:color="000000" w:sz="4" w:space="0"/>
              <w:left w:val="single" w:color="auto" w:sz="4" w:space="0"/>
              <w:bottom w:val="single" w:color="auto" w:sz="4" w:space="0"/>
              <w:right w:val="single" w:color="auto" w:sz="4" w:space="0"/>
            </w:tcBorders>
            <w:tcW w:w="4756" w:type="dxa"/>
            <w:vAlign w:val="center"/>
            <w:textDirection w:val="lrTb"/>
            <w:noWrap w:val="false"/>
          </w:tcPr>
          <w:p>
            <w:pPr>
              <w:ind w:left="0"/>
              <w:spacing w:after="160" w:line="276" w:lineRule="auto"/>
              <w:widowControl w:val="off"/>
              <w:tabs>
                <w:tab w:val="left" w:pos="0" w:leader="none"/>
              </w:tabs>
              <w:rPr>
                <w:rFonts w:ascii="宋体" w:hAnsi="宋体"/>
                <w:color w:val="000000"/>
                <w:sz w:val="21"/>
                <w:szCs w:val="21"/>
                <w14:ligatures w14:val="standardContextual"/>
              </w:rPr>
            </w:pPr>
            <w:r>
              <w:rPr>
                <w:rFonts w:hint="eastAsia" w:ascii="宋体" w:hAnsi="宋体"/>
                <w:color w:val="000000"/>
                <w:sz w:val="21"/>
                <w:szCs w:val="21"/>
                <w14:ligatures w14:val="standardContextual"/>
              </w:rPr>
              <w:t xml:space="preserve">1年</w:t>
            </w:r>
            <w:r>
              <w:rPr>
                <w:rFonts w:hint="eastAsia" w:ascii="宋体" w:hAnsi="宋体"/>
                <w:color w:val="000000"/>
                <w:sz w:val="21"/>
                <w:szCs w:val="21"/>
                <w14:ligatures w14:val="standardContextual"/>
              </w:rPr>
              <w:t xml:space="preserve">或</w:t>
            </w:r>
            <w:r>
              <w:rPr>
                <w:rFonts w:hint="eastAsia" w:ascii="宋体" w:hAnsi="宋体"/>
                <w:color w:val="000000"/>
                <w:sz w:val="21"/>
                <w:szCs w:val="21"/>
                <w14:ligatures w14:val="standardContextual"/>
              </w:rPr>
              <w:t xml:space="preserve">以上相关工作经验。沟通能力强；有良好的客户服务意识和协调组织能力。有品质意识和深厚的服务意识；善于沟通，有良好的语言表达能力；有较强的观察力和应变能力、团队合作精神。</w:t>
            </w:r>
            <w:r/>
          </w:p>
        </w:tc>
      </w:tr>
      <w:tr>
        <w:trPr>
          <w:jc w:val="center"/>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after="160" w:line="276" w:lineRule="auto"/>
              <w:widowControl w:val="off"/>
              <w:tabs>
                <w:tab w:val="left" w:pos="0" w:leader="none"/>
              </w:tabs>
              <w:rPr>
                <w:rFonts w:ascii="宋体" w:hAnsi="宋体"/>
                <w:sz w:val="21"/>
                <w:szCs w:val="21"/>
                <w14:ligatures w14:val="standardContextual"/>
              </w:rPr>
            </w:pPr>
            <w:r>
              <w:rPr>
                <w:rFonts w:ascii="宋体" w:hAnsi="宋体"/>
                <w:sz w:val="21"/>
                <w:szCs w:val="21"/>
                <w14:ligatures w14:val="standardContextual"/>
              </w:rPr>
              <w:t xml:space="preserve">7</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val="false"/>
          </w:tcPr>
          <w:p>
            <w:pPr>
              <w:ind w:left="0"/>
              <w:jc w:val="center"/>
              <w:spacing w:after="160" w:line="276" w:lineRule="auto"/>
              <w:widowControl w:val="off"/>
              <w:tabs>
                <w:tab w:val="left" w:pos="0" w:leader="none"/>
              </w:tabs>
              <w:rPr>
                <w:rFonts w:ascii="宋体" w:hAnsi="宋体"/>
                <w:sz w:val="21"/>
                <w:szCs w:val="21"/>
                <w14:ligatures w14:val="standardContextual"/>
              </w:rPr>
            </w:pPr>
            <w:r>
              <w:rPr>
                <w:rFonts w:hint="eastAsia" w:ascii="宋体" w:hAnsi="宋体"/>
                <w:b/>
                <w:sz w:val="21"/>
              </w:rPr>
              <w:t xml:space="preserve">★</w:t>
            </w:r>
            <w:r>
              <w:rPr>
                <w:rFonts w:hint="eastAsia" w:ascii="宋体" w:hAnsi="宋体"/>
                <w:sz w:val="21"/>
                <w:szCs w:val="21"/>
                <w:lang w:eastAsia="en-US"/>
                <w14:ligatures w14:val="standardContextual"/>
              </w:rPr>
              <w:t xml:space="preserve">维修主管</w:t>
            </w:r>
            <w:r/>
          </w:p>
        </w:tc>
        <w:tc>
          <w:tcPr>
            <w:tcBorders>
              <w:top w:val="none" w:color="000000" w:sz="4" w:space="0"/>
              <w:left w:val="none" w:color="000000" w:sz="4" w:space="0"/>
              <w:bottom w:val="single" w:color="auto" w:sz="4" w:space="0"/>
              <w:right w:val="single" w:color="auto" w:sz="4" w:space="0"/>
            </w:tcBorders>
            <w:tcW w:w="910" w:type="dxa"/>
            <w:vAlign w:val="center"/>
            <w:textDirection w:val="lrTb"/>
            <w:noWrap/>
          </w:tcPr>
          <w:p>
            <w:pPr>
              <w:ind w:left="0"/>
              <w:jc w:val="center"/>
              <w:spacing w:after="160" w:line="276" w:lineRule="auto"/>
              <w:widowControl w:val="off"/>
              <w:tabs>
                <w:tab w:val="left" w:pos="0" w:leader="none"/>
              </w:tabs>
              <w:rPr>
                <w:rFonts w:ascii="宋体" w:hAnsi="宋体"/>
                <w:sz w:val="21"/>
                <w:szCs w:val="21"/>
                <w14:ligatures w14:val="standardContextual"/>
              </w:rPr>
            </w:pPr>
            <w:r>
              <w:rPr>
                <w:rFonts w:hint="eastAsia" w:ascii="宋体" w:hAnsi="宋体"/>
                <w:sz w:val="21"/>
                <w:szCs w:val="21"/>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1685" w:type="dxa"/>
            <w:vAlign w:val="center"/>
            <w:textDirection w:val="lrTb"/>
            <w:noWrap/>
          </w:tcPr>
          <w:p>
            <w:pPr>
              <w:ind w:left="0"/>
              <w:jc w:val="center"/>
              <w:spacing w:after="160" w:line="276" w:lineRule="auto"/>
              <w:widowControl w:val="off"/>
              <w:tabs>
                <w:tab w:val="left" w:pos="0" w:leader="none"/>
              </w:tabs>
              <w:rPr>
                <w:rFonts w:ascii="宋体" w:hAnsi="宋体"/>
                <w:color w:val="000000"/>
                <w:sz w:val="21"/>
                <w:szCs w:val="21"/>
                <w14:ligatures w14:val="standardContextual"/>
              </w:rPr>
            </w:pPr>
            <w:r>
              <w:rPr>
                <w:rFonts w:hint="eastAsia" w:ascii="宋体" w:hAnsi="宋体"/>
                <w:color w:val="000000"/>
                <w:sz w:val="21"/>
                <w:szCs w:val="21"/>
                <w14:ligatures w14:val="standardContextual"/>
              </w:rPr>
              <w:t xml:space="preserve">男性，55周岁及以下</w:t>
            </w:r>
            <w:r/>
          </w:p>
        </w:tc>
        <w:tc>
          <w:tcPr>
            <w:tcBorders>
              <w:top w:val="none" w:color="000000" w:sz="4" w:space="0"/>
              <w:left w:val="single" w:color="auto" w:sz="4" w:space="0"/>
              <w:bottom w:val="single" w:color="auto" w:sz="4" w:space="0"/>
              <w:right w:val="single" w:color="auto" w:sz="4" w:space="0"/>
            </w:tcBorders>
            <w:tcW w:w="4756" w:type="dxa"/>
            <w:vAlign w:val="center"/>
            <w:textDirection w:val="lrTb"/>
            <w:noWrap w:val="false"/>
          </w:tcPr>
          <w:p>
            <w:pPr>
              <w:ind w:left="0"/>
              <w:spacing w:after="160" w:line="276" w:lineRule="auto"/>
              <w:widowControl w:val="off"/>
              <w:tabs>
                <w:tab w:val="left" w:pos="0" w:leader="none"/>
              </w:tabs>
              <w:rPr>
                <w:rFonts w:ascii="宋体" w:hAnsi="宋体"/>
                <w:b/>
                <w:color w:val="000000"/>
                <w:sz w:val="21"/>
                <w:szCs w:val="21"/>
                <w14:ligatures w14:val="standardContextual"/>
              </w:rPr>
            </w:pPr>
            <w:r>
              <w:rPr>
                <w:rFonts w:hint="eastAsia" w:ascii="宋体" w:hAnsi="宋体"/>
                <w:color w:val="000000"/>
                <w:sz w:val="21"/>
                <w:szCs w:val="21"/>
                <w14:ligatures w14:val="standardContextual"/>
              </w:rPr>
              <w:t xml:space="preserve">大专或</w:t>
            </w:r>
            <w:r>
              <w:rPr>
                <w:rFonts w:hint="eastAsia" w:ascii="宋体" w:hAnsi="宋体"/>
                <w:color w:val="000000"/>
                <w:sz w:val="21"/>
                <w:szCs w:val="21"/>
                <w14:ligatures w14:val="standardContextual"/>
              </w:rPr>
              <w:t xml:space="preserve">以上学历，</w:t>
            </w:r>
            <w:r>
              <w:rPr>
                <w:rFonts w:hint="eastAsia" w:ascii="宋体" w:hAnsi="宋体"/>
                <w:color w:val="000000"/>
                <w:sz w:val="21"/>
                <w:szCs w:val="21"/>
                <w14:ligatures w14:val="standardContextual"/>
              </w:rPr>
              <w:t xml:space="preserve">2年</w:t>
            </w:r>
            <w:r>
              <w:rPr>
                <w:rFonts w:hint="eastAsia" w:ascii="宋体" w:hAnsi="宋体"/>
                <w:color w:val="000000"/>
                <w:sz w:val="21"/>
                <w:szCs w:val="21"/>
                <w14:ligatures w14:val="standardContextual"/>
              </w:rPr>
              <w:t xml:space="preserve">或</w:t>
            </w:r>
            <w:r>
              <w:rPr>
                <w:rFonts w:hint="eastAsia" w:ascii="宋体" w:hAnsi="宋体"/>
                <w:color w:val="000000"/>
                <w:sz w:val="21"/>
                <w:szCs w:val="21"/>
                <w14:ligatures w14:val="standardContextual"/>
              </w:rPr>
              <w:t xml:space="preserve">以上相关工作经验；熟悉工程管理成本控制、设备设施管理与能耗控制，具备一定的建筑、机械、电气、能源控制等专业知识，熟悉物业管理主要内容和运作基本流程；有强烈的品质意识和深厚的服务意识。熟悉和掌握相关急救知识，遇到紧急情况能开展救护活动。</w:t>
            </w:r>
            <w:r/>
          </w:p>
          <w:p>
            <w:pPr>
              <w:pStyle w:val="876"/>
              <w:ind w:left="0" w:firstLine="0"/>
            </w:pPr>
            <w:r>
              <w:rPr>
                <w:rFonts w:hint="eastAsia" w:ascii="宋体" w:hAnsi="宋体"/>
                <w:b/>
                <w:bCs/>
                <w:sz w:val="21"/>
                <w:szCs w:val="21"/>
              </w:rPr>
              <w:t xml:space="preserve">需</w:t>
            </w:r>
            <w:r>
              <w:rPr>
                <w:rFonts w:hint="eastAsia" w:ascii="宋体" w:hAnsi="宋体"/>
                <w:b/>
                <w:sz w:val="21"/>
                <w:szCs w:val="21"/>
              </w:rPr>
              <w:t xml:space="preserve">持有特种作业操作证（</w:t>
            </w:r>
            <w:r>
              <w:rPr>
                <w:rFonts w:hint="eastAsia" w:ascii="宋体" w:hAnsi="宋体"/>
                <w:b/>
                <w:sz w:val="21"/>
                <w:szCs w:val="21"/>
              </w:rPr>
              <w:t xml:space="preserve">准操项目</w:t>
            </w:r>
            <w:r>
              <w:rPr>
                <w:rFonts w:hint="eastAsia" w:ascii="宋体" w:hAnsi="宋体"/>
                <w:b/>
                <w:sz w:val="21"/>
                <w:szCs w:val="21"/>
              </w:rPr>
              <w:t xml:space="preserve">：低压电工作业）上岗。</w:t>
            </w:r>
            <w:r/>
          </w:p>
        </w:tc>
      </w:tr>
      <w:tr>
        <w:trPr>
          <w:jc w:val="center"/>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after="160" w:line="276" w:lineRule="auto"/>
              <w:widowControl w:val="off"/>
              <w:tabs>
                <w:tab w:val="left" w:pos="0" w:leader="none"/>
              </w:tabs>
              <w:rPr>
                <w:rFonts w:ascii="宋体" w:hAnsi="宋体"/>
                <w:sz w:val="21"/>
                <w:szCs w:val="21"/>
                <w14:ligatures w14:val="standardContextual"/>
              </w:rPr>
            </w:pPr>
            <w:r>
              <w:rPr>
                <w:rFonts w:hint="eastAsia" w:ascii="宋体" w:hAnsi="宋体"/>
                <w:sz w:val="21"/>
                <w:szCs w:val="21"/>
                <w14:ligatures w14:val="standardContextual"/>
              </w:rPr>
              <w:t xml:space="preserve">8</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val="false"/>
          </w:tcPr>
          <w:p>
            <w:pPr>
              <w:ind w:left="0"/>
              <w:jc w:val="center"/>
              <w:spacing w:after="160" w:line="276" w:lineRule="auto"/>
              <w:widowControl w:val="off"/>
              <w:tabs>
                <w:tab w:val="left" w:pos="0" w:leader="none"/>
              </w:tabs>
              <w:rPr>
                <w:rFonts w:ascii="宋体" w:hAnsi="宋体"/>
                <w:sz w:val="21"/>
                <w:szCs w:val="21"/>
                <w:lang w:eastAsia="en-US"/>
                <w14:ligatures w14:val="standardContextual"/>
              </w:rPr>
            </w:pPr>
            <w:r/>
            <w:bookmarkStart w:id="145" w:name="OLE_LINK57"/>
            <w:r/>
            <w:bookmarkStart w:id="146" w:name="OLE_LINK58"/>
            <w:r>
              <w:rPr>
                <w:rFonts w:hint="eastAsia" w:ascii="宋体" w:hAnsi="宋体"/>
                <w:b/>
                <w:sz w:val="21"/>
              </w:rPr>
              <w:t xml:space="preserve">★</w:t>
            </w:r>
            <w:bookmarkStart w:id="147" w:name="OLE_LINK34"/>
            <w:r/>
            <w:bookmarkStart w:id="148" w:name="OLE_LINK52"/>
            <w:r>
              <w:rPr>
                <w:rFonts w:hint="eastAsia" w:ascii="宋体" w:hAnsi="宋体"/>
                <w:sz w:val="21"/>
                <w:szCs w:val="21"/>
                <w:lang w:eastAsia="en-US"/>
                <w14:ligatures w14:val="standardContextual"/>
              </w:rPr>
              <w:t xml:space="preserve">水电</w:t>
            </w:r>
            <w:r>
              <w:rPr>
                <w:rFonts w:hint="eastAsia" w:ascii="宋体" w:hAnsi="宋体"/>
                <w:sz w:val="21"/>
                <w:szCs w:val="21"/>
                <w14:ligatures w14:val="standardContextual"/>
              </w:rPr>
              <w:t xml:space="preserve">/</w:t>
            </w:r>
            <w:r>
              <w:rPr>
                <w:rFonts w:hint="eastAsia" w:ascii="宋体" w:hAnsi="宋体"/>
                <w:sz w:val="21"/>
                <w:szCs w:val="21"/>
                <w:lang w:eastAsia="en-US"/>
                <w14:ligatures w14:val="standardContextual"/>
              </w:rPr>
              <w:t xml:space="preserve">工</w:t>
            </w:r>
            <w:r>
              <w:rPr>
                <w:rFonts w:hint="eastAsia" w:ascii="宋体" w:hAnsi="宋体"/>
                <w:sz w:val="21"/>
                <w:szCs w:val="21"/>
                <w14:ligatures w14:val="standardContextual"/>
              </w:rPr>
              <w:t xml:space="preserve">程维修</w:t>
            </w:r>
            <w:bookmarkEnd w:id="147"/>
            <w:r/>
            <w:bookmarkEnd w:id="148"/>
            <w:r>
              <w:rPr>
                <w:rFonts w:hint="eastAsia" w:ascii="宋体" w:hAnsi="宋体"/>
                <w:sz w:val="21"/>
                <w:szCs w:val="21"/>
                <w14:ligatures w14:val="standardContextual"/>
              </w:rPr>
              <w:t xml:space="preserve">人员</w:t>
            </w:r>
            <w:bookmarkEnd w:id="145"/>
            <w:r/>
            <w:bookmarkEnd w:id="146"/>
            <w:r/>
            <w:r/>
          </w:p>
        </w:tc>
        <w:tc>
          <w:tcPr>
            <w:tcBorders>
              <w:top w:val="none" w:color="000000" w:sz="4" w:space="0"/>
              <w:left w:val="none" w:color="000000" w:sz="4" w:space="0"/>
              <w:bottom w:val="single" w:color="auto" w:sz="4" w:space="0"/>
              <w:right w:val="single" w:color="auto" w:sz="4" w:space="0"/>
            </w:tcBorders>
            <w:tcW w:w="910" w:type="dxa"/>
            <w:vAlign w:val="center"/>
            <w:textDirection w:val="lrTb"/>
            <w:noWrap/>
          </w:tcPr>
          <w:p>
            <w:pPr>
              <w:ind w:left="0"/>
              <w:jc w:val="center"/>
              <w:spacing w:after="160" w:line="276" w:lineRule="auto"/>
              <w:widowControl w:val="off"/>
              <w:tabs>
                <w:tab w:val="left" w:pos="0" w:leader="none"/>
              </w:tabs>
              <w:rPr>
                <w:rFonts w:ascii="宋体" w:hAnsi="宋体"/>
                <w:sz w:val="21"/>
                <w:szCs w:val="21"/>
                <w14:ligatures w14:val="standardContextual"/>
              </w:rPr>
            </w:pPr>
            <w:r>
              <w:rPr>
                <w:rFonts w:hint="eastAsia" w:ascii="宋体" w:hAnsi="宋体"/>
                <w:sz w:val="21"/>
                <w:szCs w:val="21"/>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1685" w:type="dxa"/>
            <w:vAlign w:val="center"/>
            <w:textDirection w:val="lrTb"/>
            <w:noWrap/>
          </w:tcPr>
          <w:p>
            <w:pPr>
              <w:ind w:left="0"/>
              <w:jc w:val="center"/>
              <w:spacing w:after="160" w:line="276" w:lineRule="auto"/>
              <w:widowControl w:val="off"/>
              <w:tabs>
                <w:tab w:val="left" w:pos="0" w:leader="none"/>
              </w:tabs>
              <w:rPr>
                <w:rFonts w:ascii="宋体" w:hAnsi="宋体"/>
                <w:color w:val="000000"/>
                <w:sz w:val="21"/>
                <w:szCs w:val="21"/>
                <w14:ligatures w14:val="standardContextual"/>
              </w:rPr>
            </w:pPr>
            <w:r>
              <w:rPr>
                <w:rFonts w:hint="eastAsia" w:ascii="宋体" w:hAnsi="宋体"/>
                <w:color w:val="000000"/>
                <w:sz w:val="21"/>
                <w:szCs w:val="21"/>
                <w14:ligatures w14:val="standardContextual"/>
              </w:rPr>
              <w:t xml:space="preserve">男性，55周岁及以下</w:t>
            </w:r>
            <w:r/>
          </w:p>
        </w:tc>
        <w:tc>
          <w:tcPr>
            <w:tcBorders>
              <w:top w:val="none" w:color="000000" w:sz="4" w:space="0"/>
              <w:left w:val="single" w:color="auto" w:sz="4" w:space="0"/>
              <w:bottom w:val="single" w:color="auto" w:sz="4" w:space="0"/>
              <w:right w:val="single" w:color="auto" w:sz="4" w:space="0"/>
            </w:tcBorders>
            <w:tcW w:w="4756" w:type="dxa"/>
            <w:vAlign w:val="center"/>
            <w:textDirection w:val="lrTb"/>
            <w:noWrap w:val="false"/>
          </w:tcPr>
          <w:p>
            <w:pPr>
              <w:ind w:left="0"/>
              <w:spacing w:after="160" w:line="276" w:lineRule="auto"/>
              <w:widowControl w:val="off"/>
              <w:tabs>
                <w:tab w:val="left" w:pos="0" w:leader="none"/>
              </w:tabs>
              <w:rPr>
                <w:rFonts w:ascii="宋体" w:hAnsi="宋体"/>
                <w:b/>
                <w:color w:val="000000"/>
                <w:sz w:val="21"/>
                <w:szCs w:val="21"/>
                <w14:ligatures w14:val="standardContextual"/>
              </w:rPr>
            </w:pPr>
            <w:r>
              <w:rPr>
                <w:rFonts w:hint="eastAsia" w:ascii="宋体" w:hAnsi="宋体"/>
                <w:color w:val="000000"/>
                <w:sz w:val="21"/>
                <w:szCs w:val="21"/>
                <w14:ligatures w14:val="standardContextual"/>
              </w:rPr>
              <w:t xml:space="preserve">2年或以上维修经验。具备一定的电气、机械知识，熟悉供水、电、气、热、</w:t>
            </w:r>
            <w:r>
              <w:rPr>
                <w:rFonts w:hint="eastAsia" w:ascii="宋体" w:hAnsi="宋体"/>
                <w:color w:val="000000"/>
                <w:sz w:val="21"/>
                <w:szCs w:val="21"/>
                <w14:ligatures w14:val="standardContextual"/>
              </w:rPr>
              <w:t xml:space="preserve">土木建</w:t>
            </w:r>
            <w:r>
              <w:rPr>
                <w:rFonts w:hint="eastAsia" w:ascii="宋体" w:hAnsi="宋体"/>
                <w:color w:val="000000"/>
                <w:sz w:val="21"/>
                <w:szCs w:val="21"/>
                <w14:ligatures w14:val="standardContextual"/>
              </w:rPr>
              <w:t xml:space="preserve">等常识,动手能力强，敬岗爱业，责任心强,有强烈的品质意识和深厚的服务意识。</w:t>
            </w:r>
            <w:r/>
          </w:p>
          <w:p>
            <w:pPr>
              <w:ind w:left="0"/>
              <w:spacing w:after="160" w:line="276" w:lineRule="auto"/>
              <w:widowControl w:val="off"/>
              <w:tabs>
                <w:tab w:val="left" w:pos="0" w:leader="none"/>
              </w:tabs>
              <w:rPr>
                <w:rFonts w:ascii="宋体" w:hAnsi="宋体"/>
                <w:color w:val="000000"/>
                <w:sz w:val="21"/>
                <w:szCs w:val="21"/>
                <w14:ligatures w14:val="standardContextual"/>
              </w:rPr>
            </w:pPr>
            <w:r/>
            <w:bookmarkStart w:id="149" w:name="OLE_LINK177"/>
            <w:r/>
            <w:bookmarkStart w:id="150" w:name="OLE_LINK178"/>
            <w:r>
              <w:rPr>
                <w:rFonts w:hint="eastAsia" w:ascii="宋体" w:hAnsi="宋体"/>
                <w:b/>
                <w:bCs/>
                <w:sz w:val="21"/>
                <w:szCs w:val="21"/>
              </w:rPr>
              <w:t xml:space="preserve">需</w:t>
            </w:r>
            <w:r>
              <w:rPr>
                <w:rFonts w:hint="eastAsia" w:ascii="宋体" w:hAnsi="宋体"/>
                <w:b/>
                <w:sz w:val="21"/>
                <w:szCs w:val="21"/>
              </w:rPr>
              <w:t xml:space="preserve">持有</w:t>
            </w:r>
            <w:bookmarkStart w:id="151" w:name="OLE_LINK63"/>
            <w:r/>
            <w:bookmarkStart w:id="152" w:name="OLE_LINK64"/>
            <w:r>
              <w:rPr>
                <w:rFonts w:hint="eastAsia" w:ascii="宋体" w:hAnsi="宋体"/>
                <w:b/>
                <w:sz w:val="21"/>
                <w:szCs w:val="21"/>
              </w:rPr>
              <w:t xml:space="preserve">特种作业操作证（</w:t>
            </w:r>
            <w:r>
              <w:rPr>
                <w:rFonts w:hint="eastAsia" w:ascii="宋体" w:hAnsi="宋体"/>
                <w:b/>
                <w:sz w:val="21"/>
                <w:szCs w:val="21"/>
              </w:rPr>
              <w:t xml:space="preserve">准操项目</w:t>
            </w:r>
            <w:r>
              <w:rPr>
                <w:rFonts w:hint="eastAsia" w:ascii="宋体" w:hAnsi="宋体"/>
                <w:b/>
                <w:sz w:val="21"/>
                <w:szCs w:val="21"/>
              </w:rPr>
              <w:t xml:space="preserve">：低压电工作业）</w:t>
            </w:r>
            <w:bookmarkEnd w:id="151"/>
            <w:r/>
            <w:bookmarkEnd w:id="152"/>
            <w:r>
              <w:rPr>
                <w:rFonts w:hint="eastAsia" w:ascii="宋体" w:hAnsi="宋体"/>
                <w:b/>
                <w:sz w:val="21"/>
                <w:szCs w:val="21"/>
              </w:rPr>
              <w:t xml:space="preserve">上岗。</w:t>
            </w:r>
            <w:bookmarkEnd w:id="149"/>
            <w:r/>
            <w:bookmarkEnd w:id="150"/>
            <w:r/>
            <w:r/>
          </w:p>
        </w:tc>
      </w:tr>
      <w:tr>
        <w:trPr>
          <w:jc w:val="center"/>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after="160" w:line="276" w:lineRule="auto"/>
              <w:widowControl w:val="off"/>
              <w:tabs>
                <w:tab w:val="left" w:pos="0" w:leader="none"/>
              </w:tabs>
              <w:rPr>
                <w:rFonts w:ascii="宋体" w:hAnsi="宋体"/>
                <w:sz w:val="21"/>
                <w:szCs w:val="21"/>
                <w14:ligatures w14:val="standardContextual"/>
              </w:rPr>
            </w:pPr>
            <w:r>
              <w:rPr>
                <w:rFonts w:ascii="宋体" w:hAnsi="宋体"/>
                <w:sz w:val="21"/>
                <w:szCs w:val="21"/>
                <w14:ligatures w14:val="standardContextual"/>
              </w:rPr>
              <w:t xml:space="preserve">9</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val="false"/>
          </w:tcPr>
          <w:p>
            <w:pPr>
              <w:ind w:left="0"/>
              <w:jc w:val="center"/>
              <w:spacing w:after="160" w:line="276" w:lineRule="auto"/>
              <w:widowControl w:val="off"/>
              <w:tabs>
                <w:tab w:val="left" w:pos="0" w:leader="none"/>
              </w:tabs>
              <w:rPr>
                <w:rFonts w:ascii="宋体" w:hAnsi="宋体"/>
                <w:sz w:val="21"/>
                <w:szCs w:val="21"/>
                <w14:ligatures w14:val="standardContextual"/>
              </w:rPr>
            </w:pPr>
            <w:r>
              <w:rPr>
                <w:rFonts w:hint="eastAsia" w:ascii="宋体" w:hAnsi="宋体"/>
                <w:sz w:val="21"/>
                <w:szCs w:val="21"/>
                <w14:ligatures w14:val="standardContextual"/>
              </w:rPr>
              <w:t xml:space="preserve">保洁主管</w:t>
            </w:r>
            <w:r/>
          </w:p>
        </w:tc>
        <w:tc>
          <w:tcPr>
            <w:tcBorders>
              <w:top w:val="none" w:color="000000" w:sz="4" w:space="0"/>
              <w:left w:val="none" w:color="000000" w:sz="4" w:space="0"/>
              <w:bottom w:val="single" w:color="auto" w:sz="4" w:space="0"/>
              <w:right w:val="single" w:color="auto" w:sz="4" w:space="0"/>
            </w:tcBorders>
            <w:tcW w:w="910" w:type="dxa"/>
            <w:vAlign w:val="center"/>
            <w:textDirection w:val="lrTb"/>
            <w:noWrap/>
          </w:tcPr>
          <w:p>
            <w:pPr>
              <w:ind w:left="0"/>
              <w:jc w:val="center"/>
              <w:spacing w:after="160" w:line="276" w:lineRule="auto"/>
              <w:widowControl w:val="off"/>
              <w:tabs>
                <w:tab w:val="left" w:pos="0" w:leader="none"/>
              </w:tabs>
              <w:rPr>
                <w:rFonts w:ascii="宋体" w:hAnsi="宋体"/>
                <w:sz w:val="21"/>
                <w:szCs w:val="21"/>
                <w14:ligatures w14:val="standardContextual"/>
              </w:rPr>
            </w:pPr>
            <w:r>
              <w:rPr>
                <w:rFonts w:hint="eastAsia" w:ascii="宋体" w:hAnsi="宋体"/>
                <w:sz w:val="21"/>
                <w:szCs w:val="21"/>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1685" w:type="dxa"/>
            <w:vAlign w:val="center"/>
            <w:textDirection w:val="lrTb"/>
            <w:noWrap/>
          </w:tcPr>
          <w:p>
            <w:pPr>
              <w:ind w:left="0"/>
              <w:jc w:val="center"/>
              <w:spacing w:after="160" w:line="276" w:lineRule="auto"/>
              <w:widowControl w:val="off"/>
              <w:tabs>
                <w:tab w:val="left" w:pos="0" w:leader="none"/>
              </w:tabs>
              <w:rPr>
                <w:rFonts w:ascii="宋体" w:hAnsi="宋体"/>
                <w:color w:val="000000"/>
                <w:sz w:val="21"/>
                <w:szCs w:val="21"/>
                <w14:ligatures w14:val="standardContextual"/>
              </w:rPr>
            </w:pPr>
            <w:r>
              <w:rPr>
                <w:rFonts w:hint="eastAsia" w:ascii="宋体" w:hAnsi="宋体"/>
                <w:color w:val="000000"/>
                <w:sz w:val="21"/>
                <w:szCs w:val="21"/>
                <w14:ligatures w14:val="standardContextual"/>
              </w:rPr>
              <w:t xml:space="preserve">男性</w:t>
            </w:r>
            <w:r>
              <w:rPr>
                <w:rFonts w:hint="eastAsia" w:ascii="宋体" w:hAnsi="宋体"/>
                <w:color w:val="000000"/>
                <w:sz w:val="21"/>
                <w:szCs w:val="21"/>
                <w14:ligatures w14:val="standardContextual"/>
              </w:rPr>
              <w:t xml:space="preserve">：</w:t>
            </w:r>
            <w:r>
              <w:rPr>
                <w:rFonts w:hint="eastAsia" w:ascii="宋体" w:hAnsi="宋体"/>
                <w:color w:val="000000"/>
                <w:sz w:val="21"/>
                <w:szCs w:val="21"/>
                <w14:ligatures w14:val="standardContextual"/>
              </w:rPr>
              <w:t xml:space="preserve">55周岁及以下</w:t>
            </w:r>
            <w:r>
              <w:rPr>
                <w:rFonts w:hint="eastAsia" w:ascii="宋体" w:hAnsi="宋体"/>
                <w:color w:val="000000"/>
                <w:sz w:val="21"/>
                <w:szCs w:val="21"/>
                <w14:ligatures w14:val="standardContextual"/>
              </w:rPr>
              <w:t xml:space="preserve">；女</w:t>
            </w:r>
            <w:r>
              <w:rPr>
                <w:rFonts w:hint="eastAsia" w:ascii="宋体" w:hAnsi="宋体"/>
                <w:color w:val="000000"/>
                <w:sz w:val="21"/>
                <w:szCs w:val="21"/>
                <w14:ligatures w14:val="standardContextual"/>
              </w:rPr>
              <w:t xml:space="preserve">性</w:t>
            </w:r>
            <w:r>
              <w:rPr>
                <w:rFonts w:hint="eastAsia" w:ascii="宋体" w:hAnsi="宋体"/>
                <w:color w:val="000000"/>
                <w:sz w:val="21"/>
                <w:szCs w:val="21"/>
                <w14:ligatures w14:val="standardContextual"/>
              </w:rPr>
              <w:t xml:space="preserve">：</w:t>
            </w:r>
            <w:r>
              <w:rPr>
                <w:rFonts w:hint="eastAsia" w:ascii="宋体" w:hAnsi="宋体"/>
                <w:color w:val="000000"/>
                <w:sz w:val="21"/>
                <w:szCs w:val="21"/>
                <w14:ligatures w14:val="standardContextual"/>
              </w:rPr>
              <w:t xml:space="preserve">50周岁及以下</w:t>
            </w:r>
            <w:r/>
          </w:p>
        </w:tc>
        <w:tc>
          <w:tcPr>
            <w:tcBorders>
              <w:top w:val="none" w:color="000000" w:sz="4" w:space="0"/>
              <w:left w:val="single" w:color="auto" w:sz="4" w:space="0"/>
              <w:bottom w:val="single" w:color="auto" w:sz="4" w:space="0"/>
              <w:right w:val="single" w:color="auto" w:sz="4" w:space="0"/>
            </w:tcBorders>
            <w:tcW w:w="4756" w:type="dxa"/>
            <w:vAlign w:val="center"/>
            <w:textDirection w:val="lrTb"/>
            <w:noWrap w:val="false"/>
          </w:tcPr>
          <w:p>
            <w:pPr>
              <w:ind w:left="0"/>
              <w:spacing w:after="160" w:line="276" w:lineRule="auto"/>
              <w:widowControl w:val="off"/>
              <w:tabs>
                <w:tab w:val="left" w:pos="0" w:leader="none"/>
              </w:tabs>
              <w:rPr>
                <w:rFonts w:ascii="宋体" w:hAnsi="宋体"/>
                <w:color w:val="000000"/>
                <w:sz w:val="21"/>
                <w:szCs w:val="21"/>
                <w14:ligatures w14:val="standardContextual"/>
              </w:rPr>
            </w:pPr>
            <w:r>
              <w:rPr>
                <w:rFonts w:hint="eastAsia" w:ascii="宋体" w:hAnsi="宋体"/>
                <w:color w:val="000000"/>
                <w:sz w:val="21"/>
                <w:szCs w:val="21"/>
                <w14:ligatures w14:val="standardContextual"/>
              </w:rPr>
              <w:t xml:space="preserve">3年</w:t>
            </w:r>
            <w:r>
              <w:rPr>
                <w:rFonts w:hint="eastAsia" w:ascii="宋体" w:hAnsi="宋体"/>
                <w:color w:val="000000"/>
                <w:sz w:val="21"/>
                <w:szCs w:val="21"/>
                <w14:ligatures w14:val="standardContextual"/>
              </w:rPr>
              <w:t xml:space="preserve">或</w:t>
            </w:r>
            <w:r>
              <w:rPr>
                <w:rFonts w:hint="eastAsia" w:ascii="宋体" w:hAnsi="宋体"/>
                <w:color w:val="000000"/>
                <w:sz w:val="21"/>
                <w:szCs w:val="21"/>
                <w14:ligatures w14:val="standardContextual"/>
              </w:rPr>
              <w:t xml:space="preserve">以上有相关工作经验；熟悉物业管理相关主要内容和运作基本流程；具有本岗位所需的知识和技能；有强烈的品质意识和深厚的服务意识；责任心强。</w:t>
            </w:r>
            <w:r/>
          </w:p>
        </w:tc>
      </w:tr>
      <w:tr>
        <w:trPr>
          <w:jc w:val="center"/>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after="160" w:line="276" w:lineRule="auto"/>
              <w:widowControl w:val="off"/>
              <w:tabs>
                <w:tab w:val="left" w:pos="0" w:leader="none"/>
              </w:tabs>
              <w:rPr>
                <w:rFonts w:ascii="宋体" w:hAnsi="宋体"/>
                <w:sz w:val="21"/>
                <w:szCs w:val="21"/>
                <w14:ligatures w14:val="standardContextual"/>
              </w:rPr>
            </w:pPr>
            <w:r>
              <w:rPr>
                <w:rFonts w:ascii="宋体" w:hAnsi="宋体"/>
                <w:sz w:val="21"/>
                <w:szCs w:val="21"/>
                <w14:ligatures w14:val="standardContextual"/>
              </w:rPr>
              <w:t xml:space="preserve">10</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ind w:left="0"/>
              <w:jc w:val="center"/>
              <w:spacing w:after="160" w:line="276" w:lineRule="auto"/>
              <w:widowControl w:val="off"/>
              <w:tabs>
                <w:tab w:val="left" w:pos="0" w:leader="none"/>
              </w:tabs>
              <w:rPr>
                <w:rFonts w:ascii="宋体" w:hAnsi="宋体"/>
                <w:sz w:val="21"/>
                <w:szCs w:val="21"/>
                <w14:ligatures w14:val="standardContextual"/>
              </w:rPr>
            </w:pPr>
            <w:r>
              <w:rPr>
                <w:rFonts w:hint="eastAsia" w:ascii="宋体" w:hAnsi="宋体"/>
                <w:sz w:val="21"/>
                <w:szCs w:val="21"/>
                <w14:ligatures w14:val="standardContextual"/>
              </w:rPr>
              <w:t xml:space="preserve">保洁员</w:t>
            </w:r>
            <w:r/>
          </w:p>
        </w:tc>
        <w:tc>
          <w:tcPr>
            <w:tcBorders>
              <w:top w:val="none" w:color="000000" w:sz="4" w:space="0"/>
              <w:left w:val="none" w:color="000000" w:sz="4" w:space="0"/>
              <w:bottom w:val="single" w:color="auto" w:sz="4" w:space="0"/>
              <w:right w:val="single" w:color="auto" w:sz="4" w:space="0"/>
            </w:tcBorders>
            <w:tcW w:w="910" w:type="dxa"/>
            <w:vAlign w:val="center"/>
            <w:textDirection w:val="lrTb"/>
            <w:noWrap/>
          </w:tcPr>
          <w:p>
            <w:pPr>
              <w:ind w:left="0"/>
              <w:jc w:val="center"/>
              <w:spacing w:after="160" w:line="276" w:lineRule="auto"/>
              <w:widowControl w:val="off"/>
              <w:tabs>
                <w:tab w:val="left" w:pos="0" w:leader="none"/>
              </w:tabs>
              <w:rPr>
                <w:rFonts w:ascii="宋体" w:hAnsi="宋体"/>
                <w:sz w:val="21"/>
                <w:szCs w:val="21"/>
                <w14:ligatures w14:val="standardContextual"/>
              </w:rPr>
            </w:pPr>
            <w:r>
              <w:rPr>
                <w:rFonts w:ascii="宋体" w:hAnsi="宋体"/>
                <w:sz w:val="21"/>
                <w:szCs w:val="21"/>
                <w14:ligatures w14:val="standardContextual"/>
              </w:rPr>
              <w:t xml:space="preserve">3</w:t>
            </w:r>
            <w:r/>
          </w:p>
        </w:tc>
        <w:tc>
          <w:tcPr>
            <w:tcBorders>
              <w:top w:val="none" w:color="000000" w:sz="4" w:space="0"/>
              <w:left w:val="none" w:color="000000" w:sz="4" w:space="0"/>
              <w:bottom w:val="single" w:color="auto" w:sz="4" w:space="0"/>
              <w:right w:val="single" w:color="auto" w:sz="4" w:space="0"/>
            </w:tcBorders>
            <w:tcW w:w="1685" w:type="dxa"/>
            <w:vAlign w:val="center"/>
            <w:textDirection w:val="lrTb"/>
            <w:noWrap/>
          </w:tcPr>
          <w:p>
            <w:pPr>
              <w:ind w:left="0"/>
              <w:jc w:val="center"/>
              <w:spacing w:after="160" w:line="276" w:lineRule="auto"/>
              <w:widowControl w:val="off"/>
              <w:tabs>
                <w:tab w:val="left" w:pos="0" w:leader="none"/>
              </w:tabs>
              <w:rPr>
                <w:rFonts w:ascii="宋体" w:hAnsi="宋体"/>
                <w:color w:val="000000"/>
                <w:sz w:val="21"/>
                <w:szCs w:val="21"/>
                <w14:ligatures w14:val="standardContextual"/>
              </w:rPr>
            </w:pPr>
            <w:r>
              <w:rPr>
                <w:rFonts w:hint="eastAsia" w:ascii="宋体" w:hAnsi="宋体"/>
                <w:color w:val="000000"/>
                <w:sz w:val="21"/>
                <w:szCs w:val="21"/>
                <w14:ligatures w14:val="standardContextual"/>
              </w:rPr>
              <w:t xml:space="preserve">男性</w:t>
            </w:r>
            <w:r>
              <w:rPr>
                <w:rFonts w:hint="eastAsia" w:ascii="宋体" w:hAnsi="宋体"/>
                <w:color w:val="000000"/>
                <w:sz w:val="21"/>
                <w:szCs w:val="21"/>
                <w14:ligatures w14:val="standardContextual"/>
              </w:rPr>
              <w:t xml:space="preserve">：</w:t>
            </w:r>
            <w:r>
              <w:rPr>
                <w:rFonts w:hint="eastAsia" w:ascii="宋体" w:hAnsi="宋体"/>
                <w:color w:val="000000"/>
                <w:sz w:val="21"/>
                <w:szCs w:val="21"/>
                <w14:ligatures w14:val="standardContextual"/>
              </w:rPr>
              <w:t xml:space="preserve">60周岁及以下</w:t>
            </w:r>
            <w:r>
              <w:rPr>
                <w:rFonts w:hint="eastAsia" w:ascii="宋体" w:hAnsi="宋体"/>
                <w:color w:val="000000"/>
                <w:sz w:val="21"/>
                <w:szCs w:val="21"/>
                <w14:ligatures w14:val="standardContextual"/>
              </w:rPr>
              <w:t xml:space="preserve">；</w:t>
            </w:r>
            <w:r>
              <w:rPr>
                <w:rFonts w:hint="eastAsia" w:ascii="宋体" w:hAnsi="宋体"/>
                <w:color w:val="000000"/>
                <w:sz w:val="21"/>
                <w:szCs w:val="21"/>
                <w14:ligatures w14:val="standardContextual"/>
              </w:rPr>
              <w:t xml:space="preserve">女</w:t>
            </w:r>
            <w:r>
              <w:rPr>
                <w:rFonts w:hint="eastAsia" w:ascii="宋体" w:hAnsi="宋体"/>
                <w:color w:val="000000"/>
                <w:sz w:val="21"/>
                <w:szCs w:val="21"/>
                <w14:ligatures w14:val="standardContextual"/>
              </w:rPr>
              <w:t xml:space="preserve">性</w:t>
            </w:r>
            <w:r>
              <w:rPr>
                <w:rFonts w:hint="eastAsia" w:ascii="宋体" w:hAnsi="宋体"/>
                <w:color w:val="000000"/>
                <w:sz w:val="21"/>
                <w:szCs w:val="21"/>
                <w14:ligatures w14:val="standardContextual"/>
              </w:rPr>
              <w:t xml:space="preserve">：</w:t>
            </w:r>
            <w:r>
              <w:rPr>
                <w:rFonts w:hint="eastAsia" w:ascii="宋体" w:hAnsi="宋体"/>
                <w:color w:val="000000"/>
                <w:sz w:val="21"/>
                <w:szCs w:val="21"/>
                <w14:ligatures w14:val="standardContextual"/>
              </w:rPr>
              <w:t xml:space="preserve">50周岁及以下</w:t>
            </w:r>
            <w:r/>
          </w:p>
        </w:tc>
        <w:tc>
          <w:tcPr>
            <w:tcBorders>
              <w:top w:val="none" w:color="000000" w:sz="4" w:space="0"/>
              <w:left w:val="single" w:color="auto" w:sz="4" w:space="0"/>
              <w:bottom w:val="single" w:color="auto" w:sz="4" w:space="0"/>
              <w:right w:val="single" w:color="auto" w:sz="4" w:space="0"/>
            </w:tcBorders>
            <w:tcW w:w="4756" w:type="dxa"/>
            <w:textDirection w:val="lrTb"/>
            <w:noWrap w:val="false"/>
          </w:tcPr>
          <w:p>
            <w:pPr>
              <w:ind w:left="0"/>
              <w:spacing w:after="160" w:line="276" w:lineRule="auto"/>
              <w:widowControl w:val="off"/>
              <w:tabs>
                <w:tab w:val="left" w:pos="0" w:leader="none"/>
              </w:tabs>
              <w:rPr>
                <w:rFonts w:ascii="宋体" w:hAnsi="宋体"/>
                <w:color w:val="000000"/>
                <w:sz w:val="21"/>
                <w:szCs w:val="21"/>
                <w14:ligatures w14:val="standardContextual"/>
              </w:rPr>
            </w:pPr>
            <w:r>
              <w:rPr>
                <w:rFonts w:hint="eastAsia" w:ascii="宋体" w:hAnsi="宋体"/>
                <w:color w:val="000000"/>
                <w:sz w:val="21"/>
                <w:szCs w:val="21"/>
                <w14:ligatures w14:val="standardContextual"/>
              </w:rPr>
              <w:t xml:space="preserve">有相关工作经验；熟悉物业管理相关主要内容和运作基本流程；具有本岗位所需的知识和技能；有强</w:t>
            </w:r>
            <w:r>
              <w:rPr>
                <w:rFonts w:hint="eastAsia" w:ascii="宋体" w:hAnsi="宋体"/>
                <w:color w:val="000000"/>
                <w:sz w:val="21"/>
                <w:szCs w:val="21"/>
                <w14:ligatures w14:val="standardContextual"/>
              </w:rPr>
              <w:t xml:space="preserve">烈的品质意识和深厚的服务意识；责任心强。</w:t>
            </w:r>
            <w:r/>
          </w:p>
        </w:tc>
      </w:tr>
      <w:tr>
        <w:trPr>
          <w:jc w:val="center"/>
        </w:trPr>
        <w:tc>
          <w:tcPr>
            <w:gridSpan w:val="2"/>
            <w:tcBorders>
              <w:top w:val="none" w:color="000000" w:sz="4" w:space="0"/>
              <w:left w:val="single" w:color="auto" w:sz="4" w:space="0"/>
              <w:bottom w:val="single" w:color="auto" w:sz="4" w:space="0"/>
              <w:right w:val="single" w:color="auto" w:sz="4" w:space="0"/>
            </w:tcBorders>
            <w:tcW w:w="2177" w:type="dxa"/>
            <w:vAlign w:val="center"/>
            <w:textDirection w:val="lrTb"/>
            <w:noWrap/>
          </w:tcPr>
          <w:p>
            <w:pPr>
              <w:ind w:left="0"/>
              <w:jc w:val="left"/>
              <w:spacing w:after="160" w:line="276" w:lineRule="auto"/>
              <w:widowControl w:val="off"/>
              <w:rPr>
                <w:rFonts w:ascii="宋体" w:hAnsi="宋体"/>
                <w:b/>
                <w:sz w:val="21"/>
                <w:szCs w:val="21"/>
                <w14:ligatures w14:val="standardContextual"/>
              </w:rPr>
            </w:pPr>
            <w:r>
              <w:rPr>
                <w:rFonts w:hint="eastAsia" w:ascii="宋体" w:hAnsi="宋体"/>
                <w:b/>
                <w:sz w:val="21"/>
                <w:szCs w:val="21"/>
                <w14:ligatures w14:val="standardContextual"/>
              </w:rPr>
              <w:t xml:space="preserve">合计</w:t>
            </w:r>
            <w:r/>
          </w:p>
        </w:tc>
        <w:tc>
          <w:tcPr>
            <w:tcBorders>
              <w:top w:val="none" w:color="000000" w:sz="4" w:space="0"/>
              <w:left w:val="none" w:color="000000" w:sz="4" w:space="0"/>
              <w:bottom w:val="single" w:color="auto" w:sz="4" w:space="0"/>
              <w:right w:val="single" w:color="auto" w:sz="4" w:space="0"/>
            </w:tcBorders>
            <w:tcW w:w="910" w:type="dxa"/>
            <w:vAlign w:val="center"/>
            <w:textDirection w:val="lrTb"/>
            <w:noWrap/>
          </w:tcPr>
          <w:p>
            <w:pPr>
              <w:ind w:left="0"/>
              <w:jc w:val="center"/>
              <w:spacing w:after="160" w:line="276" w:lineRule="auto"/>
              <w:widowControl w:val="off"/>
              <w:tabs>
                <w:tab w:val="left" w:pos="0" w:leader="none"/>
              </w:tabs>
              <w:rPr>
                <w:rFonts w:ascii="宋体" w:hAnsi="宋体"/>
                <w:color w:val="000000"/>
                <w:sz w:val="21"/>
                <w:szCs w:val="21"/>
                <w14:ligatures w14:val="standardContextual"/>
              </w:rPr>
            </w:pPr>
            <w:r>
              <w:rPr>
                <w:rFonts w:hint="eastAsia" w:ascii="宋体" w:hAnsi="宋体"/>
                <w:sz w:val="21"/>
                <w:szCs w:val="21"/>
                <w14:ligatures w14:val="standardContextual"/>
              </w:rPr>
              <w:t xml:space="preserve">19</w:t>
            </w:r>
            <w:r/>
          </w:p>
        </w:tc>
        <w:tc>
          <w:tcPr>
            <w:tcBorders>
              <w:top w:val="none" w:color="000000" w:sz="4" w:space="0"/>
              <w:left w:val="none" w:color="000000" w:sz="4" w:space="0"/>
              <w:bottom w:val="single" w:color="auto" w:sz="4" w:space="0"/>
              <w:right w:val="single" w:color="auto" w:sz="4" w:space="0"/>
            </w:tcBorders>
            <w:tcW w:w="1685" w:type="dxa"/>
            <w:vAlign w:val="center"/>
            <w:textDirection w:val="lrTb"/>
            <w:noWrap/>
          </w:tcPr>
          <w:p>
            <w:pPr>
              <w:ind w:left="0"/>
              <w:jc w:val="left"/>
              <w:spacing w:after="160" w:line="276" w:lineRule="auto"/>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c>
          <w:tcPr>
            <w:tcBorders>
              <w:top w:val="none" w:color="000000" w:sz="4" w:space="0"/>
              <w:left w:val="single" w:color="auto" w:sz="4" w:space="0"/>
              <w:bottom w:val="single" w:color="auto" w:sz="4" w:space="0"/>
              <w:right w:val="single" w:color="auto" w:sz="4" w:space="0"/>
            </w:tcBorders>
            <w:tcW w:w="4756" w:type="dxa"/>
            <w:textDirection w:val="lrTb"/>
            <w:noWrap w:val="false"/>
          </w:tcPr>
          <w:p>
            <w:pPr>
              <w:ind w:left="0"/>
              <w:jc w:val="left"/>
              <w:spacing w:after="160" w:line="276" w:lineRule="auto"/>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bl>
    <w:p>
      <w:pPr>
        <w:ind w:left="0" w:firstLine="211"/>
        <w:spacing w:line="360" w:lineRule="auto"/>
        <w:tabs>
          <w:tab w:val="left" w:pos="0" w:leader="none"/>
        </w:tabs>
        <w:rPr>
          <w:rFonts w:ascii="宋体" w:hAnsi="宋体"/>
          <w:b/>
          <w:sz w:val="21"/>
        </w:rPr>
      </w:pPr>
      <w:r/>
      <w:bookmarkStart w:id="153" w:name="OLE_LINK83"/>
      <w:r/>
      <w:bookmarkStart w:id="154" w:name="OLE_LINK84"/>
      <w:r>
        <w:rPr>
          <w:rFonts w:hint="eastAsia" w:ascii="宋体" w:hAnsi="宋体"/>
          <w:b/>
          <w:sz w:val="21"/>
        </w:rPr>
        <w:t xml:space="preserve">注：</w:t>
      </w:r>
      <w:bookmarkStart w:id="155" w:name="OLE_LINK194"/>
      <w:r/>
      <w:bookmarkEnd w:id="153"/>
      <w:r/>
      <w:bookmarkEnd w:id="154"/>
      <w:r>
        <w:rPr>
          <w:rFonts w:hint="eastAsia" w:ascii="宋体" w:hAnsi="宋体"/>
          <w:b/>
          <w:sz w:val="21"/>
        </w:rPr>
        <w:t xml:space="preserve">以上</w:t>
      </w:r>
      <w:bookmarkStart w:id="156" w:name="OLE_LINK80"/>
      <w:r/>
      <w:bookmarkStart w:id="157" w:name="OLE_LINK216"/>
      <w:r/>
      <w:bookmarkStart w:id="158" w:name="OLE_LINK60"/>
      <w:r>
        <w:rPr>
          <w:rFonts w:hint="eastAsia" w:ascii="宋体" w:hAnsi="宋体"/>
          <w:b/>
          <w:sz w:val="21"/>
        </w:rPr>
        <w:t xml:space="preserve">服务人员配置要求表中带</w:t>
      </w:r>
      <w:bookmarkStart w:id="159" w:name="OLE_LINK180"/>
      <w:r/>
      <w:bookmarkStart w:id="160" w:name="OLE_LINK181"/>
      <w:r>
        <w:rPr>
          <w:rFonts w:hint="eastAsia" w:ascii="宋体" w:hAnsi="宋体"/>
          <w:b/>
          <w:sz w:val="21"/>
        </w:rPr>
        <w:t xml:space="preserve">★</w:t>
      </w:r>
      <w:bookmarkEnd w:id="159"/>
      <w:r/>
      <w:bookmarkEnd w:id="160"/>
      <w:r>
        <w:rPr>
          <w:rFonts w:hint="eastAsia" w:ascii="宋体" w:hAnsi="宋体"/>
          <w:b/>
          <w:sz w:val="21"/>
        </w:rPr>
        <w:t xml:space="preserve">项的岗位（项目经理、</w:t>
      </w:r>
      <w:bookmarkStart w:id="161" w:name="OLE_LINK30"/>
      <w:r/>
      <w:bookmarkStart w:id="162" w:name="OLE_LINK31"/>
      <w:r>
        <w:rPr>
          <w:rFonts w:hint="eastAsia" w:ascii="宋体" w:hAnsi="宋体"/>
          <w:b/>
          <w:sz w:val="21"/>
          <w:szCs w:val="21"/>
          <w14:ligatures w14:val="standardContextual"/>
        </w:rPr>
        <w:t xml:space="preserve">秩序维护主管</w:t>
      </w:r>
      <w:r>
        <w:rPr>
          <w:rFonts w:hint="eastAsia" w:ascii="宋体" w:hAnsi="宋体"/>
          <w:b/>
          <w:sz w:val="21"/>
          <w:szCs w:val="21"/>
        </w:rPr>
        <w:t xml:space="preserve">和</w:t>
      </w:r>
      <w:bookmarkEnd w:id="161"/>
      <w:r/>
      <w:bookmarkEnd w:id="162"/>
      <w:r>
        <w:rPr>
          <w:rFonts w:hint="eastAsia" w:ascii="宋体" w:hAnsi="宋体"/>
          <w:b/>
          <w:sz w:val="21"/>
          <w:szCs w:val="21"/>
          <w14:ligatures w14:val="standardContextual"/>
        </w:rPr>
        <w:t xml:space="preserve">秩序维护人员</w:t>
      </w:r>
      <w:r>
        <w:rPr>
          <w:rFonts w:hint="eastAsia" w:ascii="宋体" w:hAnsi="宋体"/>
          <w:b/>
          <w:sz w:val="21"/>
          <w:szCs w:val="21"/>
          <w:lang w:bidi="ar"/>
        </w:rPr>
        <w:t xml:space="preserve">：</w:t>
      </w:r>
      <w:r>
        <w:rPr>
          <w:rFonts w:hint="eastAsia" w:ascii="宋体" w:hAnsi="宋体"/>
          <w:b/>
          <w:sz w:val="21"/>
          <w:szCs w:val="21"/>
        </w:rPr>
        <w:t xml:space="preserve">公安部门颁发的保安员证；</w:t>
      </w:r>
      <w:r>
        <w:rPr>
          <w:rFonts w:hint="eastAsia" w:ascii="宋体" w:hAnsi="宋体"/>
          <w:b/>
          <w:sz w:val="21"/>
          <w:szCs w:val="21"/>
          <w14:ligatures w14:val="standardContextual"/>
        </w:rPr>
        <w:t xml:space="preserve">秩序维护主管</w:t>
      </w:r>
      <w:r>
        <w:rPr>
          <w:rFonts w:hint="eastAsia" w:ascii="宋体" w:hAnsi="宋体"/>
          <w:b/>
          <w:sz w:val="21"/>
          <w:szCs w:val="21"/>
        </w:rPr>
        <w:t xml:space="preserve">和</w:t>
      </w:r>
      <w:r>
        <w:rPr>
          <w:rFonts w:hint="eastAsia" w:ascii="宋体" w:hAnsi="宋体"/>
          <w:b/>
          <w:sz w:val="21"/>
          <w:szCs w:val="21"/>
          <w14:ligatures w14:val="standardContextual"/>
        </w:rPr>
        <w:t xml:space="preserve">监控/</w:t>
      </w:r>
      <w:r>
        <w:rPr>
          <w:rFonts w:hint="eastAsia" w:ascii="宋体" w:hAnsi="宋体"/>
          <w:b/>
          <w:sz w:val="21"/>
          <w:szCs w:val="21"/>
          <w14:ligatures w14:val="standardContextual"/>
        </w:rPr>
        <w:t xml:space="preserve">消控岗</w:t>
      </w:r>
      <w:r>
        <w:rPr>
          <w:rFonts w:hint="eastAsia" w:ascii="宋体" w:hAnsi="宋体"/>
          <w:b/>
          <w:sz w:val="21"/>
          <w:szCs w:val="21"/>
        </w:rPr>
        <w:t xml:space="preserve">：建（构）筑物消防员证书或消防设施操作员证书；</w:t>
      </w:r>
      <w:r>
        <w:rPr>
          <w:rFonts w:hint="eastAsia" w:ascii="宋体" w:hAnsi="宋体"/>
          <w:b/>
          <w:sz w:val="21"/>
          <w:szCs w:val="21"/>
        </w:rPr>
        <w:t xml:space="preserve">维修</w:t>
      </w:r>
      <w:r>
        <w:rPr>
          <w:rFonts w:hint="eastAsia" w:ascii="宋体" w:hAnsi="宋体"/>
          <w:b/>
          <w:sz w:val="21"/>
          <w:szCs w:val="21"/>
        </w:rPr>
        <w:t xml:space="preserve">主管</w:t>
      </w:r>
      <w:r>
        <w:rPr>
          <w:rFonts w:hint="eastAsia" w:ascii="宋体" w:hAnsi="宋体"/>
          <w:b/>
          <w:sz w:val="21"/>
          <w:szCs w:val="21"/>
        </w:rPr>
        <w:t xml:space="preserve">和</w:t>
      </w:r>
      <w:r>
        <w:rPr>
          <w:rFonts w:hint="eastAsia" w:ascii="宋体" w:hAnsi="宋体"/>
          <w:b/>
          <w:sz w:val="21"/>
          <w:szCs w:val="21"/>
          <w14:ligatures w14:val="standardContextual"/>
        </w:rPr>
        <w:t xml:space="preserve">水电/工程维修人员</w:t>
      </w:r>
      <w:r>
        <w:rPr>
          <w:rFonts w:hint="eastAsia" w:ascii="宋体" w:hAnsi="宋体"/>
          <w:b/>
          <w:sz w:val="21"/>
        </w:rPr>
        <w:t xml:space="preserve">：特种作业操作证（</w:t>
      </w:r>
      <w:r>
        <w:rPr>
          <w:rFonts w:hint="eastAsia" w:ascii="宋体" w:hAnsi="宋体"/>
          <w:b/>
          <w:sz w:val="21"/>
        </w:rPr>
        <w:t xml:space="preserve">准操项目</w:t>
      </w:r>
      <w:r>
        <w:rPr>
          <w:rFonts w:hint="eastAsia" w:ascii="宋体" w:hAnsi="宋体"/>
          <w:b/>
          <w:sz w:val="21"/>
        </w:rPr>
        <w:t xml:space="preserve">：低压电工作业）</w:t>
      </w:r>
      <w:r>
        <w:rPr>
          <w:rFonts w:hint="eastAsia" w:ascii="宋体" w:hAnsi="宋体"/>
          <w:b/>
          <w:sz w:val="21"/>
          <w:szCs w:val="21"/>
        </w:rPr>
        <w:t xml:space="preserve">。</w:t>
      </w:r>
      <w:r>
        <w:rPr>
          <w:rFonts w:hint="eastAsia" w:ascii="宋体" w:hAnsi="宋体"/>
          <w:b/>
          <w:sz w:val="21"/>
        </w:rPr>
        <w:t xml:space="preserve">）投标文件中须提供相应的证书复印件，未提供视为非实质性响应。</w:t>
      </w:r>
      <w:bookmarkEnd w:id="156"/>
      <w:r/>
      <w:bookmarkEnd w:id="157"/>
      <w:r/>
      <w:bookmarkEnd w:id="158"/>
      <w:r>
        <w:rPr>
          <w:rFonts w:hint="eastAsia" w:ascii="宋体" w:hAnsi="宋体"/>
          <w:b/>
          <w:sz w:val="21"/>
        </w:rPr>
        <w:t xml:space="preserve">所有人员上岗前中标单位需将人员配置要求中的相关材料提供给采购人核查，待采购人确认后方可上岗。上岗后所有人员调整必须书面报告采购人，新进人员需符合岗位配置等采购需求，并经采购人书面同意后方可进行调整。</w:t>
      </w:r>
      <w:bookmarkEnd w:id="155"/>
      <w:r/>
      <w:r/>
    </w:p>
    <w:p>
      <w:pPr>
        <w:ind w:left="0" w:firstLine="420"/>
        <w:spacing w:line="360" w:lineRule="auto"/>
        <w:rPr>
          <w:rFonts w:ascii="宋体" w:hAnsi="宋体" w:cs="宋体"/>
          <w:sz w:val="21"/>
          <w:szCs w:val="21"/>
        </w:rPr>
      </w:pPr>
      <w:r>
        <w:rPr>
          <w:rFonts w:hint="eastAsia" w:ascii="宋体" w:hAnsi="宋体" w:cs="宋体"/>
          <w:sz w:val="21"/>
          <w:szCs w:val="21"/>
        </w:rPr>
        <w:t xml:space="preserve">3.服务标准</w:t>
      </w:r>
      <w:r/>
    </w:p>
    <w:p>
      <w:pPr>
        <w:ind w:left="0" w:firstLine="420"/>
        <w:spacing w:line="360" w:lineRule="auto"/>
        <w:rPr>
          <w:rFonts w:ascii="宋体" w:hAnsi="宋体" w:cs="宋体"/>
          <w:sz w:val="21"/>
          <w:szCs w:val="21"/>
        </w:rPr>
      </w:pPr>
      <w:r/>
      <w:bookmarkStart w:id="163" w:name="_Toc215153334"/>
      <w:r/>
      <w:bookmarkStart w:id="164" w:name="_Toc215669310"/>
      <w:r>
        <w:rPr>
          <w:rFonts w:hint="eastAsia" w:ascii="宋体" w:hAnsi="宋体" w:cs="宋体"/>
          <w:sz w:val="21"/>
          <w:szCs w:val="21"/>
        </w:rPr>
        <w:t xml:space="preserve">物业管理服务内容、标准参照《普通住宅物业公共分类分项分级标准》（</w:t>
      </w:r>
      <w:r>
        <w:rPr>
          <w:rFonts w:hint="eastAsia" w:ascii="宋体" w:hAnsi="宋体" w:cs="宋体"/>
          <w:sz w:val="21"/>
          <w:szCs w:val="21"/>
        </w:rPr>
        <w:t xml:space="preserve">苏价服字</w:t>
      </w:r>
      <w:r>
        <w:rPr>
          <w:rFonts w:hint="eastAsia" w:ascii="宋体" w:hAnsi="宋体" w:cs="宋体"/>
          <w:sz w:val="21"/>
          <w:szCs w:val="21"/>
        </w:rPr>
        <w:t xml:space="preserve">〔2014〕86号）执行，等级标准如下表：</w:t>
      </w:r>
      <w:bookmarkEnd w:id="163"/>
      <w:r/>
      <w:bookmarkEnd w:id="164"/>
      <w:r/>
      <w:r/>
    </w:p>
    <w:tbl>
      <w:tblPr>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55"/>
        <w:gridCol w:w="1559"/>
        <w:gridCol w:w="1701"/>
        <w:gridCol w:w="1701"/>
        <w:gridCol w:w="1559"/>
        <w:gridCol w:w="1559"/>
      </w:tblGrid>
      <w:tr>
        <w:trPr>
          <w:jc w:val="center"/>
          <w:trHeight w:val="776"/>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ind w:left="0" w:right="-48"/>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服务内容</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right="-34"/>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综合服务</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left="0" w:right="-7"/>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共用部位、共用设施设备维护</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left="0" w:right="-11"/>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公共秩序维护</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right="-11"/>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保洁服务</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right="10"/>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绿化养护服务</w:t>
            </w:r>
            <w:r/>
          </w:p>
        </w:tc>
      </w:tr>
      <w:tr>
        <w:trPr>
          <w:jc w:val="center"/>
          <w:trHeight w:val="627"/>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ind w:left="0" w:right="-48"/>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等级</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right="-34"/>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left="0" w:right="-7" w:firstLine="840"/>
              <w:jc w:val="left"/>
              <w:spacing w:after="160" w:line="400" w:lineRule="exact"/>
              <w:widowControl w:val="off"/>
              <w:tabs>
                <w:tab w:val="left" w:pos="9000" w:leader="none"/>
              </w:tabs>
              <w:rPr>
                <w:rFonts w:ascii="宋体" w:hAnsi="宋体"/>
                <w:bCs/>
                <w:sz w:val="21"/>
                <w:szCs w:val="21"/>
                <w14:ligatures w14:val="standardContextual"/>
              </w:rPr>
            </w:pPr>
            <w:r>
              <w:rPr>
                <w:rFonts w:hint="eastAsia" w:ascii="宋体" w:hAnsi="宋体"/>
                <w:bCs/>
                <w:sz w:val="21"/>
                <w:szCs w:val="21"/>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left="0" w:right="-11"/>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right="-11"/>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right="10"/>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3</w:t>
            </w:r>
            <w:r/>
          </w:p>
        </w:tc>
      </w:tr>
    </w:tbl>
    <w:p>
      <w:pPr>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“综合服务”具体内容及标准如下：</w:t>
      </w:r>
      <w:r/>
    </w:p>
    <w:tbl>
      <w:tblPr>
        <w:tblW w:w="96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55"/>
        <w:gridCol w:w="4028"/>
        <w:gridCol w:w="1134"/>
        <w:gridCol w:w="2887"/>
      </w:tblGrid>
      <w:tr>
        <w:trPr>
          <w:jc w:val="center"/>
          <w:trHeight w:val="541"/>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服务内容</w:t>
            </w:r>
            <w:r/>
          </w:p>
        </w:tc>
        <w:tc>
          <w:tcPr>
            <w:tcBorders>
              <w:top w:val="single" w:color="000000" w:sz="4" w:space="0"/>
              <w:left w:val="single" w:color="000000" w:sz="4" w:space="0"/>
              <w:bottom w:val="single" w:color="000000" w:sz="4" w:space="0"/>
              <w:right w:val="single" w:color="000000" w:sz="4" w:space="0"/>
            </w:tcBorders>
            <w:tcW w:w="4028" w:type="dxa"/>
            <w:vAlign w:val="center"/>
            <w:textDirection w:val="lrTb"/>
            <w:noWrap w:val="false"/>
          </w:tcPr>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综合服务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等级</w:t>
            </w:r>
            <w:r/>
          </w:p>
        </w:tc>
        <w:tc>
          <w:tcPr>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基本</w:t>
            </w:r>
            <w:r/>
          </w:p>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服务</w:t>
            </w:r>
            <w:r/>
          </w:p>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要求</w:t>
            </w:r>
            <w:r/>
          </w:p>
        </w:tc>
        <w:tc>
          <w:tcPr>
            <w:gridSpan w:val="3"/>
            <w:tcBorders>
              <w:top w:val="single" w:color="000000" w:sz="4" w:space="0"/>
              <w:left w:val="single" w:color="000000" w:sz="4" w:space="0"/>
              <w:bottom w:val="single" w:color="000000" w:sz="4" w:space="0"/>
              <w:right w:val="single" w:color="000000" w:sz="4" w:space="0"/>
            </w:tcBorders>
            <w:tcW w:w="8049" w:type="dxa"/>
            <w:vAlign w:val="center"/>
            <w:textDirection w:val="lrTb"/>
            <w:noWrap w:val="false"/>
          </w:tcPr>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1．服务双方签订物业服务合同，权利义务关系明确；按照明码标价规定公示服务内容、服务标准、收费标准等内容；</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2．财务管理运作规范，账目清晰；</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3．有完善的管理方案，员工岗位责任与考核制度、报修服务与投诉处理制度、业主（用户）资料保密制度、员工工作程序与工作标准等制度健全；</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4．物业服务档案资料齐全、分类科学、管理完善、易于检索；</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5．物业服务经理（项目经理）、专业管理人员具备相应的岗位资格证书；</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6．管理人员服装统一、仪表整洁、挂牌上岗、言行规范；</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7．物业服务费收支情况每半年公布1次、代收代交费用每2个月公布1次（合同另有约定的从其约定）；</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8．每个等级的服务内容和要求应高于并包含低一级的服务内容和要求（一级除</w:t>
            </w:r>
            <w:r>
              <w:rPr>
                <w:rFonts w:hint="eastAsia" w:ascii="宋体" w:hAnsi="宋体"/>
                <w:bCs/>
                <w:sz w:val="21"/>
                <w:szCs w:val="21"/>
                <w:lang w:val="zh-CN"/>
                <w14:ligatures w14:val="standardContextual"/>
              </w:rPr>
              <w:t xml:space="preserve">外）。</w:t>
            </w:r>
            <w:r/>
          </w:p>
        </w:tc>
      </w:tr>
      <w:tr>
        <w:trPr>
          <w:jc w:val="center"/>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等级</w:t>
            </w:r>
            <w:r/>
          </w:p>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服务</w:t>
            </w:r>
            <w:r/>
          </w:p>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标准</w:t>
            </w:r>
            <w:r/>
          </w:p>
        </w:tc>
        <w:tc>
          <w:tcPr>
            <w:gridSpan w:val="3"/>
            <w:tcBorders>
              <w:top w:val="single" w:color="000000" w:sz="4" w:space="0"/>
              <w:left w:val="single" w:color="000000" w:sz="4" w:space="0"/>
              <w:bottom w:val="single" w:color="000000" w:sz="4" w:space="0"/>
              <w:right w:val="single" w:color="000000" w:sz="4" w:space="0"/>
            </w:tcBorders>
            <w:tcW w:w="8049" w:type="dxa"/>
            <w:vAlign w:val="center"/>
            <w:textDirection w:val="lrTb"/>
            <w:noWrap w:val="false"/>
          </w:tcPr>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1.设置专门的服务接待处，配有专人值守；办公设施及办公用品配置完备；</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2.每日不少于8小时在服务接待处进行业务受理；其他时间设置联系人员并公示其联系方式；</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3.对业主（使用人）的求助、咨询及时处理；对业主（使用人）的投诉在24小时内答复；做到有受理、有记录、有处理、有回访；</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4．急修服务45分钟内到位，24小时内修复，若不能，要有紧急处理措施，并对业主（使用人）做出合理解释和限时承诺；小修3日内修复，特殊情况必须做出说明和限时承诺。服务时限不得以节假日和休息日顺延；</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5.告知业主（使用人）装修须知，监督装修过程，对违规装修、违章搭建及时劝阻、制止或报告；</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6．制定小区物业管理与物业服务工作计划并组织实施，每年向委托方报告1次计划准备和实施情况；</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7．采取走访、恳谈会、通讯或问卷调查等形式与业主（使用人）进行沟通。每年沟通面不低于小区住户的70%；业主对服务总体满意率不低于70%,对调查结果进行分析并采取改进措施并向业主反馈；</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8.能根据业主需求提供特约服务和不少于2种以上的便民（无偿）服务；</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9.节假日有专题布置，每年组织不少于2次社区活动。</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参照执行</w:t>
            </w:r>
            <w:r/>
          </w:p>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增加内容</w:t>
            </w:r>
            <w:r/>
          </w:p>
        </w:tc>
        <w:tc>
          <w:tcPr>
            <w:gridSpan w:val="3"/>
            <w:tcBorders>
              <w:top w:val="single" w:color="000000" w:sz="4" w:space="0"/>
              <w:left w:val="single" w:color="000000" w:sz="4" w:space="0"/>
              <w:bottom w:val="single" w:color="000000" w:sz="4" w:space="0"/>
              <w:right w:val="single" w:color="000000" w:sz="4" w:space="0"/>
            </w:tcBorders>
            <w:tcW w:w="8049" w:type="dxa"/>
            <w:vAlign w:val="center"/>
            <w:textDirection w:val="lrTb"/>
            <w:noWrap w:val="false"/>
          </w:tcPr>
          <w:p>
            <w:pPr>
              <w:ind w:left="0" w:right="-276"/>
              <w:jc w:val="left"/>
              <w:spacing w:after="160" w:line="400" w:lineRule="exact"/>
              <w:widowControl w:val="off"/>
              <w:tabs>
                <w:tab w:val="left" w:pos="9000" w:leader="none"/>
              </w:tabs>
              <w:rPr>
                <w:rFonts w:ascii="宋体" w:hAnsi="宋体"/>
                <w:bCs/>
                <w:sz w:val="21"/>
                <w:szCs w:val="21"/>
                <w:lang w:val="zh-CN"/>
                <w14:ligatures w14:val="standardContextual"/>
              </w:rPr>
            </w:pPr>
            <w:r>
              <w:rPr>
                <w:rFonts w:ascii="宋体" w:hAnsi="宋体"/>
                <w:bCs/>
                <w:sz w:val="21"/>
                <w:szCs w:val="21"/>
                <w:lang w:val="zh-CN"/>
                <w14:ligatures w14:val="standardContextual"/>
              </w:rPr>
            </w:r>
            <w:r/>
          </w:p>
        </w:tc>
      </w:tr>
    </w:tbl>
    <w:p>
      <w:pPr>
        <w:ind w:left="0" w:firstLine="420"/>
        <w:spacing w:line="360" w:lineRule="auto"/>
        <w:rPr>
          <w:rFonts w:ascii="宋体" w:hAnsi="宋体" w:cs="宋体"/>
          <w:sz w:val="21"/>
          <w:szCs w:val="21"/>
        </w:rPr>
      </w:pPr>
      <w:r>
        <w:rPr>
          <w:rFonts w:ascii="宋体" w:hAnsi="宋体" w:cs="宋体"/>
          <w:sz w:val="21"/>
          <w:szCs w:val="21"/>
        </w:rPr>
      </w:r>
      <w:r/>
    </w:p>
    <w:p>
      <w:pPr>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“共用部位共用设施设备维护”具体内容及标准如下：</w:t>
      </w:r>
      <w:r/>
    </w:p>
    <w:tbl>
      <w:tblPr>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55"/>
        <w:gridCol w:w="4029"/>
        <w:gridCol w:w="1134"/>
        <w:gridCol w:w="2916"/>
      </w:tblGrid>
      <w:tr>
        <w:trPr>
          <w:jc w:val="center"/>
          <w:trHeight w:val="541"/>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服务内容</w:t>
            </w:r>
            <w:r/>
          </w:p>
        </w:tc>
        <w:tc>
          <w:tcPr>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综合服务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等级</w:t>
            </w:r>
            <w:r/>
          </w:p>
        </w:tc>
        <w:tc>
          <w:tcPr>
            <w:tcBorders>
              <w:top w:val="single" w:color="000000" w:sz="4" w:space="0"/>
              <w:left w:val="single" w:color="000000" w:sz="4" w:space="0"/>
              <w:bottom w:val="single" w:color="000000" w:sz="4" w:space="0"/>
              <w:right w:val="single" w:color="000000" w:sz="4" w:space="0"/>
            </w:tcBorders>
            <w:tcW w:w="2916" w:type="dxa"/>
            <w:vAlign w:val="center"/>
            <w:textDirection w:val="lrTb"/>
            <w:noWrap w:val="false"/>
          </w:tcPr>
          <w:p>
            <w:pPr>
              <w:ind w:left="0" w:right="-276" w:firstLine="1260"/>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基本</w:t>
            </w:r>
            <w:r/>
          </w:p>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服务</w:t>
            </w:r>
            <w:r/>
          </w:p>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要求</w:t>
            </w:r>
            <w:r/>
          </w:p>
        </w:tc>
        <w:tc>
          <w:tcPr>
            <w:gridSpan w:val="3"/>
            <w:tcBorders>
              <w:top w:val="single" w:color="000000" w:sz="4" w:space="0"/>
              <w:left w:val="single" w:color="000000" w:sz="4" w:space="0"/>
              <w:bottom w:val="single" w:color="000000" w:sz="4" w:space="0"/>
              <w:right w:val="single" w:color="000000" w:sz="4" w:space="0"/>
            </w:tcBorders>
            <w:tcW w:w="8079" w:type="dxa"/>
            <w:vAlign w:val="center"/>
            <w:textDirection w:val="lrTb"/>
            <w:noWrap w:val="false"/>
          </w:tcPr>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1．建立物业共用部位、共用设施设备的维保计划及巡查维修记录； </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2．建立共用设施设备安全操作规程、紧急处理预案等规章制度；对小区内安全隐患部位落实防范措施、设置警示标识； </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3．共用设施设备，应达到规定的保养标准； </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4．共用设施设备落实专人管理；各类设施设备有明显标识； </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5．专业维保人员持证上岗； </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6．住宅区服务标准不得低于二级；</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7．每个等级的服务内容和要求应高于并包含低一级的服务内容和要求（一级除外）。</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高层四级</w:t>
            </w:r>
            <w:r/>
          </w:p>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服务标准</w:t>
            </w:r>
            <w:r/>
          </w:p>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ascii="宋体" w:hAnsi="宋体"/>
                <w:bCs/>
                <w:sz w:val="21"/>
                <w:szCs w:val="21"/>
                <w:lang w:val="zh-CN"/>
                <w14:ligatures w14:val="standardContextual"/>
              </w:rPr>
            </w:r>
            <w:r/>
          </w:p>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ascii="宋体" w:hAnsi="宋体"/>
                <w:bCs/>
                <w:sz w:val="21"/>
                <w:szCs w:val="21"/>
                <w:lang w:val="zh-CN"/>
                <w14:ligatures w14:val="standardContextual"/>
              </w:rPr>
            </w:r>
            <w:r/>
          </w:p>
        </w:tc>
        <w:tc>
          <w:tcPr>
            <w:gridSpan w:val="3"/>
            <w:tcBorders>
              <w:top w:val="single" w:color="000000" w:sz="4" w:space="0"/>
              <w:left w:val="single" w:color="000000" w:sz="4" w:space="0"/>
              <w:bottom w:val="single" w:color="000000" w:sz="4" w:space="0"/>
              <w:right w:val="single" w:color="000000" w:sz="4" w:space="0"/>
            </w:tcBorders>
            <w:tcW w:w="8079" w:type="dxa"/>
            <w:vAlign w:val="center"/>
            <w:textDirection w:val="lrTb"/>
            <w:noWrap w:val="false"/>
          </w:tcPr>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1.每月巡检公共部位、公用设施，并制定大中修计划；楼道、单元门窗、路灯等重点部位每日巡检1次，发现问题及时处理；</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2.生活水泵每2小时巡查1次并填写运行记录；排污泵每月巡查启动1次；生活泵房每季度清洗1次；每年全面检查1次给水管道，对跑冒滴漏现象及时处理，对锈蚀部分及时刷涂防锈；饮用水池每年消毒2次；水质每季度检测1次；</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3.每月清扫3次排水明沟，保证排水通畅、无积水；每年疏通地下管井2次，发现堵塞及时处理。排污泵每月巡查启动1次；</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4.建立供配电管理维护制度；配电设施按规定进行安检；避雷安全每年检测1次；照明系统的完好率达到95%以上；</w:t>
            </w:r>
            <w:r/>
          </w:p>
        </w:tc>
      </w:tr>
      <w:tr>
        <w:trPr>
          <w:jc w:val="center"/>
          <w:trHeight w:val="5845"/>
        </w:trPr>
        <w:tc>
          <w:tcPr>
            <w:tcBorders>
              <w:top w:val="single" w:color="000000" w:sz="4" w:space="0"/>
              <w:left w:val="single" w:color="000000" w:sz="4" w:space="0"/>
              <w:bottom w:val="single" w:color="auto" w:sz="4" w:space="0"/>
              <w:right w:val="single" w:color="000000" w:sz="4" w:space="0"/>
            </w:tcBorders>
            <w:tcW w:w="1555" w:type="dxa"/>
            <w:vAlign w:val="center"/>
            <w:textDirection w:val="lrTb"/>
            <w:noWrap w:val="false"/>
          </w:tcPr>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ascii="宋体" w:hAnsi="宋体"/>
                <w:bCs/>
                <w:sz w:val="21"/>
                <w:szCs w:val="21"/>
                <w:lang w:val="zh-CN"/>
                <w14:ligatures w14:val="standardContextual"/>
              </w:rPr>
            </w:r>
            <w:r/>
          </w:p>
        </w:tc>
        <w:tc>
          <w:tcPr>
            <w:gridSpan w:val="3"/>
            <w:tcBorders>
              <w:top w:val="single" w:color="000000" w:sz="4" w:space="0"/>
              <w:left w:val="single" w:color="000000" w:sz="4" w:space="0"/>
              <w:bottom w:val="single" w:color="auto" w:sz="4" w:space="0"/>
              <w:right w:val="single" w:color="000000" w:sz="4" w:space="0"/>
            </w:tcBorders>
            <w:tcW w:w="8079" w:type="dxa"/>
            <w:vAlign w:val="center"/>
            <w:textDirection w:val="lrTb"/>
            <w:noWrap w:val="false"/>
          </w:tcPr>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5.弱电系统每月进行1次保养检修，发现问题及时处理，完好率达到95%以上；</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6.建立电梯管理维护制度；公示安全使用许可；电梯机房要求防尘处理；每日巡查记录电梯使用安全状况，建档备案；安全设施检查保养每月不少于2次；每年全面综合调整与测试1次；每2年进行1次负荷校调试验。维保停梯提前一天通知；遇困人30分内到位救援；全年故障率低于5%；</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7.消防系统每日巡检1次，各类仪表稳定正常；消防泵、喷淋泵每月启动1次，保证正常运行，消防水泵运行部件保持润滑灵活；消火栓、灭火器每月巡检1次；</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8.设备房地坪、设备基座等进行防尘处理；泵体、机架、管道等每年进行1次保养；通风、温度、湿度达到运行条件；</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9.消防设施设备按国家规定维护，按时年检。其他设备综合完好率达到95%以上；</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10.工程维修人员24小时值守；工程人员人均服务建筑面积为1.65万㎡以下；服务建筑面积低于7.5万㎡，工程人员不得少于5名；服务建筑面积超过12万㎡的，每超过2.5万㎡增加1名工程人员。</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参照执行</w:t>
            </w:r>
            <w:r/>
          </w:p>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增加内容</w:t>
            </w:r>
            <w:r/>
          </w:p>
        </w:tc>
        <w:tc>
          <w:tcPr>
            <w:gridSpan w:val="3"/>
            <w:tcBorders>
              <w:top w:val="single" w:color="000000" w:sz="4" w:space="0"/>
              <w:left w:val="single" w:color="000000" w:sz="4" w:space="0"/>
              <w:bottom w:val="single" w:color="000000" w:sz="4" w:space="0"/>
              <w:right w:val="single" w:color="000000" w:sz="4" w:space="0"/>
            </w:tcBorders>
            <w:tcW w:w="8079" w:type="dxa"/>
            <w:vAlign w:val="center"/>
            <w:textDirection w:val="lrTb"/>
            <w:noWrap w:val="false"/>
          </w:tcPr>
          <w:p>
            <w:pPr>
              <w:ind w:left="0" w:right="-276"/>
              <w:jc w:val="left"/>
              <w:spacing w:after="160" w:line="400" w:lineRule="exact"/>
              <w:widowControl w:val="off"/>
              <w:tabs>
                <w:tab w:val="left" w:pos="9000" w:leader="none"/>
              </w:tabs>
              <w:rPr>
                <w:rFonts w:ascii="宋体" w:hAnsi="宋体"/>
                <w:bCs/>
                <w:sz w:val="21"/>
                <w:szCs w:val="21"/>
                <w:lang w:val="zh-CN"/>
                <w14:ligatures w14:val="standardContextual"/>
              </w:rPr>
            </w:pPr>
            <w:r>
              <w:rPr>
                <w:rFonts w:ascii="宋体" w:hAnsi="宋体"/>
                <w:bCs/>
                <w:sz w:val="21"/>
                <w:szCs w:val="21"/>
                <w:lang w:val="zh-CN"/>
                <w14:ligatures w14:val="standardContextual"/>
              </w:rPr>
            </w:r>
            <w:r/>
          </w:p>
        </w:tc>
      </w:tr>
    </w:tbl>
    <w:p>
      <w:pPr>
        <w:ind w:left="0" w:firstLine="420"/>
        <w:spacing w:line="360" w:lineRule="auto"/>
        <w:rPr>
          <w:rFonts w:ascii="宋体" w:hAnsi="宋体" w:cs="宋体"/>
          <w:sz w:val="21"/>
          <w:szCs w:val="21"/>
        </w:rPr>
      </w:pPr>
      <w:r>
        <w:rPr>
          <w:rFonts w:ascii="宋体" w:hAnsi="宋体" w:cs="宋体"/>
          <w:sz w:val="21"/>
          <w:szCs w:val="21"/>
        </w:rPr>
      </w:r>
      <w:r/>
    </w:p>
    <w:p>
      <w:pPr>
        <w:ind w:left="0" w:firstLine="420"/>
        <w:spacing w:line="360" w:lineRule="auto"/>
        <w:rPr>
          <w:rFonts w:ascii="宋体" w:hAnsi="宋体"/>
          <w:bCs/>
          <w:sz w:val="21"/>
          <w:szCs w:val="21"/>
          <w:lang w:val="zh-CN"/>
          <w14:ligatures w14:val="standardContextual"/>
        </w:rPr>
      </w:pPr>
      <w:r>
        <w:rPr>
          <w:rFonts w:hint="eastAsia" w:ascii="宋体" w:hAnsi="宋体" w:cs="宋体"/>
          <w:sz w:val="21"/>
          <w:szCs w:val="21"/>
        </w:rPr>
        <w:t xml:space="preserve">（3）</w:t>
      </w:r>
      <w:r>
        <w:rPr>
          <w:rFonts w:hint="eastAsia" w:ascii="宋体" w:hAnsi="宋体" w:cs="宋体"/>
          <w:sz w:val="21"/>
          <w:szCs w:val="21"/>
        </w:rPr>
        <w:t xml:space="preserve">“公共秩序维护”具体内容及标准如下：</w:t>
      </w:r>
      <w:r/>
    </w:p>
    <w:tbl>
      <w:tblPr>
        <w:tblW w:w="97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07"/>
        <w:gridCol w:w="4029"/>
        <w:gridCol w:w="1134"/>
        <w:gridCol w:w="2911"/>
      </w:tblGrid>
      <w:tr>
        <w:trPr>
          <w:jc w:val="center"/>
          <w:trHeight w:val="541"/>
        </w:trPr>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服务内容</w:t>
            </w:r>
            <w:r/>
          </w:p>
        </w:tc>
        <w:tc>
          <w:tcPr>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综合服务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等级</w:t>
            </w:r>
            <w:r/>
          </w:p>
        </w:tc>
        <w:tc>
          <w:tcPr>
            <w:tcBorders>
              <w:top w:val="single" w:color="000000" w:sz="4" w:space="0"/>
              <w:left w:val="single" w:color="000000" w:sz="4" w:space="0"/>
              <w:bottom w:val="single" w:color="000000" w:sz="4" w:space="0"/>
              <w:right w:val="single" w:color="000000" w:sz="4" w:space="0"/>
            </w:tcBorders>
            <w:tcW w:w="2911" w:type="dxa"/>
            <w:vAlign w:val="center"/>
            <w:textDirection w:val="lrTb"/>
            <w:noWrap w:val="false"/>
          </w:tcPr>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基本</w:t>
            </w:r>
            <w:r/>
          </w:p>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服务</w:t>
            </w:r>
            <w:r/>
          </w:p>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要求</w:t>
            </w:r>
            <w:r/>
          </w:p>
        </w:tc>
        <w:tc>
          <w:tcPr>
            <w:gridSpan w:val="3"/>
            <w:tcBorders>
              <w:top w:val="single" w:color="000000" w:sz="4" w:space="0"/>
              <w:left w:val="single" w:color="000000" w:sz="4" w:space="0"/>
              <w:bottom w:val="single" w:color="000000" w:sz="4" w:space="0"/>
              <w:right w:val="single" w:color="000000" w:sz="4" w:space="0"/>
            </w:tcBorders>
            <w:tcW w:w="8074" w:type="dxa"/>
            <w:vAlign w:val="center"/>
            <w:textDirection w:val="lrTb"/>
            <w:noWrap w:val="false"/>
          </w:tcPr>
          <w:p>
            <w:pPr>
              <w:ind w:left="0" w:right="-9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1．配有专职的秩序维护员；</w:t>
            </w:r>
            <w:r/>
          </w:p>
          <w:p>
            <w:pPr>
              <w:ind w:left="0" w:right="-9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2．各类管理规章制度完善；</w:t>
            </w:r>
            <w:r/>
          </w:p>
          <w:p>
            <w:pPr>
              <w:ind w:left="0" w:right="-9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3．公共秩序维护员上岗时佩戴统一标志，穿戴统一服装；</w:t>
            </w:r>
            <w:r/>
          </w:p>
          <w:p>
            <w:pPr>
              <w:ind w:left="0" w:right="-9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4．制定火警、盗警、地震、台风、爆炸、人员急救、煤气泄漏、高空掷（坠）物伤人及其他不可预见紧急事件等应急处理预案，在遇到突发事件时，采取有效措施，启动相应预案，防止事态扩大；</w:t>
            </w:r>
            <w:r/>
          </w:p>
          <w:p>
            <w:pPr>
              <w:ind w:left="0" w:right="-9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5．对车辆进行有效管理和疏导，车辆停放有序；</w:t>
            </w:r>
            <w:r/>
          </w:p>
          <w:p>
            <w:pPr>
              <w:ind w:left="0" w:right="-9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6．每个等级的服务内容和要求应高于并包含低一级的服务内容和要求（一级除外）。</w:t>
            </w:r>
            <w:r/>
          </w:p>
        </w:tc>
      </w:tr>
      <w:tr>
        <w:trPr>
          <w:jc w:val="center"/>
        </w:trPr>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等级</w:t>
            </w:r>
            <w:r/>
          </w:p>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服务</w:t>
            </w:r>
            <w:r/>
          </w:p>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标准</w:t>
            </w:r>
            <w:r/>
          </w:p>
        </w:tc>
        <w:tc>
          <w:tcPr>
            <w:gridSpan w:val="3"/>
            <w:tcBorders>
              <w:top w:val="single" w:color="000000" w:sz="4" w:space="0"/>
              <w:left w:val="single" w:color="000000" w:sz="4" w:space="0"/>
              <w:bottom w:val="single" w:color="000000" w:sz="4" w:space="0"/>
              <w:right w:val="single" w:color="000000" w:sz="4" w:space="0"/>
            </w:tcBorders>
            <w:tcW w:w="8074" w:type="dxa"/>
            <w:vAlign w:val="center"/>
            <w:textDirection w:val="lrTb"/>
            <w:noWrap w:val="false"/>
          </w:tcPr>
          <w:p>
            <w:pPr>
              <w:ind w:left="0" w:right="-9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1.小区配备的电子巡更、录像监控、楼宇对讲、周界报警、住户报警、门锁智能卡等技防设施，24小时开通；</w:t>
            </w:r>
            <w:r>
              <w:rPr>
                <w:rFonts w:hint="eastAsia" w:ascii="宋体" w:hAnsi="宋体"/>
                <w:bCs/>
                <w:sz w:val="21"/>
                <w:szCs w:val="21"/>
                <w:lang w:val="zh-CN"/>
                <w14:ligatures w14:val="standardContextual"/>
              </w:rPr>
              <w:br/>
              <w:t xml:space="preserve">2.小区主出入口24小时值班看守，次出入口早6：00至晚22：00有1个值守，并有交接班记录和外来访客及车辆的登记记录；谢绝业主拒绝访问人员和未经业主委员会批准的商贩入内，大件物品搬出实行登记；对车辆实施有效管理，制定小区车辆管理制度、及时处理车辆停放不规范的现象；</w:t>
            </w:r>
            <w:r>
              <w:rPr>
                <w:rFonts w:hint="eastAsia" w:ascii="宋体" w:hAnsi="宋体"/>
                <w:bCs/>
                <w:sz w:val="21"/>
                <w:szCs w:val="21"/>
                <w:lang w:val="zh-CN"/>
                <w14:ligatures w14:val="standardContextual"/>
              </w:rPr>
              <w:br/>
              <w:t xml:space="preserve">3.白天巡逻不少于4次，夜间巡逻不少于6次，重点部位（</w:t>
            </w:r>
            <w:r>
              <w:rPr>
                <w:rFonts w:hint="eastAsia" w:ascii="宋体" w:hAnsi="宋体"/>
                <w:bCs/>
                <w:sz w:val="21"/>
                <w:szCs w:val="21"/>
                <w:lang w:val="zh-CN"/>
                <w14:ligatures w14:val="standardContextual"/>
              </w:rPr>
              <w:t xml:space="preserve">指小区</w:t>
            </w:r>
            <w:r>
              <w:rPr>
                <w:rFonts w:hint="eastAsia" w:ascii="宋体" w:hAnsi="宋体"/>
                <w:bCs/>
                <w:sz w:val="21"/>
                <w:szCs w:val="21"/>
                <w:lang w:val="zh-CN"/>
                <w14:ligatures w14:val="standardContextual"/>
              </w:rPr>
              <w:t xml:space="preserve">道路、单元出入口、主要楼层等，下同）、重点时间以及特殊情况加强巡逻，并有巡逻记录；</w:t>
            </w:r>
            <w:r/>
          </w:p>
          <w:p>
            <w:pPr>
              <w:ind w:left="0" w:right="-9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4．监控室、</w:t>
            </w:r>
            <w:r>
              <w:rPr>
                <w:rFonts w:hint="eastAsia" w:ascii="宋体" w:hAnsi="宋体"/>
                <w:bCs/>
                <w:sz w:val="21"/>
                <w:szCs w:val="21"/>
                <w:lang w:val="zh-CN"/>
                <w14:ligatures w14:val="standardContextual"/>
              </w:rPr>
              <w:t xml:space="preserve">消控室</w:t>
            </w:r>
            <w:r>
              <w:rPr>
                <w:rFonts w:hint="eastAsia" w:ascii="宋体" w:hAnsi="宋体"/>
                <w:bCs/>
                <w:sz w:val="21"/>
                <w:szCs w:val="21"/>
                <w:lang w:val="zh-CN"/>
                <w14:ligatures w14:val="standardContextual"/>
              </w:rPr>
              <w:t xml:space="preserve">24小时专人值守，人员持有效证件上岗，工作记录完善；</w:t>
            </w:r>
            <w:r/>
          </w:p>
          <w:p>
            <w:pPr>
              <w:ind w:left="0" w:right="-9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5.每年组织有业主或非业主使用人参与的消防演练不少于1次；</w:t>
            </w:r>
            <w:r/>
          </w:p>
          <w:p>
            <w:pPr>
              <w:ind w:left="0" w:right="-9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6.接到火警、警情、异常情况或住户紧急求助信号后，秩序维护员应按规定及时赶到现场进行处理；</w:t>
            </w:r>
            <w:r/>
          </w:p>
          <w:p>
            <w:pPr>
              <w:ind w:left="0" w:right="-9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7.定期进行安全防范知识的学习，能正确使用消防器材、技防设施；</w:t>
            </w:r>
            <w:r/>
          </w:p>
          <w:p>
            <w:pPr>
              <w:ind w:left="0" w:right="-9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8.对居住满1年的业主（使用人），识别率达到75%以上。</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参照执行</w:t>
            </w:r>
            <w:r/>
          </w:p>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增加内容</w:t>
            </w:r>
            <w:r/>
          </w:p>
        </w:tc>
        <w:tc>
          <w:tcPr>
            <w:gridSpan w:val="3"/>
            <w:tcBorders>
              <w:top w:val="single" w:color="000000" w:sz="4" w:space="0"/>
              <w:left w:val="single" w:color="000000" w:sz="4" w:space="0"/>
              <w:bottom w:val="single" w:color="000000" w:sz="4" w:space="0"/>
              <w:right w:val="single" w:color="000000" w:sz="4" w:space="0"/>
            </w:tcBorders>
            <w:tcW w:w="8074" w:type="dxa"/>
            <w:vAlign w:val="center"/>
            <w:textDirection w:val="lrTb"/>
            <w:noWrap w:val="false"/>
          </w:tcPr>
          <w:p>
            <w:pPr>
              <w:ind w:left="0" w:right="-276"/>
              <w:jc w:val="left"/>
              <w:spacing w:after="160" w:line="400" w:lineRule="exact"/>
              <w:widowControl w:val="off"/>
              <w:tabs>
                <w:tab w:val="left" w:pos="9000" w:leader="none"/>
              </w:tabs>
              <w:rPr>
                <w:rFonts w:ascii="宋体" w:hAnsi="宋体"/>
                <w:bCs/>
                <w:sz w:val="21"/>
                <w:szCs w:val="21"/>
                <w:lang w:val="zh-CN"/>
                <w14:ligatures w14:val="standardContextual"/>
              </w:rPr>
            </w:pPr>
            <w:r>
              <w:rPr>
                <w:rFonts w:ascii="宋体" w:hAnsi="宋体"/>
                <w:bCs/>
                <w:sz w:val="21"/>
                <w:szCs w:val="21"/>
                <w:lang w:val="zh-CN"/>
                <w14:ligatures w14:val="standardContextual"/>
              </w:rPr>
            </w:r>
            <w:r/>
          </w:p>
        </w:tc>
      </w:tr>
    </w:tbl>
    <w:p>
      <w:pPr>
        <w:ind w:left="0" w:firstLine="420"/>
        <w:spacing w:line="360" w:lineRule="auto"/>
        <w:rPr>
          <w:rFonts w:ascii="宋体" w:hAnsi="宋体" w:cs="宋体"/>
          <w:sz w:val="21"/>
          <w:szCs w:val="21"/>
        </w:rPr>
      </w:pPr>
      <w:r>
        <w:rPr>
          <w:rFonts w:ascii="宋体" w:hAnsi="宋体" w:cs="宋体"/>
          <w:sz w:val="21"/>
          <w:szCs w:val="21"/>
        </w:rPr>
      </w:r>
      <w:r/>
    </w:p>
    <w:p>
      <w:pPr>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4</w:t>
      </w:r>
      <w:r>
        <w:rPr>
          <w:rFonts w:hint="eastAsia" w:ascii="宋体" w:hAnsi="宋体" w:cs="宋体"/>
          <w:sz w:val="21"/>
          <w:szCs w:val="21"/>
        </w:rPr>
        <w:t xml:space="preserve">）“保洁服务”具体内容及标准如下：</w:t>
      </w:r>
      <w:r/>
    </w:p>
    <w:tbl>
      <w:tblPr>
        <w:tblW w:w="98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96"/>
        <w:gridCol w:w="4036"/>
        <w:gridCol w:w="1134"/>
        <w:gridCol w:w="2969"/>
      </w:tblGrid>
      <w:tr>
        <w:trPr>
          <w:jc w:val="center"/>
          <w:trHeight w:val="541"/>
        </w:trPr>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服务内容</w:t>
            </w:r>
            <w:r/>
          </w:p>
        </w:tc>
        <w:tc>
          <w:tcPr>
            <w:tcBorders>
              <w:top w:val="single" w:color="000000" w:sz="4" w:space="0"/>
              <w:left w:val="single" w:color="000000" w:sz="4" w:space="0"/>
              <w:bottom w:val="single" w:color="000000" w:sz="4" w:space="0"/>
              <w:right w:val="single" w:color="000000" w:sz="4" w:space="0"/>
            </w:tcBorders>
            <w:tcW w:w="4036" w:type="dxa"/>
            <w:vAlign w:val="center"/>
            <w:textDirection w:val="lrTb"/>
            <w:noWrap w:val="false"/>
          </w:tcPr>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综合服务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等级</w:t>
            </w:r>
            <w:r/>
          </w:p>
        </w:tc>
        <w:tc>
          <w:tcPr>
            <w:tcBorders>
              <w:top w:val="single" w:color="000000" w:sz="4" w:space="0"/>
              <w:left w:val="single" w:color="000000" w:sz="4" w:space="0"/>
              <w:bottom w:val="single" w:color="000000" w:sz="4" w:space="0"/>
              <w:right w:val="single" w:color="000000" w:sz="4" w:space="0"/>
            </w:tcBorders>
            <w:tcW w:w="2969" w:type="dxa"/>
            <w:vAlign w:val="center"/>
            <w:textDirection w:val="lrTb"/>
            <w:noWrap w:val="false"/>
          </w:tcPr>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基本</w:t>
            </w:r>
            <w:r/>
          </w:p>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服务</w:t>
            </w:r>
            <w:r/>
          </w:p>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要求</w:t>
            </w:r>
            <w:r/>
          </w:p>
        </w:tc>
        <w:tc>
          <w:tcPr>
            <w:gridSpan w:val="3"/>
            <w:tcBorders>
              <w:top w:val="single" w:color="000000" w:sz="4" w:space="0"/>
              <w:left w:val="single" w:color="000000" w:sz="4" w:space="0"/>
              <w:bottom w:val="single" w:color="000000" w:sz="4" w:space="0"/>
              <w:right w:val="single" w:color="000000" w:sz="4" w:space="0"/>
            </w:tcBorders>
            <w:tcW w:w="8139" w:type="dxa"/>
            <w:vAlign w:val="center"/>
            <w:textDirection w:val="lrTb"/>
            <w:noWrap w:val="false"/>
          </w:tcPr>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1．各类清洁设施设备配备齐全，并有专人管理；</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2．制定环境卫生管理规定、环境卫生质量标准、卫生设施维护保养办法、规章制度；做好服务记录；</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3．垃圾日产日清，保持公共区域整洁、无异味；</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4．严禁使用不合格的清洁剂；</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5．定期做好消杀工作；</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6．每个等级的服务内容和要求应高于并包含低一级的服务内容和要求（一级除外）。</w:t>
            </w:r>
            <w:r/>
          </w:p>
        </w:tc>
      </w:tr>
      <w:tr>
        <w:trPr>
          <w:jc w:val="center"/>
        </w:trPr>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等级</w:t>
            </w:r>
            <w:r/>
          </w:p>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服务</w:t>
            </w:r>
            <w:r/>
          </w:p>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标准</w:t>
            </w:r>
            <w:r/>
          </w:p>
        </w:tc>
        <w:tc>
          <w:tcPr>
            <w:gridSpan w:val="3"/>
            <w:tcBorders>
              <w:top w:val="single" w:color="000000" w:sz="4" w:space="0"/>
              <w:left w:val="single" w:color="000000" w:sz="4" w:space="0"/>
              <w:bottom w:val="single" w:color="000000" w:sz="4" w:space="0"/>
              <w:right w:val="single" w:color="000000" w:sz="4" w:space="0"/>
            </w:tcBorders>
            <w:tcW w:w="8139" w:type="dxa"/>
            <w:vAlign w:val="center"/>
            <w:textDirection w:val="lrTb"/>
            <w:noWrap w:val="false"/>
          </w:tcPr>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1.生活垃圾由居民送到楼下垃圾桶，垃圾收集每日2次，垃圾桶配有垃圾袋，每日清运2次；</w:t>
            </w:r>
            <w:r>
              <w:rPr>
                <w:rFonts w:hint="eastAsia" w:ascii="宋体" w:hAnsi="宋体"/>
                <w:bCs/>
                <w:sz w:val="21"/>
                <w:szCs w:val="21"/>
                <w:lang w:val="zh-CN"/>
                <w14:ligatures w14:val="standardContextual"/>
              </w:rPr>
              <w:br/>
              <w:t xml:space="preserve">2.道路、绿化带、停车场地等公共部位的清洁每日2次，目视干净、整洁；地面垃圾滞留不超过12小时；</w:t>
            </w:r>
            <w:r>
              <w:rPr>
                <w:rFonts w:hint="eastAsia" w:ascii="宋体" w:hAnsi="宋体"/>
                <w:bCs/>
                <w:sz w:val="21"/>
                <w:szCs w:val="21"/>
                <w:lang w:val="zh-CN"/>
                <w14:ligatures w14:val="standardContextual"/>
              </w:rPr>
              <w:br/>
              <w:t xml:space="preserve">3.电梯轿厢清扫每日2次，每月对电梯轿厢内全面擦试清洗1次；每季度打蜡上光2次；</w:t>
            </w:r>
            <w:r>
              <w:rPr>
                <w:rFonts w:hint="eastAsia" w:ascii="宋体" w:hAnsi="宋体"/>
                <w:bCs/>
                <w:sz w:val="21"/>
                <w:szCs w:val="21"/>
                <w:lang w:val="zh-CN"/>
                <w14:ligatures w14:val="standardContextual"/>
              </w:rPr>
              <w:br/>
              <w:t xml:space="preserve">4．楼道每周清扫3次，</w:t>
            </w:r>
            <w:r>
              <w:rPr>
                <w:rFonts w:hint="eastAsia" w:ascii="宋体" w:hAnsi="宋体"/>
                <w:bCs/>
                <w:sz w:val="21"/>
                <w:szCs w:val="21"/>
                <w:lang w:val="zh-CN"/>
                <w14:ligatures w14:val="standardContextual"/>
              </w:rPr>
              <w:t xml:space="preserve">拖洗1次</w:t>
            </w:r>
            <w:r>
              <w:rPr>
                <w:rFonts w:hint="eastAsia" w:ascii="宋体" w:hAnsi="宋体"/>
                <w:bCs/>
                <w:sz w:val="21"/>
                <w:szCs w:val="21"/>
                <w:lang w:val="zh-CN"/>
                <w14:ligatures w14:val="standardContextual"/>
              </w:rPr>
              <w:t xml:space="preserve">；扶手保洁每周1次；楼梯间墙面每季度除尘1次；楼道共用玻璃门每季度擦试1次；</w:t>
            </w:r>
            <w:r>
              <w:rPr>
                <w:rFonts w:hint="eastAsia" w:ascii="宋体" w:hAnsi="宋体"/>
                <w:bCs/>
                <w:sz w:val="21"/>
                <w:szCs w:val="21"/>
                <w:lang w:val="zh-CN"/>
                <w14:ligatures w14:val="standardContextual"/>
              </w:rPr>
              <w:br/>
              <w:t xml:space="preserve">5.休闲、健身设施每周清洁3次；</w:t>
            </w:r>
            <w:r>
              <w:rPr>
                <w:rFonts w:hint="eastAsia" w:ascii="宋体" w:hAnsi="宋体"/>
                <w:bCs/>
                <w:sz w:val="21"/>
                <w:szCs w:val="21"/>
                <w:lang w:val="zh-CN"/>
                <w14:ligatures w14:val="standardContextual"/>
              </w:rPr>
              <w:br/>
              <w:t xml:space="preserve">6．标识、</w:t>
            </w:r>
            <w:r>
              <w:rPr>
                <w:rFonts w:hint="eastAsia" w:ascii="宋体" w:hAnsi="宋体"/>
                <w:bCs/>
                <w:sz w:val="21"/>
                <w:szCs w:val="21"/>
                <w:lang w:val="zh-CN"/>
                <w14:ligatures w14:val="standardContextual"/>
              </w:rPr>
              <w:t xml:space="preserve">宣传牌每周</w:t>
            </w:r>
            <w:r>
              <w:rPr>
                <w:rFonts w:hint="eastAsia" w:ascii="宋体" w:hAnsi="宋体"/>
                <w:bCs/>
                <w:sz w:val="21"/>
                <w:szCs w:val="21"/>
                <w:lang w:val="zh-CN"/>
                <w14:ligatures w14:val="standardContextual"/>
              </w:rPr>
              <w:t xml:space="preserve">清洁1次；公共垃圾房每周冲洗1次；根据季节情况每年灭鼠消</w:t>
            </w:r>
            <w:r>
              <w:rPr>
                <w:rFonts w:hint="eastAsia" w:ascii="宋体" w:hAnsi="宋体"/>
                <w:bCs/>
                <w:sz w:val="21"/>
                <w:szCs w:val="21"/>
                <w:lang w:val="zh-CN"/>
                <w14:ligatures w14:val="standardContextual"/>
              </w:rPr>
              <w:t xml:space="preserve">杀至少</w:t>
            </w:r>
            <w:r>
              <w:rPr>
                <w:rFonts w:hint="eastAsia" w:ascii="宋体" w:hAnsi="宋体"/>
                <w:bCs/>
                <w:sz w:val="21"/>
                <w:szCs w:val="21"/>
                <w:lang w:val="zh-CN"/>
                <w14:ligatures w14:val="standardContextual"/>
              </w:rPr>
              <w:t xml:space="preserve">2次；</w:t>
            </w:r>
            <w:r>
              <w:rPr>
                <w:rFonts w:hint="eastAsia" w:ascii="宋体" w:hAnsi="宋体"/>
                <w:bCs/>
                <w:sz w:val="21"/>
                <w:szCs w:val="21"/>
                <w:lang w:val="zh-CN"/>
                <w14:ligatures w14:val="standardContextual"/>
              </w:rPr>
              <w:br/>
              <w:t xml:space="preserve">7.路灯每年清理2次，目视无积灰；</w:t>
            </w:r>
            <w:r>
              <w:rPr>
                <w:rFonts w:hint="eastAsia" w:ascii="宋体" w:hAnsi="宋体"/>
                <w:bCs/>
                <w:sz w:val="21"/>
                <w:szCs w:val="21"/>
                <w:lang w:val="zh-CN"/>
                <w14:ligatures w14:val="standardContextual"/>
              </w:rPr>
              <w:br/>
              <w:t xml:space="preserve">8．有天台、屋顶的，根据季节情况每半年至少清扫1次；</w:t>
            </w:r>
            <w:r>
              <w:rPr>
                <w:rFonts w:hint="eastAsia" w:ascii="宋体" w:hAnsi="宋体"/>
                <w:bCs/>
                <w:sz w:val="21"/>
                <w:szCs w:val="21"/>
                <w:lang w:val="zh-CN"/>
                <w14:ligatures w14:val="standardContextual"/>
              </w:rPr>
              <w:br/>
              <w:t xml:space="preserve">9.清洁卫生人员人均管理建筑面积为1.0万㎡以下。</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参照执行</w:t>
            </w:r>
            <w:r/>
          </w:p>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增加内容</w:t>
            </w:r>
            <w:r/>
          </w:p>
        </w:tc>
        <w:tc>
          <w:tcPr>
            <w:gridSpan w:val="3"/>
            <w:tcBorders>
              <w:top w:val="single" w:color="000000" w:sz="4" w:space="0"/>
              <w:left w:val="single" w:color="000000" w:sz="4" w:space="0"/>
              <w:bottom w:val="single" w:color="000000" w:sz="4" w:space="0"/>
              <w:right w:val="single" w:color="000000" w:sz="4" w:space="0"/>
            </w:tcBorders>
            <w:tcW w:w="8139" w:type="dxa"/>
            <w:vAlign w:val="center"/>
            <w:textDirection w:val="lrTb"/>
            <w:noWrap w:val="false"/>
          </w:tcPr>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ascii="宋体" w:hAnsi="宋体"/>
                <w:bCs/>
                <w:sz w:val="21"/>
                <w:szCs w:val="21"/>
                <w:lang w:val="zh-CN"/>
                <w14:ligatures w14:val="standardContextual"/>
              </w:rPr>
            </w:r>
            <w:r/>
          </w:p>
        </w:tc>
      </w:tr>
    </w:tbl>
    <w:p>
      <w:pPr>
        <w:ind w:left="0" w:firstLine="420"/>
        <w:spacing w:line="360" w:lineRule="auto"/>
        <w:rPr>
          <w:rFonts w:ascii="宋体" w:hAnsi="宋体" w:cs="宋体"/>
          <w:sz w:val="21"/>
          <w:szCs w:val="21"/>
        </w:rPr>
      </w:pPr>
      <w:r>
        <w:rPr>
          <w:rFonts w:ascii="宋体" w:hAnsi="宋体" w:cs="宋体"/>
          <w:sz w:val="21"/>
          <w:szCs w:val="21"/>
        </w:rPr>
      </w:r>
      <w:r/>
    </w:p>
    <w:p>
      <w:pPr>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5</w:t>
      </w:r>
      <w:r>
        <w:rPr>
          <w:rFonts w:hint="eastAsia" w:ascii="宋体" w:hAnsi="宋体" w:cs="宋体"/>
          <w:sz w:val="21"/>
          <w:szCs w:val="21"/>
        </w:rPr>
        <w:t xml:space="preserve">）“绿化养护服务”具体内容及标准如下：</w:t>
      </w:r>
      <w:r/>
    </w:p>
    <w:tbl>
      <w:tblPr>
        <w:tblW w:w="99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96"/>
        <w:gridCol w:w="4636"/>
        <w:gridCol w:w="1235"/>
        <w:gridCol w:w="2350"/>
      </w:tblGrid>
      <w:tr>
        <w:trPr>
          <w:jc w:val="center"/>
          <w:trHeight w:val="571"/>
        </w:trPr>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服务内容</w:t>
            </w:r>
            <w:r/>
          </w:p>
        </w:tc>
        <w:tc>
          <w:tcPr>
            <w:tcBorders>
              <w:top w:val="single" w:color="000000" w:sz="4" w:space="0"/>
              <w:left w:val="single" w:color="000000" w:sz="4" w:space="0"/>
              <w:bottom w:val="single" w:color="000000" w:sz="4" w:space="0"/>
              <w:right w:val="single" w:color="000000" w:sz="4" w:space="0"/>
            </w:tcBorders>
            <w:tcW w:w="4636" w:type="dxa"/>
            <w:vAlign w:val="center"/>
            <w:textDirection w:val="lrTb"/>
            <w:noWrap w:val="false"/>
          </w:tcPr>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综合服务</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等级</w:t>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ind w:left="0" w:right="-276" w:firstLine="840"/>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3</w:t>
            </w:r>
            <w:r/>
          </w:p>
        </w:tc>
      </w:tr>
      <w:tr>
        <w:trPr>
          <w:jc w:val="center"/>
          <w:trHeight w:val="151"/>
        </w:trPr>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基本</w:t>
            </w:r>
            <w:r/>
          </w:p>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服务</w:t>
            </w:r>
            <w:r/>
          </w:p>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要求</w:t>
            </w:r>
            <w:r/>
          </w:p>
        </w:tc>
        <w:tc>
          <w:tcPr>
            <w:gridSpan w:val="3"/>
            <w:tcBorders>
              <w:top w:val="single" w:color="000000" w:sz="4" w:space="0"/>
              <w:left w:val="single" w:color="000000" w:sz="4" w:space="0"/>
              <w:bottom w:val="single" w:color="000000" w:sz="4" w:space="0"/>
              <w:right w:val="single" w:color="000000" w:sz="4" w:space="0"/>
            </w:tcBorders>
            <w:tcW w:w="8221" w:type="dxa"/>
            <w:vAlign w:val="center"/>
            <w:textDirection w:val="lrTb"/>
            <w:noWrap w:val="false"/>
          </w:tcPr>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1．有专业人员进行绿化养护管理；</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2．制定园林绿化设施管理规定、维护保养办法等规章制度；</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3．草坪生长良好，及时修剪和补种，花卉、绿篱、树木根据其品种和生长情况，及时修剪整形；</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4．做好病虫害防治工作；</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5．使用化学药剂，必须严格执行国家现行有关规定；选用高效低毒、低残留的药剂控制有害生物的危害，并在喷药前安民告示；</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6．打捞漂浮杂物，保持水体清洁，水面无漂浮物；定期对水体投放药剂或进行其它处理，保持水体无异味；</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7．每个等级的服务内容和要求应高于并含低一级的服务内容和要求（一级除外）。</w:t>
            </w:r>
            <w:r/>
          </w:p>
        </w:tc>
      </w:tr>
      <w:tr>
        <w:trPr>
          <w:jc w:val="center"/>
          <w:trHeight w:val="1221"/>
        </w:trPr>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等级</w:t>
            </w:r>
            <w:r/>
          </w:p>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服务</w:t>
            </w:r>
            <w:r/>
          </w:p>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标准</w:t>
            </w:r>
            <w:r/>
          </w:p>
        </w:tc>
        <w:tc>
          <w:tcPr>
            <w:gridSpan w:val="3"/>
            <w:tcBorders>
              <w:top w:val="single" w:color="000000" w:sz="4" w:space="0"/>
              <w:left w:val="single" w:color="000000" w:sz="4" w:space="0"/>
              <w:bottom w:val="single" w:color="000000" w:sz="4" w:space="0"/>
              <w:right w:val="single" w:color="000000" w:sz="4" w:space="0"/>
            </w:tcBorders>
            <w:tcW w:w="8221" w:type="dxa"/>
            <w:vAlign w:val="center"/>
            <w:textDirection w:val="lrTb"/>
            <w:noWrap w:val="false"/>
          </w:tcPr>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1．小区绿化成活率85%以上，长势良好；缺株适时进行补种；</w:t>
            </w:r>
            <w:r>
              <w:rPr>
                <w:rFonts w:hint="eastAsia" w:ascii="宋体" w:hAnsi="宋体"/>
                <w:bCs/>
                <w:sz w:val="21"/>
                <w:szCs w:val="21"/>
                <w:lang w:val="zh-CN"/>
                <w14:ligatures w14:val="standardContextual"/>
              </w:rPr>
              <w:br/>
              <w:t xml:space="preserve">2．乔、灌木、攀缘植物每年修剪2次以上，无枯枝、缺枝，每年中耕除草5次以上，土壤基本疏松；按植物品种、生长状况、土壤条件适时施肥，每年普施基肥1遍，部分花灌木增施追肥1次；及时灌溉，保证有效供水，有积水采取排除措施；发生倒伏及时扶正、抢救；</w:t>
            </w:r>
            <w:r>
              <w:rPr>
                <w:rFonts w:hint="eastAsia" w:ascii="宋体" w:hAnsi="宋体"/>
                <w:bCs/>
                <w:sz w:val="21"/>
                <w:szCs w:val="21"/>
                <w:lang w:val="zh-CN"/>
                <w14:ligatures w14:val="standardContextual"/>
              </w:rPr>
              <w:br/>
              <w:t xml:space="preserve">3．草坪每年修剪4遍以上，清除杂草4遍以上，整块草地没有已开花杂草，没有明显阔叶杂草，按肥力、草种、生长等情况及时施肥、淋水、修剪和灭虫；</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4．花坛及时清除枯萎的花蒂、黄叶、杂草、垃圾；</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5．绿化带中无明显的堆物、搭棚、践踏、侵占等现象；无明显的人为破坏；</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6．每年有1次以上花卉、景点布置；</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7．水景每周打捞漂浮物1次，保持水面清洁；喷水池每季度全面清洁1次，池底无沉淀物、池边无污迹；</w:t>
            </w:r>
            <w:r/>
          </w:p>
          <w:p>
            <w:pPr>
              <w:ind w:left="0"/>
              <w:jc w:val="left"/>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8.假山、亭廊等建筑小品每日巡视1次，每半年全面检查1次，损坏部位及时修复；保持清洁卫生。</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参照执行</w:t>
            </w:r>
            <w:r/>
          </w:p>
          <w:p>
            <w:pPr>
              <w:ind w:left="0" w:right="-276"/>
              <w:jc w:val="center"/>
              <w:spacing w:after="160" w:line="400" w:lineRule="exact"/>
              <w:widowControl w:val="off"/>
              <w:tabs>
                <w:tab w:val="left" w:pos="9000" w:leader="none"/>
              </w:tabs>
              <w:rPr>
                <w:rFonts w:ascii="宋体" w:hAnsi="宋体"/>
                <w:bCs/>
                <w:sz w:val="21"/>
                <w:szCs w:val="21"/>
                <w:lang w:val="zh-CN"/>
                <w14:ligatures w14:val="standardContextual"/>
              </w:rPr>
            </w:pPr>
            <w:r>
              <w:rPr>
                <w:rFonts w:hint="eastAsia" w:ascii="宋体" w:hAnsi="宋体"/>
                <w:bCs/>
                <w:sz w:val="21"/>
                <w:szCs w:val="21"/>
                <w:lang w:val="zh-CN"/>
                <w14:ligatures w14:val="standardContextual"/>
              </w:rPr>
              <w:t xml:space="preserve">增加内容</w:t>
            </w:r>
            <w:r/>
          </w:p>
        </w:tc>
        <w:tc>
          <w:tcPr>
            <w:gridSpan w:val="3"/>
            <w:tcBorders>
              <w:top w:val="single" w:color="000000" w:sz="4" w:space="0"/>
              <w:left w:val="single" w:color="000000" w:sz="4" w:space="0"/>
              <w:bottom w:val="single" w:color="000000" w:sz="4" w:space="0"/>
              <w:right w:val="single" w:color="000000" w:sz="4" w:space="0"/>
            </w:tcBorders>
            <w:tcW w:w="8221" w:type="dxa"/>
            <w:vAlign w:val="center"/>
            <w:textDirection w:val="lrTb"/>
            <w:noWrap w:val="false"/>
          </w:tcPr>
          <w:p>
            <w:pPr>
              <w:ind w:left="0" w:right="-276"/>
              <w:jc w:val="left"/>
              <w:spacing w:after="160" w:line="400" w:lineRule="exact"/>
              <w:widowControl w:val="off"/>
              <w:tabs>
                <w:tab w:val="left" w:pos="9000" w:leader="none"/>
              </w:tabs>
              <w:rPr>
                <w:rFonts w:ascii="宋体" w:hAnsi="宋体"/>
                <w:bCs/>
                <w:sz w:val="21"/>
                <w:szCs w:val="21"/>
                <w:lang w:val="zh-CN"/>
                <w14:ligatures w14:val="standardContextual"/>
              </w:rPr>
            </w:pPr>
            <w:r>
              <w:rPr>
                <w:rFonts w:ascii="宋体" w:hAnsi="宋体"/>
                <w:bCs/>
                <w:sz w:val="21"/>
                <w:szCs w:val="21"/>
                <w:lang w:val="zh-CN"/>
                <w14:ligatures w14:val="standardContextual"/>
              </w:rPr>
            </w:r>
            <w:r/>
          </w:p>
        </w:tc>
      </w:tr>
    </w:tbl>
    <w:p>
      <w:pPr>
        <w:ind w:left="0"/>
        <w:spacing w:line="360" w:lineRule="auto"/>
        <w:rPr>
          <w:rFonts w:ascii="宋体" w:hAnsi="宋体" w:cs="宋体"/>
          <w:sz w:val="21"/>
          <w:szCs w:val="21"/>
        </w:rPr>
      </w:pPr>
      <w:r>
        <w:rPr>
          <w:rFonts w:ascii="宋体" w:hAnsi="宋体" w:cs="宋体"/>
          <w:sz w:val="21"/>
          <w:szCs w:val="21"/>
        </w:rPr>
      </w:r>
      <w:r/>
    </w:p>
    <w:p>
      <w:pPr>
        <w:ind w:left="0" w:firstLine="420"/>
        <w:spacing w:line="360" w:lineRule="auto"/>
        <w:rPr>
          <w:rFonts w:ascii="宋体" w:hAnsi="宋体" w:cs="宋体"/>
          <w:sz w:val="21"/>
          <w:szCs w:val="21"/>
        </w:rPr>
      </w:pPr>
      <w:r>
        <w:rPr>
          <w:rFonts w:hint="eastAsia" w:ascii="宋体" w:hAnsi="宋体" w:cs="宋体"/>
          <w:sz w:val="21"/>
          <w:szCs w:val="21"/>
        </w:rPr>
        <w:t xml:space="preserve">（三）商务要求</w:t>
      </w:r>
      <w:r/>
    </w:p>
    <w:p>
      <w:pPr>
        <w:ind w:left="0" w:firstLine="420"/>
        <w:spacing w:line="360" w:lineRule="auto"/>
        <w:rPr>
          <w:rFonts w:ascii="Times New Roman" w:hAnsi="Times New Roman"/>
          <w:sz w:val="24"/>
        </w:rPr>
      </w:pPr>
      <w:r>
        <w:rPr>
          <w:rFonts w:hint="eastAsia" w:ascii="宋体" w:hAnsi="宋体" w:cs="宋体"/>
          <w:sz w:val="21"/>
          <w:szCs w:val="21"/>
        </w:rPr>
        <w:t xml:space="preserve">1.</w:t>
      </w:r>
      <w:r>
        <w:rPr>
          <w:rFonts w:hint="eastAsia" w:ascii="Times New Roman" w:hAnsi="Times New Roman"/>
          <w:sz w:val="24"/>
        </w:rPr>
        <w:t xml:space="preserve">物业管理费原则上按季度结算。物业管理费支付具体为：根据考评结果由乙方开具相应季度物业管理服务费发票，最终拨付时间以经开区财政拨付后一个月内进行支付。乙方不提供发票的，甲方有权拒绝付款且不构成违约。</w:t>
      </w:r>
      <w:r/>
    </w:p>
    <w:p>
      <w:pPr>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物业费</w:t>
      </w:r>
      <w:r>
        <w:rPr>
          <w:rFonts w:hint="eastAsia" w:ascii="宋体" w:hAnsi="宋体" w:cs="宋体"/>
          <w:sz w:val="21"/>
          <w:szCs w:val="21"/>
        </w:rPr>
        <w:t xml:space="preserve">中包含小区内公共能耗：公共楼梯照明、应急指示灯、电梯运行电费、电梯年检及维保、路灯、草坪灯、景观灯、地下车库照明等能耗、景观水池水泵、消防、安防系统、智能化系统、</w:t>
      </w:r>
      <w:r>
        <w:rPr>
          <w:rFonts w:hint="eastAsia" w:ascii="宋体" w:hAnsi="宋体" w:cs="宋体"/>
          <w:sz w:val="21"/>
          <w:szCs w:val="21"/>
        </w:rPr>
        <w:t xml:space="preserve">消控中心</w:t>
      </w:r>
      <w:r>
        <w:rPr>
          <w:rFonts w:hint="eastAsia" w:ascii="宋体" w:hAnsi="宋体" w:cs="宋体"/>
          <w:sz w:val="21"/>
          <w:szCs w:val="21"/>
        </w:rPr>
        <w:t xml:space="preserve">、消防系统用水、公共卫生间、景观水池、绿化养护用水等；</w:t>
      </w:r>
      <w:r/>
    </w:p>
    <w:p>
      <w:pPr>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3</w:t>
      </w:r>
      <w:r>
        <w:rPr>
          <w:rFonts w:ascii="宋体" w:hAnsi="宋体" w:cs="宋体"/>
          <w:color w:val="000000" w:themeColor="text1"/>
          <w:sz w:val="21"/>
          <w:szCs w:val="21"/>
        </w:rPr>
        <w:t xml:space="preserve">.</w:t>
      </w:r>
      <w:r>
        <w:rPr>
          <w:rFonts w:hint="eastAsia" w:ascii="宋体" w:hAnsi="宋体" w:cs="宋体"/>
          <w:color w:val="000000" w:themeColor="text1"/>
          <w:sz w:val="21"/>
          <w:szCs w:val="21"/>
        </w:rPr>
        <w:t xml:space="preserve">小区智能化主要包含：视频监控、门禁对讲、出入口道</w:t>
      </w:r>
      <w:r>
        <w:rPr>
          <w:rFonts w:hint="eastAsia" w:ascii="宋体" w:hAnsi="宋体" w:cs="宋体"/>
          <w:color w:val="000000" w:themeColor="text1"/>
          <w:sz w:val="21"/>
          <w:szCs w:val="21"/>
        </w:rPr>
        <w:t xml:space="preserve">闸</w:t>
      </w:r>
      <w:r>
        <w:rPr>
          <w:rFonts w:hint="eastAsia" w:ascii="宋体" w:hAnsi="宋体" w:cs="宋体"/>
          <w:color w:val="000000" w:themeColor="text1"/>
          <w:sz w:val="21"/>
          <w:szCs w:val="21"/>
        </w:rPr>
        <w:t xml:space="preserve">设备。维保内容主要包含  ：                （1）视频监控：定期清洁摄像头、检查线路与存储设备，调试画面及录像功能，及时检修黑屏、故障设备，确保全天候正常监控录像。</w:t>
      </w:r>
      <w:r/>
    </w:p>
    <w:p>
      <w:pPr>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（2）门禁对讲：检测门口机、室内分机通话开锁、人脸识别功能，检修门禁电源与门锁配件，排查线路故障，保障进出及对讲正常使用。</w:t>
      </w:r>
      <w:r/>
    </w:p>
    <w:p>
      <w:pPr>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（3）出入口道闸：清洁车牌识别设备，检查道闸机芯、感应装置与控制线路，保养机械部件，处理起落异常，保证车辆通行设备稳定运行。</w:t>
      </w:r>
      <w:r/>
    </w:p>
    <w:p>
      <w:pPr>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对安置小区中以下四类性质的房屋,按房产测绘报告上的面积向业主收取物业管理服务费: （1）已出售并完成不动产权证书变更的房屋；（2）用于抵扣工程款的房屋；（3）街道(社区)自行投资开发的房屋；（4）土地使用权性质(类型)为出让的商品房拆迁获得的安置房屋。收费标准按低层小区最高限价为1.28-1.4元/平方米/月、高层小区最高限价为</w:t>
      </w:r>
      <w:bookmarkStart w:id="165" w:name="OLE_LINK65"/>
      <w:r/>
      <w:bookmarkStart w:id="166" w:name="OLE_LINK66"/>
      <w:r>
        <w:rPr>
          <w:rFonts w:hint="eastAsia" w:ascii="宋体" w:hAnsi="宋体" w:cs="宋体"/>
          <w:sz w:val="21"/>
          <w:szCs w:val="21"/>
        </w:rPr>
        <w:t xml:space="preserve">1.6-1.8</w:t>
      </w:r>
      <w:bookmarkEnd w:id="165"/>
      <w:r/>
      <w:bookmarkEnd w:id="166"/>
      <w:r>
        <w:rPr>
          <w:rFonts w:hint="eastAsia" w:ascii="宋体" w:hAnsi="宋体" w:cs="宋体"/>
          <w:sz w:val="21"/>
          <w:szCs w:val="21"/>
        </w:rPr>
        <w:t xml:space="preserve">元/平 方米/月,具体价格以小区实际物业服务合同单价为准。以上房屋数据每季度更新一次,由街道报至经开区建设局。建设局同步更新后,在拨付物业补贴时扣除以上性质房屋物业管理服务费用。该部分费用由各安置小区中标物业服务企业自行负责收取。</w:t>
      </w:r>
      <w:r/>
    </w:p>
    <w:p>
      <w:pPr>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对安置小区所得公共收益单独列账、独立核算，由物业服务企业或物管会统一代收，相关税费由物业服务企业全额承担。公共收益分配比例及用途为：</w:t>
      </w:r>
      <w:bookmarkStart w:id="167" w:name="OLE_LINK67"/>
      <w:r/>
      <w:bookmarkStart w:id="168" w:name="OLE_LINK68"/>
      <w:r>
        <w:rPr>
          <w:rFonts w:hint="eastAsia" w:ascii="宋体" w:hAnsi="宋体" w:cs="宋体"/>
          <w:sz w:val="21"/>
          <w:szCs w:val="21"/>
        </w:rPr>
        <w:t xml:space="preserve">25%</w:t>
      </w:r>
      <w:bookmarkEnd w:id="167"/>
      <w:r/>
      <w:bookmarkEnd w:id="168"/>
      <w:r>
        <w:rPr>
          <w:rFonts w:hint="eastAsia" w:ascii="宋体" w:hAnsi="宋体" w:cs="宋体"/>
          <w:sz w:val="21"/>
          <w:szCs w:val="21"/>
        </w:rPr>
        <w:t xml:space="preserve">(</w:t>
      </w:r>
      <w:r>
        <w:rPr>
          <w:rFonts w:hint="eastAsia" w:ascii="宋体" w:hAnsi="宋体" w:cs="宋体"/>
          <w:sz w:val="21"/>
          <w:szCs w:val="21"/>
        </w:rPr>
        <w:t xml:space="preserve">含相关税</w:t>
      </w:r>
      <w:r>
        <w:rPr>
          <w:rFonts w:hint="eastAsia" w:ascii="宋体" w:hAnsi="宋体" w:cs="宋体"/>
          <w:sz w:val="21"/>
          <w:szCs w:val="21"/>
        </w:rPr>
        <w:t xml:space="preserve">费)归物业服务企业，作为管理成本与报酬；40%归属地街道，实行专户管理，专项用于拆迁安置小区的日常维修养护；35%上缴至经开区专用财政账户，统筹用 于经开区拆迁安置小区的维修、更新改造及考评奖励。物业服务企业或物管会应按每半年一次，及时足额上缴公共收益至街道和经开区财政指定账户。</w:t>
      </w:r>
      <w:r/>
    </w:p>
    <w:p>
      <w:pPr>
        <w:ind w:left="0" w:firstLine="420"/>
        <w:spacing w:line="360" w:lineRule="auto"/>
        <w:rPr>
          <w:rFonts w:ascii="宋体" w:hAnsi="宋体" w:cs="宋体"/>
          <w:sz w:val="21"/>
          <w:szCs w:val="21"/>
        </w:rPr>
      </w:pPr>
      <w:r>
        <w:rPr>
          <w:rFonts w:ascii="宋体" w:hAnsi="宋体" w:cs="宋体"/>
          <w:sz w:val="21"/>
          <w:szCs w:val="21"/>
        </w:rPr>
        <w:t xml:space="preserve">6.</w:t>
      </w:r>
      <w:r>
        <w:rPr>
          <w:rFonts w:hint="eastAsia" w:ascii="宋体" w:hAnsi="宋体" w:cs="宋体"/>
          <w:sz w:val="21"/>
          <w:szCs w:val="21"/>
        </w:rPr>
        <w:t xml:space="preserve">物业服务补贴资金原则上按季度拨付。每季度补贴总额的50%作为物业服务基本补贴，其余50%作为物业服务考评补贴。考评补贴与当季度综合考评结果挂钩：综合得分95分(含)以上的，考评补贴全额拨付；</w:t>
      </w:r>
      <w:r>
        <w:rPr>
          <w:rFonts w:hint="eastAsia" w:ascii="宋体" w:hAnsi="宋体" w:cs="宋体"/>
          <w:sz w:val="21"/>
          <w:szCs w:val="21"/>
        </w:rPr>
        <w:t xml:space="preserve">综合</w:t>
      </w:r>
      <w:r>
        <w:rPr>
          <w:rFonts w:hint="eastAsia" w:ascii="宋体" w:hAnsi="宋体" w:cs="宋体"/>
          <w:sz w:val="21"/>
          <w:szCs w:val="21"/>
        </w:rPr>
        <w:t xml:space="preserve">得分90分(含)至94分的，考评补贴按“考评补 贴×考评得分/100”拨付；综合得分80分(含)至89分的，考评补贴按“(考评补贴×考评得分/100)×0.9”拨付；综合得分70分(含)至79分的，考评补贴按“(考评补贴×考评得分/100)×0.8”拨付；综合得分低于70分的，考评补贴全额扣除。综合考评得分连续两个季度低于70分的小区，物业服务企业须无条件撤出，街道应及时启动新物业服务企业选聘工作。选聘期间，街道在报请经开区管委会同意的前提下，可选用一家物业服务企业进行临时服务，但服务期原则上不超过三个月。</w:t>
      </w:r>
      <w:r/>
    </w:p>
    <w:p>
      <w:pPr>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物业管理考评方式由经开区建设局、街道和</w:t>
      </w:r>
      <w:r>
        <w:rPr>
          <w:rFonts w:hint="eastAsia" w:ascii="宋体" w:hAnsi="宋体" w:cs="宋体"/>
          <w:sz w:val="21"/>
          <w:szCs w:val="21"/>
        </w:rPr>
        <w:t xml:space="preserve">物管</w:t>
      </w:r>
      <w:r>
        <w:rPr>
          <w:rFonts w:hint="eastAsia" w:ascii="宋体" w:hAnsi="宋体" w:cs="宋体"/>
          <w:sz w:val="21"/>
          <w:szCs w:val="21"/>
        </w:rPr>
        <w:t xml:space="preserve">会（社区）考评负责，实行权重评分制。建设局考核，权重30%，每季度一次；街道考评，权重40%，每月一次；物管会（社区）考核，权重30%，每月一次。考核标准按《吴中经济技术开发区拆迁安置小区物业管理办法》的通知（吴开管委[2026]6号）的规定执行，后</w:t>
      </w:r>
      <w:r>
        <w:rPr>
          <w:rFonts w:hint="eastAsia" w:ascii="宋体" w:hAnsi="宋体" w:cs="宋体"/>
          <w:sz w:val="21"/>
          <w:szCs w:val="21"/>
        </w:rPr>
        <w:t xml:space="preserve">附考核</w:t>
      </w:r>
      <w:r>
        <w:rPr>
          <w:rFonts w:hint="eastAsia" w:ascii="宋体" w:hAnsi="宋体" w:cs="宋体"/>
          <w:sz w:val="21"/>
          <w:szCs w:val="21"/>
        </w:rPr>
        <w:t xml:space="preserve">表格</w:t>
      </w:r>
      <w:r>
        <w:rPr>
          <w:rFonts w:hint="eastAsia" w:ascii="宋体" w:hAnsi="宋体" w:cs="宋体"/>
          <w:sz w:val="21"/>
          <w:szCs w:val="21"/>
        </w:rPr>
        <w:t xml:space="preserve">（详见第五章）</w:t>
      </w:r>
      <w:r>
        <w:rPr>
          <w:rFonts w:hint="eastAsia" w:ascii="宋体" w:hAnsi="宋体" w:cs="宋体"/>
          <w:sz w:val="21"/>
          <w:szCs w:val="21"/>
        </w:rPr>
        <w:t xml:space="preserve">。</w:t>
      </w:r>
      <w:r/>
    </w:p>
    <w:p>
      <w:pPr>
        <w:ind w:left="0" w:firstLine="420"/>
        <w:spacing w:line="360" w:lineRule="auto"/>
        <w:rPr>
          <w:rFonts w:ascii="宋体" w:hAnsi="宋体" w:cs="宋体"/>
          <w:sz w:val="21"/>
          <w:szCs w:val="21"/>
        </w:rPr>
      </w:pPr>
      <w:r>
        <w:rPr>
          <w:rFonts w:ascii="宋体" w:hAnsi="宋体" w:cs="宋体"/>
          <w:sz w:val="21"/>
          <w:szCs w:val="21"/>
        </w:rPr>
        <w:t xml:space="preserve">8.</w:t>
      </w:r>
      <w:r>
        <w:rPr>
          <w:rFonts w:hint="eastAsia" w:ascii="宋体" w:hAnsi="宋体" w:cs="宋体"/>
          <w:sz w:val="21"/>
          <w:szCs w:val="21"/>
        </w:rPr>
        <w:t xml:space="preserve">物业单位在合同期内使用不低于</w:t>
      </w:r>
      <w:r>
        <w:rPr>
          <w:rFonts w:hint="eastAsia" w:ascii="宋体" w:hAnsi="宋体" w:cs="宋体"/>
          <w:sz w:val="21"/>
          <w:szCs w:val="21"/>
        </w:rPr>
        <w:t xml:space="preserve">成交</w:t>
      </w:r>
      <w:r>
        <w:rPr>
          <w:rFonts w:hint="eastAsia" w:ascii="宋体" w:hAnsi="宋体" w:cs="宋体"/>
          <w:sz w:val="21"/>
          <w:szCs w:val="21"/>
        </w:rPr>
        <w:t xml:space="preserve">总金额的5%资金用于小区维修。其中日常维修方面不低于2%，主</w:t>
      </w:r>
      <w:r>
        <w:rPr>
          <w:rFonts w:hint="eastAsia" w:ascii="宋体" w:hAnsi="宋体" w:cs="宋体"/>
          <w:sz w:val="21"/>
          <w:szCs w:val="21"/>
        </w:rPr>
        <w:t xml:space="preserve">要用于消防、电梯、智能化、供电、供水、雨污水、安防等公用系统限价内的设施设备的维修更换；公共区域内照明、开关插座、门窗、玻璃的维修更换，公共区域顶墙地面、室外步道、停车位、井盖等的破损维修，灭火器的充装更换，绿化修复补种等。应急维修方面不低于3%，主要用于消防、电梯、智能化、供电、供水、雨污水、安防等公用系统的应急维修；屋顶外墙渗水漏水的应急维修等。合同期内应急维修资金在保障应急维修之外，剩余部分可用于小区基础设施改造和民生服务提升。合同期满后，甲乙双方对上述维修金额进行核算，若乙方实际投入的维修资金未达到</w:t>
      </w:r>
      <w:r>
        <w:rPr>
          <w:rFonts w:hint="eastAsia" w:ascii="宋体" w:hAnsi="宋体" w:cs="宋体"/>
          <w:sz w:val="21"/>
          <w:szCs w:val="21"/>
        </w:rPr>
        <w:t xml:space="preserve">成交</w:t>
      </w:r>
      <w:r>
        <w:rPr>
          <w:rFonts w:hint="eastAsia" w:ascii="宋体" w:hAnsi="宋体" w:cs="宋体"/>
          <w:sz w:val="21"/>
          <w:szCs w:val="21"/>
        </w:rPr>
        <w:t xml:space="preserve">总金额的5%，剩余资金将划入属地社区/小区物管会指定的公共维修资金账户，用于后续小区维修。</w:t>
      </w:r>
      <w:r/>
    </w:p>
    <w:p>
      <w:pPr>
        <w:ind w:left="0" w:firstLine="420"/>
        <w:spacing w:line="360" w:lineRule="auto"/>
        <w:rPr>
          <w:rFonts w:ascii="宋体" w:hAnsi="宋体" w:cs="宋体"/>
          <w:sz w:val="21"/>
          <w:szCs w:val="21"/>
        </w:rPr>
      </w:pPr>
      <w:r>
        <w:rPr>
          <w:rFonts w:hint="eastAsia" w:ascii="宋体" w:hAnsi="宋体" w:cs="宋体"/>
          <w:sz w:val="21"/>
          <w:szCs w:val="21"/>
        </w:rPr>
        <w:t xml:space="preserve">（四）其他要求： </w:t>
      </w:r>
      <w:r/>
    </w:p>
    <w:p>
      <w:pPr>
        <w:ind w:left="0" w:firstLine="420"/>
        <w:spacing w:line="360" w:lineRule="auto"/>
        <w:rPr>
          <w:rFonts w:ascii="宋体" w:hAnsi="宋体" w:cs="宋体"/>
          <w:sz w:val="21"/>
          <w:szCs w:val="21"/>
        </w:rPr>
      </w:pPr>
      <w:r>
        <w:rPr>
          <w:rFonts w:hint="eastAsia" w:ascii="宋体" w:hAnsi="宋体" w:cs="宋体"/>
          <w:sz w:val="21"/>
          <w:szCs w:val="21"/>
        </w:rPr>
        <w:t xml:space="preserve">1.工作场地</w:t>
      </w:r>
      <w:r/>
    </w:p>
    <w:p>
      <w:pPr>
        <w:ind w:left="0" w:firstLine="420"/>
        <w:spacing w:line="360" w:lineRule="auto"/>
        <w:rPr>
          <w:rFonts w:ascii="宋体" w:hAnsi="宋体" w:cs="宋体"/>
          <w:sz w:val="21"/>
          <w:szCs w:val="21"/>
        </w:rPr>
      </w:pPr>
      <w:r>
        <w:rPr>
          <w:rFonts w:hint="eastAsia" w:ascii="宋体" w:hAnsi="宋体" w:cs="宋体"/>
          <w:sz w:val="21"/>
          <w:szCs w:val="21"/>
        </w:rPr>
        <w:t xml:space="preserve">（1）物业管理用房：物业管理用房由采购人无偿提供，物业管理用房的水电费</w:t>
      </w:r>
      <w:r>
        <w:rPr>
          <w:rFonts w:hint="eastAsia" w:ascii="宋体" w:hAnsi="宋体" w:cs="宋体"/>
          <w:sz w:val="21"/>
          <w:szCs w:val="21"/>
        </w:rPr>
        <w:t xml:space="preserve">由</w:t>
      </w:r>
      <w:r>
        <w:rPr>
          <w:rFonts w:hint="eastAsia" w:ascii="宋体" w:hAnsi="宋体" w:cs="宋体"/>
          <w:sz w:val="21"/>
          <w:szCs w:val="21"/>
        </w:rPr>
        <w:t xml:space="preserve">成交</w:t>
      </w:r>
      <w:r>
        <w:rPr>
          <w:rFonts w:hint="eastAsia" w:ascii="宋体" w:hAnsi="宋体" w:cs="宋体"/>
          <w:sz w:val="21"/>
          <w:szCs w:val="21"/>
        </w:rPr>
        <w:t xml:space="preserve">供应商承担。</w:t>
      </w:r>
      <w:r/>
    </w:p>
    <w:p>
      <w:pPr>
        <w:ind w:left="0" w:firstLine="420"/>
        <w:spacing w:line="360" w:lineRule="auto"/>
        <w:rPr>
          <w:rFonts w:ascii="宋体" w:hAnsi="宋体" w:cs="宋体"/>
          <w:sz w:val="21"/>
          <w:szCs w:val="21"/>
        </w:rPr>
      </w:pPr>
      <w:r>
        <w:rPr>
          <w:rFonts w:hint="eastAsia" w:ascii="宋体" w:hAnsi="宋体" w:cs="宋体"/>
          <w:sz w:val="21"/>
          <w:szCs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rPr>
          <w:rFonts w:ascii="宋体" w:hAnsi="宋体" w:cs="宋体"/>
          <w:sz w:val="21"/>
          <w:szCs w:val="21"/>
        </w:rPr>
      </w:pPr>
      <w:r>
        <w:rPr>
          <w:rFonts w:hint="eastAsia" w:ascii="宋体" w:hAnsi="宋体" w:cs="宋体"/>
          <w:sz w:val="21"/>
          <w:szCs w:val="21"/>
        </w:rPr>
        <w:t xml:space="preserve">2.服务所需用品</w:t>
      </w:r>
      <w:r/>
    </w:p>
    <w:p>
      <w:pPr>
        <w:ind w:left="0" w:firstLine="420"/>
        <w:spacing w:line="360" w:lineRule="auto"/>
        <w:rPr>
          <w:rFonts w:ascii="宋体" w:hAnsi="宋体" w:cs="宋体"/>
          <w:sz w:val="21"/>
          <w:szCs w:val="21"/>
        </w:rPr>
      </w:pPr>
      <w:r>
        <w:rPr>
          <w:rFonts w:hint="eastAsia" w:ascii="宋体" w:hAnsi="宋体" w:cs="宋体"/>
          <w:sz w:val="21"/>
          <w:szCs w:val="21"/>
        </w:rPr>
        <w:t xml:space="preserve">物业服务中所需的设施设备、清洁用品及办公用品均</w:t>
      </w:r>
      <w:r>
        <w:rPr>
          <w:rFonts w:hint="eastAsia" w:ascii="宋体" w:hAnsi="宋体" w:cs="宋体"/>
          <w:sz w:val="21"/>
          <w:szCs w:val="21"/>
        </w:rPr>
        <w:t xml:space="preserve">由</w:t>
      </w:r>
      <w:r>
        <w:rPr>
          <w:rFonts w:hint="eastAsia" w:ascii="宋体" w:hAnsi="宋体" w:cs="宋体"/>
          <w:sz w:val="21"/>
          <w:szCs w:val="21"/>
        </w:rPr>
        <w:t xml:space="preserve">成交</w:t>
      </w:r>
      <w:r>
        <w:rPr>
          <w:rFonts w:hint="eastAsia" w:ascii="宋体" w:hAnsi="宋体" w:cs="宋体"/>
          <w:sz w:val="21"/>
          <w:szCs w:val="21"/>
        </w:rPr>
        <w:t xml:space="preserve">供应商自行采购，费用</w:t>
      </w:r>
      <w:r>
        <w:rPr>
          <w:rFonts w:hint="eastAsia" w:ascii="宋体" w:hAnsi="宋体" w:cs="宋体"/>
          <w:sz w:val="21"/>
          <w:szCs w:val="21"/>
        </w:rPr>
        <w:t xml:space="preserve">由</w:t>
      </w:r>
      <w:r>
        <w:rPr>
          <w:rFonts w:hint="eastAsia" w:ascii="宋体" w:hAnsi="宋体" w:cs="宋体"/>
          <w:sz w:val="21"/>
          <w:szCs w:val="21"/>
        </w:rPr>
        <w:t xml:space="preserve">成交</w:t>
      </w:r>
      <w:r>
        <w:rPr>
          <w:rFonts w:hint="eastAsia" w:ascii="宋体" w:hAnsi="宋体" w:cs="宋体"/>
          <w:sz w:val="21"/>
          <w:szCs w:val="21"/>
        </w:rPr>
        <w:t xml:space="preserve">供应商自行承担。</w:t>
      </w:r>
      <w:r/>
    </w:p>
    <w:p>
      <w:pPr>
        <w:ind w:left="0" w:firstLine="420"/>
        <w:spacing w:line="360" w:lineRule="auto"/>
        <w:rPr>
          <w:rFonts w:ascii="宋体" w:hAnsi="宋体" w:cs="宋体"/>
          <w:sz w:val="21"/>
          <w:szCs w:val="21"/>
        </w:rPr>
      </w:pPr>
      <w:r>
        <w:rPr>
          <w:rFonts w:hint="eastAsia" w:ascii="宋体" w:hAnsi="宋体" w:cs="宋体"/>
          <w:sz w:val="21"/>
          <w:szCs w:val="21"/>
        </w:rPr>
        <w:t xml:space="preserve">3.项目管理服务人员工作服装</w:t>
      </w:r>
      <w:r>
        <w:rPr>
          <w:rFonts w:hint="eastAsia" w:ascii="宋体" w:hAnsi="宋体" w:cs="宋体"/>
          <w:sz w:val="21"/>
          <w:szCs w:val="21"/>
        </w:rPr>
        <w:t xml:space="preserve">由</w:t>
      </w:r>
      <w:r>
        <w:rPr>
          <w:rFonts w:hint="eastAsia" w:ascii="宋体" w:hAnsi="宋体" w:cs="宋体"/>
          <w:sz w:val="21"/>
          <w:szCs w:val="21"/>
        </w:rPr>
        <w:t xml:space="preserve">成交</w:t>
      </w:r>
      <w:r>
        <w:rPr>
          <w:rFonts w:hint="eastAsia" w:ascii="宋体" w:hAnsi="宋体" w:cs="宋体"/>
          <w:sz w:val="21"/>
          <w:szCs w:val="21"/>
        </w:rPr>
        <w:t xml:space="preserve">供应商自行配备，费用自理；服装样式体现岗位特色和方便不同岗位操作，样式需经过采购人认可。</w:t>
      </w:r>
      <w:r/>
    </w:p>
    <w:p>
      <w:pPr>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成交</w:t>
      </w:r>
      <w:r>
        <w:rPr>
          <w:rFonts w:hint="eastAsia" w:ascii="宋体" w:hAnsi="宋体" w:cs="宋体"/>
          <w:sz w:val="21"/>
          <w:szCs w:val="21"/>
        </w:rPr>
        <w:t xml:space="preserve">供应商需建立上岗前培训制度。所有管理服务人员在服务期间按岗位要求进行定期培训，必要时应接受采购人对服务人员的集中培训。</w:t>
      </w:r>
      <w:r/>
    </w:p>
    <w:p>
      <w:pPr>
        <w:ind w:left="0" w:firstLine="420"/>
        <w:spacing w:line="360" w:lineRule="auto"/>
        <w:rPr>
          <w:rFonts w:ascii="宋体" w:hAnsi="宋体" w:cs="宋体"/>
          <w:sz w:val="21"/>
          <w:szCs w:val="21"/>
        </w:rPr>
      </w:pPr>
      <w:r>
        <w:rPr>
          <w:rFonts w:hint="eastAsia" w:ascii="宋体" w:hAnsi="宋体" w:cs="宋体"/>
          <w:sz w:val="21"/>
          <w:szCs w:val="21"/>
        </w:rPr>
        <w:t xml:space="preserve">5.</w:t>
      </w:r>
      <w:r>
        <w:rPr>
          <w:rFonts w:hint="eastAsia" w:ascii="宋体" w:hAnsi="宋体" w:cs="宋体"/>
          <w:sz w:val="21"/>
          <w:szCs w:val="21"/>
        </w:rPr>
        <w:t xml:space="preserve">成交</w:t>
      </w:r>
      <w:r>
        <w:rPr>
          <w:rFonts w:hint="eastAsia" w:ascii="宋体" w:hAnsi="宋体" w:cs="宋体"/>
          <w:sz w:val="21"/>
          <w:szCs w:val="21"/>
        </w:rPr>
        <w:t xml:space="preserve">供应商应按国家和当地政府有关劳动法规、条例，向项目管理服务人员提供相应工种的劳动工资、加班工资、劳动保护等待遇。</w:t>
      </w:r>
      <w:r/>
    </w:p>
    <w:p>
      <w:pPr>
        <w:ind w:left="0" w:firstLine="420"/>
        <w:spacing w:line="360" w:lineRule="auto"/>
        <w:tabs>
          <w:tab w:val="left" w:pos="0" w:leader="none"/>
        </w:tabs>
        <w:rPr>
          <w:rFonts w:ascii="宋体" w:hAnsi="宋体"/>
          <w:sz w:val="21"/>
          <w:szCs w:val="21"/>
        </w:rPr>
      </w:pPr>
      <w:r>
        <w:rPr>
          <w:rFonts w:ascii="宋体" w:hAnsi="宋体"/>
          <w:sz w:val="21"/>
        </w:rPr>
        <w:t xml:space="preserve">6.</w:t>
      </w:r>
      <w:r>
        <w:rPr>
          <w:rFonts w:hint="eastAsia" w:ascii="宋体" w:hAnsi="宋体"/>
          <w:sz w:val="21"/>
        </w:rPr>
        <w:t xml:space="preserve">投标单位需提供包括不限于：</w:t>
      </w:r>
      <w:r>
        <w:rPr>
          <w:rFonts w:hint="eastAsia" w:ascii="宋体" w:hAnsi="宋体"/>
          <w:sz w:val="21"/>
          <w:szCs w:val="21"/>
        </w:rPr>
        <w:t xml:space="preserve">服务理念及组织架构；管理服务制度；</w:t>
      </w:r>
      <w:r>
        <w:rPr>
          <w:rFonts w:hint="eastAsia" w:ascii="宋体" w:hAnsi="宋体"/>
          <w:sz w:val="21"/>
          <w:szCs w:val="21"/>
        </w:rPr>
        <w:t xml:space="preserve">管理服务方案</w:t>
      </w:r>
      <w:r>
        <w:rPr>
          <w:rFonts w:hint="eastAsia" w:ascii="宋体" w:hAnsi="宋体"/>
          <w:sz w:val="21"/>
          <w:szCs w:val="21"/>
        </w:rPr>
        <w:t xml:space="preserve">；培训方案；</w:t>
      </w:r>
      <w:r>
        <w:rPr>
          <w:rFonts w:hint="eastAsia" w:ascii="宋体" w:hAnsi="宋体"/>
          <w:sz w:val="21"/>
          <w:szCs w:val="21"/>
        </w:rPr>
        <w:t xml:space="preserve">服务创新</w:t>
      </w:r>
      <w:r>
        <w:rPr>
          <w:rFonts w:hint="eastAsia" w:ascii="宋体" w:hAnsi="宋体"/>
          <w:sz w:val="21"/>
          <w:szCs w:val="21"/>
        </w:rPr>
        <w:t xml:space="preserve">等。</w:t>
      </w:r>
      <w:r/>
    </w:p>
    <w:p>
      <w:pPr>
        <w:ind w:left="0" w:firstLine="420"/>
        <w:spacing w:line="360" w:lineRule="auto"/>
        <w:tabs>
          <w:tab w:val="left" w:pos="0" w:leader="none"/>
        </w:tabs>
        <w:rPr>
          <w:rFonts w:ascii="宋体" w:hAnsi="宋体"/>
          <w:sz w:val="21"/>
        </w:rPr>
      </w:pPr>
      <w:r>
        <w:rPr>
          <w:rFonts w:ascii="宋体" w:hAnsi="宋体"/>
          <w:sz w:val="21"/>
        </w:rPr>
        <w:t xml:space="preserve">7.</w:t>
      </w:r>
      <w:r>
        <w:rPr>
          <w:rFonts w:hint="eastAsia" w:ascii="宋体" w:hAnsi="宋体"/>
          <w:sz w:val="21"/>
        </w:rPr>
        <w:t xml:space="preserve">履约验收</w:t>
      </w:r>
      <w:r/>
    </w:p>
    <w:p>
      <w:pPr>
        <w:ind w:left="0" w:firstLine="420"/>
        <w:spacing w:line="360" w:lineRule="auto"/>
        <w:tabs>
          <w:tab w:val="left" w:pos="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w:t>
      </w:r>
      <w:r>
        <w:rPr>
          <w:rFonts w:hint="eastAsia" w:ascii="宋体" w:hAnsi="宋体"/>
          <w:sz w:val="21"/>
        </w:rPr>
        <w:t xml:space="preserve">规</w:t>
      </w:r>
      <w:r>
        <w:rPr>
          <w:rFonts w:hint="eastAsia" w:ascii="宋体" w:hAnsi="宋体"/>
          <w:sz w:val="21"/>
        </w:rPr>
        <w:t xml:space="preserve">〔2024〕7号）相关要求，组织项目履约验收基本工作。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单位应根据验收方案内容做好相应配合工作。</w:t>
      </w:r>
      <w:r/>
    </w:p>
    <w:p>
      <w:pPr>
        <w:ind w:left="0" w:firstLine="400"/>
        <w:spacing w:line="360" w:lineRule="auto"/>
        <w:tabs>
          <w:tab w:val="left" w:pos="0" w:leader="none"/>
        </w:tabs>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w:t>
      </w:r>
      <w:r>
        <w:rPr>
          <w:rFonts w:hint="eastAsia" w:ascii="Times New Roman" w:hAnsi="Times New Roman"/>
          <w:sz w:val="21"/>
        </w:rPr>
        <w:t xml:space="preserve">此次响应报价应综合</w:t>
      </w:r>
      <w:r>
        <w:rPr>
          <w:rFonts w:hint="eastAsia" w:ascii="Times New Roman" w:hAnsi="Times New Roman"/>
          <w:sz w:val="21"/>
        </w:rPr>
        <w:t xml:space="preserve">考量</w:t>
      </w:r>
      <w:r>
        <w:rPr>
          <w:rFonts w:hint="eastAsia" w:ascii="Times New Roman" w:hAnsi="Times New Roman"/>
          <w:sz w:val="21"/>
        </w:rPr>
        <w:t xml:space="preserve">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922"/>
        <w:ind w:left="0" w:firstLine="0"/>
      </w:pPr>
      <w:r/>
      <w:r/>
    </w:p>
    <w:p>
      <w:pPr>
        <w:rPr>
          <w:b/>
          <w:sz w:val="44"/>
          <w:szCs w:val="44"/>
        </w:rPr>
      </w:pPr>
      <w:r>
        <w:rPr>
          <w:rFonts w:hint="eastAsia"/>
          <w:b/>
          <w:sz w:val="44"/>
          <w:szCs w:val="44"/>
        </w:rPr>
        <w:br w:type="page" w:clear="all"/>
      </w:r>
      <w:r/>
    </w:p>
    <w:p>
      <w:pPr>
        <w:pStyle w:val="864"/>
        <w:ind w:left="0" w:firstLine="0"/>
        <w:jc w:val="center"/>
        <w:spacing w:line="360" w:lineRule="auto"/>
        <w:rPr>
          <w:b/>
          <w:sz w:val="44"/>
          <w:szCs w:val="44"/>
        </w:rPr>
      </w:pPr>
      <w:r/>
      <w:bookmarkStart w:id="169" w:name="_Toc198542819"/>
      <w:r>
        <w:rPr>
          <w:rFonts w:hint="eastAsia"/>
          <w:b/>
          <w:sz w:val="44"/>
          <w:szCs w:val="44"/>
        </w:rPr>
        <w:t xml:space="preserve">第五章</w:t>
      </w:r>
      <w:r>
        <w:rPr>
          <w:rFonts w:hint="eastAsia"/>
          <w:b/>
          <w:sz w:val="44"/>
          <w:szCs w:val="44"/>
        </w:rPr>
        <w:t xml:space="preserve"> </w:t>
      </w:r>
      <w:bookmarkStart w:id="170" w:name="合同的特殊条款"/>
      <w:r/>
      <w:bookmarkEnd w:id="170"/>
      <w:r>
        <w:rPr>
          <w:rFonts w:hint="eastAsia"/>
          <w:b/>
          <w:sz w:val="44"/>
          <w:szCs w:val="44"/>
        </w:rPr>
        <w:t xml:space="preserve">合同及主要条款</w:t>
      </w:r>
      <w:bookmarkStart w:id="171" w:name="_Toc27667"/>
      <w:r/>
      <w:bookmarkStart w:id="172" w:name="_Toc58248884"/>
      <w:r/>
      <w:bookmarkStart w:id="173" w:name="_Toc57376410"/>
      <w:r/>
      <w:bookmarkStart w:id="174" w:name="_Toc8564"/>
      <w:r/>
      <w:bookmarkStart w:id="175" w:name="_Toc32730"/>
      <w:r/>
      <w:bookmarkEnd w:id="108"/>
      <w:r/>
      <w:bookmarkEnd w:id="109"/>
      <w:r/>
      <w:bookmarkEnd w:id="110"/>
      <w:r/>
      <w:bookmarkEnd w:id="111"/>
      <w:r/>
      <w:bookmarkEnd w:id="112"/>
      <w:r/>
      <w:bookmarkEnd w:id="113"/>
      <w:r/>
      <w:bookmarkEnd w:id="114"/>
      <w:r/>
      <w:bookmarkEnd w:id="169"/>
      <w:r/>
      <w:r/>
    </w:p>
    <w:p>
      <w:pPr>
        <w:ind w:left="0"/>
        <w:jc w:val="center"/>
        <w:rPr>
          <w:b/>
          <w:sz w:val="32"/>
          <w:szCs w:val="32"/>
        </w:rPr>
      </w:pPr>
      <w:r/>
      <w:bookmarkStart w:id="176" w:name="_Hlk144470107"/>
      <w:r/>
      <w:bookmarkStart w:id="177" w:name="_Toc68611039"/>
      <w:r/>
      <w:bookmarkStart w:id="178" w:name="_Toc198542820"/>
      <w:r>
        <w:rPr>
          <w:rFonts w:hint="eastAsia"/>
          <w:b/>
          <w:sz w:val="32"/>
          <w:szCs w:val="32"/>
        </w:rPr>
        <w:t xml:space="preserve">物业管理服务合同</w:t>
      </w:r>
      <w:bookmarkEnd w:id="176"/>
      <w:r>
        <w:rPr>
          <w:rFonts w:hint="eastAsia"/>
          <w:b/>
          <w:sz w:val="32"/>
          <w:szCs w:val="32"/>
        </w:rPr>
        <w:t xml:space="preserve">（政府采购合同）</w:t>
      </w:r>
      <w:r/>
    </w:p>
    <w:p>
      <w:pPr>
        <w:pStyle w:val="876"/>
      </w:pPr>
      <w:r/>
      <w:r/>
    </w:p>
    <w:p>
      <w:pPr>
        <w:ind w:left="0"/>
        <w:jc w:val="left"/>
        <w:spacing w:line="360" w:lineRule="auto"/>
        <w:rPr>
          <w:rFonts w:ascii="宋体" w:hAnsi="宋体"/>
          <w:b/>
          <w:sz w:val="21"/>
        </w:rPr>
      </w:pPr>
      <w:r>
        <w:rPr>
          <w:rFonts w:hint="eastAsia" w:ascii="宋体" w:hAnsi="宋体"/>
          <w:b/>
          <w:sz w:val="21"/>
        </w:rPr>
        <w:t xml:space="preserve">项目名称：</w:t>
      </w:r>
      <w:r>
        <w:rPr>
          <w:rFonts w:ascii="宋体" w:hAnsi="宋体"/>
          <w:b/>
          <w:sz w:val="21"/>
        </w:rPr>
        <w:t xml:space="preserve">  </w:t>
      </w:r>
      <w:bookmarkStart w:id="179" w:name="_Hlk144470089"/>
      <w:r>
        <w:rPr>
          <w:rFonts w:ascii="宋体" w:hAnsi="宋体"/>
          <w:b/>
          <w:sz w:val="21"/>
        </w:rPr>
        <w:t xml:space="preserve">               </w:t>
      </w:r>
      <w:bookmarkEnd w:id="179"/>
      <w:r>
        <w:rPr>
          <w:rFonts w:ascii="宋体" w:hAnsi="宋体"/>
          <w:b/>
          <w:sz w:val="21"/>
        </w:rPr>
        <w:t xml:space="preserve">      </w:t>
      </w:r>
      <w:r/>
    </w:p>
    <w:p>
      <w:pPr>
        <w:ind w:left="0"/>
        <w:jc w:val="left"/>
        <w:spacing w:line="360" w:lineRule="auto"/>
        <w:rPr>
          <w:rFonts w:ascii="宋体" w:hAnsi="宋体"/>
          <w:b/>
          <w:sz w:val="21"/>
        </w:rPr>
      </w:pPr>
      <w:r>
        <w:rPr>
          <w:rFonts w:hint="eastAsia" w:ascii="宋体" w:hAnsi="宋体"/>
          <w:b/>
          <w:sz w:val="21"/>
        </w:rPr>
        <w:t xml:space="preserve">项目编号：</w:t>
      </w:r>
      <w:r>
        <w:rPr>
          <w:rFonts w:ascii="宋体" w:hAnsi="宋体"/>
          <w:b/>
          <w:sz w:val="21"/>
        </w:rPr>
        <w:t xml:space="preserve">                       </w:t>
      </w:r>
      <w:r/>
    </w:p>
    <w:p>
      <w:pPr>
        <w:spacing w:line="360" w:lineRule="auto"/>
        <w:rPr>
          <w:rFonts w:ascii="Times New Roman" w:hAnsi="Times New Roman"/>
          <w:sz w:val="24"/>
        </w:rPr>
      </w:pPr>
      <w:r>
        <w:rPr>
          <w:rFonts w:ascii="Times New Roman" w:hAnsi="Times New Roman"/>
          <w:sz w:val="24"/>
        </w:rPr>
      </w:r>
      <w:r/>
    </w:p>
    <w:p>
      <w:pPr>
        <w:ind w:left="0"/>
        <w:jc w:val="left"/>
        <w:spacing w:line="360" w:lineRule="auto"/>
        <w:rPr>
          <w:rFonts w:ascii="宋体" w:hAnsi="宋体"/>
          <w:sz w:val="21"/>
        </w:rPr>
      </w:pPr>
      <w:r>
        <w:rPr>
          <w:rFonts w:hint="eastAsia" w:ascii="宋体" w:hAnsi="宋体"/>
          <w:sz w:val="21"/>
        </w:rPr>
        <w:t xml:space="preserve">甲方（采购单位）：</w:t>
      </w:r>
      <w:r>
        <w:rPr>
          <w:rFonts w:ascii="宋体" w:hAnsi="宋体"/>
          <w:sz w:val="21"/>
        </w:rPr>
        <w:t xml:space="preserve"> </w:t>
      </w:r>
      <w:bookmarkStart w:id="180" w:name="_Hlk144470121"/>
      <w:r>
        <w:rPr>
          <w:rFonts w:ascii="宋体" w:hAnsi="宋体"/>
          <w:sz w:val="21"/>
        </w:rPr>
        <w:t xml:space="preserve"> </w:t>
      </w:r>
      <w:r>
        <w:rPr>
          <w:rFonts w:hint="eastAsia" w:ascii="宋体" w:hAnsi="宋体"/>
          <w:sz w:val="21"/>
        </w:rPr>
        <w:t xml:space="preserve">苏州市吴中区人民政府郭巷街道办事处</w:t>
      </w:r>
      <w:bookmarkEnd w:id="180"/>
      <w:r>
        <w:rPr>
          <w:rFonts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送达地址：</w:t>
      </w:r>
      <w:r>
        <w:rPr>
          <w:rFonts w:ascii="宋体" w:hAnsi="宋体"/>
          <w:sz w:val="21"/>
        </w:rPr>
        <w:t xml:space="preserve">  </w:t>
      </w:r>
      <w:r>
        <w:rPr>
          <w:rFonts w:hint="eastAsia" w:ascii="宋体" w:hAnsi="宋体"/>
          <w:sz w:val="21"/>
        </w:rPr>
        <w:t xml:space="preserve">江苏省苏州市吴中区郭新东路</w:t>
      </w:r>
      <w:r>
        <w:rPr>
          <w:rFonts w:ascii="宋体" w:hAnsi="宋体"/>
          <w:sz w:val="21"/>
        </w:rPr>
        <w:t xml:space="preserve">97</w:t>
      </w:r>
      <w:r>
        <w:rPr>
          <w:rFonts w:hint="eastAsia" w:ascii="宋体" w:hAnsi="宋体"/>
          <w:sz w:val="21"/>
        </w:rPr>
        <w:t xml:space="preserve">号</w:t>
      </w:r>
      <w:r>
        <w:rPr>
          <w:rFonts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联系电话：</w:t>
      </w:r>
      <w:r>
        <w:rPr>
          <w:rFonts w:ascii="宋体" w:hAnsi="宋体"/>
          <w:sz w:val="21"/>
        </w:rPr>
        <w:t xml:space="preserve">  0512-65961982   </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乙方（供应单位）：</w:t>
      </w:r>
      <w:bookmarkStart w:id="181" w:name="OLE_LINK186"/>
      <w:r/>
      <w:bookmarkStart w:id="182" w:name="OLE_LINK187"/>
      <w:r>
        <w:rPr>
          <w:rFonts w:ascii="宋体" w:hAnsi="宋体"/>
          <w:sz w:val="21"/>
        </w:rPr>
        <w:t xml:space="preserve">  </w:t>
      </w:r>
      <w:bookmarkStart w:id="183" w:name="_Hlk144470128"/>
      <w:r>
        <w:rPr>
          <w:rFonts w:ascii="宋体" w:hAnsi="宋体"/>
          <w:sz w:val="21"/>
        </w:rPr>
        <w:t xml:space="preserve">                    </w:t>
      </w:r>
      <w:bookmarkEnd w:id="183"/>
      <w:r>
        <w:rPr>
          <w:rFonts w:ascii="宋体" w:hAnsi="宋体"/>
          <w:sz w:val="21"/>
        </w:rPr>
        <w:t xml:space="preserve">    </w:t>
      </w:r>
      <w:bookmarkEnd w:id="181"/>
      <w:r/>
      <w:bookmarkEnd w:id="182"/>
      <w:r/>
      <w:r/>
    </w:p>
    <w:p>
      <w:pPr>
        <w:ind w:left="0"/>
        <w:jc w:val="left"/>
        <w:spacing w:line="360" w:lineRule="auto"/>
        <w:rPr>
          <w:rFonts w:ascii="宋体" w:hAnsi="宋体"/>
          <w:sz w:val="21"/>
        </w:rPr>
      </w:pPr>
      <w:r>
        <w:rPr>
          <w:rFonts w:hint="eastAsia" w:ascii="宋体" w:hAnsi="宋体"/>
          <w:sz w:val="21"/>
        </w:rPr>
        <w:t xml:space="preserve">送达地址：</w:t>
      </w:r>
      <w:r>
        <w:rPr>
          <w:rFonts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联系电话：</w:t>
      </w:r>
      <w:r>
        <w:rPr>
          <w:rFonts w:ascii="宋体" w:hAnsi="宋体"/>
          <w:sz w:val="21"/>
        </w:rPr>
        <w:t xml:space="preserve">                   </w:t>
      </w:r>
      <w:r/>
    </w:p>
    <w:p>
      <w:pPr>
        <w:spacing w:line="360" w:lineRule="auto"/>
        <w:rPr>
          <w:rFonts w:ascii="Times New Roman" w:hAnsi="Times New Roman"/>
          <w:sz w:val="24"/>
          <w:u w:val="single"/>
        </w:rPr>
      </w:pPr>
      <w:r>
        <w:rPr>
          <w:rFonts w:ascii="Times New Roman" w:hAnsi="Times New Roman"/>
          <w:sz w:val="24"/>
          <w:u w:val="single"/>
        </w:rPr>
      </w:r>
      <w:r/>
    </w:p>
    <w:p>
      <w:pPr>
        <w:spacing w:line="360" w:lineRule="auto"/>
        <w:rPr>
          <w:rFonts w:ascii="Times New Roman" w:hAnsi="Times New Roman"/>
          <w:sz w:val="24"/>
          <w:u w:val="single"/>
        </w:rPr>
      </w:pPr>
      <w:r>
        <w:rPr>
          <w:rFonts w:ascii="Times New Roman" w:hAnsi="Times New Roman"/>
          <w:sz w:val="24"/>
          <w:u w:val="single"/>
        </w:rPr>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根据招标文件及该文件的投标文件和中标通知书，甲方和乙方就中标事宜，依照《中华人民共和国民法典》和《中华人民共和国政府采购法》等有关法律法规，为明确甲乙双方的权利义务，遵循平等、自愿、公平和诚实信用原则，经友好协商后签订本合同，以资共同遵守。</w:t>
      </w:r>
      <w:r/>
    </w:p>
    <w:p>
      <w:pPr>
        <w:ind w:left="0" w:firstLine="422"/>
        <w:jc w:val="center"/>
        <w:spacing w:line="360" w:lineRule="auto"/>
        <w:widowControl w:val="off"/>
        <w:rPr>
          <w:rFonts w:ascii="宋体" w:hAnsi="宋体"/>
          <w:b/>
          <w:color w:val="000000"/>
          <w:sz w:val="21"/>
          <w:szCs w:val="21"/>
        </w:rPr>
      </w:pPr>
      <w:r>
        <w:rPr>
          <w:rFonts w:ascii="宋体" w:hAnsi="宋体"/>
          <w:b/>
          <w:color w:val="000000"/>
          <w:sz w:val="21"/>
          <w:szCs w:val="21"/>
        </w:rPr>
      </w:r>
      <w:r/>
    </w:p>
    <w:p>
      <w:pPr>
        <w:ind w:left="0" w:firstLine="422"/>
        <w:jc w:val="center"/>
        <w:spacing w:line="360" w:lineRule="auto"/>
        <w:widowControl w:val="off"/>
        <w:rPr>
          <w:rFonts w:ascii="宋体" w:hAnsi="宋体"/>
          <w:b/>
          <w:color w:val="000000"/>
          <w:sz w:val="21"/>
          <w:szCs w:val="21"/>
        </w:rPr>
      </w:pPr>
      <w:r>
        <w:rPr>
          <w:rFonts w:hint="eastAsia" w:ascii="宋体" w:hAnsi="宋体"/>
          <w:b/>
          <w:color w:val="000000"/>
          <w:sz w:val="21"/>
          <w:szCs w:val="21"/>
        </w:rPr>
        <w:t xml:space="preserve">第一部分</w:t>
      </w:r>
      <w:r>
        <w:rPr>
          <w:rFonts w:ascii="宋体" w:hAnsi="宋体"/>
          <w:b/>
          <w:color w:val="000000"/>
          <w:sz w:val="21"/>
          <w:szCs w:val="21"/>
        </w:rPr>
        <w:t xml:space="preserve"> </w:t>
      </w:r>
      <w:r>
        <w:rPr>
          <w:rFonts w:hint="eastAsia" w:ascii="宋体" w:hAnsi="宋体"/>
          <w:b/>
          <w:color w:val="000000"/>
          <w:sz w:val="21"/>
          <w:szCs w:val="21"/>
        </w:rPr>
        <w:t xml:space="preserve">通用条款</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第一条</w:t>
      </w:r>
      <w:r>
        <w:rPr>
          <w:rFonts w:ascii="宋体" w:hAnsi="宋体"/>
          <w:color w:val="000000"/>
          <w:sz w:val="21"/>
          <w:szCs w:val="21"/>
        </w:rPr>
        <w:t xml:space="preserve"> </w:t>
      </w:r>
      <w:r>
        <w:rPr>
          <w:rFonts w:hint="eastAsia" w:ascii="宋体" w:hAnsi="宋体"/>
          <w:color w:val="000000"/>
          <w:sz w:val="21"/>
          <w:szCs w:val="21"/>
        </w:rPr>
        <w:t xml:space="preserve">物业管理服务的定义，是指根据合同规定，乙方应承担</w:t>
      </w:r>
      <w:r>
        <w:rPr>
          <w:rFonts w:ascii="宋体" w:hAnsi="宋体"/>
          <w:color w:val="000000"/>
          <w:sz w:val="21"/>
          <w:szCs w:val="21"/>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物业管理服务等工作和合同中约定乙方应承担的其他义务。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第二条</w:t>
      </w:r>
      <w:r>
        <w:rPr>
          <w:rFonts w:ascii="宋体" w:hAnsi="宋体"/>
          <w:color w:val="000000"/>
          <w:sz w:val="21"/>
          <w:szCs w:val="21"/>
        </w:rPr>
        <w:t xml:space="preserve"> </w:t>
      </w:r>
      <w:r>
        <w:rPr>
          <w:rFonts w:hint="eastAsia" w:ascii="宋体" w:hAnsi="宋体"/>
          <w:color w:val="000000"/>
          <w:sz w:val="21"/>
          <w:szCs w:val="21"/>
        </w:rPr>
        <w:t xml:space="preserve">本合同约定的物业服务管理费，既包括乙方在履行合同中，各类人员的工资、社会保险和按规定提取的福利费、办公费用、各种税费、利润等；也包括小区公用设施设备专项维保费、小区</w:t>
      </w:r>
      <w:r>
        <w:rPr>
          <w:rFonts w:hint="eastAsia" w:ascii="宋体" w:hAnsi="宋体"/>
          <w:color w:val="000000"/>
          <w:sz w:val="21"/>
          <w:szCs w:val="21"/>
        </w:rPr>
        <w:t xml:space="preserve">公共能</w:t>
      </w:r>
      <w:r>
        <w:rPr>
          <w:rFonts w:hint="eastAsia" w:ascii="宋体" w:hAnsi="宋体"/>
          <w:color w:val="000000"/>
          <w:sz w:val="21"/>
          <w:szCs w:val="21"/>
        </w:rPr>
        <w:t xml:space="preserve">耗费、生活垃圾清运费、小区地下车库管理费、属于物业公司责任的日常维修费用等。</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第三条</w:t>
      </w:r>
      <w:r>
        <w:rPr>
          <w:rFonts w:ascii="宋体" w:hAnsi="宋体"/>
          <w:color w:val="000000"/>
          <w:sz w:val="21"/>
          <w:szCs w:val="21"/>
        </w:rPr>
        <w:t xml:space="preserve"> </w:t>
      </w:r>
      <w:r>
        <w:rPr>
          <w:rFonts w:hint="eastAsia" w:ascii="宋体" w:hAnsi="宋体"/>
          <w:color w:val="000000"/>
          <w:sz w:val="21"/>
          <w:szCs w:val="21"/>
        </w:rPr>
        <w:t xml:space="preserve">物业项目概况</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3.1</w:t>
      </w:r>
      <w:r>
        <w:rPr>
          <w:rFonts w:hint="eastAsia" w:ascii="宋体" w:hAnsi="宋体"/>
          <w:color w:val="000000"/>
          <w:sz w:val="21"/>
          <w:szCs w:val="21"/>
        </w:rPr>
        <w:t xml:space="preserve">安置小区名称</w:t>
      </w:r>
      <w:r>
        <w:rPr>
          <w:rFonts w:ascii="宋体" w:hAnsi="宋体"/>
          <w:color w:val="000000"/>
          <w:sz w:val="21"/>
          <w:szCs w:val="21"/>
        </w:rPr>
        <w:t xml:space="preserve">:</w:t>
      </w:r>
      <w:r>
        <w:rPr>
          <w:rFonts w:ascii="宋体" w:hAnsi="宋体"/>
          <w:color w:val="000000"/>
          <w:sz w:val="21"/>
          <w:szCs w:val="21"/>
          <w:u w:val="single"/>
        </w:rPr>
        <w:t xml:space="preserve">             </w:t>
      </w:r>
      <w:r>
        <w:rPr>
          <w:rFonts w:hint="eastAsia" w:ascii="宋体" w:hAnsi="宋体"/>
          <w:color w:val="000000"/>
          <w:sz w:val="21"/>
          <w:szCs w:val="21"/>
        </w:rPr>
        <w:t xml:space="preserve">位置</w:t>
      </w:r>
      <w:r>
        <w:rPr>
          <w:rFonts w:ascii="宋体" w:hAnsi="宋体"/>
          <w:color w:val="000000"/>
          <w:sz w:val="21"/>
          <w:szCs w:val="21"/>
        </w:rPr>
        <w:t xml:space="preserve">:</w:t>
      </w:r>
      <w:r>
        <w:rPr>
          <w:rFonts w:ascii="宋体" w:hAnsi="宋体"/>
          <w:color w:val="000000"/>
          <w:sz w:val="21"/>
          <w:szCs w:val="21"/>
          <w:u w:val="single"/>
        </w:rPr>
        <w:t xml:space="preserve">         </w:t>
      </w:r>
      <w:r>
        <w:rPr>
          <w:rFonts w:hint="eastAsia" w:ascii="宋体" w:hAnsi="宋体"/>
          <w:color w:val="000000"/>
          <w:sz w:val="21"/>
          <w:szCs w:val="21"/>
        </w:rPr>
        <w:t xml:space="preserve">基本情况：</w:t>
      </w:r>
      <w:r>
        <w:rPr>
          <w:rFonts w:ascii="宋体" w:hAnsi="宋体"/>
          <w:color w:val="000000"/>
          <w:sz w:val="21"/>
          <w:szCs w:val="21"/>
          <w:u w:val="single"/>
        </w:rPr>
        <w:t xml:space="preserve">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物业管理收费面积为</w:t>
      </w:r>
      <w:r>
        <w:rPr>
          <w:rFonts w:ascii="宋体" w:hAnsi="宋体"/>
          <w:color w:val="000000"/>
          <w:sz w:val="21"/>
          <w:szCs w:val="21"/>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（具体以实际测绘面积为准）。</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3.2 </w:t>
      </w:r>
      <w:r>
        <w:rPr>
          <w:rFonts w:hint="eastAsia" w:ascii="宋体" w:hAnsi="宋体"/>
          <w:color w:val="000000"/>
          <w:sz w:val="21"/>
          <w:szCs w:val="21"/>
        </w:rPr>
        <w:t xml:space="preserve">物业服务期限：</w:t>
      </w:r>
      <w:r>
        <w:rPr>
          <w:rFonts w:ascii="宋体" w:hAnsi="宋体"/>
          <w:color w:val="000000"/>
          <w:sz w:val="21"/>
          <w:szCs w:val="21"/>
          <w:u w:val="single"/>
        </w:rPr>
        <w:t xml:space="preserve">    </w:t>
      </w:r>
      <w:r>
        <w:rPr>
          <w:rFonts w:hint="eastAsia" w:ascii="宋体" w:hAnsi="宋体"/>
          <w:color w:val="000000"/>
          <w:sz w:val="21"/>
          <w:szCs w:val="21"/>
        </w:rPr>
        <w:t xml:space="preserve">个</w:t>
      </w:r>
      <w:r>
        <w:rPr>
          <w:rFonts w:hint="eastAsia" w:ascii="宋体" w:hAnsi="宋体"/>
          <w:color w:val="000000"/>
          <w:sz w:val="21"/>
          <w:szCs w:val="21"/>
        </w:rPr>
        <w:t xml:space="preserve">月，从</w:t>
      </w:r>
      <w:r>
        <w:rPr>
          <w:rFonts w:ascii="宋体" w:hAnsi="宋体"/>
          <w:color w:val="000000"/>
          <w:sz w:val="21"/>
          <w:szCs w:val="21"/>
        </w:rPr>
        <w:t xml:space="preserve">    </w:t>
      </w:r>
      <w:r>
        <w:rPr>
          <w:rFonts w:hint="eastAsia" w:ascii="宋体" w:hAnsi="宋体"/>
          <w:color w:val="000000"/>
          <w:sz w:val="21"/>
          <w:szCs w:val="21"/>
        </w:rPr>
        <w:t xml:space="preserve">年</w:t>
      </w:r>
      <w:r>
        <w:rPr>
          <w:rFonts w:ascii="宋体" w:hAnsi="宋体"/>
          <w:color w:val="000000"/>
          <w:sz w:val="21"/>
          <w:szCs w:val="21"/>
        </w:rPr>
        <w:t xml:space="preserve">   </w:t>
      </w:r>
      <w:r>
        <w:rPr>
          <w:rFonts w:hint="eastAsia" w:ascii="宋体" w:hAnsi="宋体"/>
          <w:color w:val="000000"/>
          <w:sz w:val="21"/>
          <w:szCs w:val="21"/>
        </w:rPr>
        <w:t xml:space="preserve">月</w:t>
      </w:r>
      <w:r>
        <w:rPr>
          <w:rFonts w:ascii="宋体" w:hAnsi="宋体"/>
          <w:color w:val="000000"/>
          <w:sz w:val="21"/>
          <w:szCs w:val="21"/>
        </w:rPr>
        <w:t xml:space="preserve">   </w:t>
      </w:r>
      <w:r>
        <w:rPr>
          <w:rFonts w:hint="eastAsia" w:ascii="宋体" w:hAnsi="宋体"/>
          <w:color w:val="000000"/>
          <w:sz w:val="21"/>
          <w:szCs w:val="21"/>
        </w:rPr>
        <w:t xml:space="preserve">日至</w:t>
      </w:r>
      <w:r>
        <w:rPr>
          <w:rFonts w:ascii="宋体" w:hAnsi="宋体"/>
          <w:color w:val="000000"/>
          <w:sz w:val="21"/>
          <w:szCs w:val="21"/>
        </w:rPr>
        <w:t xml:space="preserve">   </w:t>
      </w:r>
      <w:r>
        <w:rPr>
          <w:rFonts w:hint="eastAsia" w:ascii="宋体" w:hAnsi="宋体"/>
          <w:color w:val="000000"/>
          <w:sz w:val="21"/>
          <w:szCs w:val="21"/>
        </w:rPr>
        <w:t xml:space="preserve">年</w:t>
      </w:r>
      <w:r>
        <w:rPr>
          <w:rFonts w:ascii="宋体" w:hAnsi="宋体"/>
          <w:color w:val="000000"/>
          <w:sz w:val="21"/>
          <w:szCs w:val="21"/>
        </w:rPr>
        <w:t xml:space="preserve">   </w:t>
      </w:r>
      <w:r>
        <w:rPr>
          <w:rFonts w:hint="eastAsia" w:ascii="宋体" w:hAnsi="宋体"/>
          <w:color w:val="000000"/>
          <w:sz w:val="21"/>
          <w:szCs w:val="21"/>
        </w:rPr>
        <w:t xml:space="preserve">月</w:t>
      </w:r>
      <w:r>
        <w:rPr>
          <w:rFonts w:ascii="宋体" w:hAnsi="宋体"/>
          <w:color w:val="000000"/>
          <w:sz w:val="21"/>
          <w:szCs w:val="21"/>
        </w:rPr>
        <w:t xml:space="preserve">   </w:t>
      </w:r>
      <w:r>
        <w:rPr>
          <w:rFonts w:hint="eastAsia" w:ascii="宋体" w:hAnsi="宋体"/>
          <w:color w:val="000000"/>
          <w:sz w:val="21"/>
          <w:szCs w:val="21"/>
        </w:rPr>
        <w:t xml:space="preserve">日止。</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第四条</w:t>
      </w:r>
      <w:r>
        <w:rPr>
          <w:rFonts w:ascii="宋体" w:hAnsi="宋体"/>
          <w:color w:val="000000"/>
          <w:sz w:val="21"/>
          <w:szCs w:val="21"/>
        </w:rPr>
        <w:t xml:space="preserve"> </w:t>
      </w:r>
      <w:r>
        <w:rPr>
          <w:rFonts w:hint="eastAsia" w:ascii="宋体" w:hAnsi="宋体"/>
          <w:color w:val="000000"/>
          <w:sz w:val="21"/>
          <w:szCs w:val="21"/>
        </w:rPr>
        <w:t xml:space="preserve">物业管理服务费的核定及拨付</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甲方根据吴中经开</w:t>
      </w:r>
      <w:r>
        <w:rPr>
          <w:rFonts w:hint="eastAsia" w:ascii="宋体" w:hAnsi="宋体"/>
          <w:color w:val="000000"/>
          <w:sz w:val="21"/>
          <w:szCs w:val="21"/>
        </w:rPr>
        <w:t xml:space="preserve">区相应</w:t>
      </w:r>
      <w:r>
        <w:rPr>
          <w:rFonts w:hint="eastAsia" w:ascii="宋体" w:hAnsi="宋体"/>
          <w:color w:val="000000"/>
          <w:sz w:val="21"/>
          <w:szCs w:val="21"/>
        </w:rPr>
        <w:t xml:space="preserve">文件规定进行以及本合同特别条款的约定核定物业服务费金额并拨付乙方。</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第五条</w:t>
      </w:r>
      <w:r>
        <w:rPr>
          <w:rFonts w:ascii="宋体" w:hAnsi="宋体"/>
          <w:color w:val="000000"/>
          <w:sz w:val="21"/>
          <w:szCs w:val="21"/>
        </w:rPr>
        <w:t xml:space="preserve"> </w:t>
      </w:r>
      <w:r>
        <w:rPr>
          <w:rFonts w:hint="eastAsia" w:ascii="宋体" w:hAnsi="宋体"/>
          <w:color w:val="000000"/>
          <w:sz w:val="21"/>
          <w:szCs w:val="21"/>
        </w:rPr>
        <w:t xml:space="preserve">公共收益管理及分配</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5.1</w:t>
      </w:r>
      <w:r>
        <w:rPr>
          <w:rFonts w:hint="eastAsia" w:ascii="宋体" w:hAnsi="宋体"/>
          <w:color w:val="000000"/>
          <w:sz w:val="21"/>
          <w:szCs w:val="21"/>
        </w:rPr>
        <w:t xml:space="preserve">小区公共收益包括小区公共场地停车费，电梯轿厢等区域的广告收益，快递柜、售卖机等设施的场地租赁费，通信基站、电动自行车及汽车充电场所的场地占用费等利用小区公共场所、公共设施设备等共有资源进行经营活动所获取的收益。</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5.2</w:t>
      </w:r>
      <w:r>
        <w:rPr>
          <w:rFonts w:hint="eastAsia" w:ascii="宋体" w:hAnsi="宋体"/>
          <w:color w:val="000000"/>
          <w:sz w:val="21"/>
          <w:szCs w:val="21"/>
        </w:rPr>
        <w:t xml:space="preserve">公共收益按吴中经开</w:t>
      </w:r>
      <w:r>
        <w:rPr>
          <w:rFonts w:hint="eastAsia" w:ascii="宋体" w:hAnsi="宋体"/>
          <w:color w:val="000000"/>
          <w:sz w:val="21"/>
          <w:szCs w:val="21"/>
        </w:rPr>
        <w:t xml:space="preserve">区相应</w:t>
      </w:r>
      <w:r>
        <w:rPr>
          <w:rFonts w:hint="eastAsia" w:ascii="宋体" w:hAnsi="宋体"/>
          <w:color w:val="000000"/>
          <w:sz w:val="21"/>
          <w:szCs w:val="21"/>
        </w:rPr>
        <w:t xml:space="preserve">文件管理及处置。所得公共收益单独列账、独立核算，由物业服务企业或物管会统一代收，相关税费由物业服务企业全额承担。公共收益分配比例及用途为：</w:t>
      </w:r>
      <w:r>
        <w:rPr>
          <w:rFonts w:ascii="宋体" w:hAnsi="宋体"/>
          <w:color w:val="000000"/>
          <w:sz w:val="21"/>
          <w:szCs w:val="21"/>
        </w:rPr>
        <w:t xml:space="preserve">25</w:t>
      </w:r>
      <w:r>
        <w:rPr>
          <w:rFonts w:ascii="宋体" w:hAnsi="宋体"/>
          <w:color w:val="000000"/>
          <w:sz w:val="21"/>
          <w:szCs w:val="21"/>
        </w:rPr>
        <w:t xml:space="preserve">%</w:t>
      </w:r>
      <w:r>
        <w:rPr>
          <w:rFonts w:ascii="宋体" w:hAnsi="宋体"/>
          <w:color w:val="000000"/>
          <w:sz w:val="21"/>
          <w:szCs w:val="21"/>
        </w:rPr>
        <w:t xml:space="preserve">(</w:t>
      </w:r>
      <w:r>
        <w:rPr>
          <w:rFonts w:hint="eastAsia" w:ascii="宋体" w:hAnsi="宋体"/>
          <w:color w:val="000000"/>
          <w:sz w:val="21"/>
          <w:szCs w:val="21"/>
        </w:rPr>
        <w:t xml:space="preserve">含相关税</w:t>
      </w:r>
      <w:r>
        <w:rPr>
          <w:rFonts w:hint="eastAsia" w:ascii="宋体" w:hAnsi="宋体"/>
          <w:color w:val="000000"/>
          <w:sz w:val="21"/>
          <w:szCs w:val="21"/>
        </w:rPr>
        <w:t xml:space="preserve">费</w:t>
      </w:r>
      <w:r>
        <w:rPr>
          <w:rFonts w:ascii="宋体" w:hAnsi="宋体"/>
          <w:color w:val="000000"/>
          <w:sz w:val="21"/>
          <w:szCs w:val="21"/>
        </w:rPr>
        <w:t xml:space="preserve">)</w:t>
      </w:r>
      <w:r>
        <w:rPr>
          <w:rFonts w:hint="eastAsia" w:ascii="宋体" w:hAnsi="宋体"/>
          <w:color w:val="000000"/>
          <w:sz w:val="21"/>
          <w:szCs w:val="21"/>
        </w:rPr>
        <w:t xml:space="preserve">归物业服务企业，作为管理成本与报酬；</w:t>
      </w:r>
      <w:r>
        <w:rPr>
          <w:rFonts w:ascii="宋体" w:hAnsi="宋体"/>
          <w:color w:val="000000"/>
          <w:sz w:val="21"/>
          <w:szCs w:val="21"/>
        </w:rPr>
        <w:t xml:space="preserve">40%</w:t>
      </w:r>
      <w:r>
        <w:rPr>
          <w:rFonts w:hint="eastAsia" w:ascii="宋体" w:hAnsi="宋体"/>
          <w:color w:val="000000"/>
          <w:sz w:val="21"/>
          <w:szCs w:val="21"/>
        </w:rPr>
        <w:t xml:space="preserve">归属地街道，实行专户管理，专项用于拆迁安置小区的日常维修养护；</w:t>
      </w:r>
      <w:r>
        <w:rPr>
          <w:rFonts w:ascii="宋体" w:hAnsi="宋体"/>
          <w:color w:val="000000"/>
          <w:sz w:val="21"/>
          <w:szCs w:val="21"/>
        </w:rPr>
        <w:t xml:space="preserve">35%</w:t>
      </w:r>
      <w:r>
        <w:rPr>
          <w:rFonts w:hint="eastAsia" w:ascii="宋体" w:hAnsi="宋体"/>
          <w:color w:val="000000"/>
          <w:sz w:val="21"/>
          <w:szCs w:val="21"/>
        </w:rPr>
        <w:t xml:space="preserve">上缴至经开区专用财政账户，统筹用</w:t>
      </w:r>
      <w:r>
        <w:rPr>
          <w:rFonts w:ascii="宋体" w:hAnsi="宋体"/>
          <w:color w:val="000000"/>
          <w:sz w:val="21"/>
          <w:szCs w:val="21"/>
        </w:rPr>
        <w:t xml:space="preserve"> </w:t>
      </w:r>
      <w:r>
        <w:rPr>
          <w:rFonts w:hint="eastAsia" w:ascii="宋体" w:hAnsi="宋体"/>
          <w:color w:val="000000"/>
          <w:sz w:val="21"/>
          <w:szCs w:val="21"/>
        </w:rPr>
        <w:t xml:space="preserve">于经开区拆迁安置小区的维修、更新改造及考评奖励。物业服务企业或物管会应按每半年一次，及时足额上缴公共收益至街道和经开区财政指定账户。</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5.3 </w:t>
      </w:r>
      <w:r>
        <w:rPr>
          <w:rFonts w:hint="eastAsia" w:ascii="宋体" w:hAnsi="宋体"/>
          <w:color w:val="000000"/>
          <w:sz w:val="21"/>
          <w:szCs w:val="21"/>
        </w:rPr>
        <w:t xml:space="preserve">公共收益由乙方代收代缴，由乙方开具发票，所涉税费由乙方负责。</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5.4 </w:t>
      </w:r>
      <w:r>
        <w:rPr>
          <w:rFonts w:hint="eastAsia" w:ascii="宋体" w:hAnsi="宋体"/>
          <w:color w:val="000000"/>
          <w:sz w:val="21"/>
          <w:szCs w:val="21"/>
        </w:rPr>
        <w:t xml:space="preserve">涉及小区通信基站、电动自行车及汽车充电场所的场地租赁，需由甲方、乙方和承租方共同签订三方协议。</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第六条</w:t>
      </w:r>
      <w:r>
        <w:rPr>
          <w:rFonts w:ascii="宋体" w:hAnsi="宋体"/>
          <w:color w:val="000000"/>
          <w:sz w:val="21"/>
          <w:szCs w:val="21"/>
        </w:rPr>
        <w:t xml:space="preserve"> </w:t>
      </w:r>
      <w:r>
        <w:rPr>
          <w:rFonts w:hint="eastAsia" w:ascii="宋体" w:hAnsi="宋体"/>
          <w:color w:val="000000"/>
          <w:sz w:val="21"/>
          <w:szCs w:val="21"/>
        </w:rPr>
        <w:t xml:space="preserve">物业管理服务内容</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6.1</w:t>
      </w:r>
      <w:r>
        <w:rPr>
          <w:rFonts w:hint="eastAsia" w:ascii="宋体" w:hAnsi="宋体"/>
          <w:color w:val="000000"/>
          <w:sz w:val="21"/>
          <w:szCs w:val="21"/>
        </w:rPr>
        <w:t xml:space="preserve">物业共用部分、公共设施设备的使用管理和维护；</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6.2</w:t>
      </w:r>
      <w:r>
        <w:rPr>
          <w:rFonts w:hint="eastAsia" w:ascii="宋体" w:hAnsi="宋体"/>
          <w:color w:val="000000"/>
          <w:sz w:val="21"/>
          <w:szCs w:val="21"/>
        </w:rPr>
        <w:t xml:space="preserve">共有部分绿化的养护、管理；</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6.3</w:t>
      </w:r>
      <w:r>
        <w:rPr>
          <w:rFonts w:hint="eastAsia" w:ascii="宋体" w:hAnsi="宋体"/>
          <w:color w:val="000000"/>
          <w:sz w:val="21"/>
          <w:szCs w:val="21"/>
        </w:rPr>
        <w:t xml:space="preserve">共有部分的保洁；</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6.4</w:t>
      </w:r>
      <w:r>
        <w:rPr>
          <w:rFonts w:hint="eastAsia" w:ascii="宋体" w:hAnsi="宋体"/>
          <w:color w:val="000000"/>
          <w:sz w:val="21"/>
          <w:szCs w:val="21"/>
        </w:rPr>
        <w:t xml:space="preserve">加强日常安全巡查，维护物业管理区域内的基本秩序，采取合理措施保护业主的人身、财产安全；</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6.5</w:t>
      </w:r>
      <w:r>
        <w:rPr>
          <w:rFonts w:hint="eastAsia" w:ascii="宋体" w:hAnsi="宋体"/>
          <w:color w:val="000000"/>
          <w:sz w:val="21"/>
          <w:szCs w:val="21"/>
        </w:rPr>
        <w:t xml:space="preserve">共有部分的管理，包括电动自行车、电动汽车充电场所等租赁点位的管理；</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6.6</w:t>
      </w:r>
      <w:r>
        <w:rPr>
          <w:rFonts w:hint="eastAsia" w:ascii="宋体" w:hAnsi="宋体"/>
          <w:color w:val="000000"/>
          <w:sz w:val="21"/>
          <w:szCs w:val="21"/>
        </w:rPr>
        <w:t xml:space="preserve">共有部分的病媒生物预防控制；</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6.7</w:t>
      </w:r>
      <w:r>
        <w:rPr>
          <w:rFonts w:hint="eastAsia" w:ascii="宋体" w:hAnsi="宋体"/>
          <w:color w:val="000000"/>
          <w:sz w:val="21"/>
          <w:szCs w:val="21"/>
        </w:rPr>
        <w:t xml:space="preserve">车辆的停放管理；</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6.8</w:t>
      </w:r>
      <w:r>
        <w:rPr>
          <w:rFonts w:hint="eastAsia" w:ascii="宋体" w:hAnsi="宋体"/>
          <w:color w:val="000000"/>
          <w:sz w:val="21"/>
          <w:szCs w:val="21"/>
        </w:rPr>
        <w:t xml:space="preserve">物业使用中对禁止性行为的管理措施；</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6.9</w:t>
      </w:r>
      <w:r>
        <w:rPr>
          <w:rFonts w:hint="eastAsia" w:ascii="宋体" w:hAnsi="宋体"/>
          <w:color w:val="000000"/>
          <w:sz w:val="21"/>
          <w:szCs w:val="21"/>
        </w:rPr>
        <w:t xml:space="preserve">物业维修、更新、改造和养护费用的账务管理；</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6.10</w:t>
      </w:r>
      <w:r>
        <w:rPr>
          <w:rFonts w:hint="eastAsia" w:ascii="宋体" w:hAnsi="宋体"/>
          <w:color w:val="000000"/>
          <w:sz w:val="21"/>
          <w:szCs w:val="21"/>
        </w:rPr>
        <w:t xml:space="preserve">物业档案资料的保管；</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6.11</w:t>
      </w:r>
      <w:r>
        <w:rPr>
          <w:rFonts w:hint="eastAsia" w:ascii="宋体" w:hAnsi="宋体"/>
          <w:color w:val="000000"/>
          <w:sz w:val="21"/>
          <w:szCs w:val="21"/>
        </w:rPr>
        <w:t xml:space="preserve">与物业管理有关的其他服务；</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6.12</w:t>
      </w:r>
      <w:r>
        <w:rPr>
          <w:rFonts w:hint="eastAsia" w:ascii="宋体" w:hAnsi="宋体"/>
          <w:color w:val="000000"/>
          <w:sz w:val="21"/>
          <w:szCs w:val="21"/>
        </w:rPr>
        <w:t xml:space="preserve">物业合同约定的其他服务。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第七条</w:t>
      </w:r>
      <w:r>
        <w:rPr>
          <w:rFonts w:ascii="宋体" w:hAnsi="宋体"/>
          <w:color w:val="000000"/>
          <w:sz w:val="21"/>
          <w:szCs w:val="21"/>
        </w:rPr>
        <w:t xml:space="preserve">  </w:t>
      </w:r>
      <w:r>
        <w:rPr>
          <w:rFonts w:hint="eastAsia" w:ascii="宋体" w:hAnsi="宋体"/>
          <w:color w:val="000000"/>
          <w:sz w:val="21"/>
          <w:szCs w:val="21"/>
        </w:rPr>
        <w:t xml:space="preserve">物业管理服务标准和质量</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物业管理服务标准和质量根据采购文件要求，结合《普通住宅物业公共分类分项分级标准》（</w:t>
      </w:r>
      <w:r>
        <w:rPr>
          <w:rFonts w:hint="eastAsia" w:ascii="宋体" w:hAnsi="宋体"/>
          <w:color w:val="000000"/>
          <w:sz w:val="21"/>
          <w:szCs w:val="21"/>
        </w:rPr>
        <w:t xml:space="preserve">苏价服字</w:t>
      </w:r>
      <w:r>
        <w:rPr>
          <w:rFonts w:hint="eastAsia" w:ascii="宋体" w:hAnsi="宋体"/>
          <w:color w:val="000000"/>
          <w:sz w:val="21"/>
          <w:szCs w:val="21"/>
        </w:rPr>
        <w:t xml:space="preserve">【</w:t>
      </w:r>
      <w:r>
        <w:rPr>
          <w:rFonts w:ascii="宋体" w:hAnsi="宋体"/>
          <w:color w:val="000000"/>
          <w:sz w:val="21"/>
          <w:szCs w:val="21"/>
        </w:rPr>
        <w:t xml:space="preserve">2014</w:t>
      </w:r>
      <w:r>
        <w:rPr>
          <w:rFonts w:hint="eastAsia" w:ascii="宋体" w:hAnsi="宋体"/>
          <w:color w:val="000000"/>
          <w:sz w:val="21"/>
          <w:szCs w:val="21"/>
        </w:rPr>
        <w:t xml:space="preserve">】</w:t>
      </w:r>
      <w:r>
        <w:rPr>
          <w:rFonts w:ascii="宋体" w:hAnsi="宋体"/>
          <w:color w:val="000000"/>
          <w:sz w:val="21"/>
          <w:szCs w:val="21"/>
        </w:rPr>
        <w:t xml:space="preserve">86</w:t>
      </w:r>
      <w:r>
        <w:rPr>
          <w:rFonts w:hint="eastAsia" w:ascii="宋体" w:hAnsi="宋体"/>
          <w:color w:val="000000"/>
          <w:sz w:val="21"/>
          <w:szCs w:val="21"/>
        </w:rPr>
        <w:t xml:space="preserve">号）中，低层建筑等级</w:t>
      </w:r>
      <w:r>
        <w:rPr>
          <w:rFonts w:ascii="宋体" w:hAnsi="宋体"/>
          <w:color w:val="000000"/>
          <w:sz w:val="21"/>
          <w:szCs w:val="21"/>
        </w:rPr>
        <w:t xml:space="preserve"> </w:t>
      </w:r>
      <w:r>
        <w:rPr>
          <w:rFonts w:hint="eastAsia" w:ascii="宋体" w:hAnsi="宋体"/>
          <w:color w:val="000000"/>
          <w:sz w:val="21"/>
          <w:szCs w:val="21"/>
        </w:rPr>
        <w:t xml:space="preserve">“三、三、三、三、三”、高层建筑等级</w:t>
      </w:r>
      <w:r>
        <w:rPr>
          <w:rFonts w:ascii="宋体" w:hAnsi="宋体"/>
          <w:color w:val="000000"/>
          <w:sz w:val="21"/>
          <w:szCs w:val="21"/>
        </w:rPr>
        <w:t xml:space="preserve"> </w:t>
      </w:r>
      <w:r>
        <w:rPr>
          <w:rFonts w:hint="eastAsia" w:ascii="宋体" w:hAnsi="宋体"/>
          <w:color w:val="000000"/>
          <w:sz w:val="21"/>
          <w:szCs w:val="21"/>
        </w:rPr>
        <w:t xml:space="preserve">“三、四、三、三、三”标准和项目实际需求确定，详见附件。</w:t>
      </w:r>
      <w:r>
        <w:rPr>
          <w:rFonts w:ascii="宋体" w:hAnsi="宋体"/>
          <w:color w:val="000000"/>
          <w:sz w:val="21"/>
          <w:szCs w:val="21"/>
        </w:rPr>
        <w:t xml:space="preserve">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第八条</w:t>
      </w:r>
      <w:r>
        <w:rPr>
          <w:rFonts w:ascii="宋体" w:hAnsi="宋体"/>
          <w:color w:val="000000"/>
          <w:sz w:val="21"/>
          <w:szCs w:val="21"/>
        </w:rPr>
        <w:t xml:space="preserve"> </w:t>
      </w:r>
      <w:r>
        <w:rPr>
          <w:rFonts w:hint="eastAsia" w:ascii="宋体" w:hAnsi="宋体"/>
          <w:color w:val="000000"/>
          <w:sz w:val="21"/>
          <w:szCs w:val="21"/>
        </w:rPr>
        <w:t xml:space="preserve">甲方的义务</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8.1</w:t>
      </w:r>
      <w:r>
        <w:rPr>
          <w:rFonts w:hint="eastAsia" w:ascii="宋体" w:hAnsi="宋体"/>
          <w:color w:val="000000"/>
          <w:sz w:val="21"/>
          <w:szCs w:val="21"/>
        </w:rPr>
        <w:t xml:space="preserve">在吴中经开区主导下，在完成物业管理费考评结果后，甲方根据本合同约定及吴中经开区财政拨付情况来支付物业管理费。</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8.2</w:t>
      </w:r>
      <w:r>
        <w:rPr>
          <w:rFonts w:hint="eastAsia" w:ascii="宋体" w:hAnsi="宋体"/>
          <w:color w:val="000000"/>
          <w:sz w:val="21"/>
          <w:szCs w:val="21"/>
        </w:rPr>
        <w:t xml:space="preserve">依本合同约定及时组织验收。</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8.3</w:t>
      </w:r>
      <w:r>
        <w:rPr>
          <w:rFonts w:hint="eastAsia" w:ascii="宋体" w:hAnsi="宋体"/>
          <w:color w:val="000000"/>
          <w:sz w:val="21"/>
          <w:szCs w:val="21"/>
        </w:rPr>
        <w:t xml:space="preserve">协助乙方进行项目的相关协调工作及约定期限内提供相关资料以利于开展项目。</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第九条</w:t>
      </w:r>
      <w:r>
        <w:rPr>
          <w:rFonts w:ascii="宋体" w:hAnsi="宋体"/>
          <w:color w:val="000000"/>
          <w:sz w:val="21"/>
          <w:szCs w:val="21"/>
        </w:rPr>
        <w:t xml:space="preserve"> </w:t>
      </w:r>
      <w:r>
        <w:rPr>
          <w:rFonts w:hint="eastAsia" w:ascii="宋体" w:hAnsi="宋体"/>
          <w:color w:val="000000"/>
          <w:sz w:val="21"/>
          <w:szCs w:val="21"/>
        </w:rPr>
        <w:t xml:space="preserve">乙方的义务</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9.1</w:t>
      </w:r>
      <w:r>
        <w:rPr>
          <w:rFonts w:hint="eastAsia" w:ascii="宋体" w:hAnsi="宋体"/>
          <w:color w:val="000000"/>
          <w:sz w:val="21"/>
          <w:szCs w:val="21"/>
        </w:rPr>
        <w:t xml:space="preserve">乙方负责完成本次采购要求的全部管理服务工作，乙方应按采购文件以及本合同约定的技术规范、标准进行实施，并保证按期、保质保量完成项目的实施工作，对提交的项目质量和安全负责。</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9.</w:t>
      </w:r>
      <w:r>
        <w:rPr>
          <w:rFonts w:ascii="宋体" w:hAnsi="宋体"/>
          <w:color w:val="000000"/>
          <w:sz w:val="21"/>
          <w:szCs w:val="21"/>
        </w:rPr>
        <w:t xml:space="preserve">2</w:t>
      </w:r>
      <w:r>
        <w:rPr>
          <w:rFonts w:hint="eastAsia" w:ascii="宋体" w:hAnsi="宋体"/>
          <w:color w:val="000000"/>
          <w:sz w:val="21"/>
          <w:szCs w:val="21"/>
        </w:rPr>
        <w:t xml:space="preserve">乙方在合同签订后一个月内或物业进驻一个月前提供物业项目管理团队人员配置清单（清单中必须</w:t>
      </w:r>
      <w:r>
        <w:rPr>
          <w:rFonts w:hint="eastAsia" w:ascii="宋体" w:hAnsi="宋体"/>
          <w:color w:val="000000" w:themeColor="text1"/>
          <w:sz w:val="21"/>
          <w:szCs w:val="21"/>
        </w:rPr>
        <w:t xml:space="preserve">明确项目经理、</w:t>
      </w:r>
      <w:r>
        <w:rPr>
          <w:rFonts w:hint="eastAsia" w:ascii="宋体" w:hAnsi="宋体"/>
          <w:color w:val="000000" w:themeColor="text1"/>
          <w:sz w:val="21"/>
          <w:szCs w:val="21"/>
        </w:rPr>
        <w:t xml:space="preserve">秩序维护主管、监控/</w:t>
      </w:r>
      <w:r>
        <w:rPr>
          <w:rFonts w:hint="eastAsia" w:ascii="宋体" w:hAnsi="宋体"/>
          <w:color w:val="000000" w:themeColor="text1"/>
          <w:sz w:val="21"/>
          <w:szCs w:val="21"/>
        </w:rPr>
        <w:t xml:space="preserve">消控岗</w:t>
      </w:r>
      <w:r>
        <w:rPr>
          <w:rFonts w:hint="eastAsia" w:ascii="宋体" w:hAnsi="宋体"/>
          <w:color w:val="000000" w:themeColor="text1"/>
          <w:sz w:val="21"/>
          <w:szCs w:val="21"/>
        </w:rPr>
        <w:t xml:space="preserve">、客服主管、维修主管、保洁主管</w:t>
      </w:r>
      <w:r>
        <w:rPr>
          <w:rFonts w:hint="eastAsia" w:ascii="宋体" w:hAnsi="宋体"/>
          <w:color w:val="000000" w:themeColor="text1"/>
          <w:sz w:val="21"/>
          <w:szCs w:val="21"/>
        </w:rPr>
        <w:t xml:space="preserve">）及上</w:t>
      </w:r>
      <w:r>
        <w:rPr>
          <w:rFonts w:hint="eastAsia" w:ascii="宋体" w:hAnsi="宋体"/>
          <w:color w:val="000000"/>
          <w:sz w:val="21"/>
          <w:szCs w:val="21"/>
        </w:rPr>
        <w:t xml:space="preserve">述人员隶属乙方的证明资料（包括但不限于劳动合同、社保关系、工资流水等）。上述项目管理团队人员必须为乙方人员。</w:t>
      </w:r>
      <w:r/>
    </w:p>
    <w:p>
      <w:pPr>
        <w:ind w:left="0" w:firstLine="420"/>
        <w:spacing w:line="360" w:lineRule="auto"/>
        <w:rPr>
          <w:rFonts w:ascii="宋体" w:hAnsi="宋体"/>
          <w:color w:val="000000"/>
          <w:sz w:val="21"/>
          <w:szCs w:val="21"/>
        </w:rPr>
      </w:pPr>
      <w:r/>
      <w:bookmarkStart w:id="184" w:name="_Hlk144469482"/>
      <w:r>
        <w:rPr>
          <w:rFonts w:hint="eastAsia" w:ascii="宋体" w:hAnsi="宋体"/>
          <w:color w:val="000000"/>
          <w:sz w:val="21"/>
          <w:szCs w:val="21"/>
        </w:rPr>
        <w:t xml:space="preserve">9.3</w:t>
      </w:r>
      <w:r>
        <w:rPr>
          <w:rFonts w:hint="eastAsia" w:ascii="Times New Roman" w:hAnsi="Times New Roman"/>
          <w:sz w:val="24"/>
        </w:rPr>
        <w:t xml:space="preserve">乙方专业分包行为须符合上级相应规定，并将专业分包</w:t>
      </w:r>
      <w:r>
        <w:rPr>
          <w:rFonts w:hint="eastAsia" w:ascii="Times New Roman" w:hAnsi="Times New Roman"/>
          <w:sz w:val="24"/>
        </w:rPr>
        <w:t xml:space="preserve">事项第</w:t>
      </w:r>
      <w:r>
        <w:rPr>
          <w:rFonts w:hint="eastAsia" w:ascii="Times New Roman" w:hAnsi="Times New Roman"/>
          <w:sz w:val="24"/>
        </w:rPr>
        <w:t xml:space="preserve">一时间向甲方报备。专业分包后，乙方仍需对分包事项的服务质量和安全负责。</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9.</w:t>
      </w:r>
      <w:r>
        <w:rPr>
          <w:rFonts w:ascii="宋体" w:hAnsi="宋体"/>
          <w:color w:val="000000"/>
          <w:sz w:val="21"/>
          <w:szCs w:val="21"/>
        </w:rPr>
        <w:t xml:space="preserve">4</w:t>
      </w:r>
      <w:r>
        <w:rPr>
          <w:rFonts w:hint="eastAsia" w:ascii="宋体" w:hAnsi="宋体"/>
          <w:color w:val="000000"/>
          <w:sz w:val="21"/>
          <w:szCs w:val="21"/>
        </w:rPr>
        <w:t xml:space="preserve">乙方除应为本项目服务相关人员提供必要的劳动保护条件外，还应为其办</w:t>
      </w:r>
      <w:r>
        <w:rPr>
          <w:rFonts w:hint="eastAsia" w:ascii="宋体" w:hAnsi="宋体"/>
          <w:color w:val="000000"/>
          <w:sz w:val="21"/>
          <w:szCs w:val="21"/>
        </w:rPr>
        <w:t xml:space="preserve">理作业时的人身安全保险和意外伤害险。一切安全责任事故均由乙方负责（保险种类由乙方自行选择）。</w:t>
      </w:r>
      <w:r/>
    </w:p>
    <w:p>
      <w:pPr>
        <w:ind w:left="0" w:firstLine="420"/>
        <w:spacing w:line="360" w:lineRule="auto"/>
        <w:widowControl w:val="off"/>
        <w:rPr>
          <w:rFonts w:ascii="宋体" w:hAnsi="宋体"/>
          <w:color w:val="000000"/>
          <w:sz w:val="21"/>
          <w:szCs w:val="21"/>
        </w:rPr>
      </w:pPr>
      <w:r/>
      <w:bookmarkStart w:id="185" w:name="_Hlk144469493"/>
      <w:r/>
      <w:bookmarkEnd w:id="184"/>
      <w:r>
        <w:rPr>
          <w:rFonts w:ascii="宋体" w:hAnsi="宋体"/>
          <w:color w:val="000000"/>
          <w:sz w:val="21"/>
          <w:szCs w:val="21"/>
        </w:rPr>
        <w:t xml:space="preserve">9.</w:t>
      </w:r>
      <w:r>
        <w:rPr>
          <w:rFonts w:ascii="宋体" w:hAnsi="宋体"/>
          <w:color w:val="000000"/>
          <w:sz w:val="21"/>
          <w:szCs w:val="21"/>
        </w:rPr>
        <w:t xml:space="preserve">5</w:t>
      </w:r>
      <w:r>
        <w:rPr>
          <w:rFonts w:hint="eastAsia" w:ascii="宋体" w:hAnsi="宋体"/>
          <w:color w:val="000000"/>
          <w:sz w:val="21"/>
          <w:szCs w:val="21"/>
        </w:rPr>
        <w:t xml:space="preserve">乙方提供的服务人员应当属于乙方聘用的劳动者，乙方应执行国家有关规定（如苏州市最低工资标准和其他规定），按时发放员工工资和代扣代缴个人所得税，负责员工的生病、事故、伤残、死亡和劳务纠纷，并承担其他依法应由用人单位对劳动者承担的义务。同时，甲乙双方确认，在任何情况下，乙方服务人员与甲方均不构成劳动关系、劳务关系或劳务派遣关系或其他类似法律关系，甲方不承担任何相关责任。</w:t>
      </w:r>
      <w:r/>
    </w:p>
    <w:p>
      <w:pPr>
        <w:ind w:left="0" w:firstLine="420"/>
        <w:spacing w:line="360" w:lineRule="auto"/>
        <w:widowControl w:val="off"/>
        <w:rPr>
          <w:rFonts w:ascii="宋体" w:hAnsi="宋体"/>
          <w:color w:val="000000"/>
          <w:sz w:val="21"/>
          <w:szCs w:val="21"/>
        </w:rPr>
      </w:pPr>
      <w:r/>
      <w:bookmarkStart w:id="186" w:name="_Hlk144469504"/>
      <w:r/>
      <w:bookmarkEnd w:id="185"/>
      <w:r>
        <w:rPr>
          <w:rFonts w:ascii="宋体" w:hAnsi="宋体"/>
          <w:color w:val="000000"/>
          <w:sz w:val="21"/>
          <w:szCs w:val="21"/>
        </w:rPr>
        <w:t xml:space="preserve">9.</w:t>
      </w:r>
      <w:r>
        <w:rPr>
          <w:rFonts w:ascii="宋体" w:hAnsi="宋体"/>
          <w:color w:val="000000"/>
          <w:sz w:val="21"/>
          <w:szCs w:val="21"/>
        </w:rPr>
        <w:t xml:space="preserve">6</w:t>
      </w:r>
      <w:r>
        <w:rPr>
          <w:rFonts w:hint="eastAsia" w:ascii="宋体" w:hAnsi="宋体"/>
          <w:color w:val="000000"/>
          <w:sz w:val="21"/>
          <w:szCs w:val="21"/>
        </w:rPr>
        <w:t xml:space="preserve">乙方负责处理与乙方服务人员有关的劳动争议和其他纠纷等事宜，不得以任何方式影响甲方或其他</w:t>
      </w:r>
      <w:r>
        <w:rPr>
          <w:rFonts w:hint="eastAsia" w:ascii="宋体" w:hAnsi="宋体"/>
          <w:color w:val="000000"/>
          <w:sz w:val="21"/>
          <w:szCs w:val="21"/>
        </w:rPr>
        <w:t xml:space="preserve">任何第三方的正常秩序，</w:t>
      </w:r>
      <w:bookmarkStart w:id="187" w:name="_Hlk128472372"/>
      <w:r>
        <w:rPr>
          <w:rFonts w:hint="eastAsia" w:ascii="宋体" w:hAnsi="宋体"/>
          <w:color w:val="000000"/>
          <w:sz w:val="21"/>
          <w:szCs w:val="21"/>
        </w:rPr>
        <w:t xml:space="preserve">造成甲方损失，还应承担赔偿责任。</w:t>
      </w:r>
      <w:bookmarkEnd w:id="187"/>
      <w:r/>
      <w:bookmarkEnd w:id="186"/>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第十条</w:t>
      </w:r>
      <w:r>
        <w:rPr>
          <w:rFonts w:ascii="宋体" w:hAnsi="宋体"/>
          <w:color w:val="000000"/>
          <w:sz w:val="21"/>
          <w:szCs w:val="21"/>
        </w:rPr>
        <w:t xml:space="preserve"> </w:t>
      </w:r>
      <w:r>
        <w:rPr>
          <w:rFonts w:hint="eastAsia" w:ascii="宋体" w:hAnsi="宋体"/>
          <w:color w:val="000000"/>
          <w:sz w:val="21"/>
          <w:szCs w:val="21"/>
        </w:rPr>
        <w:t xml:space="preserve">履约保证金</w:t>
      </w:r>
      <w:r/>
    </w:p>
    <w:p>
      <w:pPr>
        <w:ind w:left="0"/>
        <w:jc w:val="left"/>
        <w:rPr>
          <w:rFonts w:ascii="宋体" w:hAnsi="宋体"/>
          <w:sz w:val="24"/>
          <w:szCs w:val="24"/>
        </w:rPr>
      </w:pPr>
      <w:r>
        <w:rPr>
          <w:rFonts w:hint="eastAsia" w:ascii="宋体" w:hAnsi="宋体"/>
          <w:sz w:val="21"/>
          <w:szCs w:val="21"/>
        </w:rPr>
        <w:t xml:space="preserve">乙方签订合同后一个月内需向甲方缴纳</w:t>
      </w:r>
      <w:r>
        <w:rPr>
          <w:rFonts w:hint="eastAsia" w:ascii="宋体" w:hAnsi="宋体"/>
          <w:sz w:val="21"/>
          <w:szCs w:val="21"/>
        </w:rPr>
        <w:t xml:space="preserve">成交</w:t>
      </w:r>
      <w:r>
        <w:rPr>
          <w:rFonts w:hint="eastAsia" w:ascii="宋体" w:hAnsi="宋体"/>
          <w:sz w:val="21"/>
          <w:szCs w:val="21"/>
        </w:rPr>
        <w:t xml:space="preserve">总金额</w:t>
      </w:r>
      <w:r>
        <w:rPr>
          <w:rFonts w:ascii="宋体" w:hAnsi="宋体"/>
          <w:sz w:val="21"/>
          <w:szCs w:val="21"/>
        </w:rPr>
        <w:t xml:space="preserve">2%</w:t>
      </w:r>
      <w:r>
        <w:rPr>
          <w:rFonts w:hint="eastAsia" w:ascii="宋体" w:hAnsi="宋体"/>
          <w:sz w:val="21"/>
          <w:szCs w:val="21"/>
        </w:rPr>
        <w:t xml:space="preserve">的履约保证金</w:t>
      </w:r>
      <w:r>
        <w:rPr>
          <w:rFonts w:hint="eastAsia" w:ascii="宋体" w:hAnsi="宋体"/>
          <w:sz w:val="21"/>
          <w:szCs w:val="21"/>
        </w:rPr>
        <w:t xml:space="preserve">（履约保证金可以以支票、汇票、本票或者金融机构、担保机构出具的履约保函等非现金形式提交），</w:t>
      </w:r>
      <w:r>
        <w:rPr>
          <w:rFonts w:hint="eastAsia" w:ascii="宋体" w:hAnsi="宋体"/>
          <w:sz w:val="21"/>
          <w:szCs w:val="21"/>
        </w:rPr>
        <w:t xml:space="preserve">履约保证金用于保障乙方按照合同约定完成物业服务管理。项目结束后，剩余履约保证金无息退还。</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第十一条</w:t>
      </w:r>
      <w:r>
        <w:rPr>
          <w:rFonts w:ascii="宋体" w:hAnsi="宋体"/>
          <w:color w:val="000000"/>
          <w:sz w:val="21"/>
          <w:szCs w:val="21"/>
        </w:rPr>
        <w:t xml:space="preserve"> </w:t>
      </w:r>
      <w:r>
        <w:rPr>
          <w:rFonts w:hint="eastAsia" w:ascii="宋体" w:hAnsi="宋体"/>
          <w:color w:val="000000"/>
          <w:sz w:val="21"/>
          <w:szCs w:val="21"/>
        </w:rPr>
        <w:t xml:space="preserve">承诺</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乙方承诺在合同期内使用不低于</w:t>
      </w:r>
      <w:r>
        <w:rPr>
          <w:rFonts w:hint="eastAsia" w:ascii="宋体" w:hAnsi="宋体"/>
          <w:color w:val="000000"/>
          <w:sz w:val="21"/>
          <w:szCs w:val="21"/>
        </w:rPr>
        <w:t xml:space="preserve">成交</w:t>
      </w:r>
      <w:r>
        <w:rPr>
          <w:rFonts w:hint="eastAsia" w:ascii="宋体" w:hAnsi="宋体"/>
          <w:color w:val="000000"/>
          <w:sz w:val="21"/>
          <w:szCs w:val="21"/>
        </w:rPr>
        <w:t xml:space="preserve">总金额的</w:t>
      </w:r>
      <w:r>
        <w:rPr>
          <w:rFonts w:ascii="宋体" w:hAnsi="宋体"/>
          <w:color w:val="000000"/>
          <w:sz w:val="21"/>
          <w:szCs w:val="21"/>
        </w:rPr>
        <w:t xml:space="preserve">5%</w:t>
      </w:r>
      <w:r>
        <w:rPr>
          <w:rFonts w:hint="eastAsia" w:ascii="宋体" w:hAnsi="宋体"/>
          <w:color w:val="000000"/>
          <w:sz w:val="21"/>
          <w:szCs w:val="21"/>
        </w:rPr>
        <w:t xml:space="preserve">资金用于小区维修。其中日常维修方面不低于</w:t>
      </w:r>
      <w:r>
        <w:rPr>
          <w:rFonts w:ascii="宋体" w:hAnsi="宋体"/>
          <w:color w:val="000000"/>
          <w:sz w:val="21"/>
          <w:szCs w:val="21"/>
        </w:rPr>
        <w:t xml:space="preserve">2%</w:t>
      </w:r>
      <w:r>
        <w:rPr>
          <w:rFonts w:hint="eastAsia" w:ascii="宋体" w:hAnsi="宋体"/>
          <w:color w:val="000000"/>
          <w:sz w:val="21"/>
          <w:szCs w:val="21"/>
        </w:rPr>
        <w:t xml:space="preserve">，主要用于消防、电梯、智能化、供电、供水、雨污水、安防等公用系统限价内的设施设备的维修更换；公共区域内照明、开关插座、门窗、玻璃的维修更换，公共区域顶墙地面、室外步道、停车位、井盖等的破损维修，灭火器的充装更换，绿化修复补种等。应急维修方面不低于</w:t>
      </w:r>
      <w:r>
        <w:rPr>
          <w:rFonts w:ascii="宋体" w:hAnsi="宋体"/>
          <w:color w:val="000000"/>
          <w:sz w:val="21"/>
          <w:szCs w:val="21"/>
        </w:rPr>
        <w:t xml:space="preserve">3%</w:t>
      </w:r>
      <w:r>
        <w:rPr>
          <w:rFonts w:hint="eastAsia" w:ascii="宋体" w:hAnsi="宋体"/>
          <w:color w:val="000000"/>
          <w:sz w:val="21"/>
          <w:szCs w:val="21"/>
        </w:rPr>
        <w:t xml:space="preserve">，主要用于消防、电梯、智能化、供电、供水、雨污水、安防等公用系统的应急维修；屋顶外墙渗水漏水的应急维修等。合同期内应急维修资金在保障应急维修之外，剩余部分可用于小区基础设施改造和民生服务提升。甲乙双方定期对维修金额进行核算，若合同期内乙方实际投入的维修资金未达到承诺金额，剩余资金将无条件划入属地社区</w:t>
      </w:r>
      <w:r>
        <w:rPr>
          <w:rFonts w:ascii="宋体" w:hAnsi="宋体"/>
          <w:color w:val="000000"/>
          <w:sz w:val="21"/>
          <w:szCs w:val="21"/>
        </w:rPr>
        <w:t xml:space="preserve">/</w:t>
      </w:r>
      <w:r>
        <w:rPr>
          <w:rFonts w:hint="eastAsia" w:ascii="宋体" w:hAnsi="宋体"/>
          <w:color w:val="000000"/>
          <w:sz w:val="21"/>
          <w:szCs w:val="21"/>
        </w:rPr>
        <w:t xml:space="preserve">小区物管会指定的公共维修资金账户，由社区</w:t>
      </w:r>
      <w:r>
        <w:rPr>
          <w:rFonts w:ascii="宋体" w:hAnsi="宋体"/>
          <w:color w:val="000000"/>
          <w:sz w:val="21"/>
          <w:szCs w:val="21"/>
        </w:rPr>
        <w:t xml:space="preserve">/</w:t>
      </w:r>
      <w:r>
        <w:rPr>
          <w:rFonts w:hint="eastAsia" w:ascii="宋体" w:hAnsi="宋体"/>
          <w:color w:val="000000"/>
          <w:sz w:val="21"/>
          <w:szCs w:val="21"/>
        </w:rPr>
        <w:t xml:space="preserve">小区物管会用于小区后续维修和提升。此外，乙方确保电梯维保费用不低于</w:t>
      </w:r>
      <w:r>
        <w:rPr>
          <w:rFonts w:ascii="宋体" w:hAnsi="宋体"/>
          <w:color w:val="000000"/>
          <w:sz w:val="21"/>
          <w:szCs w:val="21"/>
        </w:rPr>
        <w:t xml:space="preserve">350</w:t>
      </w:r>
      <w:r>
        <w:rPr>
          <w:rFonts w:hint="eastAsia" w:ascii="宋体" w:hAnsi="宋体"/>
          <w:color w:val="000000"/>
          <w:sz w:val="21"/>
          <w:szCs w:val="21"/>
        </w:rPr>
        <w:t xml:space="preserve">元</w:t>
      </w:r>
      <w:r>
        <w:rPr>
          <w:rFonts w:ascii="宋体" w:hAnsi="宋体"/>
          <w:color w:val="000000"/>
          <w:sz w:val="21"/>
          <w:szCs w:val="21"/>
        </w:rPr>
        <w:t xml:space="preserve">/</w:t>
      </w:r>
      <w:r>
        <w:rPr>
          <w:rFonts w:hint="eastAsia" w:ascii="宋体" w:hAnsi="宋体"/>
          <w:color w:val="000000"/>
          <w:sz w:val="21"/>
          <w:szCs w:val="21"/>
        </w:rPr>
        <w:t xml:space="preserve">月</w:t>
      </w:r>
      <w:r>
        <w:rPr>
          <w:rFonts w:ascii="宋体" w:hAnsi="宋体"/>
          <w:color w:val="000000"/>
          <w:sz w:val="21"/>
          <w:szCs w:val="21"/>
        </w:rPr>
        <w:t xml:space="preserve">/</w:t>
      </w:r>
      <w:r>
        <w:rPr>
          <w:rFonts w:hint="eastAsia" w:ascii="宋体" w:hAnsi="宋体"/>
          <w:color w:val="000000"/>
          <w:sz w:val="21"/>
          <w:szCs w:val="21"/>
        </w:rPr>
        <w:t xml:space="preserve">台，且电梯维保单位须具备星级以上资质</w:t>
      </w:r>
      <w:r>
        <w:rPr>
          <w:rFonts w:hint="eastAsia" w:ascii="宋体" w:hAnsi="宋体"/>
          <w:color w:val="000000"/>
          <w:sz w:val="21"/>
          <w:szCs w:val="21"/>
        </w:rPr>
        <w:t xml:space="preserve">；</w:t>
      </w:r>
      <w:r>
        <w:rPr>
          <w:rFonts w:hint="eastAsia" w:ascii="宋体" w:hAnsi="宋体"/>
          <w:color w:val="000000"/>
          <w:sz w:val="21"/>
          <w:szCs w:val="21"/>
        </w:rPr>
        <w:t xml:space="preserve">消防维保委托专业第三方检测机构进行维保，年度维保金额不得小于</w:t>
      </w:r>
      <w:r>
        <w:rPr>
          <w:rFonts w:hint="eastAsia" w:ascii="宋体" w:hAnsi="宋体"/>
          <w:color w:val="000000"/>
          <w:sz w:val="21"/>
          <w:szCs w:val="21"/>
        </w:rPr>
        <w:t xml:space="preserve">计容面积</w:t>
      </w:r>
      <w:r>
        <w:rPr>
          <w:rFonts w:hint="eastAsia" w:ascii="宋体" w:hAnsi="宋体"/>
          <w:color w:val="000000"/>
          <w:sz w:val="21"/>
          <w:szCs w:val="21"/>
        </w:rPr>
        <w:t xml:space="preserve">的0.4元/平方米。</w:t>
      </w:r>
      <w:r/>
    </w:p>
    <w:p>
      <w:pPr>
        <w:ind w:left="0" w:firstLine="420"/>
        <w:spacing w:line="360" w:lineRule="auto"/>
        <w:widowControl w:val="off"/>
        <w:rPr>
          <w:rFonts w:ascii="宋体" w:hAnsi="宋体"/>
          <w:color w:val="000000"/>
          <w:sz w:val="21"/>
          <w:szCs w:val="21"/>
        </w:rPr>
      </w:pPr>
      <w:r/>
      <w:bookmarkStart w:id="188" w:name="_GoBack"/>
      <w:r/>
      <w:bookmarkEnd w:id="188"/>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第十二条</w:t>
      </w:r>
      <w:r>
        <w:rPr>
          <w:rFonts w:ascii="宋体" w:hAnsi="宋体"/>
          <w:color w:val="000000"/>
          <w:sz w:val="21"/>
          <w:szCs w:val="21"/>
        </w:rPr>
        <w:t xml:space="preserve"> </w:t>
      </w:r>
      <w:r>
        <w:rPr>
          <w:rFonts w:hint="eastAsia" w:ascii="宋体" w:hAnsi="宋体"/>
          <w:color w:val="000000"/>
          <w:sz w:val="21"/>
          <w:szCs w:val="21"/>
        </w:rPr>
        <w:t xml:space="preserve">不可抗力</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12.1</w:t>
      </w:r>
      <w:r>
        <w:rPr>
          <w:rFonts w:hint="eastAsia" w:ascii="宋体" w:hAnsi="宋体"/>
          <w:color w:val="000000"/>
          <w:sz w:val="21"/>
          <w:szCs w:val="21"/>
        </w:rPr>
        <w:t xml:space="preserve">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12.2</w:t>
      </w:r>
      <w:r>
        <w:rPr>
          <w:rFonts w:hint="eastAsia" w:ascii="宋体" w:hAnsi="宋体"/>
          <w:color w:val="000000"/>
          <w:sz w:val="21"/>
          <w:szCs w:val="21"/>
        </w:rPr>
        <w:t xml:space="preserve">本条所述的“不可抗力”系指双方无法控制，不可预见的事件，但不包括单方的违约或疏忽。这些事件包括但不限于：战争、严重火灾、洪水、台风、地震等事件，但根据合同约定，属于乙方应当履行物业管理服务范围的除外。</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12.3</w:t>
      </w:r>
      <w:r>
        <w:rPr>
          <w:rFonts w:hint="eastAsia" w:ascii="宋体" w:hAnsi="宋体"/>
          <w:color w:val="000000"/>
          <w:sz w:val="21"/>
          <w:szCs w:val="21"/>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第十三条</w:t>
      </w:r>
      <w:r>
        <w:rPr>
          <w:rFonts w:ascii="宋体" w:hAnsi="宋体"/>
          <w:color w:val="000000"/>
          <w:sz w:val="21"/>
          <w:szCs w:val="21"/>
        </w:rPr>
        <w:t xml:space="preserve"> </w:t>
      </w:r>
      <w:r>
        <w:rPr>
          <w:rFonts w:hint="eastAsia" w:ascii="宋体" w:hAnsi="宋体"/>
          <w:color w:val="000000"/>
          <w:sz w:val="21"/>
          <w:szCs w:val="21"/>
        </w:rPr>
        <w:t xml:space="preserve">违约责任</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13.1</w:t>
      </w:r>
      <w:r>
        <w:rPr>
          <w:rFonts w:hint="eastAsia" w:ascii="宋体" w:hAnsi="宋体"/>
          <w:color w:val="000000"/>
          <w:sz w:val="21"/>
          <w:szCs w:val="21"/>
        </w:rPr>
        <w:t xml:space="preserve">甲方违约的，应承担相应的违约责任。</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13.2</w:t>
      </w:r>
      <w:r>
        <w:rPr>
          <w:rFonts w:hint="eastAsia" w:ascii="宋体" w:hAnsi="宋体"/>
          <w:color w:val="000000"/>
          <w:sz w:val="21"/>
          <w:szCs w:val="21"/>
        </w:rPr>
        <w:t xml:space="preserve">发生下列情形之一的，视为乙方根本性违约，甲方有权扣除履约保证金，提前解除合同并要求乙方承担违约责任及赔偿甲方相应损失，该损失包括但不限于甲方另行招标费用、法院诉讼费、律师费、差旅费、保全费等费用：</w:t>
      </w:r>
      <w:r/>
    </w:p>
    <w:p>
      <w:pPr>
        <w:ind w:left="0" w:firstLine="420"/>
        <w:spacing w:line="360" w:lineRule="auto"/>
        <w:widowControl w:val="off"/>
        <w:rPr>
          <w:rFonts w:ascii="宋体" w:hAnsi="宋体"/>
          <w:color w:val="000000"/>
          <w:sz w:val="21"/>
          <w:szCs w:val="21"/>
        </w:rPr>
      </w:pPr>
      <w:r/>
      <w:bookmarkStart w:id="189" w:name="_Hlk144469601"/>
      <w:r>
        <w:rPr>
          <w:rFonts w:hint="eastAsia" w:ascii="宋体" w:hAnsi="宋体"/>
          <w:color w:val="000000"/>
          <w:sz w:val="21"/>
          <w:szCs w:val="21"/>
        </w:rPr>
        <w:t xml:space="preserve">（</w:t>
      </w:r>
      <w:r>
        <w:rPr>
          <w:rFonts w:ascii="宋体" w:hAnsi="宋体"/>
          <w:color w:val="000000"/>
          <w:sz w:val="21"/>
          <w:szCs w:val="21"/>
        </w:rPr>
        <w:t xml:space="preserve">1</w:t>
      </w:r>
      <w:r>
        <w:rPr>
          <w:rFonts w:hint="eastAsia" w:ascii="宋体" w:hAnsi="宋体"/>
          <w:color w:val="000000"/>
          <w:sz w:val="21"/>
          <w:szCs w:val="21"/>
        </w:rPr>
        <w:t xml:space="preserve">）</w:t>
      </w:r>
      <w:bookmarkEnd w:id="189"/>
      <w:r>
        <w:rPr>
          <w:rFonts w:hint="eastAsia" w:ascii="宋体" w:hAnsi="宋体"/>
          <w:color w:val="000000"/>
          <w:sz w:val="21"/>
          <w:szCs w:val="21"/>
        </w:rPr>
        <w:t xml:space="preserve">乙方存在将本项目物业管理事项进行整体转包或者将全部物业服务支解后分别转委托给第三人或者项目管理团队为非乙方人员等改变履行合同义务主体行为的，甲方有权责令乙方限期改正，乙方仍未改正或改正不到位的，甲方有权扣除履约保证金并启动清退程序，同时将乙方上述严重违约行为上报市级物业企业信用系统，并汇报上级行政主管部门。</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w:t>
      </w:r>
      <w:r>
        <w:rPr>
          <w:rFonts w:ascii="宋体" w:hAnsi="宋体"/>
          <w:color w:val="000000"/>
          <w:sz w:val="21"/>
          <w:szCs w:val="21"/>
        </w:rPr>
        <w:t xml:space="preserve">2</w:t>
      </w:r>
      <w:r>
        <w:rPr>
          <w:rFonts w:hint="eastAsia" w:ascii="宋体" w:hAnsi="宋体"/>
          <w:color w:val="000000"/>
          <w:sz w:val="21"/>
          <w:szCs w:val="21"/>
        </w:rPr>
        <w:t xml:space="preserve">）乙方在本合同的竞争或实施中，有腐败和欺诈行为的。为此，定义如下：“腐败行为”指提供、给予、接受或索取任何有价值的东西来影响采购人员在采购过程或合同实施过程中的行为；“欺诈行为”是指为了影响采购过程或合同实施过程而谎报事实，损害甲方利益，包括响应单位之间串通，人为地使采购活动丧失竞争性，损害甲方所能获得的权益。</w:t>
      </w:r>
      <w:r/>
    </w:p>
    <w:p>
      <w:pPr>
        <w:ind w:left="0" w:firstLine="420"/>
        <w:spacing w:line="360" w:lineRule="auto"/>
        <w:widowControl w:val="off"/>
        <w:rPr>
          <w:rFonts w:ascii="宋体" w:hAnsi="宋体"/>
          <w:color w:val="000000"/>
          <w:sz w:val="21"/>
          <w:szCs w:val="21"/>
        </w:rPr>
      </w:pPr>
      <w:r/>
      <w:bookmarkStart w:id="190" w:name="_Hlk144469637"/>
      <w:r>
        <w:rPr>
          <w:rFonts w:ascii="宋体" w:hAnsi="宋体"/>
          <w:color w:val="000000"/>
          <w:sz w:val="21"/>
          <w:szCs w:val="21"/>
        </w:rPr>
        <w:t xml:space="preserve">13.3</w:t>
      </w:r>
      <w:r>
        <w:rPr>
          <w:rFonts w:hint="eastAsia" w:ascii="宋体" w:hAnsi="宋体"/>
          <w:color w:val="000000"/>
          <w:sz w:val="21"/>
          <w:szCs w:val="21"/>
        </w:rPr>
        <w:t xml:space="preserve">因服务期限届满、甲方依法依约解除本合同等原因，甲方将书面通知乙方撤离本合同约定物业管理服务区域，乙方应在收到甲方通知后</w:t>
      </w:r>
      <w:r>
        <w:rPr>
          <w:rFonts w:ascii="宋体" w:hAnsi="宋体"/>
          <w:color w:val="000000"/>
          <w:sz w:val="21"/>
          <w:szCs w:val="21"/>
        </w:rPr>
        <w:t xml:space="preserve">3</w:t>
      </w:r>
      <w:r>
        <w:rPr>
          <w:rFonts w:hint="eastAsia" w:ascii="宋体" w:hAnsi="宋体"/>
          <w:color w:val="000000"/>
          <w:sz w:val="21"/>
          <w:szCs w:val="21"/>
        </w:rPr>
        <w:t xml:space="preserve">日内向甲方或业主委员会</w:t>
      </w:r>
      <w:r>
        <w:rPr>
          <w:rFonts w:ascii="宋体" w:hAnsi="宋体"/>
          <w:color w:val="000000"/>
          <w:sz w:val="21"/>
          <w:szCs w:val="21"/>
        </w:rPr>
        <w:t xml:space="preserve">/</w:t>
      </w:r>
      <w:r>
        <w:rPr>
          <w:rFonts w:hint="eastAsia" w:ascii="宋体" w:hAnsi="宋体"/>
          <w:color w:val="000000"/>
          <w:sz w:val="21"/>
          <w:szCs w:val="21"/>
        </w:rPr>
        <w:t xml:space="preserve">物业管理委员会移交全部物业服务用房、物业档案资料和属甲方或业主委员会所有的其他资产，并办理交接手续。</w:t>
      </w:r>
      <w:bookmarkEnd w:id="190"/>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13.4</w:t>
      </w:r>
      <w:r>
        <w:rPr>
          <w:rFonts w:hint="eastAsia" w:ascii="宋体" w:hAnsi="宋体"/>
          <w:color w:val="000000"/>
          <w:sz w:val="21"/>
          <w:szCs w:val="21"/>
        </w:rPr>
        <w:t xml:space="preserve">如果甲方根据</w:t>
      </w:r>
      <w:r>
        <w:rPr>
          <w:rFonts w:ascii="宋体" w:hAnsi="宋体"/>
          <w:color w:val="000000"/>
          <w:sz w:val="21"/>
          <w:szCs w:val="21"/>
        </w:rPr>
        <w:t xml:space="preserve">13.2</w:t>
      </w:r>
      <w:r>
        <w:rPr>
          <w:rFonts w:hint="eastAsia" w:ascii="宋体" w:hAnsi="宋体"/>
          <w:color w:val="000000"/>
          <w:sz w:val="21"/>
          <w:szCs w:val="21"/>
        </w:rPr>
        <w:t xml:space="preserve">约定提出解除合同的，在甲方未另行选聘新物业公司接管之前，依照物业管理的有关规定，乙方仍应继续履行合同义务。乙方应积极配合做好物业服务交接工作，确保小区正常运转。</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13.5</w:t>
      </w:r>
      <w:r>
        <w:rPr>
          <w:rFonts w:hint="eastAsia" w:ascii="宋体" w:hAnsi="宋体"/>
          <w:color w:val="000000"/>
          <w:sz w:val="21"/>
          <w:szCs w:val="21"/>
        </w:rPr>
        <w:t xml:space="preserve">在合同履行期间，如因乙方履职不到位等原因导致出现重大舆情、重大不稳定事件或重大安全事故的，乙方除了应当积极配合妥善处理前述事宜，甲方有权采取扣除履约保证金、上报市级物业企业信用系统、启动清退程序等措施。</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第十四条</w:t>
      </w:r>
      <w:r>
        <w:rPr>
          <w:rFonts w:ascii="宋体" w:hAnsi="宋体"/>
          <w:color w:val="000000"/>
          <w:sz w:val="21"/>
          <w:szCs w:val="21"/>
        </w:rPr>
        <w:t xml:space="preserve"> </w:t>
      </w:r>
      <w:r>
        <w:rPr>
          <w:rFonts w:hint="eastAsia" w:ascii="宋体" w:hAnsi="宋体"/>
          <w:color w:val="000000"/>
          <w:sz w:val="21"/>
          <w:szCs w:val="21"/>
        </w:rPr>
        <w:t xml:space="preserve">送达条款</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14.1</w:t>
      </w:r>
      <w:r>
        <w:rPr>
          <w:rFonts w:hint="eastAsia" w:ascii="宋体" w:hAnsi="宋体"/>
          <w:color w:val="000000"/>
          <w:sz w:val="21"/>
          <w:szCs w:val="21"/>
        </w:rPr>
        <w:t xml:space="preserve">双方确认将在本合同中记载的送达地址作为本合同项下合同履行、争议解决等相关的法律文书的送达地址。</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14.2</w:t>
      </w:r>
      <w:r>
        <w:rPr>
          <w:rFonts w:hint="eastAsia" w:ascii="宋体" w:hAnsi="宋体"/>
          <w:color w:val="000000"/>
          <w:sz w:val="21"/>
          <w:szCs w:val="21"/>
        </w:rPr>
        <w:t xml:space="preserve">送达地址或方式需要变更的，应书面通知另一方。</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14.3</w:t>
      </w:r>
      <w:r>
        <w:rPr>
          <w:rFonts w:hint="eastAsia" w:ascii="宋体" w:hAnsi="宋体"/>
          <w:color w:val="000000"/>
          <w:sz w:val="21"/>
          <w:szCs w:val="21"/>
        </w:rPr>
        <w:t xml:space="preserve">因各方提供的送达地址或方式不准确、不真实，或者送达地址变更后未及时通知另一方的，或者拒绝签收的，自行承担由此产生的法律后果。</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jc w:val="center"/>
        <w:spacing w:line="360" w:lineRule="auto"/>
        <w:widowControl w:val="off"/>
        <w:rPr>
          <w:rFonts w:ascii="宋体" w:hAnsi="宋体"/>
          <w:b/>
          <w:color w:val="000000"/>
          <w:sz w:val="21"/>
          <w:szCs w:val="21"/>
        </w:rPr>
      </w:pPr>
      <w:r>
        <w:rPr>
          <w:rFonts w:hint="eastAsia" w:ascii="宋体" w:hAnsi="宋体"/>
          <w:b/>
          <w:color w:val="000000"/>
          <w:sz w:val="21"/>
          <w:szCs w:val="21"/>
        </w:rPr>
        <w:t xml:space="preserve">第二部分</w:t>
      </w:r>
      <w:r>
        <w:rPr>
          <w:rFonts w:ascii="宋体" w:hAnsi="宋体"/>
          <w:b/>
          <w:color w:val="000000"/>
          <w:sz w:val="21"/>
          <w:szCs w:val="21"/>
        </w:rPr>
        <w:t xml:space="preserve"> </w:t>
      </w:r>
      <w:r>
        <w:rPr>
          <w:rFonts w:hint="eastAsia" w:ascii="宋体" w:hAnsi="宋体"/>
          <w:b/>
          <w:color w:val="000000"/>
          <w:sz w:val="21"/>
          <w:szCs w:val="21"/>
        </w:rPr>
        <w:t xml:space="preserve">特别条款</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特别条款用于确定前述通用条款的相关内容。各方当事人承诺严格遵守以下约定内容：</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第十五条</w:t>
      </w:r>
      <w:r>
        <w:rPr>
          <w:rFonts w:ascii="宋体" w:hAnsi="宋体"/>
          <w:color w:val="000000"/>
          <w:sz w:val="21"/>
          <w:szCs w:val="21"/>
        </w:rPr>
        <w:t xml:space="preserve"> </w:t>
      </w:r>
      <w:r>
        <w:rPr>
          <w:rFonts w:hint="eastAsia" w:ascii="宋体" w:hAnsi="宋体"/>
          <w:color w:val="000000"/>
          <w:sz w:val="21"/>
          <w:szCs w:val="21"/>
        </w:rPr>
        <w:t xml:space="preserve">物业管理费收费标准</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双方确定中标单价为</w:t>
      </w:r>
      <w:r>
        <w:rPr>
          <w:rFonts w:ascii="宋体" w:hAnsi="宋体"/>
          <w:color w:val="000000"/>
          <w:sz w:val="21"/>
          <w:szCs w:val="21"/>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元</w:t>
      </w:r>
      <w:r>
        <w:rPr>
          <w:rFonts w:ascii="宋体" w:hAnsi="宋体"/>
          <w:color w:val="000000"/>
          <w:sz w:val="21"/>
          <w:szCs w:val="21"/>
        </w:rPr>
        <w:t xml:space="preserve">/</w:t>
      </w:r>
      <w:r>
        <w:rPr>
          <w:rFonts w:hint="eastAsia" w:ascii="宋体" w:hAnsi="宋体"/>
          <w:color w:val="000000"/>
          <w:sz w:val="21"/>
          <w:szCs w:val="21"/>
        </w:rPr>
        <w:t xml:space="preserve">平方米</w:t>
      </w:r>
      <w:r>
        <w:rPr>
          <w:rFonts w:ascii="宋体" w:hAnsi="宋体"/>
          <w:color w:val="000000"/>
          <w:sz w:val="21"/>
          <w:szCs w:val="21"/>
        </w:rPr>
        <w:t xml:space="preserve">/</w:t>
      </w:r>
      <w:r>
        <w:rPr>
          <w:rFonts w:hint="eastAsia" w:ascii="宋体" w:hAnsi="宋体"/>
          <w:color w:val="000000"/>
          <w:sz w:val="21"/>
          <w:szCs w:val="21"/>
        </w:rPr>
        <w:t xml:space="preserve">月</w:t>
      </w:r>
      <w:r>
        <w:rPr>
          <w:rFonts w:ascii="宋体" w:hAnsi="宋体"/>
          <w:color w:val="000000"/>
          <w:sz w:val="21"/>
          <w:szCs w:val="21"/>
        </w:rPr>
        <w:t xml:space="preserve">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第十六条</w:t>
      </w:r>
      <w:r>
        <w:rPr>
          <w:rFonts w:ascii="宋体" w:hAnsi="宋体"/>
          <w:color w:val="000000"/>
          <w:sz w:val="21"/>
          <w:szCs w:val="21"/>
        </w:rPr>
        <w:t xml:space="preserve"> </w:t>
      </w:r>
      <w:r>
        <w:rPr>
          <w:rFonts w:hint="eastAsia" w:ascii="宋体" w:hAnsi="宋体"/>
          <w:color w:val="000000"/>
          <w:sz w:val="21"/>
          <w:szCs w:val="21"/>
        </w:rPr>
        <w:t xml:space="preserve">物业管理费结算及考评</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16.1</w:t>
      </w:r>
      <w:r>
        <w:rPr>
          <w:rFonts w:hint="eastAsia" w:ascii="宋体" w:hAnsi="宋体"/>
          <w:color w:val="000000"/>
          <w:sz w:val="21"/>
          <w:szCs w:val="21"/>
        </w:rPr>
        <w:t xml:space="preserve">本合同物业管理费总金额为</w:t>
      </w:r>
      <w:r>
        <w:rPr>
          <w:rFonts w:ascii="宋体" w:hAnsi="宋体"/>
          <w:color w:val="000000"/>
          <w:sz w:val="21"/>
          <w:szCs w:val="21"/>
          <w:u w:val="single"/>
        </w:rPr>
        <w:t xml:space="preserve">         </w:t>
      </w:r>
      <w:r>
        <w:rPr>
          <w:rFonts w:hint="eastAsia" w:ascii="宋体" w:hAnsi="宋体"/>
          <w:color w:val="000000"/>
          <w:sz w:val="21"/>
          <w:szCs w:val="21"/>
        </w:rPr>
        <w:t xml:space="preserve">元，该总金额中，已包含乙方应自行负责收取的物业管理费，在结算中应予以扣除；如涉及空置房屋的，物业管理费按减半计算。</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注：对于以下四类性质房屋，乙方自行负责向业主收取物业管理费：</w:t>
      </w:r>
      <w:r>
        <w:rPr>
          <w:rFonts w:ascii="宋体" w:hAnsi="宋体"/>
          <w:color w:val="000000"/>
          <w:sz w:val="21"/>
          <w:szCs w:val="21"/>
        </w:rPr>
        <w:t xml:space="preserve"> </w:t>
      </w:r>
      <w:r>
        <w:rPr>
          <w:rFonts w:hint="eastAsia" w:ascii="宋体" w:hAnsi="宋体"/>
          <w:color w:val="000000"/>
          <w:sz w:val="21"/>
          <w:szCs w:val="21"/>
        </w:rPr>
        <w:t xml:space="preserve">（</w:t>
      </w:r>
      <w:r>
        <w:rPr>
          <w:rFonts w:ascii="宋体" w:hAnsi="宋体"/>
          <w:color w:val="000000"/>
          <w:sz w:val="21"/>
          <w:szCs w:val="21"/>
        </w:rPr>
        <w:t xml:space="preserve">1</w:t>
      </w:r>
      <w:r>
        <w:rPr>
          <w:rFonts w:hint="eastAsia" w:ascii="宋体" w:hAnsi="宋体"/>
          <w:color w:val="000000"/>
          <w:sz w:val="21"/>
          <w:szCs w:val="21"/>
        </w:rPr>
        <w:t xml:space="preserve">）已出售并完成不动产权证书变更的房屋；（</w:t>
      </w:r>
      <w:r>
        <w:rPr>
          <w:rFonts w:ascii="宋体" w:hAnsi="宋体"/>
          <w:color w:val="000000"/>
          <w:sz w:val="21"/>
          <w:szCs w:val="21"/>
        </w:rPr>
        <w:t xml:space="preserve">2</w:t>
      </w:r>
      <w:r>
        <w:rPr>
          <w:rFonts w:hint="eastAsia" w:ascii="宋体" w:hAnsi="宋体"/>
          <w:color w:val="000000"/>
          <w:sz w:val="21"/>
          <w:szCs w:val="21"/>
        </w:rPr>
        <w:t xml:space="preserve">）用于抵扣工程款的房屋；（</w:t>
      </w:r>
      <w:r>
        <w:rPr>
          <w:rFonts w:ascii="宋体" w:hAnsi="宋体"/>
          <w:color w:val="000000"/>
          <w:sz w:val="21"/>
          <w:szCs w:val="21"/>
        </w:rPr>
        <w:t xml:space="preserve">3</w:t>
      </w:r>
      <w:r>
        <w:rPr>
          <w:rFonts w:hint="eastAsia" w:ascii="宋体" w:hAnsi="宋体"/>
          <w:color w:val="000000"/>
          <w:sz w:val="21"/>
          <w:szCs w:val="21"/>
        </w:rPr>
        <w:t xml:space="preserve">）街道</w:t>
      </w:r>
      <w:r>
        <w:rPr>
          <w:rFonts w:ascii="宋体" w:hAnsi="宋体"/>
          <w:color w:val="000000"/>
          <w:sz w:val="21"/>
          <w:szCs w:val="21"/>
        </w:rPr>
        <w:t xml:space="preserve">(</w:t>
      </w:r>
      <w:r>
        <w:rPr>
          <w:rFonts w:hint="eastAsia" w:ascii="宋体" w:hAnsi="宋体"/>
          <w:color w:val="000000"/>
          <w:sz w:val="21"/>
          <w:szCs w:val="21"/>
        </w:rPr>
        <w:t xml:space="preserve">社区</w:t>
      </w:r>
      <w:r>
        <w:rPr>
          <w:rFonts w:ascii="宋体" w:hAnsi="宋体"/>
          <w:color w:val="000000"/>
          <w:sz w:val="21"/>
          <w:szCs w:val="21"/>
        </w:rPr>
        <w:t xml:space="preserve">)</w:t>
      </w:r>
      <w:r>
        <w:rPr>
          <w:rFonts w:hint="eastAsia" w:ascii="宋体" w:hAnsi="宋体"/>
          <w:color w:val="000000"/>
          <w:sz w:val="21"/>
          <w:szCs w:val="21"/>
        </w:rPr>
        <w:t xml:space="preserve">自行投资开发的房屋；（</w:t>
      </w:r>
      <w:r>
        <w:rPr>
          <w:rFonts w:ascii="宋体" w:hAnsi="宋体"/>
          <w:color w:val="000000"/>
          <w:sz w:val="21"/>
          <w:szCs w:val="21"/>
        </w:rPr>
        <w:t xml:space="preserve">4</w:t>
      </w:r>
      <w:r>
        <w:rPr>
          <w:rFonts w:hint="eastAsia" w:ascii="宋体" w:hAnsi="宋体"/>
          <w:color w:val="000000"/>
          <w:sz w:val="21"/>
          <w:szCs w:val="21"/>
        </w:rPr>
        <w:t xml:space="preserve">）土地使用权性质</w:t>
      </w:r>
      <w:r>
        <w:rPr>
          <w:rFonts w:ascii="宋体" w:hAnsi="宋体"/>
          <w:color w:val="000000"/>
          <w:sz w:val="21"/>
          <w:szCs w:val="21"/>
        </w:rPr>
        <w:t xml:space="preserve">(</w:t>
      </w:r>
      <w:r>
        <w:rPr>
          <w:rFonts w:hint="eastAsia" w:ascii="宋体" w:hAnsi="宋体"/>
          <w:color w:val="000000"/>
          <w:sz w:val="21"/>
          <w:szCs w:val="21"/>
        </w:rPr>
        <w:t xml:space="preserve">类型</w:t>
      </w:r>
      <w:r>
        <w:rPr>
          <w:rFonts w:ascii="宋体" w:hAnsi="宋体"/>
          <w:color w:val="000000"/>
          <w:sz w:val="21"/>
          <w:szCs w:val="21"/>
        </w:rPr>
        <w:t xml:space="preserve">)</w:t>
      </w:r>
      <w:r>
        <w:rPr>
          <w:rFonts w:hint="eastAsia" w:ascii="宋体" w:hAnsi="宋体"/>
          <w:color w:val="000000"/>
          <w:sz w:val="21"/>
          <w:szCs w:val="21"/>
        </w:rPr>
        <w:t xml:space="preserve">为出让的商品房拆迁获得的安置房屋。以上房屋数据按每季更新一次。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四类房屋物业服务收费标准不得高于物业服务合同约定的中标单价。</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16.2</w:t>
      </w:r>
      <w:r>
        <w:rPr>
          <w:rFonts w:hint="eastAsia" w:ascii="宋体" w:hAnsi="宋体"/>
          <w:color w:val="000000"/>
          <w:sz w:val="21"/>
          <w:szCs w:val="21"/>
        </w:rPr>
        <w:t xml:space="preserve">物业管理费考评：考评方式由经开区建设局、街道和</w:t>
      </w:r>
      <w:r>
        <w:rPr>
          <w:rFonts w:hint="eastAsia" w:ascii="宋体" w:hAnsi="宋体"/>
          <w:color w:val="000000"/>
          <w:sz w:val="21"/>
          <w:szCs w:val="21"/>
        </w:rPr>
        <w:t xml:space="preserve">物管</w:t>
      </w:r>
      <w:r>
        <w:rPr>
          <w:rFonts w:hint="eastAsia" w:ascii="宋体" w:hAnsi="宋体"/>
          <w:color w:val="000000"/>
          <w:sz w:val="21"/>
          <w:szCs w:val="21"/>
        </w:rPr>
        <w:t xml:space="preserve">会（社区）考评负责，实行权重评分制。建设局考核，权重</w:t>
      </w:r>
      <w:r>
        <w:rPr>
          <w:rFonts w:ascii="宋体" w:hAnsi="宋体"/>
          <w:color w:val="000000"/>
          <w:sz w:val="21"/>
          <w:szCs w:val="21"/>
        </w:rPr>
        <w:t xml:space="preserve">30%</w:t>
      </w:r>
      <w:r>
        <w:rPr>
          <w:rFonts w:hint="eastAsia" w:ascii="宋体" w:hAnsi="宋体"/>
          <w:color w:val="000000"/>
          <w:sz w:val="21"/>
          <w:szCs w:val="21"/>
        </w:rPr>
        <w:t xml:space="preserve">，每季度一次；街道考评，权重</w:t>
      </w:r>
      <w:r>
        <w:rPr>
          <w:rFonts w:ascii="宋体" w:hAnsi="宋体"/>
          <w:color w:val="000000"/>
          <w:sz w:val="21"/>
          <w:szCs w:val="21"/>
        </w:rPr>
        <w:t xml:space="preserve">40%</w:t>
      </w:r>
      <w:r>
        <w:rPr>
          <w:rFonts w:hint="eastAsia" w:ascii="宋体" w:hAnsi="宋体"/>
          <w:color w:val="000000"/>
          <w:sz w:val="21"/>
          <w:szCs w:val="21"/>
        </w:rPr>
        <w:t xml:space="preserve">，每月一次；物管会（社区）考核，权重</w:t>
      </w:r>
      <w:r>
        <w:rPr>
          <w:rFonts w:ascii="宋体" w:hAnsi="宋体"/>
          <w:color w:val="000000"/>
          <w:sz w:val="21"/>
          <w:szCs w:val="21"/>
        </w:rPr>
        <w:t xml:space="preserve">30%</w:t>
      </w:r>
      <w:r>
        <w:rPr>
          <w:rFonts w:hint="eastAsia" w:ascii="宋体" w:hAnsi="宋体"/>
          <w:color w:val="000000"/>
          <w:sz w:val="21"/>
          <w:szCs w:val="21"/>
        </w:rPr>
        <w:t xml:space="preserve">，每月一次。</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16.3</w:t>
      </w:r>
      <w:r>
        <w:rPr>
          <w:rFonts w:hint="eastAsia" w:ascii="宋体" w:hAnsi="宋体"/>
          <w:color w:val="000000"/>
          <w:sz w:val="21"/>
          <w:szCs w:val="21"/>
        </w:rPr>
        <w:t xml:space="preserve">考评结果所对应物业管理费支付比例计算方式：物业服务补贴资金原则上按季度拨付。每季度补贴总额的</w:t>
      </w:r>
      <w:r>
        <w:rPr>
          <w:rFonts w:ascii="宋体" w:hAnsi="宋体"/>
          <w:color w:val="000000"/>
          <w:sz w:val="21"/>
          <w:szCs w:val="21"/>
        </w:rPr>
        <w:t xml:space="preserve">50%</w:t>
      </w:r>
      <w:r>
        <w:rPr>
          <w:rFonts w:hint="eastAsia" w:ascii="宋体" w:hAnsi="宋体"/>
          <w:color w:val="000000"/>
          <w:sz w:val="21"/>
          <w:szCs w:val="21"/>
        </w:rPr>
        <w:t xml:space="preserve">作为物业服务基本补贴，其余</w:t>
      </w:r>
      <w:r>
        <w:rPr>
          <w:rFonts w:ascii="宋体" w:hAnsi="宋体"/>
          <w:color w:val="000000"/>
          <w:sz w:val="21"/>
          <w:szCs w:val="21"/>
        </w:rPr>
        <w:t xml:space="preserve">50%</w:t>
      </w:r>
      <w:r>
        <w:rPr>
          <w:rFonts w:hint="eastAsia" w:ascii="宋体" w:hAnsi="宋体"/>
          <w:color w:val="000000"/>
          <w:sz w:val="21"/>
          <w:szCs w:val="21"/>
        </w:rPr>
        <w:t xml:space="preserve">作为物业服务考评补贴。考评补贴与当季度综合考评结果挂钩：综合得分</w:t>
      </w:r>
      <w:r>
        <w:rPr>
          <w:rFonts w:ascii="宋体" w:hAnsi="宋体"/>
          <w:color w:val="000000"/>
          <w:sz w:val="21"/>
          <w:szCs w:val="21"/>
        </w:rPr>
        <w:t xml:space="preserve">95</w:t>
      </w:r>
      <w:r>
        <w:rPr>
          <w:rFonts w:hint="eastAsia" w:ascii="宋体" w:hAnsi="宋体"/>
          <w:color w:val="000000"/>
          <w:sz w:val="21"/>
          <w:szCs w:val="21"/>
        </w:rPr>
        <w:t xml:space="preserve">分</w:t>
      </w:r>
      <w:r>
        <w:rPr>
          <w:rFonts w:ascii="宋体" w:hAnsi="宋体"/>
          <w:color w:val="000000"/>
          <w:sz w:val="21"/>
          <w:szCs w:val="21"/>
        </w:rPr>
        <w:t xml:space="preserve">(</w:t>
      </w:r>
      <w:r>
        <w:rPr>
          <w:rFonts w:hint="eastAsia" w:ascii="宋体" w:hAnsi="宋体"/>
          <w:color w:val="000000"/>
          <w:sz w:val="21"/>
          <w:szCs w:val="21"/>
        </w:rPr>
        <w:t xml:space="preserve">含</w:t>
      </w:r>
      <w:r>
        <w:rPr>
          <w:rFonts w:ascii="宋体" w:hAnsi="宋体"/>
          <w:color w:val="000000"/>
          <w:sz w:val="21"/>
          <w:szCs w:val="21"/>
        </w:rPr>
        <w:t xml:space="preserve">)</w:t>
      </w:r>
      <w:r>
        <w:rPr>
          <w:rFonts w:hint="eastAsia" w:ascii="宋体" w:hAnsi="宋体"/>
          <w:color w:val="000000"/>
          <w:sz w:val="21"/>
          <w:szCs w:val="21"/>
        </w:rPr>
        <w:t xml:space="preserve">以上的，考评补贴全额拨付；综合得分</w:t>
      </w:r>
      <w:r>
        <w:rPr>
          <w:rFonts w:ascii="宋体" w:hAnsi="宋体"/>
          <w:color w:val="000000"/>
          <w:sz w:val="21"/>
          <w:szCs w:val="21"/>
        </w:rPr>
        <w:t xml:space="preserve">90</w:t>
      </w:r>
      <w:r>
        <w:rPr>
          <w:rFonts w:hint="eastAsia" w:ascii="宋体" w:hAnsi="宋体"/>
          <w:color w:val="000000"/>
          <w:sz w:val="21"/>
          <w:szCs w:val="21"/>
        </w:rPr>
        <w:t xml:space="preserve">分</w:t>
      </w:r>
      <w:r>
        <w:rPr>
          <w:rFonts w:ascii="宋体" w:hAnsi="宋体"/>
          <w:color w:val="000000"/>
          <w:sz w:val="21"/>
          <w:szCs w:val="21"/>
        </w:rPr>
        <w:t xml:space="preserve">(</w:t>
      </w:r>
      <w:r>
        <w:rPr>
          <w:rFonts w:hint="eastAsia" w:ascii="宋体" w:hAnsi="宋体"/>
          <w:color w:val="000000"/>
          <w:sz w:val="21"/>
          <w:szCs w:val="21"/>
        </w:rPr>
        <w:t xml:space="preserve">含</w:t>
      </w:r>
      <w:r>
        <w:rPr>
          <w:rFonts w:ascii="宋体" w:hAnsi="宋体"/>
          <w:color w:val="000000"/>
          <w:sz w:val="21"/>
          <w:szCs w:val="21"/>
        </w:rPr>
        <w:t xml:space="preserve">)</w:t>
      </w:r>
      <w:r>
        <w:rPr>
          <w:rFonts w:hint="eastAsia" w:ascii="宋体" w:hAnsi="宋体"/>
          <w:color w:val="000000"/>
          <w:sz w:val="21"/>
          <w:szCs w:val="21"/>
        </w:rPr>
        <w:t xml:space="preserve">至</w:t>
      </w:r>
      <w:r>
        <w:rPr>
          <w:rFonts w:ascii="宋体" w:hAnsi="宋体"/>
          <w:color w:val="000000"/>
          <w:sz w:val="21"/>
          <w:szCs w:val="21"/>
        </w:rPr>
        <w:t xml:space="preserve">94</w:t>
      </w:r>
      <w:r>
        <w:rPr>
          <w:rFonts w:hint="eastAsia" w:ascii="宋体" w:hAnsi="宋体"/>
          <w:color w:val="000000"/>
          <w:sz w:val="21"/>
          <w:szCs w:val="21"/>
        </w:rPr>
        <w:t xml:space="preserve">分的，考评补贴按“考评补</w:t>
      </w:r>
      <w:r>
        <w:rPr>
          <w:rFonts w:ascii="宋体" w:hAnsi="宋体"/>
          <w:color w:val="000000"/>
          <w:sz w:val="21"/>
          <w:szCs w:val="21"/>
        </w:rPr>
        <w:t xml:space="preserve"> </w:t>
      </w:r>
      <w:r>
        <w:rPr>
          <w:rFonts w:hint="eastAsia" w:ascii="宋体" w:hAnsi="宋体"/>
          <w:color w:val="000000"/>
          <w:sz w:val="21"/>
          <w:szCs w:val="21"/>
        </w:rPr>
        <w:t xml:space="preserve">贴×考评得分</w:t>
      </w:r>
      <w:r>
        <w:rPr>
          <w:rFonts w:ascii="宋体" w:hAnsi="宋体"/>
          <w:color w:val="000000"/>
          <w:sz w:val="21"/>
          <w:szCs w:val="21"/>
        </w:rPr>
        <w:t xml:space="preserve">/100</w:t>
      </w:r>
      <w:r>
        <w:rPr>
          <w:rFonts w:hint="eastAsia" w:ascii="宋体" w:hAnsi="宋体"/>
          <w:color w:val="000000"/>
          <w:sz w:val="21"/>
          <w:szCs w:val="21"/>
        </w:rPr>
        <w:t xml:space="preserve">”拨付；综合得分</w:t>
      </w:r>
      <w:r>
        <w:rPr>
          <w:rFonts w:ascii="宋体" w:hAnsi="宋体"/>
          <w:color w:val="000000"/>
          <w:sz w:val="21"/>
          <w:szCs w:val="21"/>
        </w:rPr>
        <w:t xml:space="preserve">80</w:t>
      </w:r>
      <w:r>
        <w:rPr>
          <w:rFonts w:hint="eastAsia" w:ascii="宋体" w:hAnsi="宋体"/>
          <w:color w:val="000000"/>
          <w:sz w:val="21"/>
          <w:szCs w:val="21"/>
        </w:rPr>
        <w:t xml:space="preserve">分</w:t>
      </w:r>
      <w:r>
        <w:rPr>
          <w:rFonts w:ascii="宋体" w:hAnsi="宋体"/>
          <w:color w:val="000000"/>
          <w:sz w:val="21"/>
          <w:szCs w:val="21"/>
        </w:rPr>
        <w:t xml:space="preserve">(</w:t>
      </w:r>
      <w:r>
        <w:rPr>
          <w:rFonts w:hint="eastAsia" w:ascii="宋体" w:hAnsi="宋体"/>
          <w:color w:val="000000"/>
          <w:sz w:val="21"/>
          <w:szCs w:val="21"/>
        </w:rPr>
        <w:t xml:space="preserve">含</w:t>
      </w:r>
      <w:r>
        <w:rPr>
          <w:rFonts w:ascii="宋体" w:hAnsi="宋体"/>
          <w:color w:val="000000"/>
          <w:sz w:val="21"/>
          <w:szCs w:val="21"/>
        </w:rPr>
        <w:t xml:space="preserve">)</w:t>
      </w:r>
      <w:r>
        <w:rPr>
          <w:rFonts w:hint="eastAsia" w:ascii="宋体" w:hAnsi="宋体"/>
          <w:color w:val="000000"/>
          <w:sz w:val="21"/>
          <w:szCs w:val="21"/>
        </w:rPr>
        <w:t xml:space="preserve">至</w:t>
      </w:r>
      <w:r>
        <w:rPr>
          <w:rFonts w:ascii="宋体" w:hAnsi="宋体"/>
          <w:color w:val="000000"/>
          <w:sz w:val="21"/>
          <w:szCs w:val="21"/>
        </w:rPr>
        <w:t xml:space="preserve">89</w:t>
      </w:r>
      <w:r>
        <w:rPr>
          <w:rFonts w:hint="eastAsia" w:ascii="宋体" w:hAnsi="宋体"/>
          <w:color w:val="000000"/>
          <w:sz w:val="21"/>
          <w:szCs w:val="21"/>
        </w:rPr>
        <w:t xml:space="preserve">分的，考评补贴按“</w:t>
      </w:r>
      <w:r>
        <w:rPr>
          <w:rFonts w:ascii="宋体" w:hAnsi="宋体"/>
          <w:color w:val="000000"/>
          <w:sz w:val="21"/>
          <w:szCs w:val="21"/>
        </w:rPr>
        <w:t xml:space="preserve">(</w:t>
      </w:r>
      <w:r>
        <w:rPr>
          <w:rFonts w:hint="eastAsia" w:ascii="宋体" w:hAnsi="宋体"/>
          <w:color w:val="000000"/>
          <w:sz w:val="21"/>
          <w:szCs w:val="21"/>
        </w:rPr>
        <w:t xml:space="preserve">考评补贴×考评得分</w:t>
      </w:r>
      <w:r>
        <w:rPr>
          <w:rFonts w:ascii="宋体" w:hAnsi="宋体"/>
          <w:color w:val="000000"/>
          <w:sz w:val="21"/>
          <w:szCs w:val="21"/>
        </w:rPr>
        <w:t xml:space="preserve">/100)</w:t>
      </w:r>
      <w:r>
        <w:rPr>
          <w:rFonts w:hint="eastAsia" w:ascii="宋体" w:hAnsi="宋体"/>
          <w:color w:val="000000"/>
          <w:sz w:val="21"/>
          <w:szCs w:val="21"/>
        </w:rPr>
        <w:t xml:space="preserve">×</w:t>
      </w:r>
      <w:r>
        <w:rPr>
          <w:rFonts w:ascii="宋体" w:hAnsi="宋体"/>
          <w:color w:val="000000"/>
          <w:sz w:val="21"/>
          <w:szCs w:val="21"/>
        </w:rPr>
        <w:t xml:space="preserve">0.9</w:t>
      </w:r>
      <w:r>
        <w:rPr>
          <w:rFonts w:hint="eastAsia" w:ascii="宋体" w:hAnsi="宋体"/>
          <w:color w:val="000000"/>
          <w:sz w:val="21"/>
          <w:szCs w:val="21"/>
        </w:rPr>
        <w:t xml:space="preserve">”拨付；综合得分</w:t>
      </w:r>
      <w:r>
        <w:rPr>
          <w:rFonts w:ascii="宋体" w:hAnsi="宋体"/>
          <w:color w:val="000000"/>
          <w:sz w:val="21"/>
          <w:szCs w:val="21"/>
        </w:rPr>
        <w:t xml:space="preserve">70</w:t>
      </w:r>
      <w:r>
        <w:rPr>
          <w:rFonts w:hint="eastAsia" w:ascii="宋体" w:hAnsi="宋体"/>
          <w:color w:val="000000"/>
          <w:sz w:val="21"/>
          <w:szCs w:val="21"/>
        </w:rPr>
        <w:t xml:space="preserve">分</w:t>
      </w:r>
      <w:r>
        <w:rPr>
          <w:rFonts w:ascii="宋体" w:hAnsi="宋体"/>
          <w:color w:val="000000"/>
          <w:sz w:val="21"/>
          <w:szCs w:val="21"/>
        </w:rPr>
        <w:t xml:space="preserve">(</w:t>
      </w:r>
      <w:r>
        <w:rPr>
          <w:rFonts w:hint="eastAsia" w:ascii="宋体" w:hAnsi="宋体"/>
          <w:color w:val="000000"/>
          <w:sz w:val="21"/>
          <w:szCs w:val="21"/>
        </w:rPr>
        <w:t xml:space="preserve">含</w:t>
      </w:r>
      <w:r>
        <w:rPr>
          <w:rFonts w:ascii="宋体" w:hAnsi="宋体"/>
          <w:color w:val="000000"/>
          <w:sz w:val="21"/>
          <w:szCs w:val="21"/>
        </w:rPr>
        <w:t xml:space="preserve">)</w:t>
      </w:r>
      <w:r>
        <w:rPr>
          <w:rFonts w:hint="eastAsia" w:ascii="宋体" w:hAnsi="宋体"/>
          <w:color w:val="000000"/>
          <w:sz w:val="21"/>
          <w:szCs w:val="21"/>
        </w:rPr>
        <w:t xml:space="preserve">至</w:t>
      </w:r>
      <w:r>
        <w:rPr>
          <w:rFonts w:ascii="宋体" w:hAnsi="宋体"/>
          <w:color w:val="000000"/>
          <w:sz w:val="21"/>
          <w:szCs w:val="21"/>
        </w:rPr>
        <w:t xml:space="preserve">79</w:t>
      </w:r>
      <w:r>
        <w:rPr>
          <w:rFonts w:hint="eastAsia" w:ascii="宋体" w:hAnsi="宋体"/>
          <w:color w:val="000000"/>
          <w:sz w:val="21"/>
          <w:szCs w:val="21"/>
        </w:rPr>
        <w:t xml:space="preserve">分的，考评补贴按“</w:t>
      </w:r>
      <w:r>
        <w:rPr>
          <w:rFonts w:ascii="宋体" w:hAnsi="宋体"/>
          <w:color w:val="000000"/>
          <w:sz w:val="21"/>
          <w:szCs w:val="21"/>
        </w:rPr>
        <w:t xml:space="preserve">(</w:t>
      </w:r>
      <w:r>
        <w:rPr>
          <w:rFonts w:hint="eastAsia" w:ascii="宋体" w:hAnsi="宋体"/>
          <w:color w:val="000000"/>
          <w:sz w:val="21"/>
          <w:szCs w:val="21"/>
        </w:rPr>
        <w:t xml:space="preserve">考评补贴×考评得分</w:t>
      </w:r>
      <w:r>
        <w:rPr>
          <w:rFonts w:ascii="宋体" w:hAnsi="宋体"/>
          <w:color w:val="000000"/>
          <w:sz w:val="21"/>
          <w:szCs w:val="21"/>
        </w:rPr>
        <w:t xml:space="preserve">/100)</w:t>
      </w:r>
      <w:r>
        <w:rPr>
          <w:rFonts w:hint="eastAsia" w:ascii="宋体" w:hAnsi="宋体"/>
          <w:color w:val="000000"/>
          <w:sz w:val="21"/>
          <w:szCs w:val="21"/>
        </w:rPr>
        <w:t xml:space="preserve">×</w:t>
      </w:r>
      <w:r>
        <w:rPr>
          <w:rFonts w:ascii="宋体" w:hAnsi="宋体"/>
          <w:color w:val="000000"/>
          <w:sz w:val="21"/>
          <w:szCs w:val="21"/>
        </w:rPr>
        <w:t xml:space="preserve">0.8</w:t>
      </w:r>
      <w:r>
        <w:rPr>
          <w:rFonts w:hint="eastAsia" w:ascii="宋体" w:hAnsi="宋体"/>
          <w:color w:val="000000"/>
          <w:sz w:val="21"/>
          <w:szCs w:val="21"/>
        </w:rPr>
        <w:t xml:space="preserve">”拨付；综合得分低于</w:t>
      </w:r>
      <w:r>
        <w:rPr>
          <w:rFonts w:ascii="宋体" w:hAnsi="宋体"/>
          <w:color w:val="000000"/>
          <w:sz w:val="21"/>
          <w:szCs w:val="21"/>
        </w:rPr>
        <w:t xml:space="preserve">70</w:t>
      </w:r>
      <w:r>
        <w:rPr>
          <w:rFonts w:hint="eastAsia" w:ascii="宋体" w:hAnsi="宋体"/>
          <w:color w:val="000000"/>
          <w:sz w:val="21"/>
          <w:szCs w:val="21"/>
        </w:rPr>
        <w:t xml:space="preserve">分的，考评补贴全额扣除。综合考评得分连续两个季度低于</w:t>
      </w:r>
      <w:r>
        <w:rPr>
          <w:rFonts w:ascii="宋体" w:hAnsi="宋体"/>
          <w:color w:val="000000"/>
          <w:sz w:val="21"/>
          <w:szCs w:val="21"/>
        </w:rPr>
        <w:t xml:space="preserve">70</w:t>
      </w:r>
      <w:r>
        <w:rPr>
          <w:rFonts w:hint="eastAsia" w:ascii="宋体" w:hAnsi="宋体"/>
          <w:color w:val="000000"/>
          <w:sz w:val="21"/>
          <w:szCs w:val="21"/>
        </w:rPr>
        <w:t xml:space="preserve">分的小区，物业服务企业须无条件撤出，街道应及时启动新物业服务企业选聘工作。选聘期间，街道在报请经开区管委会同意的前提下，可选用一家物业服务企业进行临时服务，但服务期原则上不超过三个月。</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16.4</w:t>
      </w:r>
      <w:r>
        <w:rPr>
          <w:rFonts w:hint="eastAsia" w:ascii="宋体" w:hAnsi="宋体"/>
          <w:color w:val="000000"/>
          <w:sz w:val="21"/>
          <w:szCs w:val="21"/>
        </w:rPr>
        <w:t xml:space="preserve">拆迁安置小区物业考评标准参照：《经开区拆迁安置小区物业管理考评细则》（建设局）、《经开区拆迁安置小区物业管理考评细则》（街道考评）《经开区拆迁安置小区物业管理考评细则》（社区</w:t>
      </w:r>
      <w:r>
        <w:rPr>
          <w:rFonts w:ascii="宋体" w:hAnsi="宋体"/>
          <w:color w:val="000000"/>
          <w:sz w:val="21"/>
          <w:szCs w:val="21"/>
        </w:rPr>
        <w:t xml:space="preserve">/</w:t>
      </w:r>
      <w:r>
        <w:rPr>
          <w:rFonts w:hint="eastAsia" w:ascii="宋体" w:hAnsi="宋体"/>
          <w:color w:val="000000"/>
          <w:sz w:val="21"/>
          <w:szCs w:val="21"/>
        </w:rPr>
        <w:t xml:space="preserve">物管会考评），如经开区对于考评细则进行调整，则按照最新标准执行。社区自管的拆迁安置小区考核参照上述标准执行。</w:t>
      </w:r>
      <w:r/>
    </w:p>
    <w:p>
      <w:pPr>
        <w:ind w:left="0" w:firstLine="420"/>
        <w:spacing w:line="360" w:lineRule="auto"/>
        <w:widowControl w:val="off"/>
        <w:rPr>
          <w:rFonts w:ascii="宋体" w:hAnsi="宋体"/>
          <w:sz w:val="21"/>
          <w:szCs w:val="21"/>
        </w:rPr>
      </w:pPr>
      <w:r>
        <w:rPr>
          <w:rFonts w:ascii="宋体" w:hAnsi="宋体"/>
          <w:sz w:val="21"/>
          <w:szCs w:val="21"/>
        </w:rPr>
        <w:t xml:space="preserve">16.5</w:t>
      </w:r>
      <w:r>
        <w:rPr>
          <w:rFonts w:hint="eastAsia" w:ascii="宋体" w:hAnsi="宋体"/>
          <w:sz w:val="21"/>
          <w:szCs w:val="21"/>
        </w:rPr>
        <w:t xml:space="preserve">物业管理费原则上按季度结算。物业管理费支付具体为：根据考评结果由乙方开具相应季度物业管理服务费发票，最终拨付时间以经开区财政拨付后一个月内进行支付。乙方不提供发票的，甲方有权拒绝付</w:t>
      </w:r>
      <w:r>
        <w:rPr>
          <w:rFonts w:hint="eastAsia" w:ascii="宋体" w:hAnsi="宋体"/>
          <w:sz w:val="21"/>
          <w:szCs w:val="21"/>
        </w:rPr>
        <w:t xml:space="preserve">款且不构成违约。</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16.6 </w:t>
      </w:r>
      <w:r>
        <w:rPr>
          <w:rFonts w:hint="eastAsia" w:ascii="宋体" w:hAnsi="宋体"/>
          <w:color w:val="000000"/>
          <w:sz w:val="21"/>
          <w:szCs w:val="21"/>
        </w:rPr>
        <w:t xml:space="preserve">乙方明确表示无需预付款。</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第十七条</w:t>
      </w:r>
      <w:r>
        <w:rPr>
          <w:rFonts w:ascii="宋体" w:hAnsi="宋体"/>
          <w:color w:val="000000"/>
          <w:sz w:val="21"/>
          <w:szCs w:val="21"/>
        </w:rPr>
        <w:t xml:space="preserve"> </w:t>
      </w:r>
      <w:r>
        <w:rPr>
          <w:rFonts w:hint="eastAsia" w:ascii="宋体" w:hAnsi="宋体"/>
          <w:color w:val="000000"/>
          <w:sz w:val="21"/>
          <w:szCs w:val="21"/>
        </w:rPr>
        <w:t xml:space="preserve">账户信息</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乙方开户名称：</w:t>
      </w:r>
      <w:r>
        <w:rPr>
          <w:rFonts w:ascii="宋体" w:hAnsi="宋体"/>
          <w:color w:val="000000"/>
          <w:sz w:val="21"/>
          <w:szCs w:val="21"/>
        </w:rPr>
        <w:t xml:space="preserve">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开户银行：</w:t>
      </w:r>
      <w:r>
        <w:rPr>
          <w:rFonts w:ascii="宋体" w:hAnsi="宋体"/>
          <w:color w:val="000000"/>
          <w:sz w:val="21"/>
          <w:szCs w:val="21"/>
        </w:rPr>
        <w:t xml:space="preserve">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银行账号：</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第十八条</w:t>
      </w:r>
      <w:r>
        <w:rPr>
          <w:rFonts w:ascii="宋体" w:hAnsi="宋体"/>
          <w:color w:val="000000"/>
          <w:sz w:val="21"/>
          <w:szCs w:val="21"/>
        </w:rPr>
        <w:t xml:space="preserve"> </w:t>
      </w:r>
      <w:r>
        <w:rPr>
          <w:rFonts w:hint="eastAsia" w:ascii="宋体" w:hAnsi="宋体"/>
          <w:color w:val="000000"/>
          <w:sz w:val="21"/>
          <w:szCs w:val="21"/>
        </w:rPr>
        <w:t xml:space="preserve">争议解决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在执行本合同中所发生的一切争议，双方应通过友好协商的办法进行解决，如协商不能解决的，提交甲方所在地人民法院裁决。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第十九条</w:t>
      </w:r>
      <w:r>
        <w:rPr>
          <w:rFonts w:ascii="宋体" w:hAnsi="宋体"/>
          <w:color w:val="000000"/>
          <w:sz w:val="21"/>
          <w:szCs w:val="21"/>
        </w:rPr>
        <w:t xml:space="preserve"> </w:t>
      </w:r>
      <w:r>
        <w:rPr>
          <w:rFonts w:hint="eastAsia" w:ascii="宋体" w:hAnsi="宋体"/>
          <w:color w:val="000000"/>
          <w:sz w:val="21"/>
          <w:szCs w:val="21"/>
        </w:rPr>
        <w:t xml:space="preserve">与合同有关的文件</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19.1</w:t>
      </w:r>
      <w:r>
        <w:rPr>
          <w:rFonts w:hint="eastAsia" w:ascii="宋体" w:hAnsi="宋体"/>
          <w:color w:val="000000"/>
          <w:sz w:val="21"/>
          <w:szCs w:val="21"/>
        </w:rPr>
        <w:t xml:space="preserve">本合同中，有合同附件为本合同的组成部分。</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19.2</w:t>
      </w:r>
      <w:r>
        <w:rPr>
          <w:rFonts w:hint="eastAsia" w:ascii="宋体" w:hAnsi="宋体"/>
          <w:color w:val="000000"/>
          <w:sz w:val="21"/>
          <w:szCs w:val="21"/>
        </w:rPr>
        <w:t xml:space="preserve">本合同有关的采购文件、成交单位的响应文件、成交通知书、成交单位在采购过程中的澄清和承诺等为本合同不可缺少的组成部分。</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19.3</w:t>
      </w:r>
      <w:r>
        <w:rPr>
          <w:rFonts w:hint="eastAsia" w:ascii="宋体" w:hAnsi="宋体"/>
          <w:color w:val="000000"/>
          <w:sz w:val="21"/>
          <w:szCs w:val="21"/>
        </w:rPr>
        <w:t xml:space="preserve">本合同一式六份，甲乙双方各执</w:t>
      </w:r>
      <w:r>
        <w:rPr>
          <w:rFonts w:ascii="宋体" w:hAnsi="宋体"/>
          <w:color w:val="000000"/>
          <w:sz w:val="21"/>
          <w:szCs w:val="21"/>
        </w:rPr>
        <w:t xml:space="preserve">2</w:t>
      </w:r>
      <w:r>
        <w:rPr>
          <w:rFonts w:hint="eastAsia" w:ascii="宋体" w:hAnsi="宋体"/>
          <w:color w:val="000000"/>
          <w:sz w:val="21"/>
          <w:szCs w:val="21"/>
        </w:rPr>
        <w:t xml:space="preserve">份，主管部门备案</w:t>
      </w:r>
      <w:r>
        <w:rPr>
          <w:rFonts w:ascii="宋体" w:hAnsi="宋体"/>
          <w:color w:val="000000"/>
          <w:sz w:val="21"/>
          <w:szCs w:val="21"/>
        </w:rPr>
        <w:t xml:space="preserve">2</w:t>
      </w:r>
      <w:r>
        <w:rPr>
          <w:rFonts w:hint="eastAsia" w:ascii="宋体" w:hAnsi="宋体"/>
          <w:color w:val="000000"/>
          <w:sz w:val="21"/>
          <w:szCs w:val="21"/>
        </w:rPr>
        <w:t xml:space="preserve">份。</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（以下无正文）</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甲方（签章）：</w:t>
      </w:r>
      <w:r>
        <w:rPr>
          <w:rFonts w:ascii="宋体" w:hAnsi="宋体"/>
          <w:color w:val="000000"/>
          <w:sz w:val="21"/>
          <w:szCs w:val="21"/>
        </w:rPr>
        <w:t xml:space="preserve">                       </w:t>
      </w:r>
      <w:r>
        <w:rPr>
          <w:rFonts w:hint="eastAsia" w:ascii="宋体" w:hAnsi="宋体"/>
          <w:color w:val="000000"/>
          <w:sz w:val="21"/>
          <w:szCs w:val="21"/>
        </w:rPr>
        <w:t xml:space="preserve">乙方（签章）：</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本合同签订于</w:t>
      </w:r>
      <w:r>
        <w:rPr>
          <w:rFonts w:ascii="宋体" w:hAnsi="宋体"/>
          <w:color w:val="000000"/>
          <w:sz w:val="21"/>
          <w:szCs w:val="21"/>
        </w:rPr>
        <w:t xml:space="preserve">       </w:t>
      </w:r>
      <w:r>
        <w:rPr>
          <w:rFonts w:hint="eastAsia" w:ascii="宋体" w:hAnsi="宋体"/>
          <w:color w:val="000000"/>
          <w:sz w:val="21"/>
          <w:szCs w:val="21"/>
        </w:rPr>
        <w:t xml:space="preserve">年</w:t>
      </w:r>
      <w:r>
        <w:rPr>
          <w:rFonts w:ascii="宋体" w:hAnsi="宋体"/>
          <w:color w:val="000000"/>
          <w:sz w:val="21"/>
          <w:szCs w:val="21"/>
        </w:rPr>
        <w:t xml:space="preserve">     </w:t>
      </w:r>
      <w:r>
        <w:rPr>
          <w:rFonts w:hint="eastAsia" w:ascii="宋体" w:hAnsi="宋体"/>
          <w:color w:val="000000"/>
          <w:sz w:val="21"/>
          <w:szCs w:val="21"/>
        </w:rPr>
        <w:t xml:space="preserve">月</w:t>
      </w:r>
      <w:r>
        <w:rPr>
          <w:rFonts w:ascii="宋体" w:hAnsi="宋体"/>
          <w:color w:val="000000"/>
          <w:sz w:val="21"/>
          <w:szCs w:val="21"/>
        </w:rPr>
        <w:t xml:space="preserve">    </w:t>
      </w:r>
      <w:r/>
    </w:p>
    <w:p>
      <w:pPr>
        <w:pStyle w:val="876"/>
      </w:pPr>
      <w:r/>
      <w:r/>
    </w:p>
    <w:p>
      <w:r/>
      <w:r/>
    </w:p>
    <w:p>
      <w:pPr>
        <w:pStyle w:val="876"/>
      </w:pPr>
      <w:r/>
      <w:r/>
    </w:p>
    <w:p>
      <w:r/>
      <w:r/>
    </w:p>
    <w:p>
      <w:pPr>
        <w:pStyle w:val="876"/>
      </w:pPr>
      <w:r/>
      <w:r/>
    </w:p>
    <w:p>
      <w:r/>
      <w:r/>
    </w:p>
    <w:p>
      <w:pPr>
        <w:pStyle w:val="876"/>
      </w:pPr>
      <w:r/>
      <w:r/>
    </w:p>
    <w:p>
      <w:r/>
      <w:r/>
    </w:p>
    <w:p>
      <w:pPr>
        <w:pStyle w:val="876"/>
      </w:pPr>
      <w:r/>
      <w:r/>
    </w:p>
    <w:p>
      <w:r/>
      <w:r/>
    </w:p>
    <w:p>
      <w:pPr>
        <w:pStyle w:val="876"/>
      </w:pPr>
      <w:r/>
      <w:r/>
    </w:p>
    <w:p>
      <w:r/>
      <w:r/>
    </w:p>
    <w:p>
      <w:pPr>
        <w:pStyle w:val="876"/>
      </w:pPr>
      <w:r/>
      <w:r/>
    </w:p>
    <w:p>
      <w:r/>
      <w:r/>
    </w:p>
    <w:p>
      <w:pPr>
        <w:pStyle w:val="876"/>
      </w:pPr>
      <w:r/>
      <w:r/>
    </w:p>
    <w:p>
      <w:pPr>
        <w:pStyle w:val="876"/>
        <w:ind w:left="0" w:firstLine="0"/>
      </w:pPr>
      <w:r/>
      <w:r/>
    </w:p>
    <w:tbl>
      <w:tblPr>
        <w:tblW w:w="9924" w:type="dxa"/>
        <w:jc w:val="center"/>
        <w:tblLayout w:type="fixed"/>
        <w:tblLook w:val="04A0" w:firstRow="1" w:lastRow="0" w:firstColumn="1" w:lastColumn="0" w:noHBand="0" w:noVBand="1"/>
      </w:tblPr>
      <w:tblGrid>
        <w:gridCol w:w="709"/>
        <w:gridCol w:w="4781"/>
        <w:gridCol w:w="828"/>
        <w:gridCol w:w="2736"/>
        <w:gridCol w:w="870"/>
      </w:tblGrid>
      <w:tr>
        <w:trPr>
          <w:jc w:val="center"/>
        </w:trPr>
        <w:tc>
          <w:tcPr>
            <w:gridSpan w:val="5"/>
            <w:tcW w:w="9924" w:type="dxa"/>
            <w:vAlign w:val="center"/>
            <w:textDirection w:val="lrTb"/>
            <w:noWrap w:val="false"/>
          </w:tcPr>
          <w:p>
            <w:pPr>
              <w:ind w:left="0"/>
              <w:jc w:val="left"/>
              <w:spacing w:after="160" w:line="276" w:lineRule="auto"/>
              <w:rPr>
                <w:rFonts w:ascii="宋体" w:hAnsi="宋体"/>
                <w:color w:val="000000"/>
                <w:sz w:val="21"/>
                <w:szCs w:val="21"/>
                <w14:ligatures w14:val="standardContextual"/>
              </w:rPr>
            </w:pPr>
            <w:r>
              <w:rPr>
                <w:rFonts w:ascii="宋体" w:hAnsi="宋体" w:cs="黑体"/>
                <w:color w:val="000000"/>
                <w:sz w:val="21"/>
                <w:szCs w:val="21"/>
                <w:lang w:bidi="ar"/>
                <w14:ligatures w14:val="standardContextual"/>
              </w:rPr>
              <w:t xml:space="preserve">附件</w:t>
            </w:r>
            <w:r>
              <w:rPr>
                <w:rFonts w:ascii="宋体" w:hAnsi="宋体"/>
                <w:color w:val="000000"/>
                <w:sz w:val="21"/>
                <w:szCs w:val="21"/>
                <w:lang w:bidi="ar"/>
                <w14:ligatures w14:val="standardContextual"/>
              </w:rPr>
              <w:t xml:space="preserve">1</w:t>
            </w:r>
            <w:r/>
          </w:p>
        </w:tc>
      </w:tr>
      <w:tr>
        <w:trPr>
          <w:jc w:val="center"/>
        </w:trPr>
        <w:tc>
          <w:tcPr>
            <w:gridSpan w:val="5"/>
            <w:tcW w:w="9924" w:type="dxa"/>
            <w:vAlign w:val="center"/>
            <w:textDirection w:val="lrTb"/>
            <w:noWrap w:val="false"/>
          </w:tcPr>
          <w:p>
            <w:pPr>
              <w:ind w:left="0"/>
              <w:jc w:val="center"/>
              <w:spacing w:after="160" w:line="276" w:lineRule="auto"/>
              <w:rPr>
                <w:rFonts w:ascii="宋体" w:hAnsi="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经开区拆迁安置小区物业管理考评细则</w:t>
            </w:r>
            <w:r>
              <w:rPr>
                <w:rFonts w:ascii="宋体" w:hAnsi="宋体"/>
                <w:b/>
                <w:bCs/>
                <w:color w:val="000000"/>
                <w:sz w:val="21"/>
                <w:szCs w:val="21"/>
                <w:lang w:bidi="ar"/>
                <w14:ligatures w14:val="standardContextual"/>
              </w:rPr>
              <w:t xml:space="preserve">—</w:t>
            </w:r>
            <w:r>
              <w:rPr>
                <w:rFonts w:ascii="宋体" w:hAnsi="宋体" w:cs="宋体"/>
                <w:b/>
                <w:bCs/>
                <w:color w:val="000000"/>
                <w:sz w:val="21"/>
                <w:szCs w:val="21"/>
                <w:lang w:bidi="ar"/>
                <w14:ligatures w14:val="standardContextual"/>
              </w:rPr>
              <w:t xml:space="preserve">高层（建设局）</w:t>
            </w:r>
            <w:r/>
          </w:p>
        </w:tc>
      </w:tr>
      <w:tr>
        <w:trPr>
          <w:jc w:val="center"/>
        </w:trPr>
        <w:tc>
          <w:tcPr>
            <w:gridSpan w:val="5"/>
            <w:tcW w:w="9924" w:type="dxa"/>
            <w:vAlign w:val="center"/>
            <w:textDirection w:val="lrTb"/>
            <w:noWrap w:val="false"/>
          </w:tcPr>
          <w:p>
            <w:pPr>
              <w:ind w:left="0"/>
              <w:jc w:val="center"/>
              <w:spacing w:after="160" w:line="276" w:lineRule="auto"/>
              <w:rPr>
                <w:rFonts w:ascii="宋体" w:hAnsi="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w:t>
            </w:r>
            <w:r>
              <w:rPr>
                <w:rFonts w:ascii="宋体" w:hAnsi="宋体"/>
                <w:b/>
                <w:bCs/>
                <w:color w:val="000000"/>
                <w:sz w:val="21"/>
                <w:szCs w:val="21"/>
                <w:lang w:bidi="ar"/>
                <w14:ligatures w14:val="standardContextual"/>
              </w:rPr>
              <w:t xml:space="preserve">2026</w:t>
            </w:r>
            <w:r>
              <w:rPr>
                <w:rFonts w:ascii="宋体" w:hAnsi="宋体" w:cs="宋体"/>
                <w:b/>
                <w:bCs/>
                <w:color w:val="000000"/>
                <w:sz w:val="21"/>
                <w:szCs w:val="21"/>
                <w:lang w:bidi="ar"/>
                <w14:ligatures w14:val="standardContextual"/>
              </w:rPr>
              <w:t xml:space="preserve">）</w:t>
            </w:r>
            <w:r/>
          </w:p>
        </w:tc>
      </w:tr>
      <w:tr>
        <w:trPr>
          <w:jc w:val="center"/>
        </w:trPr>
        <w:tc>
          <w:tcPr>
            <w:gridSpan w:val="5"/>
            <w:tcW w:w="9924" w:type="dxa"/>
            <w:vAlign w:val="center"/>
            <w:textDirection w:val="lrTb"/>
            <w:noWrap w:val="false"/>
          </w:tcPr>
          <w:p>
            <w:pPr>
              <w:ind w:left="0"/>
              <w:jc w:val="left"/>
              <w:spacing w:after="160" w:line="276" w:lineRule="auto"/>
              <w:rPr>
                <w:rFonts w:ascii="宋体" w:hAnsi="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物业企业名称：</w:t>
            </w:r>
            <w:r>
              <w:rPr>
                <w:rFonts w:ascii="宋体" w:hAnsi="宋体"/>
                <w:b/>
                <w:bCs/>
                <w:color w:val="000000"/>
                <w:sz w:val="21"/>
                <w:szCs w:val="21"/>
                <w:lang w:bidi="ar"/>
                <w14:ligatures w14:val="standardContextual"/>
              </w:rPr>
              <w:t xml:space="preserve">   </w:t>
            </w:r>
            <w:r/>
          </w:p>
        </w:tc>
      </w:tr>
      <w:tr>
        <w:trPr>
          <w:jc w:val="center"/>
        </w:trPr>
        <w:tc>
          <w:tcPr>
            <w:gridSpan w:val="2"/>
            <w:tcBorders>
              <w:top w:val="single" w:color="000000" w:sz="4" w:space="0"/>
              <w:left w:val="single" w:color="000000" w:sz="4" w:space="0"/>
              <w:bottom w:val="single" w:color="000000" w:sz="4" w:space="0"/>
              <w:right w:val="single" w:color="000000" w:sz="4" w:space="0"/>
            </w:tcBorders>
            <w:tcW w:w="5490"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一、综合服务</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分值</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评分标准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得分</w:t>
            </w:r>
            <w:r/>
          </w:p>
        </w:tc>
      </w:tr>
      <w:tr>
        <w:trPr>
          <w:jc w:val="center"/>
          <w:trHeight w:val="97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企业营业执照公开悬挂；签订物业服务合同；公布服务内容、服务标准、收费标准等内容；有经营设施收益收支明细。</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有一项不符扣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分，存在乱收费行为直接扣</w:t>
            </w:r>
            <w:r>
              <w:rPr>
                <w:rFonts w:hint="eastAsia" w:ascii="宋体" w:hAnsi="宋体" w:cs="宋体"/>
                <w:color w:val="000000"/>
                <w:sz w:val="21"/>
                <w:szCs w:val="21"/>
                <w:lang w:bidi="ar"/>
                <w14:ligatures w14:val="standardContextual"/>
              </w:rPr>
              <w:t xml:space="preserve">2</w:t>
            </w:r>
            <w:r>
              <w:rPr>
                <w:rFonts w:ascii="宋体" w:hAnsi="宋体" w:cs="宋体"/>
                <w:color w:val="000000"/>
                <w:sz w:val="21"/>
                <w:szCs w:val="21"/>
                <w:lang w:bidi="ar"/>
                <w14:ligatures w14:val="standardContextual"/>
              </w:rPr>
              <w:t xml:space="preserve">分，无收支明细扣</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各部门职责范围明确，人员配置达到合同约定人数或能满足合同约定服务等级标准，项目经理及其他管理人员和专业技术人员持证上岗，统一着装，佩戴明显标志。</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职责范围不明确、人员配备未达到合同约定标准的扣</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分；查看项目经理、维修工、</w:t>
            </w:r>
            <w:r>
              <w:rPr>
                <w:rFonts w:ascii="宋体" w:hAnsi="宋体" w:cs="宋体"/>
                <w:color w:val="000000"/>
                <w:sz w:val="21"/>
                <w:szCs w:val="21"/>
                <w:lang w:bidi="ar"/>
                <w14:ligatures w14:val="standardContextual"/>
              </w:rPr>
              <w:t xml:space="preserve">消控人员</w:t>
            </w:r>
            <w:r>
              <w:rPr>
                <w:rFonts w:ascii="宋体" w:hAnsi="宋体" w:cs="宋体"/>
                <w:color w:val="000000"/>
                <w:sz w:val="21"/>
                <w:szCs w:val="21"/>
                <w:lang w:bidi="ar"/>
                <w14:ligatures w14:val="standardContextual"/>
              </w:rPr>
              <w:t xml:space="preserve">持证上岗情况，不符合的一项扣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有完善的管理方案，相关考核制度、报修服务与投诉处理制度、员工工作程序与工作标准、各应急预案等制度健全。</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有一项不符扣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建立住户档案、业主共有房屋及其配套设施权属清册；房屋及其共用设施设备档案资料齐全，分类成册。</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未建立扣</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分；资料不全，缺一项扣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承接项目时，按规定履行查验共用部位、共用设施设备职责，承接手续齐全。</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无承接手续扣</w:t>
            </w:r>
            <w:r>
              <w:rPr>
                <w:rFonts w:hint="eastAsia" w:ascii="宋体" w:hAnsi="宋体" w:cs="宋体"/>
                <w:color w:val="000000"/>
                <w:sz w:val="21"/>
                <w:szCs w:val="21"/>
                <w:lang w:bidi="ar"/>
                <w14:ligatures w14:val="standardContextual"/>
              </w:rPr>
              <w:t xml:space="preserve">2</w:t>
            </w:r>
            <w:r>
              <w:rPr>
                <w:rFonts w:ascii="宋体" w:hAnsi="宋体" w:cs="宋体"/>
                <w:color w:val="000000"/>
                <w:sz w:val="21"/>
                <w:szCs w:val="21"/>
                <w:lang w:bidi="ar"/>
                <w14:ligatures w14:val="standardContextual"/>
              </w:rPr>
              <w:t xml:space="preserve">分；承接手续不全扣</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Height w:val="143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6</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设置专门的服务接待处，配有专人值守；每日不少于</w:t>
            </w:r>
            <w:r>
              <w:rPr>
                <w:rFonts w:hint="eastAsia" w:ascii="宋体" w:hAnsi="宋体" w:cs="宋体"/>
                <w:color w:val="000000"/>
                <w:sz w:val="21"/>
                <w:szCs w:val="21"/>
                <w:lang w:bidi="ar"/>
                <w14:ligatures w14:val="standardContextual"/>
              </w:rPr>
              <w:t xml:space="preserve">8</w:t>
            </w:r>
            <w:r>
              <w:rPr>
                <w:rFonts w:ascii="宋体" w:hAnsi="宋体" w:cs="宋体"/>
                <w:color w:val="000000"/>
                <w:sz w:val="21"/>
                <w:szCs w:val="21"/>
                <w:lang w:bidi="ar"/>
                <w14:ligatures w14:val="standardContextual"/>
              </w:rPr>
              <w:t xml:space="preserve">小时在服务接待处进行业务受理；其他时间设置联系人员并公示其联系方式。</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未设立专门接待处</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分，无专人值守扣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分；未公布业务受理电话及联系人信息扣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分；受理时间不符扣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7</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采取走访、恳谈会、通讯或问卷调查等形式与业主（使用人）进行沟通。每年沟通面不低于小区住户的</w:t>
            </w:r>
            <w:r>
              <w:rPr>
                <w:rFonts w:hint="eastAsia" w:ascii="宋体" w:hAnsi="宋体" w:cs="宋体"/>
                <w:color w:val="000000"/>
                <w:sz w:val="21"/>
                <w:szCs w:val="21"/>
                <w:lang w:bidi="ar"/>
                <w14:ligatures w14:val="standardContextual"/>
              </w:rPr>
              <w:t xml:space="preserve">80%</w:t>
            </w:r>
            <w:r>
              <w:rPr>
                <w:rFonts w:ascii="宋体" w:hAnsi="宋体" w:cs="宋体"/>
                <w:color w:val="000000"/>
                <w:sz w:val="21"/>
                <w:szCs w:val="21"/>
                <w:lang w:bidi="ar"/>
                <w14:ligatures w14:val="standardContextual"/>
              </w:rPr>
              <w:t xml:space="preserve">；业主对服务总体满意率不低于</w:t>
            </w:r>
            <w:r>
              <w:rPr>
                <w:rFonts w:hint="eastAsia" w:ascii="宋体" w:hAnsi="宋体" w:cs="宋体"/>
                <w:color w:val="000000"/>
                <w:sz w:val="21"/>
                <w:szCs w:val="21"/>
                <w:lang w:bidi="ar"/>
                <w14:ligatures w14:val="standardContextual"/>
              </w:rPr>
              <w:t xml:space="preserve">80%,</w:t>
            </w:r>
            <w:r>
              <w:rPr>
                <w:rFonts w:ascii="宋体" w:hAnsi="宋体" w:cs="宋体"/>
                <w:color w:val="000000"/>
                <w:sz w:val="21"/>
                <w:szCs w:val="21"/>
                <w:lang w:bidi="ar"/>
                <w14:ligatures w14:val="standardContextual"/>
              </w:rPr>
              <w:t xml:space="preserve">对调查结果进行分析并采取改进措施并向业主反馈。</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未做沟通扣</w:t>
            </w:r>
            <w:r>
              <w:rPr>
                <w:rFonts w:hint="eastAsia" w:ascii="宋体" w:hAnsi="宋体" w:cs="宋体"/>
                <w:color w:val="000000"/>
                <w:sz w:val="21"/>
                <w:szCs w:val="21"/>
                <w:lang w:bidi="ar"/>
                <w14:ligatures w14:val="standardContextual"/>
              </w:rPr>
              <w:t xml:space="preserve">2</w:t>
            </w:r>
            <w:r>
              <w:rPr>
                <w:rFonts w:ascii="宋体" w:hAnsi="宋体" w:cs="宋体"/>
                <w:color w:val="000000"/>
                <w:sz w:val="21"/>
                <w:szCs w:val="21"/>
                <w:lang w:bidi="ar"/>
                <w14:ligatures w14:val="standardContextual"/>
              </w:rPr>
              <w:t xml:space="preserve">分，沟通面低于</w:t>
            </w:r>
            <w:r>
              <w:rPr>
                <w:rFonts w:hint="eastAsia" w:ascii="宋体" w:hAnsi="宋体" w:cs="宋体"/>
                <w:color w:val="000000"/>
                <w:sz w:val="21"/>
                <w:szCs w:val="21"/>
                <w:lang w:bidi="ar"/>
                <w14:ligatures w14:val="standardContextual"/>
              </w:rPr>
              <w:t xml:space="preserve">80%</w:t>
            </w:r>
            <w:r>
              <w:rPr>
                <w:rFonts w:ascii="宋体" w:hAnsi="宋体" w:cs="宋体"/>
                <w:color w:val="000000"/>
                <w:sz w:val="21"/>
                <w:szCs w:val="21"/>
                <w:lang w:bidi="ar"/>
                <w14:ligatures w14:val="standardContextual"/>
              </w:rPr>
              <w:t xml:space="preserve">扣</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分，未做调查结果分析扣</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8</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对业主（使用人）的求助、咨询及时处理；对业主（使用人）的投诉在</w:t>
            </w:r>
            <w:r>
              <w:rPr>
                <w:rFonts w:hint="eastAsia" w:ascii="宋体" w:hAnsi="宋体" w:cs="宋体"/>
                <w:color w:val="000000"/>
                <w:sz w:val="21"/>
                <w:szCs w:val="21"/>
                <w:lang w:bidi="ar"/>
                <w14:ligatures w14:val="standardContextual"/>
              </w:rPr>
              <w:t xml:space="preserve">24</w:t>
            </w:r>
            <w:r>
              <w:rPr>
                <w:rFonts w:ascii="宋体" w:hAnsi="宋体" w:cs="宋体"/>
                <w:color w:val="000000"/>
                <w:sz w:val="21"/>
                <w:szCs w:val="21"/>
                <w:lang w:bidi="ar"/>
                <w14:ligatures w14:val="standardContextual"/>
              </w:rPr>
              <w:t xml:space="preserve">小时内答复；急修服务</w:t>
            </w:r>
            <w:r>
              <w:rPr>
                <w:rFonts w:hint="eastAsia" w:ascii="宋体" w:hAnsi="宋体" w:cs="宋体"/>
                <w:color w:val="000000"/>
                <w:sz w:val="21"/>
                <w:szCs w:val="21"/>
                <w:lang w:bidi="ar"/>
                <w14:ligatures w14:val="standardContextual"/>
              </w:rPr>
              <w:t xml:space="preserve">45</w:t>
            </w:r>
            <w:r>
              <w:rPr>
                <w:rFonts w:ascii="宋体" w:hAnsi="宋体" w:cs="宋体"/>
                <w:color w:val="000000"/>
                <w:sz w:val="21"/>
                <w:szCs w:val="21"/>
                <w:lang w:bidi="ar"/>
                <w14:ligatures w14:val="standardContextual"/>
              </w:rPr>
              <w:t xml:space="preserve">分钟内到位，</w:t>
            </w:r>
            <w:r>
              <w:rPr>
                <w:rFonts w:hint="eastAsia" w:ascii="宋体" w:hAnsi="宋体" w:cs="宋体"/>
                <w:color w:val="000000"/>
                <w:sz w:val="21"/>
                <w:szCs w:val="21"/>
                <w:lang w:bidi="ar"/>
                <w14:ligatures w14:val="standardContextual"/>
              </w:rPr>
              <w:t xml:space="preserve">24</w:t>
            </w:r>
            <w:r>
              <w:rPr>
                <w:rFonts w:ascii="宋体" w:hAnsi="宋体" w:cs="宋体"/>
                <w:color w:val="000000"/>
                <w:sz w:val="21"/>
                <w:szCs w:val="21"/>
                <w:lang w:bidi="ar"/>
                <w14:ligatures w14:val="standardContextual"/>
              </w:rPr>
              <w:t xml:space="preserve">小时内修复，若不能，要有紧急处理措施，并对业主（使用人）做出合理解释和限时承诺；小修</w:t>
            </w:r>
            <w:r>
              <w:rPr>
                <w:rFonts w:hint="eastAsia" w:ascii="宋体" w:hAnsi="宋体" w:cs="宋体"/>
                <w:color w:val="000000"/>
                <w:sz w:val="21"/>
                <w:szCs w:val="21"/>
                <w:lang w:bidi="ar"/>
                <w14:ligatures w14:val="standardContextual"/>
              </w:rPr>
              <w:t xml:space="preserve">3</w:t>
            </w:r>
            <w:r>
              <w:rPr>
                <w:rFonts w:ascii="宋体" w:hAnsi="宋体" w:cs="宋体"/>
                <w:color w:val="000000"/>
                <w:sz w:val="21"/>
                <w:szCs w:val="21"/>
                <w:lang w:bidi="ar"/>
                <w14:ligatures w14:val="standardContextual"/>
              </w:rPr>
              <w:t xml:space="preserve">日内修复，特殊情况必须做出说明和限时承诺，做到有受理、有记录、有处理、有回访。</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未在有效期内处理业主投诉的发现一处扣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分；未建立维修</w:t>
            </w:r>
            <w:r>
              <w:rPr>
                <w:rFonts w:ascii="宋体" w:hAnsi="宋体" w:cs="宋体"/>
                <w:color w:val="000000"/>
                <w:sz w:val="21"/>
                <w:szCs w:val="21"/>
                <w:lang w:bidi="ar"/>
                <w14:ligatures w14:val="standardContextual"/>
              </w:rPr>
              <w:t xml:space="preserve">台账扣</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w:t>
            </w:r>
            <w:r>
              <w:rPr>
                <w:rFonts w:ascii="宋体" w:hAnsi="宋体" w:cs="宋体"/>
                <w:color w:val="000000"/>
                <w:sz w:val="21"/>
                <w:szCs w:val="21"/>
                <w:lang w:bidi="ar"/>
                <w14:ligatures w14:val="standardContextual"/>
              </w:rPr>
              <w:t xml:space="preserve">；急修不及</w:t>
            </w:r>
            <w:r>
              <w:rPr>
                <w:rFonts w:ascii="宋体" w:hAnsi="宋体" w:cs="宋体"/>
                <w:color w:val="000000"/>
                <w:sz w:val="21"/>
                <w:szCs w:val="21"/>
                <w:lang w:bidi="ar"/>
                <w14:ligatures w14:val="standardContextual"/>
              </w:rPr>
              <w:t xml:space="preserve">时或未</w:t>
            </w:r>
            <w:r>
              <w:rPr>
                <w:rFonts w:ascii="宋体" w:hAnsi="宋体" w:cs="宋体"/>
                <w:color w:val="000000"/>
                <w:sz w:val="21"/>
                <w:szCs w:val="21"/>
                <w:lang w:bidi="ar"/>
                <w14:ligatures w14:val="standardContextual"/>
              </w:rPr>
              <w:t xml:space="preserve">闭环记录发现一处扣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9</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告知业主（使用人）装修须知，监督装修过程，对违规装修、违章搭建及时劝阻、制止或报告；</w:t>
            </w:r>
            <w:r>
              <w:rPr>
                <w:rFonts w:ascii="宋体" w:hAnsi="宋体" w:cs="宋体"/>
                <w:color w:val="000000"/>
                <w:sz w:val="21"/>
                <w:szCs w:val="21"/>
                <w:lang w:bidi="ar"/>
                <w14:ligatures w14:val="standardContextual"/>
              </w:rPr>
              <w:t xml:space="preserve">装修现场有上墙资料及巡检记录、室内配备灭火器。</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任意抽查</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处现场，并提供就近期间内</w:t>
            </w:r>
            <w:r>
              <w:rPr>
                <w:rFonts w:hint="eastAsia" w:ascii="宋体" w:hAnsi="宋体" w:cs="宋体"/>
                <w:color w:val="000000"/>
                <w:sz w:val="21"/>
                <w:szCs w:val="21"/>
                <w:lang w:bidi="ar"/>
                <w14:ligatures w14:val="standardContextual"/>
              </w:rPr>
              <w:t xml:space="preserve">3</w:t>
            </w:r>
            <w:r>
              <w:rPr>
                <w:rFonts w:ascii="宋体" w:hAnsi="宋体" w:cs="宋体"/>
                <w:color w:val="000000"/>
                <w:sz w:val="21"/>
                <w:szCs w:val="21"/>
                <w:lang w:bidi="ar"/>
                <w14:ligatures w14:val="standardContextual"/>
              </w:rPr>
              <w:t xml:space="preserve">份业主装修审</w:t>
            </w:r>
            <w:r>
              <w:rPr>
                <w:rFonts w:ascii="宋体" w:hAnsi="宋体" w:cs="宋体"/>
                <w:color w:val="000000"/>
                <w:sz w:val="21"/>
                <w:szCs w:val="21"/>
                <w:lang w:bidi="ar"/>
                <w14:ligatures w14:val="standardContextual"/>
              </w:rPr>
              <w:t xml:space="preserve">批材料，每发现</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处不符合扣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分；现场无装修许可、巡检记录、现场无灭火器的，每发现</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10</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制定小区物业管理与物业服务工作计划并组织实施，每年向委托方报告</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次计划准备和实施情况。</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未制定计划的扣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w:t>
            </w:r>
            <w:r>
              <w:rPr>
                <w:rFonts w:ascii="宋体" w:hAnsi="宋体" w:cs="宋体"/>
                <w:color w:val="000000"/>
                <w:sz w:val="21"/>
                <w:szCs w:val="21"/>
                <w:lang w:bidi="ar"/>
                <w14:ligatures w14:val="standardContextual"/>
              </w:rPr>
              <w:t xml:space="preserve">无报告</w:t>
            </w:r>
            <w:r>
              <w:rPr>
                <w:rFonts w:ascii="宋体" w:hAnsi="宋体" w:cs="宋体"/>
                <w:color w:val="000000"/>
                <w:sz w:val="21"/>
                <w:szCs w:val="21"/>
                <w:lang w:bidi="ar"/>
                <w14:ligatures w14:val="standardContextual"/>
              </w:rPr>
              <w:t xml:space="preserve">记录扣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11</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能根据业主需求提供特约服务和不少于</w:t>
            </w:r>
            <w:r>
              <w:rPr>
                <w:rFonts w:hint="eastAsia" w:ascii="宋体" w:hAnsi="宋体" w:cs="宋体"/>
                <w:color w:val="000000"/>
                <w:sz w:val="21"/>
                <w:szCs w:val="21"/>
                <w:lang w:bidi="ar"/>
                <w14:ligatures w14:val="standardContextual"/>
              </w:rPr>
              <w:t xml:space="preserve">2</w:t>
            </w:r>
            <w:r>
              <w:rPr>
                <w:rFonts w:ascii="宋体" w:hAnsi="宋体" w:cs="宋体"/>
                <w:color w:val="000000"/>
                <w:sz w:val="21"/>
                <w:szCs w:val="21"/>
                <w:lang w:bidi="ar"/>
                <w14:ligatures w14:val="standardContextual"/>
              </w:rPr>
              <w:t xml:space="preserve">种以上的便民（无偿）服务；节假日有专题布置，每年组织不少于</w:t>
            </w:r>
            <w:r>
              <w:rPr>
                <w:rFonts w:hint="eastAsia" w:ascii="宋体" w:hAnsi="宋体" w:cs="宋体"/>
                <w:color w:val="000000"/>
                <w:sz w:val="21"/>
                <w:szCs w:val="21"/>
                <w:lang w:bidi="ar"/>
                <w14:ligatures w14:val="standardContextual"/>
              </w:rPr>
              <w:t xml:space="preserve">2</w:t>
            </w:r>
            <w:r>
              <w:rPr>
                <w:rFonts w:ascii="宋体" w:hAnsi="宋体" w:cs="宋体"/>
                <w:color w:val="000000"/>
                <w:sz w:val="21"/>
                <w:szCs w:val="21"/>
                <w:lang w:bidi="ar"/>
                <w14:ligatures w14:val="standardContextual"/>
              </w:rPr>
              <w:t xml:space="preserve">次社区活动。</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无便民服务每少一种扣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分；无社区文娱活动每少一次扣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Height w:val="504"/>
        </w:trPr>
        <w:tc>
          <w:tcPr>
            <w:gridSpan w:val="2"/>
            <w:tcBorders>
              <w:top w:val="single" w:color="000000" w:sz="4" w:space="0"/>
              <w:left w:val="single" w:color="000000" w:sz="4" w:space="0"/>
              <w:bottom w:val="single" w:color="000000" w:sz="4" w:space="0"/>
              <w:right w:val="single" w:color="000000" w:sz="4" w:space="0"/>
            </w:tcBorders>
            <w:tcW w:w="5490"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二、房屋管理与维修</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分值</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评分标准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主出入口设有小区平面示意图，主要路口设有路标，组团及幢、单元（门）、户门牌标志明显，</w:t>
            </w:r>
            <w:r>
              <w:rPr>
                <w:rFonts w:ascii="宋体" w:hAnsi="宋体" w:cs="宋体"/>
                <w:color w:val="000000"/>
                <w:sz w:val="21"/>
                <w:szCs w:val="21"/>
                <w:lang w:bidi="ar"/>
                <w14:ligatures w14:val="standardContextual"/>
              </w:rPr>
              <w:t xml:space="preserve">及时维护</w:t>
            </w:r>
            <w:r>
              <w:rPr>
                <w:rFonts w:ascii="宋体" w:hAnsi="宋体" w:cs="宋体"/>
                <w:color w:val="000000"/>
                <w:sz w:val="21"/>
                <w:szCs w:val="21"/>
                <w:lang w:bidi="ar"/>
                <w14:ligatures w14:val="standardContextual"/>
              </w:rPr>
              <w:t xml:space="preserve">并保持完整；物业企业不得违反规定私搭乱建，不得擅自改变房屋用途；危及人身安全处有明显标识和具体的防范措施。</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无平面示意图、路标、</w:t>
            </w:r>
            <w:r>
              <w:rPr>
                <w:rFonts w:ascii="宋体" w:hAnsi="宋体" w:cs="宋体"/>
                <w:color w:val="000000"/>
                <w:sz w:val="21"/>
                <w:szCs w:val="21"/>
                <w:lang w:bidi="ar"/>
                <w14:ligatures w14:val="standardContextual"/>
              </w:rPr>
              <w:t xml:space="preserve">楼幢标识</w:t>
            </w:r>
            <w:r>
              <w:rPr>
                <w:rFonts w:ascii="宋体" w:hAnsi="宋体" w:cs="宋体"/>
                <w:color w:val="000000"/>
                <w:sz w:val="21"/>
                <w:szCs w:val="21"/>
                <w:lang w:bidi="ar"/>
                <w14:ligatures w14:val="standardContextual"/>
              </w:rPr>
              <w:t xml:space="preserve">、户门牌各的，每发现一处扣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分（开发商本身没有配置的不扣分）；物业企业私搭乱建、改变放五用途的，每发现一处扣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分；无标识及防范措施的，每处扣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每月巡检公共部位、公用设施，并制定大中修计划；楼道、单元门窗、路灯等重点部位每日巡检</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次，发现问题及时处理。</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无巡检记录扣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分；巡检频次不足扣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分；发现问题未及时处理扣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分；查看现场安全隐患的每发现一处扣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每月清扫</w:t>
            </w:r>
            <w:r>
              <w:rPr>
                <w:rFonts w:hint="eastAsia" w:ascii="宋体" w:hAnsi="宋体" w:cs="宋体"/>
                <w:color w:val="000000"/>
                <w:sz w:val="21"/>
                <w:szCs w:val="21"/>
                <w:lang w:bidi="ar"/>
                <w14:ligatures w14:val="standardContextual"/>
              </w:rPr>
              <w:t xml:space="preserve">3</w:t>
            </w:r>
            <w:r>
              <w:rPr>
                <w:rFonts w:ascii="宋体" w:hAnsi="宋体" w:cs="宋体"/>
                <w:color w:val="000000"/>
                <w:sz w:val="21"/>
                <w:szCs w:val="21"/>
                <w:lang w:bidi="ar"/>
                <w14:ligatures w14:val="standardContextual"/>
              </w:rPr>
              <w:t xml:space="preserve">次排水明沟，保证排水通畅、无积水；每年疏通地下管井</w:t>
            </w:r>
            <w:r>
              <w:rPr>
                <w:rFonts w:hint="eastAsia" w:ascii="宋体" w:hAnsi="宋体" w:cs="宋体"/>
                <w:color w:val="000000"/>
                <w:sz w:val="21"/>
                <w:szCs w:val="21"/>
                <w:lang w:bidi="ar"/>
                <w14:ligatures w14:val="standardContextual"/>
              </w:rPr>
              <w:t xml:space="preserve">2</w:t>
            </w:r>
            <w:r>
              <w:rPr>
                <w:rFonts w:ascii="宋体" w:hAnsi="宋体" w:cs="宋体"/>
                <w:color w:val="000000"/>
                <w:sz w:val="21"/>
                <w:szCs w:val="21"/>
                <w:lang w:bidi="ar"/>
                <w14:ligatures w14:val="standardContextual"/>
              </w:rPr>
              <w:t xml:space="preserve">次，发现堵塞及时处理。</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查看排水系统每发现一处不符扣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分，扣完为止；无清扫或疏通记录各扣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分，清扫或疏通频次不符各扣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照明系统的完好；弱电系统每月进行</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次保养检修，发现问题及时处理。</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照明系统有问题每发现一处扣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分，弱电系统无保养</w:t>
            </w:r>
            <w:r>
              <w:rPr>
                <w:rFonts w:ascii="宋体" w:hAnsi="宋体" w:cs="宋体"/>
                <w:color w:val="000000"/>
                <w:sz w:val="21"/>
                <w:szCs w:val="21"/>
                <w:lang w:bidi="ar"/>
                <w14:ligatures w14:val="standardContextual"/>
              </w:rPr>
              <w:t xml:space="preserve">检修台账扣</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分，发现问题未及时处理扣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gridSpan w:val="2"/>
            <w:tcBorders>
              <w:top w:val="single" w:color="000000" w:sz="4" w:space="0"/>
              <w:left w:val="single" w:color="000000" w:sz="4" w:space="0"/>
              <w:bottom w:val="single" w:color="000000" w:sz="4" w:space="0"/>
              <w:right w:val="single" w:color="000000" w:sz="4" w:space="0"/>
            </w:tcBorders>
            <w:tcW w:w="5490"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三、共用设施设备维护</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分值</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评分标准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根据服务等级标准，建立物业共用部位、共用设施设备的维保计划及巡查维修记录。</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无维保计划每项扣1分；无巡查维修记录每一处扣0.5分，扣完为止。</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建立电梯管理维护制度；公示安全使用许可；电梯机房要求防尘处理；每日巡查记录电梯使用安全状况，建档备案；安全设施检查保养每月不少于2次；每年全面综合调整与测试1次；每2年进行1次负荷校调试验；每五年进行砝码检定一次。</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8</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无制度扣1分；未建立一档一梯的扣2分；未按频次检查保养、测试、校验的每发现一处扣1分；超期</w:t>
            </w:r>
            <w:r>
              <w:rPr>
                <w:rFonts w:hint="eastAsia" w:ascii="宋体" w:hAnsi="宋体" w:cs="宋体"/>
                <w:color w:val="000000"/>
                <w:sz w:val="21"/>
                <w:szCs w:val="21"/>
                <w:lang w:bidi="ar"/>
                <w14:ligatures w14:val="standardContextual"/>
              </w:rPr>
              <w:t xml:space="preserve">未年</w:t>
            </w:r>
            <w:r>
              <w:rPr>
                <w:rFonts w:hint="eastAsia" w:ascii="宋体" w:hAnsi="宋体" w:cs="宋体"/>
                <w:color w:val="000000"/>
                <w:sz w:val="21"/>
                <w:szCs w:val="21"/>
                <w:lang w:bidi="ar"/>
                <w14:ligatures w14:val="standardContextual"/>
              </w:rPr>
              <w:t xml:space="preserve">检扣2分，扣完为止。</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生活水泵每2小时巡查1次；排污泵每月巡查启动1次。</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无生活水泵房巡查扣1分；无排污泵巡查每一处扣0.5分；未按要求频次巡查和启动的每发现一处扣0.5分，扣完为止。</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消防系统每日巡检1次，各类设备、仪表稳定正常；设备房有上墙制度及管理痕迹；消防泵、喷淋泵每月启动1次，保证正常运行，消防水泵运行部件保持润滑灵活；消火栓、灭火器每月巡检1次，有配备微型消防站的，站内物品状态正常、有清单、巡检表。</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8</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系统瘫痪扣3分；顶楼末端放水测试无水扣2分；远程启动时消防主机无反馈扣1分；设备房</w:t>
            </w:r>
            <w:r>
              <w:rPr>
                <w:rFonts w:hint="eastAsia" w:ascii="宋体" w:hAnsi="宋体" w:cs="宋体"/>
                <w:color w:val="000000"/>
                <w:sz w:val="21"/>
                <w:szCs w:val="21"/>
                <w:lang w:bidi="ar"/>
                <w14:ligatures w14:val="standardContextual"/>
              </w:rPr>
              <w:t xml:space="preserve">无上墙制度</w:t>
            </w:r>
            <w:r>
              <w:rPr>
                <w:rFonts w:hint="eastAsia" w:ascii="宋体" w:hAnsi="宋体" w:cs="宋体"/>
                <w:color w:val="000000"/>
                <w:sz w:val="21"/>
                <w:szCs w:val="21"/>
                <w:lang w:bidi="ar"/>
                <w14:ligatures w14:val="standardContextual"/>
              </w:rPr>
              <w:t xml:space="preserve">及管理痕迹扣1分；未按规定频次</w:t>
            </w:r>
            <w:r>
              <w:rPr>
                <w:rFonts w:hint="eastAsia" w:ascii="宋体" w:hAnsi="宋体" w:cs="宋体"/>
                <w:color w:val="000000"/>
                <w:sz w:val="21"/>
                <w:szCs w:val="21"/>
                <w:lang w:bidi="ar"/>
                <w14:ligatures w14:val="standardContextual"/>
              </w:rPr>
              <w:t xml:space="preserve">巡检每</w:t>
            </w:r>
            <w:r>
              <w:rPr>
                <w:rFonts w:hint="eastAsia" w:ascii="宋体" w:hAnsi="宋体" w:cs="宋体"/>
                <w:color w:val="000000"/>
                <w:sz w:val="21"/>
                <w:szCs w:val="21"/>
                <w:lang w:bidi="ar"/>
                <w14:ligatures w14:val="standardContextual"/>
              </w:rPr>
              <w:t xml:space="preserve">一处扣0.5分；微型消防站有不符合要求的，每项扣0.5分，扣完为止。</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设备房地坪、设备基座等进行防尘处理；泵体、机架、管道等每年进行1次保养；通风、温度、湿度达到运行条件；消防设施设备按国家规定维护，按时年检。</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每不符一处扣1；消防设备无维保计划扣1分；无维保记录扣2分；未按时年检扣1分。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6</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建立供配电管理维护制度；配电设施按规定进行安检。</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无制度扣1分；无安检记录扣2分。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gridSpan w:val="2"/>
            <w:tcBorders>
              <w:top w:val="single" w:color="000000" w:sz="4" w:space="0"/>
              <w:left w:val="single" w:color="000000" w:sz="4" w:space="0"/>
              <w:bottom w:val="single" w:color="000000" w:sz="4" w:space="0"/>
              <w:right w:val="single" w:color="000000" w:sz="4" w:space="0"/>
            </w:tcBorders>
            <w:tcW w:w="5490"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四、公共秩序维护</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分值</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评分标准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小区配备</w:t>
            </w:r>
            <w:r>
              <w:rPr>
                <w:rFonts w:hint="eastAsia" w:ascii="宋体" w:hAnsi="宋体" w:cs="宋体"/>
                <w:color w:val="000000"/>
                <w:sz w:val="21"/>
                <w:szCs w:val="21"/>
                <w:lang w:bidi="ar"/>
                <w14:ligatures w14:val="standardContextual"/>
              </w:rPr>
              <w:t xml:space="preserve">24</w:t>
            </w:r>
            <w:r>
              <w:rPr>
                <w:rFonts w:ascii="宋体" w:hAnsi="宋体" w:cs="宋体"/>
                <w:color w:val="000000"/>
                <w:sz w:val="21"/>
                <w:szCs w:val="21"/>
                <w:lang w:bidi="ar"/>
                <w14:ligatures w14:val="standardContextual"/>
              </w:rPr>
              <w:t xml:space="preserve">小时录像监控设备并留存不低于</w:t>
            </w:r>
            <w:r>
              <w:rPr>
                <w:rFonts w:hint="eastAsia" w:ascii="宋体" w:hAnsi="宋体" w:cs="宋体"/>
                <w:color w:val="000000"/>
                <w:sz w:val="21"/>
                <w:szCs w:val="21"/>
                <w:lang w:bidi="ar"/>
                <w14:ligatures w14:val="standardContextual"/>
              </w:rPr>
              <w:t xml:space="preserve">30</w:t>
            </w:r>
            <w:r>
              <w:rPr>
                <w:rFonts w:ascii="宋体" w:hAnsi="宋体" w:cs="宋体"/>
                <w:color w:val="000000"/>
                <w:sz w:val="21"/>
                <w:szCs w:val="21"/>
                <w:lang w:bidi="ar"/>
                <w14:ligatures w14:val="standardContextual"/>
              </w:rPr>
              <w:t xml:space="preserve">天；监控室、</w:t>
            </w:r>
            <w:r>
              <w:rPr>
                <w:rFonts w:ascii="宋体" w:hAnsi="宋体" w:cs="宋体"/>
                <w:color w:val="000000"/>
                <w:sz w:val="21"/>
                <w:szCs w:val="21"/>
                <w:lang w:bidi="ar"/>
                <w14:ligatures w14:val="standardContextual"/>
              </w:rPr>
              <w:t xml:space="preserve">消控室</w:t>
            </w:r>
            <w:r>
              <w:rPr>
                <w:rFonts w:hint="eastAsia" w:ascii="宋体" w:hAnsi="宋体" w:cs="宋体"/>
                <w:color w:val="000000"/>
                <w:sz w:val="21"/>
                <w:szCs w:val="21"/>
                <w:lang w:bidi="ar"/>
                <w14:ligatures w14:val="standardContextual"/>
              </w:rPr>
              <w:t xml:space="preserve">24</w:t>
            </w:r>
            <w:r>
              <w:rPr>
                <w:rFonts w:ascii="宋体" w:hAnsi="宋体" w:cs="宋体"/>
                <w:color w:val="000000"/>
                <w:sz w:val="21"/>
                <w:szCs w:val="21"/>
                <w:lang w:bidi="ar"/>
                <w14:ligatures w14:val="standardContextual"/>
              </w:rPr>
              <w:t xml:space="preserve">小时专人值守，</w:t>
            </w:r>
            <w:r>
              <w:rPr>
                <w:rFonts w:ascii="宋体" w:hAnsi="宋体" w:cs="宋体"/>
                <w:color w:val="000000"/>
                <w:sz w:val="21"/>
                <w:szCs w:val="21"/>
                <w:lang w:bidi="ar"/>
                <w14:ligatures w14:val="standardContextual"/>
              </w:rPr>
              <w:t xml:space="preserve">消控室</w:t>
            </w:r>
            <w:r>
              <w:rPr>
                <w:rFonts w:ascii="宋体" w:hAnsi="宋体" w:cs="宋体"/>
                <w:color w:val="000000"/>
                <w:sz w:val="21"/>
                <w:szCs w:val="21"/>
                <w:lang w:bidi="ar"/>
                <w14:ligatures w14:val="standardContextual"/>
              </w:rPr>
              <w:t xml:space="preserve">双人双岗，工作记录完善。</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监控有故障扣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分，留存不足</w:t>
            </w:r>
            <w:r>
              <w:rPr>
                <w:rFonts w:hint="eastAsia" w:ascii="宋体" w:hAnsi="宋体" w:cs="宋体"/>
                <w:color w:val="000000"/>
                <w:sz w:val="21"/>
                <w:szCs w:val="21"/>
                <w:lang w:bidi="ar"/>
                <w14:ligatures w14:val="standardContextual"/>
              </w:rPr>
              <w:t xml:space="preserve">30</w:t>
            </w:r>
            <w:r>
              <w:rPr>
                <w:rFonts w:ascii="宋体" w:hAnsi="宋体" w:cs="宋体"/>
                <w:color w:val="000000"/>
                <w:sz w:val="21"/>
                <w:szCs w:val="21"/>
                <w:lang w:bidi="ar"/>
                <w14:ligatures w14:val="standardContextual"/>
              </w:rPr>
              <w:t xml:space="preserve">天扣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分；无人值守扣</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w:t>
            </w:r>
            <w:r>
              <w:rPr>
                <w:rFonts w:ascii="宋体" w:hAnsi="宋体" w:cs="宋体"/>
                <w:color w:val="000000"/>
                <w:sz w:val="21"/>
                <w:szCs w:val="21"/>
                <w:lang w:bidi="ar"/>
                <w14:ligatures w14:val="standardContextual"/>
              </w:rPr>
              <w:t xml:space="preserve">消控室非</w:t>
            </w:r>
            <w:r>
              <w:rPr>
                <w:rFonts w:ascii="宋体" w:hAnsi="宋体" w:cs="宋体"/>
                <w:color w:val="000000"/>
                <w:sz w:val="21"/>
                <w:szCs w:val="21"/>
                <w:lang w:bidi="ar"/>
                <w14:ligatures w14:val="standardContextual"/>
              </w:rPr>
              <w:t xml:space="preserve">双人双岗扣</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分；无工作记录扣</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小区主出入口</w:t>
            </w:r>
            <w:r>
              <w:rPr>
                <w:rFonts w:hint="eastAsia" w:ascii="宋体" w:hAnsi="宋体" w:cs="宋体"/>
                <w:color w:val="000000"/>
                <w:sz w:val="21"/>
                <w:szCs w:val="21"/>
                <w:lang w:bidi="ar"/>
                <w14:ligatures w14:val="standardContextual"/>
              </w:rPr>
              <w:t xml:space="preserve">24</w:t>
            </w:r>
            <w:r>
              <w:rPr>
                <w:rFonts w:ascii="宋体" w:hAnsi="宋体" w:cs="宋体"/>
                <w:color w:val="000000"/>
                <w:sz w:val="21"/>
                <w:szCs w:val="21"/>
                <w:lang w:bidi="ar"/>
                <w14:ligatures w14:val="standardContextual"/>
              </w:rPr>
              <w:t xml:space="preserve">小时值班看守，次出入口早</w:t>
            </w:r>
            <w:r>
              <w:rPr>
                <w:rFonts w:hint="eastAsia" w:ascii="宋体" w:hAnsi="宋体" w:cs="宋体"/>
                <w:color w:val="000000"/>
                <w:sz w:val="21"/>
                <w:szCs w:val="21"/>
                <w:lang w:bidi="ar"/>
                <w14:ligatures w14:val="standardContextual"/>
              </w:rPr>
              <w:t xml:space="preserve">6</w:t>
            </w:r>
            <w:r>
              <w:rPr>
                <w:rFonts w:ascii="宋体" w:hAnsi="宋体" w:cs="宋体"/>
                <w:color w:val="000000"/>
                <w:sz w:val="21"/>
                <w:szCs w:val="21"/>
                <w:lang w:bidi="ar"/>
                <w14:ligatures w14:val="standardContextual"/>
              </w:rPr>
              <w:t xml:space="preserve">：</w:t>
            </w:r>
            <w:r>
              <w:rPr>
                <w:rFonts w:hint="eastAsia" w:ascii="宋体" w:hAnsi="宋体" w:cs="宋体"/>
                <w:color w:val="000000"/>
                <w:sz w:val="21"/>
                <w:szCs w:val="21"/>
                <w:lang w:bidi="ar"/>
                <w14:ligatures w14:val="standardContextual"/>
              </w:rPr>
              <w:t xml:space="preserve">00</w:t>
            </w:r>
            <w:r>
              <w:rPr>
                <w:rFonts w:ascii="宋体" w:hAnsi="宋体" w:cs="宋体"/>
                <w:color w:val="000000"/>
                <w:sz w:val="21"/>
                <w:szCs w:val="21"/>
                <w:lang w:bidi="ar"/>
                <w14:ligatures w14:val="standardContextual"/>
              </w:rPr>
              <w:t xml:space="preserve">至晚</w:t>
            </w:r>
            <w:r>
              <w:rPr>
                <w:rFonts w:hint="eastAsia" w:ascii="宋体" w:hAnsi="宋体" w:cs="宋体"/>
                <w:color w:val="000000"/>
                <w:sz w:val="21"/>
                <w:szCs w:val="21"/>
                <w:lang w:bidi="ar"/>
                <w14:ligatures w14:val="standardContextual"/>
              </w:rPr>
              <w:t xml:space="preserve">22</w:t>
            </w:r>
            <w:r>
              <w:rPr>
                <w:rFonts w:ascii="宋体" w:hAnsi="宋体" w:cs="宋体"/>
                <w:color w:val="000000"/>
                <w:sz w:val="21"/>
                <w:szCs w:val="21"/>
                <w:lang w:bidi="ar"/>
                <w14:ligatures w14:val="standardContextual"/>
              </w:rPr>
              <w:t xml:space="preserve">：</w:t>
            </w:r>
            <w:r>
              <w:rPr>
                <w:rFonts w:hint="eastAsia" w:ascii="宋体" w:hAnsi="宋体" w:cs="宋体"/>
                <w:color w:val="000000"/>
                <w:sz w:val="21"/>
                <w:szCs w:val="21"/>
                <w:lang w:bidi="ar"/>
                <w14:ligatures w14:val="standardContextual"/>
              </w:rPr>
              <w:t xml:space="preserve">00</w:t>
            </w:r>
            <w:r>
              <w:rPr>
                <w:rFonts w:ascii="宋体" w:hAnsi="宋体" w:cs="宋体"/>
                <w:color w:val="000000"/>
                <w:sz w:val="21"/>
                <w:szCs w:val="21"/>
                <w:lang w:bidi="ar"/>
                <w14:ligatures w14:val="standardContextual"/>
              </w:rPr>
              <w:t xml:space="preserve">有</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个值守，并有交接班记录和外来访客及车辆的登记记录；大件物品搬出实行登记；对车辆实施有效管理，制定小区车辆管理制度、及时处理车辆停放不规范的现象。</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无人值守的每处扣</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分，值守时间不足扣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分；交接班记录、车辆进出、大件物品、外来人员进出记录齐全，如有不符每处扣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w:t>
            </w:r>
            <w:r>
              <w:rPr>
                <w:rFonts w:ascii="宋体" w:hAnsi="宋体" w:cs="宋体"/>
                <w:color w:val="000000"/>
                <w:sz w:val="21"/>
                <w:szCs w:val="21"/>
                <w:lang w:bidi="ar"/>
                <w14:ligatures w14:val="standardContextual"/>
              </w:rPr>
              <w:t xml:space="preserve">无小区</w:t>
            </w:r>
            <w:r>
              <w:rPr>
                <w:rFonts w:ascii="宋体" w:hAnsi="宋体" w:cs="宋体"/>
                <w:color w:val="000000"/>
                <w:sz w:val="21"/>
                <w:szCs w:val="21"/>
                <w:lang w:bidi="ar"/>
                <w14:ligatures w14:val="standardContextual"/>
              </w:rPr>
              <w:t xml:space="preserve">车辆管理办法扣</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分，车辆随意停放扣</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白天巡逻不少于</w:t>
            </w:r>
            <w:r>
              <w:rPr>
                <w:rFonts w:hint="eastAsia" w:ascii="宋体" w:hAnsi="宋体" w:cs="宋体"/>
                <w:color w:val="000000"/>
                <w:sz w:val="21"/>
                <w:szCs w:val="21"/>
                <w:lang w:bidi="ar"/>
                <w14:ligatures w14:val="standardContextual"/>
              </w:rPr>
              <w:t xml:space="preserve">4</w:t>
            </w:r>
            <w:r>
              <w:rPr>
                <w:rFonts w:ascii="宋体" w:hAnsi="宋体" w:cs="宋体"/>
                <w:color w:val="000000"/>
                <w:sz w:val="21"/>
                <w:szCs w:val="21"/>
                <w:lang w:bidi="ar"/>
                <w14:ligatures w14:val="standardContextual"/>
              </w:rPr>
              <w:t xml:space="preserve">次，夜间巡逻不少于</w:t>
            </w:r>
            <w:r>
              <w:rPr>
                <w:rFonts w:hint="eastAsia" w:ascii="宋体" w:hAnsi="宋体" w:cs="宋体"/>
                <w:color w:val="000000"/>
                <w:sz w:val="21"/>
                <w:szCs w:val="21"/>
                <w:lang w:bidi="ar"/>
                <w14:ligatures w14:val="standardContextual"/>
              </w:rPr>
              <w:t xml:space="preserve">6</w:t>
            </w:r>
            <w:r>
              <w:rPr>
                <w:rFonts w:ascii="宋体" w:hAnsi="宋体" w:cs="宋体"/>
                <w:color w:val="000000"/>
                <w:sz w:val="21"/>
                <w:szCs w:val="21"/>
                <w:lang w:bidi="ar"/>
                <w14:ligatures w14:val="standardContextual"/>
              </w:rPr>
              <w:t xml:space="preserve">次，重点部位（</w:t>
            </w:r>
            <w:r>
              <w:rPr>
                <w:rFonts w:ascii="宋体" w:hAnsi="宋体" w:cs="宋体"/>
                <w:color w:val="000000"/>
                <w:sz w:val="21"/>
                <w:szCs w:val="21"/>
                <w:lang w:bidi="ar"/>
                <w14:ligatures w14:val="standardContextual"/>
              </w:rPr>
              <w:t xml:space="preserve">指小区</w:t>
            </w:r>
            <w:r>
              <w:rPr>
                <w:rFonts w:ascii="宋体" w:hAnsi="宋体" w:cs="宋体"/>
                <w:color w:val="000000"/>
                <w:sz w:val="21"/>
                <w:szCs w:val="21"/>
                <w:lang w:bidi="ar"/>
                <w14:ligatures w14:val="standardContextual"/>
              </w:rPr>
              <w:t xml:space="preserve">道路、单元出入口、主要楼层等），重点时间以及特殊情况加强巡逻，并有巡逻记录。</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无巡逻岗扣</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分；巡逻频次不足扣</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分；无巡逻记录扣</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每年组织有业主或非业主使用人参与的消防演练不少于</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次，有记录台账。</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查看演习预案和记录每不符一处扣</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接到火警、警情、异常情况或住户紧急求助信号后，秩序维护员应按规定及时赶到现场进行处理；定期进行安全防范知识的学习，能正确使用消防器材、技防设施。</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紧急求助设备完好，救助处理及时，每不符合一处扣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分；查看培训和学习记录，现场随机抽查消防器材使用情况，每不符一处扣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gridSpan w:val="2"/>
            <w:tcBorders>
              <w:top w:val="single" w:color="000000" w:sz="4" w:space="0"/>
              <w:left w:val="single" w:color="000000" w:sz="4" w:space="0"/>
              <w:bottom w:val="single" w:color="000000" w:sz="4" w:space="0"/>
              <w:right w:val="single" w:color="000000" w:sz="4" w:space="0"/>
            </w:tcBorders>
            <w:tcW w:w="5490"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五、保洁服务</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分值</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评分标准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spacing w:after="160" w:line="276" w:lineRule="auto"/>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道路、绿化带、停车场地等公共部位的清洁每日</w:t>
            </w:r>
            <w:r>
              <w:rPr>
                <w:rFonts w:hint="eastAsia" w:ascii="宋体" w:hAnsi="宋体" w:cs="宋体"/>
                <w:color w:val="000000"/>
                <w:sz w:val="21"/>
                <w:szCs w:val="21"/>
                <w:lang w:bidi="ar"/>
                <w14:ligatures w14:val="standardContextual"/>
              </w:rPr>
              <w:t xml:space="preserve">2</w:t>
            </w:r>
            <w:r>
              <w:rPr>
                <w:rFonts w:ascii="宋体" w:hAnsi="宋体" w:cs="宋体"/>
                <w:color w:val="000000"/>
                <w:sz w:val="21"/>
                <w:szCs w:val="21"/>
                <w:lang w:bidi="ar"/>
                <w14:ligatures w14:val="standardContextual"/>
              </w:rPr>
              <w:t xml:space="preserve">次，目视干净、整洁。</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spacing w:after="160" w:line="276" w:lineRule="auto"/>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清洁</w:t>
            </w:r>
            <w:r>
              <w:rPr>
                <w:rFonts w:ascii="宋体" w:hAnsi="宋体" w:cs="宋体"/>
                <w:color w:val="000000"/>
                <w:sz w:val="21"/>
                <w:szCs w:val="21"/>
                <w:lang w:bidi="ar"/>
                <w14:ligatures w14:val="standardContextual"/>
              </w:rPr>
              <w:t xml:space="preserve">频次未</w:t>
            </w:r>
            <w:r>
              <w:rPr>
                <w:rFonts w:ascii="宋体" w:hAnsi="宋体" w:cs="宋体"/>
                <w:color w:val="000000"/>
                <w:sz w:val="21"/>
                <w:szCs w:val="21"/>
                <w:lang w:bidi="ar"/>
                <w14:ligatures w14:val="standardContextual"/>
              </w:rPr>
              <w:t xml:space="preserve">按要求扣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分；现场目测每不符一处扣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spacing w:after="160" w:line="276" w:lineRule="auto"/>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垃圾房按张贴</w:t>
            </w:r>
            <w:r>
              <w:rPr>
                <w:rFonts w:ascii="宋体" w:hAnsi="宋体" w:cs="宋体"/>
                <w:color w:val="000000"/>
                <w:sz w:val="21"/>
                <w:szCs w:val="21"/>
                <w:lang w:bidi="ar"/>
                <w14:ligatures w14:val="standardContextual"/>
              </w:rPr>
              <w:t xml:space="preserve">时间开启关闭，垃圾按要求清运，有专人负责垃圾房保洁工作。</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spacing w:after="160" w:line="276" w:lineRule="auto"/>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每不符</w:t>
            </w:r>
            <w:r>
              <w:rPr>
                <w:rFonts w:ascii="宋体" w:hAnsi="宋体" w:cs="宋体"/>
                <w:color w:val="000000"/>
                <w:sz w:val="21"/>
                <w:szCs w:val="21"/>
                <w:lang w:bidi="ar"/>
                <w14:ligatures w14:val="standardContextual"/>
              </w:rPr>
              <w:t xml:space="preserve">合一项扣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spacing w:after="160" w:line="276" w:lineRule="auto"/>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电梯轿厢清扫每日</w:t>
            </w:r>
            <w:r>
              <w:rPr>
                <w:rFonts w:hint="eastAsia" w:ascii="宋体" w:hAnsi="宋体" w:cs="宋体"/>
                <w:color w:val="000000"/>
                <w:sz w:val="21"/>
                <w:szCs w:val="21"/>
                <w:lang w:bidi="ar"/>
                <w14:ligatures w14:val="standardContextual"/>
              </w:rPr>
              <w:t xml:space="preserve">2</w:t>
            </w:r>
            <w:r>
              <w:rPr>
                <w:rFonts w:ascii="宋体" w:hAnsi="宋体" w:cs="宋体"/>
                <w:color w:val="000000"/>
                <w:sz w:val="21"/>
                <w:szCs w:val="21"/>
                <w:lang w:bidi="ar"/>
                <w14:ligatures w14:val="standardContextual"/>
              </w:rPr>
              <w:t xml:space="preserve">次，每月对电梯轿厢内全面擦试清洗</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次；每季度打蜡上光</w:t>
            </w:r>
            <w:r>
              <w:rPr>
                <w:rFonts w:hint="eastAsia" w:ascii="宋体" w:hAnsi="宋体" w:cs="宋体"/>
                <w:color w:val="000000"/>
                <w:sz w:val="21"/>
                <w:szCs w:val="21"/>
                <w:lang w:bidi="ar"/>
                <w14:ligatures w14:val="standardContextual"/>
              </w:rPr>
              <w:t xml:space="preserve">2</w:t>
            </w:r>
            <w:r>
              <w:rPr>
                <w:rFonts w:ascii="宋体" w:hAnsi="宋体" w:cs="宋体"/>
                <w:color w:val="000000"/>
                <w:sz w:val="21"/>
                <w:szCs w:val="21"/>
                <w:lang w:bidi="ar"/>
                <w14:ligatures w14:val="standardContextual"/>
              </w:rPr>
              <w:t xml:space="preserve">次；有记录台账。</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spacing w:after="160" w:line="276" w:lineRule="auto"/>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清洁</w:t>
            </w:r>
            <w:r>
              <w:rPr>
                <w:rFonts w:ascii="宋体" w:hAnsi="宋体" w:cs="宋体"/>
                <w:color w:val="000000"/>
                <w:sz w:val="21"/>
                <w:szCs w:val="21"/>
                <w:lang w:bidi="ar"/>
                <w14:ligatures w14:val="standardContextual"/>
              </w:rPr>
              <w:t xml:space="preserve">频次未</w:t>
            </w:r>
            <w:r>
              <w:rPr>
                <w:rFonts w:ascii="宋体" w:hAnsi="宋体" w:cs="宋体"/>
                <w:color w:val="000000"/>
                <w:sz w:val="21"/>
                <w:szCs w:val="21"/>
                <w:lang w:bidi="ar"/>
                <w14:ligatures w14:val="standardContextual"/>
              </w:rPr>
              <w:t xml:space="preserve">按要求扣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分；现场目测每不符一处扣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分；无记录台</w:t>
            </w:r>
            <w:r>
              <w:rPr>
                <w:rFonts w:ascii="宋体" w:hAnsi="宋体" w:cs="宋体"/>
                <w:color w:val="000000"/>
                <w:sz w:val="21"/>
                <w:szCs w:val="21"/>
                <w:lang w:bidi="ar"/>
                <w14:ligatures w14:val="standardContextual"/>
              </w:rPr>
              <w:t xml:space="preserve">账</w:t>
            </w:r>
            <w:r>
              <w:rPr>
                <w:rFonts w:ascii="宋体" w:hAnsi="宋体" w:cs="宋体"/>
                <w:color w:val="000000"/>
                <w:sz w:val="21"/>
                <w:szCs w:val="21"/>
                <w:lang w:bidi="ar"/>
                <w14:ligatures w14:val="standardContextual"/>
              </w:rPr>
              <w:t xml:space="preserve">每处扣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spacing w:after="160" w:line="276" w:lineRule="auto"/>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楼道每周清扫</w:t>
            </w:r>
            <w:r>
              <w:rPr>
                <w:rFonts w:hint="eastAsia" w:ascii="宋体" w:hAnsi="宋体" w:cs="宋体"/>
                <w:color w:val="000000"/>
                <w:sz w:val="21"/>
                <w:szCs w:val="21"/>
                <w:lang w:bidi="ar"/>
                <w14:ligatures w14:val="standardContextual"/>
              </w:rPr>
              <w:t xml:space="preserve">3</w:t>
            </w:r>
            <w:r>
              <w:rPr>
                <w:rFonts w:ascii="宋体" w:hAnsi="宋体" w:cs="宋体"/>
                <w:color w:val="000000"/>
                <w:sz w:val="21"/>
                <w:szCs w:val="21"/>
                <w:lang w:bidi="ar"/>
                <w14:ligatures w14:val="standardContextual"/>
              </w:rPr>
              <w:t xml:space="preserve">次，</w:t>
            </w:r>
            <w:r>
              <w:rPr>
                <w:rFonts w:ascii="宋体" w:hAnsi="宋体" w:cs="宋体"/>
                <w:color w:val="000000"/>
                <w:sz w:val="21"/>
                <w:szCs w:val="21"/>
                <w:lang w:bidi="ar"/>
                <w14:ligatures w14:val="standardContextual"/>
              </w:rPr>
              <w:t xml:space="preserve">拖洗</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次</w:t>
            </w:r>
            <w:r>
              <w:rPr>
                <w:rFonts w:ascii="宋体" w:hAnsi="宋体" w:cs="宋体"/>
                <w:color w:val="000000"/>
                <w:sz w:val="21"/>
                <w:szCs w:val="21"/>
                <w:lang w:bidi="ar"/>
                <w14:ligatures w14:val="standardContextual"/>
              </w:rPr>
              <w:t xml:space="preserve">；扶手保洁每周</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次；楼梯间墙面每季度除尘</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次；楼道共用玻璃门每季度擦试</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次，有记录台账。</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spacing w:after="160" w:line="276" w:lineRule="auto"/>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清洁</w:t>
            </w:r>
            <w:r>
              <w:rPr>
                <w:rFonts w:ascii="宋体" w:hAnsi="宋体" w:cs="宋体"/>
                <w:color w:val="000000"/>
                <w:sz w:val="21"/>
                <w:szCs w:val="21"/>
                <w:lang w:bidi="ar"/>
                <w14:ligatures w14:val="standardContextual"/>
              </w:rPr>
              <w:t xml:space="preserve">频次未</w:t>
            </w:r>
            <w:r>
              <w:rPr>
                <w:rFonts w:ascii="宋体" w:hAnsi="宋体" w:cs="宋体"/>
                <w:color w:val="000000"/>
                <w:sz w:val="21"/>
                <w:szCs w:val="21"/>
                <w:lang w:bidi="ar"/>
                <w14:ligatures w14:val="standardContextual"/>
              </w:rPr>
              <w:t xml:space="preserve">按要求扣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分；现场目测每不符一处扣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分；无记录台</w:t>
            </w:r>
            <w:r>
              <w:rPr>
                <w:rFonts w:ascii="宋体" w:hAnsi="宋体" w:cs="宋体"/>
                <w:color w:val="000000"/>
                <w:sz w:val="21"/>
                <w:szCs w:val="21"/>
                <w:lang w:bidi="ar"/>
                <w14:ligatures w14:val="standardContextual"/>
              </w:rPr>
              <w:t xml:space="preserve">账</w:t>
            </w:r>
            <w:r>
              <w:rPr>
                <w:rFonts w:ascii="宋体" w:hAnsi="宋体" w:cs="宋体"/>
                <w:color w:val="000000"/>
                <w:sz w:val="21"/>
                <w:szCs w:val="21"/>
                <w:lang w:bidi="ar"/>
                <w14:ligatures w14:val="standardContextual"/>
              </w:rPr>
              <w:t xml:space="preserve">每处扣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Height w:val="576"/>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休闲、健身设施每周清洁</w:t>
            </w:r>
            <w:r>
              <w:rPr>
                <w:rFonts w:hint="eastAsia" w:ascii="宋体" w:hAnsi="宋体" w:cs="宋体"/>
                <w:color w:val="000000"/>
                <w:sz w:val="21"/>
                <w:szCs w:val="21"/>
                <w:lang w:bidi="ar"/>
                <w14:ligatures w14:val="standardContextual"/>
              </w:rPr>
              <w:t xml:space="preserve">3</w:t>
            </w:r>
            <w:r>
              <w:rPr>
                <w:rFonts w:ascii="宋体" w:hAnsi="宋体" w:cs="宋体"/>
                <w:color w:val="000000"/>
                <w:sz w:val="21"/>
                <w:szCs w:val="21"/>
                <w:lang w:bidi="ar"/>
                <w14:ligatures w14:val="standardContextual"/>
              </w:rPr>
              <w:t xml:space="preserve">次；路灯每年清理</w:t>
            </w:r>
            <w:r>
              <w:rPr>
                <w:rFonts w:hint="eastAsia" w:ascii="宋体" w:hAnsi="宋体" w:cs="宋体"/>
                <w:color w:val="000000"/>
                <w:sz w:val="21"/>
                <w:szCs w:val="21"/>
                <w:lang w:bidi="ar"/>
                <w14:ligatures w14:val="standardContextual"/>
              </w:rPr>
              <w:t xml:space="preserve">2</w:t>
            </w:r>
            <w:r>
              <w:rPr>
                <w:rFonts w:ascii="宋体" w:hAnsi="宋体" w:cs="宋体"/>
                <w:color w:val="000000"/>
                <w:sz w:val="21"/>
                <w:szCs w:val="21"/>
                <w:lang w:bidi="ar"/>
                <w14:ligatures w14:val="standardContextual"/>
              </w:rPr>
              <w:t xml:space="preserve">次，目视无积灰；有天台、屋顶的，根据季节情况每半年至少清扫</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次，有记录台账。</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清洁</w:t>
            </w:r>
            <w:r>
              <w:rPr>
                <w:rFonts w:ascii="宋体" w:hAnsi="宋体" w:cs="宋体"/>
                <w:color w:val="000000"/>
                <w:sz w:val="21"/>
                <w:szCs w:val="21"/>
                <w:lang w:bidi="ar"/>
                <w14:ligatures w14:val="standardContextual"/>
              </w:rPr>
              <w:t xml:space="preserve">频次未</w:t>
            </w:r>
            <w:r>
              <w:rPr>
                <w:rFonts w:ascii="宋体" w:hAnsi="宋体" w:cs="宋体"/>
                <w:color w:val="000000"/>
                <w:sz w:val="21"/>
                <w:szCs w:val="21"/>
                <w:lang w:bidi="ar"/>
                <w14:ligatures w14:val="standardContextual"/>
              </w:rPr>
              <w:t xml:space="preserve">按要求扣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分；现场目测每不符一处扣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分；无记录台</w:t>
            </w:r>
            <w:r>
              <w:rPr>
                <w:rFonts w:ascii="宋体" w:hAnsi="宋体" w:cs="宋体"/>
                <w:color w:val="000000"/>
                <w:sz w:val="21"/>
                <w:szCs w:val="21"/>
                <w:lang w:bidi="ar"/>
                <w14:ligatures w14:val="standardContextual"/>
              </w:rPr>
              <w:t xml:space="preserve">账</w:t>
            </w:r>
            <w:r>
              <w:rPr>
                <w:rFonts w:ascii="宋体" w:hAnsi="宋体" w:cs="宋体"/>
                <w:color w:val="000000"/>
                <w:sz w:val="21"/>
                <w:szCs w:val="21"/>
                <w:lang w:bidi="ar"/>
                <w14:ligatures w14:val="standardContextual"/>
              </w:rPr>
              <w:t xml:space="preserve">每处扣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Height w:val="114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6</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标识、</w:t>
            </w:r>
            <w:r>
              <w:rPr>
                <w:rFonts w:ascii="宋体" w:hAnsi="宋体" w:cs="宋体"/>
                <w:color w:val="000000"/>
                <w:sz w:val="21"/>
                <w:szCs w:val="21"/>
                <w:lang w:bidi="ar"/>
                <w14:ligatures w14:val="standardContextual"/>
              </w:rPr>
              <w:t xml:space="preserve">宣传牌每周</w:t>
            </w:r>
            <w:r>
              <w:rPr>
                <w:rFonts w:ascii="宋体" w:hAnsi="宋体" w:cs="宋体"/>
                <w:color w:val="000000"/>
                <w:sz w:val="21"/>
                <w:szCs w:val="21"/>
                <w:lang w:bidi="ar"/>
                <w14:ligatures w14:val="standardContextual"/>
              </w:rPr>
              <w:t xml:space="preserve">清洁</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次；公共垃圾房每周冲洗</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次；根据季节情况每年灭鼠消</w:t>
            </w:r>
            <w:r>
              <w:rPr>
                <w:rFonts w:ascii="宋体" w:hAnsi="宋体" w:cs="宋体"/>
                <w:color w:val="000000"/>
                <w:sz w:val="21"/>
                <w:szCs w:val="21"/>
                <w:lang w:bidi="ar"/>
                <w14:ligatures w14:val="standardContextual"/>
              </w:rPr>
              <w:t xml:space="preserve">杀至少</w:t>
            </w:r>
            <w:r>
              <w:rPr>
                <w:rFonts w:hint="eastAsia" w:ascii="宋体" w:hAnsi="宋体" w:cs="宋体"/>
                <w:color w:val="000000"/>
                <w:sz w:val="21"/>
                <w:szCs w:val="21"/>
                <w:lang w:bidi="ar"/>
                <w14:ligatures w14:val="standardContextual"/>
              </w:rPr>
              <w:t xml:space="preserve">2</w:t>
            </w:r>
            <w:r>
              <w:rPr>
                <w:rFonts w:ascii="宋体" w:hAnsi="宋体" w:cs="宋体"/>
                <w:color w:val="000000"/>
                <w:sz w:val="21"/>
                <w:szCs w:val="21"/>
                <w:lang w:bidi="ar"/>
                <w14:ligatures w14:val="standardContextual"/>
              </w:rPr>
              <w:t xml:space="preserve">次。</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清洁</w:t>
            </w:r>
            <w:r>
              <w:rPr>
                <w:rFonts w:ascii="宋体" w:hAnsi="宋体" w:cs="宋体"/>
                <w:color w:val="000000"/>
                <w:sz w:val="21"/>
                <w:szCs w:val="21"/>
                <w:lang w:bidi="ar"/>
                <w14:ligatures w14:val="standardContextual"/>
              </w:rPr>
              <w:t xml:space="preserve">频次未</w:t>
            </w:r>
            <w:r>
              <w:rPr>
                <w:rFonts w:ascii="宋体" w:hAnsi="宋体" w:cs="宋体"/>
                <w:color w:val="000000"/>
                <w:sz w:val="21"/>
                <w:szCs w:val="21"/>
                <w:lang w:bidi="ar"/>
                <w14:ligatures w14:val="standardContextual"/>
              </w:rPr>
              <w:t xml:space="preserve">按要求扣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分；未按要求消杀、灭鼠扣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分；现场目测每不符一处扣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gridSpan w:val="2"/>
            <w:tcBorders>
              <w:top w:val="single" w:color="000000" w:sz="4" w:space="0"/>
              <w:left w:val="single" w:color="000000" w:sz="4" w:space="0"/>
              <w:bottom w:val="single" w:color="000000" w:sz="4" w:space="0"/>
              <w:right w:val="single" w:color="000000" w:sz="4" w:space="0"/>
            </w:tcBorders>
            <w:tcW w:w="5490"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六、绿化养护服务</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分值</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评分标准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spacing w:after="160" w:line="276" w:lineRule="auto"/>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小区绿化成活率</w:t>
            </w:r>
            <w:r>
              <w:rPr>
                <w:rFonts w:hint="eastAsia" w:ascii="宋体" w:hAnsi="宋体" w:cs="宋体"/>
                <w:color w:val="000000"/>
                <w:sz w:val="21"/>
                <w:szCs w:val="21"/>
                <w:lang w:bidi="ar"/>
                <w14:ligatures w14:val="standardContextual"/>
              </w:rPr>
              <w:t xml:space="preserve">85%</w:t>
            </w:r>
            <w:r>
              <w:rPr>
                <w:rFonts w:ascii="宋体" w:hAnsi="宋体" w:cs="宋体"/>
                <w:color w:val="000000"/>
                <w:sz w:val="21"/>
                <w:szCs w:val="21"/>
                <w:lang w:bidi="ar"/>
                <w14:ligatures w14:val="standardContextual"/>
              </w:rPr>
              <w:t xml:space="preserve">以上，长势良好；缺株适时进行补种。</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spacing w:after="160" w:line="276" w:lineRule="auto"/>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目测现场有</w:t>
            </w:r>
            <w:r>
              <w:rPr>
                <w:rFonts w:hint="eastAsia" w:ascii="宋体" w:hAnsi="宋体" w:cs="宋体"/>
                <w:color w:val="000000"/>
                <w:sz w:val="21"/>
                <w:szCs w:val="21"/>
                <w:lang w:bidi="ar"/>
                <w14:ligatures w14:val="standardContextual"/>
              </w:rPr>
              <w:t xml:space="preserve">6</w:t>
            </w:r>
            <w:r>
              <w:rPr>
                <w:rFonts w:ascii="宋体" w:hAnsi="宋体" w:cs="宋体"/>
                <w:color w:val="000000"/>
                <w:sz w:val="21"/>
                <w:szCs w:val="21"/>
                <w:lang w:bidi="ar"/>
                <w14:ligatures w14:val="standardContextual"/>
              </w:rPr>
              <w:t xml:space="preserve">平米</w:t>
            </w:r>
            <w:r>
              <w:rPr>
                <w:rFonts w:ascii="宋体" w:hAnsi="宋体" w:cs="宋体"/>
                <w:color w:val="000000"/>
                <w:sz w:val="21"/>
                <w:szCs w:val="21"/>
                <w:lang w:bidi="ar"/>
                <w14:ligatures w14:val="standardContextual"/>
              </w:rPr>
              <w:t xml:space="preserve">以上裸漏或</w:t>
            </w:r>
            <w:r>
              <w:rPr>
                <w:rFonts w:ascii="宋体" w:hAnsi="宋体" w:cs="宋体"/>
                <w:color w:val="000000"/>
                <w:sz w:val="21"/>
                <w:szCs w:val="21"/>
                <w:lang w:bidi="ar"/>
                <w14:ligatures w14:val="standardContextual"/>
              </w:rPr>
              <w:t xml:space="preserve">踩踏现象的扣</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分，有灌木缺株现象的有一颗扣</w:t>
            </w:r>
            <w:r>
              <w:rPr>
                <w:rFonts w:hint="eastAsia" w:ascii="宋体" w:hAnsi="宋体" w:cs="宋体"/>
                <w:color w:val="000000"/>
                <w:sz w:val="21"/>
                <w:szCs w:val="21"/>
                <w:lang w:bidi="ar"/>
                <w14:ligatures w14:val="standardContextual"/>
              </w:rPr>
              <w:t xml:space="preserve">0.2</w:t>
            </w:r>
            <w:r>
              <w:rPr>
                <w:rFonts w:ascii="宋体" w:hAnsi="宋体" w:cs="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spacing w:after="160" w:line="276" w:lineRule="auto"/>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乔、灌木、攀缘植物、草坪等按合同约定等级进行相应频次修剪养护、灭虫。</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spacing w:after="160" w:line="276" w:lineRule="auto"/>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每不符一处扣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Height w:val="856"/>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花坛及时清除枯萎的花蒂、黄叶、杂草、垃圾；绿化带中无明显的堆物、搭棚、践踏、侵占等现象；无明显的人为破坏。</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每不符一处扣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Height w:val="856"/>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有水景的小区，每周打捞漂浮物</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次，保持水面清洁；喷水池每季度全面清洁</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次，池底无沉淀物、池边无污迹。</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每不符一处扣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假山、亭廊等建筑小品每日巡视</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次，每半年全面检查</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次，损坏部位及时修复；保持清洁卫生。</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每不符一处扣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gridSpan w:val="2"/>
            <w:tcBorders>
              <w:top w:val="single" w:color="000000" w:sz="4" w:space="0"/>
              <w:left w:val="single" w:color="000000" w:sz="4" w:space="0"/>
              <w:bottom w:val="single" w:color="000000" w:sz="4" w:space="0"/>
              <w:right w:val="single" w:color="000000" w:sz="4" w:space="0"/>
            </w:tcBorders>
            <w:tcW w:w="5490"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七、整改落实</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分值</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评分标准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根据上季度及其他考评检查出问题的整改落实情况。</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每有一处未整改扣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gridSpan w:val="2"/>
            <w:tcBorders>
              <w:top w:val="single" w:color="000000" w:sz="4" w:space="0"/>
              <w:left w:val="single" w:color="000000" w:sz="4" w:space="0"/>
              <w:bottom w:val="single" w:color="000000" w:sz="4" w:space="0"/>
              <w:right w:val="single" w:color="000000" w:sz="4" w:space="0"/>
            </w:tcBorders>
            <w:tcW w:w="5490"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八、维修落实</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分值</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评分标准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按照合同约定及物业管理相关内容开展小区维修工作。</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每有一处未按要求开展维修工作的扣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分；拒不配合维修工作最高可一次性扣除</w:t>
            </w:r>
            <w:r>
              <w:rPr>
                <w:rFonts w:hint="eastAsia" w:ascii="宋体" w:hAnsi="宋体" w:cs="宋体"/>
                <w:color w:val="000000"/>
                <w:sz w:val="21"/>
                <w:szCs w:val="21"/>
                <w:lang w:bidi="ar"/>
                <w14:ligatures w14:val="standardContextual"/>
              </w:rPr>
              <w:t xml:space="preserve">2</w:t>
            </w:r>
            <w:r>
              <w:rPr>
                <w:rFonts w:ascii="宋体" w:hAnsi="宋体" w:cs="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gridSpan w:val="2"/>
            <w:tcBorders>
              <w:top w:val="single" w:color="000000" w:sz="4" w:space="0"/>
              <w:left w:val="single" w:color="000000" w:sz="4" w:space="0"/>
              <w:bottom w:val="single" w:color="000000" w:sz="4" w:space="0"/>
              <w:right w:val="single" w:color="000000" w:sz="4" w:space="0"/>
            </w:tcBorders>
            <w:tcW w:w="5490"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九、公共收益上缴</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分值</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评分标准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按照合同约定或物业管理办法及时核对上缴小区公共收益。</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不配合、不及时上缴的扣</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gridSpan w:val="2"/>
            <w:tcBorders>
              <w:top w:val="single" w:color="000000" w:sz="4" w:space="0"/>
              <w:left w:val="single" w:color="000000" w:sz="4" w:space="0"/>
              <w:bottom w:val="single" w:color="000000" w:sz="4" w:space="0"/>
              <w:right w:val="single" w:color="000000" w:sz="4" w:space="0"/>
            </w:tcBorders>
            <w:tcW w:w="5490"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十、社区精神文明建设</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分值</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评分标准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Height w:val="880"/>
        </w:trPr>
        <w:tc>
          <w:tcPr>
            <w:tcBorders>
              <w:top w:val="single" w:color="000000" w:sz="4" w:space="0"/>
              <w:left w:val="single" w:color="000000" w:sz="4" w:space="0"/>
              <w:bottom w:val="single" w:color="auto" w:sz="4" w:space="0"/>
              <w:right w:val="single" w:color="000000" w:sz="4" w:space="0"/>
            </w:tcBorders>
            <w:tcW w:w="709"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auto" w:sz="4" w:space="0"/>
              <w:right w:val="single" w:color="000000" w:sz="4" w:space="0"/>
            </w:tcBorders>
            <w:tcW w:w="4781"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创造条件，积极配合、支持并参与社区文化建设。</w:t>
            </w:r>
            <w:r/>
          </w:p>
        </w:tc>
        <w:tc>
          <w:tcPr>
            <w:tcBorders>
              <w:top w:val="single" w:color="000000" w:sz="4" w:space="0"/>
              <w:left w:val="single" w:color="000000" w:sz="4" w:space="0"/>
              <w:bottom w:val="single" w:color="auto" w:sz="4" w:space="0"/>
              <w:right w:val="single" w:color="000000" w:sz="4" w:space="0"/>
            </w:tcBorders>
            <w:tcW w:w="828"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auto" w:sz="4" w:space="0"/>
              <w:right w:val="single" w:color="000000" w:sz="4" w:space="0"/>
            </w:tcBorders>
            <w:tcW w:w="273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符合得</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分；基本符合得</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分（需提供材料或相片）；不符合不得分。</w:t>
            </w:r>
            <w:r/>
          </w:p>
        </w:tc>
        <w:tc>
          <w:tcPr>
            <w:tcBorders>
              <w:top w:val="single" w:color="000000" w:sz="4" w:space="0"/>
              <w:left w:val="single" w:color="000000" w:sz="4" w:space="0"/>
              <w:bottom w:val="single" w:color="auto" w:sz="4" w:space="0"/>
              <w:right w:val="single" w:color="000000" w:sz="4" w:space="0"/>
            </w:tcBorders>
            <w:tcW w:w="870"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auto" w:sz="4" w:space="0"/>
              <w:left w:val="single" w:color="auto" w:sz="4" w:space="0"/>
              <w:bottom w:val="single" w:color="auto" w:sz="4" w:space="0"/>
              <w:right w:val="single" w:color="auto" w:sz="4" w:space="0"/>
            </w:tcBorders>
            <w:tcW w:w="4781"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积极配合街道、社区等相关部门有关防火、防盗等要求，做好群租房管理工作，对发现的</w:t>
            </w:r>
            <w:r>
              <w:rPr>
                <w:rFonts w:ascii="宋体" w:hAnsi="宋体" w:cs="宋体"/>
                <w:color w:val="000000"/>
                <w:sz w:val="21"/>
                <w:szCs w:val="21"/>
                <w:lang w:bidi="ar"/>
                <w14:ligatures w14:val="standardContextual"/>
              </w:rPr>
              <w:t xml:space="preserve">群租积极</w:t>
            </w:r>
            <w:r>
              <w:rPr>
                <w:rFonts w:ascii="宋体" w:hAnsi="宋体" w:cs="宋体"/>
                <w:color w:val="000000"/>
                <w:sz w:val="21"/>
                <w:szCs w:val="21"/>
                <w:lang w:bidi="ar"/>
                <w14:ligatures w14:val="standardContextual"/>
              </w:rPr>
              <w:t xml:space="preserve">制止，并向公安部门报告。对业主车库开店等其他违规行为按规定向各职能部门报告。</w:t>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auto" w:sz="4" w:space="0"/>
              <w:left w:val="single" w:color="auto" w:sz="4" w:space="0"/>
              <w:bottom w:val="single" w:color="auto" w:sz="4" w:space="0"/>
              <w:right w:val="single" w:color="auto" w:sz="4" w:space="0"/>
            </w:tcBorders>
            <w:tcW w:w="273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符合得</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分；不符合不得分。</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auto" w:sz="4" w:space="0"/>
            </w:tcBorders>
            <w:tcW w:w="709" w:type="dxa"/>
            <w:vAlign w:val="center"/>
            <w:textDirection w:val="lrTb"/>
            <w:noWrap w:val="false"/>
          </w:tcPr>
          <w:p>
            <w:pPr>
              <w:ind w:left="0"/>
              <w:jc w:val="center"/>
              <w:spacing w:after="160" w:line="276" w:lineRule="auto"/>
              <w:widowControl w:val="off"/>
              <w:rPr>
                <w:rFonts w:ascii="宋体" w:hAnsi="宋体"/>
                <w:b/>
                <w:bCs/>
                <w:color w:val="000000"/>
                <w:sz w:val="21"/>
                <w:szCs w:val="21"/>
                <w14:ligatures w14:val="standardContextual"/>
              </w:rPr>
            </w:pPr>
            <w:r>
              <w:rPr>
                <w:rFonts w:ascii="宋体" w:hAnsi="宋体"/>
                <w:b/>
                <w:bCs/>
                <w:color w:val="000000"/>
                <w:sz w:val="21"/>
                <w:szCs w:val="21"/>
                <w14:ligatures w14:val="standardContextual"/>
              </w:rPr>
            </w:r>
            <w:r/>
          </w:p>
        </w:tc>
        <w:tc>
          <w:tcPr>
            <w:tcBorders>
              <w:top w:val="single" w:color="auto" w:sz="4" w:space="0"/>
            </w:tcBorders>
            <w:tcW w:w="4781" w:type="dxa"/>
            <w:vAlign w:val="center"/>
            <w:textDirection w:val="lrTb"/>
            <w:noWrap w:val="false"/>
          </w:tcPr>
          <w:p>
            <w:pPr>
              <w:ind w:left="0"/>
              <w:jc w:val="left"/>
              <w:spacing w:after="160" w:line="276" w:lineRule="auto"/>
              <w:rPr>
                <w:rFonts w:ascii="宋体" w:hAnsi="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考评人：</w:t>
            </w:r>
            <w:r/>
          </w:p>
        </w:tc>
        <w:tc>
          <w:tcPr>
            <w:tcBorders>
              <w:top w:val="single" w:color="auto" w:sz="4" w:space="0"/>
            </w:tcBorders>
            <w:tcW w:w="828" w:type="dxa"/>
            <w:vAlign w:val="center"/>
            <w:textDirection w:val="lrTb"/>
            <w:noWrap w:val="false"/>
          </w:tcPr>
          <w:p>
            <w:pPr>
              <w:ind w:left="0"/>
              <w:jc w:val="center"/>
              <w:spacing w:after="160" w:line="276" w:lineRule="auto"/>
              <w:widowControl w:val="off"/>
              <w:rPr>
                <w:rFonts w:ascii="宋体" w:hAnsi="宋体"/>
                <w:b/>
                <w:bCs/>
                <w:color w:val="000000"/>
                <w:sz w:val="21"/>
                <w:szCs w:val="21"/>
                <w14:ligatures w14:val="standardContextual"/>
              </w:rPr>
            </w:pPr>
            <w:r>
              <w:rPr>
                <w:rFonts w:ascii="宋体" w:hAnsi="宋体"/>
                <w:b/>
                <w:bCs/>
                <w:color w:val="000000"/>
                <w:sz w:val="21"/>
                <w:szCs w:val="21"/>
                <w14:ligatures w14:val="standardContextual"/>
              </w:rPr>
            </w:r>
            <w:r/>
          </w:p>
        </w:tc>
        <w:tc>
          <w:tcPr>
            <w:gridSpan w:val="2"/>
            <w:tcBorders>
              <w:top w:val="single" w:color="auto" w:sz="4" w:space="0"/>
            </w:tcBorders>
            <w:tcW w:w="3606" w:type="dxa"/>
            <w:vAlign w:val="center"/>
            <w:textDirection w:val="lrTb"/>
            <w:noWrap w:val="false"/>
          </w:tcPr>
          <w:p>
            <w:pPr>
              <w:ind w:left="0"/>
              <w:jc w:val="left"/>
              <w:spacing w:after="160" w:line="276" w:lineRule="auto"/>
              <w:widowControl w:val="off"/>
              <w:rPr>
                <w:rFonts w:ascii="宋体" w:hAnsi="宋体" w:cs="宋体"/>
                <w:b/>
                <w:bCs/>
                <w:color w:val="000000"/>
                <w:sz w:val="21"/>
                <w:szCs w:val="21"/>
                <w:lang w:bidi="ar"/>
                <w14:ligatures w14:val="standardContextual"/>
              </w:rPr>
            </w:pPr>
            <w:r>
              <w:rPr>
                <w:rFonts w:ascii="宋体" w:hAnsi="宋体" w:cs="宋体"/>
                <w:b/>
                <w:bCs/>
                <w:color w:val="000000"/>
                <w:sz w:val="21"/>
                <w:szCs w:val="21"/>
                <w:lang w:bidi="ar"/>
                <w14:ligatures w14:val="standardContextual"/>
              </w:rPr>
              <w:t xml:space="preserve">日期：</w:t>
            </w:r>
            <w:r/>
          </w:p>
          <w:p>
            <w:pPr>
              <w:pStyle w:val="876"/>
              <w:rPr>
                <w:lang w:bidi="ar"/>
              </w:rPr>
            </w:pPr>
            <w:r>
              <w:rPr>
                <w:lang w:bidi="ar"/>
              </w:rPr>
            </w:r>
            <w:r/>
          </w:p>
        </w:tc>
      </w:tr>
    </w:tbl>
    <w:p>
      <w:pPr>
        <w:ind w:left="0"/>
        <w:jc w:val="left"/>
        <w:spacing w:after="160" w:line="276" w:lineRule="auto"/>
        <w:rPr>
          <w:b/>
          <w:sz w:val="44"/>
          <w:szCs w:val="44"/>
        </w:rPr>
      </w:pPr>
      <w:r>
        <w:rPr>
          <w:b/>
          <w:sz w:val="44"/>
          <w:szCs w:val="44"/>
        </w:rPr>
      </w:r>
      <w:r/>
    </w:p>
    <w:p>
      <w:pPr>
        <w:pStyle w:val="876"/>
      </w:pPr>
      <w:r/>
      <w:r/>
    </w:p>
    <w:p>
      <w:r/>
      <w:r/>
    </w:p>
    <w:p>
      <w:pPr>
        <w:pStyle w:val="876"/>
      </w:pPr>
      <w:r/>
      <w:r/>
    </w:p>
    <w:p>
      <w:r/>
      <w:r/>
    </w:p>
    <w:p>
      <w:pPr>
        <w:pStyle w:val="876"/>
      </w:pPr>
      <w:r/>
      <w:r/>
    </w:p>
    <w:p>
      <w:r/>
      <w:r/>
    </w:p>
    <w:p>
      <w:pPr>
        <w:pStyle w:val="876"/>
      </w:pPr>
      <w:r/>
      <w:r/>
    </w:p>
    <w:p>
      <w:r/>
      <w:r/>
    </w:p>
    <w:p>
      <w:pPr>
        <w:pStyle w:val="876"/>
      </w:pPr>
      <w:r/>
      <w:r/>
    </w:p>
    <w:p>
      <w:r/>
      <w:r/>
    </w:p>
    <w:p>
      <w:pPr>
        <w:pStyle w:val="876"/>
      </w:pPr>
      <w:r/>
      <w:r/>
    </w:p>
    <w:p>
      <w:r/>
      <w:r/>
    </w:p>
    <w:p>
      <w:pPr>
        <w:pStyle w:val="876"/>
      </w:pPr>
      <w:r/>
      <w:r/>
    </w:p>
    <w:p>
      <w:r/>
      <w:r/>
    </w:p>
    <w:p>
      <w:pPr>
        <w:pStyle w:val="876"/>
      </w:pPr>
      <w:r/>
      <w:r/>
    </w:p>
    <w:p>
      <w:r/>
      <w:r/>
    </w:p>
    <w:p>
      <w:pPr>
        <w:pStyle w:val="876"/>
      </w:pPr>
      <w:r/>
      <w:r/>
    </w:p>
    <w:p>
      <w:r/>
      <w:r/>
    </w:p>
    <w:p>
      <w:pPr>
        <w:pStyle w:val="876"/>
      </w:pPr>
      <w:r/>
      <w:r/>
    </w:p>
    <w:p>
      <w:r/>
      <w:r/>
    </w:p>
    <w:p>
      <w:pPr>
        <w:pStyle w:val="876"/>
      </w:pPr>
      <w:r/>
      <w:r/>
    </w:p>
    <w:p>
      <w:r/>
      <w:r/>
    </w:p>
    <w:p>
      <w:pPr>
        <w:pStyle w:val="876"/>
      </w:pPr>
      <w:r/>
      <w:r/>
    </w:p>
    <w:p>
      <w:r/>
      <w:r/>
    </w:p>
    <w:p>
      <w:pPr>
        <w:pStyle w:val="876"/>
      </w:pPr>
      <w:r/>
      <w:r/>
    </w:p>
    <w:p>
      <w:r/>
      <w:r/>
    </w:p>
    <w:p>
      <w:pPr>
        <w:pStyle w:val="876"/>
      </w:pPr>
      <w:r/>
      <w:r/>
    </w:p>
    <w:p>
      <w:r/>
      <w:r/>
    </w:p>
    <w:p>
      <w:pPr>
        <w:pStyle w:val="876"/>
      </w:pPr>
      <w:r/>
      <w:r/>
    </w:p>
    <w:p>
      <w:r/>
      <w:r/>
    </w:p>
    <w:p>
      <w:pPr>
        <w:pStyle w:val="876"/>
      </w:pPr>
      <w:r/>
      <w:r/>
    </w:p>
    <w:p>
      <w:r/>
      <w:r/>
    </w:p>
    <w:tbl>
      <w:tblPr>
        <w:tblW w:w="9776"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776"/>
      </w:tblGrid>
      <w:tr>
        <w:trPr>
          <w:trHeight w:val="893"/>
        </w:trPr>
        <w:tc>
          <w:tcPr>
            <w:shd w:val="clear" w:color="auto" w:fill="auto"/>
            <w:tcBorders>
              <w:top w:val="none" w:color="000000" w:sz="4" w:space="0"/>
              <w:left w:val="none" w:color="000000" w:sz="4" w:space="0"/>
              <w:bottom w:val="none" w:color="000000" w:sz="4" w:space="0"/>
              <w:right w:val="none" w:color="000000" w:sz="4" w:space="0"/>
            </w:tcBorders>
            <w:tcW w:w="9776" w:type="dxa"/>
            <w:vAlign w:val="center"/>
            <w:textDirection w:val="lrTb"/>
            <w:noWrap w:val="false"/>
          </w:tcPr>
          <w:p>
            <w:pPr>
              <w:ind w:left="0"/>
              <w:jc w:val="left"/>
              <w:rPr>
                <w:rFonts w:ascii="宋体" w:hAnsi="宋体"/>
                <w:bCs/>
                <w:sz w:val="21"/>
                <w:szCs w:val="21"/>
                <w14:ligatures w14:val="standardContextual"/>
              </w:rPr>
            </w:pPr>
            <w:r>
              <w:rPr>
                <w:rFonts w:ascii="宋体" w:hAnsi="宋体"/>
                <w:bCs/>
                <w:sz w:val="21"/>
                <w:szCs w:val="21"/>
                <w14:ligatures w14:val="standardContextual"/>
              </w:rPr>
              <w:t xml:space="preserve">附件2</w:t>
            </w:r>
            <w:r/>
          </w:p>
          <w:p>
            <w:pPr>
              <w:ind w:left="0"/>
              <w:jc w:val="center"/>
              <w:rPr>
                <w:rFonts w:ascii="宋体" w:hAnsi="宋体" w:cs="宋体"/>
                <w:bCs/>
                <w:sz w:val="21"/>
                <w:szCs w:val="21"/>
                <w14:ligatures w14:val="standardContextual"/>
              </w:rPr>
            </w:pPr>
            <w:r>
              <w:rPr>
                <w:rFonts w:hint="eastAsia" w:ascii="宋体" w:hAnsi="宋体" w:cs="宋体"/>
                <w:bCs/>
                <w:sz w:val="21"/>
                <w:szCs w:val="21"/>
                <w14:ligatures w14:val="standardContextual"/>
              </w:rPr>
              <w:t xml:space="preserve">经开区拆迁安置小区物业管理考评细则—(街道考评）</w:t>
            </w:r>
            <w:r/>
          </w:p>
        </w:tc>
      </w:tr>
      <w:tr>
        <w:trPr>
          <w:trHeight w:val="510"/>
        </w:trPr>
        <w:tc>
          <w:tcPr>
            <w:shd w:val="clear" w:color="auto" w:fill="auto"/>
            <w:tcBorders>
              <w:top w:val="none" w:color="000000" w:sz="4" w:space="0"/>
              <w:left w:val="none" w:color="000000" w:sz="4" w:space="0"/>
              <w:bottom w:val="none" w:color="000000" w:sz="4" w:space="0"/>
              <w:right w:val="none" w:color="000000" w:sz="4" w:space="0"/>
            </w:tcBorders>
            <w:tcW w:w="9776" w:type="dxa"/>
            <w:vAlign w:val="center"/>
            <w:textDirection w:val="lrTb"/>
            <w:noWrap w:val="false"/>
          </w:tcPr>
          <w:p>
            <w:pPr>
              <w:ind w:left="0"/>
              <w:jc w:val="center"/>
              <w:rPr>
                <w:rFonts w:ascii="宋体" w:hAnsi="宋体" w:cs="宋体"/>
                <w:b/>
                <w:bCs/>
                <w:sz w:val="21"/>
                <w:szCs w:val="21"/>
                <w14:ligatures w14:val="standardContextual"/>
              </w:rPr>
            </w:pPr>
            <w:r>
              <w:rPr>
                <w:rFonts w:hint="eastAsia" w:ascii="宋体" w:hAnsi="宋体" w:cs="宋体"/>
                <w:b/>
                <w:bCs/>
                <w:sz w:val="21"/>
                <w:szCs w:val="21"/>
                <w14:ligatures w14:val="standardContextual"/>
              </w:rPr>
              <w:t xml:space="preserve">(2026年）</w:t>
            </w:r>
            <w:r/>
          </w:p>
        </w:tc>
      </w:tr>
      <w:tr>
        <w:trPr>
          <w:trHeight w:val="510"/>
        </w:trPr>
        <w:tc>
          <w:tcPr>
            <w:shd w:val="clear" w:color="000000" w:fill="ffffff"/>
            <w:tcBorders>
              <w:top w:val="none" w:color="000000" w:sz="4" w:space="0"/>
              <w:left w:val="none" w:color="000000" w:sz="4" w:space="0"/>
              <w:bottom w:val="none" w:color="000000" w:sz="4" w:space="0"/>
              <w:right w:val="none" w:color="000000" w:sz="4" w:space="0"/>
            </w:tcBorders>
            <w:tcW w:w="9776" w:type="dxa"/>
            <w:vAlign w:val="center"/>
            <w:textDirection w:val="lrTb"/>
            <w:noWrap w:val="false"/>
          </w:tcPr>
          <w:p>
            <w:pPr>
              <w:ind w:left="0"/>
              <w:jc w:val="left"/>
              <w:rPr>
                <w:rFonts w:ascii="宋体" w:hAnsi="宋体" w:cs="宋体"/>
                <w:b/>
                <w:bCs/>
                <w:sz w:val="21"/>
                <w:szCs w:val="21"/>
                <w14:ligatures w14:val="standardContextual"/>
              </w:rPr>
            </w:pPr>
            <w:r>
              <w:rPr>
                <w:rFonts w:hint="eastAsia" w:ascii="宋体" w:hAnsi="宋体" w:cs="宋体"/>
                <w:b/>
                <w:bCs/>
                <w:sz w:val="21"/>
                <w:szCs w:val="21"/>
                <w14:ligatures w14:val="standardContextual"/>
              </w:rPr>
              <w:t xml:space="preserve">物业企业名称：            小区名称</w:t>
            </w:r>
            <w:r>
              <w:rPr>
                <w:rFonts w:hint="eastAsia" w:ascii="宋体" w:hAnsi="宋体" w:cs="宋体"/>
                <w:bCs/>
                <w:sz w:val="21"/>
                <w:szCs w:val="21"/>
                <w14:ligatures w14:val="standardContextual"/>
              </w:rPr>
              <w:t xml:space="preserve">（□高层 □低层）</w:t>
            </w:r>
            <w:r>
              <w:rPr>
                <w:rFonts w:hint="eastAsia" w:ascii="宋体" w:hAnsi="宋体" w:cs="宋体"/>
                <w:b/>
                <w:bCs/>
                <w:sz w:val="21"/>
                <w:szCs w:val="21"/>
                <w14:ligatures w14:val="standardContextual"/>
              </w:rPr>
              <w:t xml:space="preserve">：             属地街道</w:t>
            </w:r>
            <w:r>
              <w:rPr>
                <w:rFonts w:hint="eastAsia" w:ascii="宋体" w:hAnsi="宋体" w:cs="宋体"/>
                <w:bCs/>
                <w:sz w:val="21"/>
                <w:szCs w:val="21"/>
                <w14:ligatures w14:val="standardContextual"/>
              </w:rPr>
              <w:t xml:space="preserve">（盖章）</w:t>
            </w:r>
            <w:r>
              <w:rPr>
                <w:rFonts w:hint="eastAsia" w:ascii="宋体" w:hAnsi="宋体" w:cs="宋体"/>
                <w:b/>
                <w:bCs/>
                <w:sz w:val="21"/>
                <w:szCs w:val="21"/>
                <w14:ligatures w14:val="standardContextual"/>
              </w:rPr>
              <w:t xml:space="preserve">：               </w:t>
            </w:r>
            <w:r/>
          </w:p>
        </w:tc>
      </w:tr>
      <w:tr>
        <w:trPr>
          <w:trHeight w:val="90"/>
        </w:trPr>
        <w:tc>
          <w:tcPr>
            <w:shd w:val="clear" w:color="000000" w:fill="ffffff"/>
            <w:tcBorders>
              <w:top w:val="none" w:color="000000" w:sz="4" w:space="0"/>
            </w:tcBorders>
            <w:tcW w:w="9776" w:type="dxa"/>
            <w:vAlign w:val="center"/>
            <w:textDirection w:val="lrTb"/>
            <w:noWrap w:val="false"/>
          </w:tcPr>
          <w:tbl>
            <w:tblPr>
              <w:tblpPr w:horzAnchor="margin" w:tblpXSpec="left" w:vertAnchor="text" w:tblpY="-92" w:leftFromText="180" w:topFromText="0" w:rightFromText="180" w:bottomFromText="0"/>
              <w:tblW w:w="100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80"/>
              <w:gridCol w:w="4585"/>
              <w:gridCol w:w="709"/>
              <w:gridCol w:w="2693"/>
              <w:gridCol w:w="993"/>
            </w:tblGrid>
            <w:tr>
              <w:trPr>
                <w:trHeight w:val="466"/>
              </w:trPr>
              <w:tc>
                <w:tcPr>
                  <w:shd w:val="clear" w:color="auto" w:fill="auto"/>
                  <w:tcW w:w="1080" w:type="dxa"/>
                  <w:vAlign w:val="center"/>
                  <w:textDirection w:val="lrTb"/>
                  <w:noWrap w:val="false"/>
                </w:tcPr>
                <w:p>
                  <w:pPr>
                    <w:ind w:left="0"/>
                    <w:jc w:val="center"/>
                    <w:rPr>
                      <w:rFonts w:ascii="宋体" w:hAnsi="宋体"/>
                      <w:b/>
                      <w:sz w:val="21"/>
                      <w:szCs w:val="21"/>
                      <w14:ligatures w14:val="standardContextual"/>
                    </w:rPr>
                  </w:pPr>
                  <w:r>
                    <w:rPr>
                      <w:rFonts w:ascii="宋体" w:hAnsi="宋体"/>
                      <w:b/>
                      <w:sz w:val="21"/>
                      <w:szCs w:val="21"/>
                      <w14:ligatures w14:val="standardContextual"/>
                    </w:rPr>
                    <w:t xml:space="preserve">评议内容</w:t>
                  </w:r>
                  <w:r/>
                </w:p>
              </w:tc>
              <w:tc>
                <w:tcPr>
                  <w:shd w:val="clear" w:color="auto" w:fill="auto"/>
                  <w:tcW w:w="4585" w:type="dxa"/>
                  <w:vAlign w:val="center"/>
                  <w:textDirection w:val="lrTb"/>
                  <w:noWrap w:val="false"/>
                </w:tcPr>
                <w:p>
                  <w:pPr>
                    <w:ind w:left="0"/>
                    <w:jc w:val="center"/>
                    <w:rPr>
                      <w:rFonts w:ascii="宋体" w:hAnsi="宋体"/>
                      <w:b/>
                      <w:sz w:val="21"/>
                      <w:szCs w:val="21"/>
                      <w14:ligatures w14:val="standardContextual"/>
                    </w:rPr>
                  </w:pPr>
                  <w:r>
                    <w:rPr>
                      <w:rFonts w:ascii="宋体" w:hAnsi="宋体"/>
                      <w:b/>
                      <w:sz w:val="21"/>
                      <w:szCs w:val="21"/>
                      <w14:ligatures w14:val="standardContextual"/>
                    </w:rPr>
                    <w:t xml:space="preserve">目标要求</w:t>
                  </w:r>
                  <w:r/>
                </w:p>
              </w:tc>
              <w:tc>
                <w:tcPr>
                  <w:shd w:val="clear" w:color="auto" w:fill="auto"/>
                  <w:tcW w:w="709" w:type="dxa"/>
                  <w:vAlign w:val="center"/>
                  <w:textDirection w:val="lrTb"/>
                  <w:noWrap w:val="false"/>
                </w:tcPr>
                <w:p>
                  <w:pPr>
                    <w:ind w:left="0"/>
                    <w:jc w:val="center"/>
                    <w:rPr>
                      <w:rFonts w:ascii="宋体" w:hAnsi="宋体"/>
                      <w:b/>
                      <w:sz w:val="21"/>
                      <w:szCs w:val="21"/>
                      <w14:ligatures w14:val="standardContextual"/>
                    </w:rPr>
                  </w:pPr>
                  <w:r>
                    <w:rPr>
                      <w:rFonts w:ascii="宋体" w:hAnsi="宋体"/>
                      <w:b/>
                      <w:sz w:val="21"/>
                      <w:szCs w:val="21"/>
                      <w14:ligatures w14:val="standardContextual"/>
                    </w:rPr>
                    <w:t xml:space="preserve">分值</w:t>
                  </w:r>
                  <w:r/>
                </w:p>
              </w:tc>
              <w:tc>
                <w:tcPr>
                  <w:shd w:val="clear" w:color="auto" w:fill="auto"/>
                  <w:tcW w:w="2693" w:type="dxa"/>
                  <w:vAlign w:val="center"/>
                  <w:textDirection w:val="lrTb"/>
                  <w:noWrap w:val="false"/>
                </w:tcPr>
                <w:p>
                  <w:pPr>
                    <w:ind w:left="0"/>
                    <w:jc w:val="center"/>
                    <w:rPr>
                      <w:rFonts w:ascii="宋体" w:hAnsi="宋体"/>
                      <w:b/>
                      <w:sz w:val="21"/>
                      <w:szCs w:val="21"/>
                      <w14:ligatures w14:val="standardContextual"/>
                    </w:rPr>
                  </w:pPr>
                  <w:r>
                    <w:rPr>
                      <w:rFonts w:ascii="宋体" w:hAnsi="宋体"/>
                      <w:b/>
                      <w:sz w:val="21"/>
                      <w:szCs w:val="21"/>
                      <w14:ligatures w14:val="standardContextual"/>
                    </w:rPr>
                    <w:t xml:space="preserve">评分说明</w:t>
                  </w:r>
                  <w:r/>
                </w:p>
              </w:tc>
              <w:tc>
                <w:tcPr>
                  <w:shd w:val="clear" w:color="auto" w:fill="auto"/>
                  <w:tcW w:w="993" w:type="dxa"/>
                  <w:vAlign w:val="center"/>
                  <w:textDirection w:val="lrTb"/>
                  <w:noWrap w:val="false"/>
                </w:tcPr>
                <w:p>
                  <w:pPr>
                    <w:ind w:left="0"/>
                    <w:rPr>
                      <w:rFonts w:ascii="宋体" w:hAnsi="宋体"/>
                      <w:b/>
                      <w:sz w:val="21"/>
                      <w:szCs w:val="21"/>
                      <w14:ligatures w14:val="standardContextual"/>
                    </w:rPr>
                  </w:pPr>
                  <w:r>
                    <w:rPr>
                      <w:rFonts w:ascii="宋体" w:hAnsi="宋体"/>
                      <w:b/>
                      <w:sz w:val="21"/>
                      <w:szCs w:val="21"/>
                      <w14:ligatures w14:val="standardContextual"/>
                    </w:rPr>
                    <w:t xml:space="preserve">得分</w:t>
                  </w:r>
                  <w:r/>
                </w:p>
              </w:tc>
            </w:tr>
            <w:tr>
              <w:trPr>
                <w:trHeight w:val="794"/>
              </w:trPr>
              <w:tc>
                <w:tcPr>
                  <w:shd w:val="clear" w:color="auto" w:fill="auto"/>
                  <w:tcW w:w="1080" w:type="dxa"/>
                  <w:vAlign w:val="center"/>
                  <w:vMerge w:val="restart"/>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环境绿化</w:t>
                  </w:r>
                  <w:r/>
                </w:p>
                <w:p>
                  <w:pPr>
                    <w:ind w:left="0"/>
                    <w:jc w:val="center"/>
                    <w:spacing w:after="160"/>
                    <w:rPr>
                      <w:rFonts w:ascii="宋体" w:hAnsi="宋体"/>
                      <w:sz w:val="21"/>
                      <w:szCs w:val="21"/>
                      <w14:ligatures w14:val="standardContextual"/>
                    </w:rPr>
                  </w:pPr>
                  <w:r>
                    <w:rPr>
                      <w:rFonts w:ascii="宋体" w:hAnsi="宋体"/>
                      <w:sz w:val="21"/>
                      <w:szCs w:val="21"/>
                      <w14:ligatures w14:val="standardContextual"/>
                    </w:rPr>
                    <w:t xml:space="preserve">卫生管理（20分）</w:t>
                  </w:r>
                  <w:r/>
                </w:p>
              </w:tc>
              <w:tc>
                <w:tcPr>
                  <w:shd w:val="clear" w:color="auto" w:fill="auto"/>
                  <w:tcW w:w="4585"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有专职绿化养护人员，按合同标准，制定小区绿化养护计划，保持小区绿化良好生长</w:t>
                  </w:r>
                  <w:r/>
                </w:p>
              </w:tc>
              <w:tc>
                <w:tcPr>
                  <w:shd w:val="clear" w:color="auto" w:fill="auto"/>
                  <w:tcW w:w="709" w:type="dxa"/>
                  <w:vAlign w:val="center"/>
                  <w:textDirection w:val="lrTb"/>
                  <w:noWrap w:val="false"/>
                </w:tcPr>
                <w:p>
                  <w:pPr>
                    <w:ind w:left="0"/>
                    <w:jc w:val="center"/>
                    <w:spacing w:after="160"/>
                    <w:rPr>
                      <w:rFonts w:ascii="宋体" w:hAnsi="宋体"/>
                      <w:sz w:val="21"/>
                      <w:szCs w:val="21"/>
                      <w14:ligatures w14:val="standardContextual"/>
                    </w:rPr>
                  </w:pPr>
                  <w:r>
                    <w:rPr>
                      <w:rFonts w:ascii="宋体" w:hAnsi="宋体"/>
                      <w:sz w:val="21"/>
                      <w:szCs w:val="21"/>
                      <w14:ligatures w14:val="standardContextual"/>
                    </w:rPr>
                    <w:t xml:space="preserve">6</w:t>
                  </w:r>
                  <w:r/>
                </w:p>
              </w:tc>
              <w:tc>
                <w:tcPr>
                  <w:shd w:val="clear" w:color="auto" w:fill="auto"/>
                  <w:tcW w:w="2693"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无绿化养护计划及实施记录扣3分；未修剪、未清理杂草、枯死等，每处扣1分</w:t>
                  </w:r>
                  <w:r/>
                </w:p>
              </w:tc>
              <w:tc>
                <w:tcPr>
                  <w:shd w:val="clear" w:color="auto" w:fill="auto"/>
                  <w:tcW w:w="993" w:type="dxa"/>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r>
            <w:tr>
              <w:trPr>
                <w:trHeight w:val="666"/>
              </w:trPr>
              <w:tc>
                <w:tcPr>
                  <w:shd w:val="clear" w:color="auto" w:fill="auto"/>
                  <w:tcW w:w="1080" w:type="dxa"/>
                  <w:vAlign w:val="center"/>
                  <w:vMerge w:val="continue"/>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4585" w:type="dxa"/>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对小区生活垃圾、装修垃圾制定专项清洁处理方案，始终保持垃圾丢放点周围卫生整洁</w:t>
                  </w:r>
                  <w:r/>
                </w:p>
              </w:tc>
              <w:tc>
                <w:tcPr>
                  <w:shd w:val="clear" w:color="auto" w:fill="auto"/>
                  <w:tcW w:w="709" w:type="dxa"/>
                  <w:vAlign w:val="center"/>
                  <w:textDirection w:val="lrTb"/>
                  <w:noWrap w:val="false"/>
                </w:tcPr>
                <w:p>
                  <w:pPr>
                    <w:ind w:left="0"/>
                    <w:jc w:val="center"/>
                    <w:spacing w:after="160"/>
                    <w:rPr>
                      <w:rFonts w:ascii="宋体" w:hAnsi="宋体"/>
                      <w:sz w:val="21"/>
                      <w:szCs w:val="21"/>
                      <w14:ligatures w14:val="standardContextual"/>
                    </w:rPr>
                  </w:pPr>
                  <w:r>
                    <w:rPr>
                      <w:rFonts w:ascii="宋体" w:hAnsi="宋体"/>
                      <w:sz w:val="21"/>
                      <w:szCs w:val="21"/>
                      <w14:ligatures w14:val="standardContextual"/>
                    </w:rPr>
                    <w:t xml:space="preserve">7</w:t>
                  </w:r>
                  <w:r/>
                </w:p>
              </w:tc>
              <w:tc>
                <w:tcPr>
                  <w:shd w:val="clear" w:color="auto" w:fill="auto"/>
                  <w:tcW w:w="2693"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无垃圾处理方案的扣3分，存在不整洁现象每处扣1分</w:t>
                  </w:r>
                  <w:r/>
                </w:p>
              </w:tc>
              <w:tc>
                <w:tcPr>
                  <w:shd w:val="clear" w:color="auto" w:fill="auto"/>
                  <w:tcW w:w="993" w:type="dxa"/>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r>
            <w:tr>
              <w:trPr>
                <w:trHeight w:val="952"/>
              </w:trPr>
              <w:tc>
                <w:tcPr>
                  <w:shd w:val="clear" w:color="auto" w:fill="auto"/>
                  <w:tcW w:w="1080" w:type="dxa"/>
                  <w:vAlign w:val="center"/>
                  <w:vMerge w:val="continue"/>
                  <w:textDirection w:val="lrTb"/>
                  <w:noWrap w:val="false"/>
                </w:tcPr>
                <w:p>
                  <w:pPr>
                    <w:ind w:left="800"/>
                    <w:jc w:val="center"/>
                    <w:spacing w:after="160"/>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4585"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针对小区共用部位、设施设备、道路、绿地、小区内道路、绿化带、停车场（地下车库）等共用场地有清扫保洁方案，有专职清洁人员，明确职责范围，按合同实行标准化保洁</w:t>
                  </w:r>
                  <w:r/>
                </w:p>
              </w:tc>
              <w:tc>
                <w:tcPr>
                  <w:shd w:val="clear" w:color="auto" w:fill="auto"/>
                  <w:tcW w:w="709" w:type="dxa"/>
                  <w:vAlign w:val="center"/>
                  <w:textDirection w:val="lrTb"/>
                  <w:noWrap w:val="false"/>
                </w:tcPr>
                <w:p>
                  <w:pPr>
                    <w:ind w:left="0"/>
                    <w:jc w:val="center"/>
                    <w:spacing w:after="160"/>
                    <w:rPr>
                      <w:rFonts w:ascii="宋体" w:hAnsi="宋体"/>
                      <w:sz w:val="21"/>
                      <w:szCs w:val="21"/>
                      <w14:ligatures w14:val="standardContextual"/>
                    </w:rPr>
                  </w:pPr>
                  <w:r>
                    <w:rPr>
                      <w:rFonts w:ascii="宋体" w:hAnsi="宋体"/>
                      <w:sz w:val="21"/>
                      <w:szCs w:val="21"/>
                      <w14:ligatures w14:val="standardContextual"/>
                    </w:rPr>
                    <w:t xml:space="preserve">7</w:t>
                  </w:r>
                  <w:r/>
                </w:p>
              </w:tc>
              <w:tc>
                <w:tcPr>
                  <w:shd w:val="clear" w:color="auto" w:fill="auto"/>
                  <w:tcW w:w="2693" w:type="dxa"/>
                  <w:textDirection w:val="lrTb"/>
                  <w:noWrap w:val="false"/>
                </w:tcPr>
                <w:p>
                  <w:pPr>
                    <w:ind w:left="0"/>
                    <w:jc w:val="left"/>
                    <w:spacing w:after="160"/>
                    <w:rPr>
                      <w:rFonts w:ascii="宋体" w:hAnsi="宋体"/>
                      <w:sz w:val="21"/>
                      <w:szCs w:val="21"/>
                      <w14:ligatures w14:val="standardContextual"/>
                    </w:rPr>
                  </w:pPr>
                  <w:r>
                    <w:rPr>
                      <w:rFonts w:ascii="宋体" w:hAnsi="宋体"/>
                      <w:sz w:val="21"/>
                      <w:szCs w:val="21"/>
                      <w14:ligatures w14:val="standardContextual"/>
                    </w:rPr>
                    <w:t xml:space="preserve">无小区</w:t>
                  </w:r>
                  <w:r>
                    <w:rPr>
                      <w:rFonts w:ascii="宋体" w:hAnsi="宋体"/>
                      <w:sz w:val="21"/>
                      <w:szCs w:val="21"/>
                      <w14:ligatures w14:val="standardContextual"/>
                    </w:rPr>
                    <w:t xml:space="preserve">保洁方案的扣3分，共用场地保洁不到位的每处扣1分</w:t>
                  </w:r>
                  <w:r/>
                </w:p>
              </w:tc>
              <w:tc>
                <w:tcPr>
                  <w:shd w:val="clear" w:color="auto" w:fill="auto"/>
                  <w:tcW w:w="993" w:type="dxa"/>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r>
            <w:tr>
              <w:trPr>
                <w:trHeight w:val="830"/>
              </w:trPr>
              <w:tc>
                <w:tcPr>
                  <w:shd w:val="clear" w:color="auto" w:fill="auto"/>
                  <w:tcW w:w="1080" w:type="dxa"/>
                  <w:vAlign w:val="center"/>
                  <w:vMerge w:val="restart"/>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区域秩序</w:t>
                  </w:r>
                  <w:r/>
                </w:p>
                <w:p>
                  <w:pPr>
                    <w:ind w:left="0"/>
                    <w:jc w:val="center"/>
                    <w:spacing w:after="160"/>
                    <w:rPr>
                      <w:rFonts w:ascii="宋体" w:hAnsi="宋体"/>
                      <w:sz w:val="21"/>
                      <w:szCs w:val="21"/>
                      <w14:ligatures w14:val="standardContextual"/>
                    </w:rPr>
                  </w:pPr>
                  <w:r>
                    <w:rPr>
                      <w:rFonts w:ascii="宋体" w:hAnsi="宋体"/>
                      <w:sz w:val="21"/>
                      <w:szCs w:val="21"/>
                      <w14:ligatures w14:val="standardContextual"/>
                    </w:rPr>
                    <w:t xml:space="preserve">车辆管理（30分）</w:t>
                  </w:r>
                  <w:r/>
                </w:p>
              </w:tc>
              <w:tc>
                <w:tcPr>
                  <w:shd w:val="clear" w:color="auto" w:fill="auto"/>
                  <w:tcW w:w="4585"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建立小区机动车、非机动车管理制度，车辆按</w:t>
                  </w:r>
                  <w:r>
                    <w:rPr>
                      <w:rFonts w:ascii="宋体" w:hAnsi="宋体"/>
                      <w:sz w:val="21"/>
                      <w:szCs w:val="21"/>
                      <w14:ligatures w14:val="standardContextual"/>
                    </w:rPr>
                    <w:t xml:space="preserve">规</w:t>
                  </w:r>
                  <w:r>
                    <w:rPr>
                      <w:rFonts w:ascii="宋体" w:hAnsi="宋体"/>
                      <w:sz w:val="21"/>
                      <w:szCs w:val="21"/>
                      <w14:ligatures w14:val="standardContextual"/>
                    </w:rPr>
                    <w:t xml:space="preserve">停放，管理有效，责任明确，保证消防通道畅通，按规定收取车位管理费、租金</w:t>
                  </w:r>
                  <w:r/>
                </w:p>
              </w:tc>
              <w:tc>
                <w:tcPr>
                  <w:shd w:val="clear" w:color="auto" w:fill="auto"/>
                  <w:tcW w:w="709" w:type="dxa"/>
                  <w:vAlign w:val="center"/>
                  <w:textDirection w:val="lrTb"/>
                  <w:noWrap w:val="false"/>
                </w:tcPr>
                <w:p>
                  <w:pPr>
                    <w:ind w:left="0"/>
                    <w:jc w:val="center"/>
                    <w:spacing w:after="160"/>
                    <w:rPr>
                      <w:rFonts w:ascii="宋体" w:hAnsi="宋体"/>
                      <w:sz w:val="21"/>
                      <w:szCs w:val="21"/>
                      <w14:ligatures w14:val="standardContextual"/>
                    </w:rPr>
                  </w:pPr>
                  <w:r>
                    <w:rPr>
                      <w:rFonts w:ascii="宋体" w:hAnsi="宋体"/>
                      <w:sz w:val="21"/>
                      <w:szCs w:val="21"/>
                      <w14:ligatures w14:val="standardContextual"/>
                    </w:rPr>
                    <w:t xml:space="preserve">10</w:t>
                  </w:r>
                  <w:r/>
                </w:p>
              </w:tc>
              <w:tc>
                <w:tcPr>
                  <w:shd w:val="clear" w:color="auto" w:fill="auto"/>
                  <w:tcW w:w="2693"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无车辆管理制度扣3分；</w:t>
                  </w:r>
                  <w:r/>
                </w:p>
                <w:p>
                  <w:pPr>
                    <w:ind w:left="0"/>
                    <w:jc w:val="left"/>
                    <w:rPr>
                      <w:rFonts w:ascii="宋体" w:hAnsi="宋体"/>
                      <w:sz w:val="21"/>
                      <w:szCs w:val="21"/>
                      <w14:ligatures w14:val="standardContextual"/>
                    </w:rPr>
                  </w:pPr>
                  <w:r>
                    <w:rPr>
                      <w:rFonts w:ascii="宋体" w:hAnsi="宋体"/>
                      <w:sz w:val="21"/>
                      <w:szCs w:val="21"/>
                      <w14:ligatures w14:val="standardContextual"/>
                    </w:rPr>
                    <w:t xml:space="preserve">其余每处不符扣1分</w:t>
                  </w:r>
                  <w:r/>
                </w:p>
              </w:tc>
              <w:tc>
                <w:tcPr>
                  <w:shd w:val="clear" w:color="auto" w:fill="auto"/>
                  <w:tcW w:w="993" w:type="dxa"/>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r>
            <w:tr>
              <w:trPr>
                <w:trHeight w:val="583"/>
              </w:trPr>
              <w:tc>
                <w:tcPr>
                  <w:shd w:val="clear" w:color="auto" w:fill="auto"/>
                  <w:tcW w:w="1080" w:type="dxa"/>
                  <w:vMerge w:val="continue"/>
                  <w:textDirection w:val="lrTb"/>
                  <w:noWrap w:val="false"/>
                </w:tcPr>
                <w:p>
                  <w:pPr>
                    <w:ind w:left="800"/>
                    <w:jc w:val="center"/>
                    <w:spacing w:after="160"/>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4585"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无乱搭乱建、擅自破墙开门（窗）的行为，危及人身安全处有明显标识和具体的防范措施</w:t>
                  </w:r>
                  <w:r/>
                </w:p>
              </w:tc>
              <w:tc>
                <w:tcPr>
                  <w:shd w:val="clear" w:color="auto" w:fill="auto"/>
                  <w:tcW w:w="709" w:type="dxa"/>
                  <w:vAlign w:val="center"/>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10</w:t>
                  </w:r>
                  <w:r/>
                </w:p>
              </w:tc>
              <w:tc>
                <w:tcPr>
                  <w:shd w:val="clear" w:color="auto" w:fill="auto"/>
                  <w:tcW w:w="2693" w:type="dxa"/>
                  <w:vAlign w:val="center"/>
                  <w:vMerge w:val="restart"/>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发现1处不符合扣1分</w:t>
                  </w:r>
                  <w:r/>
                </w:p>
              </w:tc>
              <w:tc>
                <w:tcPr>
                  <w:shd w:val="clear" w:color="auto" w:fill="auto"/>
                  <w:tcW w:w="993" w:type="dxa"/>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r>
            <w:tr>
              <w:trPr>
                <w:trHeight w:val="499"/>
              </w:trPr>
              <w:tc>
                <w:tcPr>
                  <w:shd w:val="clear" w:color="auto" w:fill="auto"/>
                  <w:tcW w:w="1080" w:type="dxa"/>
                  <w:vAlign w:val="center"/>
                  <w:vMerge w:val="continue"/>
                  <w:textDirection w:val="lrTb"/>
                  <w:noWrap w:val="false"/>
                </w:tcPr>
                <w:p>
                  <w:pPr>
                    <w:ind w:left="800"/>
                    <w:jc w:val="center"/>
                    <w:spacing w:after="160"/>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4585" w:type="dxa"/>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根据合同服务标准，实行保安值班及巡逻，发现违规行为及时劝阻，并记录</w:t>
                  </w:r>
                  <w:r/>
                </w:p>
              </w:tc>
              <w:tc>
                <w:tcPr>
                  <w:shd w:val="clear" w:color="auto" w:fill="auto"/>
                  <w:tcW w:w="709" w:type="dxa"/>
                  <w:vAlign w:val="center"/>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10</w:t>
                  </w:r>
                  <w:r/>
                </w:p>
              </w:tc>
              <w:tc>
                <w:tcPr>
                  <w:shd w:val="clear" w:color="auto" w:fill="auto"/>
                  <w:tcW w:w="2693" w:type="dxa"/>
                  <w:vAlign w:val="center"/>
                  <w:vMerge w:val="continue"/>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993" w:type="dxa"/>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r>
            <w:tr>
              <w:trPr>
                <w:trHeight w:val="607"/>
              </w:trPr>
              <w:tc>
                <w:tcPr>
                  <w:shd w:val="clear" w:color="auto" w:fill="auto"/>
                  <w:tcW w:w="1080" w:type="dxa"/>
                  <w:vAlign w:val="center"/>
                  <w:vMerge w:val="restart"/>
                  <w:textDirection w:val="lrTb"/>
                  <w:noWrap w:val="false"/>
                </w:tcPr>
                <w:p>
                  <w:pPr>
                    <w:ind w:left="0"/>
                    <w:jc w:val="center"/>
                    <w:spacing w:after="160"/>
                    <w:rPr>
                      <w:rFonts w:ascii="宋体" w:hAnsi="宋体"/>
                      <w:sz w:val="21"/>
                      <w:szCs w:val="21"/>
                      <w14:ligatures w14:val="standardContextual"/>
                    </w:rPr>
                  </w:pPr>
                  <w:r>
                    <w:rPr>
                      <w:rFonts w:ascii="宋体" w:hAnsi="宋体"/>
                      <w:sz w:val="21"/>
                      <w:szCs w:val="21"/>
                      <w14:ligatures w14:val="standardContextual"/>
                    </w:rPr>
                    <w:t xml:space="preserve">安全管理（30分）</w:t>
                  </w:r>
                  <w:r/>
                </w:p>
              </w:tc>
              <w:tc>
                <w:tcPr>
                  <w:shd w:val="clear" w:color="auto" w:fill="auto"/>
                  <w:tcW w:w="4585" w:type="dxa"/>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有效管理，维护小区住户的人身和一般财产安全，偷盗派出所报案率低，及时上报发生的违纪违法案件</w:t>
                  </w:r>
                  <w:r/>
                </w:p>
              </w:tc>
              <w:tc>
                <w:tcPr>
                  <w:shd w:val="clear" w:color="auto" w:fill="auto"/>
                  <w:tcW w:w="709" w:type="dxa"/>
                  <w:vAlign w:val="center"/>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10</w:t>
                  </w:r>
                  <w:r/>
                </w:p>
              </w:tc>
              <w:tc>
                <w:tcPr>
                  <w:shd w:val="clear" w:color="auto" w:fill="auto"/>
                  <w:tcW w:w="2693" w:type="dxa"/>
                  <w:vAlign w:val="center"/>
                  <w:vMerge w:val="restart"/>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发现1处不符合扣2分</w:t>
                  </w:r>
                  <w:r/>
                </w:p>
              </w:tc>
              <w:tc>
                <w:tcPr>
                  <w:shd w:val="clear" w:color="auto" w:fill="auto"/>
                  <w:tcW w:w="993" w:type="dxa"/>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r>
            <w:tr>
              <w:trPr>
                <w:trHeight w:val="595"/>
              </w:trPr>
              <w:tc>
                <w:tcPr>
                  <w:shd w:val="clear" w:color="auto" w:fill="auto"/>
                  <w:tcW w:w="1080" w:type="dxa"/>
                  <w:vMerge w:val="continue"/>
                  <w:textDirection w:val="lrTb"/>
                  <w:noWrap w:val="false"/>
                </w:tcPr>
                <w:p>
                  <w:pPr>
                    <w:ind w:left="0"/>
                    <w:jc w:val="center"/>
                    <w:spacing w:after="160"/>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4585" w:type="dxa"/>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保证房屋供水、供电、供气、电梯等主要共用设施设备的安全，维护业主和使用人正常生活</w:t>
                  </w:r>
                  <w:r/>
                </w:p>
              </w:tc>
              <w:tc>
                <w:tcPr>
                  <w:shd w:val="clear" w:color="auto" w:fill="auto"/>
                  <w:tcW w:w="709" w:type="dxa"/>
                  <w:vAlign w:val="center"/>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10</w:t>
                  </w:r>
                  <w:r/>
                </w:p>
              </w:tc>
              <w:tc>
                <w:tcPr>
                  <w:shd w:val="clear" w:color="auto" w:fill="auto"/>
                  <w:tcW w:w="2693" w:type="dxa"/>
                  <w:vAlign w:val="center"/>
                  <w:vMerge w:val="continue"/>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993" w:type="dxa"/>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r>
            <w:tr>
              <w:trPr>
                <w:trHeight w:val="320" w:hRule="exact"/>
              </w:trPr>
              <w:tc>
                <w:tcPr>
                  <w:shd w:val="clear" w:color="auto" w:fill="auto"/>
                  <w:tcW w:w="1080" w:type="dxa"/>
                  <w:vAlign w:val="center"/>
                  <w:vMerge w:val="continue"/>
                  <w:textDirection w:val="lrTb"/>
                  <w:noWrap w:val="false"/>
                </w:tcPr>
                <w:p>
                  <w:pPr>
                    <w:ind w:left="0"/>
                    <w:jc w:val="center"/>
                    <w:spacing w:after="160"/>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4585"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小区监控、安保设备运行正常</w:t>
                  </w:r>
                  <w:r/>
                </w:p>
              </w:tc>
              <w:tc>
                <w:tcPr>
                  <w:shd w:val="clear" w:color="auto" w:fill="auto"/>
                  <w:tcW w:w="709" w:type="dxa"/>
                  <w:vAlign w:val="center"/>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10</w:t>
                  </w:r>
                  <w:r/>
                </w:p>
              </w:tc>
              <w:tc>
                <w:tcPr>
                  <w:shd w:val="clear" w:color="auto" w:fill="auto"/>
                  <w:tcW w:w="2693" w:type="dxa"/>
                  <w:vAlign w:val="center"/>
                  <w:vMerge w:val="continue"/>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993" w:type="dxa"/>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r>
            <w:tr>
              <w:trPr>
                <w:trHeight w:val="893"/>
              </w:trPr>
              <w:tc>
                <w:tcPr>
                  <w:shd w:val="clear" w:color="auto" w:fill="auto"/>
                  <w:tcW w:w="1080" w:type="dxa"/>
                  <w:vAlign w:val="center"/>
                  <w:vMerge w:val="restart"/>
                  <w:textDirection w:val="lrTb"/>
                  <w:noWrap w:val="false"/>
                </w:tcPr>
                <w:p>
                  <w:pPr>
                    <w:ind w:left="0"/>
                    <w:jc w:val="center"/>
                    <w:spacing w:after="160"/>
                    <w:rPr>
                      <w:rFonts w:ascii="宋体" w:hAnsi="宋体"/>
                      <w:sz w:val="21"/>
                      <w:szCs w:val="21"/>
                      <w14:ligatures w14:val="standardContextual"/>
                    </w:rPr>
                  </w:pPr>
                  <w:r>
                    <w:rPr>
                      <w:rFonts w:ascii="宋体" w:hAnsi="宋体"/>
                      <w:sz w:val="21"/>
                      <w:szCs w:val="21"/>
                      <w14:ligatures w14:val="standardContextual"/>
                    </w:rPr>
                    <w:t xml:space="preserve">配合管理纠纷处理（20分）</w:t>
                  </w:r>
                  <w:r/>
                </w:p>
              </w:tc>
              <w:tc>
                <w:tcPr>
                  <w:shd w:val="clear" w:color="auto" w:fill="auto"/>
                  <w:tcW w:w="4585" w:type="dxa"/>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尽职尽责做好小区物业的各项管理工作，积极响应政府号召，配合政府创建各项荣誉称号，受属地街道办事处的监督和指导，积极配合协助小区开展的各项工作</w:t>
                  </w:r>
                  <w:r/>
                </w:p>
              </w:tc>
              <w:tc>
                <w:tcPr>
                  <w:shd w:val="clear" w:color="auto" w:fill="auto"/>
                  <w:tcW w:w="709" w:type="dxa"/>
                  <w:vAlign w:val="center"/>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5</w:t>
                  </w:r>
                  <w:r/>
                </w:p>
              </w:tc>
              <w:tc>
                <w:tcPr>
                  <w:shd w:val="clear" w:color="auto" w:fill="auto"/>
                  <w:tcW w:w="2693" w:type="dxa"/>
                  <w:vAlign w:val="center"/>
                  <w:vMerge w:val="restart"/>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不配合不得分</w:t>
                  </w:r>
                  <w:r/>
                </w:p>
              </w:tc>
              <w:tc>
                <w:tcPr>
                  <w:shd w:val="clear" w:color="auto" w:fill="auto"/>
                  <w:tcW w:w="993" w:type="dxa"/>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r>
            <w:tr>
              <w:trPr>
                <w:trHeight w:val="609"/>
              </w:trPr>
              <w:tc>
                <w:tcPr>
                  <w:shd w:val="clear" w:color="auto" w:fill="auto"/>
                  <w:tcW w:w="1080" w:type="dxa"/>
                  <w:vMerge w:val="continue"/>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4585"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对住建、消防、派出所、城管等相关行政主管部门的工作要求能按时完成</w:t>
                  </w:r>
                  <w:r/>
                </w:p>
              </w:tc>
              <w:tc>
                <w:tcPr>
                  <w:shd w:val="clear" w:color="auto" w:fill="auto"/>
                  <w:tcW w:w="709" w:type="dxa"/>
                  <w:vAlign w:val="center"/>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3</w:t>
                  </w:r>
                  <w:r/>
                </w:p>
              </w:tc>
              <w:tc>
                <w:tcPr>
                  <w:shd w:val="clear" w:color="auto" w:fill="auto"/>
                  <w:tcW w:w="2693" w:type="dxa"/>
                  <w:vAlign w:val="center"/>
                  <w:vMerge w:val="continue"/>
                  <w:textDirection w:val="lrTb"/>
                  <w:noWrap w:val="false"/>
                </w:tcPr>
                <w:p>
                  <w:pPr>
                    <w:ind w:left="800"/>
                    <w:jc w:val="center"/>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993" w:type="dxa"/>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r>
            <w:tr>
              <w:trPr>
                <w:trHeight w:val="523"/>
              </w:trPr>
              <w:tc>
                <w:tcPr>
                  <w:shd w:val="clear" w:color="auto" w:fill="auto"/>
                  <w:tcW w:w="1080" w:type="dxa"/>
                  <w:vAlign w:val="center"/>
                  <w:vMerge w:val="continue"/>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4585" w:type="dxa"/>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对住</w:t>
                  </w:r>
                  <w:r>
                    <w:rPr>
                      <w:rFonts w:ascii="宋体" w:hAnsi="宋体"/>
                      <w:sz w:val="21"/>
                      <w:szCs w:val="21"/>
                      <w14:ligatures w14:val="standardContextual"/>
                    </w:rPr>
                    <w:t xml:space="preserve">建部门</w:t>
                  </w:r>
                  <w:r>
                    <w:rPr>
                      <w:rFonts w:ascii="宋体" w:hAnsi="宋体"/>
                      <w:sz w:val="21"/>
                      <w:szCs w:val="21"/>
                      <w14:ligatures w14:val="standardContextual"/>
                    </w:rPr>
                    <w:t xml:space="preserve">物业管理考核检查中提出的整改意见，在限期内整改到位</w:t>
                  </w:r>
                  <w:r/>
                </w:p>
              </w:tc>
              <w:tc>
                <w:tcPr>
                  <w:shd w:val="clear" w:color="auto" w:fill="auto"/>
                  <w:tcW w:w="709" w:type="dxa"/>
                  <w:vAlign w:val="center"/>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4</w:t>
                  </w:r>
                  <w:r/>
                </w:p>
              </w:tc>
              <w:tc>
                <w:tcPr>
                  <w:shd w:val="clear" w:color="auto" w:fill="auto"/>
                  <w:tcW w:w="2693" w:type="dxa"/>
                  <w:vAlign w:val="center"/>
                  <w:vMerge w:val="continue"/>
                  <w:textDirection w:val="lrTb"/>
                  <w:noWrap w:val="false"/>
                </w:tcPr>
                <w:p>
                  <w:pPr>
                    <w:ind w:left="800"/>
                    <w:jc w:val="center"/>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993" w:type="dxa"/>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r>
            <w:tr>
              <w:trPr>
                <w:trHeight w:val="391"/>
              </w:trPr>
              <w:tc>
                <w:tcPr>
                  <w:shd w:val="clear" w:color="auto" w:fill="auto"/>
                  <w:tcW w:w="1080" w:type="dxa"/>
                  <w:vMerge w:val="continue"/>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4585"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积极开展限放烟花爆竹的宣传，对发生</w:t>
                  </w:r>
                  <w:r>
                    <w:rPr>
                      <w:rFonts w:ascii="宋体" w:hAnsi="宋体"/>
                      <w:sz w:val="21"/>
                      <w:szCs w:val="21"/>
                      <w14:ligatures w14:val="standardContextual"/>
                    </w:rPr>
                    <w:t xml:space="preserve">小区第</w:t>
                  </w:r>
                  <w:r>
                    <w:rPr>
                      <w:rFonts w:ascii="宋体" w:hAnsi="宋体"/>
                      <w:sz w:val="21"/>
                      <w:szCs w:val="21"/>
                      <w14:ligatures w14:val="standardContextual"/>
                    </w:rPr>
                    <w:t xml:space="preserve">一时间上报相关部门（禁放区内）</w:t>
                  </w:r>
                  <w:r/>
                </w:p>
              </w:tc>
              <w:tc>
                <w:tcPr>
                  <w:shd w:val="clear" w:color="auto" w:fill="auto"/>
                  <w:tcW w:w="709" w:type="dxa"/>
                  <w:vAlign w:val="center"/>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2</w:t>
                  </w:r>
                  <w:r/>
                </w:p>
              </w:tc>
              <w:tc>
                <w:tcPr>
                  <w:shd w:val="clear" w:color="auto" w:fill="auto"/>
                  <w:tcW w:w="2693" w:type="dxa"/>
                  <w:vAlign w:val="center"/>
                  <w:vMerge w:val="continue"/>
                  <w:textDirection w:val="lrTb"/>
                  <w:noWrap w:val="false"/>
                </w:tcPr>
                <w:p>
                  <w:pPr>
                    <w:ind w:left="800"/>
                    <w:jc w:val="center"/>
                    <w:rPr>
                      <w:rFonts w:ascii="宋体" w:hAnsi="宋体"/>
                      <w:color w:val="000000"/>
                      <w:sz w:val="21"/>
                      <w:szCs w:val="21"/>
                      <w14:ligatures w14:val="standardContextual"/>
                    </w:rPr>
                  </w:pPr>
                  <w:r>
                    <w:rPr>
                      <w:rFonts w:ascii="宋体" w:hAnsi="宋体"/>
                      <w:color w:val="000000"/>
                      <w:sz w:val="21"/>
                      <w:szCs w:val="21"/>
                      <w14:ligatures w14:val="standardContextual"/>
                    </w:rPr>
                  </w:r>
                  <w:r/>
                </w:p>
              </w:tc>
              <w:tc>
                <w:tcPr>
                  <w:shd w:val="clear" w:color="auto" w:fill="auto"/>
                  <w:tcW w:w="993" w:type="dxa"/>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r>
            <w:tr>
              <w:trPr>
                <w:trHeight w:val="645"/>
              </w:trPr>
              <w:tc>
                <w:tcPr>
                  <w:shd w:val="clear" w:color="auto" w:fill="auto"/>
                  <w:tcW w:w="1080" w:type="dxa"/>
                  <w:vMerge w:val="continue"/>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4585"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物业管理服务应遵守各项规定和约定，无因违规违约而被主要新闻媒体曝光</w:t>
                  </w:r>
                  <w:r/>
                </w:p>
              </w:tc>
              <w:tc>
                <w:tcPr>
                  <w:shd w:val="clear" w:color="auto" w:fill="auto"/>
                  <w:tcW w:w="709" w:type="dxa"/>
                  <w:vAlign w:val="center"/>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3</w:t>
                  </w:r>
                  <w:r/>
                </w:p>
              </w:tc>
              <w:tc>
                <w:tcPr>
                  <w:shd w:val="clear" w:color="auto" w:fill="auto"/>
                  <w:tcW w:w="2693"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有违规或被媒体曝光的不得分</w:t>
                  </w:r>
                  <w:r/>
                </w:p>
              </w:tc>
              <w:tc>
                <w:tcPr>
                  <w:shd w:val="clear" w:color="auto" w:fill="auto"/>
                  <w:tcW w:w="993" w:type="dxa"/>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r>
            <w:tr>
              <w:trPr>
                <w:trHeight w:val="578" w:hRule="exact"/>
              </w:trPr>
              <w:tc>
                <w:tcPr>
                  <w:shd w:val="clear" w:color="auto" w:fill="auto"/>
                  <w:tcW w:w="1080" w:type="dxa"/>
                  <w:vMerge w:val="continue"/>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4585"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12345舆情处理；电梯、火情等安全问题及时处置及上报</w:t>
                  </w:r>
                  <w:r/>
                </w:p>
              </w:tc>
              <w:tc>
                <w:tcPr>
                  <w:shd w:val="clear" w:color="auto" w:fill="auto"/>
                  <w:tcW w:w="709" w:type="dxa"/>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3</w:t>
                  </w:r>
                  <w:r/>
                </w:p>
              </w:tc>
              <w:tc>
                <w:tcPr>
                  <w:shd w:val="clear" w:color="auto" w:fill="auto"/>
                  <w:tcW w:w="2693"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不配合不得分</w:t>
                  </w:r>
                  <w:r/>
                </w:p>
              </w:tc>
              <w:tc>
                <w:tcPr>
                  <w:shd w:val="clear" w:color="auto" w:fill="auto"/>
                  <w:tcW w:w="993" w:type="dxa"/>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r>
            <w:tr>
              <w:trPr>
                <w:trHeight w:val="298" w:hRule="exact"/>
              </w:trPr>
              <w:tc>
                <w:tcPr>
                  <w:gridSpan w:val="2"/>
                  <w:shd w:val="clear" w:color="auto" w:fill="auto"/>
                  <w:tcW w:w="5665" w:type="dxa"/>
                  <w:vAlign w:val="center"/>
                  <w:textDirection w:val="lrTb"/>
                  <w:noWrap w:val="false"/>
                </w:tcPr>
                <w:p>
                  <w:pPr>
                    <w:ind w:left="800"/>
                    <w:jc w:val="center"/>
                    <w:spacing w:after="160"/>
                    <w:rPr>
                      <w:rFonts w:ascii="宋体" w:hAnsi="宋体"/>
                      <w:sz w:val="21"/>
                      <w:szCs w:val="21"/>
                      <w14:ligatures w14:val="standardContextual"/>
                    </w:rPr>
                  </w:pPr>
                  <w:r>
                    <w:rPr>
                      <w:rFonts w:ascii="宋体" w:hAnsi="宋体"/>
                      <w:sz w:val="21"/>
                      <w:szCs w:val="21"/>
                      <w14:ligatures w14:val="standardContextual"/>
                    </w:rPr>
                    <w:t xml:space="preserve">合计</w:t>
                  </w:r>
                  <w:r/>
                </w:p>
              </w:tc>
              <w:tc>
                <w:tcPr>
                  <w:shd w:val="clear" w:color="auto" w:fill="auto"/>
                  <w:tcW w:w="709" w:type="dxa"/>
                  <w:vAlign w:val="center"/>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100</w:t>
                  </w:r>
                  <w:r/>
                </w:p>
              </w:tc>
              <w:tc>
                <w:tcPr>
                  <w:shd w:val="clear" w:color="auto" w:fill="auto"/>
                  <w:tcW w:w="2693" w:type="dxa"/>
                  <w:vAlign w:val="center"/>
                  <w:textDirection w:val="lrTb"/>
                  <w:noWrap w:val="false"/>
                </w:tcPr>
                <w:p>
                  <w:pPr>
                    <w:ind w:left="0"/>
                    <w:jc w:val="left"/>
                    <w:spacing w:after="160"/>
                    <w:rPr>
                      <w:rFonts w:ascii="宋体" w:hAnsi="宋体"/>
                      <w:sz w:val="21"/>
                      <w:szCs w:val="21"/>
                      <w14:ligatures w14:val="standardContextual"/>
                    </w:rPr>
                  </w:pPr>
                  <w:r>
                    <w:rPr>
                      <w:rFonts w:ascii="宋体" w:hAnsi="宋体"/>
                      <w:sz w:val="21"/>
                      <w:szCs w:val="21"/>
                      <w14:ligatures w14:val="standardContextual"/>
                    </w:rPr>
                    <w:t xml:space="preserve">得分</w:t>
                  </w:r>
                  <w:r/>
                </w:p>
              </w:tc>
              <w:tc>
                <w:tcPr>
                  <w:shd w:val="clear" w:color="auto" w:fill="auto"/>
                  <w:tcW w:w="993" w:type="dxa"/>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r>
          </w:tbl>
          <w:p>
            <w:pPr>
              <w:ind w:left="0"/>
              <w:jc w:val="left"/>
              <w:rPr>
                <w:rFonts w:ascii="宋体" w:hAnsi="宋体" w:cs="宋体"/>
                <w:b/>
                <w:bCs/>
                <w:sz w:val="21"/>
                <w:szCs w:val="21"/>
                <w14:ligatures w14:val="standardContextual"/>
              </w:rPr>
            </w:pPr>
            <w:r/>
            <w:bookmarkStart w:id="191" w:name="OLE_LINK198"/>
            <w:r>
              <w:rPr>
                <w:rFonts w:hint="eastAsia" w:ascii="宋体" w:hAnsi="宋体" w:cs="宋体"/>
                <w:b/>
                <w:bCs/>
                <w:sz w:val="21"/>
                <w:szCs w:val="21"/>
                <w14:ligatures w14:val="standardContextual"/>
              </w:rPr>
              <w:t xml:space="preserve">考评人：                                         日期：</w:t>
            </w:r>
            <w:bookmarkEnd w:id="191"/>
            <w:r/>
            <w:r/>
          </w:p>
        </w:tc>
      </w:tr>
      <w:tr>
        <w:trPr>
          <w:trHeight w:val="855"/>
        </w:trPr>
        <w:tc>
          <w:tcPr>
            <w:tcBorders>
              <w:top w:val="none" w:color="000000" w:sz="4" w:space="0"/>
              <w:left w:val="none" w:color="000000" w:sz="4" w:space="0"/>
              <w:bottom w:val="none" w:color="000000" w:sz="4" w:space="0"/>
              <w:right w:val="none" w:color="000000" w:sz="4" w:space="0"/>
            </w:tcBorders>
            <w:tcW w:w="9776" w:type="dxa"/>
            <w:vAlign w:val="center"/>
            <w:textDirection w:val="lrTb"/>
            <w:noWrap w:val="false"/>
          </w:tcPr>
          <w:p>
            <w:pPr>
              <w:ind w:left="0"/>
              <w:jc w:val="left"/>
              <w:rPr>
                <w:rFonts w:ascii="宋体" w:hAnsi="宋体"/>
                <w:bCs/>
                <w:sz w:val="21"/>
                <w:szCs w:val="21"/>
                <w14:ligatures w14:val="standardContextual"/>
              </w:rPr>
            </w:pPr>
            <w:r/>
            <w:bookmarkStart w:id="192" w:name="OLE_LINK196"/>
            <w:r/>
            <w:bookmarkStart w:id="193" w:name="OLE_LINK195"/>
            <w:r>
              <w:rPr>
                <w:rFonts w:hint="eastAsia" w:ascii="宋体" w:hAnsi="宋体"/>
                <w:bCs/>
                <w:sz w:val="21"/>
                <w:szCs w:val="21"/>
                <w14:ligatures w14:val="standardContextual"/>
              </w:rPr>
              <w:t xml:space="preserve">附件</w:t>
            </w:r>
            <w:r>
              <w:rPr>
                <w:rFonts w:ascii="宋体" w:hAnsi="宋体"/>
                <w:bCs/>
                <w:sz w:val="21"/>
                <w:szCs w:val="21"/>
                <w14:ligatures w14:val="standardContextual"/>
              </w:rPr>
              <w:t xml:space="preserve">3</w:t>
            </w:r>
            <w:r/>
          </w:p>
          <w:p>
            <w:pPr>
              <w:ind w:left="0"/>
              <w:jc w:val="center"/>
              <w:rPr>
                <w:rFonts w:ascii="宋体" w:hAnsi="宋体" w:cs="宋体"/>
                <w:bCs/>
                <w:sz w:val="21"/>
                <w:szCs w:val="21"/>
                <w14:ligatures w14:val="standardContextual"/>
              </w:rPr>
            </w:pPr>
            <w:r>
              <w:rPr>
                <w:rFonts w:hint="eastAsia" w:ascii="宋体" w:hAnsi="宋体" w:cs="宋体"/>
                <w:bCs/>
                <w:sz w:val="21"/>
                <w:szCs w:val="21"/>
                <w14:ligatures w14:val="standardContextual"/>
              </w:rPr>
              <w:t xml:space="preserve">经开区拆迁安置小区物业管理考评细则—(物管会或社区考评）</w:t>
            </w:r>
            <w:r/>
          </w:p>
        </w:tc>
      </w:tr>
      <w:tr>
        <w:trPr>
          <w:trHeight w:val="450"/>
        </w:trPr>
        <w:tc>
          <w:tcPr>
            <w:tcBorders>
              <w:top w:val="none" w:color="000000" w:sz="4" w:space="0"/>
              <w:left w:val="none" w:color="000000" w:sz="4" w:space="0"/>
              <w:bottom w:val="none" w:color="000000" w:sz="4" w:space="0"/>
              <w:right w:val="none" w:color="000000" w:sz="4" w:space="0"/>
            </w:tcBorders>
            <w:tcW w:w="9776" w:type="dxa"/>
            <w:vAlign w:val="center"/>
            <w:textDirection w:val="lrTb"/>
            <w:noWrap w:val="false"/>
          </w:tcPr>
          <w:p>
            <w:pPr>
              <w:ind w:left="0"/>
              <w:jc w:val="center"/>
              <w:rPr>
                <w:rFonts w:ascii="宋体" w:hAnsi="宋体" w:cs="宋体"/>
                <w:b/>
                <w:bCs/>
                <w:sz w:val="21"/>
                <w:szCs w:val="21"/>
                <w14:ligatures w14:val="standardContextual"/>
              </w:rPr>
            </w:pPr>
            <w:r>
              <w:rPr>
                <w:rFonts w:hint="eastAsia" w:ascii="宋体" w:hAnsi="宋体" w:cs="宋体"/>
                <w:b/>
                <w:bCs/>
                <w:sz w:val="21"/>
                <w:szCs w:val="21"/>
                <w14:ligatures w14:val="standardContextual"/>
              </w:rPr>
              <w:t xml:space="preserve">(2026年）</w:t>
            </w:r>
            <w:r/>
          </w:p>
        </w:tc>
      </w:tr>
      <w:tr>
        <w:trPr>
          <w:trHeight w:val="435"/>
        </w:trPr>
        <w:tc>
          <w:tcPr>
            <w:shd w:val="clear" w:color="auto" w:fill="ffffff"/>
            <w:tcBorders>
              <w:top w:val="none" w:color="000000" w:sz="4" w:space="0"/>
              <w:left w:val="none" w:color="000000" w:sz="4" w:space="0"/>
              <w:bottom w:val="none" w:color="000000" w:sz="4" w:space="0"/>
              <w:right w:val="none" w:color="000000" w:sz="4" w:space="0"/>
            </w:tcBorders>
            <w:tcW w:w="9776" w:type="dxa"/>
            <w:vAlign w:val="center"/>
            <w:textDirection w:val="lrTb"/>
            <w:noWrap w:val="false"/>
          </w:tcPr>
          <w:p>
            <w:pPr>
              <w:ind w:left="0"/>
              <w:jc w:val="left"/>
              <w:rPr>
                <w:rFonts w:ascii="宋体" w:hAnsi="宋体" w:cs="宋体"/>
                <w:b/>
                <w:bCs/>
                <w:sz w:val="21"/>
                <w:szCs w:val="21"/>
                <w14:ligatures w14:val="standardContextual"/>
              </w:rPr>
            </w:pPr>
            <w:r>
              <w:rPr>
                <w:rFonts w:hint="eastAsia" w:ascii="宋体" w:hAnsi="宋体" w:cs="宋体"/>
                <w:b/>
                <w:bCs/>
                <w:sz w:val="21"/>
                <w:szCs w:val="21"/>
                <w14:ligatures w14:val="standardContextual"/>
              </w:rPr>
              <w:t xml:space="preserve">物业企业名称：            小区名称</w:t>
            </w:r>
            <w:r>
              <w:rPr>
                <w:rFonts w:hint="eastAsia" w:ascii="宋体" w:hAnsi="宋体" w:cs="宋体"/>
                <w:bCs/>
                <w:sz w:val="21"/>
                <w:szCs w:val="21"/>
                <w14:ligatures w14:val="standardContextual"/>
              </w:rPr>
              <w:t xml:space="preserve">（□高层 □低层）</w:t>
            </w:r>
            <w:r>
              <w:rPr>
                <w:rFonts w:hint="eastAsia" w:ascii="宋体" w:hAnsi="宋体" w:cs="宋体"/>
                <w:b/>
                <w:bCs/>
                <w:sz w:val="21"/>
                <w:szCs w:val="21"/>
                <w14:ligatures w14:val="standardContextual"/>
              </w:rPr>
              <w:t xml:space="preserve">：             物管会或社区</w:t>
            </w:r>
            <w:r>
              <w:rPr>
                <w:rFonts w:hint="eastAsia" w:ascii="宋体" w:hAnsi="宋体" w:cs="宋体"/>
                <w:bCs/>
                <w:sz w:val="21"/>
                <w:szCs w:val="21"/>
                <w14:ligatures w14:val="standardContextual"/>
              </w:rPr>
              <w:t xml:space="preserve">（盖章）</w:t>
            </w:r>
            <w:r>
              <w:rPr>
                <w:rFonts w:hint="eastAsia" w:ascii="宋体" w:hAnsi="宋体" w:cs="宋体"/>
                <w:b/>
                <w:bCs/>
                <w:sz w:val="21"/>
                <w:szCs w:val="21"/>
                <w14:ligatures w14:val="standardContextual"/>
              </w:rPr>
              <w:t xml:space="preserve">：              </w:t>
            </w:r>
            <w:r/>
          </w:p>
        </w:tc>
      </w:tr>
      <w:tr>
        <w:trPr>
          <w:trHeight w:val="90"/>
        </w:trPr>
        <w:tc>
          <w:tcPr>
            <w:shd w:val="clear" w:color="auto" w:fill="ffffff"/>
            <w:tcBorders>
              <w:top w:val="none" w:color="000000" w:sz="4" w:space="0"/>
            </w:tcBorders>
            <w:tcW w:w="9776" w:type="dxa"/>
            <w:vAlign w:val="center"/>
            <w:textDirection w:val="lrTb"/>
            <w:noWrap w:val="false"/>
          </w:tcPr>
          <w:tbl>
            <w:tblPr>
              <w:tblpPr w:horzAnchor="margin" w:tblpX="-930" w:vertAnchor="text" w:tblpY="-292" w:leftFromText="180" w:topFromText="0" w:rightFromText="180" w:bottomFromText="0"/>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18"/>
              <w:gridCol w:w="4446"/>
              <w:gridCol w:w="710"/>
              <w:gridCol w:w="2692"/>
              <w:gridCol w:w="710"/>
            </w:tblGrid>
            <w:tr>
              <w:trPr>
                <w:trHeight w:val="339"/>
              </w:trPr>
              <w:tc>
                <w:tcPr>
                  <w:tcW w:w="623" w:type="pct"/>
                  <w:vAlign w:val="center"/>
                  <w:textDirection w:val="lrTb"/>
                  <w:noWrap w:val="false"/>
                </w:tcPr>
                <w:p>
                  <w:pPr>
                    <w:ind w:left="0"/>
                    <w:jc w:val="center"/>
                    <w:rPr>
                      <w:rFonts w:ascii="宋体" w:hAnsi="宋体" w:cs="宋体"/>
                      <w:b/>
                      <w:sz w:val="21"/>
                      <w:szCs w:val="21"/>
                      <w14:ligatures w14:val="standardContextual"/>
                    </w:rPr>
                  </w:pPr>
                  <w:r>
                    <w:rPr>
                      <w:rFonts w:hint="eastAsia" w:ascii="宋体" w:hAnsi="宋体" w:cs="宋体"/>
                      <w:b/>
                      <w:sz w:val="21"/>
                      <w:szCs w:val="21"/>
                      <w14:ligatures w14:val="standardContextual"/>
                    </w:rPr>
                    <w:t xml:space="preserve">评议内容</w:t>
                  </w:r>
                  <w:r/>
                </w:p>
              </w:tc>
              <w:tc>
                <w:tcPr>
                  <w:tcW w:w="2274" w:type="pct"/>
                  <w:vAlign w:val="center"/>
                  <w:textDirection w:val="lrTb"/>
                  <w:noWrap w:val="false"/>
                </w:tcPr>
                <w:p>
                  <w:pPr>
                    <w:ind w:left="0"/>
                    <w:jc w:val="center"/>
                    <w:rPr>
                      <w:rFonts w:ascii="宋体" w:hAnsi="宋体" w:cs="宋体"/>
                      <w:b/>
                      <w:sz w:val="21"/>
                      <w:szCs w:val="21"/>
                      <w14:ligatures w14:val="standardContextual"/>
                    </w:rPr>
                  </w:pPr>
                  <w:r>
                    <w:rPr>
                      <w:rFonts w:hint="eastAsia" w:ascii="宋体" w:hAnsi="宋体" w:cs="宋体"/>
                      <w:b/>
                      <w:sz w:val="21"/>
                      <w:szCs w:val="21"/>
                      <w14:ligatures w14:val="standardContextual"/>
                    </w:rPr>
                    <w:t xml:space="preserve">目标要求</w:t>
                  </w:r>
                  <w:r/>
                </w:p>
              </w:tc>
              <w:tc>
                <w:tcPr>
                  <w:tcW w:w="363" w:type="pct"/>
                  <w:vAlign w:val="center"/>
                  <w:textDirection w:val="lrTb"/>
                  <w:noWrap w:val="false"/>
                </w:tcPr>
                <w:p>
                  <w:pPr>
                    <w:ind w:left="0"/>
                    <w:jc w:val="center"/>
                    <w:rPr>
                      <w:rFonts w:ascii="宋体" w:hAnsi="宋体" w:cs="宋体"/>
                      <w:b/>
                      <w:sz w:val="21"/>
                      <w:szCs w:val="21"/>
                      <w14:ligatures w14:val="standardContextual"/>
                    </w:rPr>
                  </w:pPr>
                  <w:r>
                    <w:rPr>
                      <w:rFonts w:hint="eastAsia" w:ascii="宋体" w:hAnsi="宋体" w:cs="宋体"/>
                      <w:b/>
                      <w:sz w:val="21"/>
                      <w:szCs w:val="21"/>
                      <w14:ligatures w14:val="standardContextual"/>
                    </w:rPr>
                    <w:t xml:space="preserve">分值</w:t>
                  </w:r>
                  <w:r/>
                </w:p>
              </w:tc>
              <w:tc>
                <w:tcPr>
                  <w:tcW w:w="1377" w:type="pct"/>
                  <w:vAlign w:val="center"/>
                  <w:textDirection w:val="lrTb"/>
                  <w:noWrap w:val="false"/>
                </w:tcPr>
                <w:p>
                  <w:pPr>
                    <w:ind w:left="0"/>
                    <w:jc w:val="center"/>
                    <w:rPr>
                      <w:rFonts w:ascii="宋体" w:hAnsi="宋体" w:cs="宋体"/>
                      <w:b/>
                      <w:sz w:val="21"/>
                      <w:szCs w:val="21"/>
                      <w14:ligatures w14:val="standardContextual"/>
                    </w:rPr>
                  </w:pPr>
                  <w:r>
                    <w:rPr>
                      <w:rFonts w:hint="eastAsia" w:ascii="宋体" w:hAnsi="宋体" w:cs="宋体"/>
                      <w:b/>
                      <w:sz w:val="21"/>
                      <w:szCs w:val="21"/>
                      <w14:ligatures w14:val="standardContextual"/>
                    </w:rPr>
                    <w:t xml:space="preserve">评分说明</w:t>
                  </w:r>
                  <w:r/>
                </w:p>
              </w:tc>
              <w:tc>
                <w:tcPr>
                  <w:tcW w:w="363" w:type="pct"/>
                  <w:vAlign w:val="center"/>
                  <w:textDirection w:val="lrTb"/>
                  <w:noWrap w:val="false"/>
                </w:tcPr>
                <w:p>
                  <w:pPr>
                    <w:ind w:left="0"/>
                    <w:jc w:val="center"/>
                    <w:rPr>
                      <w:rFonts w:ascii="宋体" w:hAnsi="宋体" w:cs="宋体"/>
                      <w:b/>
                      <w:sz w:val="21"/>
                      <w:szCs w:val="21"/>
                      <w14:ligatures w14:val="standardContextual"/>
                    </w:rPr>
                  </w:pPr>
                  <w:r>
                    <w:rPr>
                      <w:rFonts w:hint="eastAsia" w:ascii="宋体" w:hAnsi="宋体" w:cs="宋体"/>
                      <w:b/>
                      <w:sz w:val="21"/>
                      <w:szCs w:val="21"/>
                      <w14:ligatures w14:val="standardContextual"/>
                    </w:rPr>
                    <w:t xml:space="preserve">得分</w:t>
                  </w:r>
                  <w:r/>
                </w:p>
              </w:tc>
            </w:tr>
            <w:tr>
              <w:trPr>
                <w:trHeight w:val="691"/>
              </w:trPr>
              <w:tc>
                <w:tcPr>
                  <w:tcW w:w="623" w:type="pct"/>
                  <w:vAlign w:val="center"/>
                  <w:vMerge w:val="restart"/>
                  <w:textDirection w:val="lrTb"/>
                  <w:noWrap w:val="false"/>
                </w:tcPr>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环境绿化</w:t>
                  </w:r>
                  <w:r/>
                </w:p>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卫生管理（30分）</w:t>
                  </w:r>
                  <w:r/>
                </w:p>
              </w:tc>
              <w:tc>
                <w:tcPr>
                  <w:tcW w:w="2274" w:type="pct"/>
                  <w:textDirection w:val="lrTb"/>
                  <w:noWrap w:val="false"/>
                </w:tcPr>
                <w:p>
                  <w:pPr>
                    <w:ind w:left="0"/>
                    <w:jc w:val="left"/>
                    <w:rPr>
                      <w:rFonts w:ascii="宋体" w:hAnsi="宋体" w:cs="宋体"/>
                      <w:sz w:val="21"/>
                      <w:szCs w:val="21"/>
                      <w14:ligatures w14:val="standardContextual"/>
                    </w:rPr>
                  </w:pPr>
                  <w:r>
                    <w:rPr>
                      <w:rFonts w:hint="eastAsia" w:ascii="宋体" w:hAnsi="宋体" w:cs="宋体"/>
                      <w:sz w:val="21"/>
                      <w:szCs w:val="21"/>
                      <w14:ligatures w14:val="standardContextual"/>
                    </w:rPr>
                    <w:t xml:space="preserve">生活垃圾日产日清；已实行垃圾分类的按规定分类；装修垃圾定点堆放，环卫设施完好，无破损、脏污</w:t>
                  </w:r>
                  <w:r/>
                </w:p>
              </w:tc>
              <w:tc>
                <w:tcPr>
                  <w:tcW w:w="363" w:type="pct"/>
                  <w:vAlign w:val="center"/>
                  <w:textDirection w:val="lrTb"/>
                  <w:noWrap w:val="false"/>
                </w:tcPr>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6</w:t>
                  </w:r>
                  <w:r/>
                </w:p>
              </w:tc>
              <w:tc>
                <w:tcPr>
                  <w:tcW w:w="1377" w:type="pct"/>
                  <w:vAlign w:val="center"/>
                  <w:vMerge w:val="restart"/>
                  <w:textDirection w:val="lrTb"/>
                  <w:noWrap w:val="false"/>
                </w:tcPr>
                <w:p>
                  <w:pPr>
                    <w:ind w:left="0"/>
                    <w:jc w:val="center"/>
                    <w:widowControl w:val="off"/>
                    <w:rPr>
                      <w:rFonts w:ascii="宋体" w:hAnsi="宋体" w:cs="宋体"/>
                      <w:sz w:val="21"/>
                      <w:szCs w:val="21"/>
                      <w14:ligatures w14:val="standardContextual"/>
                    </w:rPr>
                  </w:pPr>
                  <w:r>
                    <w:rPr>
                      <w:rFonts w:hint="eastAsia" w:ascii="宋体" w:hAnsi="宋体" w:cs="宋体"/>
                      <w:sz w:val="21"/>
                      <w:szCs w:val="21"/>
                      <w14:ligatures w14:val="standardContextual"/>
                    </w:rPr>
                    <w:t xml:space="preserve">每发现一处不符合            扣1分；</w:t>
                  </w:r>
                  <w:r/>
                </w:p>
              </w:tc>
              <w:tc>
                <w:tcPr>
                  <w:tcW w:w="363" w:type="pct"/>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r>
            <w:tr>
              <w:trPr>
                <w:trHeight w:val="414"/>
              </w:trPr>
              <w:tc>
                <w:tcPr>
                  <w:tcW w:w="623" w:type="pct"/>
                  <w:vAlign w:val="center"/>
                  <w:vMerge w:val="continue"/>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c>
                <w:tcPr>
                  <w:tcW w:w="2274" w:type="pct"/>
                  <w:textDirection w:val="lrTb"/>
                  <w:noWrap w:val="false"/>
                </w:tcPr>
                <w:p>
                  <w:pPr>
                    <w:ind w:left="0"/>
                    <w:jc w:val="left"/>
                    <w:rPr>
                      <w:rFonts w:ascii="宋体" w:hAnsi="宋体" w:cs="宋体"/>
                      <w:sz w:val="21"/>
                      <w:szCs w:val="21"/>
                      <w14:ligatures w14:val="standardContextual"/>
                    </w:rPr>
                  </w:pPr>
                  <w:r>
                    <w:rPr>
                      <w:rFonts w:hint="eastAsia" w:ascii="宋体" w:hAnsi="宋体" w:cs="宋体"/>
                      <w:sz w:val="21"/>
                      <w:szCs w:val="21"/>
                      <w14:ligatures w14:val="standardContextual"/>
                    </w:rPr>
                    <w:t xml:space="preserve">小区内路灯、楼道灯等公共照明设备完好；道路、绿化带、停车场（地下车库）等共用场地无垃圾、杂物及大块乱石，干净、整洁、无死角</w:t>
                  </w:r>
                  <w:r/>
                </w:p>
              </w:tc>
              <w:tc>
                <w:tcPr>
                  <w:tcW w:w="363" w:type="pct"/>
                  <w:vAlign w:val="center"/>
                  <w:textDirection w:val="lrTb"/>
                  <w:noWrap w:val="false"/>
                </w:tcPr>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6</w:t>
                  </w:r>
                  <w:r/>
                </w:p>
              </w:tc>
              <w:tc>
                <w:tcPr>
                  <w:tcW w:w="1377" w:type="pct"/>
                  <w:vAlign w:val="center"/>
                  <w:vMerge w:val="continue"/>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c>
                <w:tcPr>
                  <w:tcW w:w="363" w:type="pct"/>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r>
            <w:tr>
              <w:trPr>
                <w:trHeight w:val="296"/>
              </w:trPr>
              <w:tc>
                <w:tcPr>
                  <w:tcW w:w="623" w:type="pct"/>
                  <w:vAlign w:val="center"/>
                  <w:vMerge w:val="continue"/>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c>
                <w:tcPr>
                  <w:tcW w:w="2274" w:type="pct"/>
                  <w:vAlign w:val="center"/>
                  <w:textDirection w:val="lrTb"/>
                  <w:noWrap w:val="false"/>
                </w:tcPr>
                <w:p>
                  <w:pPr>
                    <w:ind w:left="0"/>
                    <w:jc w:val="left"/>
                    <w:rPr>
                      <w:rFonts w:ascii="宋体" w:hAnsi="宋体" w:cs="宋体"/>
                      <w:sz w:val="21"/>
                      <w:szCs w:val="21"/>
                      <w14:ligatures w14:val="standardContextual"/>
                    </w:rPr>
                  </w:pPr>
                  <w:r>
                    <w:rPr>
                      <w:rFonts w:hint="eastAsia" w:ascii="宋体" w:hAnsi="宋体" w:cs="宋体"/>
                      <w:sz w:val="21"/>
                      <w:szCs w:val="21"/>
                      <w14:ligatures w14:val="standardContextual"/>
                    </w:rPr>
                    <w:t xml:space="preserve">标识标牌无污渍、无乱贴乱画小广告，景观、娱乐设施表面基本干净，无污渍、锈迹</w:t>
                  </w:r>
                  <w:r/>
                </w:p>
              </w:tc>
              <w:tc>
                <w:tcPr>
                  <w:tcW w:w="363" w:type="pct"/>
                  <w:vAlign w:val="center"/>
                  <w:textDirection w:val="lrTb"/>
                  <w:noWrap w:val="false"/>
                </w:tcPr>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6</w:t>
                  </w:r>
                  <w:r/>
                </w:p>
              </w:tc>
              <w:tc>
                <w:tcPr>
                  <w:tcW w:w="1377" w:type="pct"/>
                  <w:vAlign w:val="center"/>
                  <w:vMerge w:val="continue"/>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c>
                <w:tcPr>
                  <w:tcW w:w="363" w:type="pct"/>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r>
            <w:tr>
              <w:trPr>
                <w:trHeight w:val="414"/>
              </w:trPr>
              <w:tc>
                <w:tcPr>
                  <w:tcW w:w="623" w:type="pct"/>
                  <w:vAlign w:val="center"/>
                  <w:vMerge w:val="continue"/>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c>
                <w:tcPr>
                  <w:tcW w:w="2274" w:type="pct"/>
                  <w:vAlign w:val="center"/>
                  <w:textDirection w:val="lrTb"/>
                  <w:noWrap w:val="false"/>
                </w:tcPr>
                <w:p>
                  <w:pPr>
                    <w:ind w:left="0"/>
                    <w:jc w:val="left"/>
                    <w:rPr>
                      <w:rFonts w:ascii="宋体" w:hAnsi="宋体" w:cs="宋体"/>
                      <w:sz w:val="21"/>
                      <w:szCs w:val="21"/>
                      <w14:ligatures w14:val="standardContextual"/>
                    </w:rPr>
                  </w:pPr>
                  <w:r>
                    <w:rPr>
                      <w:rFonts w:hint="eastAsia" w:ascii="宋体" w:hAnsi="宋体" w:cs="宋体"/>
                      <w:sz w:val="21"/>
                      <w:szCs w:val="21"/>
                      <w14:ligatures w14:val="standardContextual"/>
                    </w:rPr>
                    <w:t xml:space="preserve">绿化长势良好，修剪整齐美观，无病虫害，无折损等现象</w:t>
                  </w:r>
                  <w:r/>
                </w:p>
              </w:tc>
              <w:tc>
                <w:tcPr>
                  <w:tcW w:w="363" w:type="pct"/>
                  <w:vAlign w:val="center"/>
                  <w:textDirection w:val="lrTb"/>
                  <w:noWrap w:val="false"/>
                </w:tcPr>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6</w:t>
                  </w:r>
                  <w:r/>
                </w:p>
              </w:tc>
              <w:tc>
                <w:tcPr>
                  <w:tcW w:w="1377" w:type="pct"/>
                  <w:vAlign w:val="center"/>
                  <w:textDirection w:val="lrTb"/>
                  <w:noWrap w:val="false"/>
                </w:tcPr>
                <w:p>
                  <w:pPr>
                    <w:ind w:left="0"/>
                    <w:jc w:val="left"/>
                    <w:rPr>
                      <w:rFonts w:ascii="宋体" w:hAnsi="宋体" w:cs="宋体"/>
                      <w:sz w:val="21"/>
                      <w:szCs w:val="21"/>
                      <w14:ligatures w14:val="standardContextual"/>
                    </w:rPr>
                  </w:pPr>
                  <w:r>
                    <w:rPr>
                      <w:rFonts w:hint="eastAsia" w:ascii="宋体" w:hAnsi="宋体" w:cs="宋体"/>
                      <w:sz w:val="21"/>
                      <w:szCs w:val="21"/>
                      <w14:ligatures w14:val="standardContextual"/>
                    </w:rPr>
                    <w:t xml:space="preserve">无绿化养护计划及实施记录扣2分；其余每处扣1分</w:t>
                  </w:r>
                  <w:r/>
                </w:p>
              </w:tc>
              <w:tc>
                <w:tcPr>
                  <w:tcW w:w="363" w:type="pct"/>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r>
            <w:tr>
              <w:trPr>
                <w:trHeight w:val="1080"/>
              </w:trPr>
              <w:tc>
                <w:tcPr>
                  <w:tcW w:w="623" w:type="pct"/>
                  <w:vAlign w:val="center"/>
                  <w:vMerge w:val="continue"/>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c>
                <w:tcPr>
                  <w:tcW w:w="2274" w:type="pct"/>
                  <w:vAlign w:val="center"/>
                  <w:textDirection w:val="lrTb"/>
                  <w:noWrap w:val="false"/>
                </w:tcPr>
                <w:p>
                  <w:pPr>
                    <w:ind w:left="0"/>
                    <w:jc w:val="left"/>
                    <w:rPr>
                      <w:rFonts w:ascii="宋体" w:hAnsi="宋体" w:cs="宋体"/>
                      <w:sz w:val="21"/>
                      <w:szCs w:val="21"/>
                      <w14:ligatures w14:val="standardContextual"/>
                    </w:rPr>
                  </w:pPr>
                  <w:r>
                    <w:rPr>
                      <w:rFonts w:hint="eastAsia" w:ascii="宋体" w:hAnsi="宋体" w:cs="宋体"/>
                      <w:sz w:val="21"/>
                      <w:szCs w:val="21"/>
                      <w14:ligatures w14:val="standardContextual"/>
                    </w:rPr>
                    <w:t xml:space="preserve">绿地无改变使用用途和破坏、践踏、占用现象。对违反规定的及时有效阻止或报送管理部门请求处理</w:t>
                  </w:r>
                  <w:r/>
                </w:p>
              </w:tc>
              <w:tc>
                <w:tcPr>
                  <w:tcW w:w="363" w:type="pct"/>
                  <w:vAlign w:val="center"/>
                  <w:textDirection w:val="lrTb"/>
                  <w:noWrap w:val="false"/>
                </w:tcPr>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6</w:t>
                  </w:r>
                  <w:r/>
                </w:p>
              </w:tc>
              <w:tc>
                <w:tcPr>
                  <w:tcW w:w="1377" w:type="pct"/>
                  <w:textDirection w:val="lrTb"/>
                  <w:noWrap w:val="false"/>
                </w:tcPr>
                <w:p>
                  <w:pPr>
                    <w:ind w:left="0"/>
                    <w:jc w:val="left"/>
                    <w:rPr>
                      <w:rFonts w:ascii="宋体" w:hAnsi="宋体" w:cs="宋体"/>
                      <w:sz w:val="21"/>
                      <w:szCs w:val="21"/>
                      <w14:ligatures w14:val="standardContextual"/>
                    </w:rPr>
                  </w:pPr>
                  <w:r>
                    <w:rPr>
                      <w:rFonts w:hint="eastAsia" w:ascii="宋体" w:hAnsi="宋体" w:cs="宋体"/>
                      <w:sz w:val="21"/>
                      <w:szCs w:val="21"/>
                      <w14:ligatures w14:val="standardContextual"/>
                    </w:rPr>
                    <w:t xml:space="preserve">未有效阻止，报送相关管理部门请求处理记录的，每处扣1分；未报送相关管理部门请求处理扣2分</w:t>
                  </w:r>
                  <w:r/>
                </w:p>
              </w:tc>
              <w:tc>
                <w:tcPr>
                  <w:tcW w:w="363" w:type="pct"/>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r>
            <w:tr>
              <w:trPr>
                <w:trHeight w:val="421"/>
              </w:trPr>
              <w:tc>
                <w:tcPr>
                  <w:tcW w:w="623" w:type="pct"/>
                  <w:vAlign w:val="center"/>
                  <w:vMerge w:val="restart"/>
                  <w:textDirection w:val="lrTb"/>
                  <w:noWrap w:val="false"/>
                </w:tcPr>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区域秩序</w:t>
                  </w:r>
                  <w:r/>
                </w:p>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车辆管理（40分）</w:t>
                  </w:r>
                  <w:r/>
                </w:p>
              </w:tc>
              <w:tc>
                <w:tcPr>
                  <w:tcW w:w="2274" w:type="pct"/>
                  <w:textDirection w:val="lrTb"/>
                  <w:noWrap w:val="false"/>
                </w:tcPr>
                <w:p>
                  <w:pPr>
                    <w:ind w:left="0"/>
                    <w:jc w:val="left"/>
                    <w:rPr>
                      <w:rFonts w:ascii="宋体" w:hAnsi="宋体" w:cs="宋体"/>
                      <w:sz w:val="21"/>
                      <w:szCs w:val="21"/>
                      <w14:ligatures w14:val="standardContextual"/>
                    </w:rPr>
                  </w:pPr>
                  <w:r>
                    <w:rPr>
                      <w:rFonts w:hint="eastAsia" w:ascii="宋体" w:hAnsi="宋体" w:cs="宋体"/>
                      <w:sz w:val="21"/>
                      <w:szCs w:val="21"/>
                      <w14:ligatures w14:val="standardContextual"/>
                    </w:rPr>
                    <w:t xml:space="preserve">有秩序维护队伍，服装统一，佩戴明显标志，熟悉小区的环境，文明值勤，训练有素，言语规范，认真负责，专人值班，定时巡逻</w:t>
                  </w:r>
                  <w:r/>
                </w:p>
              </w:tc>
              <w:tc>
                <w:tcPr>
                  <w:tcW w:w="363" w:type="pct"/>
                  <w:vAlign w:val="center"/>
                  <w:textDirection w:val="lrTb"/>
                  <w:noWrap w:val="false"/>
                </w:tcPr>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10</w:t>
                  </w:r>
                  <w:r/>
                </w:p>
              </w:tc>
              <w:tc>
                <w:tcPr>
                  <w:tcW w:w="1377" w:type="pct"/>
                  <w:vAlign w:val="center"/>
                  <w:textDirection w:val="lrTb"/>
                  <w:noWrap w:val="false"/>
                </w:tcPr>
                <w:p>
                  <w:pPr>
                    <w:ind w:left="0"/>
                    <w:jc w:val="left"/>
                    <w:rPr>
                      <w:rFonts w:ascii="宋体" w:hAnsi="宋体" w:cs="宋体"/>
                      <w:sz w:val="21"/>
                      <w:szCs w:val="21"/>
                      <w14:ligatures w14:val="standardContextual"/>
                    </w:rPr>
                  </w:pPr>
                  <w:r>
                    <w:rPr>
                      <w:rFonts w:hint="eastAsia" w:ascii="宋体" w:hAnsi="宋体" w:cs="宋体"/>
                      <w:sz w:val="21"/>
                      <w:szCs w:val="21"/>
                      <w14:ligatures w14:val="standardContextual"/>
                    </w:rPr>
                    <w:t xml:space="preserve">未统一服装，管理人员不熟悉工作内容扣2分,其余每处不符合扣1分</w:t>
                  </w:r>
                  <w:r/>
                </w:p>
              </w:tc>
              <w:tc>
                <w:tcPr>
                  <w:tcW w:w="363" w:type="pct"/>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r>
            <w:tr>
              <w:trPr>
                <w:trHeight w:val="414"/>
              </w:trPr>
              <w:tc>
                <w:tcPr>
                  <w:tcW w:w="623" w:type="pct"/>
                  <w:vAlign w:val="center"/>
                  <w:vMerge w:val="continue"/>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c>
                <w:tcPr>
                  <w:tcW w:w="2274" w:type="pct"/>
                  <w:textDirection w:val="lrTb"/>
                  <w:noWrap w:val="false"/>
                </w:tcPr>
                <w:p>
                  <w:pPr>
                    <w:ind w:left="0"/>
                    <w:jc w:val="left"/>
                    <w:rPr>
                      <w:rFonts w:ascii="宋体" w:hAnsi="宋体" w:cs="宋体"/>
                      <w:sz w:val="21"/>
                      <w:szCs w:val="21"/>
                      <w14:ligatures w14:val="standardContextual"/>
                    </w:rPr>
                  </w:pPr>
                  <w:r>
                    <w:rPr>
                      <w:rFonts w:hint="eastAsia" w:ascii="宋体" w:hAnsi="宋体" w:cs="宋体"/>
                      <w:sz w:val="21"/>
                      <w:szCs w:val="21"/>
                      <w14:ligatures w14:val="standardContextual"/>
                    </w:rPr>
                    <w:t xml:space="preserve">机动车按规定位置停放，无乱停乱放现象，外来机动车进出有登记，对搬运大件物品有询问记录或实行通行管理</w:t>
                  </w:r>
                  <w:r/>
                </w:p>
              </w:tc>
              <w:tc>
                <w:tcPr>
                  <w:tcW w:w="363" w:type="pct"/>
                  <w:vAlign w:val="center"/>
                  <w:textDirection w:val="lrTb"/>
                  <w:noWrap w:val="false"/>
                </w:tcPr>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10</w:t>
                  </w:r>
                  <w:r/>
                </w:p>
              </w:tc>
              <w:tc>
                <w:tcPr>
                  <w:tcW w:w="1377" w:type="pct"/>
                  <w:vAlign w:val="center"/>
                  <w:textDirection w:val="lrTb"/>
                  <w:noWrap w:val="false"/>
                </w:tcPr>
                <w:p>
                  <w:pPr>
                    <w:ind w:left="0"/>
                    <w:jc w:val="left"/>
                    <w:rPr>
                      <w:rFonts w:ascii="宋体" w:hAnsi="宋体" w:cs="宋体"/>
                      <w:sz w:val="21"/>
                      <w:szCs w:val="21"/>
                      <w14:ligatures w14:val="standardContextual"/>
                    </w:rPr>
                  </w:pPr>
                  <w:r>
                    <w:rPr>
                      <w:rFonts w:hint="eastAsia" w:ascii="宋体" w:hAnsi="宋体" w:cs="宋体"/>
                      <w:sz w:val="21"/>
                      <w:szCs w:val="21"/>
                      <w14:ligatures w14:val="standardContextual"/>
                    </w:rPr>
                    <w:t xml:space="preserve">每发现1辆车乱停乱放扣1分；无车辆管理制度扣3分</w:t>
                  </w:r>
                  <w:r/>
                </w:p>
              </w:tc>
              <w:tc>
                <w:tcPr>
                  <w:tcW w:w="363" w:type="pct"/>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r>
            <w:tr>
              <w:trPr>
                <w:trHeight w:val="296"/>
              </w:trPr>
              <w:tc>
                <w:tcPr>
                  <w:tcW w:w="623" w:type="pct"/>
                  <w:vAlign w:val="center"/>
                  <w:vMerge w:val="continue"/>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c>
                <w:tcPr>
                  <w:tcW w:w="2274" w:type="pct"/>
                  <w:textDirection w:val="lrTb"/>
                  <w:noWrap w:val="false"/>
                </w:tcPr>
                <w:p>
                  <w:pPr>
                    <w:ind w:left="0"/>
                    <w:jc w:val="left"/>
                    <w:rPr>
                      <w:rFonts w:ascii="宋体" w:hAnsi="宋体" w:cs="宋体"/>
                      <w:sz w:val="21"/>
                      <w:szCs w:val="21"/>
                      <w14:ligatures w14:val="standardContextual"/>
                    </w:rPr>
                  </w:pPr>
                  <w:r>
                    <w:rPr>
                      <w:rFonts w:hint="eastAsia" w:ascii="宋体" w:hAnsi="宋体" w:cs="宋体"/>
                      <w:sz w:val="21"/>
                      <w:szCs w:val="21"/>
                      <w14:ligatures w14:val="standardContextual"/>
                    </w:rPr>
                    <w:t xml:space="preserve">无乱搭乱建、擅自破墙开门（窗）的行为，危及人身安全处有明显标识和具体的防范措施</w:t>
                  </w:r>
                  <w:r/>
                </w:p>
              </w:tc>
              <w:tc>
                <w:tcPr>
                  <w:tcW w:w="363" w:type="pct"/>
                  <w:vAlign w:val="center"/>
                  <w:textDirection w:val="lrTb"/>
                  <w:noWrap w:val="false"/>
                </w:tcPr>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10</w:t>
                  </w:r>
                  <w:r/>
                </w:p>
              </w:tc>
              <w:tc>
                <w:tcPr>
                  <w:tcW w:w="1377" w:type="pct"/>
                  <w:vAlign w:val="center"/>
                  <w:textDirection w:val="lrTb"/>
                  <w:noWrap w:val="false"/>
                </w:tcPr>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发现1处不符合扣1分</w:t>
                  </w:r>
                  <w:r/>
                </w:p>
              </w:tc>
              <w:tc>
                <w:tcPr>
                  <w:tcW w:w="363" w:type="pct"/>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r>
            <w:tr>
              <w:trPr>
                <w:trHeight w:val="296"/>
              </w:trPr>
              <w:tc>
                <w:tcPr>
                  <w:tcW w:w="623" w:type="pct"/>
                  <w:vAlign w:val="center"/>
                  <w:vMerge w:val="continue"/>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c>
                <w:tcPr>
                  <w:tcW w:w="2274" w:type="pct"/>
                  <w:textDirection w:val="lrTb"/>
                  <w:noWrap w:val="false"/>
                </w:tcPr>
                <w:p>
                  <w:pPr>
                    <w:ind w:left="0"/>
                    <w:jc w:val="left"/>
                    <w:rPr>
                      <w:rFonts w:ascii="宋体" w:hAnsi="宋体" w:cs="宋体"/>
                      <w:sz w:val="21"/>
                      <w:szCs w:val="21"/>
                      <w14:ligatures w14:val="standardContextual"/>
                    </w:rPr>
                  </w:pPr>
                  <w:r>
                    <w:rPr>
                      <w:rFonts w:hint="eastAsia" w:ascii="宋体" w:hAnsi="宋体" w:cs="宋体"/>
                      <w:sz w:val="21"/>
                      <w:szCs w:val="21"/>
                      <w14:ligatures w14:val="standardContextual"/>
                    </w:rPr>
                    <w:t xml:space="preserve">划定非机动车停放位置，按序停放，管理责任明确，保证公共充电设施安全，无业主私拉电线</w:t>
                  </w:r>
                  <w:r/>
                </w:p>
              </w:tc>
              <w:tc>
                <w:tcPr>
                  <w:tcW w:w="363" w:type="pct"/>
                  <w:vAlign w:val="center"/>
                  <w:textDirection w:val="lrTb"/>
                  <w:noWrap w:val="false"/>
                </w:tcPr>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10</w:t>
                  </w:r>
                  <w:r/>
                </w:p>
              </w:tc>
              <w:tc>
                <w:tcPr>
                  <w:tcW w:w="1377" w:type="pct"/>
                  <w:vAlign w:val="center"/>
                  <w:textDirection w:val="lrTb"/>
                  <w:noWrap w:val="false"/>
                </w:tcPr>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未划定扣3分，私拉电线每处扣1分</w:t>
                  </w:r>
                  <w:r/>
                </w:p>
              </w:tc>
              <w:tc>
                <w:tcPr>
                  <w:tcW w:w="363" w:type="pct"/>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r>
            <w:tr>
              <w:trPr>
                <w:trHeight w:val="296"/>
              </w:trPr>
              <w:tc>
                <w:tcPr>
                  <w:tcW w:w="623" w:type="pct"/>
                  <w:vAlign w:val="center"/>
                  <w:vMerge w:val="restart"/>
                  <w:textDirection w:val="lrTb"/>
                  <w:noWrap w:val="false"/>
                </w:tcPr>
                <w:p>
                  <w:pPr>
                    <w:ind w:left="0"/>
                    <w:jc w:val="left"/>
                    <w:rPr>
                      <w:rFonts w:ascii="宋体" w:hAnsi="宋体" w:cs="宋体"/>
                      <w:sz w:val="21"/>
                      <w:szCs w:val="21"/>
                      <w14:ligatures w14:val="standardContextual"/>
                    </w:rPr>
                  </w:pPr>
                  <w:r>
                    <w:rPr>
                      <w:rFonts w:hint="eastAsia" w:ascii="宋体" w:hAnsi="宋体" w:cs="宋体"/>
                      <w:sz w:val="21"/>
                      <w:szCs w:val="21"/>
                      <w14:ligatures w14:val="standardContextual"/>
                    </w:rPr>
                    <w:t xml:space="preserve">安全管理（10分）</w:t>
                  </w:r>
                  <w:r/>
                </w:p>
              </w:tc>
              <w:tc>
                <w:tcPr>
                  <w:tcW w:w="2274" w:type="pct"/>
                  <w:textDirection w:val="lrTb"/>
                  <w:noWrap w:val="false"/>
                </w:tcPr>
                <w:p>
                  <w:pPr>
                    <w:ind w:left="0"/>
                    <w:jc w:val="left"/>
                    <w:rPr>
                      <w:rFonts w:ascii="宋体" w:hAnsi="宋体" w:cs="宋体"/>
                      <w:sz w:val="21"/>
                      <w:szCs w:val="21"/>
                      <w14:ligatures w14:val="standardContextual"/>
                    </w:rPr>
                  </w:pPr>
                  <w:r>
                    <w:rPr>
                      <w:rFonts w:hint="eastAsia" w:ascii="宋体" w:hAnsi="宋体" w:cs="宋体"/>
                      <w:sz w:val="21"/>
                      <w:szCs w:val="21"/>
                      <w14:ligatures w14:val="standardContextual"/>
                    </w:rPr>
                    <w:t xml:space="preserve">小区室内消防柜干净整洁有巡检记录卡，无生锈、漏水、器械缺损</w:t>
                  </w:r>
                  <w:r/>
                </w:p>
              </w:tc>
              <w:tc>
                <w:tcPr>
                  <w:tcW w:w="363" w:type="pct"/>
                  <w:vAlign w:val="center"/>
                  <w:textDirection w:val="lrTb"/>
                  <w:noWrap w:val="false"/>
                </w:tcPr>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5</w:t>
                  </w:r>
                  <w:r/>
                </w:p>
              </w:tc>
              <w:tc>
                <w:tcPr>
                  <w:tcW w:w="1377" w:type="pct"/>
                  <w:vAlign w:val="center"/>
                  <w:vMerge w:val="restart"/>
                  <w:textDirection w:val="lrTb"/>
                  <w:noWrap w:val="false"/>
                </w:tcPr>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发现1处不符合扣1分</w:t>
                  </w:r>
                  <w:r/>
                </w:p>
              </w:tc>
              <w:tc>
                <w:tcPr>
                  <w:tcW w:w="363" w:type="pct"/>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r>
            <w:tr>
              <w:trPr>
                <w:trHeight w:val="534" w:hRule="exact"/>
              </w:trPr>
              <w:tc>
                <w:tcPr>
                  <w:tcW w:w="623" w:type="pct"/>
                  <w:vAlign w:val="center"/>
                  <w:vMerge w:val="continue"/>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c>
                <w:tcPr>
                  <w:tcW w:w="2274" w:type="pct"/>
                  <w:vAlign w:val="center"/>
                  <w:textDirection w:val="lrTb"/>
                  <w:noWrap w:val="false"/>
                </w:tcPr>
                <w:p>
                  <w:pPr>
                    <w:ind w:left="0"/>
                    <w:jc w:val="left"/>
                    <w:rPr>
                      <w:rFonts w:ascii="宋体" w:hAnsi="宋体" w:cs="宋体"/>
                      <w:sz w:val="21"/>
                      <w:szCs w:val="21"/>
                      <w14:ligatures w14:val="standardContextual"/>
                    </w:rPr>
                  </w:pPr>
                  <w:r>
                    <w:rPr>
                      <w:rFonts w:hint="eastAsia" w:ascii="宋体" w:hAnsi="宋体" w:cs="宋体"/>
                      <w:sz w:val="21"/>
                      <w:szCs w:val="21"/>
                      <w14:ligatures w14:val="standardContextual"/>
                    </w:rPr>
                    <w:t xml:space="preserve">电梯正常运行，干净整洁，按照服务标准定期维护保养</w:t>
                  </w:r>
                  <w:r/>
                </w:p>
              </w:tc>
              <w:tc>
                <w:tcPr>
                  <w:tcW w:w="363" w:type="pct"/>
                  <w:vAlign w:val="center"/>
                  <w:textDirection w:val="lrTb"/>
                  <w:noWrap w:val="false"/>
                </w:tcPr>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5</w:t>
                  </w:r>
                  <w:r/>
                </w:p>
              </w:tc>
              <w:tc>
                <w:tcPr>
                  <w:tcW w:w="1377" w:type="pct"/>
                  <w:vAlign w:val="center"/>
                  <w:vMerge w:val="continue"/>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c>
                <w:tcPr>
                  <w:tcW w:w="363" w:type="pct"/>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r>
            <w:tr>
              <w:trPr>
                <w:trHeight w:val="414"/>
              </w:trPr>
              <w:tc>
                <w:tcPr>
                  <w:tcW w:w="623" w:type="pct"/>
                  <w:vAlign w:val="center"/>
                  <w:vMerge w:val="restart"/>
                  <w:textDirection w:val="lrTb"/>
                  <w:noWrap w:val="false"/>
                </w:tcPr>
                <w:p>
                  <w:pPr>
                    <w:ind w:left="0"/>
                    <w:jc w:val="left"/>
                    <w:rPr>
                      <w:rFonts w:ascii="宋体" w:hAnsi="宋体" w:cs="宋体"/>
                      <w:sz w:val="21"/>
                      <w:szCs w:val="21"/>
                      <w14:ligatures w14:val="standardContextual"/>
                    </w:rPr>
                  </w:pPr>
                  <w:r>
                    <w:rPr>
                      <w:rFonts w:hint="eastAsia" w:ascii="宋体" w:hAnsi="宋体" w:cs="宋体"/>
                      <w:sz w:val="21"/>
                      <w:szCs w:val="21"/>
                      <w14:ligatures w14:val="standardContextual"/>
                    </w:rPr>
                    <w:t xml:space="preserve">配合管理纠纷处理（20分）</w:t>
                  </w:r>
                  <w:r/>
                </w:p>
              </w:tc>
              <w:tc>
                <w:tcPr>
                  <w:tcW w:w="2274" w:type="pct"/>
                  <w:textDirection w:val="lrTb"/>
                  <w:noWrap w:val="false"/>
                </w:tcPr>
                <w:p>
                  <w:pPr>
                    <w:ind w:left="0"/>
                    <w:jc w:val="left"/>
                    <w:rPr>
                      <w:rFonts w:ascii="宋体" w:hAnsi="宋体" w:cs="宋体"/>
                      <w:sz w:val="21"/>
                      <w:szCs w:val="21"/>
                      <w14:ligatures w14:val="standardContextual"/>
                    </w:rPr>
                  </w:pPr>
                  <w:r>
                    <w:rPr>
                      <w:rFonts w:hint="eastAsia" w:ascii="宋体" w:hAnsi="宋体" w:cs="宋体"/>
                      <w:sz w:val="21"/>
                      <w:szCs w:val="21"/>
                      <w14:ligatures w14:val="standardContextual"/>
                    </w:rPr>
                    <w:t xml:space="preserve">积极响应政府号召，配合政府创建各项荣誉称号，受属地街道办事处的监督和指导，配合协助小区开展的各项工作</w:t>
                  </w:r>
                  <w:r/>
                </w:p>
              </w:tc>
              <w:tc>
                <w:tcPr>
                  <w:tcW w:w="363" w:type="pct"/>
                  <w:vAlign w:val="center"/>
                  <w:textDirection w:val="lrTb"/>
                  <w:noWrap w:val="false"/>
                </w:tcPr>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6</w:t>
                  </w:r>
                  <w:r/>
                </w:p>
              </w:tc>
              <w:tc>
                <w:tcPr>
                  <w:tcW w:w="1377" w:type="pct"/>
                  <w:vAlign w:val="center"/>
                  <w:textDirection w:val="lrTb"/>
                  <w:noWrap w:val="false"/>
                </w:tcPr>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不配合不得分</w:t>
                  </w:r>
                  <w:r/>
                </w:p>
              </w:tc>
              <w:tc>
                <w:tcPr>
                  <w:tcW w:w="363" w:type="pct"/>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r>
            <w:tr>
              <w:trPr>
                <w:trHeight w:val="561" w:hRule="exact"/>
              </w:trPr>
              <w:tc>
                <w:tcPr>
                  <w:tcW w:w="623" w:type="pct"/>
                  <w:vAlign w:val="center"/>
                  <w:vMerge w:val="continue"/>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c>
                <w:tcPr>
                  <w:tcW w:w="2274" w:type="pct"/>
                  <w:vAlign w:val="center"/>
                  <w:textDirection w:val="lrTb"/>
                  <w:noWrap w:val="false"/>
                </w:tcPr>
                <w:p>
                  <w:pPr>
                    <w:ind w:left="0"/>
                    <w:jc w:val="left"/>
                    <w:rPr>
                      <w:rFonts w:ascii="宋体" w:hAnsi="宋体" w:cs="宋体"/>
                      <w:sz w:val="21"/>
                      <w:szCs w:val="21"/>
                      <w14:ligatures w14:val="standardContextual"/>
                    </w:rPr>
                  </w:pPr>
                  <w:r>
                    <w:rPr>
                      <w:rFonts w:hint="eastAsia" w:ascii="宋体" w:hAnsi="宋体" w:cs="宋体"/>
                      <w:sz w:val="21"/>
                      <w:szCs w:val="21"/>
                      <w14:ligatures w14:val="standardContextual"/>
                    </w:rPr>
                    <w:t xml:space="preserve">积极妥善处置各项纠纷事宜，无业主群</w:t>
                  </w:r>
                  <w:r>
                    <w:rPr>
                      <w:rFonts w:hint="eastAsia" w:ascii="宋体" w:hAnsi="宋体" w:cs="宋体"/>
                      <w:sz w:val="21"/>
                      <w:szCs w:val="21"/>
                      <w14:ligatures w14:val="standardContextual"/>
                    </w:rPr>
                    <w:t xml:space="preserve">访造成</w:t>
                  </w:r>
                  <w:r>
                    <w:rPr>
                      <w:rFonts w:hint="eastAsia" w:ascii="宋体" w:hAnsi="宋体" w:cs="宋体"/>
                      <w:sz w:val="21"/>
                      <w:szCs w:val="21"/>
                      <w14:ligatures w14:val="standardContextual"/>
                    </w:rPr>
                    <w:t xml:space="preserve">不良影响</w:t>
                  </w:r>
                  <w:r/>
                </w:p>
              </w:tc>
              <w:tc>
                <w:tcPr>
                  <w:tcW w:w="363" w:type="pct"/>
                  <w:vAlign w:val="center"/>
                  <w:textDirection w:val="lrTb"/>
                  <w:noWrap w:val="false"/>
                </w:tcPr>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4</w:t>
                  </w:r>
                  <w:r/>
                </w:p>
              </w:tc>
              <w:tc>
                <w:tcPr>
                  <w:tcW w:w="1377" w:type="pct"/>
                  <w:vAlign w:val="center"/>
                  <w:vMerge w:val="restart"/>
                  <w:textDirection w:val="lrTb"/>
                  <w:noWrap w:val="false"/>
                </w:tcPr>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发现1处不符合扣1分</w:t>
                  </w:r>
                  <w:r/>
                </w:p>
              </w:tc>
              <w:tc>
                <w:tcPr>
                  <w:tcW w:w="363" w:type="pct"/>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r>
            <w:tr>
              <w:trPr>
                <w:trHeight w:val="392" w:hRule="exact"/>
              </w:trPr>
              <w:tc>
                <w:tcPr>
                  <w:tcW w:w="623" w:type="pct"/>
                  <w:vAlign w:val="center"/>
                  <w:vMerge w:val="continue"/>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c>
                <w:tcPr>
                  <w:tcW w:w="2274" w:type="pct"/>
                  <w:vAlign w:val="center"/>
                  <w:textDirection w:val="lrTb"/>
                  <w:noWrap w:val="false"/>
                </w:tcPr>
                <w:p>
                  <w:pPr>
                    <w:ind w:left="0"/>
                    <w:jc w:val="left"/>
                    <w:rPr>
                      <w:rFonts w:ascii="宋体" w:hAnsi="宋体" w:cs="宋体"/>
                      <w:sz w:val="21"/>
                      <w:szCs w:val="21"/>
                      <w14:ligatures w14:val="standardContextual"/>
                    </w:rPr>
                  </w:pPr>
                  <w:r>
                    <w:rPr>
                      <w:rFonts w:hint="eastAsia" w:ascii="宋体" w:hAnsi="宋体" w:cs="宋体"/>
                      <w:sz w:val="21"/>
                      <w:szCs w:val="21"/>
                      <w14:ligatures w14:val="standardContextual"/>
                    </w:rPr>
                    <w:t xml:space="preserve">及时有效地解决业主或使用人多次有效投诉</w:t>
                  </w:r>
                  <w:r/>
                </w:p>
              </w:tc>
              <w:tc>
                <w:tcPr>
                  <w:tcW w:w="363" w:type="pct"/>
                  <w:vAlign w:val="center"/>
                  <w:textDirection w:val="lrTb"/>
                  <w:noWrap w:val="false"/>
                </w:tcPr>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6</w:t>
                  </w:r>
                  <w:r/>
                </w:p>
              </w:tc>
              <w:tc>
                <w:tcPr>
                  <w:tcW w:w="1377" w:type="pct"/>
                  <w:vAlign w:val="center"/>
                  <w:vMerge w:val="continue"/>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c>
                <w:tcPr>
                  <w:tcW w:w="363" w:type="pct"/>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r>
            <w:tr>
              <w:trPr>
                <w:trHeight w:val="296"/>
              </w:trPr>
              <w:tc>
                <w:tcPr>
                  <w:tcW w:w="623" w:type="pct"/>
                  <w:vAlign w:val="center"/>
                  <w:vMerge w:val="continue"/>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c>
                <w:tcPr>
                  <w:tcW w:w="2274" w:type="pct"/>
                  <w:vAlign w:val="center"/>
                  <w:textDirection w:val="lrTb"/>
                  <w:noWrap w:val="false"/>
                </w:tcPr>
                <w:p>
                  <w:pPr>
                    <w:ind w:left="0"/>
                    <w:jc w:val="left"/>
                    <w:rPr>
                      <w:rFonts w:ascii="宋体" w:hAnsi="宋体" w:cs="宋体"/>
                      <w:color w:val="000000"/>
                      <w:sz w:val="21"/>
                      <w:szCs w:val="21"/>
                      <w14:ligatures w14:val="standardContextual"/>
                    </w:rPr>
                  </w:pPr>
                  <w:r>
                    <w:rPr>
                      <w:rFonts w:hint="eastAsia" w:ascii="宋体" w:hAnsi="宋体" w:cs="宋体"/>
                      <w:color w:val="000000"/>
                      <w:sz w:val="21"/>
                      <w:szCs w:val="21"/>
                      <w14:ligatures w14:val="standardContextual"/>
                    </w:rPr>
                    <w:t xml:space="preserve">配合维修工作；更换项目经理提前报备；电梯、火情及时上报</w:t>
                  </w:r>
                  <w:r/>
                </w:p>
              </w:tc>
              <w:tc>
                <w:tcPr>
                  <w:tcW w:w="363" w:type="pct"/>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14:ligatures w14:val="standardContextual"/>
                    </w:rPr>
                    <w:t xml:space="preserve">4</w:t>
                  </w:r>
                  <w:r/>
                </w:p>
              </w:tc>
              <w:tc>
                <w:tcPr>
                  <w:tcW w:w="1377" w:type="pct"/>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14:ligatures w14:val="standardContextual"/>
                    </w:rPr>
                    <w:t xml:space="preserve">发现一处扣1分</w:t>
                  </w:r>
                  <w:r/>
                </w:p>
              </w:tc>
              <w:tc>
                <w:tcPr>
                  <w:tcW w:w="363" w:type="pct"/>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r>
            <w:tr>
              <w:trPr>
                <w:trHeight w:val="363" w:hRule="exact"/>
              </w:trPr>
              <w:tc>
                <w:tcPr>
                  <w:gridSpan w:val="2"/>
                  <w:tcW w:w="2897" w:type="pct"/>
                  <w:vAlign w:val="center"/>
                  <w:textDirection w:val="lrTb"/>
                  <w:noWrap w:val="false"/>
                </w:tcPr>
                <w:p>
                  <w:pPr>
                    <w:ind w:left="0"/>
                    <w:jc w:val="center"/>
                    <w:spacing w:after="160"/>
                    <w:rPr>
                      <w:rFonts w:ascii="宋体" w:hAnsi="宋体" w:cs="宋体"/>
                      <w:sz w:val="21"/>
                      <w:szCs w:val="21"/>
                      <w14:ligatures w14:val="standardContextual"/>
                    </w:rPr>
                  </w:pPr>
                  <w:r>
                    <w:rPr>
                      <w:rFonts w:hint="eastAsia" w:ascii="宋体" w:hAnsi="宋体" w:cs="宋体"/>
                      <w:sz w:val="21"/>
                      <w:szCs w:val="21"/>
                      <w14:ligatures w14:val="standardContextual"/>
                    </w:rPr>
                    <w:t xml:space="preserve">合计</w:t>
                  </w:r>
                  <w:r/>
                </w:p>
              </w:tc>
              <w:tc>
                <w:tcPr>
                  <w:tcW w:w="363" w:type="pct"/>
                  <w:vAlign w:val="center"/>
                  <w:textDirection w:val="lrTb"/>
                  <w:noWrap w:val="false"/>
                </w:tcPr>
                <w:p>
                  <w:pPr>
                    <w:ind w:left="0"/>
                    <w:jc w:val="center"/>
                    <w:spacing w:after="160"/>
                    <w:rPr>
                      <w:rFonts w:ascii="宋体" w:hAnsi="宋体" w:cs="宋体"/>
                      <w:sz w:val="21"/>
                      <w:szCs w:val="21"/>
                      <w14:ligatures w14:val="standardContextual"/>
                    </w:rPr>
                  </w:pPr>
                  <w:r>
                    <w:rPr>
                      <w:rFonts w:hint="eastAsia" w:ascii="宋体" w:hAnsi="宋体" w:cs="宋体"/>
                      <w:sz w:val="21"/>
                      <w:szCs w:val="21"/>
                      <w14:ligatures w14:val="standardContextual"/>
                    </w:rPr>
                    <w:t xml:space="preserve">100</w:t>
                  </w:r>
                  <w:r/>
                </w:p>
              </w:tc>
              <w:tc>
                <w:tcPr>
                  <w:tcW w:w="1377" w:type="pct"/>
                  <w:vAlign w:val="center"/>
                  <w:textDirection w:val="lrTb"/>
                  <w:noWrap w:val="false"/>
                </w:tcPr>
                <w:p>
                  <w:pPr>
                    <w:ind w:left="0"/>
                    <w:jc w:val="center"/>
                    <w:spacing w:after="160"/>
                    <w:rPr>
                      <w:rFonts w:ascii="宋体" w:hAnsi="宋体" w:cs="宋体"/>
                      <w:sz w:val="21"/>
                      <w:szCs w:val="21"/>
                      <w14:ligatures w14:val="standardContextual"/>
                    </w:rPr>
                  </w:pPr>
                  <w:r>
                    <w:rPr>
                      <w:rFonts w:hint="eastAsia" w:ascii="宋体" w:hAnsi="宋体" w:cs="宋体"/>
                      <w:sz w:val="21"/>
                      <w:szCs w:val="21"/>
                      <w14:ligatures w14:val="standardContextual"/>
                    </w:rPr>
                    <w:t xml:space="preserve">得分</w:t>
                  </w:r>
                  <w:r/>
                </w:p>
              </w:tc>
              <w:tc>
                <w:tcPr>
                  <w:tcW w:w="363" w:type="pct"/>
                  <w:textDirection w:val="lrTb"/>
                  <w:noWrap w:val="false"/>
                </w:tcPr>
                <w:p>
                  <w:pPr>
                    <w:ind w:left="0"/>
                    <w:jc w:val="left"/>
                    <w:spacing w:after="160"/>
                    <w:rPr>
                      <w:rFonts w:ascii="宋体" w:hAnsi="宋体" w:cs="宋体"/>
                      <w:sz w:val="21"/>
                      <w:szCs w:val="21"/>
                      <w14:ligatures w14:val="standardContextual"/>
                    </w:rPr>
                  </w:pPr>
                  <w:r>
                    <w:rPr>
                      <w:rFonts w:ascii="宋体" w:hAnsi="宋体" w:cs="宋体"/>
                      <w:sz w:val="21"/>
                      <w:szCs w:val="21"/>
                      <w14:ligatures w14:val="standardContextual"/>
                    </w:rPr>
                  </w:r>
                  <w:r/>
                </w:p>
              </w:tc>
            </w:tr>
            <w:tr>
              <w:trPr>
                <w:trHeight w:val="363" w:hRule="exact"/>
              </w:trPr>
              <w:tc>
                <w:tcPr>
                  <w:gridSpan w:val="5"/>
                  <w:tcW w:w="5000" w:type="pct"/>
                  <w:vAlign w:val="center"/>
                  <w:textDirection w:val="lrTb"/>
                  <w:noWrap w:val="false"/>
                </w:tcPr>
                <w:p>
                  <w:pPr>
                    <w:ind w:left="0"/>
                    <w:jc w:val="left"/>
                    <w:spacing w:after="160"/>
                    <w:rPr>
                      <w:rFonts w:ascii="宋体" w:hAnsi="宋体" w:cs="宋体"/>
                      <w:sz w:val="21"/>
                      <w:szCs w:val="21"/>
                      <w14:ligatures w14:val="standardContextual"/>
                    </w:rPr>
                  </w:pPr>
                  <w:r>
                    <w:rPr>
                      <w:rFonts w:hint="eastAsia" w:ascii="宋体" w:hAnsi="宋体" w:cs="宋体"/>
                      <w:b/>
                      <w:bCs/>
                      <w:sz w:val="21"/>
                      <w:szCs w:val="21"/>
                      <w14:ligatures w14:val="standardContextual"/>
                    </w:rPr>
                    <w:t xml:space="preserve">考评人：                                         日期：</w:t>
                  </w:r>
                  <w:r/>
                </w:p>
              </w:tc>
            </w:tr>
          </w:tbl>
          <w:p>
            <w:pPr>
              <w:ind w:left="0"/>
              <w:jc w:val="left"/>
              <w:spacing w:after="160"/>
              <w:rPr>
                <w:rFonts w:ascii="宋体" w:hAnsi="宋体" w:cs="宋体"/>
                <w:b/>
                <w:bCs/>
                <w:sz w:val="21"/>
                <w:szCs w:val="21"/>
                <w14:ligatures w14:val="standardContextual"/>
              </w:rPr>
            </w:pPr>
            <w:r>
              <w:rPr>
                <w:rFonts w:ascii="宋体" w:hAnsi="宋体" w:cs="宋体"/>
                <w:b/>
                <w:bCs/>
                <w:sz w:val="21"/>
                <w:szCs w:val="21"/>
                <w14:ligatures w14:val="standardContextual"/>
              </w:rPr>
            </w:r>
            <w:bookmarkEnd w:id="192"/>
            <w:bookmarkEnd w:id="193"/>
            <w:r/>
          </w:p>
        </w:tc>
      </w:tr>
    </w:tbl>
    <w:p>
      <w:pPr>
        <w:ind w:left="0"/>
      </w:pPr>
      <w:r/>
      <w:r/>
    </w:p>
    <w:p>
      <w:pPr>
        <w:ind w:left="0"/>
        <w:jc w:val="center"/>
        <w:spacing w:line="360" w:lineRule="auto"/>
        <w:widowControl w:val="off"/>
        <w:rPr>
          <w:b/>
          <w:sz w:val="44"/>
          <w:szCs w:val="44"/>
        </w:rPr>
        <w:outlineLvl w:val="0"/>
      </w:pPr>
      <w:r>
        <w:rPr>
          <w:b/>
          <w:sz w:val="44"/>
          <w:szCs w:val="44"/>
        </w:rPr>
      </w:r>
      <w:r/>
    </w:p>
    <w:p>
      <w:pPr>
        <w:ind w:left="0"/>
        <w:jc w:val="center"/>
        <w:spacing w:line="360" w:lineRule="auto"/>
        <w:widowControl w:val="off"/>
        <w:rPr>
          <w:b/>
          <w:sz w:val="44"/>
          <w:szCs w:val="44"/>
        </w:rPr>
        <w:outlineLvl w:val="0"/>
      </w:pPr>
      <w:r>
        <w:rPr>
          <w:b/>
          <w:sz w:val="44"/>
          <w:szCs w:val="44"/>
        </w:rPr>
      </w:r>
      <w:r/>
    </w:p>
    <w:p>
      <w:pPr>
        <w:ind w:left="0"/>
        <w:jc w:val="center"/>
        <w:spacing w:line="360" w:lineRule="auto"/>
        <w:widowControl w:val="off"/>
        <w:rPr>
          <w:b/>
          <w:sz w:val="44"/>
          <w:szCs w:val="44"/>
        </w:rPr>
        <w:outlineLvl w:val="0"/>
      </w:pPr>
      <w:r>
        <w:rPr>
          <w:b/>
          <w:sz w:val="44"/>
          <w:szCs w:val="44"/>
        </w:rPr>
      </w:r>
      <w:r/>
    </w:p>
    <w:p>
      <w:pPr>
        <w:ind w:left="0"/>
        <w:jc w:val="center"/>
        <w:spacing w:line="360" w:lineRule="auto"/>
        <w:widowControl w:val="off"/>
        <w:rPr>
          <w:b/>
          <w:sz w:val="44"/>
          <w:szCs w:val="44"/>
        </w:rPr>
        <w:outlineLvl w:val="0"/>
      </w:pPr>
      <w:r>
        <w:rPr>
          <w:b/>
          <w:sz w:val="44"/>
          <w:szCs w:val="44"/>
        </w:rPr>
      </w:r>
      <w:r/>
    </w:p>
    <w:p>
      <w:pPr>
        <w:ind w:left="0"/>
        <w:jc w:val="center"/>
        <w:spacing w:line="360" w:lineRule="auto"/>
        <w:widowControl w:val="off"/>
        <w:rPr>
          <w:b/>
          <w:sz w:val="44"/>
          <w:szCs w:val="44"/>
        </w:rPr>
        <w:outlineLvl w:val="0"/>
      </w:pPr>
      <w:r>
        <w:rPr>
          <w:b/>
          <w:sz w:val="44"/>
          <w:szCs w:val="44"/>
        </w:rPr>
      </w:r>
      <w:r/>
    </w:p>
    <w:p>
      <w:pPr>
        <w:ind w:left="0"/>
        <w:jc w:val="center"/>
        <w:spacing w:line="360" w:lineRule="auto"/>
        <w:widowControl w:val="off"/>
        <w:rPr>
          <w:b/>
          <w:sz w:val="44"/>
          <w:szCs w:val="44"/>
        </w:rPr>
        <w:outlineLvl w:val="0"/>
      </w:pPr>
      <w:r>
        <w:rPr>
          <w:b/>
          <w:sz w:val="44"/>
          <w:szCs w:val="44"/>
        </w:rPr>
      </w:r>
      <w:r/>
    </w:p>
    <w:p>
      <w:pPr>
        <w:ind w:left="0"/>
        <w:jc w:val="center"/>
        <w:spacing w:line="360" w:lineRule="auto"/>
        <w:widowControl w:val="off"/>
        <w:rPr>
          <w:b/>
          <w:sz w:val="44"/>
          <w:szCs w:val="44"/>
        </w:rPr>
        <w:outlineLvl w:val="0"/>
      </w:pPr>
      <w:r>
        <w:rPr>
          <w:b/>
          <w:sz w:val="44"/>
          <w:szCs w:val="44"/>
        </w:rPr>
      </w:r>
      <w:r/>
    </w:p>
    <w:p>
      <w:pPr>
        <w:ind w:left="0"/>
        <w:jc w:val="center"/>
        <w:spacing w:line="360" w:lineRule="auto"/>
        <w:widowControl w:val="off"/>
        <w:rPr>
          <w:b/>
          <w:sz w:val="44"/>
          <w:szCs w:val="44"/>
        </w:rPr>
        <w:outlineLvl w:val="0"/>
      </w:pPr>
      <w:r>
        <w:rPr>
          <w:b/>
          <w:sz w:val="44"/>
          <w:szCs w:val="44"/>
        </w:rPr>
      </w:r>
      <w:r/>
    </w:p>
    <w:p>
      <w:pPr>
        <w:ind w:left="0"/>
        <w:jc w:val="center"/>
        <w:spacing w:line="360" w:lineRule="auto"/>
        <w:widowControl w:val="off"/>
        <w:rPr>
          <w:b/>
          <w:sz w:val="44"/>
          <w:szCs w:val="44"/>
        </w:rPr>
        <w:outlineLvl w:val="0"/>
      </w:pPr>
      <w:r>
        <w:rPr>
          <w:b/>
          <w:sz w:val="44"/>
          <w:szCs w:val="44"/>
        </w:rPr>
      </w:r>
      <w:r/>
    </w:p>
    <w:p>
      <w:pPr>
        <w:ind w:left="0"/>
        <w:jc w:val="center"/>
        <w:spacing w:line="360" w:lineRule="auto"/>
        <w:widowControl w:val="off"/>
        <w:rPr>
          <w:b/>
          <w:sz w:val="44"/>
          <w:szCs w:val="44"/>
        </w:rPr>
        <w:outlineLvl w:val="0"/>
      </w:pPr>
      <w:r>
        <w:rPr>
          <w:b/>
          <w:sz w:val="44"/>
          <w:szCs w:val="44"/>
        </w:rPr>
      </w:r>
      <w:r/>
    </w:p>
    <w:p>
      <w:pPr>
        <w:ind w:left="0"/>
        <w:jc w:val="center"/>
        <w:spacing w:line="360" w:lineRule="auto"/>
        <w:widowControl w:val="off"/>
        <w:rPr>
          <w:b/>
          <w:sz w:val="44"/>
          <w:szCs w:val="44"/>
        </w:rPr>
        <w:outlineLvl w:val="0"/>
      </w:pPr>
      <w:r>
        <w:rPr>
          <w:b/>
          <w:sz w:val="44"/>
          <w:szCs w:val="44"/>
        </w:rPr>
      </w:r>
      <w:r/>
    </w:p>
    <w:p>
      <w:pPr>
        <w:ind w:left="0"/>
        <w:jc w:val="center"/>
        <w:spacing w:line="360" w:lineRule="auto"/>
        <w:widowControl w:val="off"/>
        <w:rPr>
          <w:b/>
          <w:sz w:val="44"/>
          <w:szCs w:val="44"/>
        </w:rPr>
        <w:outlineLvl w:val="0"/>
      </w:pPr>
      <w:r>
        <w:rPr>
          <w:b/>
          <w:sz w:val="44"/>
          <w:szCs w:val="44"/>
        </w:rPr>
      </w:r>
      <w:r/>
    </w:p>
    <w:p>
      <w:pPr>
        <w:ind w:left="0"/>
        <w:jc w:val="center"/>
        <w:spacing w:line="360" w:lineRule="auto"/>
        <w:widowControl w:val="off"/>
        <w:rPr>
          <w:b/>
          <w:sz w:val="44"/>
          <w:szCs w:val="44"/>
        </w:rPr>
        <w:outlineLvl w:val="0"/>
      </w:pPr>
      <w:r>
        <w:rPr>
          <w:b/>
          <w:sz w:val="44"/>
          <w:szCs w:val="44"/>
        </w:rPr>
      </w:r>
      <w:r/>
    </w:p>
    <w:p>
      <w:pPr>
        <w:ind w:left="0"/>
        <w:jc w:val="center"/>
        <w:spacing w:line="360" w:lineRule="auto"/>
        <w:widowControl w:val="off"/>
        <w:rPr>
          <w:b/>
          <w:sz w:val="44"/>
          <w:szCs w:val="44"/>
        </w:rPr>
        <w:outlineLvl w:val="0"/>
      </w:pPr>
      <w:r>
        <w:rPr>
          <w:b/>
          <w:sz w:val="44"/>
          <w:szCs w:val="44"/>
        </w:rPr>
      </w:r>
      <w:r/>
    </w:p>
    <w:p>
      <w:pPr>
        <w:ind w:left="0"/>
        <w:jc w:val="center"/>
        <w:spacing w:line="360" w:lineRule="auto"/>
        <w:widowControl w:val="off"/>
        <w:rPr>
          <w:b/>
          <w:sz w:val="44"/>
          <w:szCs w:val="44"/>
        </w:rPr>
        <w:outlineLvl w:val="0"/>
      </w:pPr>
      <w:r>
        <w:rPr>
          <w:b/>
          <w:sz w:val="44"/>
          <w:szCs w:val="44"/>
        </w:rPr>
      </w:r>
      <w:r/>
    </w:p>
    <w:p>
      <w:pPr>
        <w:ind w:left="0"/>
        <w:jc w:val="center"/>
        <w:spacing w:line="360" w:lineRule="auto"/>
        <w:widowControl w:val="off"/>
        <w:rPr>
          <w:b/>
          <w:sz w:val="44"/>
          <w:szCs w:val="44"/>
        </w:rPr>
        <w:outlineLvl w:val="0"/>
      </w:pPr>
      <w:r>
        <w:rPr>
          <w:b/>
          <w:sz w:val="44"/>
          <w:szCs w:val="44"/>
        </w:rPr>
      </w:r>
      <w:r/>
    </w:p>
    <w:p>
      <w:pPr>
        <w:ind w:left="0"/>
        <w:jc w:val="center"/>
        <w:spacing w:line="360" w:lineRule="auto"/>
        <w:widowControl w:val="off"/>
        <w:rPr>
          <w:b/>
          <w:sz w:val="44"/>
          <w:szCs w:val="44"/>
        </w:rPr>
        <w:outlineLvl w:val="0"/>
      </w:pPr>
      <w:r>
        <w:rPr>
          <w:rFonts w:hint="eastAsia"/>
          <w:b/>
          <w:sz w:val="44"/>
          <w:szCs w:val="44"/>
        </w:rPr>
        <w:t xml:space="preserve">第六章</w:t>
      </w:r>
      <w:r>
        <w:rPr>
          <w:rFonts w:hint="eastAsia"/>
          <w:b/>
          <w:sz w:val="44"/>
          <w:szCs w:val="44"/>
        </w:rPr>
        <w:t xml:space="preserve"> </w:t>
      </w:r>
      <w:bookmarkStart w:id="194" w:name="评分要点"/>
      <w:r/>
      <w:bookmarkEnd w:id="194"/>
      <w:r>
        <w:rPr>
          <w:rFonts w:hint="eastAsia"/>
          <w:b/>
          <w:sz w:val="44"/>
          <w:szCs w:val="44"/>
        </w:rPr>
        <w:t xml:space="preserve">评审办法和评分标准</w:t>
      </w:r>
      <w:bookmarkEnd w:id="171"/>
      <w:r/>
      <w:bookmarkEnd w:id="172"/>
      <w:r/>
      <w:bookmarkEnd w:id="173"/>
      <w:r/>
      <w:bookmarkEnd w:id="174"/>
      <w:r/>
      <w:bookmarkEnd w:id="175"/>
      <w:r/>
      <w:bookmarkEnd w:id="177"/>
      <w:r/>
      <w:bookmarkEnd w:id="178"/>
      <w:r/>
      <w:r/>
    </w:p>
    <w:p>
      <w:pPr>
        <w:ind w:left="0" w:firstLine="422"/>
        <w:spacing w:line="360" w:lineRule="auto"/>
        <w:rPr>
          <w:b/>
          <w:sz w:val="21"/>
          <w:szCs w:val="21"/>
        </w:rPr>
      </w:pPr>
      <w:r/>
      <w:bookmarkStart w:id="195" w:name="_Toc698"/>
      <w:r/>
      <w:bookmarkStart w:id="196" w:name="_Toc16264"/>
      <w:r/>
      <w:bookmarkStart w:id="197" w:name="_Toc17476"/>
      <w:r>
        <w:rPr>
          <w:rFonts w:hint="eastAsia"/>
          <w:b/>
          <w:sz w:val="21"/>
          <w:szCs w:val="21"/>
        </w:rPr>
        <w:t xml:space="preserve">一、评审办法：</w:t>
      </w:r>
      <w:bookmarkEnd w:id="195"/>
      <w:r/>
      <w:bookmarkEnd w:id="196"/>
      <w:r/>
      <w:bookmarkEnd w:id="197"/>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w:t>
      </w:r>
      <w:r>
        <w:rPr>
          <w:rFonts w:hint="eastAsia" w:ascii="宋体" w:hAnsi="宋体" w:cs="宋体"/>
          <w:sz w:val="21"/>
          <w:szCs w:val="22"/>
        </w:rPr>
        <w:t xml:space="preserve">授权磋商</w:t>
      </w:r>
      <w:r>
        <w:rPr>
          <w:rFonts w:hint="eastAsia" w:ascii="宋体" w:hAnsi="宋体" w:cs="宋体"/>
          <w:sz w:val="21"/>
          <w:szCs w:val="22"/>
        </w:rPr>
        <w:t xml:space="preserve">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rPr>
          <w:rFonts w:ascii="宋体" w:hAnsi="宋体"/>
          <w:sz w:val="21"/>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w:t>
      </w:r>
      <w:r>
        <w:rPr>
          <w:rFonts w:hint="eastAsia" w:ascii="宋体" w:hAnsi="宋体"/>
          <w:sz w:val="21"/>
        </w:rPr>
        <w:t xml:space="preserve">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b/>
          <w:bCs/>
          <w:sz w:val="21"/>
          <w:szCs w:val="21"/>
        </w:rPr>
        <w:t xml:space="preserve">本项目为专门面向中小企业采购的项目，不再执行价格评审优惠的扶持政策。</w:t>
      </w: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922"/>
        <w:ind w:left="0" w:firstLine="0"/>
      </w:pPr>
      <w:r/>
      <w:r/>
    </w:p>
    <w:p>
      <w:pPr>
        <w:ind w:left="0" w:firstLine="422"/>
        <w:spacing w:line="360" w:lineRule="auto"/>
        <w:rPr>
          <w:rFonts w:ascii="宋体" w:hAnsi="宋体"/>
          <w:b/>
          <w:sz w:val="21"/>
          <w:szCs w:val="21"/>
        </w:rPr>
      </w:pPr>
      <w:r>
        <w:rPr>
          <w:rFonts w:hint="eastAsia" w:ascii="宋体" w:hAnsi="宋体"/>
          <w:b/>
          <w:sz w:val="21"/>
          <w:szCs w:val="21"/>
        </w:rPr>
        <w:t xml:space="preserve">二、评分标准：</w:t>
      </w:r>
      <w:r/>
    </w:p>
    <w:tbl>
      <w:tblPr>
        <w:tblpPr w:horzAnchor="text" w:tblpXSpec="left" w:vertAnchor="text" w:tblpY="1" w:leftFromText="180" w:topFromText="0" w:rightFromText="180" w:bottomFromText="0"/>
        <w:tblW w:w="99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4"/>
        <w:gridCol w:w="1418"/>
        <w:gridCol w:w="4681"/>
        <w:gridCol w:w="2411"/>
      </w:tblGrid>
      <w:tr>
        <w:trPr>
          <w:trHeight w:val="113"/>
        </w:trPr>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（30分）</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响应报价</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w:t>
            </w:r>
            <w:r>
              <w:rPr>
                <w:rFonts w:hint="eastAsia" w:ascii="宋体" w:hAnsi="宋体"/>
                <w:color w:val="000000"/>
                <w:sz w:val="21"/>
                <w:szCs w:val="21"/>
                <w:lang w:bidi="ar"/>
              </w:rPr>
              <w:t xml:space="preserve">响应总</w:t>
            </w:r>
            <w:r>
              <w:rPr>
                <w:rFonts w:hint="eastAsia" w:ascii="宋体" w:hAnsi="宋体"/>
                <w:color w:val="000000"/>
                <w:sz w:val="21"/>
                <w:szCs w:val="21"/>
                <w:lang w:bidi="ar"/>
              </w:rPr>
              <w:t xml:space="preserve">报价低于或等于财政预算价格（或最高限价）的，为</w:t>
            </w:r>
            <w:r>
              <w:rPr>
                <w:rFonts w:hint="eastAsia" w:ascii="宋体" w:hAnsi="宋体"/>
                <w:color w:val="000000"/>
                <w:sz w:val="21"/>
                <w:szCs w:val="21"/>
                <w:lang w:bidi="ar"/>
              </w:rPr>
              <w:t xml:space="preserve">有效响应</w:t>
            </w:r>
            <w:r>
              <w:rPr>
                <w:rFonts w:hint="eastAsia" w:ascii="宋体" w:hAnsi="宋体"/>
                <w:color w:val="000000"/>
                <w:sz w:val="21"/>
                <w:szCs w:val="21"/>
                <w:lang w:bidi="ar"/>
              </w:rPr>
              <w:t xml:space="preserve">报价。</w:t>
            </w:r>
            <w:r>
              <w:rPr>
                <w:rFonts w:hint="eastAsia" w:ascii="宋体" w:hAnsi="宋体"/>
                <w:color w:val="000000"/>
                <w:sz w:val="21"/>
                <w:szCs w:val="21"/>
                <w:lang w:bidi="ar"/>
              </w:rPr>
              <w:t xml:space="preserve">超财政</w:t>
            </w:r>
            <w:r>
              <w:rPr>
                <w:rFonts w:hint="eastAsia" w:ascii="宋体" w:hAnsi="宋体"/>
                <w:color w:val="000000"/>
                <w:sz w:val="21"/>
                <w:szCs w:val="21"/>
                <w:lang w:bidi="ar"/>
              </w:rPr>
              <w:t xml:space="preserve">预算（或最高限价）的响应报价为无效响应报价。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w:t>
            </w:r>
            <w:r>
              <w:rPr>
                <w:rFonts w:hint="eastAsia" w:ascii="宋体" w:hAnsi="宋体"/>
                <w:color w:val="000000"/>
                <w:sz w:val="21"/>
                <w:szCs w:val="21"/>
                <w:lang w:bidi="ar"/>
              </w:rPr>
              <w:t xml:space="preserve">有效响应</w:t>
            </w:r>
            <w:r>
              <w:rPr>
                <w:rFonts w:hint="eastAsia" w:ascii="宋体" w:hAnsi="宋体"/>
                <w:color w:val="000000"/>
                <w:sz w:val="21"/>
                <w:szCs w:val="21"/>
                <w:lang w:bidi="ar"/>
              </w:rPr>
              <w:t xml:space="preserve">报价中满足采购文件要求，且响应价格最低的响应报价为磋商基准价，其他供应商的价格</w:t>
            </w:r>
            <w:r>
              <w:rPr>
                <w:rFonts w:hint="eastAsia" w:ascii="宋体" w:hAnsi="宋体"/>
                <w:color w:val="000000"/>
                <w:sz w:val="21"/>
                <w:szCs w:val="21"/>
                <w:lang w:bidi="ar"/>
              </w:rPr>
              <w:t xml:space="preserve">分按照</w:t>
            </w:r>
            <w:r>
              <w:rPr>
                <w:rFonts w:hint="eastAsia" w:ascii="宋体" w:hAnsi="宋体"/>
                <w:color w:val="000000"/>
                <w:sz w:val="21"/>
                <w:szCs w:val="21"/>
                <w:lang w:bidi="ar"/>
              </w:rPr>
              <w:t xml:space="preserve">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磋商报价得分＝（磋商基准价/最终磋商报价）×</w:t>
            </w:r>
            <w:r>
              <w:rPr>
                <w:rFonts w:hint="eastAsia" w:ascii="宋体" w:hAnsi="宋体"/>
                <w:color w:val="000000"/>
                <w:sz w:val="21"/>
                <w:szCs w:val="21"/>
                <w:lang w:bidi="ar"/>
              </w:rPr>
              <w:t xml:space="preserve">价格权</w:t>
            </w:r>
            <w:r>
              <w:rPr>
                <w:rFonts w:hint="eastAsia" w:ascii="宋体" w:hAnsi="宋体"/>
                <w:color w:val="000000"/>
                <w:sz w:val="21"/>
                <w:szCs w:val="21"/>
                <w:lang w:bidi="ar"/>
              </w:rPr>
              <w:t xml:space="preserve">值×100（</w:t>
            </w:r>
            <w:r>
              <w:rPr>
                <w:rFonts w:hint="eastAsia" w:ascii="宋体" w:hAnsi="宋体"/>
                <w:color w:val="000000"/>
                <w:sz w:val="21"/>
                <w:szCs w:val="21"/>
                <w:lang w:bidi="ar"/>
              </w:rPr>
              <w:t xml:space="preserve">价格权</w:t>
            </w:r>
            <w:r>
              <w:rPr>
                <w:rFonts w:hint="eastAsia" w:ascii="宋体" w:hAnsi="宋体"/>
                <w:color w:val="000000"/>
                <w:sz w:val="21"/>
                <w:szCs w:val="21"/>
                <w:lang w:bidi="ar"/>
              </w:rPr>
              <w:t xml:space="preserve">值为30%）</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s="Tahoma"/>
                <w:color w:val="000000"/>
                <w:sz w:val="21"/>
                <w:szCs w:val="21"/>
              </w:rPr>
            </w:pPr>
            <w:r>
              <w:rPr>
                <w:rFonts w:hint="eastAsia" w:ascii="宋体" w:hAnsi="宋体"/>
                <w:color w:val="000000"/>
                <w:sz w:val="21"/>
                <w:szCs w:val="21"/>
                <w:lang w:bidi="ar"/>
              </w:rPr>
              <w:t xml:space="preserve">30分</w:t>
            </w:r>
            <w:r/>
          </w:p>
          <w:p>
            <w:pPr>
              <w:ind w:left="0"/>
              <w:widowControl w:val="off"/>
              <w:rPr>
                <w:rFonts w:ascii="宋体" w:hAnsi="宋体" w:cs="Tahoma"/>
                <w:color w:val="000000"/>
                <w:sz w:val="21"/>
                <w:szCs w:val="21"/>
              </w:rPr>
            </w:pPr>
            <w:r>
              <w:rPr>
                <w:rFonts w:ascii="宋体" w:hAnsi="宋体" w:cs="Tahoma"/>
                <w:color w:val="000000"/>
                <w:sz w:val="21"/>
                <w:szCs w:val="21"/>
              </w:rPr>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（70分）</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s="Tahoma"/>
                <w:color w:val="000000"/>
                <w:sz w:val="21"/>
                <w:szCs w:val="21"/>
              </w:rPr>
            </w:pPr>
            <w:r/>
            <w:bookmarkStart w:id="198" w:name="OLE_LINK97"/>
            <w:r/>
            <w:bookmarkStart w:id="199" w:name="OLE_LINK98"/>
            <w:r>
              <w:rPr>
                <w:rFonts w:hint="eastAsia" w:ascii="宋体" w:hAnsi="宋体"/>
                <w:color w:val="000000"/>
                <w:sz w:val="21"/>
                <w:szCs w:val="21"/>
              </w:rPr>
              <w:t xml:space="preserve">服务理念及组织架构</w:t>
            </w:r>
            <w:bookmarkEnd w:id="198"/>
            <w:r/>
            <w:bookmarkEnd w:id="199"/>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w:t>
            </w:r>
            <w:bookmarkStart w:id="200" w:name="OLE_LINK99"/>
            <w:r/>
            <w:bookmarkStart w:id="201" w:name="OLE_LINK100"/>
            <w:r>
              <w:rPr>
                <w:rFonts w:hint="eastAsia" w:ascii="宋体" w:hAnsi="宋体"/>
                <w:color w:val="000000"/>
                <w:sz w:val="21"/>
                <w:szCs w:val="21"/>
                <w:lang w:bidi="ar"/>
              </w:rPr>
              <w:t xml:space="preserve">应商根据本项目特点，制定下列内容。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1.方案项目特点与需求分析；</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2.项目运作设想；</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3.拟采用的管理模式及服务理念；</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4.项目组织管理组织结构图；</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5.项目内部管理机制；</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6.整体运作流程与计划</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s="宋体"/>
                <w:color w:val="000000"/>
                <w:sz w:val="21"/>
                <w:szCs w:val="21"/>
                <w:lang w:bidi="ar"/>
              </w:rPr>
              <w:t xml:space="preserve">上述每项应逐条叙述，</w:t>
            </w:r>
            <w:r>
              <w:rPr>
                <w:rFonts w:hint="eastAsia" w:ascii="宋体" w:hAnsi="宋体"/>
                <w:color w:val="000000"/>
                <w:sz w:val="21"/>
                <w:szCs w:val="21"/>
                <w:lang w:bidi="ar"/>
              </w:rPr>
              <w:t xml:space="preserve">内容</w:t>
            </w:r>
            <w:r>
              <w:rPr>
                <w:rFonts w:hint="eastAsia" w:ascii="宋体" w:hAnsi="宋体" w:cs="宋体"/>
                <w:color w:val="000000"/>
                <w:sz w:val="21"/>
                <w:szCs w:val="21"/>
                <w:lang w:bidi="ar"/>
              </w:rPr>
              <w:t xml:space="preserve">全面合理、可行性强、操作性强、贴合项目实际的得2分；</w:t>
            </w:r>
            <w:r>
              <w:rPr>
                <w:rFonts w:hint="eastAsia" w:ascii="宋体" w:hAnsi="宋体"/>
                <w:color w:val="000000"/>
                <w:sz w:val="21"/>
                <w:szCs w:val="21"/>
                <w:lang w:bidi="ar"/>
              </w:rPr>
              <w:t xml:space="preserve">内容基本合理、具有一定的可行性、具有一定的操作性、与项目实际基本贴合的得1分;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12</w:t>
            </w:r>
            <w:r>
              <w:rPr>
                <w:rFonts w:hint="eastAsia" w:ascii="宋体" w:hAnsi="宋体"/>
                <w:color w:val="000000"/>
                <w:sz w:val="21"/>
                <w:szCs w:val="21"/>
                <w:lang w:bidi="ar"/>
              </w:rPr>
              <w:t xml:space="preserve">分。</w:t>
            </w:r>
            <w:bookmarkEnd w:id="200"/>
            <w:r/>
            <w:bookmarkEnd w:id="201"/>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rPr>
                <w:rFonts w:ascii="宋体" w:hAnsi="宋体"/>
                <w:sz w:val="21"/>
                <w:szCs w:val="21"/>
              </w:rPr>
            </w:pPr>
            <w:r>
              <w:rPr>
                <w:rFonts w:ascii="宋体" w:hAnsi="宋体"/>
                <w:sz w:val="21"/>
                <w:szCs w:val="21"/>
              </w:rPr>
              <w:t xml:space="preserve">12</w:t>
            </w:r>
            <w:r/>
          </w:p>
        </w:tc>
      </w:tr>
      <w:tr>
        <w:trPr>
          <w:trHeight w:val="90"/>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olor w:val="000000"/>
                <w:sz w:val="21"/>
                <w:szCs w:val="21"/>
              </w:rPr>
            </w:pPr>
            <w:r/>
            <w:bookmarkStart w:id="202" w:name="OLE_LINK101"/>
            <w:r/>
            <w:bookmarkStart w:id="203" w:name="OLE_LINK103"/>
            <w:r>
              <w:rPr>
                <w:rFonts w:hint="eastAsia" w:ascii="宋体" w:hAnsi="宋体"/>
                <w:color w:val="000000"/>
                <w:sz w:val="21"/>
                <w:szCs w:val="21"/>
              </w:rPr>
              <w:t xml:space="preserve">管理服务制度</w:t>
            </w:r>
            <w:bookmarkEnd w:id="202"/>
            <w:r/>
            <w:bookmarkEnd w:id="203"/>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bookmarkStart w:id="204" w:name="OLE_LINK104"/>
            <w:r/>
            <w:bookmarkStart w:id="205" w:name="OLE_LINK105"/>
            <w:r>
              <w:rPr>
                <w:rFonts w:hint="eastAsia" w:ascii="宋体" w:hAnsi="宋体"/>
                <w:color w:val="000000"/>
                <w:sz w:val="21"/>
                <w:szCs w:val="21"/>
                <w:lang w:bidi="ar"/>
              </w:rPr>
              <w:t xml:space="preserve">供应商根据本项目特点，制定下列管理服务制度。</w:t>
            </w:r>
            <w:r/>
          </w:p>
          <w:p>
            <w:pPr>
              <w:ind w:left="0"/>
              <w:widowControl w:val="off"/>
              <w:rPr>
                <w:rFonts w:ascii="宋体" w:hAnsi="宋体"/>
                <w:sz w:val="21"/>
                <w:szCs w:val="21"/>
              </w:rPr>
            </w:pPr>
            <w:r>
              <w:rPr>
                <w:rFonts w:hint="eastAsia" w:ascii="宋体" w:hAnsi="宋体"/>
                <w:sz w:val="21"/>
                <w:szCs w:val="21"/>
              </w:rPr>
              <w:t xml:space="preserve">1.公司整体管理制度；</w:t>
            </w:r>
            <w:r/>
          </w:p>
          <w:p>
            <w:pPr>
              <w:ind w:left="0"/>
              <w:widowControl w:val="off"/>
              <w:rPr>
                <w:rFonts w:ascii="宋体" w:hAnsi="宋体"/>
                <w:sz w:val="21"/>
                <w:szCs w:val="21"/>
              </w:rPr>
            </w:pPr>
            <w:r>
              <w:rPr>
                <w:rFonts w:hint="eastAsia" w:ascii="宋体" w:hAnsi="宋体"/>
                <w:sz w:val="21"/>
                <w:szCs w:val="21"/>
              </w:rPr>
              <w:t xml:space="preserve">2.项目考核制度；</w:t>
            </w:r>
            <w:r/>
          </w:p>
          <w:p>
            <w:pPr>
              <w:ind w:left="0"/>
              <w:widowControl w:val="off"/>
              <w:rPr>
                <w:rFonts w:ascii="宋体" w:hAnsi="宋体"/>
                <w:sz w:val="21"/>
                <w:szCs w:val="21"/>
              </w:rPr>
            </w:pPr>
            <w:r>
              <w:rPr>
                <w:rFonts w:hint="eastAsia" w:ascii="宋体" w:hAnsi="宋体"/>
                <w:sz w:val="21"/>
                <w:szCs w:val="21"/>
              </w:rPr>
              <w:t xml:space="preserve">3.秩序维护部门制度；</w:t>
            </w:r>
            <w:r/>
          </w:p>
          <w:p>
            <w:pPr>
              <w:ind w:left="0"/>
              <w:widowControl w:val="off"/>
              <w:rPr>
                <w:rFonts w:ascii="宋体" w:hAnsi="宋体"/>
                <w:sz w:val="21"/>
                <w:szCs w:val="21"/>
              </w:rPr>
            </w:pPr>
            <w:r>
              <w:rPr>
                <w:rFonts w:hint="eastAsia" w:ascii="宋体" w:hAnsi="宋体"/>
                <w:sz w:val="21"/>
                <w:szCs w:val="21"/>
              </w:rPr>
              <w:t xml:space="preserve">4.工程服务部门制度；</w:t>
            </w:r>
            <w:r/>
          </w:p>
          <w:p>
            <w:pPr>
              <w:ind w:left="0"/>
              <w:widowControl w:val="off"/>
              <w:rPr>
                <w:rFonts w:ascii="宋体" w:hAnsi="宋体"/>
                <w:sz w:val="21"/>
                <w:szCs w:val="21"/>
              </w:rPr>
            </w:pPr>
            <w:r>
              <w:rPr>
                <w:rFonts w:hint="eastAsia" w:ascii="宋体" w:hAnsi="宋体"/>
                <w:sz w:val="21"/>
                <w:szCs w:val="21"/>
              </w:rPr>
              <w:t xml:space="preserve">5.环境清洁绿化部门制度。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w:t>
            </w:r>
            <w:r>
              <w:rPr>
                <w:rFonts w:hint="eastAsia" w:ascii="宋体" w:hAnsi="宋体" w:cs="宋体"/>
                <w:color w:val="000000"/>
                <w:sz w:val="21"/>
                <w:szCs w:val="21"/>
                <w:lang w:bidi="ar"/>
              </w:rPr>
              <w:t xml:space="preserve">全面合理、可行性强、操作性强、贴合项目实际的得2分；制度</w:t>
            </w:r>
            <w:r>
              <w:rPr>
                <w:rFonts w:hint="eastAsia" w:ascii="宋体" w:hAnsi="宋体"/>
                <w:color w:val="000000"/>
                <w:sz w:val="21"/>
                <w:szCs w:val="21"/>
                <w:lang w:bidi="ar"/>
              </w:rPr>
              <w:t xml:space="preserve">基本合理、具有一定的可行性、具有一定的操作性、与项目实际基本贴合的得1分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w:t>
            </w:r>
            <w:r>
              <w:rPr>
                <w:rFonts w:hint="eastAsia" w:ascii="宋体" w:hAnsi="宋体"/>
                <w:color w:val="000000"/>
                <w:sz w:val="21"/>
                <w:szCs w:val="21"/>
                <w:lang w:bidi="ar"/>
              </w:rPr>
              <w:t xml:space="preserve">得10分</w:t>
            </w:r>
            <w:r>
              <w:rPr>
                <w:rFonts w:hint="eastAsia" w:ascii="宋体" w:hAnsi="宋体"/>
                <w:color w:val="000000"/>
                <w:sz w:val="21"/>
                <w:szCs w:val="21"/>
                <w:lang w:bidi="ar"/>
              </w:rPr>
              <w:t xml:space="preserve">。</w:t>
            </w:r>
            <w:bookmarkEnd w:id="204"/>
            <w:r/>
            <w:bookmarkEnd w:id="205"/>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olor w:val="000000"/>
                <w:sz w:val="21"/>
                <w:szCs w:val="21"/>
                <w:lang w:bidi="ar"/>
              </w:rPr>
            </w:pPr>
            <w:r/>
            <w:bookmarkStart w:id="206" w:name="OLE_LINK106"/>
            <w:r/>
            <w:bookmarkStart w:id="207" w:name="OLE_LINK107"/>
            <w:r>
              <w:rPr>
                <w:rFonts w:hint="eastAsia" w:ascii="宋体" w:hAnsi="宋体"/>
                <w:color w:val="000000"/>
                <w:sz w:val="21"/>
                <w:szCs w:val="21"/>
              </w:rPr>
              <w:t xml:space="preserve">管理服务方案</w:t>
            </w:r>
            <w:bookmarkEnd w:id="206"/>
            <w:r/>
            <w:bookmarkEnd w:id="207"/>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bookmarkStart w:id="208" w:name="OLE_LINK23"/>
            <w:r/>
            <w:bookmarkStart w:id="209" w:name="OLE_LINK24"/>
            <w:r/>
            <w:bookmarkStart w:id="210" w:name="OLE_LINK108"/>
            <w:r>
              <w:rPr>
                <w:rFonts w:hint="eastAsia" w:ascii="宋体" w:hAnsi="宋体"/>
                <w:color w:val="000000"/>
                <w:sz w:val="21"/>
                <w:szCs w:val="21"/>
                <w:lang w:bidi="ar"/>
              </w:rPr>
              <w:t xml:space="preserve">供应商根据本项目特点，制定下列管理服务方案。</w:t>
            </w:r>
            <w:r/>
          </w:p>
          <w:p>
            <w:pPr>
              <w:ind w:left="0"/>
              <w:widowControl w:val="off"/>
              <w:rPr>
                <w:rFonts w:ascii="宋体" w:hAnsi="宋体"/>
                <w:sz w:val="21"/>
                <w:szCs w:val="21"/>
              </w:rPr>
            </w:pPr>
            <w:r>
              <w:rPr>
                <w:rFonts w:hint="eastAsia" w:ascii="宋体" w:hAnsi="宋体"/>
                <w:sz w:val="21"/>
                <w:szCs w:val="21"/>
              </w:rPr>
              <w:t xml:space="preserve">1.秩序维护工作管理方案；</w:t>
            </w:r>
            <w:r/>
          </w:p>
          <w:p>
            <w:pPr>
              <w:ind w:left="0"/>
              <w:widowControl w:val="off"/>
              <w:rPr>
                <w:rFonts w:ascii="宋体" w:hAnsi="宋体"/>
                <w:sz w:val="21"/>
                <w:szCs w:val="21"/>
              </w:rPr>
            </w:pPr>
            <w:r>
              <w:rPr>
                <w:rFonts w:hint="eastAsia" w:ascii="宋体" w:hAnsi="宋体"/>
                <w:sz w:val="21"/>
                <w:szCs w:val="21"/>
              </w:rPr>
              <w:t xml:space="preserve">2.工程服务工作</w:t>
            </w:r>
            <w:r>
              <w:rPr>
                <w:rFonts w:hint="eastAsia" w:ascii="宋体" w:hAnsi="宋体"/>
                <w:sz w:val="21"/>
                <w:szCs w:val="21"/>
              </w:rPr>
              <w:t xml:space="preserve">管理方案；</w:t>
            </w:r>
            <w:r/>
          </w:p>
          <w:p>
            <w:pPr>
              <w:ind w:left="0"/>
              <w:widowControl w:val="off"/>
              <w:rPr>
                <w:rFonts w:ascii="宋体" w:hAnsi="宋体"/>
                <w:sz w:val="21"/>
                <w:szCs w:val="21"/>
              </w:rPr>
            </w:pPr>
            <w:r>
              <w:rPr>
                <w:rFonts w:hint="eastAsia" w:ascii="宋体" w:hAnsi="宋体"/>
                <w:sz w:val="21"/>
                <w:szCs w:val="21"/>
              </w:rPr>
              <w:t xml:space="preserve">3.环境清洁绿化工作管理方案；</w:t>
            </w:r>
            <w:r/>
          </w:p>
          <w:p>
            <w:pPr>
              <w:ind w:left="0"/>
              <w:widowControl w:val="off"/>
              <w:rPr>
                <w:rFonts w:ascii="宋体" w:hAnsi="宋体"/>
                <w:sz w:val="21"/>
                <w:szCs w:val="21"/>
              </w:rPr>
            </w:pPr>
            <w:r>
              <w:rPr>
                <w:rFonts w:hint="eastAsia" w:ascii="宋体" w:hAnsi="宋体"/>
                <w:sz w:val="21"/>
                <w:szCs w:val="21"/>
              </w:rPr>
              <w:t xml:space="preserve">4.进退场交接及与其他部门的沟通协调方案；</w:t>
            </w:r>
            <w:r/>
          </w:p>
          <w:p>
            <w:pPr>
              <w:ind w:left="0"/>
              <w:widowControl w:val="off"/>
              <w:rPr>
                <w:rFonts w:ascii="宋体" w:hAnsi="宋体"/>
                <w:sz w:val="21"/>
                <w:szCs w:val="21"/>
              </w:rPr>
            </w:pPr>
            <w:r>
              <w:rPr>
                <w:rFonts w:hint="eastAsia" w:ascii="宋体" w:hAnsi="宋体"/>
                <w:sz w:val="21"/>
                <w:szCs w:val="21"/>
              </w:rPr>
              <w:t xml:space="preserve">5.承接查验综合实施方案；</w:t>
            </w:r>
            <w:r/>
          </w:p>
          <w:p>
            <w:pPr>
              <w:ind w:left="0"/>
              <w:widowControl w:val="off"/>
              <w:rPr>
                <w:rFonts w:ascii="宋体" w:hAnsi="宋体"/>
                <w:sz w:val="21"/>
                <w:szCs w:val="21"/>
              </w:rPr>
            </w:pPr>
            <w:r>
              <w:rPr>
                <w:rFonts w:hint="eastAsia" w:ascii="宋体" w:hAnsi="宋体"/>
                <w:sz w:val="21"/>
                <w:szCs w:val="21"/>
              </w:rPr>
              <w:t xml:space="preserve">6.服务保障承诺及措施；</w:t>
            </w:r>
            <w:r/>
          </w:p>
          <w:p>
            <w:pPr>
              <w:ind w:left="0"/>
              <w:widowControl w:val="off"/>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各类突发事件应急处理方案。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w:t>
            </w:r>
            <w:r>
              <w:rPr>
                <w:rFonts w:hint="eastAsia" w:ascii="宋体" w:hAnsi="宋体" w:cs="宋体"/>
                <w:color w:val="000000"/>
                <w:sz w:val="21"/>
                <w:szCs w:val="21"/>
                <w:lang w:bidi="ar"/>
              </w:rPr>
              <w:t xml:space="preserve">全面合理、可行性强、操作性强、贴合项目实际的得2分；</w:t>
            </w:r>
            <w:r>
              <w:rPr>
                <w:rFonts w:hint="eastAsia" w:ascii="宋体" w:hAnsi="宋体"/>
                <w:color w:val="000000"/>
                <w:sz w:val="21"/>
                <w:szCs w:val="21"/>
                <w:lang w:bidi="ar"/>
              </w:rPr>
              <w:t xml:space="preserve">方案基本合理、具有一定的可行性、具有一定的操作性、与项目实际基本贴合的得1分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14</w:t>
            </w:r>
            <w:r>
              <w:rPr>
                <w:rFonts w:hint="eastAsia" w:ascii="宋体" w:hAnsi="宋体"/>
                <w:color w:val="000000"/>
                <w:sz w:val="21"/>
                <w:szCs w:val="21"/>
                <w:lang w:bidi="ar"/>
              </w:rPr>
              <w:t xml:space="preserve">分。</w:t>
            </w:r>
            <w:bookmarkEnd w:id="208"/>
            <w:r/>
            <w:bookmarkEnd w:id="209"/>
            <w:r/>
            <w:bookmarkEnd w:id="210"/>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4</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olor w:val="000000"/>
                <w:sz w:val="21"/>
                <w:szCs w:val="21"/>
              </w:rPr>
            </w:pPr>
            <w:r/>
            <w:bookmarkStart w:id="211" w:name="OLE_LINK109"/>
            <w:r>
              <w:rPr>
                <w:rFonts w:hint="eastAsia" w:ascii="宋体" w:hAnsi="宋体"/>
                <w:color w:val="000000"/>
                <w:sz w:val="21"/>
                <w:szCs w:val="21"/>
              </w:rPr>
              <w:t xml:space="preserve">培训方案</w:t>
            </w:r>
            <w:bookmarkEnd w:id="211"/>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bookmarkStart w:id="212" w:name="OLE_LINK111"/>
            <w:r/>
            <w:bookmarkStart w:id="213" w:name="OLE_LINK112"/>
            <w:r>
              <w:rPr>
                <w:rFonts w:hint="eastAsia" w:ascii="宋体" w:hAnsi="宋体"/>
                <w:color w:val="000000"/>
                <w:sz w:val="21"/>
                <w:szCs w:val="21"/>
                <w:lang w:bidi="ar"/>
              </w:rPr>
              <w:t xml:space="preserve">供应商根据本项目特点，制定下列培训方案。</w:t>
            </w:r>
            <w:r/>
          </w:p>
          <w:p>
            <w:pPr>
              <w:ind w:left="0"/>
              <w:widowControl w:val="off"/>
              <w:rPr>
                <w:rFonts w:ascii="宋体" w:hAnsi="宋体"/>
                <w:sz w:val="21"/>
                <w:szCs w:val="21"/>
              </w:rPr>
            </w:pPr>
            <w:r>
              <w:rPr>
                <w:rFonts w:hint="eastAsia" w:ascii="宋体" w:hAnsi="宋体"/>
                <w:sz w:val="21"/>
                <w:szCs w:val="21"/>
              </w:rPr>
              <w:t xml:space="preserve">1.培训时间、培训内容；</w:t>
            </w:r>
            <w:r/>
          </w:p>
          <w:p>
            <w:pPr>
              <w:ind w:left="0"/>
              <w:widowControl w:val="off"/>
              <w:rPr>
                <w:rFonts w:ascii="宋体" w:hAnsi="宋体"/>
                <w:sz w:val="21"/>
                <w:szCs w:val="21"/>
              </w:rPr>
            </w:pPr>
            <w:r>
              <w:rPr>
                <w:rFonts w:hint="eastAsia" w:ascii="宋体" w:hAnsi="宋体"/>
                <w:sz w:val="21"/>
                <w:szCs w:val="21"/>
              </w:rPr>
              <w:t xml:space="preserve">2.培训目标、培训类别、培训方式及并对培训测试不符合要求的员工有合理处理方案</w:t>
            </w:r>
            <w:r>
              <w:rPr>
                <w:rFonts w:hint="eastAsia" w:ascii="宋体" w:hAnsi="宋体"/>
                <w:sz w:val="21"/>
                <w:szCs w:val="21"/>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w:t>
            </w:r>
            <w:r>
              <w:rPr>
                <w:rFonts w:hint="eastAsia" w:ascii="宋体" w:hAnsi="宋体" w:cs="宋体"/>
                <w:color w:val="000000"/>
                <w:sz w:val="21"/>
                <w:szCs w:val="21"/>
                <w:lang w:bidi="ar"/>
              </w:rPr>
              <w:t xml:space="preserve">全面合理、可行性强、操作性强、贴合项目实际的得2分；</w:t>
            </w:r>
            <w:r>
              <w:rPr>
                <w:rFonts w:hint="eastAsia" w:ascii="宋体" w:hAnsi="宋体"/>
                <w:color w:val="000000"/>
                <w:sz w:val="21"/>
                <w:szCs w:val="21"/>
                <w:lang w:bidi="ar"/>
              </w:rPr>
              <w:t xml:space="preserve">方案基本合理、具有一定的可行性、具有一定的操作性、与项目实际基本贴合的得1分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bookmarkEnd w:id="212"/>
            <w:r/>
            <w:bookmarkEnd w:id="213"/>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olor w:val="000000"/>
                <w:sz w:val="21"/>
                <w:szCs w:val="21"/>
              </w:rPr>
            </w:pPr>
            <w:r/>
            <w:bookmarkStart w:id="214" w:name="OLE_LINK113"/>
            <w:r>
              <w:rPr>
                <w:rFonts w:hint="eastAsia" w:ascii="宋体" w:hAnsi="宋体"/>
                <w:color w:val="000000"/>
                <w:sz w:val="21"/>
                <w:szCs w:val="21"/>
              </w:rPr>
              <w:t xml:space="preserve">服务创新</w:t>
            </w:r>
            <w:bookmarkEnd w:id="214"/>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bookmarkStart w:id="215" w:name="OLE_LINK114"/>
            <w:r/>
            <w:bookmarkStart w:id="216" w:name="OLE_LINK115"/>
            <w:r>
              <w:rPr>
                <w:rFonts w:hint="eastAsia" w:ascii="宋体" w:hAnsi="宋体"/>
                <w:color w:val="000000"/>
                <w:sz w:val="21"/>
                <w:szCs w:val="21"/>
                <w:lang w:bidi="ar"/>
              </w:rPr>
              <w:t xml:space="preserve">供应商根据企业自身能力及项目的采购需求，提供提质增效或节能减排等方面的创新服务，每提供一项符合采购需求的服务得</w:t>
            </w:r>
            <w:r>
              <w:rPr>
                <w:rFonts w:ascii="宋体" w:hAnsi="宋体"/>
                <w:color w:val="000000"/>
                <w:sz w:val="21"/>
                <w:szCs w:val="21"/>
                <w:lang w:bidi="ar"/>
              </w:rPr>
              <w:t xml:space="preserve">1</w:t>
            </w:r>
            <w:r>
              <w:rPr>
                <w:rFonts w:hint="eastAsia" w:ascii="宋体" w:hAnsi="宋体"/>
                <w:color w:val="000000"/>
                <w:sz w:val="21"/>
                <w:szCs w:val="21"/>
                <w:lang w:bidi="ar"/>
              </w:rPr>
              <w:t xml:space="preserve">分，最高</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bookmarkEnd w:id="215"/>
            <w:r/>
            <w:bookmarkEnd w:id="216"/>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lang w:bidi="ar"/>
              </w:rPr>
            </w:pPr>
            <w:r>
              <w:rPr>
                <w:rFonts w:ascii="宋体" w:hAnsi="宋体"/>
                <w:color w:val="000000"/>
                <w:sz w:val="21"/>
                <w:szCs w:val="21"/>
              </w:rPr>
              <w:t xml:space="preserve">2</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w:t>
            </w:r>
            <w:bookmarkStart w:id="217" w:name="OLE_LINK116"/>
            <w:r/>
            <w:bookmarkStart w:id="218" w:name="OLE_LINK117"/>
            <w:r>
              <w:rPr>
                <w:rFonts w:hint="eastAsia" w:ascii="宋体" w:hAnsi="宋体"/>
                <w:color w:val="000000"/>
                <w:sz w:val="21"/>
                <w:szCs w:val="21"/>
              </w:rPr>
              <w:t xml:space="preserve">项目经理</w:t>
            </w:r>
            <w:bookmarkEnd w:id="217"/>
            <w:r/>
            <w:bookmarkEnd w:id="218"/>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rPr>
            </w:pPr>
            <w:r/>
            <w:bookmarkStart w:id="219" w:name="OLE_LINK118"/>
            <w:r>
              <w:rPr>
                <w:rFonts w:hint="eastAsia" w:ascii="宋体" w:hAnsi="宋体"/>
                <w:color w:val="000000"/>
                <w:sz w:val="21"/>
                <w:szCs w:val="21"/>
              </w:rPr>
              <w:t xml:space="preserve">供应商拟派的项目经理具备：</w:t>
            </w:r>
            <w:r>
              <w:rPr>
                <w:rFonts w:hint="eastAsia" w:ascii="宋体" w:hAnsi="宋体"/>
                <w:b/>
                <w:color w:val="000000"/>
                <w:sz w:val="21"/>
                <w:szCs w:val="21"/>
              </w:rPr>
              <w:t xml:space="preserve">（成交后必须在本项目工作）</w:t>
            </w:r>
            <w:r/>
          </w:p>
          <w:p>
            <w:pPr>
              <w:numPr>
                <w:ilvl w:val="0"/>
                <w:numId w:val="2"/>
              </w:numPr>
              <w:widowControl w:val="off"/>
              <w:rPr>
                <w:rFonts w:ascii="宋体" w:hAnsi="宋体"/>
                <w:color w:val="000000"/>
                <w:sz w:val="21"/>
                <w:szCs w:val="21"/>
                <w:lang w:bidi="ar"/>
              </w:rPr>
            </w:pPr>
            <w:r>
              <w:rPr>
                <w:rFonts w:hint="eastAsia" w:ascii="宋体" w:hAnsi="宋体"/>
                <w:color w:val="000000" w:themeColor="text1"/>
                <w:sz w:val="21"/>
                <w:szCs w:val="22"/>
              </w:rPr>
              <w:t xml:space="preserve">物业项目经理证或物业管理从业人员岗位证书</w:t>
            </w:r>
            <w:r>
              <w:rPr>
                <w:rFonts w:hint="eastAsia" w:ascii="宋体" w:hAnsi="宋体"/>
                <w:color w:val="000000"/>
                <w:sz w:val="21"/>
                <w:szCs w:val="21"/>
                <w:lang w:bidi="ar"/>
              </w:rPr>
              <w:t xml:space="preserve">；</w:t>
            </w:r>
            <w:r/>
          </w:p>
          <w:p>
            <w:pPr>
              <w:numPr>
                <w:ilvl w:val="0"/>
                <w:numId w:val="2"/>
              </w:numPr>
              <w:widowControl w:val="off"/>
              <w:rPr>
                <w:rFonts w:ascii="宋体" w:hAnsi="宋体"/>
                <w:sz w:val="21"/>
                <w:szCs w:val="21"/>
                <w:lang w:bidi="ar"/>
              </w:rPr>
            </w:pPr>
            <w:r>
              <w:rPr>
                <w:rFonts w:hint="eastAsia" w:ascii="宋体" w:hAnsi="宋体"/>
                <w:sz w:val="21"/>
                <w:szCs w:val="21"/>
                <w:lang w:bidi="ar"/>
              </w:rPr>
              <w:t xml:space="preserve">中级（国家职业资格四级）</w:t>
            </w:r>
            <w:r>
              <w:rPr>
                <w:rFonts w:hint="eastAsia" w:ascii="宋体" w:hAnsi="宋体"/>
                <w:sz w:val="21"/>
                <w:szCs w:val="21"/>
                <w:lang w:bidi="ar"/>
              </w:rPr>
              <w:t xml:space="preserve">或</w:t>
            </w:r>
            <w:r>
              <w:rPr>
                <w:rFonts w:hint="eastAsia" w:ascii="宋体" w:hAnsi="宋体"/>
                <w:sz w:val="21"/>
                <w:szCs w:val="21"/>
                <w:lang w:bidi="ar"/>
              </w:rPr>
              <w:t xml:space="preserve">以上保安员职业资格证书；</w:t>
            </w:r>
            <w:r/>
          </w:p>
          <w:p>
            <w:pPr>
              <w:numPr>
                <w:ilvl w:val="0"/>
                <w:numId w:val="2"/>
              </w:numPr>
              <w:widowControl w:val="off"/>
              <w:rPr>
                <w:rFonts w:ascii="宋体" w:hAnsi="宋体"/>
                <w:color w:val="000000"/>
                <w:sz w:val="21"/>
                <w:szCs w:val="21"/>
                <w:lang w:bidi="ar"/>
              </w:rPr>
            </w:pPr>
            <w:r/>
            <w:bookmarkStart w:id="220" w:name="OLE_LINK10"/>
            <w:r/>
            <w:bookmarkStart w:id="221" w:name="OLE_LINK11"/>
            <w:r>
              <w:rPr>
                <w:rFonts w:hint="eastAsia" w:ascii="宋体" w:hAnsi="宋体"/>
                <w:color w:val="000000"/>
                <w:sz w:val="21"/>
                <w:szCs w:val="21"/>
                <w:lang w:bidi="ar"/>
              </w:rPr>
              <w:t xml:space="preserve">本科</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以上学历证书；</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w:t>
            </w:r>
            <w:r>
              <w:rPr>
                <w:rFonts w:hint="eastAsia" w:ascii="宋体" w:hAnsi="宋体"/>
                <w:sz w:val="21"/>
                <w:szCs w:val="21"/>
              </w:rPr>
              <w:t xml:space="preserve">救护培训合格证书</w:t>
            </w:r>
            <w:r>
              <w:rPr>
                <w:rFonts w:hint="eastAsia" w:ascii="宋体" w:hAnsi="宋体"/>
                <w:color w:val="000000"/>
                <w:sz w:val="21"/>
                <w:szCs w:val="21"/>
                <w:lang w:bidi="ar"/>
              </w:rPr>
              <w:t xml:space="preserve">。</w:t>
            </w:r>
            <w:bookmarkEnd w:id="220"/>
            <w:bookmarkEnd w:id="221"/>
            <w:r/>
          </w:p>
          <w:p>
            <w:pPr>
              <w:ind w:left="0"/>
              <w:widowControl w:val="off"/>
              <w:rPr>
                <w:rFonts w:ascii="宋体" w:hAnsi="宋体"/>
                <w:color w:val="000000"/>
                <w:sz w:val="21"/>
                <w:szCs w:val="21"/>
              </w:rPr>
            </w:pPr>
            <w:r>
              <w:rPr>
                <w:rFonts w:hint="eastAsia" w:ascii="宋体" w:hAnsi="宋体"/>
                <w:color w:val="000000"/>
                <w:sz w:val="21"/>
                <w:szCs w:val="21"/>
              </w:rPr>
              <w:t xml:space="preserve">每项得 </w:t>
            </w:r>
            <w:r>
              <w:rPr>
                <w:rFonts w:ascii="宋体" w:hAnsi="宋体"/>
                <w:color w:val="000000"/>
                <w:sz w:val="21"/>
                <w:szCs w:val="21"/>
              </w:rPr>
              <w:t xml:space="preserve">2</w:t>
            </w:r>
            <w:r>
              <w:rPr>
                <w:rFonts w:hint="eastAsia" w:ascii="宋体" w:hAnsi="宋体"/>
                <w:color w:val="000000"/>
                <w:sz w:val="21"/>
                <w:szCs w:val="21"/>
              </w:rPr>
              <w:t xml:space="preserve">分，共</w:t>
            </w:r>
            <w:r>
              <w:rPr>
                <w:rFonts w:ascii="宋体" w:hAnsi="宋体"/>
                <w:color w:val="000000"/>
                <w:sz w:val="21"/>
                <w:szCs w:val="21"/>
              </w:rPr>
              <w:t xml:space="preserve">8</w:t>
            </w:r>
            <w:r>
              <w:rPr>
                <w:rFonts w:hint="eastAsia" w:ascii="宋体" w:hAnsi="宋体"/>
                <w:color w:val="000000"/>
                <w:sz w:val="21"/>
                <w:szCs w:val="21"/>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注：响应文件内提供身份证正反面扫描件、有效证书或证明扫描件、供应商为其缴纳的最新一期</w:t>
            </w:r>
            <w:r>
              <w:rPr>
                <w:rFonts w:hint="eastAsia" w:ascii="宋体" w:hAnsi="宋体"/>
                <w:b/>
                <w:color w:val="000000"/>
                <w:sz w:val="21"/>
                <w:szCs w:val="21"/>
              </w:rPr>
              <w:t xml:space="preserve">社保证明资料</w:t>
            </w:r>
            <w:r>
              <w:rPr>
                <w:rFonts w:hint="eastAsia" w:ascii="宋体" w:hAnsi="宋体"/>
                <w:b/>
                <w:color w:val="000000"/>
                <w:sz w:val="21"/>
                <w:szCs w:val="21"/>
              </w:rPr>
              <w:t xml:space="preserve">并加盖供应商公章，其中国家职业资格等级证书必须提供网上查询截图，否则不得分。</w:t>
            </w:r>
            <w:bookmarkEnd w:id="219"/>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8</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olor w:val="000000"/>
                <w:sz w:val="21"/>
                <w:szCs w:val="21"/>
              </w:rPr>
            </w:pPr>
            <w:r/>
            <w:bookmarkStart w:id="222" w:name="OLE_LINK76"/>
            <w:r/>
            <w:bookmarkStart w:id="223" w:name="OLE_LINK77"/>
            <w:r>
              <w:rPr>
                <w:rFonts w:hint="eastAsia" w:ascii="宋体" w:hAnsi="宋体"/>
                <w:color w:val="000000"/>
                <w:sz w:val="21"/>
                <w:szCs w:val="21"/>
              </w:rPr>
              <w:t xml:space="preserve">▲</w:t>
            </w:r>
            <w:bookmarkStart w:id="224" w:name="OLE_LINK119"/>
            <w:r/>
            <w:bookmarkStart w:id="225" w:name="OLE_LINK120"/>
            <w:r>
              <w:rPr>
                <w:rFonts w:hint="eastAsia" w:ascii="宋体" w:hAnsi="宋体"/>
                <w:color w:val="000000"/>
                <w:sz w:val="21"/>
                <w:szCs w:val="21"/>
              </w:rPr>
              <w:t xml:space="preserve">秩序维护主管</w:t>
            </w:r>
            <w:bookmarkEnd w:id="222"/>
            <w:r/>
            <w:bookmarkEnd w:id="223"/>
            <w:r/>
            <w:bookmarkEnd w:id="224"/>
            <w:r/>
            <w:bookmarkEnd w:id="225"/>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sz w:val="21"/>
                <w:szCs w:val="21"/>
              </w:rPr>
            </w:pPr>
            <w:r/>
            <w:bookmarkStart w:id="226" w:name="OLE_LINK121"/>
            <w:r/>
            <w:bookmarkStart w:id="227" w:name="OLE_LINK122"/>
            <w:r/>
            <w:bookmarkStart w:id="228" w:name="OLE_LINK78"/>
            <w:r>
              <w:rPr>
                <w:rFonts w:hint="eastAsia" w:ascii="宋体" w:hAnsi="宋体"/>
                <w:sz w:val="21"/>
                <w:szCs w:val="21"/>
              </w:rPr>
              <w:t xml:space="preserve">供</w:t>
            </w:r>
            <w:bookmarkStart w:id="229" w:name="OLE_LINK5"/>
            <w:r/>
            <w:bookmarkStart w:id="230" w:name="OLE_LINK6"/>
            <w:r>
              <w:rPr>
                <w:rFonts w:hint="eastAsia" w:ascii="宋体" w:hAnsi="宋体"/>
                <w:sz w:val="21"/>
                <w:szCs w:val="21"/>
              </w:rPr>
              <w:t xml:space="preserve">应商拟派本项目秩序维护主管具备：</w:t>
            </w:r>
            <w:r>
              <w:rPr>
                <w:rFonts w:hint="eastAsia" w:ascii="宋体" w:hAnsi="宋体"/>
                <w:b/>
                <w:color w:val="000000"/>
                <w:sz w:val="21"/>
                <w:szCs w:val="21"/>
              </w:rPr>
              <w:t xml:space="preserve">（成交后必须在本项目工作）</w:t>
            </w:r>
            <w:r/>
          </w:p>
          <w:p>
            <w:pPr>
              <w:numPr>
                <w:ilvl w:val="0"/>
                <w:numId w:val="3"/>
              </w:numPr>
              <w:widowControl w:val="off"/>
              <w:rPr>
                <w:rFonts w:ascii="宋体" w:hAnsi="宋体"/>
                <w:color w:val="000000"/>
                <w:sz w:val="21"/>
                <w:szCs w:val="21"/>
                <w:lang w:bidi="ar"/>
              </w:rPr>
            </w:pPr>
            <w:r>
              <w:rPr>
                <w:rFonts w:hint="eastAsia" w:ascii="宋体" w:hAnsi="宋体"/>
                <w:color w:val="000000"/>
                <w:sz w:val="21"/>
                <w:szCs w:val="21"/>
                <w:lang w:bidi="ar"/>
              </w:rPr>
              <w:t xml:space="preserve">高</w:t>
            </w:r>
            <w:r>
              <w:rPr>
                <w:rFonts w:hint="eastAsia" w:ascii="宋体" w:hAnsi="宋体"/>
                <w:color w:val="000000"/>
                <w:sz w:val="21"/>
                <w:szCs w:val="21"/>
                <w:lang w:bidi="ar"/>
              </w:rPr>
              <w:t xml:space="preserve">级（国家职业资格</w:t>
            </w:r>
            <w:r>
              <w:rPr>
                <w:rFonts w:hint="eastAsia" w:ascii="宋体" w:hAnsi="宋体"/>
                <w:color w:val="000000"/>
                <w:sz w:val="21"/>
                <w:szCs w:val="21"/>
                <w:lang w:bidi="ar"/>
              </w:rPr>
              <w:t xml:space="preserve">三</w:t>
            </w:r>
            <w:r>
              <w:rPr>
                <w:rFonts w:hint="eastAsia" w:ascii="宋体" w:hAnsi="宋体"/>
                <w:color w:val="000000"/>
                <w:sz w:val="21"/>
                <w:szCs w:val="21"/>
                <w:lang w:bidi="ar"/>
              </w:rPr>
              <w:t xml:space="preserve">级）</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以上保安员职业资格证书；</w:t>
            </w:r>
            <w:r/>
          </w:p>
          <w:p>
            <w:pPr>
              <w:numPr>
                <w:ilvl w:val="0"/>
                <w:numId w:val="3"/>
              </w:numPr>
              <w:widowControl w:val="off"/>
              <w:rPr>
                <w:rFonts w:ascii="宋体" w:hAnsi="宋体"/>
                <w:color w:val="000000"/>
                <w:sz w:val="21"/>
                <w:szCs w:val="21"/>
                <w:lang w:bidi="ar"/>
              </w:rPr>
            </w:pPr>
            <w:r>
              <w:rPr>
                <w:rFonts w:hint="eastAsia" w:ascii="宋体" w:hAnsi="宋体"/>
                <w:color w:val="000000"/>
                <w:sz w:val="21"/>
                <w:szCs w:val="21"/>
                <w:lang w:bidi="ar"/>
              </w:rPr>
              <w:t xml:space="preserve">大专</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以上学历证书；</w:t>
            </w:r>
            <w:r/>
          </w:p>
          <w:p>
            <w:pPr>
              <w:ind w:left="0"/>
              <w:widowControl w:val="off"/>
              <w:rPr>
                <w:rFonts w:ascii="宋体" w:hAnsi="宋体"/>
                <w:color w:val="000000"/>
                <w:sz w:val="21"/>
                <w:szCs w:val="21"/>
                <w:lang w:bidi="ar"/>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中级（国家职业资格四级）或以上消防设施操作员或者中级（国家职业资格四级）或以上建（构）筑物消防员证书</w:t>
            </w:r>
            <w:r>
              <w:rPr>
                <w:rFonts w:hint="eastAsia" w:ascii="宋体" w:hAnsi="宋体"/>
                <w:color w:val="000000"/>
                <w:sz w:val="21"/>
                <w:szCs w:val="21"/>
                <w:lang w:bidi="ar"/>
              </w:rPr>
              <w:t xml:space="preserve">。</w:t>
            </w:r>
            <w:r/>
          </w:p>
          <w:p>
            <w:pPr>
              <w:ind w:left="0"/>
              <w:widowControl w:val="off"/>
              <w:rPr>
                <w:rFonts w:ascii="宋体" w:hAnsi="宋体"/>
                <w:sz w:val="21"/>
                <w:szCs w:val="21"/>
              </w:rPr>
            </w:pPr>
            <w:r/>
            <w:bookmarkStart w:id="231" w:name="OLE_LINK12"/>
            <w:r/>
            <w:bookmarkStart w:id="232" w:name="OLE_LINK14"/>
            <w:r>
              <w:rPr>
                <w:rFonts w:hint="eastAsia" w:ascii="宋体" w:hAnsi="宋体"/>
                <w:sz w:val="21"/>
                <w:szCs w:val="21"/>
              </w:rPr>
              <w:t xml:space="preserve">每项得1分，共</w:t>
            </w:r>
            <w:r>
              <w:rPr>
                <w:rFonts w:ascii="宋体" w:hAnsi="宋体"/>
                <w:sz w:val="21"/>
                <w:szCs w:val="21"/>
              </w:rPr>
              <w:t xml:space="preserve">3</w:t>
            </w:r>
            <w:r>
              <w:rPr>
                <w:rFonts w:hint="eastAsia" w:ascii="宋体" w:hAnsi="宋体"/>
                <w:sz w:val="21"/>
                <w:szCs w:val="21"/>
              </w:rPr>
              <w:t xml:space="preserve">分。</w:t>
            </w:r>
            <w:bookmarkEnd w:id="231"/>
            <w:bookmarkEnd w:id="232"/>
            <w:r/>
          </w:p>
          <w:p>
            <w:pPr>
              <w:ind w:left="0"/>
              <w:widowControl w:val="off"/>
              <w:rPr>
                <w:rFonts w:ascii="宋体" w:hAnsi="宋体"/>
                <w:sz w:val="21"/>
                <w:szCs w:val="21"/>
              </w:rPr>
            </w:pPr>
            <w:r>
              <w:rPr>
                <w:rFonts w:hint="eastAsia" w:ascii="宋体" w:hAnsi="宋体"/>
                <w:b/>
                <w:color w:val="000000"/>
                <w:sz w:val="21"/>
                <w:szCs w:val="21"/>
              </w:rPr>
              <w:t xml:space="preserve">注：响应文件内提供身份证正反面扫描件、有效证书或证明扫描件、供应商为其缴纳的最新一期</w:t>
            </w:r>
            <w:r>
              <w:rPr>
                <w:rFonts w:hint="eastAsia" w:ascii="宋体" w:hAnsi="宋体"/>
                <w:b/>
                <w:color w:val="000000"/>
                <w:sz w:val="21"/>
                <w:szCs w:val="21"/>
              </w:rPr>
              <w:t xml:space="preserve">社保证明资料</w:t>
            </w:r>
            <w:r>
              <w:rPr>
                <w:rFonts w:hint="eastAsia" w:ascii="宋体" w:hAnsi="宋体"/>
                <w:b/>
                <w:color w:val="000000"/>
                <w:sz w:val="21"/>
                <w:szCs w:val="21"/>
              </w:rPr>
              <w:t xml:space="preserve">并加盖供应商公章，其中国家职业资格等级证书必须提供网上查询截图，否则不得分。</w:t>
            </w:r>
            <w:bookmarkEnd w:id="226"/>
            <w:r/>
            <w:bookmarkEnd w:id="227"/>
            <w:r/>
            <w:bookmarkEnd w:id="228"/>
            <w:r/>
            <w:bookmarkEnd w:id="229"/>
            <w:r/>
            <w:bookmarkEnd w:id="230"/>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b/>
                <w:bCs/>
                <w:sz w:val="21"/>
              </w:rPr>
              <w:t xml:space="preserve">▲</w:t>
            </w:r>
            <w:bookmarkStart w:id="233" w:name="OLE_LINK8"/>
            <w:r/>
            <w:bookmarkStart w:id="234" w:name="OLE_LINK9"/>
            <w:r/>
            <w:bookmarkStart w:id="235" w:name="OLE_LINK15"/>
            <w:r/>
            <w:bookmarkStart w:id="236" w:name="OLE_LINK123"/>
            <w:r>
              <w:rPr>
                <w:rFonts w:hint="eastAsia" w:ascii="宋体" w:hAnsi="宋体"/>
                <w:color w:val="000000"/>
                <w:sz w:val="21"/>
                <w:szCs w:val="21"/>
              </w:rPr>
              <w:t xml:space="preserve">监控/</w:t>
            </w:r>
            <w:r>
              <w:rPr>
                <w:rFonts w:hint="eastAsia" w:ascii="宋体" w:hAnsi="宋体"/>
                <w:color w:val="000000"/>
                <w:sz w:val="21"/>
                <w:szCs w:val="21"/>
              </w:rPr>
              <w:t xml:space="preserve">消控岗</w:t>
            </w:r>
            <w:bookmarkEnd w:id="233"/>
            <w:r/>
            <w:bookmarkEnd w:id="234"/>
            <w:r/>
            <w:bookmarkEnd w:id="235"/>
            <w:r/>
            <w:bookmarkEnd w:id="236"/>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sz w:val="21"/>
                <w:szCs w:val="21"/>
              </w:rPr>
            </w:pPr>
            <w:r/>
            <w:bookmarkStart w:id="237" w:name="OLE_LINK124"/>
            <w:r/>
            <w:bookmarkStart w:id="238" w:name="OLE_LINK125"/>
            <w:r>
              <w:rPr>
                <w:rFonts w:hint="eastAsia" w:ascii="宋体" w:hAnsi="宋体"/>
                <w:sz w:val="21"/>
                <w:szCs w:val="21"/>
              </w:rPr>
              <w:t xml:space="preserve">供</w:t>
            </w:r>
            <w:r>
              <w:rPr>
                <w:rFonts w:hint="eastAsia" w:ascii="宋体" w:hAnsi="宋体"/>
                <w:sz w:val="21"/>
                <w:szCs w:val="21"/>
              </w:rPr>
              <w:t xml:space="preserve">应商拟派本项目</w:t>
            </w:r>
            <w:r>
              <w:rPr>
                <w:rFonts w:hint="eastAsia" w:ascii="宋体" w:hAnsi="宋体"/>
                <w:color w:val="000000"/>
                <w:sz w:val="21"/>
                <w:szCs w:val="21"/>
              </w:rPr>
              <w:t xml:space="preserve">监控/</w:t>
            </w:r>
            <w:r>
              <w:rPr>
                <w:rFonts w:hint="eastAsia" w:ascii="宋体" w:hAnsi="宋体"/>
                <w:color w:val="000000"/>
                <w:sz w:val="21"/>
                <w:szCs w:val="21"/>
              </w:rPr>
              <w:t xml:space="preserve">消控岗</w:t>
            </w:r>
            <w:r>
              <w:rPr>
                <w:rFonts w:hint="eastAsia" w:ascii="宋体" w:hAnsi="宋体"/>
                <w:sz w:val="21"/>
                <w:szCs w:val="21"/>
              </w:rPr>
              <w:t xml:space="preserve">具备：</w:t>
            </w:r>
            <w:r>
              <w:rPr>
                <w:rFonts w:hint="eastAsia" w:ascii="宋体" w:hAnsi="宋体"/>
                <w:b/>
                <w:color w:val="000000"/>
                <w:sz w:val="21"/>
                <w:szCs w:val="21"/>
              </w:rPr>
              <w:t xml:space="preserve">（成交后必须在本项目工作）</w:t>
            </w:r>
            <w:r/>
          </w:p>
          <w:p>
            <w:pPr>
              <w:ind w:left="0"/>
              <w:widowControl w:val="off"/>
              <w:rPr>
                <w:rFonts w:ascii="宋体" w:hAnsi="宋体"/>
                <w:color w:val="000000"/>
                <w:sz w:val="21"/>
                <w:szCs w:val="21"/>
                <w:lang w:bidi="ar"/>
              </w:rPr>
            </w:pPr>
            <w:r>
              <w:rPr>
                <w:rFonts w:hint="eastAsia" w:ascii="宋体" w:hAnsi="宋体"/>
                <w:sz w:val="21"/>
                <w:szCs w:val="21"/>
              </w:rPr>
              <w:t xml:space="preserve">中级（国家职业资格四级）或以上消防设施操作员或者中级（国家职业资格四级）或以上建（构）筑物消防员证书。</w:t>
            </w:r>
            <w:r/>
          </w:p>
          <w:p>
            <w:pPr>
              <w:ind w:left="0"/>
              <w:widowControl w:val="off"/>
              <w:rPr>
                <w:rFonts w:ascii="宋体" w:hAnsi="宋体"/>
                <w:sz w:val="21"/>
                <w:szCs w:val="21"/>
              </w:rPr>
            </w:pPr>
            <w:r>
              <w:rPr>
                <w:rFonts w:hint="eastAsia" w:ascii="宋体" w:hAnsi="宋体"/>
                <w:sz w:val="21"/>
                <w:szCs w:val="21"/>
              </w:rPr>
              <w:t xml:space="preserve">每人次得</w:t>
            </w:r>
            <w:r>
              <w:rPr>
                <w:rFonts w:ascii="宋体" w:hAnsi="宋体"/>
                <w:sz w:val="21"/>
                <w:szCs w:val="21"/>
              </w:rPr>
              <w:t xml:space="preserve">1</w:t>
            </w:r>
            <w:r>
              <w:rPr>
                <w:rFonts w:hint="eastAsia" w:ascii="宋体" w:hAnsi="宋体"/>
                <w:sz w:val="21"/>
                <w:szCs w:val="21"/>
              </w:rPr>
              <w:t xml:space="preserve">分，最高得</w:t>
            </w:r>
            <w:r>
              <w:rPr>
                <w:rFonts w:ascii="宋体" w:hAnsi="宋体"/>
                <w:sz w:val="21"/>
                <w:szCs w:val="21"/>
              </w:rPr>
              <w:t xml:space="preserve">4</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b/>
                <w:color w:val="000000"/>
                <w:sz w:val="21"/>
                <w:szCs w:val="21"/>
              </w:rPr>
              <w:t xml:space="preserve">注：响应文件内提供身份证正反面扫描件、有效证书或证明扫描件、供应商为其缴纳的最新一期</w:t>
            </w:r>
            <w:r>
              <w:rPr>
                <w:rFonts w:hint="eastAsia" w:ascii="宋体" w:hAnsi="宋体"/>
                <w:b/>
                <w:color w:val="000000"/>
                <w:sz w:val="21"/>
                <w:szCs w:val="21"/>
              </w:rPr>
              <w:t xml:space="preserve">社保证明资料</w:t>
            </w:r>
            <w:r>
              <w:rPr>
                <w:rFonts w:hint="eastAsia" w:ascii="宋体" w:hAnsi="宋体"/>
                <w:b/>
                <w:color w:val="000000"/>
                <w:sz w:val="21"/>
                <w:szCs w:val="21"/>
              </w:rPr>
              <w:t xml:space="preserve">并加盖供应商公章，其中国家职业资格等级证书必须提供网上查询截图，否则不得分。</w:t>
            </w:r>
            <w:bookmarkEnd w:id="237"/>
            <w:r/>
            <w:bookmarkEnd w:id="238"/>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b/>
                <w:bCs/>
                <w:sz w:val="21"/>
              </w:rPr>
            </w:pPr>
            <w:r>
              <w:rPr>
                <w:rFonts w:hint="eastAsia" w:ascii="宋体" w:hAnsi="宋体"/>
                <w:b/>
                <w:bCs/>
                <w:sz w:val="21"/>
              </w:rPr>
              <w:t xml:space="preserve">▲</w:t>
            </w:r>
            <w:bookmarkStart w:id="239" w:name="OLE_LINK126"/>
            <w:r>
              <w:rPr>
                <w:rFonts w:hint="eastAsia" w:ascii="宋体" w:hAnsi="宋体"/>
                <w:color w:val="000000"/>
                <w:sz w:val="21"/>
                <w:szCs w:val="21"/>
              </w:rPr>
              <w:t xml:space="preserve">客</w:t>
            </w:r>
            <w:r>
              <w:rPr>
                <w:rFonts w:hint="eastAsia" w:ascii="宋体" w:hAnsi="宋体"/>
                <w:color w:val="000000"/>
                <w:sz w:val="21"/>
                <w:szCs w:val="21"/>
              </w:rPr>
              <w:t xml:space="preserve">服主管</w:t>
            </w:r>
            <w:bookmarkEnd w:id="239"/>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sz w:val="21"/>
                <w:szCs w:val="21"/>
              </w:rPr>
            </w:pPr>
            <w:r/>
            <w:bookmarkStart w:id="240" w:name="OLE_LINK127"/>
            <w:r>
              <w:rPr>
                <w:rFonts w:hint="eastAsia" w:ascii="宋体" w:hAnsi="宋体"/>
                <w:sz w:val="21"/>
                <w:szCs w:val="21"/>
              </w:rPr>
              <w:t xml:space="preserve">供应商拟派本项目客</w:t>
            </w:r>
            <w:r>
              <w:rPr>
                <w:rFonts w:hint="eastAsia" w:ascii="宋体" w:hAnsi="宋体"/>
                <w:sz w:val="21"/>
                <w:szCs w:val="21"/>
              </w:rPr>
              <w:t xml:space="preserve">服主管</w:t>
            </w:r>
            <w:r>
              <w:rPr>
                <w:rFonts w:hint="eastAsia" w:ascii="宋体" w:hAnsi="宋体"/>
                <w:sz w:val="21"/>
                <w:szCs w:val="21"/>
              </w:rPr>
              <w:t xml:space="preserve">具备：</w:t>
            </w:r>
            <w:r>
              <w:rPr>
                <w:rFonts w:hint="eastAsia" w:ascii="宋体" w:hAnsi="宋体"/>
                <w:b/>
                <w:color w:val="000000"/>
                <w:sz w:val="21"/>
                <w:szCs w:val="21"/>
              </w:rPr>
              <w:t xml:space="preserve">（成交后必须在本项目工作）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1.本科或以上学历证书；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w:t>
            </w:r>
            <w:r>
              <w:rPr>
                <w:rFonts w:hint="eastAsia" w:ascii="宋体" w:hAnsi="宋体"/>
                <w:color w:val="000000"/>
                <w:sz w:val="21"/>
                <w:szCs w:val="21"/>
                <w:lang w:bidi="ar"/>
              </w:rPr>
              <w:t xml:space="preserve">红十字会颁发的</w:t>
            </w:r>
            <w:r>
              <w:rPr>
                <w:rFonts w:hint="eastAsia" w:ascii="宋体" w:hAnsi="宋体"/>
                <w:sz w:val="21"/>
                <w:szCs w:val="21"/>
              </w:rPr>
              <w:t xml:space="preserve">救护培训合格证书</w:t>
            </w:r>
            <w:r>
              <w:rPr>
                <w:rFonts w:hint="eastAsia" w:ascii="宋体" w:hAnsi="宋体"/>
                <w:color w:val="000000"/>
                <w:sz w:val="21"/>
                <w:szCs w:val="21"/>
                <w:lang w:bidi="ar"/>
              </w:rPr>
              <w:t xml:space="preserve">。</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2</w:t>
            </w:r>
            <w:r>
              <w:rPr>
                <w:rFonts w:hint="eastAsia" w:ascii="宋体" w:hAnsi="宋体"/>
                <w:sz w:val="21"/>
                <w:szCs w:val="21"/>
              </w:rPr>
              <w:t xml:space="preserve">分，共</w:t>
            </w:r>
            <w:r>
              <w:rPr>
                <w:rFonts w:ascii="宋体" w:hAnsi="宋体"/>
                <w:sz w:val="21"/>
                <w:szCs w:val="21"/>
              </w:rPr>
              <w:t xml:space="preserve">4</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b/>
                <w:color w:val="000000"/>
                <w:sz w:val="21"/>
                <w:szCs w:val="21"/>
              </w:rPr>
              <w:t xml:space="preserve">注：响应文件内提供身份证正反面扫描件、有效证书或证明扫描件、供应商为其缴纳的最新一期</w:t>
            </w:r>
            <w:r>
              <w:rPr>
                <w:rFonts w:hint="eastAsia" w:ascii="宋体" w:hAnsi="宋体"/>
                <w:b/>
                <w:color w:val="000000"/>
                <w:sz w:val="21"/>
                <w:szCs w:val="21"/>
              </w:rPr>
              <w:t xml:space="preserve">社保证明资料</w:t>
            </w:r>
            <w:r>
              <w:rPr>
                <w:rFonts w:hint="eastAsia" w:ascii="宋体" w:hAnsi="宋体"/>
                <w:b/>
                <w:color w:val="000000"/>
                <w:sz w:val="21"/>
                <w:szCs w:val="21"/>
              </w:rPr>
              <w:t xml:space="preserve">并加盖供应商公章，否则不得分。</w:t>
            </w:r>
            <w:bookmarkEnd w:id="240"/>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4</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b/>
                <w:bCs/>
                <w:sz w:val="21"/>
              </w:rPr>
            </w:pPr>
            <w:r>
              <w:rPr>
                <w:rFonts w:hint="eastAsia" w:ascii="宋体" w:hAnsi="宋体"/>
                <w:b/>
                <w:bCs/>
                <w:sz w:val="21"/>
              </w:rPr>
              <w:t xml:space="preserve">▲</w:t>
            </w:r>
            <w:bookmarkStart w:id="241" w:name="OLE_LINK128"/>
            <w:r/>
            <w:bookmarkStart w:id="242" w:name="OLE_LINK129"/>
            <w:r>
              <w:rPr>
                <w:rFonts w:hint="eastAsia" w:ascii="宋体" w:hAnsi="宋体"/>
                <w:color w:val="000000"/>
                <w:sz w:val="21"/>
                <w:szCs w:val="21"/>
              </w:rPr>
              <w:t xml:space="preserve">维修主管</w:t>
            </w:r>
            <w:bookmarkEnd w:id="241"/>
            <w:r/>
            <w:bookmarkEnd w:id="242"/>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sz w:val="21"/>
                <w:szCs w:val="21"/>
              </w:rPr>
            </w:pPr>
            <w:r/>
            <w:bookmarkStart w:id="243" w:name="OLE_LINK18"/>
            <w:r/>
            <w:bookmarkStart w:id="244" w:name="OLE_LINK21"/>
            <w:r>
              <w:rPr>
                <w:rFonts w:hint="eastAsia" w:ascii="宋体" w:hAnsi="宋体"/>
                <w:sz w:val="21"/>
                <w:szCs w:val="21"/>
              </w:rPr>
              <w:t xml:space="preserve">供</w:t>
            </w:r>
            <w:r>
              <w:rPr>
                <w:rFonts w:hint="eastAsia" w:ascii="宋体" w:hAnsi="宋体"/>
                <w:sz w:val="21"/>
                <w:szCs w:val="21"/>
              </w:rPr>
              <w:t xml:space="preserve">应商拟派本项目</w:t>
            </w:r>
            <w:r>
              <w:rPr>
                <w:rFonts w:hint="eastAsia" w:ascii="宋体" w:hAnsi="宋体"/>
                <w:sz w:val="21"/>
                <w:szCs w:val="21"/>
              </w:rPr>
              <w:t xml:space="preserve">维修</w:t>
            </w:r>
            <w:r>
              <w:rPr>
                <w:rFonts w:hint="eastAsia" w:ascii="宋体" w:hAnsi="宋体"/>
                <w:sz w:val="21"/>
                <w:szCs w:val="21"/>
              </w:rPr>
              <w:t xml:space="preserve">主管具备：</w:t>
            </w:r>
            <w:r>
              <w:rPr>
                <w:rFonts w:hint="eastAsia" w:ascii="宋体" w:hAnsi="宋体"/>
                <w:b/>
                <w:color w:val="000000"/>
                <w:sz w:val="21"/>
                <w:szCs w:val="21"/>
              </w:rPr>
              <w:t xml:space="preserve">（成交后必须在本项目工作）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本科或以上学历证书；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w:t>
            </w:r>
            <w:r>
              <w:rPr>
                <w:rFonts w:ascii="宋体" w:hAnsi="宋体"/>
                <w:color w:val="000000"/>
                <w:sz w:val="21"/>
                <w:szCs w:val="21"/>
                <w:lang w:bidi="ar"/>
              </w:rPr>
              <w:t xml:space="preserve">3</w:t>
            </w:r>
            <w:r>
              <w:rPr>
                <w:rFonts w:hint="eastAsia" w:ascii="宋体" w:hAnsi="宋体"/>
                <w:color w:val="000000"/>
                <w:sz w:val="21"/>
                <w:szCs w:val="21"/>
                <w:lang w:bidi="ar"/>
              </w:rPr>
              <w:t xml:space="preserve">年或以上相关工作经验；</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红十字会颁发的</w:t>
            </w:r>
            <w:r>
              <w:rPr>
                <w:rFonts w:hint="eastAsia" w:ascii="宋体" w:hAnsi="宋体"/>
                <w:sz w:val="21"/>
                <w:szCs w:val="21"/>
              </w:rPr>
              <w:t xml:space="preserve">救护培训合格证书</w:t>
            </w:r>
            <w:r>
              <w:rPr>
                <w:rFonts w:hint="eastAsia" w:ascii="宋体" w:hAnsi="宋体"/>
                <w:color w:val="000000"/>
                <w:sz w:val="21"/>
                <w:szCs w:val="21"/>
                <w:lang w:bidi="ar"/>
              </w:rPr>
              <w:t xml:space="preserve">。</w:t>
            </w:r>
            <w:r/>
          </w:p>
          <w:p>
            <w:pPr>
              <w:ind w:left="0"/>
              <w:widowControl w:val="off"/>
              <w:rPr>
                <w:rFonts w:ascii="宋体" w:hAnsi="宋体"/>
                <w:sz w:val="21"/>
                <w:szCs w:val="21"/>
              </w:rPr>
            </w:pPr>
            <w:r>
              <w:rPr>
                <w:rFonts w:hint="eastAsia" w:ascii="宋体" w:hAnsi="宋体"/>
                <w:sz w:val="21"/>
                <w:szCs w:val="21"/>
              </w:rPr>
              <w:t xml:space="preserve">每项得1分，共3分。</w:t>
            </w:r>
            <w:r/>
          </w:p>
          <w:p>
            <w:pPr>
              <w:ind w:left="0"/>
              <w:widowControl w:val="off"/>
              <w:rPr>
                <w:rFonts w:ascii="宋体" w:hAnsi="宋体"/>
                <w:sz w:val="21"/>
                <w:szCs w:val="21"/>
              </w:rPr>
            </w:pPr>
            <w:r>
              <w:rPr>
                <w:rFonts w:hint="eastAsia" w:ascii="宋体" w:hAnsi="宋体"/>
                <w:b/>
                <w:color w:val="000000"/>
                <w:sz w:val="21"/>
                <w:szCs w:val="21"/>
              </w:rPr>
              <w:t xml:space="preserve">注：响应文件内提供身份证正反面扫描件、有效证书或证明扫描件、</w:t>
            </w:r>
            <w:r>
              <w:rPr>
                <w:rFonts w:hint="eastAsia" w:ascii="宋体" w:hAnsi="宋体"/>
                <w:b/>
                <w:color w:val="000000"/>
                <w:sz w:val="21"/>
                <w:szCs w:val="21"/>
              </w:rPr>
              <w:t xml:space="preserve">工作经验证明、</w:t>
            </w:r>
            <w:r>
              <w:rPr>
                <w:rFonts w:hint="eastAsia" w:ascii="宋体" w:hAnsi="宋体"/>
                <w:b/>
                <w:color w:val="000000"/>
                <w:sz w:val="21"/>
                <w:szCs w:val="21"/>
              </w:rPr>
              <w:t xml:space="preserve">供应商为其缴纳的最新一期</w:t>
            </w:r>
            <w:r>
              <w:rPr>
                <w:rFonts w:hint="eastAsia" w:ascii="宋体" w:hAnsi="宋体"/>
                <w:b/>
                <w:color w:val="000000"/>
                <w:sz w:val="21"/>
                <w:szCs w:val="21"/>
              </w:rPr>
              <w:t xml:space="preserve">社保证明资料</w:t>
            </w:r>
            <w:r>
              <w:rPr>
                <w:rFonts w:hint="eastAsia" w:ascii="宋体" w:hAnsi="宋体"/>
                <w:b/>
                <w:color w:val="000000"/>
                <w:sz w:val="21"/>
                <w:szCs w:val="21"/>
              </w:rPr>
              <w:t xml:space="preserve">并加盖供应商公章，否则不得分。</w:t>
            </w:r>
            <w:bookmarkEnd w:id="243"/>
            <w:r/>
            <w:bookmarkEnd w:id="244"/>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sz w:val="21"/>
                <w:szCs w:val="21"/>
              </w:rPr>
            </w:pPr>
            <w:r>
              <w:rPr>
                <w:rFonts w:hint="eastAsia" w:ascii="宋体" w:hAnsi="宋体"/>
                <w:b/>
                <w:bCs/>
                <w:color w:val="000000"/>
                <w:sz w:val="21"/>
                <w:szCs w:val="21"/>
              </w:rPr>
              <w:t xml:space="preserve">▲</w:t>
            </w:r>
            <w:bookmarkStart w:id="245" w:name="OLE_LINK131"/>
            <w:r/>
            <w:bookmarkStart w:id="246" w:name="OLE_LINK132"/>
            <w:r>
              <w:rPr>
                <w:rFonts w:hint="eastAsia" w:ascii="宋体" w:hAnsi="宋体"/>
                <w:color w:val="000000"/>
                <w:sz w:val="21"/>
                <w:szCs w:val="21"/>
              </w:rPr>
              <w:t xml:space="preserve">类似业绩</w:t>
            </w:r>
            <w:bookmarkEnd w:id="245"/>
            <w:r/>
            <w:bookmarkEnd w:id="246"/>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rPr>
            </w:pPr>
            <w:r/>
            <w:bookmarkStart w:id="247" w:name="OLE_LINK133"/>
            <w:r/>
            <w:bookmarkStart w:id="248" w:name="OLE_LINK136"/>
            <w:r>
              <w:rPr>
                <w:rFonts w:hint="eastAsia" w:ascii="宋体" w:hAnsi="宋体"/>
                <w:color w:val="000000"/>
                <w:sz w:val="21"/>
                <w:szCs w:val="21"/>
              </w:rPr>
              <w:t xml:space="preserve">供应商提供自2023年1月1日（以合同签订日期为准）以来承担的类似物业服务项目业绩，</w:t>
            </w:r>
            <w:r>
              <w:rPr>
                <w:rFonts w:hint="eastAsia" w:ascii="宋体" w:hAnsi="宋体"/>
                <w:color w:val="000000"/>
                <w:sz w:val="21"/>
                <w:szCs w:val="21"/>
              </w:rPr>
              <w:t xml:space="preserve">每具备</w:t>
            </w:r>
            <w:r>
              <w:rPr>
                <w:rFonts w:hint="eastAsia" w:ascii="宋体" w:hAnsi="宋体"/>
                <w:color w:val="000000"/>
                <w:sz w:val="21"/>
                <w:szCs w:val="21"/>
              </w:rPr>
              <w:t xml:space="preserve">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sz w:val="21"/>
                <w:szCs w:val="21"/>
              </w:rPr>
            </w:pPr>
            <w:r>
              <w:rPr>
                <w:rFonts w:hint="eastAsia" w:ascii="宋体" w:hAnsi="宋体"/>
                <w:b/>
                <w:color w:val="000000"/>
                <w:sz w:val="21"/>
                <w:szCs w:val="21"/>
              </w:rPr>
              <w:t xml:space="preserve">注：</w:t>
            </w:r>
            <w:r>
              <w:rPr>
                <w:rFonts w:hint="eastAsia" w:ascii="宋体" w:hAnsi="宋体"/>
                <w:b/>
                <w:sz w:val="21"/>
                <w:szCs w:val="21"/>
              </w:rPr>
              <w:t xml:space="preserve">响应文件内须</w:t>
            </w:r>
            <w:r>
              <w:rPr>
                <w:rFonts w:hint="eastAsia" w:ascii="宋体" w:hAnsi="宋体"/>
                <w:b/>
                <w:bCs/>
                <w:sz w:val="21"/>
                <w:szCs w:val="21"/>
              </w:rPr>
              <w:t xml:space="preserve">提供有效合同</w:t>
            </w:r>
            <w:r>
              <w:rPr>
                <w:rFonts w:hint="eastAsia" w:ascii="宋体" w:hAnsi="宋体"/>
                <w:b/>
                <w:color w:val="000000"/>
                <w:sz w:val="21"/>
                <w:szCs w:val="21"/>
              </w:rPr>
              <w:t xml:space="preserve">扫描件和任意一期发票并加盖供应商公章，未提供不得分</w:t>
            </w:r>
            <w:r>
              <w:rPr>
                <w:rFonts w:hint="eastAsia" w:ascii="宋体" w:hAnsi="宋体"/>
                <w:b/>
                <w:bCs/>
                <w:sz w:val="21"/>
                <w:szCs w:val="21"/>
              </w:rPr>
              <w:t xml:space="preserve">。</w:t>
            </w:r>
            <w:bookmarkEnd w:id="247"/>
            <w:r/>
            <w:bookmarkEnd w:id="248"/>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1.针对评分标准中评分的每一条，供应商均应提供相关资料并</w:t>
      </w:r>
      <w:r>
        <w:rPr>
          <w:rFonts w:hint="eastAsia" w:ascii="宋体" w:hAnsi="宋体"/>
          <w:sz w:val="21"/>
        </w:rPr>
        <w:t xml:space="preserve">作出</w:t>
      </w:r>
      <w:r>
        <w:rPr>
          <w:rFonts w:hint="eastAsia" w:ascii="宋体" w:hAnsi="宋体"/>
          <w:sz w:val="21"/>
        </w:rPr>
        <w:t xml:space="preserve">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2.响应文件中如出现前后不一致时，评委有权请供应商澄清说明，澄清说明事项涉及评分时，评委有权酌情扣分。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3.供应商必须保证全部响应资料的真实性，如有虚假或对采购文件所要求说明的情况故意隐瞒或虚报，视为</w:t>
      </w:r>
      <w:r>
        <w:rPr>
          <w:rFonts w:hint="eastAsia" w:ascii="宋体" w:hAnsi="宋体"/>
          <w:sz w:val="21"/>
        </w:rPr>
        <w:t xml:space="preserve">不</w:t>
      </w:r>
      <w:r>
        <w:rPr>
          <w:rFonts w:hint="eastAsia" w:ascii="宋体" w:hAnsi="宋体"/>
          <w:sz w:val="21"/>
        </w:rPr>
        <w:t xml:space="preserve">实质性响应采购文件，为无效响应，已成交的将取消成交资格，按“提供虚假材料谋取中标、成交”相关处理办法处理。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883"/>
        <w:spacing w:line="360" w:lineRule="auto"/>
        <w:widowControl w:val="off"/>
        <w:rPr>
          <w:rFonts w:ascii="宋体" w:hAnsi="宋体"/>
          <w:b/>
          <w:sz w:val="44"/>
          <w:szCs w:val="44"/>
        </w:rPr>
      </w:pPr>
      <w:r>
        <w:rPr>
          <w:rFonts w:ascii="宋体" w:hAnsi="宋体"/>
          <w:b/>
          <w:sz w:val="44"/>
          <w:szCs w:val="44"/>
        </w:rPr>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黑体">
    <w:panose1 w:val="02010609060101010101"/>
  </w:font>
  <w:font w:name="仿宋">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05"/>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10</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5"/>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60</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60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1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w:t>
      </w:r>
      <w:r>
        <w:rPr>
          <w:rFonts w:hint="eastAsia" w:ascii="宋体" w:hAnsi="宋体"/>
          <w:color w:val="000000"/>
        </w:rPr>
        <w:t xml:space="preserve">一</w:t>
      </w:r>
      <w:r>
        <w:rPr>
          <w:rFonts w:hint="eastAsia" w:ascii="宋体" w:hAnsi="宋体"/>
          <w:color w:val="000000"/>
        </w:rPr>
        <w:t xml:space="preserve">年度数据的新成立企业可不填报。</w:t>
      </w:r>
      <w:r/>
    </w:p>
    <w:p>
      <w:pPr>
        <w:pStyle w:val="91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w:t>
      </w:r>
      <w:r>
        <w:rPr>
          <w:rFonts w:hint="eastAsia" w:ascii="宋体" w:hAnsi="宋体"/>
          <w:b/>
          <w:color w:val="000000"/>
        </w:rPr>
        <w:t xml:space="preserve">进行勾选</w:t>
      </w:r>
      <w:r>
        <w:rPr>
          <w:rFonts w:hint="eastAsia" w:ascii="宋体" w:hAnsi="宋体"/>
          <w:b/>
          <w:color w:val="000000"/>
        </w:rPr>
        <w:t xml:space="preserve">或</w:t>
      </w:r>
      <w:r>
        <w:rPr>
          <w:rFonts w:hint="eastAsia" w:ascii="宋体" w:hAnsi="宋体"/>
          <w:b/>
          <w:color w:val="000000"/>
        </w:rPr>
        <w:t xml:space="preserve">明确</w:t>
      </w:r>
      <w:r>
        <w:rPr>
          <w:rFonts w:hint="eastAsia" w:ascii="宋体" w:hAnsi="宋体"/>
          <w:b/>
          <w:color w:val="000000"/>
        </w:rPr>
        <w:t xml:space="preserve">，</w:t>
      </w:r>
      <w:r>
        <w:rPr>
          <w:rFonts w:hint="eastAsia" w:ascii="宋体" w:hAnsi="宋体"/>
          <w:b/>
          <w:color w:val="000000"/>
        </w:rPr>
        <w:t xml:space="preserve">如供应商未</w:t>
      </w:r>
      <w:r>
        <w:rPr>
          <w:rFonts w:hint="eastAsia" w:ascii="宋体" w:hAnsi="宋体"/>
          <w:b/>
          <w:color w:val="000000"/>
        </w:rPr>
        <w:t xml:space="preserve">进行勾选或</w:t>
      </w:r>
      <w:r>
        <w:rPr>
          <w:rFonts w:hint="eastAsia" w:ascii="宋体" w:hAnsi="宋体"/>
          <w:b/>
          <w:color w:val="000000"/>
        </w:rPr>
        <w:t xml:space="preserve">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1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912"/>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12"/>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w:t>
      </w:r>
      <w:r>
        <w:rPr>
          <w:rFonts w:hint="eastAsia" w:ascii="宋体" w:hAnsi="宋体"/>
        </w:rPr>
        <w:t xml:space="preserve">商享受</w:t>
      </w:r>
      <w:r>
        <w:rPr>
          <w:rFonts w:hint="eastAsia" w:ascii="宋体" w:hAnsi="宋体"/>
        </w:rPr>
        <w:t xml:space="preserve">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 </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ind w:left="0" w:firstLine="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73"/>
    <w:link w:val="864"/>
    <w:uiPriority w:val="9"/>
    <w:rPr>
      <w:rFonts w:ascii="Arial" w:hAnsi="Arial" w:eastAsia="Arial" w:cs="Arial"/>
      <w:sz w:val="40"/>
      <w:szCs w:val="40"/>
    </w:rPr>
  </w:style>
  <w:style w:type="character" w:styleId="15">
    <w:name w:val="Heading 2 Char"/>
    <w:basedOn w:val="873"/>
    <w:link w:val="865"/>
    <w:uiPriority w:val="9"/>
    <w:rPr>
      <w:rFonts w:ascii="Arial" w:hAnsi="Arial" w:eastAsia="Arial" w:cs="Arial"/>
      <w:sz w:val="34"/>
    </w:rPr>
  </w:style>
  <w:style w:type="character" w:styleId="17">
    <w:name w:val="Heading 3 Char"/>
    <w:basedOn w:val="873"/>
    <w:link w:val="866"/>
    <w:uiPriority w:val="9"/>
    <w:rPr>
      <w:rFonts w:ascii="Arial" w:hAnsi="Arial" w:eastAsia="Arial" w:cs="Arial"/>
      <w:sz w:val="30"/>
      <w:szCs w:val="30"/>
    </w:rPr>
  </w:style>
  <w:style w:type="character" w:styleId="19">
    <w:name w:val="Heading 4 Char"/>
    <w:basedOn w:val="873"/>
    <w:link w:val="867"/>
    <w:uiPriority w:val="9"/>
    <w:rPr>
      <w:rFonts w:ascii="Arial" w:hAnsi="Arial" w:eastAsia="Arial" w:cs="Arial"/>
      <w:b/>
      <w:bCs/>
      <w:sz w:val="26"/>
      <w:szCs w:val="26"/>
    </w:rPr>
  </w:style>
  <w:style w:type="character" w:styleId="21">
    <w:name w:val="Heading 5 Char"/>
    <w:basedOn w:val="873"/>
    <w:link w:val="868"/>
    <w:uiPriority w:val="9"/>
    <w:rPr>
      <w:rFonts w:ascii="Arial" w:hAnsi="Arial" w:eastAsia="Arial" w:cs="Arial"/>
      <w:b/>
      <w:bCs/>
      <w:sz w:val="24"/>
      <w:szCs w:val="24"/>
    </w:rPr>
  </w:style>
  <w:style w:type="character" w:styleId="23">
    <w:name w:val="Heading 6 Char"/>
    <w:basedOn w:val="873"/>
    <w:link w:val="869"/>
    <w:uiPriority w:val="9"/>
    <w:rPr>
      <w:rFonts w:ascii="Arial" w:hAnsi="Arial" w:eastAsia="Arial" w:cs="Arial"/>
      <w:b/>
      <w:bCs/>
      <w:sz w:val="22"/>
      <w:szCs w:val="22"/>
    </w:rPr>
  </w:style>
  <w:style w:type="character" w:styleId="25">
    <w:name w:val="Heading 7 Char"/>
    <w:basedOn w:val="873"/>
    <w:link w:val="870"/>
    <w:uiPriority w:val="9"/>
    <w:rPr>
      <w:rFonts w:ascii="Arial" w:hAnsi="Arial" w:eastAsia="Arial" w:cs="Arial"/>
      <w:b/>
      <w:bCs/>
      <w:i/>
      <w:iCs/>
      <w:sz w:val="22"/>
      <w:szCs w:val="22"/>
    </w:rPr>
  </w:style>
  <w:style w:type="character" w:styleId="27">
    <w:name w:val="Heading 8 Char"/>
    <w:basedOn w:val="873"/>
    <w:link w:val="871"/>
    <w:uiPriority w:val="9"/>
    <w:rPr>
      <w:rFonts w:ascii="Arial" w:hAnsi="Arial" w:eastAsia="Arial" w:cs="Arial"/>
      <w:i/>
      <w:iCs/>
      <w:sz w:val="22"/>
      <w:szCs w:val="22"/>
    </w:rPr>
  </w:style>
  <w:style w:type="character" w:styleId="29">
    <w:name w:val="Heading 9 Char"/>
    <w:basedOn w:val="873"/>
    <w:link w:val="872"/>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63"/>
    <w:next w:val="863"/>
    <w:link w:val="34"/>
    <w:uiPriority w:val="10"/>
    <w:qFormat/>
    <w:pPr>
      <w:contextualSpacing/>
      <w:spacing w:before="300" w:after="200"/>
    </w:pPr>
    <w:rPr>
      <w:sz w:val="48"/>
      <w:szCs w:val="48"/>
    </w:rPr>
  </w:style>
  <w:style w:type="character" w:styleId="34">
    <w:name w:val="Title Char"/>
    <w:basedOn w:val="873"/>
    <w:link w:val="33"/>
    <w:uiPriority w:val="10"/>
    <w:rPr>
      <w:sz w:val="48"/>
      <w:szCs w:val="48"/>
    </w:rPr>
  </w:style>
  <w:style w:type="character" w:styleId="36">
    <w:name w:val="Subtitle Char"/>
    <w:basedOn w:val="873"/>
    <w:link w:val="909"/>
    <w:uiPriority w:val="11"/>
    <w:rPr>
      <w:sz w:val="24"/>
      <w:szCs w:val="24"/>
    </w:rPr>
  </w:style>
  <w:style w:type="character" w:styleId="38">
    <w:name w:val="Quote Char"/>
    <w:link w:val="1256"/>
    <w:uiPriority w:val="29"/>
    <w:rPr>
      <w:i/>
    </w:rPr>
  </w:style>
  <w:style w:type="character" w:styleId="40">
    <w:name w:val="Intense Quote Char"/>
    <w:link w:val="1117"/>
    <w:uiPriority w:val="30"/>
    <w:rPr>
      <w:i/>
    </w:rPr>
  </w:style>
  <w:style w:type="character" w:styleId="42">
    <w:name w:val="Header Char"/>
    <w:basedOn w:val="873"/>
    <w:link w:val="907"/>
    <w:uiPriority w:val="99"/>
  </w:style>
  <w:style w:type="character" w:styleId="44">
    <w:name w:val="Footer Char"/>
    <w:basedOn w:val="873"/>
    <w:link w:val="905"/>
    <w:uiPriority w:val="99"/>
  </w:style>
  <w:style w:type="character" w:styleId="46">
    <w:name w:val="Caption Char"/>
    <w:basedOn w:val="882"/>
    <w:link w:val="905"/>
    <w:uiPriority w:val="99"/>
  </w:style>
  <w:style w:type="table" w:styleId="48">
    <w:name w:val="Table Grid Light"/>
    <w:basedOn w:val="8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7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7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7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7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7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7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7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7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7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7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7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7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7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7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7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7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7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7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7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7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7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7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7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7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7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7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7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7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7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7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7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7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7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7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7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7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7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7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7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7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7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7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7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7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7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7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7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7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7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7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7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7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7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7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7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7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7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7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7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7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7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7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7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7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12"/>
    <w:uiPriority w:val="99"/>
    <w:rPr>
      <w:sz w:val="18"/>
    </w:rPr>
  </w:style>
  <w:style w:type="character" w:styleId="178">
    <w:name w:val="Endnote Text Char"/>
    <w:link w:val="902"/>
    <w:uiPriority w:val="99"/>
    <w:rPr>
      <w:sz w:val="20"/>
    </w:rPr>
  </w:style>
  <w:style w:type="character" w:styleId="179">
    <w:name w:val="endnote reference"/>
    <w:basedOn w:val="873"/>
    <w:uiPriority w:val="99"/>
    <w:semiHidden/>
    <w:unhideWhenUsed/>
    <w:rPr>
      <w:vertAlign w:val="superscript"/>
    </w:rPr>
  </w:style>
  <w:style w:type="paragraph" w:styleId="189">
    <w:name w:val="TOC Heading"/>
    <w:uiPriority w:val="39"/>
    <w:unhideWhenUsed/>
  </w:style>
  <w:style w:type="paragraph" w:styleId="190">
    <w:name w:val="table of figures"/>
    <w:basedOn w:val="863"/>
    <w:next w:val="863"/>
    <w:uiPriority w:val="99"/>
    <w:unhideWhenUsed/>
    <w:pPr>
      <w:spacing w:after="0" w:afterAutospacing="0"/>
    </w:pPr>
  </w:style>
  <w:style w:type="paragraph" w:styleId="863" w:default="1">
    <w:name w:val="Normal"/>
    <w:next w:val="876"/>
    <w:qFormat/>
    <w:pPr>
      <w:ind w:left="1024"/>
      <w:jc w:val="both"/>
    </w:pPr>
    <w:rPr>
      <w:rFonts w:ascii="Calibri" w:hAnsi="Calibri"/>
    </w:rPr>
  </w:style>
  <w:style w:type="paragraph" w:styleId="864">
    <w:name w:val="Heading 1"/>
    <w:basedOn w:val="863"/>
    <w:next w:val="863"/>
    <w:qFormat/>
    <w:pPr>
      <w:ind w:left="432" w:firstLine="18"/>
      <w:spacing w:before="340" w:after="330" w:line="578" w:lineRule="auto"/>
      <w:outlineLvl w:val="0"/>
    </w:pPr>
  </w:style>
  <w:style w:type="paragraph" w:styleId="865">
    <w:name w:val="Heading 2"/>
    <w:basedOn w:val="864"/>
    <w:next w:val="863"/>
    <w:qFormat/>
    <w:pPr>
      <w:ind w:left="576" w:firstLine="24"/>
      <w:spacing w:before="260" w:after="260" w:line="416" w:lineRule="auto"/>
      <w:outlineLvl w:val="1"/>
    </w:pPr>
  </w:style>
  <w:style w:type="paragraph" w:styleId="866">
    <w:name w:val="Heading 3"/>
    <w:basedOn w:val="864"/>
    <w:next w:val="863"/>
    <w:qFormat/>
    <w:pPr>
      <w:ind w:left="720"/>
      <w:spacing w:before="260" w:after="260" w:line="416" w:lineRule="auto"/>
      <w:outlineLvl w:val="2"/>
    </w:pPr>
  </w:style>
  <w:style w:type="paragraph" w:styleId="867">
    <w:name w:val="Heading 4"/>
    <w:basedOn w:val="864"/>
    <w:next w:val="863"/>
    <w:qFormat/>
    <w:pPr>
      <w:ind w:left="864" w:firstLine="24"/>
      <w:spacing w:before="280" w:after="290" w:line="376" w:lineRule="auto"/>
      <w:outlineLvl w:val="3"/>
    </w:pPr>
  </w:style>
  <w:style w:type="paragraph" w:styleId="868">
    <w:name w:val="Heading 5"/>
    <w:basedOn w:val="864"/>
    <w:next w:val="863"/>
    <w:qFormat/>
    <w:pPr>
      <w:ind w:left="1008"/>
      <w:spacing w:before="280" w:after="290" w:line="376" w:lineRule="auto"/>
      <w:outlineLvl w:val="4"/>
    </w:pPr>
  </w:style>
  <w:style w:type="paragraph" w:styleId="869">
    <w:name w:val="Heading 6"/>
    <w:basedOn w:val="864"/>
    <w:next w:val="863"/>
    <w:qFormat/>
    <w:pPr>
      <w:ind w:left="1152" w:firstLine="20"/>
      <w:spacing w:before="240" w:after="64" w:line="320" w:lineRule="auto"/>
      <w:outlineLvl w:val="5"/>
    </w:pPr>
  </w:style>
  <w:style w:type="paragraph" w:styleId="870">
    <w:name w:val="Heading 7"/>
    <w:basedOn w:val="864"/>
    <w:next w:val="863"/>
    <w:qFormat/>
    <w:pPr>
      <w:ind w:left="1296" w:firstLine="14"/>
      <w:spacing w:before="240" w:after="64" w:line="320" w:lineRule="auto"/>
      <w:outlineLvl w:val="6"/>
    </w:pPr>
  </w:style>
  <w:style w:type="paragraph" w:styleId="871">
    <w:name w:val="Heading 8"/>
    <w:basedOn w:val="864"/>
    <w:next w:val="863"/>
    <w:qFormat/>
    <w:pPr>
      <w:ind w:left="1440"/>
      <w:spacing w:before="240" w:after="64" w:line="320" w:lineRule="auto"/>
      <w:outlineLvl w:val="7"/>
    </w:pPr>
  </w:style>
  <w:style w:type="paragraph" w:styleId="872">
    <w:name w:val="Heading 9"/>
    <w:basedOn w:val="864"/>
    <w:next w:val="863"/>
    <w:qFormat/>
    <w:pPr>
      <w:ind w:left="1584" w:firstLine="22"/>
      <w:spacing w:before="240" w:after="64" w:line="320" w:lineRule="auto"/>
      <w:outlineLvl w:val="8"/>
    </w:pPr>
  </w:style>
  <w:style w:type="character" w:styleId="873" w:default="1">
    <w:name w:val="Default Paragraph Font"/>
    <w:uiPriority w:val="1"/>
    <w:semiHidden/>
    <w:unhideWhenUsed/>
  </w:style>
  <w:style w:type="table" w:styleId="874" w:default="1">
    <w:name w:val="Normal Table"/>
    <w:uiPriority w:val="99"/>
    <w:semiHidden/>
    <w:unhideWhenUsed/>
    <w:tblPr>
      <w:tblInd w:w="0" w:type="dxa"/>
      <w:tblCellMar>
        <w:left w:w="108" w:type="dxa"/>
        <w:top w:w="0" w:type="dxa"/>
        <w:right w:w="108" w:type="dxa"/>
        <w:bottom w:w="0" w:type="dxa"/>
      </w:tblCellMar>
    </w:tblPr>
  </w:style>
  <w:style w:type="numbering" w:styleId="875" w:default="1">
    <w:name w:val="No List"/>
    <w:uiPriority w:val="99"/>
    <w:semiHidden/>
    <w:unhideWhenUsed/>
  </w:style>
  <w:style w:type="paragraph" w:styleId="876">
    <w:name w:val="Body Text Indent"/>
    <w:basedOn w:val="863"/>
    <w:next w:val="863"/>
    <w:qFormat/>
    <w:pPr>
      <w:ind w:left="420" w:firstLine="1188"/>
      <w:spacing w:line="360" w:lineRule="exact"/>
    </w:pPr>
  </w:style>
  <w:style w:type="paragraph" w:styleId="877">
    <w:name w:val="toc 7"/>
    <w:basedOn w:val="864"/>
    <w:next w:val="863"/>
    <w:qFormat/>
    <w:pPr>
      <w:ind w:left="1200" w:firstLine="0"/>
      <w:spacing w:before="0" w:after="0" w:line="240" w:lineRule="auto"/>
      <w:outlineLvl w:val="9"/>
    </w:pPr>
    <w:rPr>
      <w:rFonts w:cs="Calibri"/>
      <w:sz w:val="18"/>
      <w:szCs w:val="18"/>
    </w:rPr>
  </w:style>
  <w:style w:type="paragraph" w:styleId="878">
    <w:name w:val="List Bullet 4"/>
    <w:basedOn w:val="864"/>
    <w:next w:val="879"/>
    <w:qFormat/>
    <w:pPr>
      <w:ind w:left="1620" w:firstLine="2652"/>
      <w:spacing w:before="0" w:after="0" w:line="360" w:lineRule="auto"/>
    </w:pPr>
  </w:style>
  <w:style w:type="paragraph" w:styleId="879">
    <w:name w:val="List Bullet 2"/>
    <w:basedOn w:val="864"/>
    <w:next w:val="863"/>
    <w:qFormat/>
    <w:pPr>
      <w:ind w:left="900" w:firstLine="2652"/>
      <w:spacing w:before="0" w:after="0" w:line="360" w:lineRule="auto"/>
    </w:pPr>
  </w:style>
  <w:style w:type="paragraph" w:styleId="880">
    <w:name w:val="List Number"/>
    <w:basedOn w:val="864"/>
    <w:next w:val="863"/>
    <w:qFormat/>
    <w:pPr>
      <w:ind w:left="454" w:firstLine="2788"/>
      <w:spacing w:before="0" w:after="0" w:line="240" w:lineRule="auto"/>
    </w:pPr>
  </w:style>
  <w:style w:type="paragraph" w:styleId="881">
    <w:name w:val="Normal Indent"/>
    <w:basedOn w:val="863"/>
    <w:next w:val="863"/>
    <w:link w:val="933"/>
    <w:qFormat/>
    <w:pPr>
      <w:ind w:left="420" w:firstLine="4772"/>
    </w:pPr>
    <w:rPr>
      <w:lang w:val="zh-CN"/>
    </w:rPr>
  </w:style>
  <w:style w:type="paragraph" w:styleId="882">
    <w:name w:val="Caption"/>
    <w:basedOn w:val="864"/>
    <w:next w:val="863"/>
    <w:qFormat/>
    <w:pPr>
      <w:ind w:left="200" w:firstLine="2248"/>
      <w:jc w:val="center"/>
      <w:spacing w:before="0" w:after="0" w:line="240" w:lineRule="auto"/>
    </w:pPr>
  </w:style>
  <w:style w:type="paragraph" w:styleId="883">
    <w:name w:val="List Bullet"/>
    <w:basedOn w:val="864"/>
    <w:next w:val="863"/>
    <w:qFormat/>
    <w:pPr>
      <w:ind w:left="900" w:firstLine="2652"/>
      <w:spacing w:before="0" w:after="0" w:line="360" w:lineRule="auto"/>
    </w:pPr>
  </w:style>
  <w:style w:type="paragraph" w:styleId="884">
    <w:name w:val="Document Map"/>
    <w:basedOn w:val="864"/>
    <w:next w:val="885"/>
    <w:qFormat/>
    <w:pPr>
      <w:ind w:left="0" w:firstLine="4"/>
      <w:spacing w:before="0" w:after="0" w:line="240" w:lineRule="auto"/>
      <w:shd w:val="clear" w:color="000000" w:fill="000080"/>
    </w:pPr>
  </w:style>
  <w:style w:type="paragraph" w:styleId="885">
    <w:name w:val="annotation subject"/>
    <w:next w:val="863"/>
    <w:semiHidden/>
    <w:qFormat/>
    <w:pPr>
      <w:ind w:firstLine="4608"/>
      <w:spacing w:line="360" w:lineRule="auto"/>
    </w:pPr>
    <w:rPr>
      <w:rFonts w:ascii="Calibri" w:hAnsi="Calibri"/>
    </w:rPr>
  </w:style>
  <w:style w:type="paragraph" w:styleId="886">
    <w:name w:val="annotation text"/>
    <w:basedOn w:val="864"/>
    <w:next w:val="863"/>
    <w:uiPriority w:val="99"/>
    <w:qFormat/>
    <w:pPr>
      <w:ind w:left="0" w:firstLine="3584"/>
      <w:spacing w:line="360" w:lineRule="auto"/>
    </w:pPr>
  </w:style>
  <w:style w:type="paragraph" w:styleId="887">
    <w:name w:val="Body Text 3"/>
    <w:basedOn w:val="864"/>
    <w:next w:val="863"/>
    <w:qFormat/>
    <w:pPr>
      <w:ind w:left="0" w:firstLine="2048"/>
      <w:spacing w:before="0" w:after="0" w:line="500" w:lineRule="exact"/>
    </w:pPr>
  </w:style>
  <w:style w:type="paragraph" w:styleId="888">
    <w:name w:val="List Bullet 3"/>
    <w:basedOn w:val="864"/>
    <w:next w:val="863"/>
    <w:qFormat/>
    <w:pPr>
      <w:ind w:left="900" w:firstLine="2652"/>
      <w:spacing w:before="0" w:after="0" w:line="360" w:lineRule="auto"/>
    </w:pPr>
  </w:style>
  <w:style w:type="paragraph" w:styleId="889">
    <w:name w:val="Body Text"/>
    <w:basedOn w:val="863"/>
    <w:next w:val="881"/>
    <w:qFormat/>
    <w:pPr>
      <w:ind w:left="0" w:firstLine="2560"/>
    </w:pPr>
  </w:style>
  <w:style w:type="paragraph" w:styleId="890">
    <w:name w:val="List Number 3"/>
    <w:basedOn w:val="864"/>
    <w:next w:val="863"/>
    <w:qFormat/>
    <w:pPr>
      <w:ind w:left="420" w:firstLine="3584"/>
      <w:spacing w:before="0" w:after="0" w:line="240" w:lineRule="auto"/>
    </w:pPr>
  </w:style>
  <w:style w:type="paragraph" w:styleId="891">
    <w:name w:val="List 2"/>
    <w:basedOn w:val="864"/>
    <w:next w:val="877"/>
    <w:qFormat/>
    <w:pPr>
      <w:ind w:left="100" w:firstLine="3640"/>
      <w:spacing w:before="0" w:after="0" w:line="240" w:lineRule="auto"/>
    </w:pPr>
  </w:style>
  <w:style w:type="paragraph" w:styleId="892">
    <w:name w:val="Block Text"/>
    <w:basedOn w:val="864"/>
    <w:next w:val="863"/>
    <w:qFormat/>
    <w:pPr>
      <w:ind w:left="420" w:right="33" w:firstLine="2560"/>
      <w:spacing w:before="0" w:after="0" w:line="240" w:lineRule="auto"/>
    </w:pPr>
  </w:style>
  <w:style w:type="paragraph" w:styleId="893">
    <w:name w:val="toc 5"/>
    <w:basedOn w:val="864"/>
    <w:next w:val="863"/>
    <w:qFormat/>
    <w:pPr>
      <w:ind w:left="800" w:firstLine="0"/>
      <w:spacing w:before="0" w:after="0" w:line="240" w:lineRule="auto"/>
      <w:outlineLvl w:val="9"/>
    </w:pPr>
    <w:rPr>
      <w:rFonts w:cs="Calibri"/>
      <w:sz w:val="18"/>
      <w:szCs w:val="18"/>
    </w:rPr>
  </w:style>
  <w:style w:type="paragraph" w:styleId="894">
    <w:name w:val="toc 3"/>
    <w:basedOn w:val="864"/>
    <w:next w:val="863"/>
    <w:uiPriority w:val="39"/>
    <w:qFormat/>
    <w:pPr>
      <w:ind w:left="400" w:firstLine="0"/>
      <w:spacing w:before="0" w:after="0" w:line="240" w:lineRule="auto"/>
      <w:outlineLvl w:val="9"/>
    </w:pPr>
    <w:rPr>
      <w:rFonts w:cs="Calibri"/>
      <w:i/>
      <w:iCs/>
    </w:rPr>
  </w:style>
  <w:style w:type="paragraph" w:styleId="895">
    <w:name w:val="Plain Text"/>
    <w:basedOn w:val="864"/>
    <w:next w:val="896"/>
    <w:link w:val="934"/>
    <w:qFormat/>
    <w:pPr>
      <w:ind w:left="0" w:firstLine="2048"/>
      <w:spacing w:before="0" w:after="0" w:line="240" w:lineRule="auto"/>
    </w:pPr>
    <w:rPr>
      <w:lang w:val="zh-CN"/>
    </w:rPr>
  </w:style>
  <w:style w:type="paragraph" w:styleId="896">
    <w:name w:val="toc 1"/>
    <w:basedOn w:val="864"/>
    <w:next w:val="863"/>
    <w:uiPriority w:val="39"/>
    <w:qFormat/>
    <w:pPr>
      <w:ind w:left="0" w:firstLine="0"/>
      <w:spacing w:before="120" w:after="120" w:line="240" w:lineRule="auto"/>
      <w:outlineLvl w:val="9"/>
    </w:pPr>
    <w:rPr>
      <w:rFonts w:cs="Calibri"/>
      <w:b/>
      <w:bCs/>
      <w:caps/>
    </w:rPr>
  </w:style>
  <w:style w:type="paragraph" w:styleId="897">
    <w:name w:val="List Bullet 5"/>
    <w:basedOn w:val="864"/>
    <w:next w:val="898"/>
    <w:qFormat/>
    <w:pPr>
      <w:ind w:left="2040" w:firstLine="2560"/>
      <w:spacing w:before="0" w:after="0" w:line="360" w:lineRule="auto"/>
    </w:pPr>
  </w:style>
  <w:style w:type="paragraph" w:styleId="898" w:customStyle="1">
    <w:name w:val="正文首行缩进1"/>
    <w:next w:val="890"/>
    <w:qFormat/>
    <w:pPr>
      <w:ind w:left="420" w:firstLine="2724"/>
      <w:spacing w:after="120" w:line="360" w:lineRule="auto"/>
    </w:pPr>
    <w:rPr>
      <w:rFonts w:ascii="Calibri" w:hAnsi="Calibri"/>
    </w:rPr>
  </w:style>
  <w:style w:type="paragraph" w:styleId="899">
    <w:name w:val="toc 8"/>
    <w:basedOn w:val="864"/>
    <w:next w:val="863"/>
    <w:qFormat/>
    <w:pPr>
      <w:ind w:left="1400" w:firstLine="0"/>
      <w:spacing w:before="0" w:after="0" w:line="240" w:lineRule="auto"/>
      <w:outlineLvl w:val="9"/>
    </w:pPr>
    <w:rPr>
      <w:rFonts w:cs="Calibri"/>
      <w:sz w:val="18"/>
      <w:szCs w:val="18"/>
    </w:rPr>
  </w:style>
  <w:style w:type="paragraph" w:styleId="900">
    <w:name w:val="Date"/>
    <w:basedOn w:val="864"/>
    <w:next w:val="863"/>
    <w:qFormat/>
    <w:pPr>
      <w:ind w:left="0" w:firstLine="2560"/>
      <w:spacing w:before="0" w:after="0" w:line="240" w:lineRule="auto"/>
    </w:pPr>
  </w:style>
  <w:style w:type="paragraph" w:styleId="901">
    <w:name w:val="Body Text Indent 2"/>
    <w:basedOn w:val="864"/>
    <w:next w:val="876"/>
    <w:qFormat/>
    <w:pPr>
      <w:ind w:left="481" w:firstLine="2784"/>
      <w:spacing w:before="0" w:after="0" w:line="400" w:lineRule="exact"/>
    </w:pPr>
  </w:style>
  <w:style w:type="paragraph" w:styleId="902">
    <w:name w:val="endnote text"/>
    <w:basedOn w:val="864"/>
    <w:next w:val="903"/>
    <w:qFormat/>
    <w:pPr>
      <w:ind w:left="0" w:firstLine="2560"/>
      <w:spacing w:before="0" w:after="0" w:line="360" w:lineRule="auto"/>
    </w:pPr>
  </w:style>
  <w:style w:type="paragraph" w:styleId="903" w:customStyle="1">
    <w:name w:val="Char11"/>
    <w:basedOn w:val="864"/>
    <w:next w:val="863"/>
    <w:qFormat/>
    <w:pPr>
      <w:ind w:left="0" w:firstLine="3584"/>
      <w:spacing w:before="0" w:after="0" w:line="240" w:lineRule="auto"/>
    </w:pPr>
  </w:style>
  <w:style w:type="paragraph" w:styleId="904">
    <w:name w:val="Balloon Text"/>
    <w:basedOn w:val="864"/>
    <w:next w:val="880"/>
    <w:qFormat/>
    <w:pPr>
      <w:ind w:left="0" w:firstLine="2048"/>
      <w:spacing w:before="0" w:after="0" w:line="240" w:lineRule="auto"/>
    </w:pPr>
  </w:style>
  <w:style w:type="paragraph" w:styleId="905">
    <w:name w:val="Footer"/>
    <w:basedOn w:val="864"/>
    <w:next w:val="906"/>
    <w:link w:val="935"/>
    <w:uiPriority w:val="99"/>
    <w:qFormat/>
    <w:pPr>
      <w:ind w:left="0" w:firstLine="3584"/>
      <w:spacing w:before="0" w:after="0" w:line="240" w:lineRule="auto"/>
    </w:pPr>
    <w:rPr>
      <w:lang w:val="zh-CN"/>
    </w:rPr>
  </w:style>
  <w:style w:type="paragraph" w:styleId="906" w:customStyle="1">
    <w:name w:val="Char Char Char Char Char Char Char Char Char Char Char Char Char"/>
    <w:basedOn w:val="864"/>
    <w:next w:val="863"/>
    <w:qFormat/>
    <w:pPr>
      <w:ind w:left="0" w:firstLine="3584"/>
      <w:spacing w:before="0" w:after="160" w:line="240" w:lineRule="exact"/>
    </w:pPr>
  </w:style>
  <w:style w:type="paragraph" w:styleId="907">
    <w:name w:val="Header"/>
    <w:basedOn w:val="864"/>
    <w:next w:val="900"/>
    <w:link w:val="936"/>
    <w:uiPriority w:val="99"/>
    <w:qFormat/>
    <w:pPr>
      <w:ind w:left="0" w:firstLine="3584"/>
      <w:jc w:val="center"/>
      <w:spacing w:before="0" w:after="0" w:line="240" w:lineRule="auto"/>
    </w:pPr>
    <w:rPr>
      <w:lang w:val="zh-CN"/>
    </w:rPr>
  </w:style>
  <w:style w:type="paragraph" w:styleId="908">
    <w:name w:val="toc 4"/>
    <w:basedOn w:val="864"/>
    <w:next w:val="863"/>
    <w:qFormat/>
    <w:pPr>
      <w:ind w:left="600" w:firstLine="0"/>
      <w:spacing w:before="0" w:after="0" w:line="240" w:lineRule="auto"/>
      <w:outlineLvl w:val="9"/>
    </w:pPr>
    <w:rPr>
      <w:rFonts w:cs="Calibri"/>
      <w:sz w:val="18"/>
      <w:szCs w:val="18"/>
    </w:rPr>
  </w:style>
  <w:style w:type="paragraph" w:styleId="909">
    <w:name w:val="Subtitle"/>
    <w:next w:val="863"/>
    <w:qFormat/>
    <w:pPr>
      <w:ind w:left="1024"/>
      <w:jc w:val="center"/>
      <w:spacing w:after="60"/>
    </w:pPr>
    <w:rPr>
      <w:rFonts w:ascii="Calibri" w:hAnsi="Calibri"/>
    </w:rPr>
  </w:style>
  <w:style w:type="paragraph" w:styleId="910">
    <w:name w:val="List"/>
    <w:basedOn w:val="864"/>
    <w:next w:val="911"/>
    <w:qFormat/>
    <w:pPr>
      <w:ind w:left="200" w:firstLine="3640"/>
      <w:spacing w:before="0" w:after="0" w:line="240" w:lineRule="auto"/>
    </w:pPr>
  </w:style>
  <w:style w:type="paragraph" w:styleId="911">
    <w:name w:val="Body Text First Indent"/>
    <w:next w:val="863"/>
    <w:qFormat/>
    <w:pPr>
      <w:ind w:left="420" w:firstLine="3748"/>
      <w:spacing w:after="120"/>
    </w:pPr>
    <w:rPr>
      <w:rFonts w:ascii="Calibri" w:hAnsi="Calibri"/>
    </w:rPr>
  </w:style>
  <w:style w:type="paragraph" w:styleId="912">
    <w:name w:val="footnote text"/>
    <w:basedOn w:val="864"/>
    <w:next w:val="892"/>
    <w:qFormat/>
    <w:pPr>
      <w:ind w:left="0" w:firstLine="3584"/>
      <w:spacing w:before="0" w:after="0" w:line="360" w:lineRule="auto"/>
    </w:pPr>
  </w:style>
  <w:style w:type="paragraph" w:styleId="913">
    <w:name w:val="toc 6"/>
    <w:basedOn w:val="864"/>
    <w:next w:val="863"/>
    <w:qFormat/>
    <w:pPr>
      <w:ind w:left="1000" w:firstLine="0"/>
      <w:spacing w:before="0" w:after="0" w:line="240" w:lineRule="auto"/>
      <w:outlineLvl w:val="9"/>
    </w:pPr>
    <w:rPr>
      <w:rFonts w:cs="Calibri"/>
      <w:sz w:val="18"/>
      <w:szCs w:val="18"/>
    </w:rPr>
  </w:style>
  <w:style w:type="paragraph" w:styleId="914">
    <w:name w:val="List 5"/>
    <w:basedOn w:val="864"/>
    <w:next w:val="889"/>
    <w:qFormat/>
    <w:pPr>
      <w:ind w:left="2100" w:firstLine="3676"/>
      <w:spacing w:before="0" w:after="0" w:line="240" w:lineRule="auto"/>
    </w:pPr>
  </w:style>
  <w:style w:type="paragraph" w:styleId="915">
    <w:name w:val="Body Text Indent 3"/>
    <w:basedOn w:val="864"/>
    <w:next w:val="913"/>
    <w:qFormat/>
    <w:pPr>
      <w:ind w:left="480" w:firstLine="2784"/>
      <w:spacing w:before="0" w:after="0" w:line="400" w:lineRule="exact"/>
    </w:pPr>
  </w:style>
  <w:style w:type="paragraph" w:styleId="916">
    <w:name w:val="toc 2"/>
    <w:basedOn w:val="864"/>
    <w:next w:val="863"/>
    <w:uiPriority w:val="39"/>
    <w:qFormat/>
    <w:pPr>
      <w:ind w:left="200" w:firstLine="0"/>
      <w:spacing w:before="0" w:after="0" w:line="240" w:lineRule="auto"/>
      <w:outlineLvl w:val="9"/>
    </w:pPr>
    <w:rPr>
      <w:rFonts w:cs="Calibri"/>
      <w:smallCaps/>
    </w:rPr>
  </w:style>
  <w:style w:type="paragraph" w:styleId="917">
    <w:name w:val="toc 9"/>
    <w:basedOn w:val="864"/>
    <w:next w:val="863"/>
    <w:qFormat/>
    <w:pPr>
      <w:ind w:left="1600" w:firstLine="0"/>
      <w:spacing w:before="0" w:after="0" w:line="240" w:lineRule="auto"/>
      <w:outlineLvl w:val="9"/>
    </w:pPr>
    <w:rPr>
      <w:rFonts w:cs="Calibri"/>
      <w:sz w:val="18"/>
      <w:szCs w:val="18"/>
    </w:rPr>
  </w:style>
  <w:style w:type="paragraph" w:styleId="918">
    <w:name w:val="Body Text 2"/>
    <w:basedOn w:val="864"/>
    <w:next w:val="883"/>
    <w:qFormat/>
    <w:pPr>
      <w:ind w:left="0" w:firstLine="1024"/>
      <w:spacing w:before="0" w:after="120" w:line="480" w:lineRule="auto"/>
    </w:pPr>
  </w:style>
  <w:style w:type="paragraph" w:styleId="919">
    <w:name w:val="HTML Preformatted"/>
    <w:basedOn w:val="864"/>
    <w:next w:val="882"/>
    <w:qFormat/>
    <w:pPr>
      <w:ind w:left="0" w:firstLine="2048"/>
      <w:spacing w:before="0" w:after="0" w:line="253" w:lineRule="atLeast"/>
    </w:pPr>
  </w:style>
  <w:style w:type="paragraph" w:styleId="920">
    <w:name w:val="Normal (Web)"/>
    <w:basedOn w:val="863"/>
    <w:next w:val="891"/>
    <w:qFormat/>
    <w:pPr>
      <w:ind w:left="15" w:right="15" w:firstLine="4608"/>
      <w:spacing w:before="60" w:after="60" w:line="312" w:lineRule="auto"/>
    </w:pPr>
  </w:style>
  <w:style w:type="paragraph" w:styleId="921">
    <w:name w:val="index 1"/>
    <w:basedOn w:val="864"/>
    <w:next w:val="863"/>
    <w:qFormat/>
    <w:pPr>
      <w:ind w:left="0" w:firstLine="3584"/>
      <w:spacing w:before="0" w:after="0" w:line="240" w:lineRule="auto"/>
    </w:pPr>
  </w:style>
  <w:style w:type="paragraph" w:styleId="922">
    <w:name w:val="Body Text First Indent 2"/>
    <w:uiPriority w:val="99"/>
    <w:unhideWhenUsed/>
    <w:qFormat/>
    <w:pPr>
      <w:ind w:left="420" w:firstLine="420"/>
      <w:jc w:val="both"/>
      <w:spacing w:after="120"/>
      <w:widowControl w:val="off"/>
    </w:pPr>
    <w:rPr>
      <w:rFonts w:ascii="Calibri" w:hAnsi="Calibri"/>
      <w:sz w:val="21"/>
    </w:rPr>
  </w:style>
  <w:style w:type="table" w:styleId="923">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24">
    <w:name w:val="Strong"/>
    <w:qFormat/>
    <w:rPr>
      <w:b/>
      <w:sz w:val="20"/>
    </w:rPr>
  </w:style>
  <w:style w:type="character" w:styleId="925">
    <w:name w:val="page number"/>
    <w:qFormat/>
    <w:rPr>
      <w:sz w:val="20"/>
    </w:rPr>
  </w:style>
  <w:style w:type="character" w:styleId="926">
    <w:name w:val="Emphasis"/>
    <w:qFormat/>
    <w:rPr>
      <w:i/>
      <w:sz w:val="21"/>
    </w:rPr>
  </w:style>
  <w:style w:type="character" w:styleId="927">
    <w:name w:val="Hyperlink"/>
    <w:uiPriority w:val="99"/>
    <w:qFormat/>
    <w:rPr>
      <w:color w:val="0000ff"/>
      <w:sz w:val="20"/>
      <w:u w:val="single"/>
    </w:rPr>
  </w:style>
  <w:style w:type="character" w:styleId="928">
    <w:name w:val="annotation reference"/>
    <w:qFormat/>
    <w:rPr>
      <w:sz w:val="20"/>
    </w:rPr>
  </w:style>
  <w:style w:type="character" w:styleId="929">
    <w:name w:val="footnote reference"/>
    <w:unhideWhenUsed/>
    <w:qFormat/>
    <w:rPr>
      <w:vertAlign w:val="superscript"/>
    </w:rPr>
  </w:style>
  <w:style w:type="paragraph" w:styleId="930">
    <w:name w:val="List Paragraph"/>
    <w:basedOn w:val="863"/>
    <w:next w:val="931"/>
    <w:uiPriority w:val="34"/>
    <w:qFormat/>
    <w:pPr>
      <w:ind w:left="420" w:firstLine="3748"/>
    </w:pPr>
  </w:style>
  <w:style w:type="paragraph" w:styleId="931" w:customStyle="1">
    <w:name w:val="xl91"/>
    <w:basedOn w:val="864"/>
    <w:next w:val="932"/>
    <w:qFormat/>
    <w:pPr>
      <w:ind w:left="0" w:firstLine="3584"/>
      <w:spacing w:before="280" w:after="280" w:line="240" w:lineRule="auto"/>
    </w:pPr>
  </w:style>
  <w:style w:type="paragraph" w:styleId="932" w:customStyle="1">
    <w:name w:val="xl76"/>
    <w:basedOn w:val="864"/>
    <w:next w:val="918"/>
    <w:qFormat/>
    <w:pPr>
      <w:ind w:left="0" w:firstLine="3584"/>
      <w:jc w:val="center"/>
      <w:spacing w:before="280" w:after="280" w:line="240" w:lineRule="auto"/>
    </w:pPr>
  </w:style>
  <w:style w:type="character" w:styleId="933" w:customStyle="1">
    <w:name w:val="正文缩进 字符"/>
    <w:link w:val="881"/>
    <w:qFormat/>
    <w:rPr>
      <w:rFonts w:ascii="Calibri" w:hAnsi="Calibri"/>
    </w:rPr>
  </w:style>
  <w:style w:type="character" w:styleId="934" w:customStyle="1">
    <w:name w:val="纯文本 字符"/>
    <w:link w:val="895"/>
    <w:qFormat/>
    <w:rPr>
      <w:rFonts w:ascii="Calibri" w:hAnsi="Calibri"/>
    </w:rPr>
  </w:style>
  <w:style w:type="character" w:styleId="935" w:customStyle="1">
    <w:name w:val="页脚 字符"/>
    <w:link w:val="905"/>
    <w:uiPriority w:val="99"/>
    <w:qFormat/>
    <w:rPr>
      <w:rFonts w:ascii="Calibri" w:hAnsi="Calibri"/>
    </w:rPr>
  </w:style>
  <w:style w:type="character" w:styleId="936" w:customStyle="1">
    <w:name w:val="页眉 字符"/>
    <w:link w:val="907"/>
    <w:uiPriority w:val="99"/>
    <w:qFormat/>
    <w:rPr>
      <w:rFonts w:ascii="Calibri" w:hAnsi="Calibri"/>
    </w:rPr>
  </w:style>
  <w:style w:type="character" w:styleId="937" w:customStyle="1">
    <w:name w:val="已访问的超链接1"/>
    <w:qFormat/>
    <w:rPr>
      <w:color w:val="800080"/>
      <w:sz w:val="20"/>
      <w:u w:val="single"/>
    </w:rPr>
  </w:style>
  <w:style w:type="character" w:styleId="938" w:customStyle="1">
    <w:name w:val="图注 Char Char"/>
    <w:qFormat/>
    <w:rPr>
      <w:sz w:val="20"/>
    </w:rPr>
  </w:style>
  <w:style w:type="character" w:styleId="939" w:customStyle="1">
    <w:name w:val="图片0 Char Char"/>
    <w:qFormat/>
    <w:rPr>
      <w:sz w:val="20"/>
    </w:rPr>
  </w:style>
  <w:style w:type="character" w:styleId="940" w:customStyle="1">
    <w:name w:val="p141"/>
    <w:qFormat/>
    <w:rPr>
      <w:color w:val="000000"/>
      <w:sz w:val="20"/>
      <w:u w:val="none"/>
    </w:rPr>
  </w:style>
  <w:style w:type="character" w:styleId="941" w:customStyle="1">
    <w:name w:val="批注框文本 字符"/>
    <w:semiHidden/>
    <w:qFormat/>
    <w:rPr>
      <w:sz w:val="20"/>
    </w:rPr>
  </w:style>
  <w:style w:type="character" w:styleId="942" w:customStyle="1">
    <w:name w:val="正文文本缩进 3 Char"/>
    <w:qFormat/>
    <w:rPr>
      <w:sz w:val="20"/>
    </w:rPr>
  </w:style>
  <w:style w:type="character" w:styleId="943" w:customStyle="1">
    <w:name w:val="标题 6 Char1"/>
    <w:semiHidden/>
    <w:qFormat/>
    <w:rPr>
      <w:b/>
      <w:sz w:val="20"/>
    </w:rPr>
  </w:style>
  <w:style w:type="character" w:styleId="944" w:customStyle="1">
    <w:name w:val="正文文本缩进 Char"/>
    <w:qFormat/>
    <w:rPr>
      <w:sz w:val="20"/>
    </w:rPr>
  </w:style>
  <w:style w:type="character" w:styleId="945" w:customStyle="1">
    <w:name w:val="正文文本缩进 2 Char"/>
    <w:qFormat/>
    <w:rPr>
      <w:sz w:val="20"/>
    </w:rPr>
  </w:style>
  <w:style w:type="character" w:styleId="946" w:customStyle="1">
    <w:name w:val="批注引用1"/>
    <w:qFormat/>
    <w:rPr>
      <w:sz w:val="20"/>
    </w:rPr>
  </w:style>
  <w:style w:type="character" w:styleId="947" w:customStyle="1">
    <w:name w:val="标题 6 Char"/>
    <w:qFormat/>
    <w:rPr>
      <w:b/>
      <w:sz w:val="20"/>
    </w:rPr>
  </w:style>
  <w:style w:type="character" w:styleId="948" w:customStyle="1">
    <w:name w:val="lh151"/>
    <w:qFormat/>
    <w:rPr>
      <w:color w:val="666666"/>
      <w:sz w:val="20"/>
    </w:rPr>
  </w:style>
  <w:style w:type="character" w:styleId="949" w:customStyle="1">
    <w:name w:val="_Style 332"/>
    <w:qFormat/>
    <w:rPr>
      <w:i/>
      <w:color w:val="auto"/>
      <w:sz w:val="21"/>
    </w:rPr>
  </w:style>
  <w:style w:type="character" w:styleId="950" w:customStyle="1">
    <w:name w:val="页眉 Char1"/>
    <w:semiHidden/>
    <w:qFormat/>
    <w:rPr>
      <w:sz w:val="20"/>
    </w:rPr>
  </w:style>
  <w:style w:type="character" w:styleId="951" w:customStyle="1">
    <w:name w:val="标题 3 Char"/>
    <w:qFormat/>
    <w:rPr>
      <w:b/>
      <w:sz w:val="20"/>
    </w:rPr>
  </w:style>
  <w:style w:type="character" w:styleId="952" w:customStyle="1">
    <w:name w:val="正文文本 Char"/>
    <w:qFormat/>
    <w:rPr>
      <w:sz w:val="20"/>
    </w:rPr>
  </w:style>
  <w:style w:type="character" w:styleId="953" w:customStyle="1">
    <w:name w:val="062"/>
    <w:qFormat/>
    <w:rPr>
      <w:b/>
      <w:sz w:val="20"/>
    </w:rPr>
  </w:style>
  <w:style w:type="character" w:styleId="954" w:customStyle="1">
    <w:name w:val="标题 Char"/>
    <w:qFormat/>
    <w:rPr>
      <w:b/>
      <w:sz w:val="20"/>
    </w:rPr>
  </w:style>
  <w:style w:type="character" w:styleId="955" w:customStyle="1">
    <w:name w:val="标题 2 Char"/>
    <w:qFormat/>
    <w:rPr>
      <w:b/>
      <w:sz w:val="20"/>
    </w:rPr>
  </w:style>
  <w:style w:type="character" w:styleId="956" w:customStyle="1">
    <w:name w:val="正文缩进 Char"/>
    <w:qFormat/>
    <w:rPr>
      <w:sz w:val="20"/>
    </w:rPr>
  </w:style>
  <w:style w:type="character" w:styleId="957" w:customStyle="1">
    <w:name w:val="日期 Char"/>
    <w:qFormat/>
    <w:rPr>
      <w:sz w:val="20"/>
    </w:rPr>
  </w:style>
  <w:style w:type="character" w:styleId="958" w:customStyle="1">
    <w:name w:val="纯文本 Char1"/>
    <w:semiHidden/>
    <w:qFormat/>
    <w:rPr>
      <w:sz w:val="20"/>
    </w:rPr>
  </w:style>
  <w:style w:type="character" w:styleId="959" w:customStyle="1">
    <w:name w:val="正文首行缩进 2 Char"/>
    <w:qFormat/>
    <w:rPr>
      <w:sz w:val="20"/>
    </w:rPr>
  </w:style>
  <w:style w:type="character" w:styleId="960" w:customStyle="1">
    <w:name w:val="表格用 Char Char"/>
    <w:qFormat/>
    <w:rPr>
      <w:sz w:val="20"/>
    </w:rPr>
  </w:style>
  <w:style w:type="character" w:styleId="961" w:customStyle="1">
    <w:name w:val="Char Char14"/>
    <w:qFormat/>
    <w:rPr>
      <w:sz w:val="20"/>
    </w:rPr>
  </w:style>
  <w:style w:type="character" w:styleId="962" w:customStyle="1">
    <w:name w:val="批注文字 Char1"/>
    <w:semiHidden/>
    <w:qFormat/>
    <w:rPr>
      <w:sz w:val="20"/>
    </w:rPr>
  </w:style>
  <w:style w:type="character" w:styleId="963" w:customStyle="1">
    <w:name w:val="正文（首行缩进 2 字符） Char Char"/>
    <w:qFormat/>
    <w:rPr>
      <w:sz w:val="20"/>
    </w:rPr>
  </w:style>
  <w:style w:type="character" w:styleId="964" w:customStyle="1">
    <w:name w:val="图片 Char"/>
    <w:qFormat/>
    <w:rPr>
      <w:sz w:val="20"/>
    </w:rPr>
  </w:style>
  <w:style w:type="character" w:styleId="965" w:customStyle="1">
    <w:name w:val="标书正文 Char"/>
    <w:qFormat/>
    <w:rPr>
      <w:sz w:val="20"/>
    </w:rPr>
  </w:style>
  <w:style w:type="character" w:styleId="966" w:customStyle="1">
    <w:name w:val="批注文字 字符"/>
    <w:uiPriority w:val="99"/>
    <w:qFormat/>
    <w:rPr>
      <w:sz w:val="20"/>
    </w:rPr>
  </w:style>
  <w:style w:type="character" w:styleId="967" w:customStyle="1">
    <w:name w:val="正文文本 2 Char1"/>
    <w:semiHidden/>
    <w:qFormat/>
    <w:rPr>
      <w:sz w:val="20"/>
    </w:rPr>
  </w:style>
  <w:style w:type="character" w:styleId="968" w:customStyle="1">
    <w:name w:val="纯文本 Char"/>
    <w:qFormat/>
    <w:rPr>
      <w:sz w:val="20"/>
    </w:rPr>
  </w:style>
  <w:style w:type="character" w:styleId="969" w:customStyle="1">
    <w:name w:val="标题 2 Char1"/>
    <w:semiHidden/>
    <w:qFormat/>
    <w:rPr>
      <w:b/>
      <w:sz w:val="20"/>
    </w:rPr>
  </w:style>
  <w:style w:type="character" w:styleId="970" w:customStyle="1">
    <w:name w:val="标题 4 Char"/>
    <w:qFormat/>
    <w:rPr>
      <w:b/>
      <w:sz w:val="20"/>
    </w:rPr>
  </w:style>
  <w:style w:type="character" w:styleId="971" w:customStyle="1">
    <w:name w:val="超级链接"/>
    <w:qFormat/>
    <w:rPr>
      <w:color w:val="0000ff"/>
      <w:sz w:val="20"/>
      <w:u w:val="single"/>
    </w:rPr>
  </w:style>
  <w:style w:type="character" w:styleId="972" w:customStyle="1">
    <w:name w:val="1ji Char"/>
    <w:qFormat/>
    <w:rPr>
      <w:b/>
      <w:sz w:val="20"/>
    </w:rPr>
  </w:style>
  <w:style w:type="character" w:styleId="973" w:customStyle="1">
    <w:name w:val="表格文字图表文字 Char Char"/>
    <w:qFormat/>
    <w:rPr>
      <w:sz w:val="20"/>
    </w:rPr>
  </w:style>
  <w:style w:type="character" w:styleId="974" w:customStyle="1">
    <w:name w:val="case31"/>
    <w:qFormat/>
    <w:rPr>
      <w:sz w:val="20"/>
    </w:rPr>
  </w:style>
  <w:style w:type="character" w:styleId="975" w:customStyle="1">
    <w:name w:val="链接"/>
    <w:qFormat/>
    <w:rPr>
      <w:color w:val="0000ff"/>
      <w:sz w:val="20"/>
      <w:u w:val="single"/>
    </w:rPr>
  </w:style>
  <w:style w:type="character" w:styleId="976" w:customStyle="1">
    <w:name w:val="标准文本 Char Char"/>
    <w:qFormat/>
    <w:rPr>
      <w:sz w:val="20"/>
    </w:rPr>
  </w:style>
  <w:style w:type="character" w:styleId="977" w:customStyle="1">
    <w:name w:val="标题 7 Char"/>
    <w:qFormat/>
    <w:rPr>
      <w:b/>
      <w:sz w:val="20"/>
    </w:rPr>
  </w:style>
  <w:style w:type="character" w:styleId="978" w:customStyle="1">
    <w:name w:val="文档结构图 Char"/>
    <w:qFormat/>
    <w:rPr>
      <w:sz w:val="20"/>
    </w:rPr>
  </w:style>
  <w:style w:type="character" w:styleId="979" w:customStyle="1">
    <w:name w:val="标题 5 Char1"/>
    <w:semiHidden/>
    <w:qFormat/>
    <w:rPr>
      <w:b/>
      <w:sz w:val="20"/>
    </w:rPr>
  </w:style>
  <w:style w:type="character" w:styleId="980" w:customStyle="1">
    <w:name w:val="图片 Char Char"/>
    <w:qFormat/>
    <w:rPr>
      <w:sz w:val="20"/>
    </w:rPr>
  </w:style>
  <w:style w:type="character" w:styleId="981" w:customStyle="1">
    <w:name w:val="txt"/>
    <w:qFormat/>
    <w:rPr>
      <w:sz w:val="20"/>
    </w:rPr>
  </w:style>
  <w:style w:type="character" w:styleId="982" w:customStyle="1">
    <w:name w:val="样式2 Char"/>
    <w:qFormat/>
    <w:rPr>
      <w:b/>
      <w:sz w:val="20"/>
    </w:rPr>
  </w:style>
  <w:style w:type="character" w:styleId="983" w:customStyle="1">
    <w:name w:val="宏文本 Char"/>
    <w:qFormat/>
    <w:rPr>
      <w:sz w:val="20"/>
    </w:rPr>
  </w:style>
  <w:style w:type="character" w:styleId="984" w:customStyle="1">
    <w:name w:val="标题 3 Char1"/>
    <w:semiHidden/>
    <w:qFormat/>
    <w:rPr>
      <w:b/>
      <w:sz w:val="20"/>
      <w:u w:val="single"/>
    </w:rPr>
  </w:style>
  <w:style w:type="character" w:styleId="985" w:customStyle="1">
    <w:name w:val="_Style 336"/>
    <w:qFormat/>
    <w:rPr>
      <w:i/>
      <w:color w:val="auto"/>
      <w:sz w:val="21"/>
    </w:rPr>
  </w:style>
  <w:style w:type="character" w:styleId="986" w:customStyle="1">
    <w:name w:val="脚注文本 Char"/>
    <w:qFormat/>
    <w:rPr>
      <w:sz w:val="20"/>
    </w:rPr>
  </w:style>
  <w:style w:type="character" w:styleId="987" w:customStyle="1">
    <w:name w:val="正文首行缩进 Char"/>
    <w:qFormat/>
    <w:rPr>
      <w:sz w:val="20"/>
    </w:rPr>
  </w:style>
  <w:style w:type="character" w:styleId="988" w:customStyle="1">
    <w:name w:val="题注 Char"/>
    <w:qFormat/>
    <w:rPr>
      <w:sz w:val="20"/>
    </w:rPr>
  </w:style>
  <w:style w:type="character" w:styleId="989" w:customStyle="1">
    <w:name w:val="正文文本缩进 Char1"/>
    <w:semiHidden/>
    <w:qFormat/>
    <w:rPr>
      <w:sz w:val="20"/>
    </w:rPr>
  </w:style>
  <w:style w:type="character" w:styleId="990" w:customStyle="1">
    <w:name w:val="标题 4 Char1"/>
    <w:semiHidden/>
    <w:qFormat/>
    <w:rPr>
      <w:b/>
      <w:sz w:val="20"/>
    </w:rPr>
  </w:style>
  <w:style w:type="character" w:styleId="991" w:customStyle="1">
    <w:name w:val="标题 5 Char"/>
    <w:qFormat/>
    <w:rPr>
      <w:b/>
      <w:sz w:val="20"/>
    </w:rPr>
  </w:style>
  <w:style w:type="character" w:styleId="992" w:customStyle="1">
    <w:name w:val="HTML 预设格式 Char1"/>
    <w:qFormat/>
    <w:rPr>
      <w:sz w:val="20"/>
    </w:rPr>
  </w:style>
  <w:style w:type="character" w:styleId="993" w:customStyle="1">
    <w:name w:val="表格用 Char"/>
    <w:qFormat/>
    <w:rPr>
      <w:color w:val="000000"/>
      <w:sz w:val="20"/>
    </w:rPr>
  </w:style>
  <w:style w:type="character" w:styleId="994" w:customStyle="1">
    <w:name w:val="_Style 313"/>
    <w:qFormat/>
    <w:rPr>
      <w:b/>
      <w:i/>
      <w:sz w:val="21"/>
    </w:rPr>
  </w:style>
  <w:style w:type="character" w:styleId="995" w:customStyle="1">
    <w:name w:val="表格文字（两侧对齐） Char Char"/>
    <w:qFormat/>
    <w:rPr>
      <w:sz w:val="20"/>
    </w:rPr>
  </w:style>
  <w:style w:type="character" w:styleId="996" w:customStyle="1">
    <w:name w:val="Plain Text Char"/>
    <w:link w:val="997"/>
    <w:qFormat/>
    <w:rPr>
      <w:rFonts w:ascii="宋体" w:hAnsi="Courier New" w:eastAsia="楷体_GB2312"/>
      <w:sz w:val="26"/>
    </w:rPr>
  </w:style>
  <w:style w:type="paragraph" w:styleId="997" w:customStyle="1">
    <w:name w:val="纯文本1"/>
    <w:basedOn w:val="863"/>
    <w:link w:val="996"/>
    <w:qFormat/>
    <w:pPr>
      <w:ind w:left="0"/>
      <w:widowControl w:val="off"/>
    </w:pPr>
    <w:rPr>
      <w:rFonts w:ascii="宋体" w:hAnsi="Courier New" w:eastAsia="楷体_GB2312"/>
      <w:sz w:val="26"/>
      <w:lang w:val="zh-CN"/>
    </w:rPr>
  </w:style>
  <w:style w:type="character" w:styleId="998" w:customStyle="1">
    <w:name w:val="H 4 Char"/>
    <w:qFormat/>
    <w:rPr>
      <w:b/>
      <w:sz w:val="20"/>
    </w:rPr>
  </w:style>
  <w:style w:type="character" w:styleId="999" w:customStyle="1">
    <w:name w:val="标准文本 Char"/>
    <w:qFormat/>
    <w:rPr>
      <w:sz w:val="20"/>
    </w:rPr>
  </w:style>
  <w:style w:type="character" w:styleId="1000" w:customStyle="1">
    <w:name w:val="18h1"/>
    <w:qFormat/>
    <w:rPr>
      <w:color w:val="3b3b3b"/>
      <w:sz w:val="20"/>
    </w:rPr>
  </w:style>
  <w:style w:type="character" w:styleId="1001" w:customStyle="1">
    <w:name w:val="正文文本缩进 3 Char1"/>
    <w:qFormat/>
    <w:rPr>
      <w:sz w:val="20"/>
    </w:rPr>
  </w:style>
  <w:style w:type="character" w:styleId="1002" w:customStyle="1">
    <w:name w:val="标题 1 Char1"/>
    <w:qFormat/>
    <w:rPr>
      <w:b/>
      <w:sz w:val="20"/>
    </w:rPr>
  </w:style>
  <w:style w:type="character" w:styleId="1003" w:customStyle="1">
    <w:name w:val="apple-style-span"/>
    <w:qFormat/>
    <w:rPr>
      <w:sz w:val="20"/>
    </w:rPr>
  </w:style>
  <w:style w:type="character" w:styleId="1004" w:customStyle="1">
    <w:name w:val="列表框1 Char Char"/>
    <w:qFormat/>
    <w:rPr>
      <w:sz w:val="20"/>
    </w:rPr>
  </w:style>
  <w:style w:type="character" w:styleId="1005" w:customStyle="1">
    <w:name w:val="批注主题 字符"/>
    <w:semiHidden/>
    <w:qFormat/>
    <w:rPr>
      <w:b/>
      <w:sz w:val="20"/>
    </w:rPr>
  </w:style>
  <w:style w:type="character" w:styleId="1006" w:customStyle="1">
    <w:name w:val="页脚 Char"/>
    <w:qFormat/>
    <w:rPr>
      <w:sz w:val="20"/>
    </w:rPr>
  </w:style>
  <w:style w:type="character" w:styleId="1007" w:customStyle="1">
    <w:name w:val="列出段落 Char"/>
    <w:qFormat/>
    <w:rPr>
      <w:sz w:val="20"/>
    </w:rPr>
  </w:style>
  <w:style w:type="character" w:styleId="1008" w:customStyle="1">
    <w:name w:val="正文文本 3 Char1"/>
    <w:semiHidden/>
    <w:qFormat/>
    <w:rPr>
      <w:sz w:val="20"/>
    </w:rPr>
  </w:style>
  <w:style w:type="character" w:styleId="1009" w:customStyle="1">
    <w:name w:val="尾注文本 Char"/>
    <w:qFormat/>
    <w:rPr>
      <w:sz w:val="20"/>
    </w:rPr>
  </w:style>
  <w:style w:type="character" w:styleId="1010" w:customStyle="1">
    <w:name w:val="正文文本 3 Char"/>
    <w:qFormat/>
    <w:rPr>
      <w:sz w:val="20"/>
    </w:rPr>
  </w:style>
  <w:style w:type="character" w:styleId="1011" w:customStyle="1">
    <w:name w:val="批注框文本 Char1"/>
    <w:semiHidden/>
    <w:qFormat/>
    <w:rPr>
      <w:sz w:val="20"/>
    </w:rPr>
  </w:style>
  <w:style w:type="character" w:styleId="1012" w:customStyle="1">
    <w:name w:val="H 3 Char"/>
    <w:qFormat/>
    <w:rPr>
      <w:b/>
      <w:sz w:val="20"/>
    </w:rPr>
  </w:style>
  <w:style w:type="character" w:styleId="1013" w:customStyle="1">
    <w:name w:val="apple-converted-space"/>
    <w:qFormat/>
    <w:rPr>
      <w:sz w:val="20"/>
    </w:rPr>
  </w:style>
  <w:style w:type="character" w:styleId="1014" w:customStyle="1">
    <w:name w:val="正文文本 Char1"/>
    <w:semiHidden/>
    <w:qFormat/>
    <w:rPr>
      <w:sz w:val="20"/>
    </w:rPr>
  </w:style>
  <w:style w:type="character" w:styleId="1015" w:customStyle="1">
    <w:name w:val="标题 7 Char1"/>
    <w:semiHidden/>
    <w:qFormat/>
    <w:rPr>
      <w:b/>
      <w:sz w:val="20"/>
    </w:rPr>
  </w:style>
  <w:style w:type="character" w:styleId="1016" w:customStyle="1">
    <w:name w:val="_Style 376"/>
    <w:qFormat/>
    <w:rPr>
      <w:b/>
      <w:color w:val="auto"/>
      <w:sz w:val="21"/>
    </w:rPr>
  </w:style>
  <w:style w:type="character" w:styleId="1017" w:customStyle="1">
    <w:name w:val="批注主题 Char"/>
    <w:qFormat/>
    <w:rPr>
      <w:b/>
      <w:sz w:val="20"/>
    </w:rPr>
  </w:style>
  <w:style w:type="character" w:styleId="1018" w:customStyle="1">
    <w:name w:val="表格 Char"/>
    <w:qFormat/>
    <w:rPr>
      <w:color w:val="000000"/>
      <w:sz w:val="20"/>
    </w:rPr>
  </w:style>
  <w:style w:type="character" w:styleId="1019" w:customStyle="1">
    <w:name w:val="正文文本缩进 2 Char1"/>
    <w:semiHidden/>
    <w:qFormat/>
    <w:rPr>
      <w:sz w:val="20"/>
    </w:rPr>
  </w:style>
  <w:style w:type="character" w:styleId="1020" w:customStyle="1">
    <w:name w:val="正文文本 2 Char"/>
    <w:qFormat/>
    <w:rPr>
      <w:sz w:val="20"/>
    </w:rPr>
  </w:style>
  <w:style w:type="character" w:styleId="1021" w:customStyle="1">
    <w:name w:val="para1"/>
    <w:qFormat/>
    <w:rPr>
      <w:sz w:val="20"/>
    </w:rPr>
  </w:style>
  <w:style w:type="character" w:styleId="1022" w:customStyle="1">
    <w:name w:val="标题 8 Char"/>
    <w:qFormat/>
    <w:rPr>
      <w:sz w:val="20"/>
    </w:rPr>
  </w:style>
  <w:style w:type="character" w:styleId="1023" w:customStyle="1">
    <w:name w:val="批注框文本 Char"/>
    <w:qFormat/>
    <w:rPr>
      <w:sz w:val="20"/>
    </w:rPr>
  </w:style>
  <w:style w:type="character" w:styleId="1024" w:customStyle="1">
    <w:name w:val="样式 首行缩进:  2 字符 Char1"/>
    <w:qFormat/>
    <w:rPr>
      <w:sz w:val="20"/>
    </w:rPr>
  </w:style>
  <w:style w:type="character" w:styleId="1025" w:customStyle="1">
    <w:name w:val="Char Char12"/>
    <w:qFormat/>
    <w:rPr>
      <w:sz w:val="20"/>
    </w:rPr>
  </w:style>
  <w:style w:type="character" w:styleId="1026" w:customStyle="1">
    <w:name w:val="_Style 337"/>
    <w:qFormat/>
    <w:rPr>
      <w:color w:val="auto"/>
      <w:sz w:val="21"/>
    </w:rPr>
  </w:style>
  <w:style w:type="character" w:styleId="1027" w:customStyle="1">
    <w:name w:val="批注文字 Char"/>
    <w:qFormat/>
    <w:rPr>
      <w:sz w:val="20"/>
    </w:rPr>
  </w:style>
  <w:style w:type="character" w:styleId="1028" w:customStyle="1">
    <w:name w:val="插图 Char Char"/>
    <w:qFormat/>
    <w:rPr>
      <w:sz w:val="20"/>
    </w:rPr>
  </w:style>
  <w:style w:type="character" w:styleId="1029" w:customStyle="1">
    <w:name w:val="Char Char2"/>
    <w:qFormat/>
    <w:rPr>
      <w:sz w:val="20"/>
    </w:rPr>
  </w:style>
  <w:style w:type="character" w:styleId="1030" w:customStyle="1">
    <w:name w:val="项目符0 Char"/>
    <w:qFormat/>
    <w:rPr>
      <w:sz w:val="20"/>
    </w:rPr>
  </w:style>
  <w:style w:type="character" w:styleId="1031" w:customStyle="1">
    <w:name w:val="页眉 Char"/>
    <w:qFormat/>
    <w:rPr>
      <w:sz w:val="20"/>
    </w:rPr>
  </w:style>
  <w:style w:type="character" w:styleId="1032" w:customStyle="1">
    <w:name w:val="页码1"/>
    <w:qFormat/>
    <w:rPr>
      <w:sz w:val="20"/>
    </w:rPr>
  </w:style>
  <w:style w:type="character" w:styleId="1033" w:customStyle="1">
    <w:name w:val="文档结构图 Char1"/>
    <w:semiHidden/>
    <w:qFormat/>
    <w:rPr>
      <w:sz w:val="20"/>
    </w:rPr>
  </w:style>
  <w:style w:type="character" w:styleId="1034" w:customStyle="1">
    <w:name w:val="HTML 预设格式 Char"/>
    <w:qFormat/>
    <w:rPr>
      <w:sz w:val="20"/>
    </w:rPr>
  </w:style>
  <w:style w:type="character" w:styleId="1035" w:customStyle="1">
    <w:name w:val="应答文本 Char Char"/>
    <w:qFormat/>
    <w:rPr>
      <w:sz w:val="20"/>
    </w:rPr>
  </w:style>
  <w:style w:type="character" w:styleId="1036" w:customStyle="1">
    <w:name w:val="Char Char13"/>
    <w:qFormat/>
    <w:rPr>
      <w:sz w:val="20"/>
    </w:rPr>
  </w:style>
  <w:style w:type="character" w:styleId="1037" w:customStyle="1">
    <w:name w:val="页脚 Char1"/>
    <w:semiHidden/>
    <w:qFormat/>
    <w:rPr>
      <w:sz w:val="20"/>
    </w:rPr>
  </w:style>
  <w:style w:type="character" w:styleId="1038" w:customStyle="1">
    <w:name w:val="表格 Char Char"/>
    <w:qFormat/>
    <w:rPr>
      <w:sz w:val="20"/>
    </w:rPr>
  </w:style>
  <w:style w:type="character" w:styleId="1039" w:customStyle="1">
    <w:name w:val="标题 9 Char"/>
    <w:qFormat/>
    <w:rPr>
      <w:sz w:val="20"/>
    </w:rPr>
  </w:style>
  <w:style w:type="character" w:styleId="1040" w:customStyle="1">
    <w:name w:val="Char Char3"/>
    <w:qFormat/>
    <w:rPr>
      <w:sz w:val="20"/>
    </w:rPr>
  </w:style>
  <w:style w:type="character" w:styleId="1041" w:customStyle="1">
    <w:name w:val="日期 Char1"/>
    <w:qFormat/>
    <w:rPr>
      <w:sz w:val="20"/>
    </w:rPr>
  </w:style>
  <w:style w:type="character" w:styleId="1042" w:customStyle="1">
    <w:name w:val="批注主题 Char1"/>
    <w:semiHidden/>
    <w:qFormat/>
    <w:rPr>
      <w:b/>
      <w:sz w:val="20"/>
    </w:rPr>
  </w:style>
  <w:style w:type="character" w:styleId="1043" w:customStyle="1">
    <w:name w:val="标题 1 Char"/>
    <w:qFormat/>
    <w:rPr>
      <w:b/>
      <w:sz w:val="20"/>
    </w:rPr>
  </w:style>
  <w:style w:type="paragraph" w:styleId="1044" w:customStyle="1">
    <w:name w:val="正文文本缩进 31"/>
    <w:basedOn w:val="864"/>
    <w:next w:val="1045"/>
    <w:qFormat/>
    <w:pPr>
      <w:ind w:left="1200" w:firstLine="1248"/>
      <w:spacing w:before="120" w:after="0" w:line="22" w:lineRule="atLeast"/>
    </w:pPr>
  </w:style>
  <w:style w:type="paragraph" w:styleId="1045" w:customStyle="1">
    <w:name w:val="样式 正文首行缩进 + 首行缩进:  2 字符5"/>
    <w:next w:val="1046"/>
    <w:qFormat/>
    <w:pPr>
      <w:ind w:left="200" w:firstLine="3784"/>
      <w:spacing w:line="300" w:lineRule="auto"/>
    </w:pPr>
    <w:rPr>
      <w:rFonts w:ascii="Calibri" w:hAnsi="Calibri"/>
    </w:rPr>
  </w:style>
  <w:style w:type="paragraph" w:styleId="1046" w:customStyle="1">
    <w:name w:val="Char2"/>
    <w:basedOn w:val="864"/>
    <w:next w:val="1047"/>
    <w:qFormat/>
    <w:pPr>
      <w:ind w:left="0" w:firstLine="3584"/>
      <w:spacing w:before="0" w:after="160" w:line="240" w:lineRule="exact"/>
    </w:pPr>
  </w:style>
  <w:style w:type="paragraph" w:styleId="1047" w:customStyle="1">
    <w:name w:val="Bullet"/>
    <w:next w:val="1048"/>
    <w:qFormat/>
    <w:pPr>
      <w:ind w:left="567" w:right="2835" w:firstLine="3584"/>
      <w:spacing w:after="60"/>
    </w:pPr>
    <w:rPr>
      <w:rFonts w:ascii="Calibri" w:hAnsi="Calibri"/>
    </w:rPr>
  </w:style>
  <w:style w:type="paragraph" w:styleId="1048" w:customStyle="1">
    <w:name w:val="Char Char Char Char"/>
    <w:next w:val="1049"/>
    <w:qFormat/>
    <w:pPr>
      <w:ind w:firstLine="10"/>
      <w:spacing w:line="360" w:lineRule="auto"/>
      <w:shd w:val="clear" w:color="000000" w:fill="000080"/>
    </w:pPr>
    <w:rPr>
      <w:rFonts w:ascii="Calibri" w:hAnsi="Calibri"/>
    </w:rPr>
  </w:style>
  <w:style w:type="paragraph" w:styleId="1049" w:customStyle="1">
    <w:name w:val="杨昂超式样黑体主"/>
    <w:basedOn w:val="864"/>
    <w:next w:val="1050"/>
    <w:qFormat/>
    <w:pPr>
      <w:ind w:left="0" w:firstLine="4608"/>
      <w:spacing w:before="0" w:after="0" w:line="240" w:lineRule="auto"/>
    </w:pPr>
  </w:style>
  <w:style w:type="paragraph" w:styleId="1050" w:customStyle="1">
    <w:name w:val="Char Char Char Char Char Char1 Char Char Char Char Char Char Char Char Char Char"/>
    <w:basedOn w:val="864"/>
    <w:next w:val="1051"/>
    <w:qFormat/>
    <w:pPr>
      <w:ind w:left="0" w:firstLine="2560"/>
      <w:spacing w:before="0" w:after="0" w:line="240" w:lineRule="auto"/>
    </w:pPr>
  </w:style>
  <w:style w:type="paragraph" w:styleId="1051" w:customStyle="1">
    <w:name w:val="目录1"/>
    <w:basedOn w:val="864"/>
    <w:next w:val="863"/>
    <w:qFormat/>
    <w:pPr>
      <w:ind w:left="0" w:firstLine="7168"/>
      <w:spacing w:before="0" w:after="136" w:line="289" w:lineRule="atLeast"/>
    </w:pPr>
  </w:style>
  <w:style w:type="paragraph" w:styleId="1052" w:customStyle="1">
    <w:name w:val="插图"/>
    <w:next w:val="863"/>
    <w:qFormat/>
    <w:pPr>
      <w:ind w:firstLine="4608"/>
      <w:jc w:val="center"/>
    </w:pPr>
    <w:rPr>
      <w:rFonts w:ascii="Calibri" w:hAnsi="Calibri"/>
    </w:rPr>
  </w:style>
  <w:style w:type="paragraph" w:styleId="1053" w:customStyle="1">
    <w:name w:val="正文符号4"/>
    <w:basedOn w:val="864"/>
    <w:next w:val="1054"/>
    <w:qFormat/>
    <w:pPr>
      <w:ind w:left="0" w:firstLine="5632"/>
      <w:spacing w:before="0" w:after="0" w:line="240" w:lineRule="auto"/>
    </w:pPr>
  </w:style>
  <w:style w:type="paragraph" w:styleId="1054" w:customStyle="1">
    <w:name w:val="样式 加粗 居中"/>
    <w:basedOn w:val="864"/>
    <w:next w:val="1055"/>
    <w:qFormat/>
    <w:pPr>
      <w:ind w:left="0" w:firstLine="2560"/>
      <w:jc w:val="center"/>
      <w:spacing w:before="0" w:after="0" w:line="360" w:lineRule="auto"/>
    </w:pPr>
  </w:style>
  <w:style w:type="paragraph" w:styleId="1055" w:customStyle="1">
    <w:name w:val="_Style 12"/>
    <w:next w:val="1056"/>
    <w:qFormat/>
    <w:pPr>
      <w:ind w:firstLine="14"/>
      <w:spacing w:line="360" w:lineRule="auto"/>
      <w:shd w:val="clear" w:color="000000" w:fill="000080"/>
    </w:pPr>
    <w:rPr>
      <w:rFonts w:ascii="Calibri" w:hAnsi="Calibri"/>
    </w:rPr>
  </w:style>
  <w:style w:type="paragraph" w:styleId="1056" w:customStyle="1">
    <w:name w:val="正文文本缩进1"/>
    <w:basedOn w:val="864"/>
    <w:next w:val="1057"/>
    <w:qFormat/>
    <w:pPr>
      <w:ind w:left="420" w:firstLine="3584"/>
      <w:spacing w:before="0" w:after="120" w:line="240" w:lineRule="auto"/>
    </w:pPr>
  </w:style>
  <w:style w:type="paragraph" w:styleId="1057" w:customStyle="1">
    <w:name w:val="列表编号 31"/>
    <w:basedOn w:val="864"/>
    <w:next w:val="919"/>
    <w:qFormat/>
    <w:pPr>
      <w:ind w:left="1200" w:firstLine="2712"/>
      <w:spacing w:before="0" w:after="0" w:line="360" w:lineRule="auto"/>
    </w:pPr>
  </w:style>
  <w:style w:type="paragraph" w:styleId="1058" w:customStyle="1">
    <w:name w:val="xl70"/>
    <w:basedOn w:val="864"/>
    <w:next w:val="917"/>
    <w:qFormat/>
    <w:pPr>
      <w:ind w:left="0" w:firstLine="1024"/>
      <w:spacing w:before="280" w:after="280" w:line="240" w:lineRule="auto"/>
    </w:pPr>
  </w:style>
  <w:style w:type="paragraph" w:styleId="1059" w:customStyle="1">
    <w:name w:val="应答文本"/>
    <w:basedOn w:val="864"/>
    <w:next w:val="1060"/>
    <w:qFormat/>
    <w:pPr>
      <w:ind w:left="1296" w:firstLine="2112"/>
      <w:spacing w:before="0" w:after="0" w:line="460" w:lineRule="exact"/>
    </w:pPr>
  </w:style>
  <w:style w:type="paragraph" w:styleId="1060" w:customStyle="1">
    <w:name w:val="引文目录1"/>
    <w:basedOn w:val="864"/>
    <w:next w:val="863"/>
    <w:qFormat/>
    <w:pPr>
      <w:ind w:left="420" w:firstLine="2560"/>
      <w:jc w:val="center"/>
      <w:spacing w:before="0" w:after="0" w:line="360" w:lineRule="auto"/>
    </w:pPr>
  </w:style>
  <w:style w:type="paragraph" w:styleId="1061" w:customStyle="1">
    <w:name w:val="索引标题1"/>
    <w:basedOn w:val="864"/>
    <w:next w:val="1062"/>
    <w:qFormat/>
    <w:pPr>
      <w:ind w:left="0" w:firstLine="4608"/>
      <w:jc w:val="center"/>
      <w:spacing w:before="0" w:after="0" w:line="360" w:lineRule="auto"/>
    </w:pPr>
  </w:style>
  <w:style w:type="paragraph" w:styleId="1062" w:customStyle="1">
    <w:name w:val="xl90"/>
    <w:basedOn w:val="864"/>
    <w:next w:val="1063"/>
    <w:qFormat/>
    <w:pPr>
      <w:ind w:left="0" w:firstLine="3584"/>
      <w:spacing w:before="280" w:after="280" w:line="240" w:lineRule="auto"/>
    </w:pPr>
  </w:style>
  <w:style w:type="paragraph" w:styleId="1063" w:customStyle="1">
    <w:name w:val="列表框1"/>
    <w:next w:val="1060"/>
    <w:qFormat/>
    <w:pPr>
      <w:ind w:firstLine="2048"/>
      <w:spacing w:line="460" w:lineRule="exact"/>
    </w:pPr>
    <w:rPr>
      <w:rFonts w:ascii="Calibri" w:hAnsi="Calibri"/>
    </w:rPr>
  </w:style>
  <w:style w:type="paragraph" w:styleId="1064" w:customStyle="1">
    <w:name w:val="xl28"/>
    <w:basedOn w:val="864"/>
    <w:next w:val="1065"/>
    <w:qFormat/>
    <w:pPr>
      <w:ind w:left="0" w:firstLine="20"/>
      <w:spacing w:before="280" w:after="280" w:line="240" w:lineRule="auto"/>
      <w:shd w:val="clear" w:color="000000" w:fill="ffffff"/>
    </w:pPr>
  </w:style>
  <w:style w:type="paragraph" w:styleId="1065" w:customStyle="1">
    <w:name w:val="HTML 预设格式1"/>
    <w:basedOn w:val="864"/>
    <w:next w:val="1066"/>
    <w:qFormat/>
    <w:pPr>
      <w:ind w:left="0" w:firstLine="3584"/>
      <w:spacing w:before="0" w:after="0" w:line="253" w:lineRule="atLeast"/>
    </w:pPr>
  </w:style>
  <w:style w:type="paragraph" w:styleId="1066" w:customStyle="1">
    <w:name w:val="项目符号：一级"/>
    <w:basedOn w:val="864"/>
    <w:next w:val="863"/>
    <w:qFormat/>
    <w:pPr>
      <w:ind w:left="425" w:firstLine="1111"/>
      <w:spacing w:before="0" w:after="0" w:line="360" w:lineRule="auto"/>
    </w:pPr>
  </w:style>
  <w:style w:type="paragraph" w:styleId="1067" w:customStyle="1">
    <w:name w:val="四号 居中"/>
    <w:basedOn w:val="864"/>
    <w:next w:val="1068"/>
    <w:qFormat/>
    <w:pPr>
      <w:ind w:left="0" w:firstLine="6144"/>
      <w:jc w:val="center"/>
      <w:spacing w:before="0" w:after="0" w:line="360" w:lineRule="auto"/>
    </w:pPr>
  </w:style>
  <w:style w:type="paragraph" w:styleId="1068" w:customStyle="1">
    <w:name w:val="Char Char Char Char Char Char1 Char Char Char1 Char Char Char Char Char Char"/>
    <w:basedOn w:val="864"/>
    <w:next w:val="1069"/>
    <w:qFormat/>
    <w:pPr>
      <w:ind w:left="0" w:firstLine="2560"/>
      <w:spacing w:before="0" w:after="0" w:line="240" w:lineRule="auto"/>
    </w:pPr>
  </w:style>
  <w:style w:type="paragraph" w:styleId="1069" w:customStyle="1">
    <w:name w:val="样式 标题 3 + (西文) 黑体 (中文) 黑体 (符号) 宋体 小四 段前: 5 磅 段后: 5 磅 行距: 1..."/>
    <w:basedOn w:val="867"/>
    <w:next w:val="1070"/>
    <w:qFormat/>
    <w:pPr>
      <w:ind w:left="1429" w:firstLine="18"/>
      <w:spacing w:before="100" w:after="100" w:line="360" w:lineRule="auto"/>
      <w:outlineLvl w:val="2"/>
    </w:pPr>
  </w:style>
  <w:style w:type="paragraph" w:styleId="1070" w:customStyle="1">
    <w:name w:val="xl22"/>
    <w:basedOn w:val="864"/>
    <w:next w:val="1071"/>
    <w:qFormat/>
    <w:pPr>
      <w:ind w:left="0" w:firstLine="20"/>
      <w:jc w:val="right"/>
      <w:spacing w:before="280" w:after="280" w:line="240" w:lineRule="auto"/>
      <w:shd w:val="clear" w:color="000000" w:fill="ffffff"/>
    </w:pPr>
  </w:style>
  <w:style w:type="paragraph" w:styleId="1071" w:customStyle="1">
    <w:name w:val="自定义一"/>
    <w:basedOn w:val="864"/>
    <w:next w:val="863"/>
    <w:qFormat/>
    <w:pPr>
      <w:ind w:left="0"/>
      <w:spacing w:before="0" w:after="0" w:line="360" w:lineRule="auto"/>
    </w:pPr>
  </w:style>
  <w:style w:type="paragraph" w:styleId="1072" w:customStyle="1">
    <w:name w:val="_Style 224"/>
    <w:next w:val="1073"/>
    <w:semiHidden/>
    <w:qFormat/>
    <w:pPr>
      <w:ind w:firstLine="3584"/>
    </w:pPr>
    <w:rPr>
      <w:rFonts w:ascii="Calibri" w:hAnsi="Calibri"/>
    </w:rPr>
  </w:style>
  <w:style w:type="paragraph" w:styleId="1073" w:customStyle="1">
    <w:name w:val="编号1"/>
    <w:basedOn w:val="864"/>
    <w:next w:val="1074"/>
    <w:qFormat/>
    <w:pPr>
      <w:ind w:left="360" w:right="210" w:firstLine="2200"/>
      <w:spacing w:before="0" w:after="0" w:line="240" w:lineRule="auto"/>
    </w:pPr>
  </w:style>
  <w:style w:type="paragraph" w:styleId="1074" w:customStyle="1">
    <w:name w:val="图片"/>
    <w:basedOn w:val="864"/>
    <w:next w:val="1075"/>
    <w:qFormat/>
    <w:pPr>
      <w:ind w:left="-283" w:firstLine="2674"/>
      <w:jc w:val="center"/>
      <w:spacing w:before="0" w:after="0" w:line="360" w:lineRule="auto"/>
    </w:pPr>
  </w:style>
  <w:style w:type="paragraph" w:styleId="1075" w:customStyle="1">
    <w:name w:val="样式 目录 3 + 左侧:  2 字符"/>
    <w:next w:val="915"/>
    <w:qFormat/>
    <w:pPr>
      <w:ind w:left="400" w:firstLine="5120"/>
      <w:spacing w:line="360" w:lineRule="auto"/>
      <w:widowControl w:val="off"/>
    </w:pPr>
    <w:rPr>
      <w:rFonts w:ascii="Calibri" w:hAnsi="Calibri"/>
    </w:rPr>
  </w:style>
  <w:style w:type="paragraph" w:styleId="1076" w:customStyle="1">
    <w:name w:val="列出段落2"/>
    <w:basedOn w:val="864"/>
    <w:next w:val="1044"/>
    <w:qFormat/>
    <w:pPr>
      <w:ind w:left="420" w:firstLine="3748"/>
      <w:spacing w:before="0" w:after="0" w:line="240" w:lineRule="auto"/>
    </w:pPr>
  </w:style>
  <w:style w:type="paragraph" w:styleId="1077" w:customStyle="1">
    <w:name w:val="Char Char Char Char Char Char1 Char Char Char1 Char"/>
    <w:basedOn w:val="864"/>
    <w:next w:val="1053"/>
    <w:qFormat/>
    <w:pPr>
      <w:ind w:left="0" w:firstLine="2560"/>
      <w:spacing w:before="0" w:after="0" w:line="240" w:lineRule="auto"/>
    </w:pPr>
  </w:style>
  <w:style w:type="paragraph" w:styleId="1078" w:customStyle="1">
    <w:name w:val="列出段落11"/>
    <w:basedOn w:val="864"/>
    <w:next w:val="1079"/>
    <w:qFormat/>
    <w:pPr>
      <w:ind w:left="420" w:firstLine="3748"/>
      <w:spacing w:before="0" w:after="0" w:line="240" w:lineRule="auto"/>
    </w:pPr>
  </w:style>
  <w:style w:type="paragraph" w:styleId="1079" w:customStyle="1">
    <w:name w:val="样式 标题 2 + (西文) 宋体 非加粗 居中"/>
    <w:basedOn w:val="866"/>
    <w:next w:val="1080"/>
    <w:qFormat/>
    <w:pPr>
      <w:ind w:left="0" w:firstLine="24"/>
      <w:jc w:val="center"/>
      <w:spacing w:line="412" w:lineRule="auto"/>
      <w:outlineLvl w:val="1"/>
    </w:pPr>
  </w:style>
  <w:style w:type="paragraph" w:styleId="1080" w:customStyle="1">
    <w:name w:val="页脚 Char Char"/>
    <w:basedOn w:val="864"/>
    <w:next w:val="1081"/>
    <w:qFormat/>
    <w:pPr>
      <w:ind w:left="0" w:firstLine="5120"/>
      <w:spacing w:before="0" w:after="0" w:line="240" w:lineRule="auto"/>
    </w:pPr>
  </w:style>
  <w:style w:type="paragraph" w:styleId="1081" w:customStyle="1">
    <w:name w:val="样式 标题 1 + 段前: 16 磅 段后: 16 磅"/>
    <w:basedOn w:val="865"/>
    <w:next w:val="1082"/>
    <w:qFormat/>
    <w:pPr>
      <w:ind w:left="0" w:firstLine="18"/>
      <w:jc w:val="center"/>
      <w:spacing w:before="120" w:after="0" w:line="360" w:lineRule="auto"/>
      <w:outlineLvl w:val="0"/>
    </w:pPr>
  </w:style>
  <w:style w:type="paragraph" w:styleId="1082" w:customStyle="1">
    <w:name w:val="Char1 Char Char Char Char Char Char"/>
    <w:basedOn w:val="864"/>
    <w:next w:val="1083"/>
    <w:qFormat/>
    <w:pPr>
      <w:ind w:left="0" w:firstLine="2560"/>
      <w:spacing w:before="0" w:after="0" w:line="240" w:lineRule="auto"/>
    </w:pPr>
  </w:style>
  <w:style w:type="paragraph" w:styleId="1083" w:customStyle="1">
    <w:name w:val="文档标题4"/>
    <w:basedOn w:val="868"/>
    <w:next w:val="863"/>
    <w:qFormat/>
    <w:pPr>
      <w:ind w:left="851" w:firstLine="30"/>
      <w:spacing w:after="280" w:line="360" w:lineRule="auto"/>
      <w:outlineLvl w:val="3"/>
    </w:pPr>
  </w:style>
  <w:style w:type="paragraph" w:styleId="1084" w:customStyle="1">
    <w:name w:val="Char Char Char Char Char Char Char Char"/>
    <w:next w:val="1085"/>
    <w:qFormat/>
    <w:pPr>
      <w:ind w:firstLine="14"/>
      <w:jc w:val="both"/>
      <w:shd w:val="clear" w:color="000000" w:fill="000080"/>
      <w:widowControl w:val="off"/>
    </w:pPr>
    <w:rPr>
      <w:rFonts w:ascii="Calibri" w:hAnsi="Calibri"/>
    </w:rPr>
  </w:style>
  <w:style w:type="paragraph" w:styleId="1085" w:customStyle="1">
    <w:name w:val="Char Char Char Char Char Char1 Char Char Char1 Char Char Char Char Char Char Char Char Char Char Char Char Char Char Char"/>
    <w:basedOn w:val="864"/>
    <w:next w:val="1086"/>
    <w:qFormat/>
    <w:pPr>
      <w:ind w:left="0" w:firstLine="2560"/>
      <w:spacing w:before="0" w:after="0" w:line="240" w:lineRule="auto"/>
    </w:pPr>
  </w:style>
  <w:style w:type="paragraph" w:styleId="1086" w:customStyle="1">
    <w:name w:val="样式1"/>
    <w:basedOn w:val="864"/>
    <w:next w:val="1087"/>
    <w:qFormat/>
    <w:pPr>
      <w:ind w:left="0" w:firstLine="1536"/>
      <w:spacing w:before="120" w:after="120" w:line="300" w:lineRule="auto"/>
    </w:pPr>
  </w:style>
  <w:style w:type="paragraph" w:styleId="1087" w:customStyle="1">
    <w:name w:val="索引 41"/>
    <w:basedOn w:val="864"/>
    <w:next w:val="863"/>
    <w:qFormat/>
    <w:pPr>
      <w:ind w:left="600" w:firstLine="2560"/>
      <w:jc w:val="center"/>
      <w:spacing w:before="0" w:after="0" w:line="360" w:lineRule="auto"/>
    </w:pPr>
  </w:style>
  <w:style w:type="paragraph" w:styleId="1088" w:customStyle="1">
    <w:name w:val="索引 61"/>
    <w:basedOn w:val="864"/>
    <w:next w:val="863"/>
    <w:qFormat/>
    <w:pPr>
      <w:ind w:left="1000" w:firstLine="2560"/>
      <w:jc w:val="center"/>
      <w:spacing w:before="0" w:after="0" w:line="360" w:lineRule="auto"/>
    </w:pPr>
  </w:style>
  <w:style w:type="paragraph" w:styleId="1089" w:customStyle="1">
    <w:name w:val="图表"/>
    <w:basedOn w:val="864"/>
    <w:next w:val="1090"/>
    <w:qFormat/>
    <w:pPr>
      <w:ind w:left="0" w:firstLine="2048"/>
      <w:jc w:val="center"/>
      <w:spacing w:before="0" w:after="0" w:line="240" w:lineRule="auto"/>
    </w:pPr>
  </w:style>
  <w:style w:type="paragraph" w:styleId="1090" w:customStyle="1">
    <w:name w:val="reader-word-layer"/>
    <w:basedOn w:val="864"/>
    <w:next w:val="1091"/>
    <w:qFormat/>
    <w:pPr>
      <w:ind w:left="0" w:firstLine="1024"/>
      <w:spacing w:before="280" w:after="280" w:line="240" w:lineRule="auto"/>
    </w:pPr>
  </w:style>
  <w:style w:type="paragraph" w:styleId="1091" w:customStyle="1">
    <w:name w:val="样式 加粗 居中1"/>
    <w:next w:val="1092"/>
    <w:qFormat/>
    <w:pPr>
      <w:ind w:firstLine="2560"/>
      <w:jc w:val="center"/>
    </w:pPr>
    <w:rPr>
      <w:rFonts w:ascii="Calibri" w:hAnsi="Calibri"/>
    </w:rPr>
  </w:style>
  <w:style w:type="paragraph" w:styleId="1092" w:customStyle="1">
    <w:name w:val="xl65"/>
    <w:basedOn w:val="864"/>
    <w:next w:val="1093"/>
    <w:qFormat/>
    <w:pPr>
      <w:ind w:left="0" w:firstLine="5120"/>
      <w:spacing w:before="280" w:after="280" w:line="240" w:lineRule="auto"/>
    </w:pPr>
  </w:style>
  <w:style w:type="paragraph" w:styleId="1093" w:customStyle="1">
    <w:name w:val="节标题"/>
    <w:basedOn w:val="864"/>
    <w:next w:val="1094"/>
    <w:qFormat/>
    <w:pPr>
      <w:ind w:left="0" w:firstLine="5120"/>
      <w:jc w:val="center"/>
      <w:spacing w:before="0" w:after="0" w:line="289" w:lineRule="atLeast"/>
    </w:pPr>
  </w:style>
  <w:style w:type="paragraph" w:styleId="1094" w:customStyle="1">
    <w:name w:val="文档标题6"/>
    <w:basedOn w:val="870"/>
    <w:next w:val="863"/>
    <w:qFormat/>
    <w:pPr>
      <w:ind w:left="1134" w:firstLine="20"/>
      <w:spacing w:before="280" w:after="280" w:line="360" w:lineRule="auto"/>
      <w:outlineLvl w:val="5"/>
    </w:pPr>
  </w:style>
  <w:style w:type="paragraph" w:styleId="1095" w:customStyle="1">
    <w:name w:val="标书正文"/>
    <w:basedOn w:val="864"/>
    <w:next w:val="1096"/>
    <w:qFormat/>
    <w:pPr>
      <w:ind w:left="440" w:right="100" w:firstLine="2760"/>
      <w:spacing w:before="0" w:after="0" w:line="360" w:lineRule="auto"/>
    </w:pPr>
  </w:style>
  <w:style w:type="paragraph" w:styleId="1096" w:customStyle="1">
    <w:name w:val="xl67"/>
    <w:basedOn w:val="864"/>
    <w:next w:val="1088"/>
    <w:qFormat/>
    <w:pPr>
      <w:ind w:left="0" w:firstLine="5120"/>
      <w:spacing w:before="280" w:after="280" w:line="240" w:lineRule="auto"/>
    </w:pPr>
  </w:style>
  <w:style w:type="paragraph" w:styleId="1097" w:customStyle="1">
    <w:name w:val="表内文字"/>
    <w:basedOn w:val="864"/>
    <w:next w:val="904"/>
    <w:qFormat/>
    <w:pPr>
      <w:ind w:left="0" w:firstLine="7680"/>
      <w:jc w:val="center"/>
      <w:spacing w:before="50" w:after="50" w:line="240" w:lineRule="auto"/>
    </w:pPr>
  </w:style>
  <w:style w:type="paragraph" w:styleId="1098" w:customStyle="1">
    <w:name w:val="Item Step in Table"/>
    <w:next w:val="1099"/>
    <w:qFormat/>
    <w:pPr>
      <w:ind w:left="397" w:firstLine="3699"/>
      <w:jc w:val="both"/>
      <w:spacing w:before="40" w:after="40"/>
    </w:pPr>
    <w:rPr>
      <w:rFonts w:ascii="Calibri" w:hAnsi="Calibri"/>
    </w:rPr>
  </w:style>
  <w:style w:type="paragraph" w:styleId="1099" w:customStyle="1">
    <w:name w:val="Char Char Char Char Char Char1 Char Char Char Char Char Char"/>
    <w:basedOn w:val="864"/>
    <w:next w:val="1100"/>
    <w:qFormat/>
    <w:pPr>
      <w:ind w:left="0" w:firstLine="2560"/>
      <w:spacing w:before="0" w:after="0" w:line="240" w:lineRule="auto"/>
    </w:pPr>
  </w:style>
  <w:style w:type="paragraph" w:styleId="1100" w:customStyle="1">
    <w:name w:val="Char Char1"/>
    <w:basedOn w:val="864"/>
    <w:next w:val="1101"/>
    <w:qFormat/>
    <w:pPr>
      <w:ind w:left="0" w:firstLine="3584"/>
      <w:spacing w:before="0" w:after="160" w:line="240" w:lineRule="exact"/>
    </w:pPr>
  </w:style>
  <w:style w:type="paragraph" w:styleId="1101" w:customStyle="1">
    <w:name w:val="样式 标题 3 + 行距: 1.5 倍行距"/>
    <w:basedOn w:val="867"/>
    <w:next w:val="921"/>
    <w:qFormat/>
    <w:pPr>
      <w:ind w:left="200" w:firstLine="18"/>
      <w:spacing w:before="0" w:after="0" w:line="360" w:lineRule="auto"/>
      <w:outlineLvl w:val="2"/>
    </w:pPr>
  </w:style>
  <w:style w:type="paragraph" w:styleId="1102" w:customStyle="1">
    <w:name w:val="Char Char Char Char Char Char1"/>
    <w:basedOn w:val="864"/>
    <w:next w:val="1103"/>
    <w:qFormat/>
    <w:pPr>
      <w:ind w:left="0" w:firstLine="2560"/>
      <w:spacing w:before="0" w:after="0" w:line="240" w:lineRule="auto"/>
    </w:pPr>
  </w:style>
  <w:style w:type="paragraph" w:styleId="1103" w:customStyle="1">
    <w:name w:val="正文缩进2"/>
    <w:basedOn w:val="864"/>
    <w:next w:val="1076"/>
    <w:qFormat/>
    <w:pPr>
      <w:ind w:left="420" w:firstLine="1188"/>
      <w:spacing w:before="0" w:after="0" w:line="240" w:lineRule="auto"/>
    </w:pPr>
  </w:style>
  <w:style w:type="paragraph" w:styleId="1104" w:customStyle="1">
    <w:name w:val="索引 31"/>
    <w:basedOn w:val="864"/>
    <w:next w:val="863"/>
    <w:qFormat/>
    <w:pPr>
      <w:ind w:left="400" w:firstLine="2560"/>
      <w:jc w:val="center"/>
      <w:spacing w:before="0" w:after="0" w:line="360" w:lineRule="auto"/>
    </w:pPr>
  </w:style>
  <w:style w:type="paragraph" w:styleId="1105" w:customStyle="1">
    <w:name w:val="项目符0"/>
    <w:basedOn w:val="864"/>
    <w:next w:val="1106"/>
    <w:qFormat/>
    <w:pPr>
      <w:ind w:left="300" w:right="57" w:firstLine="2760"/>
      <w:spacing w:before="0" w:after="0" w:line="300" w:lineRule="auto"/>
    </w:pPr>
  </w:style>
  <w:style w:type="paragraph" w:styleId="1106" w:customStyle="1">
    <w:name w:val="宏文本1"/>
    <w:next w:val="1098"/>
    <w:qFormat/>
    <w:pPr>
      <w:ind w:firstLine="5632"/>
      <w:widowControl w:val="off"/>
    </w:pPr>
    <w:rPr>
      <w:rFonts w:ascii="Calibri" w:hAnsi="Calibri"/>
    </w:rPr>
  </w:style>
  <w:style w:type="paragraph" w:styleId="1107" w:customStyle="1">
    <w:name w:val="xl81"/>
    <w:basedOn w:val="864"/>
    <w:next w:val="1108"/>
    <w:qFormat/>
    <w:pPr>
      <w:ind w:left="0" w:firstLine="5120"/>
      <w:spacing w:before="280" w:after="280" w:line="240" w:lineRule="auto"/>
    </w:pPr>
  </w:style>
  <w:style w:type="paragraph" w:styleId="1108" w:customStyle="1">
    <w:name w:val="xl25"/>
    <w:basedOn w:val="864"/>
    <w:next w:val="1109"/>
    <w:qFormat/>
    <w:pPr>
      <w:ind w:left="0" w:firstLine="14"/>
      <w:spacing w:before="280" w:after="280" w:line="240" w:lineRule="auto"/>
      <w:shd w:val="clear" w:color="000000" w:fill="ffffff"/>
    </w:pPr>
  </w:style>
  <w:style w:type="paragraph" w:styleId="1109" w:customStyle="1">
    <w:name w:val="普通(网站)1"/>
    <w:basedOn w:val="864"/>
    <w:next w:val="1110"/>
    <w:qFormat/>
    <w:pPr>
      <w:ind w:left="200" w:firstLine="1224"/>
      <w:spacing w:before="280" w:after="280" w:line="240" w:lineRule="auto"/>
    </w:pPr>
  </w:style>
  <w:style w:type="paragraph" w:styleId="1110" w:customStyle="1">
    <w:name w:val="xl27"/>
    <w:basedOn w:val="864"/>
    <w:next w:val="1111"/>
    <w:qFormat/>
    <w:pPr>
      <w:ind w:left="0" w:firstLine="20"/>
      <w:spacing w:before="280" w:after="280" w:line="240" w:lineRule="auto"/>
      <w:shd w:val="clear" w:color="000000" w:fill="ffffff"/>
    </w:pPr>
  </w:style>
  <w:style w:type="paragraph" w:styleId="1111" w:customStyle="1">
    <w:name w:val="表格文字图表文字"/>
    <w:basedOn w:val="864"/>
    <w:next w:val="1112"/>
    <w:qFormat/>
    <w:pPr>
      <w:ind w:left="0" w:firstLine="3584"/>
      <w:jc w:val="center"/>
      <w:spacing w:before="0" w:after="0" w:line="240" w:lineRule="auto"/>
    </w:pPr>
  </w:style>
  <w:style w:type="paragraph" w:styleId="1112" w:customStyle="1">
    <w:name w:val="样式 目录 3 + 左侧:  2 字符1"/>
    <w:next w:val="1113"/>
    <w:qFormat/>
    <w:pPr>
      <w:ind w:left="960" w:firstLine="5120"/>
      <w:spacing w:line="360" w:lineRule="auto"/>
      <w:widowControl w:val="off"/>
    </w:pPr>
    <w:rPr>
      <w:rFonts w:ascii="Calibri" w:hAnsi="Calibri"/>
    </w:rPr>
  </w:style>
  <w:style w:type="paragraph" w:styleId="1113" w:customStyle="1">
    <w:name w:val="文档正文"/>
    <w:basedOn w:val="864"/>
    <w:next w:val="1114"/>
    <w:qFormat/>
    <w:pPr>
      <w:ind w:left="567" w:firstLine="3639"/>
      <w:spacing w:before="0" w:after="0" w:line="480" w:lineRule="atLeast"/>
    </w:pPr>
  </w:style>
  <w:style w:type="paragraph" w:styleId="1114" w:customStyle="1">
    <w:name w:val="列表框2"/>
    <w:next w:val="1115"/>
    <w:qFormat/>
    <w:pPr>
      <w:ind w:firstLine="2048"/>
      <w:spacing w:line="460" w:lineRule="exact"/>
    </w:pPr>
    <w:rPr>
      <w:rFonts w:ascii="Calibri" w:hAnsi="Calibri"/>
    </w:rPr>
  </w:style>
  <w:style w:type="paragraph" w:styleId="1115" w:customStyle="1">
    <w:name w:val="font10"/>
    <w:basedOn w:val="864"/>
    <w:next w:val="895"/>
    <w:qFormat/>
    <w:pPr>
      <w:ind w:left="0" w:firstLine="3584"/>
      <w:spacing w:before="280" w:after="280" w:line="240" w:lineRule="auto"/>
    </w:pPr>
  </w:style>
  <w:style w:type="paragraph" w:styleId="1116" w:customStyle="1">
    <w:name w:val="Char1 Char Char"/>
    <w:basedOn w:val="864"/>
    <w:next w:val="901"/>
    <w:qFormat/>
    <w:pPr>
      <w:ind w:left="0" w:firstLine="2560"/>
      <w:spacing w:before="0" w:after="0" w:line="240" w:lineRule="auto"/>
    </w:pPr>
  </w:style>
  <w:style w:type="paragraph" w:styleId="1117">
    <w:name w:val="Intense Quote"/>
    <w:next w:val="863"/>
    <w:qFormat/>
    <w:pPr>
      <w:ind w:left="3766" w:right="950"/>
      <w:jc w:val="center"/>
      <w:spacing w:before="360" w:after="360"/>
    </w:pPr>
    <w:rPr>
      <w:rFonts w:ascii="Calibri" w:hAnsi="Calibri"/>
      <w:i/>
    </w:rPr>
  </w:style>
  <w:style w:type="paragraph" w:styleId="1118" w:customStyle="1">
    <w:name w:val="列表编号 21"/>
    <w:basedOn w:val="864"/>
    <w:next w:val="1119"/>
    <w:qFormat/>
    <w:pPr>
      <w:ind w:left="0" w:firstLine="2560"/>
      <w:spacing w:before="0" w:after="0" w:line="360" w:lineRule="auto"/>
    </w:pPr>
  </w:style>
  <w:style w:type="paragraph" w:styleId="1119" w:customStyle="1">
    <w:name w:val="正文文本 21"/>
    <w:basedOn w:val="864"/>
    <w:next w:val="1072"/>
    <w:qFormat/>
    <w:pPr>
      <w:ind w:left="0" w:firstLine="2560"/>
      <w:jc w:val="center"/>
      <w:spacing w:before="0" w:after="120" w:line="480" w:lineRule="auto"/>
    </w:pPr>
  </w:style>
  <w:style w:type="paragraph" w:styleId="1120" w:customStyle="1">
    <w:name w:val="font8"/>
    <w:basedOn w:val="864"/>
    <w:next w:val="1121"/>
    <w:qFormat/>
    <w:pPr>
      <w:ind w:left="0" w:firstLine="2048"/>
      <w:spacing w:before="280" w:after="280" w:line="240" w:lineRule="auto"/>
    </w:pPr>
  </w:style>
  <w:style w:type="paragraph" w:styleId="1121" w:customStyle="1">
    <w:name w:val="Default"/>
    <w:next w:val="897"/>
    <w:qFormat/>
    <w:pPr>
      <w:ind w:firstLine="5120"/>
      <w:widowControl w:val="off"/>
    </w:pPr>
    <w:rPr>
      <w:rFonts w:ascii="Calibri" w:hAnsi="Calibri"/>
    </w:rPr>
  </w:style>
  <w:style w:type="paragraph" w:styleId="1122" w:customStyle="1">
    <w:name w:val="小节标题"/>
    <w:basedOn w:val="864"/>
    <w:next w:val="863"/>
    <w:qFormat/>
    <w:pPr>
      <w:ind w:left="0" w:firstLine="7168"/>
      <w:spacing w:before="175" w:after="102" w:line="351" w:lineRule="atLeast"/>
    </w:pPr>
  </w:style>
  <w:style w:type="paragraph" w:styleId="1123" w:customStyle="1">
    <w:name w:val="图1"/>
    <w:basedOn w:val="864"/>
    <w:next w:val="863"/>
    <w:qFormat/>
    <w:pPr>
      <w:ind w:left="1105" w:firstLine="2580"/>
      <w:jc w:val="center"/>
      <w:spacing w:before="0" w:after="0" w:line="360" w:lineRule="auto"/>
    </w:pPr>
  </w:style>
  <w:style w:type="paragraph" w:styleId="1124" w:customStyle="1">
    <w:name w:val="Char Char Char Char Char Char1 Char Char Char1 Char Char Char Char Char Char Char Char Char Char Char Char Char Char Char Char"/>
    <w:basedOn w:val="864"/>
    <w:next w:val="1125"/>
    <w:qFormat/>
    <w:pPr>
      <w:ind w:left="0" w:firstLine="2560"/>
      <w:spacing w:before="0" w:after="0" w:line="240" w:lineRule="auto"/>
    </w:pPr>
  </w:style>
  <w:style w:type="paragraph" w:styleId="1125" w:customStyle="1">
    <w:name w:val="1正文"/>
    <w:basedOn w:val="864"/>
    <w:next w:val="1126"/>
    <w:qFormat/>
    <w:pPr>
      <w:ind w:left="480" w:firstLine="2784"/>
      <w:spacing w:before="0" w:after="0" w:line="300" w:lineRule="auto"/>
    </w:pPr>
  </w:style>
  <w:style w:type="paragraph" w:styleId="1126" w:customStyle="1">
    <w:name w:val="目录2"/>
    <w:basedOn w:val="864"/>
    <w:next w:val="863"/>
    <w:qFormat/>
    <w:pPr>
      <w:ind w:left="209" w:firstLine="5329"/>
      <w:spacing w:before="0" w:after="0" w:line="317" w:lineRule="atLeast"/>
    </w:pPr>
  </w:style>
  <w:style w:type="paragraph" w:styleId="1127" w:customStyle="1">
    <w:name w:val="批注主题1"/>
    <w:next w:val="863"/>
    <w:qFormat/>
    <w:pPr>
      <w:ind w:left="200" w:firstLine="4808"/>
      <w:spacing w:line="360" w:lineRule="auto"/>
    </w:pPr>
    <w:rPr>
      <w:rFonts w:ascii="Calibri" w:hAnsi="Calibri"/>
    </w:rPr>
  </w:style>
  <w:style w:type="paragraph" w:styleId="1128" w:customStyle="1">
    <w:name w:val="xl66"/>
    <w:basedOn w:val="864"/>
    <w:next w:val="1129"/>
    <w:qFormat/>
    <w:pPr>
      <w:ind w:left="0" w:firstLine="3584"/>
      <w:spacing w:before="280" w:after="280" w:line="240" w:lineRule="auto"/>
    </w:pPr>
  </w:style>
  <w:style w:type="paragraph" w:styleId="1129" w:customStyle="1">
    <w:name w:val="表格文字（居中）"/>
    <w:basedOn w:val="864"/>
    <w:next w:val="1130"/>
    <w:qFormat/>
    <w:pPr>
      <w:ind w:left="0" w:firstLine="2560"/>
      <w:jc w:val="center"/>
      <w:spacing w:before="0" w:after="0" w:line="360" w:lineRule="auto"/>
    </w:pPr>
  </w:style>
  <w:style w:type="paragraph" w:styleId="1130" w:customStyle="1">
    <w:name w:val="style16"/>
    <w:basedOn w:val="864"/>
    <w:next w:val="1131"/>
    <w:qFormat/>
    <w:pPr>
      <w:ind w:left="0" w:firstLine="2048"/>
      <w:spacing w:before="280" w:after="280" w:line="240" w:lineRule="auto"/>
    </w:pPr>
  </w:style>
  <w:style w:type="paragraph" w:styleId="1131" w:customStyle="1">
    <w:name w:val="font6"/>
    <w:basedOn w:val="864"/>
    <w:next w:val="1132"/>
    <w:qFormat/>
    <w:pPr>
      <w:ind w:left="0" w:firstLine="5120"/>
      <w:spacing w:before="280" w:after="280" w:line="240" w:lineRule="auto"/>
    </w:pPr>
  </w:style>
  <w:style w:type="paragraph" w:styleId="1132" w:customStyle="1">
    <w:name w:val="正文首行缩进 21"/>
    <w:next w:val="1133"/>
    <w:qFormat/>
    <w:pPr>
      <w:ind w:left="200" w:firstLine="3784"/>
      <w:jc w:val="center"/>
      <w:spacing w:after="120" w:line="360" w:lineRule="auto"/>
    </w:pPr>
    <w:rPr>
      <w:rFonts w:ascii="Calibri" w:hAnsi="Calibri"/>
    </w:rPr>
  </w:style>
  <w:style w:type="paragraph" w:styleId="1133" w:customStyle="1">
    <w:name w:val="Body"/>
    <w:next w:val="1134"/>
    <w:qFormat/>
    <w:pPr>
      <w:ind w:left="567" w:right="2835" w:firstLine="3584"/>
      <w:spacing w:after="60"/>
    </w:pPr>
    <w:rPr>
      <w:rFonts w:ascii="Calibri" w:hAnsi="Calibri"/>
    </w:rPr>
  </w:style>
  <w:style w:type="paragraph" w:styleId="1134" w:customStyle="1">
    <w:name w:val="索引 91"/>
    <w:basedOn w:val="864"/>
    <w:next w:val="863"/>
    <w:qFormat/>
    <w:pPr>
      <w:ind w:left="1600" w:firstLine="2560"/>
      <w:jc w:val="center"/>
      <w:spacing w:before="0" w:after="0" w:line="360" w:lineRule="auto"/>
    </w:pPr>
  </w:style>
  <w:style w:type="paragraph" w:styleId="1135" w:customStyle="1">
    <w:name w:val="图片0"/>
    <w:basedOn w:val="864"/>
    <w:next w:val="910"/>
    <w:qFormat/>
    <w:pPr>
      <w:ind w:left="-161" w:firstLine="1187"/>
      <w:spacing w:before="0" w:after="0" w:line="276" w:lineRule="auto"/>
    </w:pPr>
  </w:style>
  <w:style w:type="paragraph" w:styleId="1136" w:customStyle="1">
    <w:name w:val="正文段"/>
    <w:basedOn w:val="864"/>
    <w:next w:val="1127"/>
    <w:qFormat/>
    <w:pPr>
      <w:ind w:left="454" w:firstLine="1222"/>
      <w:spacing w:before="0" w:after="240" w:line="240" w:lineRule="atLeast"/>
    </w:pPr>
  </w:style>
  <w:style w:type="paragraph" w:styleId="1137" w:customStyle="1">
    <w:name w:val="三号 居中"/>
    <w:basedOn w:val="864"/>
    <w:next w:val="1138"/>
    <w:qFormat/>
    <w:pPr>
      <w:ind w:left="0" w:firstLine="6144"/>
      <w:jc w:val="center"/>
      <w:spacing w:before="0" w:after="0" w:line="360" w:lineRule="auto"/>
    </w:pPr>
  </w:style>
  <w:style w:type="paragraph" w:styleId="1138" w:customStyle="1">
    <w:name w:val="列出段落1"/>
    <w:basedOn w:val="864"/>
    <w:next w:val="1139"/>
    <w:qFormat/>
    <w:pPr>
      <w:ind w:left="420" w:firstLine="3748"/>
      <w:spacing w:before="0" w:after="0" w:line="240" w:lineRule="auto"/>
    </w:pPr>
  </w:style>
  <w:style w:type="paragraph" w:styleId="1139" w:customStyle="1">
    <w:name w:val="Char Char Char Char Char Char1 Char Char Char1 Char Char Char"/>
    <w:basedOn w:val="864"/>
    <w:next w:val="1077"/>
    <w:qFormat/>
    <w:pPr>
      <w:ind w:left="0" w:firstLine="2560"/>
      <w:spacing w:before="0" w:after="0" w:line="240" w:lineRule="auto"/>
    </w:pPr>
  </w:style>
  <w:style w:type="paragraph" w:styleId="1140" w:customStyle="1">
    <w:name w:val="样式 标题 3 + (中文) 黑体 小四 非加粗 段前: 7.8 磅 段后: 0 磅 行距: 固定值 20 磅"/>
    <w:basedOn w:val="867"/>
    <w:next w:val="1095"/>
    <w:qFormat/>
    <w:pPr>
      <w:ind w:left="0"/>
      <w:spacing w:before="0" w:after="0" w:line="400" w:lineRule="exact"/>
      <w:outlineLvl w:val="2"/>
    </w:pPr>
  </w:style>
  <w:style w:type="paragraph" w:styleId="1141" w:customStyle="1">
    <w:name w:val="a2"/>
    <w:basedOn w:val="864"/>
    <w:next w:val="902"/>
    <w:qFormat/>
    <w:pPr>
      <w:ind w:left="0" w:firstLine="1024"/>
      <w:spacing w:before="280" w:after="280" w:line="240" w:lineRule="auto"/>
    </w:pPr>
  </w:style>
  <w:style w:type="paragraph" w:styleId="1142" w:customStyle="1">
    <w:name w:val="需求文档正文样式"/>
    <w:basedOn w:val="864"/>
    <w:next w:val="1143"/>
    <w:qFormat/>
    <w:pPr>
      <w:ind w:left="437" w:firstLine="2741"/>
      <w:spacing w:before="0" w:after="0" w:line="360" w:lineRule="auto"/>
    </w:pPr>
  </w:style>
  <w:style w:type="paragraph" w:styleId="1143" w:customStyle="1">
    <w:name w:val="xl74"/>
    <w:basedOn w:val="864"/>
    <w:next w:val="1144"/>
    <w:qFormat/>
    <w:pPr>
      <w:ind w:left="0" w:firstLine="16"/>
      <w:jc w:val="center"/>
      <w:spacing w:before="280" w:after="280" w:line="240" w:lineRule="auto"/>
      <w:shd w:val="clear" w:color="000000" w:fill="538dd5"/>
    </w:pPr>
  </w:style>
  <w:style w:type="paragraph" w:styleId="1144" w:customStyle="1">
    <w:name w:val="xl88"/>
    <w:basedOn w:val="864"/>
    <w:next w:val="1058"/>
    <w:qFormat/>
    <w:pPr>
      <w:ind w:left="0" w:firstLine="5120"/>
      <w:spacing w:before="280" w:after="280" w:line="240" w:lineRule="auto"/>
    </w:pPr>
  </w:style>
  <w:style w:type="paragraph" w:styleId="1145" w:customStyle="1">
    <w:name w:val="afont"/>
    <w:basedOn w:val="864"/>
    <w:next w:val="888"/>
    <w:qFormat/>
    <w:pPr>
      <w:ind w:left="0" w:firstLine="2048"/>
      <w:spacing w:before="100" w:after="100" w:line="285" w:lineRule="atLeast"/>
    </w:pPr>
  </w:style>
  <w:style w:type="paragraph" w:styleId="1146" w:customStyle="1">
    <w:name w:val="日期1"/>
    <w:basedOn w:val="864"/>
    <w:next w:val="863"/>
    <w:qFormat/>
    <w:pPr>
      <w:ind w:left="100" w:firstLine="6144"/>
      <w:spacing w:before="0" w:after="0" w:line="240" w:lineRule="auto"/>
    </w:pPr>
  </w:style>
  <w:style w:type="paragraph" w:styleId="1147" w:customStyle="1">
    <w:name w:val="Char Char Char Char Char Char Char Char Char Char Char Char Char Char Char Char"/>
    <w:basedOn w:val="864"/>
    <w:next w:val="1148"/>
    <w:qFormat/>
    <w:pPr>
      <w:ind w:left="682" w:firstLine="1224"/>
      <w:spacing w:before="0" w:after="0" w:line="360" w:lineRule="auto"/>
    </w:pPr>
  </w:style>
  <w:style w:type="paragraph" w:styleId="1148" w:customStyle="1">
    <w:name w:val="列表编号 51"/>
    <w:basedOn w:val="864"/>
    <w:next w:val="1149"/>
    <w:qFormat/>
    <w:pPr>
      <w:ind w:left="900" w:firstLine="2652"/>
      <w:spacing w:before="0" w:after="0" w:line="360" w:lineRule="auto"/>
    </w:pPr>
  </w:style>
  <w:style w:type="paragraph" w:styleId="1149" w:customStyle="1">
    <w:name w:val="样式 标题 1 + 黑体 (符号) 宋体 三号 段前: 7.8 磅 段后: 7.8 磅 行距: 1.5 倍行距"/>
    <w:basedOn w:val="865"/>
    <w:next w:val="1150"/>
    <w:qFormat/>
    <w:pPr>
      <w:ind w:left="432" w:firstLine="18"/>
      <w:spacing w:before="40" w:after="40" w:line="360" w:lineRule="auto"/>
      <w:outlineLvl w:val="0"/>
    </w:pPr>
  </w:style>
  <w:style w:type="paragraph" w:styleId="1150" w:customStyle="1">
    <w:name w:val="表格用"/>
    <w:basedOn w:val="864"/>
    <w:next w:val="1067"/>
    <w:qFormat/>
    <w:pPr>
      <w:ind w:left="0" w:firstLine="1024"/>
      <w:spacing w:before="0" w:after="0" w:line="360" w:lineRule="auto"/>
    </w:pPr>
  </w:style>
  <w:style w:type="paragraph" w:styleId="1151" w:customStyle="1">
    <w:name w:val="正文（首行缩进 2 字符）"/>
    <w:next w:val="1064"/>
    <w:qFormat/>
    <w:pPr>
      <w:ind w:left="480" w:firstLine="2784"/>
      <w:jc w:val="center"/>
      <w:spacing w:line="300" w:lineRule="auto"/>
    </w:pPr>
    <w:rPr>
      <w:rFonts w:ascii="Calibri" w:hAnsi="Calibri"/>
    </w:rPr>
  </w:style>
  <w:style w:type="paragraph" w:styleId="1152" w:customStyle="1">
    <w:name w:val="Char"/>
    <w:basedOn w:val="864"/>
    <w:next w:val="1153"/>
    <w:qFormat/>
    <w:pPr>
      <w:ind w:left="900" w:firstLine="2608"/>
      <w:spacing w:before="0" w:after="0" w:line="240" w:lineRule="auto"/>
    </w:pPr>
  </w:style>
  <w:style w:type="paragraph" w:styleId="1153" w:customStyle="1">
    <w:name w:val="Char Char Char2 Char Char Char2 Char"/>
    <w:basedOn w:val="864"/>
    <w:next w:val="1154"/>
    <w:qFormat/>
    <w:pPr>
      <w:ind w:left="560" w:firstLine="3632"/>
      <w:spacing w:before="0" w:after="160" w:line="240" w:lineRule="exact"/>
    </w:pPr>
  </w:style>
  <w:style w:type="paragraph" w:styleId="1154" w:customStyle="1">
    <w:name w:val="目录3"/>
    <w:basedOn w:val="864"/>
    <w:next w:val="863"/>
    <w:qFormat/>
    <w:pPr>
      <w:ind w:left="419" w:firstLine="5283"/>
      <w:spacing w:before="0" w:after="0" w:line="317" w:lineRule="atLeast"/>
    </w:pPr>
  </w:style>
  <w:style w:type="paragraph" w:styleId="1155" w:customStyle="1">
    <w:name w:val="表格"/>
    <w:basedOn w:val="864"/>
    <w:next w:val="1156"/>
    <w:qFormat/>
    <w:pPr>
      <w:ind w:left="0" w:firstLine="2560"/>
      <w:spacing w:before="0" w:after="0" w:line="360" w:lineRule="auto"/>
    </w:pPr>
  </w:style>
  <w:style w:type="paragraph" w:styleId="1156" w:customStyle="1">
    <w:name w:val="xl26"/>
    <w:basedOn w:val="864"/>
    <w:next w:val="1116"/>
    <w:qFormat/>
    <w:pPr>
      <w:ind w:left="0" w:firstLine="20"/>
      <w:jc w:val="center"/>
      <w:spacing w:before="280" w:after="280" w:line="240" w:lineRule="auto"/>
      <w:shd w:val="clear" w:color="000000" w:fill="ffffff"/>
    </w:pPr>
  </w:style>
  <w:style w:type="paragraph" w:styleId="1157" w:customStyle="1">
    <w:name w:val="xl71"/>
    <w:basedOn w:val="864"/>
    <w:next w:val="1158"/>
    <w:qFormat/>
    <w:pPr>
      <w:ind w:left="0" w:firstLine="1536"/>
      <w:spacing w:before="280" w:after="280" w:line="240" w:lineRule="auto"/>
    </w:pPr>
  </w:style>
  <w:style w:type="paragraph" w:styleId="1158" w:customStyle="1">
    <w:name w:val="正文文本 31"/>
    <w:basedOn w:val="864"/>
    <w:next w:val="1159"/>
    <w:qFormat/>
    <w:pPr>
      <w:ind w:left="0" w:firstLine="3584"/>
      <w:jc w:val="center"/>
      <w:spacing w:before="0" w:after="120" w:line="360" w:lineRule="auto"/>
    </w:pPr>
  </w:style>
  <w:style w:type="paragraph" w:styleId="1159" w:customStyle="1">
    <w:name w:val="列出段落111"/>
    <w:basedOn w:val="864"/>
    <w:next w:val="1160"/>
    <w:qFormat/>
    <w:pPr>
      <w:ind w:left="420" w:firstLine="3748"/>
      <w:spacing w:before="0" w:after="0" w:line="240" w:lineRule="auto"/>
    </w:pPr>
  </w:style>
  <w:style w:type="paragraph" w:styleId="1160" w:customStyle="1">
    <w:name w:val="xl78"/>
    <w:basedOn w:val="864"/>
    <w:next w:val="1161"/>
    <w:qFormat/>
    <w:pPr>
      <w:ind w:left="0" w:firstLine="3584"/>
      <w:jc w:val="center"/>
      <w:spacing w:before="280" w:after="280" w:line="240" w:lineRule="auto"/>
    </w:pPr>
  </w:style>
  <w:style w:type="paragraph" w:styleId="1161" w:customStyle="1">
    <w:name w:val="段落正文"/>
    <w:next w:val="1151"/>
    <w:qFormat/>
    <w:pPr>
      <w:ind w:firstLine="4608"/>
      <w:jc w:val="center"/>
      <w:spacing w:line="360" w:lineRule="auto"/>
    </w:pPr>
    <w:rPr>
      <w:rFonts w:ascii="Calibri" w:hAnsi="Calibri"/>
    </w:rPr>
  </w:style>
  <w:style w:type="paragraph" w:styleId="1162" w:customStyle="1">
    <w:name w:val="修订1"/>
    <w:uiPriority w:val="99"/>
    <w:unhideWhenUsed/>
    <w:qFormat/>
    <w:rPr>
      <w:rFonts w:ascii="Calibri" w:hAnsi="Calibri"/>
    </w:rPr>
  </w:style>
  <w:style w:type="paragraph" w:styleId="1163" w:customStyle="1">
    <w:name w:val="2-2ji"/>
    <w:basedOn w:val="866"/>
    <w:next w:val="1059"/>
    <w:qFormat/>
    <w:pPr>
      <w:ind w:left="0" w:firstLine="24"/>
      <w:jc w:val="center"/>
      <w:spacing w:before="0" w:after="0" w:line="360" w:lineRule="auto"/>
      <w:outlineLvl w:val="1"/>
    </w:pPr>
  </w:style>
  <w:style w:type="paragraph" w:styleId="1164" w:customStyle="1">
    <w:name w:val="TOC 标题1"/>
    <w:basedOn w:val="865"/>
    <w:next w:val="863"/>
    <w:qFormat/>
    <w:pPr>
      <w:ind w:left="0" w:firstLine="6144"/>
      <w:spacing w:before="480" w:after="0" w:line="276" w:lineRule="auto"/>
    </w:pPr>
    <w:rPr>
      <w:b/>
      <w:sz w:val="30"/>
    </w:rPr>
  </w:style>
  <w:style w:type="paragraph" w:styleId="1165" w:customStyle="1">
    <w:name w:val="样式 小四 行距: 1.5 倍行距 首行缩进:  2 字符"/>
    <w:basedOn w:val="864"/>
    <w:next w:val="1166"/>
    <w:qFormat/>
    <w:pPr>
      <w:ind w:left="480" w:firstLine="2784"/>
      <w:spacing w:before="0" w:after="0" w:line="360" w:lineRule="auto"/>
    </w:pPr>
  </w:style>
  <w:style w:type="paragraph" w:styleId="1166" w:customStyle="1">
    <w:name w:val="xl84"/>
    <w:basedOn w:val="864"/>
    <w:next w:val="1163"/>
    <w:qFormat/>
    <w:pPr>
      <w:ind w:left="0" w:firstLine="2048"/>
      <w:jc w:val="center"/>
      <w:spacing w:before="280" w:after="280" w:line="240" w:lineRule="auto"/>
    </w:pPr>
  </w:style>
  <w:style w:type="paragraph" w:styleId="1167" w:customStyle="1">
    <w:name w:val="纯文本2"/>
    <w:basedOn w:val="864"/>
    <w:next w:val="1168"/>
    <w:qFormat/>
    <w:pPr>
      <w:ind w:left="0" w:firstLine="3584"/>
      <w:spacing w:before="0" w:after="0" w:line="240" w:lineRule="auto"/>
    </w:pPr>
  </w:style>
  <w:style w:type="paragraph" w:styleId="1168" w:customStyle="1">
    <w:name w:val="xl69"/>
    <w:basedOn w:val="864"/>
    <w:next w:val="1169"/>
    <w:qFormat/>
    <w:pPr>
      <w:ind w:left="0" w:firstLine="3584"/>
      <w:spacing w:before="280" w:after="280" w:line="240" w:lineRule="auto"/>
    </w:pPr>
  </w:style>
  <w:style w:type="paragraph" w:styleId="1169" w:customStyle="1">
    <w:name w:val="Char Char Char"/>
    <w:basedOn w:val="864"/>
    <w:next w:val="1155"/>
    <w:qFormat/>
    <w:pPr>
      <w:ind w:left="0" w:firstLine="2560"/>
      <w:spacing w:before="0" w:after="0" w:line="240" w:lineRule="auto"/>
    </w:pPr>
  </w:style>
  <w:style w:type="paragraph" w:styleId="1170" w:customStyle="1">
    <w:name w:val="Char Char Char Char Char Char Char Char Char Char Char Char Char Char Char"/>
    <w:basedOn w:val="864"/>
    <w:next w:val="1164"/>
    <w:qFormat/>
    <w:pPr>
      <w:ind w:left="0" w:firstLine="3584"/>
      <w:jc w:val="center"/>
      <w:spacing w:before="0" w:after="0" w:line="400" w:lineRule="exact"/>
    </w:pPr>
  </w:style>
  <w:style w:type="paragraph" w:styleId="1171" w:customStyle="1">
    <w:name w:val="!方块加粗"/>
    <w:basedOn w:val="864"/>
    <w:next w:val="1165"/>
    <w:qFormat/>
    <w:pPr>
      <w:ind w:left="600" w:firstLine="5212"/>
      <w:spacing w:before="0" w:after="0" w:line="360" w:lineRule="auto"/>
    </w:pPr>
  </w:style>
  <w:style w:type="paragraph" w:styleId="1172" w:customStyle="1">
    <w:name w:val="首行缩进"/>
    <w:basedOn w:val="863"/>
    <w:qFormat/>
    <w:pPr>
      <w:ind w:firstLine="480"/>
    </w:pPr>
    <w:rPr>
      <w:lang w:val="zh-CN"/>
    </w:rPr>
  </w:style>
  <w:style w:type="paragraph" w:styleId="1173" w:customStyle="1">
    <w:name w:val="xl63"/>
    <w:basedOn w:val="864"/>
    <w:next w:val="1174"/>
    <w:qFormat/>
    <w:pPr>
      <w:ind w:left="0" w:firstLine="5120"/>
      <w:spacing w:before="280" w:after="280" w:line="240" w:lineRule="auto"/>
    </w:pPr>
  </w:style>
  <w:style w:type="paragraph" w:styleId="1174" w:customStyle="1">
    <w:name w:val="表格文字（4号居中）"/>
    <w:next w:val="1171"/>
    <w:qFormat/>
    <w:pPr>
      <w:ind w:firstLine="2560"/>
      <w:jc w:val="center"/>
    </w:pPr>
    <w:rPr>
      <w:rFonts w:ascii="Calibri" w:hAnsi="Calibri"/>
    </w:rPr>
  </w:style>
  <w:style w:type="paragraph" w:styleId="1175" w:customStyle="1">
    <w:name w:val="4"/>
    <w:basedOn w:val="864"/>
    <w:next w:val="876"/>
    <w:qFormat/>
    <w:pPr>
      <w:ind w:left="409" w:firstLine="3737"/>
      <w:spacing w:before="0" w:after="0" w:line="420" w:lineRule="exact"/>
    </w:pPr>
  </w:style>
  <w:style w:type="paragraph" w:styleId="1176" w:customStyle="1">
    <w:name w:val="Char Char"/>
    <w:next w:val="1089"/>
    <w:qFormat/>
    <w:pPr>
      <w:ind w:firstLine="14"/>
      <w:spacing w:line="360" w:lineRule="auto"/>
      <w:shd w:val="clear" w:color="000000" w:fill="000080"/>
    </w:pPr>
    <w:rPr>
      <w:rFonts w:ascii="Calibri" w:hAnsi="Calibri"/>
    </w:rPr>
  </w:style>
  <w:style w:type="paragraph" w:styleId="1177" w:customStyle="1">
    <w:name w:val="111"/>
    <w:next w:val="1175"/>
    <w:qFormat/>
    <w:pPr>
      <w:ind w:left="480" w:firstLine="4320"/>
      <w:spacing w:line="440" w:lineRule="exact"/>
    </w:pPr>
    <w:rPr>
      <w:rFonts w:ascii="Calibri" w:hAnsi="Calibri"/>
    </w:rPr>
  </w:style>
  <w:style w:type="paragraph" w:styleId="1178" w:customStyle="1">
    <w:name w:val="xl24"/>
    <w:basedOn w:val="864"/>
    <w:next w:val="1179"/>
    <w:qFormat/>
    <w:pPr>
      <w:ind w:left="0" w:firstLine="20"/>
      <w:jc w:val="center"/>
      <w:spacing w:before="280" w:after="280" w:line="240" w:lineRule="auto"/>
      <w:shd w:val="clear" w:color="000000" w:fill="ffffff"/>
    </w:pPr>
  </w:style>
  <w:style w:type="paragraph" w:styleId="1179" w:customStyle="1">
    <w:name w:val="Char Char4 Char Char"/>
    <w:basedOn w:val="864"/>
    <w:next w:val="1180"/>
    <w:qFormat/>
    <w:pPr>
      <w:ind w:left="0" w:firstLine="2560"/>
      <w:spacing w:before="0" w:after="0" w:line="240" w:lineRule="auto"/>
    </w:pPr>
  </w:style>
  <w:style w:type="paragraph" w:styleId="1180" w:customStyle="1">
    <w:name w:val="目录4"/>
    <w:basedOn w:val="864"/>
    <w:next w:val="863"/>
    <w:qFormat/>
    <w:pPr>
      <w:ind w:left="629" w:firstLine="5237"/>
      <w:spacing w:before="0" w:after="0" w:line="317" w:lineRule="atLeast"/>
    </w:pPr>
  </w:style>
  <w:style w:type="paragraph" w:styleId="1181" w:customStyle="1">
    <w:name w:val="1"/>
    <w:basedOn w:val="864"/>
    <w:next w:val="896"/>
    <w:qFormat/>
    <w:pPr>
      <w:ind w:left="0" w:firstLine="2048"/>
      <w:spacing w:before="0" w:after="0" w:line="240" w:lineRule="auto"/>
    </w:pPr>
  </w:style>
  <w:style w:type="paragraph" w:styleId="1182" w:customStyle="1">
    <w:name w:val="二级条标题"/>
    <w:basedOn w:val="864"/>
    <w:next w:val="863"/>
    <w:qFormat/>
    <w:pPr>
      <w:ind w:left="0" w:firstLine="8"/>
      <w:spacing w:before="0" w:after="0" w:line="240" w:lineRule="auto"/>
      <w:outlineLvl w:val="3"/>
    </w:pPr>
  </w:style>
  <w:style w:type="paragraph" w:styleId="1183" w:customStyle="1">
    <w:name w:val="Char Char Char Char Char Char1 Char Char Char1 Char Char Char Char Char Char Char Char Char Char Char Char Char Char Char Char Char Char"/>
    <w:basedOn w:val="864"/>
    <w:next w:val="1184"/>
    <w:qFormat/>
    <w:pPr>
      <w:ind w:left="0" w:firstLine="2560"/>
      <w:spacing w:before="0" w:after="0" w:line="240" w:lineRule="auto"/>
    </w:pPr>
  </w:style>
  <w:style w:type="paragraph" w:styleId="1184" w:customStyle="1">
    <w:name w:val="样式 加粗 居中11"/>
    <w:basedOn w:val="864"/>
    <w:next w:val="1185"/>
    <w:qFormat/>
    <w:pPr>
      <w:ind w:left="0" w:firstLine="2560"/>
      <w:jc w:val="center"/>
      <w:spacing w:before="0" w:after="0" w:line="360" w:lineRule="auto"/>
    </w:pPr>
  </w:style>
  <w:style w:type="paragraph" w:styleId="1185" w:customStyle="1">
    <w:name w:val="xl89"/>
    <w:basedOn w:val="864"/>
    <w:next w:val="1186"/>
    <w:qFormat/>
    <w:pPr>
      <w:ind w:left="0" w:firstLine="3584"/>
      <w:spacing w:before="280" w:after="280" w:line="240" w:lineRule="auto"/>
    </w:pPr>
  </w:style>
  <w:style w:type="paragraph" w:styleId="1186" w:customStyle="1">
    <w:name w:val="Char Char Char Char Char Char1 Char Char Char Char Char Char1 Char Char Char Char Char Char Char Char Char"/>
    <w:basedOn w:val="864"/>
    <w:next w:val="1187"/>
    <w:qFormat/>
    <w:pPr>
      <w:ind w:left="0" w:firstLine="2560"/>
      <w:spacing w:before="0" w:after="0" w:line="240" w:lineRule="auto"/>
    </w:pPr>
  </w:style>
  <w:style w:type="paragraph" w:styleId="1187" w:customStyle="1">
    <w:name w:val="文章附标题"/>
    <w:basedOn w:val="864"/>
    <w:next w:val="864"/>
    <w:qFormat/>
    <w:pPr>
      <w:ind w:left="0" w:firstLine="5120"/>
      <w:jc w:val="center"/>
      <w:spacing w:before="187" w:after="175" w:line="374" w:lineRule="atLeast"/>
    </w:pPr>
  </w:style>
  <w:style w:type="paragraph" w:styleId="1188" w:customStyle="1">
    <w:name w:val="图注"/>
    <w:next w:val="1189"/>
    <w:qFormat/>
    <w:pPr>
      <w:ind w:left="360" w:firstLine="2152"/>
      <w:jc w:val="center"/>
    </w:pPr>
    <w:rPr>
      <w:rFonts w:ascii="Calibri" w:hAnsi="Calibri"/>
    </w:rPr>
  </w:style>
  <w:style w:type="paragraph" w:styleId="1189" w:customStyle="1">
    <w:name w:val="列表编号 41"/>
    <w:basedOn w:val="864"/>
    <w:next w:val="1105"/>
    <w:qFormat/>
    <w:pPr>
      <w:ind w:left="1620" w:firstLine="2712"/>
      <w:spacing w:before="0" w:after="0" w:line="360" w:lineRule="auto"/>
    </w:pPr>
  </w:style>
  <w:style w:type="paragraph" w:styleId="1190" w:customStyle="1">
    <w:name w:val="列出段落3"/>
    <w:basedOn w:val="864"/>
    <w:next w:val="1118"/>
    <w:qFormat/>
    <w:pPr>
      <w:ind w:left="420" w:firstLine="3748"/>
      <w:spacing w:before="0" w:after="0" w:line="240" w:lineRule="auto"/>
    </w:pPr>
  </w:style>
  <w:style w:type="paragraph" w:styleId="1191" w:customStyle="1">
    <w:name w:val="_Style 40"/>
    <w:basedOn w:val="863"/>
    <w:qFormat/>
    <w:pPr>
      <w:ind w:left="0"/>
      <w:jc w:val="left"/>
      <w:spacing w:after="160" w:line="240" w:lineRule="exact"/>
    </w:pPr>
    <w:rPr>
      <w:rFonts w:ascii="Times New Roman" w:hAnsi="Times New Roman"/>
      <w:sz w:val="24"/>
    </w:rPr>
  </w:style>
  <w:style w:type="paragraph" w:styleId="1192" w:customStyle="1">
    <w:name w:val="加粗（居中）"/>
    <w:next w:val="1092"/>
    <w:qFormat/>
    <w:pPr>
      <w:ind w:firstLine="2560"/>
    </w:pPr>
    <w:rPr>
      <w:rFonts w:ascii="Calibri" w:hAnsi="Calibri"/>
    </w:rPr>
  </w:style>
  <w:style w:type="paragraph" w:styleId="1193" w:customStyle="1">
    <w:name w:val="项目符1"/>
    <w:basedOn w:val="864"/>
    <w:next w:val="1194"/>
    <w:qFormat/>
    <w:pPr>
      <w:ind w:left="1365" w:right="100" w:firstLine="2728"/>
      <w:spacing w:before="78" w:after="78" w:line="300" w:lineRule="auto"/>
    </w:pPr>
  </w:style>
  <w:style w:type="paragraph" w:styleId="1194" w:customStyle="1">
    <w:name w:val="引文目录标题1"/>
    <w:basedOn w:val="864"/>
    <w:next w:val="863"/>
    <w:qFormat/>
    <w:pPr>
      <w:ind w:left="0" w:firstLine="4608"/>
      <w:jc w:val="center"/>
      <w:spacing w:before="120" w:after="0" w:line="360" w:lineRule="auto"/>
    </w:pPr>
  </w:style>
  <w:style w:type="paragraph" w:styleId="1195" w:customStyle="1">
    <w:name w:val="xl77"/>
    <w:basedOn w:val="864"/>
    <w:next w:val="1196"/>
    <w:qFormat/>
    <w:pPr>
      <w:ind w:left="0" w:firstLine="3584"/>
      <w:spacing w:before="280" w:after="280" w:line="240" w:lineRule="auto"/>
    </w:pPr>
  </w:style>
  <w:style w:type="paragraph" w:styleId="1196" w:customStyle="1">
    <w:name w:val="Char Char Char1"/>
    <w:basedOn w:val="864"/>
    <w:next w:val="1197"/>
    <w:qFormat/>
    <w:pPr>
      <w:ind w:left="900" w:firstLine="2096"/>
      <w:spacing w:before="0" w:after="0" w:line="240" w:lineRule="auto"/>
    </w:pPr>
  </w:style>
  <w:style w:type="paragraph" w:styleId="1197" w:customStyle="1">
    <w:name w:val="索引 21"/>
    <w:basedOn w:val="864"/>
    <w:next w:val="863"/>
    <w:qFormat/>
    <w:pPr>
      <w:ind w:left="200" w:firstLine="2560"/>
      <w:jc w:val="center"/>
      <w:spacing w:before="0" w:after="0" w:line="360" w:lineRule="auto"/>
    </w:pPr>
  </w:style>
  <w:style w:type="paragraph" w:styleId="1198" w:customStyle="1">
    <w:name w:val="Char Char Char Char Char Char1 Char Char Char Char Char Char1 Char Char Char1"/>
    <w:basedOn w:val="864"/>
    <w:next w:val="1199"/>
    <w:qFormat/>
    <w:pPr>
      <w:ind w:left="0" w:firstLine="2560"/>
      <w:spacing w:before="0" w:after="0" w:line="240" w:lineRule="auto"/>
    </w:pPr>
  </w:style>
  <w:style w:type="paragraph" w:styleId="1199" w:customStyle="1">
    <w:name w:val="xl64"/>
    <w:basedOn w:val="864"/>
    <w:next w:val="1182"/>
    <w:qFormat/>
    <w:pPr>
      <w:ind w:left="0" w:firstLine="3584"/>
      <w:spacing w:before="280" w:after="280" w:line="240" w:lineRule="auto"/>
    </w:pPr>
  </w:style>
  <w:style w:type="paragraph" w:styleId="1200" w:customStyle="1">
    <w:name w:val="Char1 Char Char Char"/>
    <w:basedOn w:val="864"/>
    <w:next w:val="1178"/>
    <w:qFormat/>
    <w:pPr>
      <w:ind w:left="0" w:firstLine="2560"/>
      <w:spacing w:before="0" w:after="0" w:line="240" w:lineRule="auto"/>
    </w:pPr>
  </w:style>
  <w:style w:type="paragraph" w:styleId="1201" w:customStyle="1">
    <w:name w:val="font7"/>
    <w:basedOn w:val="864"/>
    <w:next w:val="1198"/>
    <w:qFormat/>
    <w:pPr>
      <w:ind w:left="0" w:firstLine="3584"/>
      <w:spacing w:before="280" w:after="280" w:line="240" w:lineRule="auto"/>
    </w:pPr>
  </w:style>
  <w:style w:type="paragraph" w:styleId="1202" w:customStyle="1">
    <w:name w:val="WPSOffice手动目录 3"/>
    <w:qFormat/>
    <w:pPr>
      <w:ind w:left="400"/>
    </w:pPr>
  </w:style>
  <w:style w:type="paragraph" w:styleId="1203" w:customStyle="1">
    <w:name w:val="标准文本"/>
    <w:basedOn w:val="864"/>
    <w:next w:val="1204"/>
    <w:qFormat/>
    <w:pPr>
      <w:ind w:left="480" w:firstLine="2784"/>
      <w:spacing w:before="0" w:after="0" w:line="360" w:lineRule="auto"/>
    </w:pPr>
  </w:style>
  <w:style w:type="paragraph" w:styleId="1204" w:customStyle="1">
    <w:name w:val="纯文本11"/>
    <w:basedOn w:val="864"/>
    <w:next w:val="907"/>
    <w:qFormat/>
    <w:pPr>
      <w:ind w:left="0" w:firstLine="3584"/>
      <w:spacing w:before="0" w:after="0" w:line="240" w:lineRule="auto"/>
    </w:pPr>
  </w:style>
  <w:style w:type="paragraph" w:styleId="1205" w:customStyle="1">
    <w:name w:val="TOC 标题2"/>
    <w:basedOn w:val="864"/>
    <w:next w:val="863"/>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206" w:customStyle="1">
    <w:name w:val="纯文本4"/>
    <w:basedOn w:val="863"/>
    <w:qFormat/>
    <w:pPr>
      <w:ind w:left="0"/>
      <w:widowControl w:val="off"/>
    </w:pPr>
    <w:rPr>
      <w:rFonts w:ascii="宋体" w:hAnsi="Courier New" w:eastAsia="楷体_GB2312"/>
      <w:sz w:val="26"/>
    </w:rPr>
  </w:style>
  <w:style w:type="paragraph" w:styleId="1207" w:customStyle="1">
    <w:name w:val="样式 加粗 居中2"/>
    <w:basedOn w:val="864"/>
    <w:next w:val="1055"/>
    <w:qFormat/>
    <w:pPr>
      <w:ind w:left="0" w:firstLine="2560"/>
      <w:jc w:val="center"/>
      <w:spacing w:before="0" w:after="0" w:line="360" w:lineRule="auto"/>
    </w:pPr>
  </w:style>
  <w:style w:type="paragraph" w:styleId="1208" w:customStyle="1">
    <w:name w:val="xl87"/>
    <w:basedOn w:val="864"/>
    <w:next w:val="1209"/>
    <w:qFormat/>
    <w:pPr>
      <w:ind w:left="0" w:firstLine="5120"/>
      <w:spacing w:before="280" w:after="280" w:line="240" w:lineRule="auto"/>
    </w:pPr>
  </w:style>
  <w:style w:type="paragraph" w:styleId="1209" w:customStyle="1">
    <w:name w:val="招标文件》"/>
    <w:basedOn w:val="864"/>
    <w:next w:val="1167"/>
    <w:qFormat/>
    <w:pPr>
      <w:ind w:left="420" w:firstLine="2140"/>
      <w:spacing w:before="120" w:after="120" w:line="300" w:lineRule="auto"/>
    </w:pPr>
  </w:style>
  <w:style w:type="paragraph" w:styleId="1210" w:customStyle="1">
    <w:name w:val="TOC 标题3"/>
    <w:basedOn w:val="864"/>
    <w:next w:val="863"/>
    <w:uiPriority w:val="39"/>
    <w:qFormat/>
    <w:pPr>
      <w:ind w:left="0" w:firstLine="0"/>
      <w:keepLines/>
      <w:keepNext/>
      <w:spacing w:before="240" w:after="0" w:line="259" w:lineRule="auto"/>
      <w:outlineLvl w:val="9"/>
    </w:pPr>
    <w:rPr>
      <w:rFonts w:ascii="Cambria" w:hAnsi="Cambria"/>
      <w:color w:val="365f91"/>
      <w:sz w:val="32"/>
      <w:szCs w:val="32"/>
    </w:rPr>
  </w:style>
  <w:style w:type="paragraph" w:styleId="1211" w:customStyle="1">
    <w:name w:val="_Style 169"/>
    <w:next w:val="863"/>
    <w:qFormat/>
    <w:pPr>
      <w:ind w:left="2560"/>
    </w:pPr>
    <w:rPr>
      <w:rFonts w:ascii="Calibri" w:hAnsi="Calibri"/>
    </w:rPr>
  </w:style>
  <w:style w:type="paragraph" w:styleId="1212" w:customStyle="1">
    <w:name w:val="样式"/>
    <w:next w:val="863"/>
    <w:qFormat/>
    <w:pPr>
      <w:ind w:firstLine="3584"/>
      <w:widowControl w:val="off"/>
    </w:pPr>
    <w:rPr>
      <w:rFonts w:ascii="Calibri" w:hAnsi="Calibri"/>
    </w:rPr>
  </w:style>
  <w:style w:type="paragraph" w:styleId="1213" w:customStyle="1">
    <w:name w:val="文档标题5"/>
    <w:basedOn w:val="869"/>
    <w:next w:val="863"/>
    <w:qFormat/>
    <w:pPr>
      <w:ind w:left="992" w:firstLine="18"/>
      <w:spacing w:before="280" w:after="280" w:line="360" w:lineRule="auto"/>
      <w:outlineLvl w:val="4"/>
    </w:pPr>
  </w:style>
  <w:style w:type="paragraph" w:styleId="1214" w:customStyle="1">
    <w:name w:val="Char Char Char Char Char Char Char"/>
    <w:basedOn w:val="864"/>
    <w:next w:val="1215"/>
    <w:qFormat/>
    <w:pPr>
      <w:ind w:left="200" w:firstLine="4808"/>
      <w:spacing w:before="0" w:after="0" w:line="360" w:lineRule="auto"/>
    </w:pPr>
  </w:style>
  <w:style w:type="paragraph" w:styleId="1215" w:customStyle="1">
    <w:name w:val="font0"/>
    <w:basedOn w:val="864"/>
    <w:next w:val="1216"/>
    <w:qFormat/>
    <w:pPr>
      <w:ind w:left="0" w:firstLine="1024"/>
      <w:spacing w:before="280" w:after="280" w:line="240" w:lineRule="auto"/>
    </w:pPr>
  </w:style>
  <w:style w:type="paragraph" w:styleId="1216" w:customStyle="1">
    <w:name w:val="font9"/>
    <w:basedOn w:val="864"/>
    <w:next w:val="1140"/>
    <w:qFormat/>
    <w:pPr>
      <w:ind w:left="0" w:firstLine="7168"/>
      <w:spacing w:before="280" w:after="280" w:line="240" w:lineRule="auto"/>
    </w:pPr>
  </w:style>
  <w:style w:type="paragraph" w:styleId="1217" w:customStyle="1">
    <w:name w:val="Char Char Char Char Char Char1 Char Char Char Char Char Char1 Char Char Char Char Char Char Char"/>
    <w:basedOn w:val="864"/>
    <w:next w:val="1208"/>
    <w:qFormat/>
    <w:pPr>
      <w:ind w:left="0" w:firstLine="2560"/>
      <w:spacing w:before="0" w:after="0" w:line="240" w:lineRule="auto"/>
    </w:pPr>
  </w:style>
  <w:style w:type="paragraph" w:styleId="1218" w:customStyle="1">
    <w:name w:val="xl82"/>
    <w:basedOn w:val="864"/>
    <w:next w:val="1107"/>
    <w:qFormat/>
    <w:pPr>
      <w:ind w:left="0" w:firstLine="5120"/>
      <w:spacing w:before="280" w:after="280" w:line="240" w:lineRule="auto"/>
    </w:pPr>
  </w:style>
  <w:style w:type="paragraph" w:styleId="1219" w:customStyle="1">
    <w:name w:val="xl80"/>
    <w:basedOn w:val="864"/>
    <w:next w:val="1220"/>
    <w:qFormat/>
    <w:pPr>
      <w:ind w:left="0" w:firstLine="3584"/>
      <w:jc w:val="center"/>
      <w:spacing w:before="280" w:after="280" w:line="240" w:lineRule="auto"/>
    </w:pPr>
  </w:style>
  <w:style w:type="paragraph" w:styleId="1220" w:customStyle="1">
    <w:name w:val="样式2"/>
    <w:basedOn w:val="869"/>
    <w:next w:val="1146"/>
    <w:qFormat/>
    <w:pPr>
      <w:ind w:left="1134" w:firstLine="18"/>
      <w:spacing w:before="0" w:after="0" w:line="360" w:lineRule="auto"/>
      <w:outlineLvl w:val="4"/>
    </w:pPr>
  </w:style>
  <w:style w:type="paragraph" w:styleId="1221" w:customStyle="1">
    <w:name w:val="msolistparagraph"/>
    <w:basedOn w:val="864"/>
    <w:next w:val="1135"/>
    <w:qFormat/>
    <w:pPr>
      <w:ind w:left="420" w:firstLine="3748"/>
      <w:spacing w:before="0" w:after="0" w:line="240" w:lineRule="auto"/>
    </w:pPr>
  </w:style>
  <w:style w:type="paragraph" w:styleId="1222" w:customStyle="1">
    <w:name w:val="xl68"/>
    <w:basedOn w:val="864"/>
    <w:next w:val="1223"/>
    <w:qFormat/>
    <w:pPr>
      <w:ind w:left="100" w:firstLine="5220"/>
      <w:spacing w:before="280" w:after="280" w:line="240" w:lineRule="auto"/>
    </w:pPr>
  </w:style>
  <w:style w:type="paragraph" w:styleId="1223" w:customStyle="1">
    <w:name w:val="Char1"/>
    <w:basedOn w:val="864"/>
    <w:next w:val="1142"/>
    <w:qFormat/>
    <w:pPr>
      <w:ind w:left="0" w:firstLine="2560"/>
      <w:spacing w:before="0" w:after="0" w:line="240" w:lineRule="auto"/>
    </w:pPr>
  </w:style>
  <w:style w:type="paragraph" w:styleId="1224" w:customStyle="1">
    <w:name w:val="xl83"/>
    <w:basedOn w:val="864"/>
    <w:next w:val="1214"/>
    <w:qFormat/>
    <w:pPr>
      <w:ind w:left="0" w:firstLine="5120"/>
      <w:spacing w:before="280" w:after="280" w:line="240" w:lineRule="auto"/>
    </w:pPr>
  </w:style>
  <w:style w:type="paragraph" w:styleId="1225" w:customStyle="1">
    <w:name w:val="正文符号1"/>
    <w:basedOn w:val="864"/>
    <w:next w:val="1104"/>
    <w:qFormat/>
    <w:pPr>
      <w:ind w:left="987" w:firstLine="5724"/>
      <w:spacing w:before="0" w:after="0" w:line="240" w:lineRule="auto"/>
    </w:pPr>
  </w:style>
  <w:style w:type="paragraph" w:styleId="1226" w:customStyle="1">
    <w:name w:val="2ji"/>
    <w:basedOn w:val="866"/>
    <w:next w:val="905"/>
    <w:qFormat/>
    <w:pPr>
      <w:ind w:left="0" w:firstLine="24"/>
      <w:spacing w:before="0" w:after="0" w:line="360" w:lineRule="auto"/>
      <w:outlineLvl w:val="1"/>
    </w:pPr>
  </w:style>
  <w:style w:type="paragraph" w:styleId="1227" w:customStyle="1">
    <w:name w:val="xl79"/>
    <w:basedOn w:val="864"/>
    <w:next w:val="1177"/>
    <w:qFormat/>
    <w:pPr>
      <w:ind w:left="0" w:firstLine="3584"/>
      <w:jc w:val="center"/>
      <w:spacing w:before="280" w:after="280" w:line="240" w:lineRule="auto"/>
    </w:pPr>
  </w:style>
  <w:style w:type="paragraph" w:styleId="1228" w:customStyle="1">
    <w:name w:val="xl23"/>
    <w:basedOn w:val="864"/>
    <w:next w:val="899"/>
    <w:qFormat/>
    <w:pPr>
      <w:ind w:left="0" w:firstLine="20"/>
      <w:spacing w:before="280" w:after="280" w:line="240" w:lineRule="auto"/>
      <w:shd w:val="clear" w:color="000000" w:fill="ffffff"/>
    </w:pPr>
  </w:style>
  <w:style w:type="paragraph" w:styleId="1229" w:customStyle="1">
    <w:name w:val="xl75"/>
    <w:basedOn w:val="864"/>
    <w:next w:val="908"/>
    <w:qFormat/>
    <w:pPr>
      <w:ind w:left="0" w:firstLine="3584"/>
      <w:jc w:val="center"/>
      <w:spacing w:before="280" w:after="280" w:line="240" w:lineRule="auto"/>
    </w:pPr>
  </w:style>
  <w:style w:type="paragraph" w:styleId="1230" w:customStyle="1">
    <w:name w:val="纯文本3"/>
    <w:basedOn w:val="863"/>
    <w:qFormat/>
    <w:rPr>
      <w:rFonts w:ascii="宋体" w:hAnsi="Courier New"/>
    </w:rPr>
  </w:style>
  <w:style w:type="paragraph" w:styleId="1231" w:customStyle="1">
    <w:name w:val="表格文字（两侧对齐）"/>
    <w:basedOn w:val="864"/>
    <w:next w:val="1152"/>
    <w:qFormat/>
    <w:pPr>
      <w:ind w:left="0" w:firstLine="3584"/>
      <w:spacing w:before="0" w:after="0" w:line="240" w:lineRule="auto"/>
    </w:pPr>
  </w:style>
  <w:style w:type="paragraph" w:styleId="1232" w:customStyle="1">
    <w:name w:val="1ji"/>
    <w:basedOn w:val="865"/>
    <w:next w:val="1195"/>
    <w:qFormat/>
    <w:pPr>
      <w:ind w:left="0" w:firstLine="18"/>
      <w:jc w:val="center"/>
      <w:spacing w:before="0" w:after="0" w:line="240" w:lineRule="auto"/>
      <w:outlineLvl w:val="0"/>
    </w:pPr>
  </w:style>
  <w:style w:type="paragraph" w:styleId="1233" w:customStyle="1">
    <w:name w:val="正文_0_0"/>
    <w:next w:val="1192"/>
    <w:qFormat/>
    <w:pPr>
      <w:ind w:firstLine="3584"/>
      <w:jc w:val="both"/>
      <w:widowControl w:val="off"/>
    </w:pPr>
    <w:rPr>
      <w:rFonts w:ascii="Calibri" w:hAnsi="Calibri"/>
    </w:rPr>
  </w:style>
  <w:style w:type="paragraph" w:styleId="1234" w:customStyle="1">
    <w:name w:val="font5"/>
    <w:basedOn w:val="864"/>
    <w:next w:val="1061"/>
    <w:qFormat/>
    <w:pPr>
      <w:ind w:left="0" w:firstLine="5120"/>
      <w:spacing w:before="280" w:after="280" w:line="240" w:lineRule="auto"/>
    </w:pPr>
  </w:style>
  <w:style w:type="paragraph" w:styleId="1235" w:customStyle="1">
    <w:name w:val="索引 81"/>
    <w:basedOn w:val="864"/>
    <w:next w:val="863"/>
    <w:qFormat/>
    <w:pPr>
      <w:ind w:left="1400" w:firstLine="2560"/>
      <w:jc w:val="center"/>
      <w:spacing w:before="0" w:after="0" w:line="360" w:lineRule="auto"/>
    </w:pPr>
  </w:style>
  <w:style w:type="paragraph" w:styleId="1236" w:customStyle="1">
    <w:name w:val="标书_正文"/>
    <w:basedOn w:val="864"/>
    <w:next w:val="1237"/>
    <w:qFormat/>
    <w:pPr>
      <w:ind w:left="420" w:firstLine="1188"/>
      <w:spacing w:before="0" w:after="0" w:line="360" w:lineRule="auto"/>
    </w:pPr>
  </w:style>
  <w:style w:type="paragraph" w:styleId="1237" w:customStyle="1">
    <w:name w:val="样式 标题 2 + Times New Roman 四号 非加粗 段前: 5 磅 段后: 0 磅 行距: 固定值 20..."/>
    <w:basedOn w:val="866"/>
    <w:next w:val="1137"/>
    <w:qFormat/>
    <w:pPr>
      <w:ind w:left="0" w:firstLine="24"/>
      <w:spacing w:before="100" w:after="0" w:line="400" w:lineRule="exact"/>
      <w:outlineLvl w:val="1"/>
    </w:pPr>
  </w:style>
  <w:style w:type="paragraph" w:styleId="1238" w:customStyle="1">
    <w:name w:val="Text Body"/>
    <w:basedOn w:val="864"/>
    <w:next w:val="1193"/>
    <w:qFormat/>
    <w:pPr>
      <w:ind w:left="0" w:firstLine="4096"/>
      <w:spacing w:before="0" w:after="120" w:line="240" w:lineRule="auto"/>
    </w:pPr>
  </w:style>
  <w:style w:type="paragraph" w:styleId="1239" w:customStyle="1">
    <w:name w:val="索引 71"/>
    <w:basedOn w:val="864"/>
    <w:next w:val="863"/>
    <w:qFormat/>
    <w:pPr>
      <w:ind w:left="1200" w:firstLine="2560"/>
      <w:jc w:val="center"/>
      <w:spacing w:before="0" w:after="0" w:line="360" w:lineRule="auto"/>
    </w:pPr>
  </w:style>
  <w:style w:type="paragraph" w:styleId="1240" w:customStyle="1">
    <w:name w:val="修订2"/>
    <w:uiPriority w:val="99"/>
    <w:semiHidden/>
    <w:qFormat/>
    <w:rPr>
      <w:rFonts w:ascii="Calibri" w:hAnsi="Calibri"/>
    </w:rPr>
  </w:style>
  <w:style w:type="paragraph" w:styleId="1241" w:customStyle="1">
    <w:name w:val="WPSOffice手动目录 2"/>
    <w:qFormat/>
    <w:pPr>
      <w:ind w:left="200"/>
    </w:pPr>
  </w:style>
  <w:style w:type="paragraph" w:styleId="1242" w:customStyle="1">
    <w:name w:val="索引 11"/>
    <w:basedOn w:val="864"/>
    <w:next w:val="863"/>
    <w:qFormat/>
    <w:pPr>
      <w:ind w:left="0" w:firstLine="3584"/>
      <w:spacing w:before="0" w:after="0" w:line="240" w:lineRule="auto"/>
    </w:pPr>
  </w:style>
  <w:style w:type="paragraph" w:styleId="1243" w:customStyle="1">
    <w:name w:val="444"/>
    <w:basedOn w:val="864"/>
    <w:next w:val="884"/>
    <w:qFormat/>
    <w:pPr>
      <w:ind w:left="0" w:firstLine="4608"/>
      <w:jc w:val="center"/>
      <w:spacing w:before="0" w:after="0" w:line="312" w:lineRule="atLeast"/>
    </w:pPr>
  </w:style>
  <w:style w:type="paragraph" w:styleId="1244" w:customStyle="1">
    <w:name w:val="p15"/>
    <w:basedOn w:val="863"/>
    <w:qFormat/>
    <w:pPr>
      <w:ind w:left="0"/>
    </w:pPr>
    <w:rPr>
      <w:rFonts w:ascii="宋体" w:hAnsi="宋体" w:cs="宋体"/>
      <w:sz w:val="28"/>
      <w:szCs w:val="28"/>
    </w:rPr>
  </w:style>
  <w:style w:type="paragraph" w:styleId="1245" w:customStyle="1">
    <w:name w:val="文档结构图1"/>
    <w:basedOn w:val="864"/>
    <w:next w:val="1226"/>
    <w:qFormat/>
    <w:pPr>
      <w:ind w:left="200" w:firstLine="2248"/>
      <w:spacing w:before="0" w:after="0" w:line="360" w:lineRule="auto"/>
    </w:pPr>
  </w:style>
  <w:style w:type="paragraph" w:styleId="1246" w:customStyle="1">
    <w:name w:val="样式 首行缩进:  2 字符"/>
    <w:basedOn w:val="864"/>
    <w:next w:val="1229"/>
    <w:qFormat/>
    <w:pPr>
      <w:ind w:left="200" w:firstLine="1224"/>
      <w:spacing w:before="0" w:after="0" w:line="400" w:lineRule="exact"/>
    </w:pPr>
  </w:style>
  <w:style w:type="paragraph" w:styleId="1247" w:customStyle="1">
    <w:name w:val="H 3"/>
    <w:basedOn w:val="867"/>
    <w:next w:val="1224"/>
    <w:qFormat/>
    <w:pPr>
      <w:ind w:left="1429" w:firstLine="18"/>
      <w:spacing w:before="0" w:after="0" w:line="360" w:lineRule="auto"/>
      <w:outlineLvl w:val="2"/>
    </w:pPr>
  </w:style>
  <w:style w:type="paragraph" w:styleId="1248" w:customStyle="1">
    <w:name w:val="段"/>
    <w:next w:val="863"/>
    <w:qFormat/>
    <w:pPr>
      <w:ind w:firstLine="200"/>
      <w:jc w:val="both"/>
    </w:pPr>
    <w:rPr>
      <w:rFonts w:ascii="宋体"/>
      <w:sz w:val="21"/>
    </w:rPr>
  </w:style>
  <w:style w:type="paragraph" w:styleId="1249" w:customStyle="1">
    <w:name w:val="xl85"/>
    <w:basedOn w:val="864"/>
    <w:next w:val="1250"/>
    <w:qFormat/>
    <w:pPr>
      <w:ind w:left="0" w:firstLine="2048"/>
      <w:jc w:val="center"/>
      <w:spacing w:before="280" w:after="280" w:line="240" w:lineRule="auto"/>
    </w:pPr>
  </w:style>
  <w:style w:type="paragraph" w:styleId="1250" w:customStyle="1">
    <w:name w:val="文章总标题"/>
    <w:basedOn w:val="864"/>
    <w:next w:val="1246"/>
    <w:qFormat/>
    <w:pPr>
      <w:ind w:left="0" w:firstLine="7168"/>
      <w:jc w:val="center"/>
      <w:spacing w:before="566" w:after="544" w:line="566" w:lineRule="atLeast"/>
    </w:pPr>
  </w:style>
  <w:style w:type="paragraph" w:styleId="1251" w:customStyle="1">
    <w:name w:val="WPSOffice手动目录 1"/>
    <w:qFormat/>
  </w:style>
  <w:style w:type="paragraph" w:styleId="1252" w:customStyle="1">
    <w:name w:val="Pa0"/>
    <w:basedOn w:val="864"/>
    <w:next w:val="863"/>
    <w:qFormat/>
    <w:pPr>
      <w:ind w:left="0" w:firstLine="4608"/>
      <w:spacing w:before="0" w:after="0" w:line="241" w:lineRule="atLeast"/>
    </w:pPr>
  </w:style>
  <w:style w:type="paragraph" w:styleId="1253" w:customStyle="1">
    <w:name w:val="H 4"/>
    <w:basedOn w:val="868"/>
    <w:next w:val="1218"/>
    <w:qFormat/>
    <w:pPr>
      <w:ind w:left="426" w:firstLine="24"/>
      <w:spacing w:before="0" w:after="0" w:line="360" w:lineRule="auto"/>
      <w:outlineLvl w:val="3"/>
    </w:pPr>
  </w:style>
  <w:style w:type="paragraph" w:styleId="1254" w:customStyle="1">
    <w:name w:val="Default Paragraph Font Para Char Char Char Char Char Char"/>
    <w:basedOn w:val="864"/>
    <w:next w:val="1228"/>
    <w:qFormat/>
    <w:pPr>
      <w:ind w:left="0" w:firstLine="3584"/>
      <w:spacing w:before="0" w:after="160" w:line="240" w:lineRule="exact"/>
    </w:pPr>
  </w:style>
  <w:style w:type="paragraph" w:styleId="1255" w:customStyle="1">
    <w:name w:val="表格文字"/>
    <w:next w:val="1124"/>
    <w:qFormat/>
    <w:pPr>
      <w:ind w:firstLine="3584"/>
    </w:pPr>
    <w:rPr>
      <w:rFonts w:ascii="Calibri" w:hAnsi="Calibri"/>
    </w:rPr>
  </w:style>
  <w:style w:type="paragraph" w:styleId="1256">
    <w:name w:val="Quote"/>
    <w:next w:val="863"/>
    <w:qFormat/>
    <w:pPr>
      <w:ind w:left="3680" w:right="864"/>
      <w:jc w:val="center"/>
      <w:spacing w:before="200" w:after="160"/>
    </w:pPr>
    <w:rPr>
      <w:rFonts w:ascii="Calibri" w:hAnsi="Calibri"/>
      <w:i/>
    </w:rPr>
  </w:style>
  <w:style w:type="paragraph" w:styleId="1257" w:customStyle="1">
    <w:name w:val="索引 51"/>
    <w:basedOn w:val="864"/>
    <w:next w:val="863"/>
    <w:qFormat/>
    <w:pPr>
      <w:ind w:left="800" w:firstLine="2560"/>
      <w:jc w:val="center"/>
      <w:spacing w:before="0" w:after="0" w:line="360" w:lineRule="auto"/>
    </w:pPr>
  </w:style>
  <w:style w:type="paragraph" w:styleId="1258" w:customStyle="1">
    <w:name w:val="xl73"/>
    <w:basedOn w:val="864"/>
    <w:next w:val="1219"/>
    <w:qFormat/>
    <w:pPr>
      <w:ind w:left="0" w:firstLine="3584"/>
      <w:spacing w:before="280" w:after="280" w:line="240" w:lineRule="auto"/>
    </w:pPr>
  </w:style>
  <w:style w:type="paragraph" w:styleId="1259" w:customStyle="1">
    <w:name w:val="Char Char Char Char Char Char1 Char Char Char Char Char Char1 Char Char Char"/>
    <w:basedOn w:val="864"/>
    <w:next w:val="1225"/>
    <w:qFormat/>
    <w:pPr>
      <w:ind w:left="0" w:firstLine="2560"/>
      <w:spacing w:before="0" w:after="0" w:line="240" w:lineRule="auto"/>
    </w:pPr>
  </w:style>
  <w:style w:type="paragraph" w:styleId="1260" w:customStyle="1">
    <w:name w:val="Char Char Char Char Char Char1 Char Char Char1 Char Char Char Char Char Char Char Char Char Char Char Char"/>
    <w:basedOn w:val="864"/>
    <w:next w:val="1249"/>
    <w:qFormat/>
    <w:pPr>
      <w:ind w:left="0" w:firstLine="2560"/>
      <w:spacing w:before="0" w:after="0" w:line="240" w:lineRule="auto"/>
    </w:pPr>
  </w:style>
  <w:style w:type="paragraph" w:styleId="1261" w:customStyle="1">
    <w:name w:val="0"/>
    <w:basedOn w:val="864"/>
    <w:next w:val="1243"/>
    <w:qFormat/>
    <w:pPr>
      <w:ind w:left="0" w:firstLine="2815"/>
      <w:spacing w:before="0" w:after="0" w:line="360" w:lineRule="auto"/>
    </w:pPr>
  </w:style>
  <w:style w:type="paragraph" w:styleId="1262" w:customStyle="1">
    <w:name w:val="自定义二"/>
    <w:basedOn w:val="864"/>
    <w:next w:val="863"/>
    <w:qFormat/>
    <w:pPr>
      <w:ind w:left="0" w:firstLine="14"/>
      <w:spacing w:before="0" w:after="0" w:line="360" w:lineRule="auto"/>
      <w:outlineLvl w:val="1"/>
    </w:pPr>
  </w:style>
  <w:style w:type="paragraph" w:styleId="1263" w:customStyle="1">
    <w:name w:val="目录标题"/>
    <w:basedOn w:val="864"/>
    <w:next w:val="863"/>
    <w:qFormat/>
    <w:pPr>
      <w:ind w:left="419" w:firstLine="7331"/>
      <w:jc w:val="center"/>
      <w:spacing w:before="566" w:after="544" w:line="566" w:lineRule="atLeast"/>
    </w:pPr>
  </w:style>
  <w:style w:type="paragraph" w:styleId="1264" w:customStyle="1">
    <w:name w:val="xl86"/>
    <w:basedOn w:val="864"/>
    <w:next w:val="1239"/>
    <w:qFormat/>
    <w:pPr>
      <w:ind w:left="0" w:firstLine="5120"/>
      <w:spacing w:before="280" w:after="280" w:line="240" w:lineRule="auto"/>
    </w:pPr>
  </w:style>
  <w:style w:type="paragraph" w:styleId="1265" w:customStyle="1">
    <w:name w:val="图表目录1"/>
    <w:basedOn w:val="864"/>
    <w:next w:val="863"/>
    <w:qFormat/>
    <w:pPr>
      <w:ind w:left="200" w:firstLine="2616"/>
      <w:jc w:val="center"/>
      <w:spacing w:before="0" w:after="0" w:line="360" w:lineRule="auto"/>
    </w:pPr>
  </w:style>
  <w:style w:type="paragraph" w:styleId="1266" w:customStyle="1">
    <w:name w:val="正文文本缩进 21"/>
    <w:basedOn w:val="864"/>
    <w:next w:val="1231"/>
    <w:qFormat/>
    <w:pPr>
      <w:ind w:left="480" w:firstLine="4832"/>
      <w:spacing w:before="0" w:after="0" w:line="240" w:lineRule="auto"/>
    </w:pPr>
  </w:style>
  <w:style w:type="paragraph" w:styleId="1267" w:customStyle="1">
    <w:name w:val="xl72"/>
    <w:basedOn w:val="864"/>
    <w:next w:val="1252"/>
    <w:qFormat/>
    <w:pPr>
      <w:ind w:left="0" w:firstLine="3584"/>
      <w:spacing w:before="280" w:after="280" w:line="240" w:lineRule="auto"/>
    </w:pPr>
  </w:style>
  <w:style w:type="paragraph" w:styleId="1268" w:customStyle="1">
    <w:name w:val="默认段落字体 Para Char Char Char Char Char Char Char Char Char1 Char Char Char Char"/>
    <w:basedOn w:val="864"/>
    <w:next w:val="1120"/>
    <w:qFormat/>
    <w:pPr>
      <w:ind w:left="0" w:firstLine="2560"/>
      <w:spacing w:before="0" w:after="0" w:line="240" w:lineRule="auto"/>
    </w:pPr>
  </w:style>
  <w:style w:type="paragraph" w:styleId="1269" w:customStyle="1">
    <w:name w:val="p0"/>
    <w:next w:val="863"/>
    <w:qFormat/>
    <w:pPr>
      <w:ind w:firstLine="2048"/>
      <w:spacing w:line="360" w:lineRule="auto"/>
    </w:pPr>
    <w:rPr>
      <w:rFonts w:ascii="Calibri" w:hAnsi="Calibri"/>
    </w:rPr>
  </w:style>
  <w:style w:type="paragraph" w:styleId="1270" w:customStyle="1">
    <w:name w:val="CM5"/>
    <w:basedOn w:val="864"/>
    <w:next w:val="863"/>
    <w:qFormat/>
    <w:pPr>
      <w:ind w:left="200" w:firstLine="2760"/>
      <w:spacing w:before="0" w:after="0" w:line="400" w:lineRule="atLeast"/>
    </w:pPr>
  </w:style>
  <w:style w:type="paragraph" w:styleId="1271" w:customStyle="1">
    <w:name w:val="正文首行缩进两字符"/>
    <w:basedOn w:val="864"/>
    <w:next w:val="1257"/>
    <w:qFormat/>
    <w:pPr>
      <w:ind w:left="200" w:firstLine="3784"/>
      <w:spacing w:before="0" w:after="0" w:line="360" w:lineRule="auto"/>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743</cp:revision>
  <dcterms:created xsi:type="dcterms:W3CDTF">2023-12-20T13:24:00Z</dcterms:created>
  <dcterms:modified xsi:type="dcterms:W3CDTF">2026-04-30T07:00:54Z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696472001E124EE39E98647CB5510B7F</vt:lpwstr>
  </property>
  <property fmtid="{D5CDD505-2E9C-101B-9397-08002B2CF9AE}" pid="4" name="KSOTemplateDocerSaveRecord">
    <vt:lpwstr>eyJoZGlkIjoiZmU3OThkNDdhN2JlODg5NzBjN2JiMTRlMWRiYjgyNDQiLCJ1c2VySWQiOiI2Mjc2MDg3MTEifQ==</vt:lpwstr>
  </property>
</Properties>
</file>