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2"/>
        <w:spacing w:line="360" w:lineRule="auto"/>
        <w:rPr>
          <w:sz w:val="60"/>
          <w:szCs w:val="60"/>
        </w:rPr>
      </w:pPr>
      <w:r>
        <w:rPr>
          <w:sz w:val="60"/>
          <w:szCs w:val="60"/>
        </w:rPr>
      </w:r>
      <w:r/>
    </w:p>
    <w:p>
      <w:pPr>
        <w:pStyle w:val="1352"/>
        <w:jc w:val="center"/>
        <w:spacing w:line="360" w:lineRule="auto"/>
        <w:rPr>
          <w:b/>
          <w:bCs/>
          <w:sz w:val="60"/>
          <w:szCs w:val="60"/>
        </w:rPr>
      </w:pPr>
      <w:r>
        <w:rPr>
          <w:b/>
          <w:bCs/>
          <w:sz w:val="60"/>
          <w:szCs w:val="60"/>
        </w:rPr>
        <w:t xml:space="preserve">常州市政府采购项目</w:t>
      </w:r>
      <w:r>
        <w:rPr>
          <w:b/>
          <w:bCs/>
          <w:sz w:val="60"/>
          <w:szCs w:val="60"/>
        </w:rPr>
      </w:r>
      <w:r/>
    </w:p>
    <w:p>
      <w:pPr>
        <w:pStyle w:val="1352"/>
        <w:jc w:val="center"/>
        <w:spacing w:line="360" w:lineRule="auto"/>
        <w:rPr>
          <w:b/>
          <w:bCs/>
          <w:sz w:val="60"/>
          <w:szCs w:val="60"/>
        </w:rPr>
      </w:pPr>
      <w:r>
        <w:rPr>
          <w:b/>
          <w:bCs/>
          <w:sz w:val="60"/>
          <w:szCs w:val="60"/>
        </w:rPr>
        <w:t xml:space="preserve">竞争性磋商文件</w:t>
      </w:r>
      <w:r>
        <w:rPr>
          <w:b/>
          <w:bCs/>
          <w:sz w:val="60"/>
          <w:szCs w:val="60"/>
        </w:rPr>
      </w:r>
      <w:r/>
    </w:p>
    <w:p>
      <w:pPr>
        <w:pStyle w:val="1352"/>
        <w:jc w:val="center"/>
        <w:spacing w:line="360" w:lineRule="auto"/>
        <w:rPr>
          <w:rFonts w:ascii="宋体" w:hAnsi="宋体"/>
          <w:b/>
          <w:bCs/>
          <w:sz w:val="60"/>
          <w:szCs w:val="60"/>
        </w:rPr>
      </w:pPr>
      <w:r>
        <w:rPr>
          <w:rFonts w:ascii="宋体" w:hAnsi="宋体"/>
          <w:b/>
          <w:bCs/>
          <w:sz w:val="60"/>
          <w:szCs w:val="60"/>
        </w:rPr>
      </w:r>
      <w:r/>
    </w:p>
    <w:p>
      <w:pPr>
        <w:pStyle w:val="1352"/>
        <w:ind w:left="2832" w:hanging="1900"/>
        <w:jc w:val="left"/>
        <w:spacing w:line="360" w:lineRule="auto"/>
        <w:tabs>
          <w:tab w:val="left" w:pos="5609" w:leader="none"/>
        </w:tabs>
        <w:rPr>
          <w:bCs/>
          <w:sz w:val="36"/>
          <w:szCs w:val="36"/>
        </w:rPr>
      </w:pPr>
      <w:r>
        <w:rPr>
          <w:bCs/>
          <w:sz w:val="36"/>
          <w:szCs w:val="36"/>
        </w:rPr>
      </w:r>
      <w:r/>
    </w:p>
    <w:p>
      <w:pPr>
        <w:pStyle w:val="1352"/>
        <w:ind w:left="2832" w:hanging="1900"/>
        <w:jc w:val="left"/>
        <w:spacing w:line="360" w:lineRule="auto"/>
        <w:tabs>
          <w:tab w:val="left" w:pos="5609" w:leader="none"/>
        </w:tabs>
        <w:rPr>
          <w:bCs/>
          <w:sz w:val="36"/>
          <w:szCs w:val="36"/>
        </w:rPr>
      </w:pPr>
      <w:r>
        <w:rPr>
          <w:bCs/>
          <w:sz w:val="36"/>
          <w:szCs w:val="36"/>
        </w:rPr>
      </w:r>
      <w:r/>
    </w:p>
    <w:p>
      <w:pPr>
        <w:pStyle w:val="1352"/>
        <w:ind w:left="2832" w:hanging="1900"/>
        <w:jc w:val="left"/>
        <w:spacing w:line="360" w:lineRule="auto"/>
        <w:tabs>
          <w:tab w:val="left" w:pos="5609" w:leader="none"/>
        </w:tabs>
        <w:rPr>
          <w:bCs/>
          <w:sz w:val="36"/>
          <w:szCs w:val="36"/>
        </w:rPr>
      </w:pPr>
      <w:r>
        <w:rPr>
          <w:bCs/>
          <w:sz w:val="36"/>
          <w:szCs w:val="36"/>
        </w:rPr>
      </w:r>
      <w:r/>
    </w:p>
    <w:p>
      <w:pPr>
        <w:pStyle w:val="1364"/>
        <w:tabs>
          <w:tab w:val="left" w:pos="567" w:leader="none"/>
        </w:tabs>
        <w:rPr>
          <w:bCs/>
          <w:sz w:val="36"/>
          <w:szCs w:val="36"/>
        </w:rPr>
      </w:pPr>
      <w:r>
        <w:rPr>
          <w:bCs/>
          <w:sz w:val="36"/>
          <w:szCs w:val="36"/>
        </w:rPr>
      </w:r>
      <w:r/>
    </w:p>
    <w:p>
      <w:pPr>
        <w:pStyle w:val="1352"/>
      </w:pPr>
      <w:r/>
      <w:r/>
    </w:p>
    <w:p>
      <w:pPr>
        <w:pStyle w:val="1352"/>
        <w:jc w:val="left"/>
        <w:spacing w:line="360" w:lineRule="auto"/>
        <w:tabs>
          <w:tab w:val="left" w:pos="5609" w:leader="none"/>
        </w:tabs>
        <w:rPr>
          <w:bCs/>
          <w:sz w:val="36"/>
          <w:szCs w:val="36"/>
        </w:rPr>
      </w:pPr>
      <w:r>
        <w:rPr>
          <w:bCs/>
          <w:sz w:val="36"/>
          <w:szCs w:val="36"/>
        </w:rPr>
      </w:r>
      <w:r/>
    </w:p>
    <w:p>
      <w:pPr>
        <w:pStyle w:val="1352"/>
        <w:jc w:val="left"/>
        <w:spacing w:line="360" w:lineRule="auto"/>
        <w:tabs>
          <w:tab w:val="left" w:pos="5609" w:leader="none"/>
        </w:tabs>
        <w:rPr>
          <w:bCs/>
          <w:sz w:val="36"/>
          <w:szCs w:val="36"/>
        </w:rPr>
      </w:pPr>
      <w:r>
        <w:rPr>
          <w:bCs/>
          <w:sz w:val="36"/>
          <w:szCs w:val="36"/>
        </w:rPr>
      </w:r>
      <w:r/>
    </w:p>
    <w:p>
      <w:pPr>
        <w:pStyle w:val="1352"/>
        <w:ind w:left="2832" w:hanging="1900"/>
        <w:jc w:val="left"/>
        <w:spacing w:line="360" w:lineRule="auto"/>
        <w:tabs>
          <w:tab w:val="left" w:pos="5609" w:leader="none"/>
        </w:tabs>
        <w:rPr>
          <w:bCs/>
          <w:sz w:val="36"/>
          <w:szCs w:val="36"/>
        </w:rPr>
      </w:pPr>
      <w:r>
        <w:rPr>
          <w:bCs/>
          <w:sz w:val="36"/>
          <w:szCs w:val="36"/>
        </w:rPr>
      </w:r>
      <w:r/>
    </w:p>
    <w:p>
      <w:pPr>
        <w:pStyle w:val="1352"/>
        <w:ind w:firstLine="720"/>
        <w:jc w:val="left"/>
        <w:spacing w:line="360" w:lineRule="auto"/>
        <w:tabs>
          <w:tab w:val="left" w:pos="5609" w:leader="none"/>
        </w:tabs>
        <w:rPr>
          <w:rFonts w:hint="eastAsia" w:ascii="宋体" w:hAnsi="宋体" w:cs="宋体"/>
          <w:bCs/>
          <w:sz w:val="36"/>
          <w:szCs w:val="36"/>
        </w:rPr>
      </w:pPr>
      <w:r>
        <w:rPr>
          <w:bCs/>
          <w:sz w:val="36"/>
          <w:szCs w:val="36"/>
        </w:rPr>
        <w:t xml:space="preserve">项目名称：</w:t>
      </w:r>
      <w:r>
        <w:rPr>
          <w:rFonts w:hint="eastAsia"/>
          <w:bCs/>
          <w:sz w:val="36"/>
          <w:szCs w:val="36"/>
          <w:lang w:eastAsia="zh-CN"/>
        </w:rPr>
        <w:t xml:space="preserve">2026年污染源在线监控运维综合管理服务</w:t>
      </w:r>
      <w:r>
        <w:rPr>
          <w:rFonts w:hint="eastAsia" w:ascii="宋体" w:hAnsi="宋体" w:cs="宋体"/>
          <w:bCs/>
          <w:sz w:val="36"/>
          <w:szCs w:val="36"/>
        </w:rPr>
        <w:tab/>
      </w:r>
      <w:r>
        <w:rPr>
          <w:rFonts w:hint="eastAsia" w:ascii="宋体" w:hAnsi="宋体" w:cs="宋体"/>
          <w:bCs/>
          <w:sz w:val="36"/>
          <w:szCs w:val="36"/>
        </w:rPr>
      </w:r>
      <w:r/>
    </w:p>
    <w:p>
      <w:pPr>
        <w:pStyle w:val="1352"/>
        <w:ind w:firstLine="72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项目编号/包号：</w:t>
      </w:r>
      <w:r>
        <w:rPr>
          <w:rFonts w:hint="eastAsia" w:ascii="宋体" w:hAnsi="宋体" w:cs="宋体"/>
          <w:bCs/>
          <w:sz w:val="36"/>
          <w:szCs w:val="36"/>
          <w:lang w:eastAsia="zh-CN"/>
        </w:rPr>
        <w:t xml:space="preserve">龙城采竞磋【W43Y】-2026042201</w:t>
      </w:r>
      <w:r>
        <w:rPr>
          <w:rFonts w:hint="eastAsia" w:ascii="宋体" w:hAnsi="宋体" w:eastAsia="宋体" w:cs="宋体"/>
          <w:bCs/>
          <w:sz w:val="36"/>
          <w:szCs w:val="36"/>
          <w:lang w:eastAsia="zh-CN"/>
        </w:rPr>
      </w:r>
      <w:r/>
    </w:p>
    <w:p>
      <w:pPr>
        <w:pStyle w:val="1352"/>
        <w:ind w:firstLine="720"/>
        <w:jc w:val="left"/>
        <w:spacing w:line="360" w:lineRule="auto"/>
        <w:tabs>
          <w:tab w:val="left" w:pos="3240" w:leader="none"/>
          <w:tab w:val="left" w:pos="3420" w:leader="none"/>
        </w:tabs>
        <w:rPr>
          <w:rFonts w:hint="eastAsia"/>
          <w:bCs/>
          <w:sz w:val="36"/>
          <w:szCs w:val="36"/>
        </w:rPr>
      </w:pPr>
      <w:r>
        <w:rPr>
          <w:bCs/>
          <w:sz w:val="36"/>
          <w:szCs w:val="36"/>
        </w:rPr>
        <w:t xml:space="preserve">采购人：</w:t>
      </w:r>
      <w:r>
        <w:rPr>
          <w:rFonts w:hint="eastAsia"/>
          <w:bCs/>
          <w:sz w:val="36"/>
          <w:szCs w:val="36"/>
        </w:rPr>
        <w:t xml:space="preserve">常州市生态环境监控中心溧阳分中心</w:t>
      </w:r>
      <w:r>
        <w:rPr>
          <w:rFonts w:hint="eastAsia"/>
          <w:bCs/>
          <w:sz w:val="36"/>
          <w:szCs w:val="36"/>
        </w:rPr>
      </w:r>
      <w:r/>
    </w:p>
    <w:p>
      <w:pPr>
        <w:pStyle w:val="1352"/>
        <w:ind w:firstLine="72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江苏龙城招投标有限公司</w:t>
      </w:r>
      <w:r>
        <w:rPr>
          <w:bCs/>
          <w:sz w:val="36"/>
          <w:szCs w:val="36"/>
        </w:rPr>
      </w:r>
      <w:r/>
    </w:p>
    <w:p>
      <w:pPr>
        <w:pStyle w:val="1352"/>
        <w:jc w:val="center"/>
        <w:rPr>
          <w:b/>
          <w:bCs/>
          <w:sz w:val="44"/>
        </w:rPr>
      </w:pPr>
      <w:r>
        <w:rPr>
          <w:b/>
          <w:bCs/>
          <w:sz w:val="44"/>
        </w:rPr>
      </w:r>
      <w:r/>
    </w:p>
    <w:p>
      <w:pPr>
        <w:pStyle w:val="1352"/>
        <w:jc w:val="center"/>
        <w:widowControl/>
        <w:rPr>
          <w:color w:val="000000"/>
          <w:sz w:val="24"/>
        </w:rPr>
      </w:pPr>
      <w:r>
        <w:rPr>
          <w:rFonts w:hint="eastAsia"/>
          <w:sz w:val="36"/>
          <w:szCs w:val="36"/>
        </w:rPr>
        <w:t xml:space="preserve">编制时间：二零二</w:t>
      </w:r>
      <w:r>
        <w:rPr>
          <w:rFonts w:hint="eastAsia"/>
          <w:sz w:val="36"/>
          <w:szCs w:val="36"/>
          <w:lang w:val="en-US" w:eastAsia="zh-CN"/>
        </w:rPr>
        <w:t xml:space="preserve">六</w:t>
      </w:r>
      <w:r>
        <w:rPr>
          <w:rFonts w:hint="eastAsia"/>
          <w:sz w:val="36"/>
          <w:szCs w:val="36"/>
        </w:rPr>
        <w:t xml:space="preserve">年</w:t>
      </w:r>
      <w:r>
        <w:rPr>
          <w:rFonts w:hint="eastAsia"/>
          <w:sz w:val="36"/>
          <w:szCs w:val="36"/>
          <w:lang w:val="en-US" w:eastAsia="zh-CN"/>
        </w:rPr>
        <w:t xml:space="preserve">五</w:t>
      </w:r>
      <w:r>
        <w:rPr>
          <w:rFonts w:hint="eastAsia"/>
          <w:sz w:val="36"/>
          <w:szCs w:val="36"/>
        </w:rPr>
        <w:t xml:space="preserve">月</w:t>
      </w:r>
      <w:r>
        <w:rPr>
          <w:b/>
          <w:bCs/>
          <w:sz w:val="44"/>
        </w:rPr>
        <w:br w:type="page" w:clear="all"/>
      </w:r>
      <w:r>
        <w:rPr>
          <w:color w:val="000000"/>
          <w:sz w:val="24"/>
        </w:rPr>
      </w:r>
      <w:r/>
    </w:p>
    <w:p>
      <w:pPr>
        <w:pStyle w:val="1532"/>
        <w:spacing w:line="360" w:lineRule="auto"/>
        <w:rPr>
          <w:rFonts w:ascii="Times New Roman" w:hAnsi="Times New Roman" w:cs="Times New Roman"/>
        </w:rPr>
      </w:pPr>
      <w:r>
        <w:rPr>
          <w:rFonts w:ascii="Times New Roman" w:hAnsi="Times New Roman" w:cs="Times New Roman"/>
        </w:rPr>
      </w:r>
      <w:r/>
    </w:p>
    <w:p>
      <w:pPr>
        <w:pStyle w:val="1352"/>
        <w:jc w:val="center"/>
        <w:spacing w:line="360" w:lineRule="auto"/>
        <w:rPr>
          <w:b/>
          <w:sz w:val="36"/>
          <w:szCs w:val="36"/>
        </w:rPr>
        <w:outlineLvl w:val="0"/>
      </w:pPr>
      <w:r/>
      <w:bookmarkStart w:id="0" w:name="_Toc104818924"/>
      <w:r>
        <w:rPr>
          <w:rFonts w:hint="eastAsia"/>
          <w:b/>
          <w:sz w:val="36"/>
          <w:szCs w:val="36"/>
        </w:rPr>
        <w:t xml:space="preserve">目录</w:t>
      </w:r>
      <w:bookmarkEnd w:id="0"/>
      <w:r>
        <w:rPr>
          <w:b/>
          <w:sz w:val="36"/>
          <w:szCs w:val="36"/>
        </w:rPr>
      </w:r>
      <w:r/>
    </w:p>
    <w:p>
      <w:pPr>
        <w:pStyle w:val="1352"/>
      </w:pPr>
      <w:r/>
      <w:r/>
    </w:p>
    <w:p>
      <w:pPr>
        <w:pStyle w:val="1352"/>
      </w:pPr>
      <w:r/>
      <w:r/>
    </w:p>
    <w:p>
      <w:pPr>
        <w:pStyle w:val="1352"/>
      </w:pPr>
      <w:r/>
      <w:r/>
    </w:p>
    <w:p>
      <w:pPr>
        <w:pStyle w:val="1352"/>
      </w:pPr>
      <w:r/>
      <w:r/>
    </w:p>
    <w:p>
      <w:pPr>
        <w:pStyle w:val="1404"/>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404"/>
        <w:tabs>
          <w:tab w:val="left" w:pos="1050" w:leader="none"/>
          <w:tab w:val="right" w:pos="8937" w:leader="dot"/>
        </w:tabs>
        <w:rPr>
          <w:rFonts w:ascii="Calibri" w:hAnsi="Calibri"/>
          <w:b w:val="0"/>
          <w:sz w:val="28"/>
          <w:szCs w:val="28"/>
        </w:rPr>
      </w:pPr>
      <w:r>
        <w:rPr>
          <w:rStyle w:val="1429"/>
          <w:sz w:val="28"/>
          <w:szCs w:val="28"/>
        </w:rPr>
        <w:fldChar w:fldCharType="begin"/>
      </w:r>
      <w:r>
        <w:rPr>
          <w:rStyle w:val="1429"/>
          <w:sz w:val="28"/>
          <w:szCs w:val="28"/>
        </w:rPr>
        <w:instrText xml:space="preserve"> </w:instrText>
      </w:r>
      <w:r>
        <w:rPr>
          <w:sz w:val="28"/>
          <w:szCs w:val="28"/>
        </w:rPr>
        <w:instrText xml:space="preserve">HYPERLINK \l "_Toc104818925"</w:instrText>
      </w:r>
      <w:r>
        <w:rPr>
          <w:rStyle w:val="1429"/>
          <w:sz w:val="28"/>
          <w:szCs w:val="28"/>
        </w:rPr>
        <w:instrText xml:space="preserve"> </w:instrText>
      </w:r>
      <w:r>
        <w:rPr>
          <w:rStyle w:val="1429"/>
          <w:sz w:val="28"/>
          <w:szCs w:val="28"/>
        </w:rPr>
        <w:fldChar w:fldCharType="separate"/>
      </w:r>
      <w:r>
        <w:rPr>
          <w:rStyle w:val="1429"/>
          <w:rFonts w:hint="eastAsia"/>
          <w:sz w:val="28"/>
          <w:szCs w:val="28"/>
        </w:rPr>
        <w:t xml:space="preserve">第一章</w:t>
      </w:r>
      <w:r>
        <w:rPr>
          <w:rStyle w:val="1429"/>
          <w:sz w:val="28"/>
          <w:szCs w:val="28"/>
        </w:rPr>
        <w:t xml:space="preserve">   </w:t>
      </w:r>
      <w:r>
        <w:rPr>
          <w:rStyle w:val="1429"/>
          <w:rFonts w:hint="eastAsia"/>
          <w:sz w:val="28"/>
          <w:szCs w:val="28"/>
        </w:rPr>
        <w:t xml:space="preserve">采购邀请</w:t>
      </w:r>
      <w:r>
        <w:rPr>
          <w:sz w:val="28"/>
          <w:szCs w:val="28"/>
        </w:rPr>
        <w:tab/>
      </w:r>
      <w:r>
        <w:rPr>
          <w:sz w:val="28"/>
          <w:szCs w:val="28"/>
        </w:rPr>
        <w:fldChar w:fldCharType="begin"/>
      </w:r>
      <w:r>
        <w:rPr>
          <w:sz w:val="28"/>
          <w:szCs w:val="28"/>
        </w:rPr>
        <w:instrText xml:space="preserve"> PAGEREF _Toc104818925 \h </w:instrText>
      </w:r>
      <w:r>
        <w:rPr>
          <w:sz w:val="28"/>
          <w:szCs w:val="28"/>
        </w:rPr>
        <w:fldChar w:fldCharType="separate"/>
      </w:r>
      <w:r>
        <w:rPr>
          <w:sz w:val="28"/>
          <w:szCs w:val="28"/>
        </w:rPr>
        <w:t xml:space="preserve">3</w:t>
      </w:r>
      <w:r>
        <w:rPr>
          <w:sz w:val="28"/>
          <w:szCs w:val="28"/>
        </w:rPr>
        <w:fldChar w:fldCharType="end"/>
      </w:r>
      <w:r>
        <w:rPr>
          <w:rStyle w:val="1429"/>
          <w:sz w:val="28"/>
          <w:szCs w:val="28"/>
        </w:rPr>
        <w:fldChar w:fldCharType="end"/>
      </w:r>
      <w:r>
        <w:rPr>
          <w:rFonts w:ascii="Calibri" w:hAnsi="Calibri"/>
          <w:b w:val="0"/>
          <w:sz w:val="28"/>
          <w:szCs w:val="28"/>
        </w:rPr>
      </w:r>
      <w:r/>
    </w:p>
    <w:p>
      <w:pPr>
        <w:pStyle w:val="1404"/>
        <w:tabs>
          <w:tab w:val="left" w:pos="1050" w:leader="none"/>
          <w:tab w:val="right" w:pos="8937" w:leader="dot"/>
        </w:tabs>
        <w:rPr>
          <w:rFonts w:ascii="Calibri" w:hAnsi="Calibri"/>
          <w:b w:val="0"/>
          <w:sz w:val="28"/>
          <w:szCs w:val="28"/>
        </w:rPr>
      </w:pPr>
      <w:r>
        <w:rPr>
          <w:rStyle w:val="1429"/>
          <w:sz w:val="28"/>
          <w:szCs w:val="28"/>
        </w:rPr>
        <w:fldChar w:fldCharType="begin"/>
      </w:r>
      <w:r>
        <w:rPr>
          <w:rStyle w:val="1429"/>
          <w:sz w:val="28"/>
          <w:szCs w:val="28"/>
        </w:rPr>
        <w:instrText xml:space="preserve"> </w:instrText>
      </w:r>
      <w:r>
        <w:rPr>
          <w:sz w:val="28"/>
          <w:szCs w:val="28"/>
        </w:rPr>
        <w:instrText xml:space="preserve">HYPERLINK \l "_Toc104818926"</w:instrText>
      </w:r>
      <w:r>
        <w:rPr>
          <w:rStyle w:val="1429"/>
          <w:sz w:val="28"/>
          <w:szCs w:val="28"/>
        </w:rPr>
        <w:instrText xml:space="preserve"> </w:instrText>
      </w:r>
      <w:r>
        <w:rPr>
          <w:rStyle w:val="1429"/>
          <w:sz w:val="28"/>
          <w:szCs w:val="28"/>
        </w:rPr>
        <w:fldChar w:fldCharType="separate"/>
      </w:r>
      <w:r>
        <w:rPr>
          <w:rStyle w:val="1429"/>
          <w:rFonts w:hint="eastAsia"/>
          <w:sz w:val="28"/>
          <w:szCs w:val="28"/>
        </w:rPr>
        <w:t xml:space="preserve">第二章</w:t>
      </w:r>
      <w:r>
        <w:rPr>
          <w:rStyle w:val="1429"/>
          <w:sz w:val="28"/>
          <w:szCs w:val="28"/>
        </w:rPr>
        <w:t xml:space="preserve">   </w:t>
      </w:r>
      <w:r>
        <w:rPr>
          <w:rStyle w:val="1429"/>
          <w:rFonts w:hint="eastAsia"/>
          <w:sz w:val="28"/>
          <w:szCs w:val="28"/>
        </w:rPr>
        <w:t xml:space="preserve">供应商须知</w:t>
      </w:r>
      <w:r>
        <w:rPr>
          <w:sz w:val="28"/>
          <w:szCs w:val="28"/>
        </w:rPr>
        <w:tab/>
      </w:r>
      <w:r>
        <w:rPr>
          <w:sz w:val="28"/>
          <w:szCs w:val="28"/>
        </w:rPr>
        <w:fldChar w:fldCharType="begin"/>
      </w:r>
      <w:r>
        <w:rPr>
          <w:sz w:val="28"/>
          <w:szCs w:val="28"/>
        </w:rPr>
        <w:instrText xml:space="preserve"> PAGEREF _Toc104818926 \h </w:instrText>
      </w:r>
      <w:r>
        <w:rPr>
          <w:sz w:val="28"/>
          <w:szCs w:val="28"/>
        </w:rPr>
        <w:fldChar w:fldCharType="separate"/>
      </w:r>
      <w:r>
        <w:rPr>
          <w:sz w:val="28"/>
          <w:szCs w:val="28"/>
        </w:rPr>
        <w:t xml:space="preserve">8</w:t>
      </w:r>
      <w:r>
        <w:rPr>
          <w:sz w:val="28"/>
          <w:szCs w:val="28"/>
        </w:rPr>
        <w:fldChar w:fldCharType="end"/>
      </w:r>
      <w:r>
        <w:rPr>
          <w:rStyle w:val="1429"/>
          <w:sz w:val="28"/>
          <w:szCs w:val="28"/>
        </w:rPr>
        <w:fldChar w:fldCharType="end"/>
      </w:r>
      <w:r>
        <w:rPr>
          <w:rFonts w:ascii="Calibri" w:hAnsi="Calibri"/>
          <w:b w:val="0"/>
          <w:sz w:val="28"/>
          <w:szCs w:val="28"/>
        </w:rPr>
      </w:r>
      <w:r/>
    </w:p>
    <w:p>
      <w:pPr>
        <w:pStyle w:val="1404"/>
        <w:tabs>
          <w:tab w:val="left" w:pos="1050" w:leader="none"/>
          <w:tab w:val="right" w:pos="8937" w:leader="dot"/>
        </w:tabs>
        <w:rPr>
          <w:rFonts w:ascii="Calibri" w:hAnsi="Calibri"/>
          <w:b w:val="0"/>
          <w:sz w:val="28"/>
          <w:szCs w:val="28"/>
        </w:rPr>
      </w:pPr>
      <w:r>
        <w:rPr>
          <w:rStyle w:val="1429"/>
          <w:sz w:val="28"/>
          <w:szCs w:val="28"/>
        </w:rPr>
        <w:fldChar w:fldCharType="begin"/>
      </w:r>
      <w:r>
        <w:rPr>
          <w:rStyle w:val="1429"/>
          <w:sz w:val="28"/>
          <w:szCs w:val="28"/>
        </w:rPr>
        <w:instrText xml:space="preserve"> </w:instrText>
      </w:r>
      <w:r>
        <w:rPr>
          <w:sz w:val="28"/>
          <w:szCs w:val="28"/>
        </w:rPr>
        <w:instrText xml:space="preserve">HYPERLINK \l "_Toc104818927"</w:instrText>
      </w:r>
      <w:r>
        <w:rPr>
          <w:rStyle w:val="1429"/>
          <w:sz w:val="28"/>
          <w:szCs w:val="28"/>
        </w:rPr>
        <w:instrText xml:space="preserve"> </w:instrText>
      </w:r>
      <w:r>
        <w:rPr>
          <w:rStyle w:val="1429"/>
          <w:sz w:val="28"/>
          <w:szCs w:val="28"/>
        </w:rPr>
        <w:fldChar w:fldCharType="separate"/>
      </w:r>
      <w:r>
        <w:rPr>
          <w:rStyle w:val="1429"/>
          <w:rFonts w:hint="eastAsia"/>
          <w:sz w:val="28"/>
          <w:szCs w:val="28"/>
        </w:rPr>
        <w:t xml:space="preserve">第三章</w:t>
      </w:r>
      <w:r>
        <w:rPr>
          <w:rStyle w:val="1429"/>
          <w:sz w:val="28"/>
          <w:szCs w:val="28"/>
        </w:rPr>
        <w:t xml:space="preserve">   </w:t>
      </w:r>
      <w:r>
        <w:rPr>
          <w:rStyle w:val="1429"/>
          <w:rFonts w:hint="eastAsia"/>
          <w:sz w:val="28"/>
          <w:szCs w:val="28"/>
        </w:rPr>
        <w:t xml:space="preserve">评审程序、评审方法和评审标准</w:t>
      </w:r>
      <w:r>
        <w:rPr>
          <w:sz w:val="28"/>
          <w:szCs w:val="28"/>
        </w:rPr>
        <w:tab/>
      </w:r>
      <w:r>
        <w:rPr>
          <w:sz w:val="28"/>
          <w:szCs w:val="28"/>
        </w:rPr>
        <w:fldChar w:fldCharType="begin"/>
      </w:r>
      <w:r>
        <w:rPr>
          <w:sz w:val="28"/>
          <w:szCs w:val="28"/>
        </w:rPr>
        <w:instrText xml:space="preserve"> PAGEREF _Toc104818927 \h </w:instrText>
      </w:r>
      <w:r>
        <w:rPr>
          <w:sz w:val="28"/>
          <w:szCs w:val="28"/>
        </w:rPr>
        <w:fldChar w:fldCharType="separate"/>
      </w:r>
      <w:r>
        <w:rPr>
          <w:sz w:val="28"/>
          <w:szCs w:val="28"/>
        </w:rPr>
        <w:t xml:space="preserve">20</w:t>
      </w:r>
      <w:r>
        <w:rPr>
          <w:sz w:val="28"/>
          <w:szCs w:val="28"/>
        </w:rPr>
        <w:fldChar w:fldCharType="end"/>
      </w:r>
      <w:r>
        <w:rPr>
          <w:rStyle w:val="1429"/>
          <w:sz w:val="28"/>
          <w:szCs w:val="28"/>
        </w:rPr>
        <w:fldChar w:fldCharType="end"/>
      </w:r>
      <w:r>
        <w:rPr>
          <w:rFonts w:ascii="Calibri" w:hAnsi="Calibri"/>
          <w:b w:val="0"/>
          <w:sz w:val="28"/>
          <w:szCs w:val="28"/>
        </w:rPr>
      </w:r>
      <w:r/>
    </w:p>
    <w:p>
      <w:pPr>
        <w:pStyle w:val="1404"/>
        <w:tabs>
          <w:tab w:val="left" w:pos="1050" w:leader="none"/>
          <w:tab w:val="right" w:pos="8937" w:leader="dot"/>
        </w:tabs>
        <w:rPr>
          <w:rFonts w:hint="eastAsia" w:ascii="Calibri" w:hAnsi="Calibri" w:eastAsia="宋体"/>
          <w:b w:val="0"/>
          <w:sz w:val="28"/>
          <w:szCs w:val="28"/>
          <w:lang w:val="en-US" w:eastAsia="zh-CN"/>
        </w:rPr>
      </w:pPr>
      <w:r>
        <w:rPr>
          <w:rStyle w:val="1429"/>
          <w:sz w:val="28"/>
          <w:szCs w:val="28"/>
        </w:rPr>
        <w:fldChar w:fldCharType="begin"/>
      </w:r>
      <w:r>
        <w:rPr>
          <w:rStyle w:val="1429"/>
          <w:sz w:val="28"/>
          <w:szCs w:val="28"/>
        </w:rPr>
        <w:instrText xml:space="preserve"> </w:instrText>
      </w:r>
      <w:r>
        <w:rPr>
          <w:sz w:val="28"/>
          <w:szCs w:val="28"/>
        </w:rPr>
        <w:instrText xml:space="preserve">HYPERLINK \l "_Toc104818928"</w:instrText>
      </w:r>
      <w:r>
        <w:rPr>
          <w:rStyle w:val="1429"/>
          <w:sz w:val="28"/>
          <w:szCs w:val="28"/>
        </w:rPr>
        <w:instrText xml:space="preserve"> </w:instrText>
      </w:r>
      <w:r>
        <w:rPr>
          <w:rStyle w:val="1429"/>
          <w:sz w:val="28"/>
          <w:szCs w:val="28"/>
        </w:rPr>
        <w:fldChar w:fldCharType="separate"/>
      </w:r>
      <w:r>
        <w:rPr>
          <w:rStyle w:val="1429"/>
          <w:rFonts w:hint="eastAsia"/>
          <w:sz w:val="28"/>
          <w:szCs w:val="28"/>
        </w:rPr>
        <w:t xml:space="preserve">第四章</w:t>
      </w:r>
      <w:r>
        <w:rPr>
          <w:rStyle w:val="1429"/>
          <w:sz w:val="28"/>
          <w:szCs w:val="28"/>
        </w:rPr>
        <w:t xml:space="preserve">   </w:t>
      </w:r>
      <w:r>
        <w:rPr>
          <w:rStyle w:val="1429"/>
          <w:rFonts w:hint="eastAsia"/>
          <w:sz w:val="28"/>
          <w:szCs w:val="28"/>
        </w:rPr>
        <w:t xml:space="preserve">采购需求</w:t>
      </w:r>
      <w:r>
        <w:rPr>
          <w:sz w:val="28"/>
          <w:szCs w:val="28"/>
        </w:rPr>
        <w:tab/>
      </w:r>
      <w:r>
        <w:rPr>
          <w:rFonts w:hint="eastAsia"/>
          <w:sz w:val="28"/>
          <w:szCs w:val="28"/>
          <w:lang w:val="en-US" w:eastAsia="zh-CN"/>
        </w:rPr>
        <w:t xml:space="preserve">3</w:t>
      </w:r>
      <w:r>
        <w:rPr>
          <w:rStyle w:val="1429"/>
          <w:sz w:val="28"/>
          <w:szCs w:val="28"/>
        </w:rPr>
        <w:fldChar w:fldCharType="end"/>
      </w:r>
      <w:r>
        <w:rPr>
          <w:rStyle w:val="1429"/>
          <w:rFonts w:hint="eastAsia"/>
          <w:sz w:val="28"/>
          <w:szCs w:val="28"/>
          <w:lang w:val="en-US" w:eastAsia="zh-CN"/>
        </w:rPr>
        <w:t xml:space="preserve">2</w:t>
      </w:r>
      <w:r>
        <w:rPr>
          <w:rFonts w:hint="eastAsia" w:ascii="Calibri" w:hAnsi="Calibri" w:eastAsia="宋体"/>
          <w:b w:val="0"/>
          <w:sz w:val="28"/>
          <w:szCs w:val="28"/>
          <w:lang w:val="en-US" w:eastAsia="zh-CN"/>
        </w:rPr>
      </w:r>
      <w:r/>
    </w:p>
    <w:p>
      <w:pPr>
        <w:pStyle w:val="1404"/>
        <w:tabs>
          <w:tab w:val="left" w:pos="1050" w:leader="none"/>
          <w:tab w:val="right" w:pos="8937" w:leader="dot"/>
        </w:tabs>
        <w:rPr>
          <w:rFonts w:ascii="Calibri" w:hAnsi="Calibri"/>
          <w:b w:val="0"/>
          <w:sz w:val="28"/>
          <w:szCs w:val="28"/>
        </w:rPr>
      </w:pPr>
      <w:r>
        <w:rPr>
          <w:rStyle w:val="1429"/>
          <w:sz w:val="28"/>
          <w:szCs w:val="28"/>
        </w:rPr>
        <w:fldChar w:fldCharType="begin"/>
      </w:r>
      <w:r>
        <w:rPr>
          <w:rStyle w:val="1429"/>
          <w:sz w:val="28"/>
          <w:szCs w:val="28"/>
        </w:rPr>
        <w:instrText xml:space="preserve"> </w:instrText>
      </w:r>
      <w:r>
        <w:rPr>
          <w:sz w:val="28"/>
          <w:szCs w:val="28"/>
        </w:rPr>
        <w:instrText xml:space="preserve">HYPERLINK \l "_Toc104818929"</w:instrText>
      </w:r>
      <w:r>
        <w:rPr>
          <w:rStyle w:val="1429"/>
          <w:sz w:val="28"/>
          <w:szCs w:val="28"/>
        </w:rPr>
        <w:instrText xml:space="preserve"> </w:instrText>
      </w:r>
      <w:r>
        <w:rPr>
          <w:rStyle w:val="1429"/>
          <w:sz w:val="28"/>
          <w:szCs w:val="28"/>
        </w:rPr>
        <w:fldChar w:fldCharType="separate"/>
      </w:r>
      <w:r>
        <w:rPr>
          <w:rStyle w:val="1429"/>
          <w:rFonts w:hint="eastAsia"/>
          <w:sz w:val="28"/>
          <w:szCs w:val="28"/>
        </w:rPr>
        <w:t xml:space="preserve">第五章</w:t>
      </w:r>
      <w:r>
        <w:rPr>
          <w:rStyle w:val="1429"/>
          <w:sz w:val="28"/>
          <w:szCs w:val="28"/>
        </w:rPr>
        <w:t xml:space="preserve">   </w:t>
      </w:r>
      <w:r>
        <w:rPr>
          <w:rStyle w:val="1429"/>
          <w:rFonts w:hint="eastAsia"/>
          <w:sz w:val="28"/>
          <w:szCs w:val="28"/>
        </w:rPr>
        <w:t xml:space="preserve">合同草案条款</w:t>
      </w:r>
      <w:r>
        <w:rPr>
          <w:sz w:val="28"/>
          <w:szCs w:val="28"/>
        </w:rPr>
        <w:tab/>
      </w:r>
      <w:r>
        <w:rPr>
          <w:sz w:val="28"/>
          <w:szCs w:val="28"/>
        </w:rPr>
        <w:fldChar w:fldCharType="begin"/>
      </w:r>
      <w:r>
        <w:rPr>
          <w:sz w:val="28"/>
          <w:szCs w:val="28"/>
        </w:rPr>
        <w:instrText xml:space="preserve"> PAGEREF _Toc104818929 \h </w:instrText>
      </w:r>
      <w:r>
        <w:rPr>
          <w:sz w:val="28"/>
          <w:szCs w:val="28"/>
        </w:rPr>
        <w:fldChar w:fldCharType="separate"/>
      </w:r>
      <w:r>
        <w:rPr>
          <w:sz w:val="28"/>
          <w:szCs w:val="28"/>
        </w:rPr>
        <w:t xml:space="preserve">38</w:t>
      </w:r>
      <w:r>
        <w:rPr>
          <w:sz w:val="28"/>
          <w:szCs w:val="28"/>
        </w:rPr>
        <w:fldChar w:fldCharType="end"/>
      </w:r>
      <w:r>
        <w:rPr>
          <w:rStyle w:val="1429"/>
          <w:sz w:val="28"/>
          <w:szCs w:val="28"/>
        </w:rPr>
        <w:fldChar w:fldCharType="end"/>
      </w:r>
      <w:r>
        <w:rPr>
          <w:rFonts w:ascii="Calibri" w:hAnsi="Calibri"/>
          <w:b w:val="0"/>
          <w:sz w:val="28"/>
          <w:szCs w:val="28"/>
        </w:rPr>
      </w:r>
      <w:r/>
    </w:p>
    <w:p>
      <w:pPr>
        <w:pStyle w:val="1404"/>
        <w:tabs>
          <w:tab w:val="left" w:pos="1050" w:leader="none"/>
          <w:tab w:val="right" w:pos="8937" w:leader="dot"/>
        </w:tabs>
        <w:rPr>
          <w:rFonts w:hint="eastAsia" w:ascii="Calibri" w:hAnsi="Calibri" w:eastAsia="宋体"/>
          <w:b w:val="0"/>
          <w:sz w:val="21"/>
          <w:szCs w:val="22"/>
          <w:lang w:eastAsia="zh-CN"/>
        </w:rPr>
      </w:pPr>
      <w:r>
        <w:rPr>
          <w:rStyle w:val="1429"/>
          <w:sz w:val="28"/>
          <w:szCs w:val="28"/>
        </w:rPr>
        <w:fldChar w:fldCharType="begin"/>
      </w:r>
      <w:r>
        <w:rPr>
          <w:rStyle w:val="1429"/>
          <w:sz w:val="28"/>
          <w:szCs w:val="28"/>
        </w:rPr>
        <w:instrText xml:space="preserve"> </w:instrText>
      </w:r>
      <w:r>
        <w:rPr>
          <w:sz w:val="28"/>
          <w:szCs w:val="28"/>
        </w:rPr>
        <w:instrText xml:space="preserve">HYPERLINK \l "_Toc104818930"</w:instrText>
      </w:r>
      <w:r>
        <w:rPr>
          <w:rStyle w:val="1429"/>
          <w:sz w:val="28"/>
          <w:szCs w:val="28"/>
        </w:rPr>
        <w:instrText xml:space="preserve"> </w:instrText>
      </w:r>
      <w:r>
        <w:rPr>
          <w:rStyle w:val="1429"/>
          <w:sz w:val="28"/>
          <w:szCs w:val="28"/>
        </w:rPr>
        <w:fldChar w:fldCharType="separate"/>
      </w:r>
      <w:r>
        <w:rPr>
          <w:rStyle w:val="1429"/>
          <w:rFonts w:hint="eastAsia"/>
          <w:sz w:val="28"/>
          <w:szCs w:val="28"/>
        </w:rPr>
        <w:t xml:space="preserve">第六章</w:t>
      </w:r>
      <w:r>
        <w:rPr>
          <w:rStyle w:val="1429"/>
          <w:sz w:val="28"/>
          <w:szCs w:val="28"/>
        </w:rPr>
        <w:t xml:space="preserve">   </w:t>
      </w:r>
      <w:r>
        <w:rPr>
          <w:rStyle w:val="1429"/>
          <w:rFonts w:hint="eastAsia"/>
          <w:sz w:val="28"/>
          <w:szCs w:val="28"/>
        </w:rPr>
        <w:t xml:space="preserve">响应文件格式</w:t>
      </w:r>
      <w:r>
        <w:rPr>
          <w:sz w:val="28"/>
          <w:szCs w:val="28"/>
        </w:rPr>
        <w:tab/>
      </w:r>
      <w:r>
        <w:rPr>
          <w:rFonts w:hint="eastAsia"/>
          <w:sz w:val="28"/>
          <w:szCs w:val="28"/>
        </w:rPr>
        <w:t xml:space="preserve">4</w:t>
      </w:r>
      <w:r>
        <w:rPr>
          <w:rStyle w:val="1429"/>
          <w:sz w:val="28"/>
          <w:szCs w:val="28"/>
        </w:rPr>
        <w:fldChar w:fldCharType="end"/>
      </w:r>
      <w:r>
        <w:rPr>
          <w:rStyle w:val="1429"/>
          <w:rFonts w:hint="eastAsia"/>
          <w:sz w:val="28"/>
          <w:szCs w:val="28"/>
          <w:lang w:val="en-US" w:eastAsia="zh-CN"/>
        </w:rPr>
        <w:t xml:space="preserve">7</w:t>
      </w:r>
      <w:r>
        <w:rPr>
          <w:rFonts w:hint="eastAsia" w:ascii="Calibri" w:hAnsi="Calibri" w:eastAsia="宋体"/>
          <w:b w:val="0"/>
          <w:sz w:val="21"/>
          <w:szCs w:val="22"/>
          <w:lang w:eastAsia="zh-CN"/>
        </w:rPr>
      </w:r>
      <w:r/>
    </w:p>
    <w:p>
      <w:pPr>
        <w:pStyle w:val="1404"/>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404"/>
        <w:spacing w:line="360" w:lineRule="auto"/>
        <w:tabs>
          <w:tab w:val="left" w:pos="1050" w:leader="none"/>
          <w:tab w:val="right" w:pos="8937" w:leader="dot"/>
        </w:tabs>
        <w:rPr>
          <w:b w:val="0"/>
          <w:sz w:val="36"/>
          <w:szCs w:val="36"/>
        </w:rPr>
      </w:pPr>
      <w:r>
        <w:rPr>
          <w:b w:val="0"/>
          <w:sz w:val="36"/>
          <w:szCs w:val="36"/>
        </w:rPr>
      </w:r>
      <w:r/>
    </w:p>
    <w:p>
      <w:pPr>
        <w:pStyle w:val="1352"/>
        <w:jc w:val="center"/>
        <w:spacing w:line="360" w:lineRule="auto"/>
        <w:rPr>
          <w:b/>
          <w:sz w:val="36"/>
          <w:szCs w:val="36"/>
        </w:rPr>
        <w:sectPr>
          <w:headerReference w:type="default" r:id="rId9"/>
          <w:headerReference w:type="first" r:id="rId10"/>
          <w:footerReference w:type="default" r:id="rId16"/>
          <w:footerReference w:type="even" r:id="rId17"/>
          <w:footerReference w:type="first" r:id="rId18"/>
          <w:footnotePr/>
          <w:endnotePr/>
          <w:type w:val="nextColumn"/>
          <w:pgSz w:w="11905" w:h="16838" w:orient="portrait"/>
          <w:pgMar w:top="1803" w:right="1236" w:bottom="1803" w:left="1236" w:header="1020" w:footer="1020" w:gutter="0"/>
          <w:pgNumType w:start="1"/>
          <w:cols w:num="1" w:sep="0" w:space="1701" w:equalWidth="1"/>
          <w:docGrid w:linePitch="360"/>
        </w:sectPr>
        <w:outlineLvl w:val="0"/>
      </w:pPr>
      <w:r>
        <w:rPr>
          <w:b/>
          <w:sz w:val="36"/>
          <w:szCs w:val="36"/>
        </w:rPr>
        <w:br w:type="page" w:clear="all"/>
      </w:r>
      <w:r/>
    </w:p>
    <w:p>
      <w:pPr>
        <w:pStyle w:val="1352"/>
        <w:jc w:val="center"/>
        <w:spacing w:line="360" w:lineRule="auto"/>
        <w:rPr>
          <w:color w:val="000000"/>
          <w:sz w:val="24"/>
        </w:rPr>
        <w:outlineLvl w:val="0"/>
      </w:pPr>
      <w:r/>
      <w:bookmarkStart w:id="1" w:name="_Toc104818925"/>
      <w:r>
        <w:rPr>
          <w:b/>
          <w:color w:val="000000"/>
          <w:sz w:val="36"/>
          <w:szCs w:val="36"/>
        </w:rPr>
        <w:t xml:space="preserve">第一章</w:t>
      </w:r>
      <w:r>
        <w:rPr>
          <w:rFonts w:hint="eastAsia"/>
          <w:b/>
          <w:color w:val="000000"/>
          <w:sz w:val="36"/>
          <w:szCs w:val="36"/>
        </w:rPr>
        <w:t xml:space="preserve">  </w:t>
      </w:r>
      <w:r>
        <w:rPr>
          <w:b/>
          <w:color w:val="000000"/>
          <w:sz w:val="36"/>
          <w:szCs w:val="36"/>
        </w:rPr>
        <w:t xml:space="preserve">采购邀请</w:t>
      </w:r>
      <w:bookmarkEnd w:id="1"/>
      <w:r/>
      <w:bookmarkStart w:id="2" w:name="_Toc35393790"/>
      <w:r/>
      <w:bookmarkStart w:id="3" w:name="_Toc28359002"/>
      <w:r/>
      <w:bookmarkStart w:id="4" w:name="_Toc35393621"/>
      <w:r/>
      <w:bookmarkStart w:id="5" w:name="_Toc28359079"/>
      <w:r/>
      <w:bookmarkStart w:id="6" w:name="_Hlk24379207"/>
      <w:r>
        <w:rPr>
          <w:color w:val="000000"/>
          <w:sz w:val="24"/>
        </w:rPr>
      </w:r>
      <w:r/>
    </w:p>
    <w:p>
      <w:pPr>
        <w:pStyle w:val="1354"/>
        <w:jc w:val="left"/>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2"/>
      <w:r/>
      <w:bookmarkEnd w:id="3"/>
      <w:r/>
      <w:bookmarkEnd w:id="4"/>
      <w:r/>
      <w:bookmarkEnd w:id="5"/>
      <w:r>
        <w:rPr>
          <w:rFonts w:hint="eastAsia" w:ascii="宋体" w:hAnsi="宋体" w:eastAsia="宋体" w:cs="宋体"/>
          <w:color w:val="000000"/>
          <w:sz w:val="24"/>
          <w:szCs w:val="24"/>
        </w:rPr>
      </w:r>
      <w:r/>
    </w:p>
    <w:p>
      <w:pPr>
        <w:pStyle w:val="1352"/>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1、项目编号/包号：</w:t>
      </w:r>
      <w:r>
        <w:rPr>
          <w:rFonts w:hint="eastAsia" w:ascii="宋体" w:hAnsi="宋体" w:cs="宋体"/>
          <w:color w:val="000000"/>
          <w:sz w:val="24"/>
          <w:lang w:eastAsia="zh-CN"/>
        </w:rPr>
        <w:t xml:space="preserve">龙城采竞磋【W43Y】-2026042201</w:t>
      </w:r>
      <w:r>
        <w:rPr>
          <w:rFonts w:hint="eastAsia" w:ascii="宋体" w:hAnsi="宋体" w:eastAsia="宋体" w:cs="宋体"/>
          <w:color w:val="000000"/>
          <w:sz w:val="24"/>
          <w:lang w:eastAsia="zh-CN"/>
        </w:rPr>
      </w:r>
      <w:r/>
    </w:p>
    <w:p>
      <w:pPr>
        <w:pStyle w:val="1352"/>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2、项目名称：</w:t>
      </w:r>
      <w:r>
        <w:rPr>
          <w:rFonts w:hint="eastAsia" w:ascii="宋体" w:hAnsi="宋体" w:cs="宋体"/>
          <w:color w:val="000000"/>
          <w:sz w:val="24"/>
          <w:lang w:eastAsia="zh-CN"/>
        </w:rPr>
        <w:t xml:space="preserve">2026年污染源在线监控运维综合管理服务</w:t>
      </w:r>
      <w:r>
        <w:rPr>
          <w:rFonts w:hint="eastAsia" w:ascii="宋体" w:hAnsi="宋体" w:eastAsia="宋体" w:cs="宋体"/>
          <w:color w:val="000000"/>
          <w:sz w:val="24"/>
          <w:lang w:eastAsia="zh-CN"/>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3、采购方式：竞争性磋商</w:t>
      </w:r>
      <w:r>
        <w:rPr>
          <w:rFonts w:hint="eastAsia" w:ascii="宋体" w:hAnsi="宋体" w:cs="宋体"/>
          <w:color w:val="000000"/>
          <w:sz w:val="24"/>
        </w:rPr>
      </w:r>
      <w:r/>
    </w:p>
    <w:p>
      <w:pPr>
        <w:pStyle w:val="1352"/>
        <w:ind w:firstLine="480"/>
        <w:spacing w:line="440" w:lineRule="exact"/>
        <w:rPr>
          <w:rFonts w:hint="eastAsia" w:ascii="宋体" w:hAnsi="宋体" w:eastAsia="宋体" w:cs="宋体"/>
          <w:color w:val="000000"/>
          <w:sz w:val="24"/>
          <w:highlight w:val="none"/>
          <w:lang w:eastAsia="zh-CN"/>
        </w:rPr>
      </w:pPr>
      <w:r/>
      <w:bookmarkEnd w:id="6"/>
      <w:r>
        <w:rPr>
          <w:rFonts w:hint="eastAsia" w:ascii="宋体" w:hAnsi="宋体" w:cs="宋体"/>
          <w:color w:val="000000"/>
          <w:sz w:val="24"/>
        </w:rPr>
        <w:t xml:space="preserve">4、</w:t>
      </w:r>
      <w:r>
        <w:rPr>
          <w:rFonts w:hint="eastAsia" w:ascii="宋体" w:hAnsi="宋体" w:cs="宋体"/>
          <w:color w:val="000000"/>
          <w:sz w:val="24"/>
          <w:highlight w:val="none"/>
        </w:rPr>
        <w:t xml:space="preserve">项目预算金额：</w:t>
      </w:r>
      <w:r>
        <w:rPr>
          <w:rFonts w:hint="eastAsia" w:ascii="宋体" w:hAnsi="宋体" w:cs="宋体"/>
          <w:sz w:val="24"/>
          <w:highlight w:val="none"/>
          <w:lang w:eastAsia="zh-CN"/>
        </w:rPr>
        <w:t xml:space="preserve">人民币160万元</w:t>
      </w:r>
      <w:r>
        <w:rPr>
          <w:rFonts w:hint="eastAsia" w:ascii="宋体" w:hAnsi="宋体" w:eastAsia="宋体" w:cs="宋体"/>
          <w:color w:val="000000"/>
          <w:sz w:val="24"/>
          <w:highlight w:val="none"/>
          <w:lang w:eastAsia="zh-CN"/>
        </w:rPr>
      </w:r>
      <w:r/>
    </w:p>
    <w:p>
      <w:pPr>
        <w:pStyle w:val="1352"/>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5、项目最高限价：</w:t>
      </w:r>
      <w:r>
        <w:rPr>
          <w:rFonts w:hint="eastAsia" w:ascii="宋体" w:hAnsi="宋体" w:cs="宋体"/>
          <w:sz w:val="24"/>
          <w:highlight w:val="none"/>
        </w:rPr>
        <w:t xml:space="preserve">人民币</w:t>
      </w:r>
      <w:r>
        <w:rPr>
          <w:rFonts w:hint="eastAsia" w:ascii="宋体" w:hAnsi="宋体" w:cs="宋体"/>
          <w:sz w:val="24"/>
          <w:highlight w:val="none"/>
          <w:lang w:val="en-US" w:eastAsia="zh-CN"/>
        </w:rPr>
        <w:t xml:space="preserve">150</w:t>
      </w:r>
      <w:r>
        <w:rPr>
          <w:rFonts w:hint="eastAsia" w:ascii="宋体" w:hAnsi="宋体" w:cs="宋体"/>
          <w:sz w:val="24"/>
          <w:highlight w:val="none"/>
        </w:rPr>
        <w:t xml:space="preserve">万元</w:t>
      </w:r>
      <w:r>
        <w:rPr>
          <w:rFonts w:hint="eastAsia" w:ascii="宋体" w:hAnsi="宋体" w:cs="宋体"/>
          <w:color w:val="000000"/>
          <w:sz w:val="24"/>
          <w:highlight w:val="non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6、采购需求：</w:t>
      </w:r>
      <w:r>
        <w:rPr>
          <w:rFonts w:hint="eastAsia" w:ascii="宋体" w:hAnsi="宋体" w:cs="宋体"/>
          <w:sz w:val="24"/>
          <w:highlight w:val="none"/>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265"/>
        <w:gridCol w:w="1957"/>
        <w:gridCol w:w="736"/>
        <w:gridCol w:w="4984"/>
      </w:tblGrid>
      <w:tr>
        <w:trPr>
          <w:trHeight w:val="454"/>
        </w:trPr>
        <w:tc>
          <w:tcPr>
            <w:tcW w:w="359"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656"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015"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采购包预算金额</w:t>
            </w:r>
            <w:r>
              <w:rPr>
                <w:rFonts w:hint="eastAsia" w:ascii="宋体" w:hAnsi="宋体" w:cs="宋体"/>
                <w:bCs/>
                <w:color w:val="000000"/>
                <w:sz w:val="24"/>
                <w:highlight w:val="none"/>
              </w:rPr>
            </w:r>
            <w:r/>
          </w:p>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（万元）</w:t>
            </w:r>
            <w:r>
              <w:rPr>
                <w:rFonts w:hint="eastAsia" w:ascii="宋体" w:hAnsi="宋体" w:cs="宋体"/>
                <w:bCs/>
                <w:color w:val="000000"/>
                <w:sz w:val="24"/>
                <w:highlight w:val="none"/>
              </w:rPr>
            </w:r>
            <w:r/>
          </w:p>
        </w:tc>
        <w:tc>
          <w:tcPr>
            <w:tcW w:w="382"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2585" w:type="dxa"/>
            <w:vAlign w:val="center"/>
            <w:textDirection w:val="lrTb"/>
            <w:noWrap w:val="false"/>
          </w:tcPr>
          <w:p>
            <w:pPr>
              <w:pStyle w:val="1352"/>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简要技术需求或服务要求</w:t>
            </w:r>
            <w:r>
              <w:rPr>
                <w:rFonts w:hint="eastAsia" w:ascii="宋体" w:hAnsi="宋体" w:cs="宋体"/>
                <w:color w:val="000000"/>
                <w:sz w:val="24"/>
                <w:highlight w:val="none"/>
              </w:rPr>
            </w:r>
            <w:r/>
          </w:p>
        </w:tc>
      </w:tr>
      <w:tr>
        <w:trPr>
          <w:trHeight w:val="454"/>
        </w:trPr>
        <w:tc>
          <w:tcPr>
            <w:tcW w:w="359"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656" w:type="dxa"/>
            <w:vAlign w:val="center"/>
            <w:textDirection w:val="lrTb"/>
            <w:noWrap w:val="false"/>
          </w:tcPr>
          <w:p>
            <w:pPr>
              <w:pStyle w:val="1352"/>
              <w:jc w:val="center"/>
              <w:spacing w:line="440" w:lineRule="exact"/>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2026年污染源在线监控运维综合管理服务</w:t>
            </w:r>
            <w:r>
              <w:rPr>
                <w:rFonts w:hint="eastAsia" w:ascii="宋体" w:hAnsi="宋体" w:eastAsia="宋体" w:cs="宋体"/>
                <w:bCs/>
                <w:color w:val="000000"/>
                <w:sz w:val="24"/>
                <w:highlight w:val="none"/>
                <w:lang w:eastAsia="zh-CN"/>
              </w:rPr>
            </w:r>
            <w:r/>
          </w:p>
        </w:tc>
        <w:tc>
          <w:tcPr>
            <w:tcW w:w="1015" w:type="dxa"/>
            <w:vAlign w:val="center"/>
            <w:textDirection w:val="lrTb"/>
            <w:noWrap w:val="false"/>
          </w:tcPr>
          <w:p>
            <w:pPr>
              <w:pStyle w:val="1352"/>
              <w:jc w:val="center"/>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0</w:t>
            </w:r>
            <w:r>
              <w:rPr>
                <w:rFonts w:ascii="宋体" w:hAnsi="宋体" w:cs="宋体"/>
                <w:bCs/>
                <w:color w:val="000000"/>
                <w:sz w:val="24"/>
                <w:highlight w:val="none"/>
              </w:rPr>
            </w:r>
            <w:r/>
          </w:p>
        </w:tc>
        <w:tc>
          <w:tcPr>
            <w:tcW w:w="382" w:type="dxa"/>
            <w:vAlign w:val="center"/>
            <w:textDirection w:val="lrTb"/>
            <w:noWrap w:val="false"/>
          </w:tcPr>
          <w:p>
            <w:pPr>
              <w:pStyle w:val="135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rPr>
                <w:rFonts w:hint="eastAsia" w:ascii="宋体" w:hAnsi="宋体" w:cs="宋体"/>
                <w:bCs/>
                <w:color w:val="000000"/>
                <w:sz w:val="24"/>
                <w:highlight w:val="none"/>
              </w:rPr>
            </w:r>
            <w:r/>
          </w:p>
        </w:tc>
        <w:tc>
          <w:tcPr>
            <w:tcW w:w="2585" w:type="dxa"/>
            <w:vAlign w:val="center"/>
            <w:textDirection w:val="lrTb"/>
            <w:noWrap w:val="false"/>
          </w:tcPr>
          <w:p>
            <w:pPr>
              <w:pStyle w:val="1352"/>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随着环境监管的要求增高，企业安装的在线仪表增多，在线监控因子也不断增加，为了确保企业在线仪表运行正常、保证数据准确可靠,从而更好的服务于企业达标排放,需要有资质机构对污染源在线仪运维进行监督检查和质量控制。</w:t>
            </w:r>
            <w:r>
              <w:rPr>
                <w:rFonts w:hint="eastAsia" w:ascii="宋体" w:hAnsi="宋体" w:cs="宋体"/>
                <w:color w:val="000000"/>
                <w:sz w:val="24"/>
                <w:highlight w:val="none"/>
              </w:rPr>
            </w:r>
            <w:r/>
          </w:p>
        </w:tc>
      </w:tr>
    </w:tbl>
    <w:p>
      <w:pPr>
        <w:pStyle w:val="1352"/>
        <w:ind w:firstLine="480"/>
        <w:spacing w:line="440" w:lineRule="exact"/>
        <w:rPr>
          <w:rFonts w:hint="eastAsia" w:ascii="宋体" w:hAnsi="宋体" w:cs="宋体"/>
          <w:sz w:val="24"/>
          <w:highlight w:val="none"/>
          <w:u w:val="single"/>
        </w:rPr>
      </w:pPr>
      <w:r>
        <w:rPr>
          <w:rFonts w:hint="eastAsia" w:ascii="宋体" w:hAnsi="宋体" w:cs="宋体"/>
          <w:sz w:val="24"/>
          <w:highlight w:val="none"/>
        </w:rPr>
        <w:t xml:space="preserve">7、合同履行期限：</w:t>
      </w:r>
      <w:r>
        <w:rPr>
          <w:rFonts w:hint="eastAsia" w:ascii="宋体" w:hAnsi="宋体" w:cs="宋体"/>
          <w:sz w:val="24"/>
          <w:highlight w:val="none"/>
          <w:lang w:val="en-US" w:eastAsia="zh-CN"/>
        </w:rPr>
        <w:t xml:space="preserve">自合同签订之日起</w:t>
      </w:r>
      <w:r>
        <w:rPr>
          <w:rFonts w:hint="eastAsia" w:ascii="宋体" w:hAnsi="宋体" w:cs="宋体"/>
          <w:sz w:val="24"/>
          <w:highlight w:val="none"/>
          <w:lang w:eastAsia="zh-CN"/>
        </w:rPr>
        <w:t xml:space="preserve">至2027年4月30日</w:t>
      </w:r>
      <w:r>
        <w:rPr>
          <w:rFonts w:hint="eastAsia" w:ascii="宋体" w:hAnsi="宋体" w:cs="宋体"/>
          <w:sz w:val="24"/>
          <w:highlight w:val="none"/>
        </w:rPr>
        <w:t xml:space="preserve">。  </w:t>
      </w:r>
      <w:r>
        <w:rPr>
          <w:rFonts w:hint="eastAsia" w:ascii="宋体" w:hAnsi="宋体" w:cs="宋体"/>
          <w:sz w:val="24"/>
          <w:highlight w:val="none"/>
          <w:u w:val="single"/>
        </w:rPr>
      </w:r>
      <w:r/>
    </w:p>
    <w:p>
      <w:pPr>
        <w:pStyle w:val="1352"/>
        <w:ind w:firstLine="480"/>
        <w:spacing w:line="440" w:lineRule="exact"/>
        <w:rPr>
          <w:rFonts w:hint="eastAsia" w:ascii="宋体" w:hAnsi="宋体" w:cs="宋体"/>
          <w:sz w:val="24"/>
          <w:highlight w:val="none"/>
        </w:rPr>
      </w:pPr>
      <w:r>
        <w:rPr>
          <w:rFonts w:hint="eastAsia" w:ascii="宋体" w:hAnsi="宋体" w:cs="宋体"/>
          <w:sz w:val="24"/>
          <w:highlight w:val="none"/>
        </w:rPr>
        <w:t xml:space="preserve">8、本项目是否接受联合体：□是  ☑否。</w:t>
      </w:r>
      <w:r>
        <w:rPr>
          <w:rFonts w:hint="eastAsia" w:ascii="宋体" w:hAnsi="宋体" w:cs="宋体"/>
          <w:sz w:val="24"/>
          <w:highlight w:val="none"/>
        </w:rPr>
      </w:r>
      <w:r/>
    </w:p>
    <w:p>
      <w:pPr>
        <w:pStyle w:val="1352"/>
        <w:ind w:firstLine="480"/>
        <w:spacing w:line="440" w:lineRule="exact"/>
        <w:rPr>
          <w:rFonts w:hint="eastAsia" w:ascii="宋体" w:hAnsi="宋体" w:cs="宋体"/>
          <w:sz w:val="24"/>
          <w:highlight w:val="none"/>
        </w:rPr>
      </w:pPr>
      <w:r/>
      <w:bookmarkStart w:id="7" w:name="_Toc35393791"/>
      <w:r/>
      <w:bookmarkStart w:id="8" w:name="_Toc35393622"/>
      <w:r/>
      <w:bookmarkStart w:id="9" w:name="_Toc28359080"/>
      <w:r/>
      <w:bookmarkStart w:id="10" w:name="_Toc28359003"/>
      <w:r>
        <w:rPr>
          <w:rFonts w:hint="eastAsia" w:ascii="宋体" w:hAnsi="宋体" w:cs="宋体"/>
          <w:sz w:val="24"/>
          <w:highlight w:val="none"/>
        </w:rPr>
        <w:t xml:space="preserve">9、本项目是否接受进口产品响应：□是  ☑否。</w:t>
      </w:r>
      <w:r>
        <w:rPr>
          <w:rFonts w:hint="eastAsia" w:ascii="宋体" w:hAnsi="宋体" w:cs="宋体"/>
          <w:sz w:val="24"/>
          <w:highlight w:val="none"/>
        </w:rPr>
      </w:r>
      <w:r/>
    </w:p>
    <w:p>
      <w:pPr>
        <w:pStyle w:val="1354"/>
        <w:jc w:val="left"/>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二、申请人的资格要求（须同时满足）</w:t>
      </w:r>
      <w:bookmarkEnd w:id="7"/>
      <w:r/>
      <w:bookmarkEnd w:id="8"/>
      <w:r/>
      <w:bookmarkEnd w:id="9"/>
      <w:r/>
      <w:bookmarkEnd w:id="10"/>
      <w:r>
        <w:rPr>
          <w:rFonts w:hint="eastAsia" w:ascii="宋体" w:hAnsi="宋体" w:eastAsia="宋体" w:cs="宋体"/>
          <w:sz w:val="24"/>
          <w:szCs w:val="24"/>
          <w:highlight w:val="none"/>
        </w:rPr>
      </w:r>
      <w:r/>
    </w:p>
    <w:p>
      <w:pPr>
        <w:pStyle w:val="1352"/>
        <w:ind w:firstLine="480"/>
        <w:spacing w:line="440" w:lineRule="exact"/>
        <w:rPr>
          <w:rFonts w:hint="eastAsia" w:ascii="宋体" w:hAnsi="宋体" w:cs="宋体"/>
          <w:sz w:val="24"/>
        </w:rPr>
      </w:pPr>
      <w:r/>
      <w:bookmarkStart w:id="11" w:name="_Toc28359004"/>
      <w:r/>
      <w:bookmarkStart w:id="12" w:name="_Toc28359081"/>
      <w:r>
        <w:rPr>
          <w:rFonts w:hint="eastAsia" w:ascii="宋体" w:hAnsi="宋体" w:cs="宋体"/>
          <w:sz w:val="24"/>
        </w:rPr>
        <w:t xml:space="preserve">1、满足《中华人民共和国政府采购法》第二十二条规定以及下列情形：</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1.1.具有独立承担民事责任的能力；[提供营业执照副本或事业单位法人证书或民办非企业单位登记证书或社会团体法人登记证书或基金会法人登记证书等证明文件]</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1.2.具有良好的商业信誉和健全的财务会计制度；[提供近三个月中任意一个月份(不含投标当月)的财务状况报告（资产负债表和利润表）或由会计师事务所出具的202</w:t>
      </w:r>
      <w:r>
        <w:rPr>
          <w:rFonts w:hint="eastAsia" w:ascii="宋体" w:hAnsi="宋体" w:cs="宋体"/>
          <w:sz w:val="24"/>
          <w:lang w:val="en-US" w:eastAsia="zh-CN"/>
        </w:rPr>
        <w:t xml:space="preserve">4</w:t>
      </w:r>
      <w:r>
        <w:rPr>
          <w:rFonts w:hint="eastAsia" w:ascii="宋体" w:hAnsi="宋体" w:cs="宋体"/>
          <w:sz w:val="24"/>
        </w:rPr>
        <w:t xml:space="preserve">年度</w:t>
      </w:r>
      <w:r>
        <w:rPr>
          <w:rFonts w:hint="eastAsia" w:ascii="宋体" w:hAnsi="宋体" w:cs="宋体"/>
          <w:sz w:val="24"/>
          <w:lang w:val="en-US" w:eastAsia="zh-CN"/>
        </w:rPr>
        <w:t xml:space="preserve">或2025年度</w:t>
      </w:r>
      <w:r>
        <w:rPr>
          <w:rFonts w:hint="eastAsia" w:ascii="宋体" w:hAnsi="宋体" w:cs="宋体"/>
          <w:sz w:val="24"/>
        </w:rPr>
        <w:t xml:space="preserve">的财务审计报告原件扫描件并签章]</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1.3.具有依法缴纳税收和社会保障资金的良好记录；[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1.4.参加政府采购活动前三年内，在经营活动中没有重大违法记录；[提供参加本次政府采购活动前3年内在经营活动中没有重大违法记录的书面声明]</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1.5.未被“信用中国”网站（www.creditchina.gov.cn）或“中国政府采购网”网站（www.ccgp.gov.cn）列入失信被执行人、重大税收违法案件当事人名单、政府采购严重失信行为记录名单；</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1.6.单位负责人为同一人或者存在直接控股、管理关系的不同供应商（包含法定代表人为同一个人的两个及两个以上法人，母公司、全资子公司及其控股公司），不得参加同一合同项下的政府采购活动。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2、落实政府采购政策需满足的资格要求：</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2.1.中小企业政策</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本项目不专门面向中小企业预留采购份额。</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本项目专门面向  </w:t>
      </w:r>
      <w:r>
        <w:rPr>
          <w:rFonts w:hint="eastAsia" w:ascii="宋体" w:hAnsi="宋体" w:cs="宋体"/>
          <w:sz w:val="24"/>
          <w:lang w:eastAsia="zh-CN"/>
        </w:rPr>
        <w:t xml:space="preserve">☑</w:t>
      </w:r>
      <w:r>
        <w:rPr>
          <w:rFonts w:hint="eastAsia" w:ascii="宋体" w:hAnsi="宋体" w:cs="宋体"/>
          <w:sz w:val="24"/>
        </w:rPr>
        <w:t xml:space="preserve">中小  □小微企业  采购。即：提供的货物全部由符合政策要求的中小/小微企业制造、服务全部由符合政策要求的中小/小微企业承接。</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rPr>
      </w:r>
      <w:r/>
    </w:p>
    <w:p>
      <w:pPr>
        <w:pStyle w:val="1352"/>
        <w:ind w:firstLine="480"/>
        <w:spacing w:line="400" w:lineRule="exact"/>
        <w:widowControl/>
        <w:rPr>
          <w:rFonts w:hint="eastAsia" w:ascii="宋体" w:hAnsi="宋体" w:cs="宋体"/>
          <w:bCs/>
          <w:sz w:val="24"/>
        </w:rPr>
      </w:pPr>
      <w:r>
        <w:rPr>
          <w:rFonts w:hint="eastAsia" w:ascii="宋体" w:hAnsi="宋体" w:cs="宋体"/>
          <w:sz w:val="24"/>
        </w:rPr>
        <w:t xml:space="preserve">2.2.其它落实政府采购政策的资格要求：</w:t>
      </w:r>
      <w:r>
        <w:rPr>
          <w:rFonts w:hint="eastAsia" w:ascii="宋体" w:hAnsi="宋体" w:cs="宋体"/>
          <w:bCs/>
          <w:sz w:val="24"/>
        </w:rPr>
        <w:t xml:space="preserve">（</w:t>
      </w:r>
      <w:r>
        <w:rPr>
          <w:rFonts w:ascii="宋体" w:hAnsi="宋体" w:cs="宋体"/>
          <w:bCs/>
          <w:sz w:val="24"/>
        </w:rPr>
        <w:t xml:space="preserve">1</w:t>
      </w:r>
      <w:r>
        <w:rPr>
          <w:rFonts w:hint="eastAsia" w:ascii="宋体" w:hAnsi="宋体" w:cs="宋体"/>
          <w:bCs/>
          <w:sz w:val="24"/>
        </w:rPr>
        <w:t xml:space="preserve">）投标供应商授权代理人、项目负责人必须为投标供应商企业在职员工，需提供由法定的社保收缴部门出具的距开标前6个月投标供应商依法为其缴纳</w:t>
      </w:r>
      <w:r>
        <w:rPr>
          <w:rFonts w:ascii="宋体" w:hAnsi="宋体" w:cs="宋体"/>
          <w:bCs/>
          <w:sz w:val="24"/>
        </w:rPr>
        <w:t xml:space="preserve">社会</w:t>
      </w:r>
      <w:r>
        <w:rPr>
          <w:rFonts w:hint="eastAsia" w:ascii="宋体" w:hAnsi="宋体" w:cs="宋体"/>
          <w:bCs/>
          <w:sz w:val="24"/>
        </w:rPr>
        <w:t xml:space="preserve">保险证明</w:t>
      </w:r>
      <w:r>
        <w:rPr>
          <w:rFonts w:hint="eastAsia" w:ascii="宋体" w:hAnsi="宋体" w:cs="宋体"/>
          <w:b/>
          <w:bCs/>
          <w:sz w:val="24"/>
        </w:rPr>
        <w:t xml:space="preserve">（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签章或带二维码验证的扫描件）</w:t>
      </w:r>
      <w:r>
        <w:rPr>
          <w:rFonts w:hint="eastAsia" w:ascii="宋体" w:hAnsi="宋体" w:cs="宋体"/>
          <w:bCs/>
          <w:sz w:val="24"/>
        </w:rPr>
        <w:t xml:space="preserve">。</w:t>
      </w:r>
      <w:r>
        <w:rPr>
          <w:rFonts w:hint="eastAsia" w:ascii="宋体" w:hAnsi="宋体" w:cs="宋体"/>
          <w:bCs/>
          <w:sz w:val="24"/>
        </w:rPr>
      </w:r>
      <w:r/>
    </w:p>
    <w:p>
      <w:pPr>
        <w:pStyle w:val="1352"/>
        <w:ind w:firstLine="480"/>
        <w:spacing w:line="440" w:lineRule="exact"/>
        <w:rPr>
          <w:rFonts w:hint="eastAsia" w:ascii="宋体" w:hAnsi="宋体" w:cs="宋体"/>
          <w:i/>
          <w:iCs/>
          <w:sz w:val="24"/>
          <w:u w:val="single"/>
        </w:rPr>
      </w:pPr>
      <w:r>
        <w:rPr>
          <w:rFonts w:hint="eastAsia" w:ascii="宋体" w:hAnsi="宋体" w:cs="宋体"/>
          <w:sz w:val="24"/>
        </w:rPr>
        <w:t xml:space="preserve">3、本项目的特定资格要求：</w:t>
      </w:r>
      <w:r>
        <w:rPr>
          <w:rFonts w:hint="eastAsia" w:ascii="宋体" w:hAnsi="宋体" w:cs="宋体"/>
          <w:i/>
          <w:iCs/>
          <w:sz w:val="24"/>
          <w:u w:val="single"/>
        </w:rPr>
      </w:r>
      <w:r/>
    </w:p>
    <w:p>
      <w:pPr>
        <w:pStyle w:val="1352"/>
        <w:ind w:firstLine="480"/>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3.1.本项目是否接受分支机构参与投标：□是   ☑否；</w:t>
      </w:r>
      <w:r>
        <w:rPr>
          <w:rFonts w:hint="eastAsia" w:ascii="宋体" w:hAnsi="宋体" w:cs="宋体"/>
          <w:sz w:val="24"/>
        </w:rPr>
      </w:r>
      <w:r/>
    </w:p>
    <w:p>
      <w:pPr>
        <w:pStyle w:val="1352"/>
        <w:ind w:firstLine="480"/>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3.2.本项目是否属于政府购买服务：</w:t>
      </w:r>
      <w:r>
        <w:rPr>
          <w:rFonts w:hint="eastAsia" w:ascii="宋体" w:hAnsi="宋体" w:cs="宋体"/>
          <w:sz w:val="24"/>
        </w:rPr>
      </w:r>
      <w:r/>
    </w:p>
    <w:p>
      <w:pPr>
        <w:pStyle w:val="1352"/>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p>
      <w:pPr>
        <w:pStyle w:val="1352"/>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□是，公益一类事业单位、使用事业编制且由财政拨款保障的群团组织，不得作为承接主体；</w:t>
      </w:r>
      <w:r>
        <w:rPr>
          <w:rFonts w:hint="eastAsia" w:ascii="宋体" w:hAnsi="宋体" w:cs="宋体"/>
          <w:sz w:val="24"/>
        </w:rPr>
      </w:r>
      <w:r/>
    </w:p>
    <w:p>
      <w:pPr>
        <w:pStyle w:val="1352"/>
        <w:ind w:firstLine="480"/>
        <w:spacing w:line="440" w:lineRule="exact"/>
        <w:rPr>
          <w:rFonts w:hint="eastAsia" w:ascii="宋体" w:hAnsi="宋体" w:cs="宋体"/>
          <w:i/>
          <w:iCs/>
          <w:sz w:val="24"/>
          <w:u w:val="single"/>
        </w:rPr>
      </w:pPr>
      <w:r>
        <w:rPr>
          <w:rFonts w:hint="eastAsia" w:ascii="宋体" w:hAnsi="宋体" w:cs="宋体"/>
          <w:sz w:val="24"/>
        </w:rPr>
        <w:t xml:space="preserve">3.3.其他特定资格要求：/</w:t>
      </w:r>
      <w:r>
        <w:rPr>
          <w:rFonts w:hint="eastAsia" w:ascii="宋体" w:hAnsi="宋体" w:cs="宋体"/>
          <w:color w:val="000000"/>
          <w:sz w:val="24"/>
        </w:rPr>
        <w:t xml:space="preserve">。</w:t>
      </w:r>
      <w:r>
        <w:rPr>
          <w:rFonts w:hint="eastAsia" w:ascii="宋体" w:hAnsi="宋体" w:cs="宋体"/>
          <w:i/>
          <w:iCs/>
          <w:sz w:val="24"/>
          <w:u w:val="single"/>
        </w:rPr>
      </w:r>
      <w:r/>
    </w:p>
    <w:p>
      <w:pPr>
        <w:pStyle w:val="1354"/>
        <w:jc w:val="left"/>
        <w:spacing w:before="0" w:line="440" w:lineRule="exact"/>
        <w:widowControl/>
        <w:rPr>
          <w:rFonts w:hint="eastAsia" w:ascii="宋体" w:hAnsi="宋体" w:eastAsia="宋体" w:cs="宋体"/>
          <w:sz w:val="24"/>
          <w:szCs w:val="24"/>
        </w:rPr>
      </w:pPr>
      <w:r/>
      <w:bookmarkEnd w:id="11"/>
      <w:r/>
      <w:bookmarkEnd w:id="12"/>
      <w:r/>
      <w:bookmarkStart w:id="13" w:name="_Toc35393792"/>
      <w:r/>
      <w:bookmarkStart w:id="14" w:name="_Toc35393623"/>
      <w:r>
        <w:rPr>
          <w:rFonts w:hint="eastAsia" w:ascii="宋体" w:hAnsi="宋体" w:eastAsia="宋体" w:cs="宋体"/>
          <w:sz w:val="24"/>
          <w:szCs w:val="24"/>
        </w:rPr>
        <w:t xml:space="preserve">三、获取采购文件</w:t>
      </w:r>
      <w:bookmarkEnd w:id="13"/>
      <w:r/>
      <w:bookmarkEnd w:id="14"/>
      <w:r>
        <w:rPr>
          <w:rFonts w:hint="eastAsia" w:ascii="宋体" w:hAnsi="宋体" w:eastAsia="宋体" w:cs="宋体"/>
          <w:sz w:val="24"/>
          <w:szCs w:val="24"/>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1、时间：</w:t>
      </w:r>
      <w:r>
        <w:rPr>
          <w:rFonts w:hint="eastAsia" w:ascii="宋体" w:hAnsi="宋体" w:cs="宋体"/>
          <w:b/>
          <w:sz w:val="24"/>
        </w:rPr>
        <w:t xml:space="preserve">自磋商文件公告发布之日起5个工作日</w:t>
      </w:r>
      <w:r>
        <w:rPr>
          <w:rFonts w:hint="eastAsia" w:ascii="宋体" w:hAnsi="宋体" w:cs="宋体"/>
          <w:sz w:val="24"/>
          <w:lang w:bidi="ar"/>
        </w:rPr>
      </w:r>
      <w:r/>
    </w:p>
    <w:p>
      <w:pPr>
        <w:pStyle w:val="1352"/>
        <w:ind w:firstLine="480"/>
        <w:spacing w:line="440" w:lineRule="exact"/>
        <w:rPr>
          <w:rFonts w:hint="eastAsia" w:ascii="宋体" w:hAnsi="宋体" w:cs="宋体"/>
          <w:b/>
          <w:sz w:val="24"/>
        </w:rPr>
      </w:pPr>
      <w:r>
        <w:rPr>
          <w:rFonts w:hint="eastAsia" w:ascii="宋体" w:hAnsi="宋体" w:cs="宋体"/>
          <w:sz w:val="24"/>
          <w:lang w:bidi="ar"/>
        </w:rPr>
        <w:t xml:space="preserve">2、地点：</w:t>
      </w:r>
      <w:r>
        <w:rPr>
          <w:rFonts w:hint="eastAsia" w:ascii="宋体" w:hAnsi="宋体" w:cs="宋体"/>
          <w:b/>
          <w:sz w:val="24"/>
        </w:rPr>
        <w:t xml:space="preserve">苏采云政府采购一体化平台</w:t>
      </w:r>
      <w:r>
        <w:rPr>
          <w:rFonts w:hint="eastAsia" w:ascii="宋体" w:hAnsi="宋体" w:cs="宋体"/>
          <w:b/>
          <w:sz w:val="24"/>
        </w:rPr>
      </w:r>
      <w:r/>
    </w:p>
    <w:p>
      <w:pPr>
        <w:pStyle w:val="1352"/>
        <w:ind w:firstLine="480"/>
        <w:spacing w:line="440" w:lineRule="exact"/>
        <w:rPr>
          <w:rFonts w:hint="eastAsia" w:ascii="宋体" w:hAnsi="宋体" w:cs="宋体"/>
          <w:color w:val="000000"/>
          <w:sz w:val="24"/>
        </w:rPr>
      </w:pPr>
      <w:r>
        <w:rPr>
          <w:rFonts w:hint="eastAsia" w:ascii="宋体" w:hAnsi="宋体" w:cs="宋体"/>
          <w:sz w:val="24"/>
          <w:lang w:bidi="ar"/>
        </w:rPr>
        <w:t xml:space="preserve">3、方式：</w:t>
      </w:r>
      <w:r>
        <w:rPr>
          <w:rFonts w:hint="eastAsia" w:ascii="宋体" w:hAnsi="宋体" w:cs="宋体"/>
          <w:color w:val="000000"/>
          <w:sz w:val="24"/>
        </w:rPr>
        <w:t xml:space="preserve">供应商持CA数字认证证书登录苏采云政府采购一体化平台（http://czjapp.changzhou.gov.cn/cgzx/login）获取电子版磋商文件。</w:t>
      </w:r>
      <w:r>
        <w:rPr>
          <w:rFonts w:hint="eastAsia" w:ascii="宋体" w:hAnsi="宋体" w:cs="宋体"/>
          <w:color w:val="000000"/>
          <w:sz w:val="24"/>
        </w:rPr>
      </w:r>
      <w:r/>
    </w:p>
    <w:p>
      <w:pPr>
        <w:pStyle w:val="1354"/>
        <w:jc w:val="left"/>
        <w:spacing w:before="0" w:line="440" w:lineRule="exact"/>
        <w:widowControl/>
        <w:rPr>
          <w:rFonts w:hint="eastAsia" w:ascii="宋体" w:hAnsi="宋体" w:eastAsia="宋体" w:cs="宋体"/>
          <w:sz w:val="24"/>
          <w:szCs w:val="24"/>
        </w:rPr>
      </w:pPr>
      <w:r/>
      <w:bookmarkStart w:id="15" w:name="_Toc35393624"/>
      <w:r/>
      <w:bookmarkStart w:id="16" w:name="_Toc35393793"/>
      <w:r/>
      <w:bookmarkStart w:id="17" w:name="_Toc28359005"/>
      <w:r/>
      <w:bookmarkStart w:id="18" w:name="_Toc28359082"/>
      <w:r>
        <w:rPr>
          <w:rFonts w:hint="eastAsia" w:ascii="宋体" w:hAnsi="宋体" w:eastAsia="宋体" w:cs="宋体"/>
          <w:sz w:val="24"/>
          <w:szCs w:val="24"/>
        </w:rPr>
        <w:t xml:space="preserve">四、</w:t>
      </w:r>
      <w:bookmarkEnd w:id="15"/>
      <w:r/>
      <w:bookmarkEnd w:id="16"/>
      <w:r/>
      <w:bookmarkEnd w:id="17"/>
      <w:r/>
      <w:bookmarkEnd w:id="18"/>
      <w:r>
        <w:rPr>
          <w:rFonts w:hint="eastAsia" w:ascii="宋体" w:hAnsi="宋体" w:eastAsia="宋体" w:cs="宋体"/>
          <w:sz w:val="24"/>
          <w:szCs w:val="24"/>
        </w:rPr>
        <w:t xml:space="preserve">响应文件提交</w:t>
      </w:r>
      <w:r>
        <w:rPr>
          <w:rFonts w:hint="eastAsia" w:ascii="宋体" w:hAnsi="宋体" w:eastAsia="宋体" w:cs="宋体"/>
          <w:sz w:val="24"/>
          <w:szCs w:val="24"/>
        </w:rPr>
      </w:r>
      <w:r/>
    </w:p>
    <w:p>
      <w:pPr>
        <w:pStyle w:val="1352"/>
        <w:ind w:firstLine="480"/>
        <w:spacing w:line="440" w:lineRule="exact"/>
        <w:rPr>
          <w:rFonts w:hint="eastAsia" w:ascii="宋体" w:hAnsi="宋体" w:cs="宋体"/>
          <w:bCs/>
          <w:sz w:val="24"/>
          <w:u w:val="single"/>
        </w:rPr>
      </w:pPr>
      <w:r>
        <w:rPr>
          <w:rFonts w:hint="eastAsia" w:ascii="宋体" w:hAnsi="宋体" w:cs="宋体"/>
          <w:sz w:val="24"/>
          <w:lang w:bidi="ar"/>
        </w:rPr>
        <w:t xml:space="preserve">截止时间：</w:t>
      </w:r>
      <w:r>
        <w:rPr>
          <w:rFonts w:hint="eastAsia" w:ascii="宋体" w:hAnsi="宋体" w:cs="宋体"/>
          <w:b/>
          <w:sz w:val="24"/>
          <w:lang w:eastAsia="zh-CN"/>
        </w:rPr>
        <w:t xml:space="preserve">2026年</w:t>
      </w:r>
      <w:r>
        <w:rPr>
          <w:rFonts w:hint="eastAsia" w:ascii="宋体" w:hAnsi="宋体" w:cs="宋体"/>
          <w:b/>
          <w:sz w:val="24"/>
          <w:lang w:val="en-US" w:eastAsia="zh-CN"/>
        </w:rPr>
        <w:t xml:space="preserve">6</w:t>
      </w:r>
      <w:r>
        <w:rPr>
          <w:rFonts w:hint="eastAsia" w:ascii="宋体" w:hAnsi="宋体" w:cs="宋体"/>
          <w:b/>
          <w:sz w:val="24"/>
          <w:lang w:eastAsia="zh-CN"/>
        </w:rPr>
        <w:t xml:space="preserve">月</w:t>
      </w:r>
      <w:r>
        <w:rPr>
          <w:rFonts w:hint="eastAsia" w:ascii="宋体" w:hAnsi="宋体" w:cs="宋体"/>
          <w:b/>
          <w:sz w:val="24"/>
          <w:lang w:val="en-US" w:eastAsia="zh-CN"/>
        </w:rPr>
        <w:t xml:space="preserve">1</w:t>
      </w:r>
      <w:r>
        <w:rPr>
          <w:rFonts w:hint="eastAsia" w:ascii="宋体" w:hAnsi="宋体" w:cs="宋体"/>
          <w:b/>
          <w:sz w:val="24"/>
          <w:lang w:eastAsia="zh-CN"/>
        </w:rPr>
        <w:t xml:space="preserve">日</w:t>
      </w:r>
      <w:r>
        <w:rPr>
          <w:rFonts w:hint="eastAsia" w:ascii="宋体" w:hAnsi="宋体" w:cs="宋体"/>
          <w:b/>
          <w:sz w:val="24"/>
          <w:lang w:val="en-US" w:eastAsia="zh-CN"/>
        </w:rPr>
        <w:t xml:space="preserve">上午9</w:t>
      </w:r>
      <w:r>
        <w:rPr>
          <w:rFonts w:hint="eastAsia" w:ascii="宋体" w:hAnsi="宋体" w:cs="宋体"/>
          <w:b/>
          <w:sz w:val="24"/>
        </w:rPr>
        <w:t xml:space="preserve">点</w:t>
      </w:r>
      <w:r>
        <w:rPr>
          <w:rFonts w:hint="eastAsia" w:ascii="宋体" w:hAnsi="宋体" w:cs="宋体"/>
          <w:b/>
          <w:sz w:val="24"/>
          <w:lang w:val="en-US" w:eastAsia="zh-CN"/>
        </w:rPr>
        <w:t xml:space="preserve">3</w:t>
      </w:r>
      <w:r>
        <w:rPr>
          <w:rFonts w:hint="eastAsia" w:ascii="宋体" w:hAnsi="宋体" w:cs="宋体"/>
          <w:b/>
          <w:sz w:val="24"/>
        </w:rPr>
        <w:t xml:space="preserve">0分</w:t>
      </w:r>
      <w:r>
        <w:rPr>
          <w:rFonts w:hint="eastAsia" w:ascii="宋体" w:hAnsi="宋体" w:cs="宋体"/>
          <w:bCs/>
          <w:sz w:val="24"/>
          <w:lang w:bidi="ar"/>
        </w:rPr>
        <w:t xml:space="preserve">（北京时间）</w:t>
      </w:r>
      <w:r>
        <w:rPr>
          <w:rFonts w:hint="eastAsia" w:ascii="宋体" w:hAnsi="宋体" w:cs="宋体"/>
          <w:iCs/>
          <w:sz w:val="24"/>
          <w:lang w:bidi="ar"/>
        </w:rPr>
        <w:t xml:space="preserve">。</w:t>
      </w:r>
      <w:r>
        <w:rPr>
          <w:rFonts w:hint="eastAsia" w:ascii="宋体" w:hAnsi="宋体" w:cs="宋体"/>
          <w:bCs/>
          <w:sz w:val="24"/>
          <w:u w:val="single"/>
        </w:rPr>
      </w:r>
      <w:r/>
    </w:p>
    <w:p>
      <w:pPr>
        <w:pStyle w:val="1352"/>
        <w:ind w:firstLine="480"/>
        <w:spacing w:line="440" w:lineRule="exact"/>
        <w:rPr>
          <w:rFonts w:hint="eastAsia" w:ascii="宋体" w:hAnsi="宋体" w:cs="宋体"/>
          <w:sz w:val="24"/>
          <w:lang w:val="zh-TW" w:bidi="ar"/>
        </w:rPr>
      </w:pPr>
      <w:r>
        <w:rPr>
          <w:rFonts w:hint="eastAsia" w:ascii="宋体" w:hAnsi="宋体" w:cs="宋体"/>
          <w:sz w:val="24"/>
          <w:lang w:bidi="ar"/>
        </w:rPr>
        <w:t xml:space="preserve">地点：</w:t>
      </w:r>
      <w:r>
        <w:rPr>
          <w:rFonts w:hint="eastAsia" w:ascii="宋体" w:hAnsi="宋体" w:cs="宋体"/>
          <w:b/>
          <w:sz w:val="24"/>
        </w:rPr>
        <w:t xml:space="preserve">本项目采用不见面交易方式，无需到现场提交，供应商登录苏采云政府采购一体化平台供应商端，通过系统在线提交电子响应文件。</w:t>
      </w:r>
      <w:r>
        <w:rPr>
          <w:rFonts w:hint="eastAsia" w:ascii="宋体" w:hAnsi="宋体" w:cs="宋体"/>
          <w:sz w:val="24"/>
          <w:lang w:val="zh-TW" w:bidi="ar"/>
        </w:rPr>
      </w:r>
      <w:r/>
    </w:p>
    <w:p>
      <w:pPr>
        <w:pStyle w:val="1354"/>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五、开启</w:t>
      </w:r>
      <w:r>
        <w:rPr>
          <w:rFonts w:hint="eastAsia" w:ascii="宋体" w:hAnsi="宋体" w:eastAsia="宋体" w:cs="宋体"/>
          <w:sz w:val="24"/>
          <w:szCs w:val="24"/>
        </w:rPr>
      </w:r>
      <w:r/>
    </w:p>
    <w:p>
      <w:pPr>
        <w:pStyle w:val="1352"/>
        <w:ind w:firstLine="480"/>
        <w:spacing w:line="440" w:lineRule="exact"/>
        <w:rPr>
          <w:rFonts w:hint="eastAsia" w:ascii="宋体" w:hAnsi="宋体" w:cs="宋体"/>
          <w:bCs/>
          <w:sz w:val="24"/>
          <w:u w:val="single"/>
        </w:rPr>
      </w:pPr>
      <w:r>
        <w:rPr>
          <w:rFonts w:hint="eastAsia" w:ascii="宋体" w:hAnsi="宋体" w:cs="宋体"/>
          <w:sz w:val="24"/>
          <w:lang w:bidi="ar"/>
        </w:rPr>
        <w:t xml:space="preserve">时间：</w:t>
      </w:r>
      <w:r>
        <w:rPr>
          <w:rFonts w:hint="eastAsia" w:ascii="宋体" w:hAnsi="宋体" w:cs="宋体"/>
          <w:b/>
          <w:sz w:val="24"/>
          <w:lang w:eastAsia="zh-CN"/>
        </w:rPr>
        <w:t xml:space="preserve">2026年</w:t>
      </w:r>
      <w:r>
        <w:rPr>
          <w:rFonts w:hint="eastAsia" w:ascii="宋体" w:hAnsi="宋体" w:cs="宋体"/>
          <w:b/>
          <w:sz w:val="24"/>
          <w:lang w:val="en-US" w:eastAsia="zh-CN"/>
        </w:rPr>
        <w:t xml:space="preserve">6</w:t>
      </w:r>
      <w:r>
        <w:rPr>
          <w:rFonts w:hint="eastAsia" w:ascii="宋体" w:hAnsi="宋体" w:cs="宋体"/>
          <w:b/>
          <w:sz w:val="24"/>
          <w:lang w:eastAsia="zh-CN"/>
        </w:rPr>
        <w:t xml:space="preserve">月</w:t>
      </w:r>
      <w:r>
        <w:rPr>
          <w:rFonts w:hint="eastAsia" w:ascii="宋体" w:hAnsi="宋体" w:cs="宋体"/>
          <w:b/>
          <w:sz w:val="24"/>
          <w:lang w:val="en-US" w:eastAsia="zh-CN"/>
        </w:rPr>
        <w:t xml:space="preserve">1</w:t>
      </w:r>
      <w:r>
        <w:rPr>
          <w:rFonts w:hint="eastAsia" w:ascii="宋体" w:hAnsi="宋体" w:cs="宋体"/>
          <w:b/>
          <w:sz w:val="24"/>
          <w:lang w:eastAsia="zh-CN"/>
        </w:rPr>
        <w:t xml:space="preserve">日</w:t>
      </w:r>
      <w:r>
        <w:rPr>
          <w:rFonts w:hint="eastAsia" w:ascii="宋体" w:hAnsi="宋体" w:cs="宋体"/>
          <w:b/>
          <w:sz w:val="24"/>
          <w:lang w:val="en-US" w:eastAsia="zh-CN"/>
        </w:rPr>
        <w:t xml:space="preserve">上午9</w:t>
      </w:r>
      <w:r>
        <w:rPr>
          <w:rFonts w:hint="eastAsia" w:ascii="宋体" w:hAnsi="宋体" w:cs="宋体"/>
          <w:b/>
          <w:sz w:val="24"/>
        </w:rPr>
        <w:t xml:space="preserve">点</w:t>
      </w:r>
      <w:r>
        <w:rPr>
          <w:rFonts w:hint="eastAsia" w:ascii="宋体" w:hAnsi="宋体" w:cs="宋体"/>
          <w:b/>
          <w:sz w:val="24"/>
          <w:lang w:val="en-US" w:eastAsia="zh-CN"/>
        </w:rPr>
        <w:t xml:space="preserve">3</w:t>
      </w:r>
      <w:r>
        <w:rPr>
          <w:rFonts w:hint="eastAsia" w:ascii="宋体" w:hAnsi="宋体" w:cs="宋体"/>
          <w:b/>
          <w:sz w:val="24"/>
        </w:rPr>
        <w:t xml:space="preserve">0分</w:t>
      </w:r>
      <w:r>
        <w:rPr>
          <w:rFonts w:hint="eastAsia" w:ascii="宋体" w:hAnsi="宋体" w:cs="宋体"/>
          <w:bCs/>
          <w:sz w:val="24"/>
          <w:lang w:bidi="ar"/>
        </w:rPr>
        <w:t xml:space="preserve">（北京时间）</w:t>
      </w:r>
      <w:r>
        <w:rPr>
          <w:rFonts w:hint="eastAsia" w:ascii="宋体" w:hAnsi="宋体" w:cs="宋体"/>
          <w:iCs/>
          <w:sz w:val="24"/>
          <w:lang w:bidi="ar"/>
        </w:rPr>
        <w:t xml:space="preserve">。</w:t>
      </w:r>
      <w:r>
        <w:rPr>
          <w:rFonts w:hint="eastAsia" w:ascii="宋体" w:hAnsi="宋体" w:cs="宋体"/>
          <w:bCs/>
          <w:sz w:val="24"/>
          <w:u w:val="single"/>
        </w:rPr>
      </w:r>
      <w:r/>
    </w:p>
    <w:p>
      <w:pPr>
        <w:pStyle w:val="1352"/>
        <w:ind w:firstLine="480"/>
        <w:spacing w:line="440" w:lineRule="exact"/>
        <w:rPr>
          <w:rFonts w:hint="eastAsia" w:ascii="宋体" w:hAnsi="宋体" w:cs="宋体"/>
          <w:bCs/>
          <w:sz w:val="24"/>
          <w:u w:val="single"/>
        </w:rPr>
      </w:pPr>
      <w:r>
        <w:rPr>
          <w:rFonts w:hint="eastAsia" w:ascii="宋体" w:hAnsi="宋体" w:cs="宋体"/>
          <w:sz w:val="24"/>
          <w:lang w:bidi="ar"/>
        </w:rPr>
        <w:t xml:space="preserve">地点：</w:t>
      </w:r>
      <w:r>
        <w:rPr>
          <w:rFonts w:hint="eastAsia" w:ascii="宋体" w:hAnsi="宋体" w:cs="宋体"/>
          <w:b/>
          <w:sz w:val="24"/>
        </w:rPr>
        <w:t xml:space="preserve">本项目采用不见面交易方式，无需到现场提交，供应商登录苏采云政府采购一体化平台供应商端，通过系统在线提交电子响应文件。</w:t>
      </w:r>
      <w:r>
        <w:rPr>
          <w:rFonts w:hint="eastAsia" w:ascii="宋体" w:hAnsi="宋体" w:cs="宋体"/>
          <w:bCs/>
          <w:sz w:val="24"/>
          <w:u w:val="single"/>
        </w:rPr>
      </w:r>
      <w:r/>
    </w:p>
    <w:p>
      <w:pPr>
        <w:pStyle w:val="1354"/>
        <w:jc w:val="left"/>
        <w:spacing w:before="0" w:line="440" w:lineRule="exact"/>
        <w:rPr>
          <w:rFonts w:hint="eastAsia" w:ascii="宋体" w:hAnsi="宋体" w:eastAsia="宋体" w:cs="宋体"/>
          <w:sz w:val="24"/>
          <w:szCs w:val="24"/>
        </w:rPr>
      </w:pPr>
      <w:r/>
      <w:bookmarkStart w:id="19" w:name="_Toc28359084"/>
      <w:r/>
      <w:bookmarkStart w:id="20" w:name="_Toc35393625"/>
      <w:r/>
      <w:bookmarkStart w:id="21" w:name="_Toc28359007"/>
      <w:r/>
      <w:bookmarkStart w:id="22" w:name="_Toc35393794"/>
      <w:r>
        <w:rPr>
          <w:rFonts w:hint="eastAsia" w:ascii="宋体" w:hAnsi="宋体" w:eastAsia="宋体" w:cs="宋体"/>
          <w:sz w:val="24"/>
          <w:szCs w:val="24"/>
        </w:rPr>
        <w:t xml:space="preserve">六、公告期限</w:t>
      </w:r>
      <w:bookmarkEnd w:id="19"/>
      <w:r/>
      <w:bookmarkEnd w:id="20"/>
      <w:r/>
      <w:bookmarkEnd w:id="21"/>
      <w:r/>
      <w:bookmarkEnd w:id="22"/>
      <w:r>
        <w:rPr>
          <w:rFonts w:hint="eastAsia" w:ascii="宋体" w:hAnsi="宋体" w:eastAsia="宋体" w:cs="宋体"/>
          <w:sz w:val="24"/>
          <w:szCs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自本公告发布之日起五个工作日。</w:t>
      </w:r>
      <w:r>
        <w:rPr>
          <w:rFonts w:hint="eastAsia" w:ascii="宋体" w:hAnsi="宋体" w:cs="宋体"/>
          <w:sz w:val="24"/>
        </w:rPr>
      </w:r>
      <w:r/>
    </w:p>
    <w:p>
      <w:pPr>
        <w:pStyle w:val="1354"/>
        <w:jc w:val="left"/>
        <w:spacing w:before="0" w:line="440" w:lineRule="exact"/>
        <w:rPr>
          <w:rFonts w:hint="eastAsia" w:ascii="宋体" w:hAnsi="宋体" w:eastAsia="宋体" w:cs="宋体"/>
          <w:sz w:val="24"/>
          <w:szCs w:val="24"/>
        </w:rPr>
      </w:pPr>
      <w:r/>
      <w:bookmarkStart w:id="23" w:name="_Toc35393626"/>
      <w:r/>
      <w:bookmarkStart w:id="24" w:name="_Toc35393795"/>
      <w:r>
        <w:rPr>
          <w:rFonts w:hint="eastAsia" w:ascii="宋体" w:hAnsi="宋体" w:eastAsia="宋体" w:cs="宋体"/>
          <w:sz w:val="24"/>
          <w:szCs w:val="24"/>
        </w:rPr>
        <w:t xml:space="preserve">七、其他补充事宜</w:t>
      </w:r>
      <w:bookmarkEnd w:id="23"/>
      <w:r/>
      <w:bookmarkEnd w:id="24"/>
      <w:r>
        <w:rPr>
          <w:rFonts w:hint="eastAsia" w:ascii="宋体" w:hAnsi="宋体" w:eastAsia="宋体" w:cs="宋体"/>
          <w:sz w:val="24"/>
          <w:szCs w:val="24"/>
        </w:rPr>
      </w:r>
      <w:r/>
    </w:p>
    <w:p>
      <w:pPr>
        <w:pStyle w:val="1352"/>
        <w:ind w:firstLine="480"/>
        <w:spacing w:line="440" w:lineRule="exact"/>
        <w:rPr>
          <w:rFonts w:hint="eastAsia" w:ascii="宋体" w:hAnsi="宋体" w:cs="宋体"/>
          <w:sz w:val="24"/>
        </w:rPr>
      </w:pPr>
      <w:r/>
      <w:bookmarkStart w:id="25" w:name="_Toc35393796"/>
      <w:r/>
      <w:bookmarkStart w:id="26" w:name="_Toc35393627"/>
      <w:r/>
      <w:bookmarkStart w:id="27" w:name="_Toc28359008"/>
      <w:r/>
      <w:bookmarkStart w:id="28" w:name="_Toc28359085"/>
      <w:r>
        <w:rPr>
          <w:rFonts w:hint="eastAsia" w:ascii="宋体" w:hAnsi="宋体" w:cs="宋体"/>
          <w:sz w:val="24"/>
        </w:rPr>
        <w:t xml:space="preserve">1、本项目需要落实的政府采购政策：</w:t>
      </w:r>
      <w:r>
        <w:rPr>
          <w:rFonts w:hint="eastAsia" w:ascii="宋体" w:hAnsi="宋体" w:cs="宋体"/>
          <w:sz w:val="24"/>
          <w:lang w:bidi="ar"/>
        </w:rPr>
        <w:t xml:space="preserve">无。</w:t>
      </w:r>
      <w:r>
        <w:rPr>
          <w:rFonts w:hint="eastAsia" w:ascii="宋体" w:hAnsi="宋体" w:cs="宋体"/>
          <w:sz w:val="24"/>
        </w:rPr>
        <w:t xml:space="preserve"> </w:t>
      </w:r>
      <w:r>
        <w:rPr>
          <w:rFonts w:hint="eastAsia" w:ascii="宋体" w:hAnsi="宋体" w:cs="宋体"/>
          <w:sz w:val="24"/>
        </w:rPr>
      </w:r>
      <w:r/>
    </w:p>
    <w:p>
      <w:pPr>
        <w:pStyle w:val="1352"/>
        <w:ind w:firstLine="480"/>
        <w:spacing w:line="440" w:lineRule="exact"/>
        <w:rPr>
          <w:rFonts w:hint="eastAsia" w:ascii="宋体" w:hAnsi="宋体" w:cs="宋体"/>
          <w:color w:val="000000"/>
          <w:sz w:val="24"/>
        </w:rPr>
      </w:pPr>
      <w:r>
        <w:rPr>
          <w:rFonts w:hint="eastAsia" w:ascii="宋体" w:hAnsi="宋体" w:cs="宋体"/>
          <w:sz w:val="24"/>
          <w:lang w:bidi="ar"/>
        </w:rPr>
        <w:t xml:space="preserve">2、</w:t>
      </w:r>
      <w:r>
        <w:rPr>
          <w:rFonts w:hint="eastAsia" w:ascii="宋体" w:hAnsi="宋体" w:cs="宋体"/>
          <w:color w:val="000000"/>
          <w:sz w:val="24"/>
        </w:rPr>
        <w:t xml:space="preserve">现场踏勘：采购人不组织，供应商自行踏勘   </w:t>
      </w:r>
      <w:r>
        <w:rPr>
          <w:rFonts w:hint="eastAsia" w:ascii="宋体" w:hAnsi="宋体" w:cs="宋体"/>
          <w:color w:val="000000"/>
          <w:sz w:val="24"/>
          <w:lang w:bidi="ar"/>
        </w:rPr>
        <w:t xml:space="preserve">  </w:t>
      </w:r>
      <w:r>
        <w:rPr>
          <w:rFonts w:hint="eastAsia" w:ascii="宋体" w:hAnsi="宋体" w:cs="宋体"/>
          <w:color w:val="000000"/>
          <w:sz w:val="24"/>
        </w:rPr>
      </w:r>
      <w:r/>
    </w:p>
    <w:p>
      <w:pPr>
        <w:pStyle w:val="1352"/>
        <w:ind w:firstLine="480"/>
        <w:spacing w:line="440" w:lineRule="exact"/>
        <w:rPr>
          <w:rFonts w:hint="eastAsia" w:ascii="宋体" w:hAnsi="宋体" w:cs="宋体"/>
          <w:sz w:val="24"/>
          <w:lang w:bidi="ar"/>
        </w:rPr>
      </w:pPr>
      <w:r>
        <w:rPr>
          <w:rFonts w:hint="eastAsia" w:ascii="宋体" w:hAnsi="宋体" w:cs="宋体"/>
          <w:color w:val="000000"/>
          <w:sz w:val="24"/>
        </w:rPr>
        <w:t xml:space="preserve">3、标前答疑：供应商对磋商文件如有疑问，请将疑问于</w:t>
      </w:r>
      <w:r>
        <w:rPr>
          <w:rFonts w:hint="eastAsia" w:ascii="宋体" w:hAnsi="宋体" w:cs="宋体"/>
          <w:b/>
          <w:bCs/>
          <w:color w:val="000000"/>
          <w:sz w:val="24"/>
          <w:lang w:eastAsia="zh-CN"/>
        </w:rPr>
        <w:t xml:space="preserve">2026年5月</w:t>
      </w:r>
      <w:r>
        <w:rPr>
          <w:rFonts w:hint="eastAsia" w:ascii="宋体" w:hAnsi="宋体" w:cs="宋体"/>
          <w:b/>
          <w:bCs/>
          <w:color w:val="000000"/>
          <w:sz w:val="24"/>
          <w:lang w:val="en-US" w:eastAsia="zh-CN"/>
        </w:rPr>
        <w:t xml:space="preserve">2</w:t>
      </w:r>
      <w:r>
        <w:rPr>
          <w:rFonts w:hint="eastAsia" w:ascii="宋体" w:hAnsi="宋体" w:cs="宋体"/>
          <w:b/>
          <w:bCs/>
          <w:color w:val="000000"/>
          <w:sz w:val="24"/>
          <w:lang w:val="en-US" w:eastAsia="zh-CN"/>
        </w:rPr>
        <w:t xml:space="preserve">8</w:t>
      </w:r>
      <w:r>
        <w:rPr>
          <w:rFonts w:hint="eastAsia" w:ascii="宋体" w:hAnsi="宋体" w:cs="宋体"/>
          <w:b/>
          <w:bCs/>
          <w:color w:val="000000"/>
          <w:sz w:val="24"/>
          <w:lang w:eastAsia="zh-CN"/>
        </w:rPr>
        <w:t xml:space="preserve">日</w:t>
      </w:r>
      <w:r>
        <w:rPr>
          <w:rFonts w:hint="eastAsia" w:ascii="宋体" w:hAnsi="宋体" w:cs="宋体"/>
          <w:b/>
          <w:bCs/>
          <w:color w:val="000000"/>
          <w:sz w:val="24"/>
        </w:rPr>
        <w:t xml:space="preserve">中午11点30分前</w:t>
      </w:r>
      <w:r>
        <w:rPr>
          <w:rFonts w:hint="eastAsia" w:ascii="宋体" w:hAnsi="宋体" w:cs="宋体"/>
          <w:color w:val="000000"/>
          <w:sz w:val="24"/>
        </w:rPr>
        <w:t xml:space="preserve">以书面形式递交或电子邮件（jslcztb@163.com）至江苏龙城招投标有限公司</w:t>
      </w:r>
      <w:r>
        <w:rPr>
          <w:rFonts w:hint="eastAsia" w:ascii="宋体" w:hAnsi="宋体" w:cs="宋体"/>
          <w:sz w:val="24"/>
          <w:lang w:bidi="ar"/>
        </w:rPr>
      </w:r>
      <w:r/>
    </w:p>
    <w:p>
      <w:pPr>
        <w:pStyle w:val="1352"/>
        <w:ind w:firstLine="480"/>
        <w:jc w:val="left"/>
        <w:spacing w:line="440" w:lineRule="exact"/>
        <w:widowControl/>
        <w:rPr>
          <w:rFonts w:hint="eastAsia" w:ascii="宋体" w:hAnsi="宋体" w:cs="宋体"/>
          <w:bCs/>
          <w:sz w:val="24"/>
          <w:lang w:bidi="ar"/>
        </w:rPr>
      </w:pPr>
      <w:r>
        <w:rPr>
          <w:rFonts w:hint="eastAsia" w:ascii="宋体" w:hAnsi="宋体" w:cs="宋体"/>
          <w:sz w:val="24"/>
          <w:lang w:bidi="ar"/>
        </w:rPr>
        <w:t xml:space="preserve">4、本项目采用全流程电子化采购方式，请供应商认真学习苏采云政府采购一体化平台发布的相关操作手册，办理CA认证证书、进行苏采云政府采购一体化平台注册绑定，并认真核实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cs="宋体"/>
          <w:bCs/>
          <w:sz w:val="24"/>
          <w:lang w:bidi="ar"/>
        </w:rPr>
        <w:t xml:space="preserve">数字认证证书情况确认是否符合本项目电子化采购流程要求。</w:t>
      </w:r>
      <w:r>
        <w:rPr>
          <w:rFonts w:hint="eastAsia" w:ascii="宋体" w:hAnsi="宋体" w:cs="宋体"/>
          <w:bCs/>
          <w:sz w:val="24"/>
          <w:lang w:bidi="ar"/>
        </w:rPr>
      </w:r>
      <w:r/>
    </w:p>
    <w:p>
      <w:pPr>
        <w:pStyle w:val="1352"/>
        <w:ind w:firstLine="480"/>
        <w:spacing w:line="440" w:lineRule="exact"/>
        <w:rPr>
          <w:rFonts w:hint="eastAsia" w:ascii="宋体" w:hAnsi="宋体" w:cs="宋体"/>
          <w:sz w:val="24"/>
        </w:rPr>
      </w:pPr>
      <w:r>
        <w:rPr>
          <w:rFonts w:hint="eastAsia" w:ascii="宋体" w:hAnsi="宋体" w:cs="宋体"/>
          <w:sz w:val="24"/>
          <w:lang w:bidi="ar"/>
        </w:rPr>
        <w:t xml:space="preserve">技术支持服务热线    0519-85588210</w:t>
      </w:r>
      <w:r>
        <w:rPr>
          <w:rFonts w:hint="eastAsia" w:ascii="宋体" w:hAnsi="宋体" w:cs="宋体"/>
          <w:sz w:val="24"/>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CA认证证书办理（可邮寄）联系电话   0519-85588120</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4.1.办理CA认证证书</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供应商登录常州市政府采购网“下载中心”下载并查阅 “</w:t>
      </w:r>
      <w:r>
        <w:rPr>
          <w:rFonts w:hint="eastAsia" w:ascii="宋体" w:hAnsi="宋体" w:cs="宋体"/>
          <w:sz w:val="24"/>
        </w:rPr>
        <w:t xml:space="preserve">苏采云政府采购一体化平台</w:t>
      </w:r>
      <w:r>
        <w:rPr>
          <w:rFonts w:hint="eastAsia" w:ascii="宋体" w:hAnsi="宋体" w:cs="宋体"/>
          <w:sz w:val="24"/>
          <w:lang w:bidi="ar"/>
        </w:rPr>
        <w:t xml:space="preserve">（供应商）国信CA证书办理指南”，按照程序要求办理。</w:t>
      </w:r>
      <w:r>
        <w:rPr>
          <w:rFonts w:hint="eastAsia" w:ascii="宋体" w:hAnsi="宋体" w:cs="宋体"/>
          <w:sz w:val="24"/>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4.2.注册</w:t>
      </w:r>
      <w:r>
        <w:rPr>
          <w:rFonts w:hint="eastAsia" w:ascii="宋体" w:hAnsi="宋体" w:cs="宋体"/>
          <w:sz w:val="24"/>
          <w:lang w:bidi="ar"/>
        </w:rPr>
      </w:r>
      <w:r/>
    </w:p>
    <w:p>
      <w:pPr>
        <w:pStyle w:val="1352"/>
        <w:ind w:firstLine="480"/>
        <w:spacing w:line="440" w:lineRule="exact"/>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rPr>
        <w:t xml:space="preserve">苏采云政府采购一体化平台</w:t>
      </w:r>
      <w:r>
        <w:rPr>
          <w:rFonts w:hint="eastAsia" w:ascii="宋体" w:hAnsi="宋体" w:cs="宋体"/>
          <w:sz w:val="24"/>
          <w:lang w:bidi="ar"/>
        </w:rPr>
        <w:t xml:space="preserve">供应商操作指南”下载相关操作手册、操作视频等，查阅后进行自助注册。</w:t>
      </w:r>
      <w:r>
        <w:rPr>
          <w:rFonts w:hint="eastAsia" w:ascii="宋体" w:hAnsi="宋体" w:cs="宋体"/>
          <w:sz w:val="24"/>
        </w:rPr>
      </w:r>
      <w:r/>
    </w:p>
    <w:p>
      <w:pPr>
        <w:pStyle w:val="1352"/>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4.3.控件、客户端下载</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rPr>
        <w:t xml:space="preserve">苏采云政府采购一体化平台</w:t>
      </w:r>
      <w:r>
        <w:rPr>
          <w:rFonts w:hint="eastAsia" w:ascii="宋体" w:hAnsi="宋体" w:cs="宋体"/>
          <w:sz w:val="24"/>
          <w:lang w:bidi="ar"/>
        </w:rPr>
        <w:t xml:space="preserve">供应商客户端下载下载”下载相关控件和客户端。</w:t>
      </w:r>
      <w:r>
        <w:rPr>
          <w:rFonts w:hint="eastAsia" w:ascii="宋体" w:hAnsi="宋体" w:cs="宋体"/>
          <w:sz w:val="24"/>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4.4.获取电子磋商文件</w:t>
      </w:r>
      <w:r>
        <w:rPr>
          <w:rFonts w:hint="eastAsia" w:ascii="宋体" w:hAnsi="宋体" w:cs="宋体"/>
          <w:sz w:val="24"/>
          <w:lang w:bidi="ar"/>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供应商持CA数字认证证书登录苏采云政府采购一体化平台获取电子磋商文件。未在规定期限内通过苏采云政府采购一体化平台获取磋商文件的</w:t>
      </w:r>
      <w:r>
        <w:rPr>
          <w:rFonts w:hint="eastAsia" w:ascii="宋体" w:hAnsi="宋体" w:cs="宋体"/>
          <w:b/>
          <w:sz w:val="24"/>
          <w:lang w:bidi="ar"/>
        </w:rPr>
        <w:t xml:space="preserve">响应无效</w:t>
      </w:r>
      <w:r>
        <w:rPr>
          <w:rFonts w:hint="eastAsia" w:ascii="宋体" w:hAnsi="宋体" w:cs="宋体"/>
          <w:sz w:val="24"/>
          <w:lang w:bidi="ar"/>
        </w:rPr>
        <w:t xml:space="preserve">。</w:t>
      </w:r>
      <w:r>
        <w:rPr>
          <w:rFonts w:hint="eastAsia" w:ascii="宋体" w:hAnsi="宋体" w:cs="宋体"/>
          <w:sz w:val="24"/>
          <w:lang w:bidi="ar"/>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4.5.编制电子响应文件</w:t>
      </w:r>
      <w:r>
        <w:rPr>
          <w:rFonts w:hint="eastAsia" w:ascii="宋体" w:hAnsi="宋体" w:cs="宋体"/>
          <w:sz w:val="24"/>
          <w:lang w:bidi="ar"/>
        </w:rPr>
      </w:r>
      <w:r/>
    </w:p>
    <w:p>
      <w:pPr>
        <w:pStyle w:val="1352"/>
        <w:ind w:firstLine="480"/>
        <w:spacing w:line="440" w:lineRule="exact"/>
        <w:rPr>
          <w:rFonts w:hint="eastAsia" w:ascii="宋体" w:hAnsi="宋体" w:cs="宋体"/>
          <w:sz w:val="24"/>
          <w:lang w:bidi="ar"/>
        </w:rPr>
      </w:pPr>
      <w:r>
        <w:rPr>
          <w:rFonts w:hint="eastAsia" w:ascii="宋体" w:hAnsi="宋体" w:cs="宋体"/>
          <w:sz w:val="24"/>
          <w:lang w:bidi="ar"/>
        </w:rPr>
        <w:t xml:space="preserve">供应商应使用电子响应文件制作客户端编制电子响应文件并进行线上响应，供应商电子响应文件需要加密并加盖电子签章</w:t>
      </w:r>
      <w:r>
        <w:rPr>
          <w:rFonts w:hint="eastAsia" w:ascii="宋体" w:hAnsi="宋体" w:cs="宋体"/>
          <w:bCs/>
          <w:sz w:val="24"/>
          <w:lang w:bidi="ar"/>
        </w:rPr>
        <w:t xml:space="preserve">，如无法按照要求在电子响应文件中加盖电子签章和加密，请及时通过技术支持服务热线联系技术人员</w:t>
      </w:r>
      <w:r>
        <w:rPr>
          <w:rFonts w:hint="eastAsia" w:ascii="宋体" w:hAnsi="宋体" w:cs="宋体"/>
          <w:sz w:val="24"/>
          <w:lang w:bidi="ar"/>
        </w:rPr>
        <w:t xml:space="preserve">。</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lang w:val="zh-TW" w:bidi="ar"/>
        </w:rPr>
      </w:pPr>
      <w:r>
        <w:rPr>
          <w:rFonts w:hint="eastAsia" w:ascii="宋体" w:hAnsi="宋体" w:cs="宋体"/>
          <w:sz w:val="24"/>
          <w:lang w:bidi="ar"/>
        </w:rPr>
        <w:t xml:space="preserve">4</w:t>
      </w:r>
      <w:r>
        <w:rPr>
          <w:rFonts w:hint="eastAsia" w:ascii="宋体" w:hAnsi="宋体" w:cs="宋体"/>
          <w:sz w:val="24"/>
          <w:lang w:val="zh-TW" w:eastAsia="zh-TW" w:bidi="ar"/>
        </w:rPr>
        <w:t xml:space="preserve">.6</w:t>
      </w:r>
      <w:r>
        <w:rPr>
          <w:rFonts w:hint="eastAsia" w:ascii="宋体" w:hAnsi="宋体" w:cs="宋体"/>
          <w:sz w:val="24"/>
          <w:lang w:bidi="ar"/>
        </w:rPr>
        <w:t xml:space="preserve">.</w:t>
      </w:r>
      <w:r>
        <w:rPr>
          <w:rFonts w:hint="eastAsia" w:ascii="宋体" w:hAnsi="宋体" w:cs="宋体"/>
          <w:sz w:val="24"/>
          <w:lang w:val="zh-TW" w:bidi="ar"/>
        </w:rPr>
        <w:t xml:space="preserve">提交电子响应文件</w:t>
      </w:r>
      <w:r>
        <w:rPr>
          <w:rFonts w:hint="eastAsia" w:ascii="宋体" w:hAnsi="宋体" w:cs="宋体"/>
          <w:sz w:val="24"/>
          <w:lang w:val="zh-TW" w:bidi="ar"/>
        </w:rPr>
      </w:r>
      <w:r/>
    </w:p>
    <w:p>
      <w:pPr>
        <w:pStyle w:val="1352"/>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供应商应于响应截止时间前在苏采云政府采购一体化平台提交电子响应文件，上传电子响应文件过程中请保持与互联网的连接畅通。</w:t>
      </w:r>
      <w:r>
        <w:rPr>
          <w:rFonts w:hint="eastAsia" w:ascii="宋体" w:hAnsi="宋体" w:cs="宋体"/>
          <w:sz w:val="24"/>
          <w:lang w:bidi="ar"/>
        </w:rPr>
      </w:r>
      <w:r/>
    </w:p>
    <w:p>
      <w:pPr>
        <w:pStyle w:val="1352"/>
        <w:ind w:firstLine="480"/>
        <w:jc w:val="left"/>
        <w:spacing w:line="440" w:lineRule="exact"/>
        <w:widowControl/>
        <w:rPr>
          <w:rFonts w:hint="eastAsia" w:ascii="宋体" w:hAnsi="宋体" w:cs="宋体"/>
          <w:sz w:val="24"/>
          <w:lang w:eastAsia="zh-TW" w:bidi="ar"/>
        </w:rPr>
      </w:pPr>
      <w:r>
        <w:rPr>
          <w:rFonts w:hint="eastAsia" w:ascii="宋体" w:hAnsi="宋体" w:cs="宋体"/>
          <w:sz w:val="24"/>
          <w:lang w:bidi="ar"/>
        </w:rPr>
        <w:t xml:space="preserve">4</w:t>
      </w:r>
      <w:r>
        <w:rPr>
          <w:rFonts w:hint="eastAsia" w:ascii="宋体" w:hAnsi="宋体" w:cs="宋体"/>
          <w:sz w:val="24"/>
          <w:lang w:val="zh-TW" w:bidi="ar"/>
        </w:rPr>
        <w:t xml:space="preserve">.</w:t>
      </w:r>
      <w:r>
        <w:rPr>
          <w:rFonts w:hint="eastAsia" w:ascii="宋体" w:hAnsi="宋体" w:cs="宋体"/>
          <w:sz w:val="24"/>
          <w:lang w:val="zh-TW" w:eastAsia="zh-TW" w:bidi="ar"/>
        </w:rPr>
        <w:t xml:space="preserve">7</w:t>
      </w:r>
      <w:r>
        <w:rPr>
          <w:rFonts w:hint="eastAsia" w:ascii="宋体" w:hAnsi="宋体" w:cs="宋体"/>
          <w:sz w:val="24"/>
          <w:lang w:bidi="ar"/>
        </w:rPr>
        <w:t xml:space="preserve">.</w:t>
      </w:r>
      <w:r>
        <w:rPr>
          <w:rFonts w:hint="eastAsia" w:ascii="宋体" w:hAnsi="宋体" w:cs="宋体"/>
          <w:sz w:val="24"/>
          <w:lang w:val="zh-TW" w:bidi="ar"/>
        </w:rPr>
        <w:t xml:space="preserve">电子开标</w:t>
      </w:r>
      <w:r>
        <w:rPr>
          <w:rFonts w:hint="eastAsia" w:ascii="宋体" w:hAnsi="宋体" w:cs="宋体"/>
          <w:sz w:val="24"/>
          <w:lang w:eastAsia="zh-TW" w:bidi="ar"/>
        </w:rPr>
      </w:r>
      <w:r/>
    </w:p>
    <w:p>
      <w:pPr>
        <w:pStyle w:val="1352"/>
        <w:ind w:firstLine="480"/>
        <w:spacing w:line="440" w:lineRule="exact"/>
        <w:rPr>
          <w:rFonts w:hint="eastAsia" w:ascii="宋体" w:hAnsi="宋体" w:cs="宋体"/>
          <w:sz w:val="24"/>
          <w:lang w:val="zh-TW" w:bidi="ar"/>
        </w:rPr>
      </w:pPr>
      <w:r>
        <w:rPr>
          <w:rFonts w:hint="eastAsia" w:ascii="宋体" w:hAnsi="宋体" w:cs="宋体"/>
          <w:sz w:val="24"/>
          <w:lang w:val="zh-TW" w:bidi="ar"/>
        </w:rPr>
        <w:t xml:space="preserve">供应商使用</w:t>
      </w:r>
      <w:r>
        <w:rPr>
          <w:rFonts w:hint="eastAsia" w:ascii="宋体" w:hAnsi="宋体" w:cs="宋体"/>
          <w:sz w:val="24"/>
          <w:lang w:bidi="ar"/>
        </w:rPr>
        <w:t xml:space="preserve">CA认证证书</w:t>
      </w:r>
      <w:r>
        <w:rPr>
          <w:rFonts w:hint="eastAsia" w:ascii="宋体" w:hAnsi="宋体" w:cs="宋体"/>
          <w:sz w:val="24"/>
          <w:lang w:val="zh-TW" w:bidi="ar"/>
        </w:rPr>
        <w:t xml:space="preserve">登录</w:t>
      </w:r>
      <w:r>
        <w:rPr>
          <w:rFonts w:hint="eastAsia" w:ascii="宋体" w:hAnsi="宋体" w:cs="宋体"/>
          <w:sz w:val="24"/>
          <w:lang w:bidi="ar"/>
        </w:rPr>
        <w:t xml:space="preserve">苏采云政府采购一体化平台进行电子化不见面开标</w:t>
      </w:r>
      <w:r>
        <w:rPr>
          <w:rFonts w:hint="eastAsia" w:ascii="宋体" w:hAnsi="宋体" w:cs="宋体"/>
          <w:sz w:val="24"/>
          <w:lang w:val="zh-TW" w:bidi="ar"/>
        </w:rPr>
        <w:t xml:space="preserve">。</w:t>
      </w:r>
      <w:r>
        <w:rPr>
          <w:rFonts w:hint="eastAsia" w:ascii="宋体" w:hAnsi="宋体" w:cs="宋体"/>
          <w:sz w:val="24"/>
          <w:lang w:val="zh-TW" w:bidi="ar"/>
        </w:rPr>
      </w:r>
      <w:r/>
    </w:p>
    <w:p>
      <w:pPr>
        <w:pStyle w:val="1352"/>
        <w:ind w:firstLine="480"/>
        <w:spacing w:line="440" w:lineRule="exact"/>
        <w:rPr>
          <w:rFonts w:hint="eastAsia" w:ascii="宋体" w:hAnsi="宋体" w:cs="宋体"/>
          <w:sz w:val="24"/>
          <w:lang w:val="zh-TW" w:bidi="ar"/>
        </w:rPr>
      </w:pPr>
      <w:r>
        <w:rPr>
          <w:rFonts w:hint="eastAsia" w:ascii="宋体" w:hAnsi="宋体" w:cs="宋体"/>
          <w:sz w:val="24"/>
          <w:lang w:bidi="ar"/>
        </w:rPr>
        <w:t xml:space="preserve">4</w:t>
      </w:r>
      <w:r>
        <w:rPr>
          <w:rFonts w:hint="eastAsia" w:ascii="宋体" w:hAnsi="宋体" w:cs="宋体"/>
          <w:sz w:val="24"/>
          <w:lang w:val="zh-TW" w:bidi="ar"/>
        </w:rPr>
        <w:t xml:space="preserve">.8</w:t>
      </w:r>
      <w:r>
        <w:rPr>
          <w:rFonts w:hint="eastAsia" w:ascii="宋体" w:hAnsi="宋体" w:cs="宋体"/>
          <w:sz w:val="24"/>
          <w:lang w:bidi="ar"/>
        </w:rPr>
        <w:t xml:space="preserve">.</w:t>
      </w:r>
      <w:r>
        <w:rPr>
          <w:rFonts w:hint="eastAsia" w:ascii="宋体" w:hAnsi="宋体" w:cs="宋体"/>
          <w:sz w:val="24"/>
          <w:lang w:val="zh-TW" w:bidi="ar"/>
        </w:rPr>
        <w:t xml:space="preserve">注意事项</w:t>
      </w:r>
      <w:r>
        <w:rPr>
          <w:rFonts w:hint="eastAsia" w:ascii="宋体" w:hAnsi="宋体" w:cs="宋体"/>
          <w:sz w:val="24"/>
          <w:lang w:val="zh-TW" w:bidi="ar"/>
        </w:rPr>
      </w:r>
      <w:r/>
    </w:p>
    <w:p>
      <w:pPr>
        <w:pStyle w:val="1352"/>
        <w:ind w:firstLine="480"/>
        <w:spacing w:line="440" w:lineRule="exact"/>
        <w:rPr>
          <w:rFonts w:hint="eastAsia" w:ascii="宋体" w:hAnsi="宋体" w:cs="宋体"/>
          <w:sz w:val="24"/>
          <w:lang w:eastAsia="zh-TW"/>
        </w:rPr>
      </w:pPr>
      <w:r>
        <w:rPr>
          <w:rFonts w:hint="eastAsia" w:ascii="宋体" w:hAnsi="宋体" w:cs="宋体"/>
          <w:sz w:val="24"/>
          <w:lang w:val="zh-TW" w:bidi="ar"/>
        </w:rPr>
        <w:t xml:space="preserve">供应商在开标前应当</w:t>
      </w:r>
      <w:r>
        <w:rPr>
          <w:rFonts w:hint="eastAsia" w:ascii="宋体" w:hAnsi="宋体" w:cs="宋体"/>
          <w:sz w:val="24"/>
        </w:rPr>
        <w:t xml:space="preserve">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lang w:eastAsia="zh-TW"/>
        </w:rPr>
      </w:r>
      <w:r/>
    </w:p>
    <w:p>
      <w:pPr>
        <w:pStyle w:val="1352"/>
        <w:ind w:firstLine="480"/>
        <w:spacing w:line="440" w:lineRule="exact"/>
        <w:rPr>
          <w:rFonts w:hint="eastAsia" w:ascii="宋体" w:hAnsi="宋体" w:cs="宋体"/>
          <w:sz w:val="24"/>
          <w:lang w:val="zh-TW" w:bidi="ar"/>
        </w:rPr>
      </w:pPr>
      <w:r>
        <w:rPr>
          <w:rFonts w:hint="eastAsia" w:ascii="宋体" w:hAnsi="宋体" w:cs="宋体"/>
          <w:sz w:val="24"/>
          <w:lang w:bidi="ar"/>
        </w:rPr>
        <w:t xml:space="preserve">5、</w:t>
      </w:r>
      <w:r>
        <w:rPr>
          <w:rFonts w:hint="eastAsia" w:ascii="宋体" w:hAnsi="宋体" w:cs="宋体"/>
          <w:sz w:val="24"/>
          <w:lang w:val="zh-TW" w:bidi="ar"/>
        </w:rPr>
        <w:t xml:space="preserve">关于常州市中小企业政府采购信用融资：</w:t>
      </w:r>
      <w:r>
        <w:rPr>
          <w:rFonts w:hint="eastAsia" w:ascii="宋体" w:hAnsi="宋体" w:cs="宋体"/>
          <w:sz w:val="24"/>
          <w:lang w:val="zh-TW" w:bidi="ar"/>
        </w:rPr>
      </w:r>
      <w:r/>
    </w:p>
    <w:p>
      <w:pPr>
        <w:pStyle w:val="1354"/>
        <w:ind w:firstLine="480"/>
        <w:jc w:val="left"/>
        <w:spacing w:before="0" w:line="440" w:lineRule="exact"/>
        <w:rPr>
          <w:rFonts w:hint="eastAsia" w:ascii="宋体" w:hAnsi="宋体" w:eastAsia="宋体" w:cs="宋体"/>
          <w:b w:val="0"/>
          <w:bCs/>
          <w:sz w:val="24"/>
          <w:szCs w:val="24"/>
          <w:lang w:val="zh-TW" w:bidi="ar"/>
        </w:rPr>
      </w:pPr>
      <w:r>
        <w:rPr>
          <w:rFonts w:hint="eastAsia" w:ascii="宋体" w:hAnsi="宋体" w:eastAsia="宋体" w:cs="宋体"/>
          <w:b w:val="0"/>
          <w:bCs/>
          <w:sz w:val="24"/>
          <w:szCs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b w:val="0"/>
          <w:bCs/>
          <w:sz w:val="24"/>
          <w:szCs w:val="24"/>
          <w:lang w:val="zh-TW" w:bidi="ar"/>
        </w:rPr>
      </w:r>
      <w:r/>
    </w:p>
    <w:p>
      <w:pPr>
        <w:pStyle w:val="1354"/>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八、对本项目提出询问，请按以下方式联系。</w:t>
      </w:r>
      <w:bookmarkEnd w:id="25"/>
      <w:r/>
      <w:bookmarkEnd w:id="26"/>
      <w:r/>
      <w:bookmarkEnd w:id="27"/>
      <w:r/>
      <w:bookmarkEnd w:id="28"/>
      <w:r>
        <w:rPr>
          <w:rFonts w:hint="eastAsia" w:ascii="宋体" w:hAnsi="宋体" w:eastAsia="宋体" w:cs="宋体"/>
          <w:sz w:val="24"/>
          <w:szCs w:val="24"/>
        </w:rPr>
      </w:r>
      <w:r/>
    </w:p>
    <w:p>
      <w:pPr>
        <w:pStyle w:val="1352"/>
        <w:ind w:firstLine="482"/>
        <w:jc w:val="left"/>
        <w:spacing w:line="440" w:lineRule="exact"/>
        <w:widowControl/>
        <w:rPr>
          <w:rFonts w:hint="eastAsia" w:ascii="宋体" w:hAnsi="宋体" w:cs="宋体"/>
          <w:b/>
          <w:sz w:val="24"/>
        </w:rPr>
      </w:pPr>
      <w:r>
        <w:rPr>
          <w:rFonts w:hint="eastAsia" w:ascii="宋体" w:hAnsi="宋体" w:cs="宋体"/>
          <w:b/>
          <w:sz w:val="24"/>
        </w:rPr>
        <w:t xml:space="preserve">1、采购人信息</w:t>
      </w:r>
      <w:bookmarkStart w:id="29" w:name="_Toc28359009"/>
      <w:r/>
      <w:bookmarkStart w:id="30" w:name="_Toc28359086"/>
      <w:r>
        <w:rPr>
          <w:rFonts w:hint="eastAsia" w:ascii="宋体" w:hAnsi="宋体" w:cs="宋体"/>
          <w:b/>
          <w:sz w:val="24"/>
        </w:rPr>
      </w:r>
      <w:r/>
    </w:p>
    <w:p>
      <w:pPr>
        <w:pStyle w:val="1352"/>
        <w:ind w:firstLine="480"/>
        <w:jc w:val="left"/>
        <w:spacing w:line="440" w:lineRule="exact"/>
        <w:widowControl/>
        <w:rPr>
          <w:rFonts w:hint="eastAsia" w:ascii="宋体" w:hAnsi="宋体" w:cs="宋体"/>
          <w:sz w:val="24"/>
        </w:rPr>
      </w:pPr>
      <w:r>
        <w:rPr>
          <w:rFonts w:hint="eastAsia" w:ascii="宋体" w:hAnsi="宋体" w:cs="宋体"/>
          <w:sz w:val="24"/>
        </w:rPr>
        <w:t xml:space="preserve">名称：常州市生态环境监控中心溧阳分中心 </w:t>
      </w:r>
      <w:r>
        <w:rPr>
          <w:rFonts w:hint="eastAsia" w:ascii="宋体" w:hAnsi="宋体" w:cs="宋体"/>
          <w:sz w:val="24"/>
        </w:rPr>
      </w:r>
      <w:r/>
    </w:p>
    <w:p>
      <w:pPr>
        <w:pStyle w:val="1352"/>
        <w:ind w:firstLine="480"/>
        <w:jc w:val="left"/>
        <w:spacing w:line="440" w:lineRule="exact"/>
        <w:rPr>
          <w:rFonts w:hint="eastAsia" w:ascii="宋体" w:hAnsi="宋体" w:cs="宋体"/>
          <w:sz w:val="24"/>
        </w:rPr>
      </w:pPr>
      <w:r>
        <w:rPr>
          <w:rFonts w:hint="eastAsia" w:ascii="宋体" w:hAnsi="宋体" w:cs="宋体"/>
          <w:sz w:val="24"/>
        </w:rPr>
        <w:t xml:space="preserve">地址：溧阳市南大街290号</w:t>
      </w:r>
      <w:r>
        <w:rPr>
          <w:rFonts w:hint="eastAsia" w:ascii="宋体" w:hAnsi="宋体" w:cs="宋体"/>
          <w:sz w:val="24"/>
        </w:rPr>
      </w:r>
      <w:r/>
    </w:p>
    <w:p>
      <w:pPr>
        <w:pStyle w:val="1352"/>
        <w:ind w:firstLine="480"/>
        <w:jc w:val="left"/>
        <w:spacing w:line="440" w:lineRule="exact"/>
        <w:rPr>
          <w:rFonts w:ascii="宋体" w:hAnsi="宋体" w:cs="宋体"/>
          <w:sz w:val="24"/>
          <w:u w:val="single"/>
        </w:rPr>
      </w:pPr>
      <w:r>
        <w:rPr>
          <w:rFonts w:hint="eastAsia" w:ascii="宋体" w:hAnsi="宋体" w:cs="宋体"/>
          <w:sz w:val="24"/>
        </w:rPr>
        <w:t xml:space="preserve">联系方式：0519-87888223</w:t>
      </w:r>
      <w:r>
        <w:rPr>
          <w:rFonts w:ascii="宋体" w:hAnsi="宋体" w:cs="宋体"/>
          <w:sz w:val="24"/>
          <w:u w:val="single"/>
        </w:rPr>
      </w:r>
      <w:r/>
    </w:p>
    <w:p>
      <w:pPr>
        <w:pStyle w:val="1352"/>
        <w:ind w:firstLine="482"/>
        <w:jc w:val="left"/>
        <w:spacing w:line="440" w:lineRule="exact"/>
        <w:rPr>
          <w:rFonts w:hint="eastAsia" w:ascii="宋体" w:hAnsi="宋体" w:cs="宋体"/>
          <w:b/>
          <w:sz w:val="24"/>
        </w:rPr>
      </w:pPr>
      <w:r/>
      <w:bookmarkEnd w:id="29"/>
      <w:r/>
      <w:bookmarkEnd w:id="30"/>
      <w:r>
        <w:rPr>
          <w:rFonts w:hint="eastAsia" w:ascii="宋体" w:hAnsi="宋体" w:cs="宋体"/>
          <w:b/>
          <w:sz w:val="24"/>
        </w:rPr>
        <w:t xml:space="preserve">2、采购代理机构信息</w:t>
      </w:r>
      <w:r>
        <w:rPr>
          <w:rFonts w:hint="eastAsia" w:ascii="宋体" w:hAnsi="宋体" w:cs="宋体"/>
          <w:b/>
          <w:sz w:val="24"/>
        </w:rPr>
      </w:r>
      <w:r/>
    </w:p>
    <w:p>
      <w:pPr>
        <w:pStyle w:val="1352"/>
        <w:ind w:firstLine="480"/>
        <w:spacing w:line="440" w:lineRule="exact"/>
        <w:rPr>
          <w:rFonts w:hint="eastAsia" w:ascii="宋体" w:hAnsi="宋体" w:cs="宋体"/>
          <w:color w:val="000000"/>
          <w:sz w:val="24"/>
        </w:rPr>
      </w:pPr>
      <w:r/>
      <w:bookmarkStart w:id="31" w:name="_Toc28359010"/>
      <w:r/>
      <w:bookmarkStart w:id="32" w:name="_Toc28359087"/>
      <w:r>
        <w:rPr>
          <w:rFonts w:hint="eastAsia" w:ascii="宋体" w:hAnsi="宋体" w:cs="宋体"/>
          <w:color w:val="000000"/>
          <w:sz w:val="24"/>
        </w:rPr>
        <w:t xml:space="preserve">名称：江苏龙城招投标有限公司</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地址：溧阳市嘉源广场3号楼2号门6楼</w:t>
      </w:r>
      <w:r>
        <w:rPr>
          <w:rFonts w:hint="eastAsia" w:ascii="宋体" w:hAnsi="宋体" w:cs="宋体"/>
          <w:color w:val="000000"/>
          <w:sz w:val="24"/>
        </w:rPr>
      </w:r>
      <w:r/>
    </w:p>
    <w:p>
      <w:pPr>
        <w:pStyle w:val="1352"/>
        <w:ind w:firstLine="480"/>
        <w:spacing w:line="440" w:lineRule="exact"/>
        <w:rPr>
          <w:rFonts w:hint="eastAsia" w:ascii="宋体" w:hAnsi="宋体" w:cs="宋体"/>
          <w:sz w:val="24"/>
          <w:u w:val="single"/>
        </w:rPr>
      </w:pPr>
      <w:r>
        <w:rPr>
          <w:rFonts w:hint="eastAsia" w:ascii="宋体" w:hAnsi="宋体" w:cs="宋体"/>
          <w:color w:val="000000"/>
          <w:sz w:val="24"/>
        </w:rPr>
        <w:t xml:space="preserve">联系方式：0519-80897906</w:t>
      </w:r>
      <w:r>
        <w:rPr>
          <w:rFonts w:hint="eastAsia" w:ascii="宋体" w:hAnsi="宋体" w:cs="宋体"/>
          <w:sz w:val="24"/>
          <w:u w:val="single"/>
        </w:rPr>
      </w:r>
      <w:r/>
    </w:p>
    <w:p>
      <w:pPr>
        <w:pStyle w:val="1352"/>
        <w:ind w:firstLine="482"/>
        <w:spacing w:line="440" w:lineRule="exact"/>
        <w:rPr>
          <w:rFonts w:hint="eastAsia" w:ascii="宋体" w:hAnsi="宋体" w:cs="宋体"/>
          <w:b/>
          <w:sz w:val="24"/>
          <w:u w:val="single"/>
        </w:rPr>
      </w:pPr>
      <w:r>
        <w:rPr>
          <w:rFonts w:hint="eastAsia" w:ascii="宋体" w:hAnsi="宋体" w:cs="宋体"/>
          <w:b/>
          <w:sz w:val="24"/>
        </w:rPr>
        <w:t xml:space="preserve">3、项目联系方式</w:t>
      </w:r>
      <w:bookmarkEnd w:id="31"/>
      <w:r/>
      <w:bookmarkEnd w:id="32"/>
      <w:r>
        <w:rPr>
          <w:rFonts w:hint="eastAsia" w:ascii="宋体" w:hAnsi="宋体" w:cs="宋体"/>
          <w:b/>
          <w:sz w:val="24"/>
          <w:u w:val="single"/>
        </w:rPr>
      </w:r>
      <w:r/>
    </w:p>
    <w:p>
      <w:pPr>
        <w:pStyle w:val="1391"/>
        <w:ind w:firstLine="480"/>
        <w:spacing w:line="440" w:lineRule="exact"/>
        <w:rPr>
          <w:rFonts w:hAnsi="宋体" w:cs="宋体"/>
          <w:color w:val="000000"/>
          <w:sz w:val="24"/>
          <w:szCs w:val="24"/>
          <w:lang w:bidi="ar"/>
        </w:rPr>
      </w:pPr>
      <w:r>
        <w:rPr>
          <w:rFonts w:hAnsi="宋体" w:cs="宋体"/>
          <w:color w:val="000000"/>
          <w:sz w:val="24"/>
          <w:szCs w:val="24"/>
        </w:rPr>
        <w:t xml:space="preserve">项目联系人：</w:t>
      </w:r>
      <w:r>
        <w:rPr>
          <w:rFonts w:hAnsi="宋体" w:cs="宋体"/>
          <w:color w:val="000000"/>
          <w:sz w:val="24"/>
          <w:szCs w:val="24"/>
          <w:lang w:bidi="ar"/>
        </w:rPr>
        <w:t xml:space="preserve">陈工</w:t>
      </w:r>
      <w:r>
        <w:rPr>
          <w:rFonts w:hAnsi="宋体" w:cs="宋体"/>
          <w:color w:val="000000"/>
          <w:sz w:val="24"/>
          <w:szCs w:val="24"/>
          <w:lang w:bidi="ar"/>
        </w:rPr>
      </w:r>
      <w:r/>
    </w:p>
    <w:p>
      <w:pPr>
        <w:pStyle w:val="1391"/>
        <w:ind w:firstLine="480"/>
        <w:spacing w:line="440" w:lineRule="exact"/>
        <w:rPr>
          <w:rFonts w:hAnsi="宋体" w:cs="宋体"/>
          <w:sz w:val="24"/>
          <w:szCs w:val="24"/>
        </w:rPr>
      </w:pPr>
      <w:r>
        <w:rPr>
          <w:rFonts w:hAnsi="宋体" w:cs="宋体"/>
          <w:color w:val="000000"/>
          <w:sz w:val="24"/>
          <w:szCs w:val="24"/>
        </w:rPr>
        <w:t xml:space="preserve">电话：</w:t>
      </w:r>
      <w:r>
        <w:rPr>
          <w:rFonts w:hAnsi="宋体" w:cs="宋体"/>
          <w:color w:val="000000"/>
          <w:sz w:val="24"/>
          <w:szCs w:val="24"/>
          <w:lang w:bidi="ar"/>
        </w:rPr>
        <w:t xml:space="preserve">0519-80897906</w:t>
      </w:r>
      <w:r>
        <w:rPr>
          <w:rFonts w:hAnsi="宋体" w:cs="宋体"/>
          <w:sz w:val="24"/>
          <w:szCs w:val="24"/>
        </w:rPr>
        <w:t xml:space="preserve"> </w:t>
      </w:r>
      <w:r>
        <w:rPr>
          <w:rFonts w:hAnsi="宋体" w:cs="宋体"/>
          <w:sz w:val="24"/>
          <w:szCs w:val="24"/>
        </w:rPr>
      </w:r>
      <w:r/>
    </w:p>
    <w:p>
      <w:pPr>
        <w:pStyle w:val="1352"/>
        <w:ind w:firstLine="5880"/>
        <w:jc w:val="right"/>
        <w:spacing w:line="440" w:lineRule="exact"/>
        <w:rPr>
          <w:rFonts w:hint="eastAsia" w:ascii="宋体" w:hAnsi="宋体" w:cs="宋体"/>
          <w:sz w:val="24"/>
        </w:rPr>
      </w:pPr>
      <w:r>
        <w:rPr>
          <w:rFonts w:hint="eastAsia" w:ascii="宋体" w:hAnsi="宋体" w:cs="宋体"/>
          <w:sz w:val="24"/>
        </w:rPr>
      </w:r>
      <w:r/>
    </w:p>
    <w:p>
      <w:pPr>
        <w:pStyle w:val="1352"/>
        <w:jc w:val="center"/>
        <w:spacing w:line="440" w:lineRule="exact"/>
        <w:rPr>
          <w:rFonts w:hint="eastAsia" w:ascii="宋体" w:hAnsi="宋体" w:cs="宋体"/>
          <w:b/>
          <w:sz w:val="32"/>
          <w:szCs w:val="32"/>
        </w:rPr>
        <w:outlineLvl w:val="0"/>
      </w:pPr>
      <w:r>
        <w:rPr>
          <w:rFonts w:hint="eastAsia" w:ascii="宋体" w:hAnsi="宋体" w:cs="宋体"/>
          <w:sz w:val="24"/>
        </w:rPr>
        <w:br w:type="page" w:clear="all"/>
      </w:r>
      <w:bookmarkStart w:id="33" w:name="_Toc305158928"/>
      <w:r/>
      <w:bookmarkStart w:id="34" w:name="_Toc104818926"/>
      <w:r/>
      <w:bookmarkStart w:id="35" w:name="_Toc265228423"/>
      <w:r/>
      <w:bookmarkStart w:id="36" w:name="_Toc305158854"/>
      <w:r/>
      <w:bookmarkStart w:id="37" w:name="_Toc353825548"/>
      <w:r/>
      <w:bookmarkStart w:id="38" w:name="_Toc195842950"/>
      <w:r/>
      <w:bookmarkStart w:id="39" w:name="_Toc353873938"/>
      <w:r/>
      <w:bookmarkStart w:id="40" w:name="_Toc150774783"/>
      <w:r/>
      <w:bookmarkStart w:id="41" w:name="_Toc127161488"/>
      <w:r/>
      <w:bookmarkStart w:id="42" w:name="_Toc512937850"/>
      <w:r/>
      <w:bookmarkStart w:id="43" w:name="_Toc127151777"/>
      <w:r/>
      <w:bookmarkStart w:id="44" w:name="_Toc226965856"/>
      <w:r/>
      <w:bookmarkStart w:id="45" w:name="_Toc264969275"/>
      <w:r>
        <w:rPr>
          <w:rFonts w:hint="eastAsia" w:ascii="宋体" w:hAnsi="宋体" w:cs="宋体"/>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hint="eastAsia" w:ascii="宋体" w:hAnsi="宋体" w:cs="宋体"/>
          <w:b/>
          <w:sz w:val="32"/>
          <w:szCs w:val="32"/>
        </w:rPr>
      </w:r>
      <w:r/>
    </w:p>
    <w:p>
      <w:pPr>
        <w:pStyle w:val="1354"/>
        <w:spacing w:before="0" w:line="440" w:lineRule="exact"/>
        <w:tabs>
          <w:tab w:val="center" w:pos="4592" w:leader="none"/>
          <w:tab w:val="left" w:pos="7860" w:leader="none"/>
        </w:tabs>
        <w:rPr>
          <w:rFonts w:hint="eastAsia" w:ascii="宋体" w:hAnsi="宋体" w:eastAsia="宋体" w:cs="宋体"/>
          <w:b w:val="0"/>
          <w:sz w:val="28"/>
          <w:szCs w:val="28"/>
        </w:rPr>
      </w:pPr>
      <w:r/>
      <w:bookmarkStart w:id="46" w:name="_Toc151190146"/>
      <w:r/>
      <w:bookmarkStart w:id="47" w:name="_Toc226965792"/>
      <w:r/>
      <w:bookmarkStart w:id="48" w:name="_Toc150774724"/>
      <w:r/>
      <w:bookmarkStart w:id="49" w:name="_Toc150480757"/>
      <w:r/>
      <w:bookmarkStart w:id="50" w:name="_Toc164229214"/>
      <w:r/>
      <w:bookmarkStart w:id="51" w:name="_Toc226337215"/>
      <w:r/>
      <w:bookmarkStart w:id="52" w:name="_Toc164229360"/>
      <w:r/>
      <w:bookmarkStart w:id="53" w:name="_Toc195842884"/>
      <w:r/>
      <w:bookmarkStart w:id="54" w:name="_Toc520356144"/>
      <w:r/>
      <w:bookmarkStart w:id="55" w:name="_Toc226309763"/>
      <w:r/>
      <w:bookmarkStart w:id="56" w:name="_Toc151193907"/>
      <w:r/>
      <w:bookmarkStart w:id="57" w:name="_Toc127151720"/>
      <w:r/>
      <w:bookmarkStart w:id="58" w:name="_Toc127151519"/>
      <w:r/>
      <w:bookmarkStart w:id="59" w:name="_Toc151193617"/>
      <w:r/>
      <w:bookmarkStart w:id="60" w:name="_Toc164608633"/>
      <w:r/>
      <w:bookmarkStart w:id="61" w:name="_Toc226965709"/>
      <w:r/>
      <w:bookmarkStart w:id="62" w:name="_Toc150774619"/>
      <w:r/>
      <w:bookmarkStart w:id="63" w:name="_Toc151193761"/>
      <w:r/>
      <w:bookmarkStart w:id="64" w:name="_Toc142311021"/>
      <w:r/>
      <w:bookmarkStart w:id="65" w:name="_Toc151193689"/>
      <w:r/>
      <w:bookmarkStart w:id="66" w:name="_Toc164351613"/>
      <w:r/>
      <w:bookmarkStart w:id="67" w:name="_Toc151193833"/>
      <w:r/>
      <w:bookmarkStart w:id="68" w:name="_Toc127161433"/>
      <w:r/>
      <w:bookmarkStart w:id="69" w:name="_Toc149720812"/>
      <w:r/>
      <w:bookmarkStart w:id="70" w:name="_Toc150509270"/>
      <w:r/>
      <w:bookmarkStart w:id="71" w:name="_Toc164608788"/>
      <w:r>
        <w:rPr>
          <w:rFonts w:hint="eastAsia" w:ascii="宋体" w:hAnsi="宋体" w:eastAsia="宋体" w:cs="宋体"/>
          <w:sz w:val="28"/>
        </w:rPr>
        <w:t xml:space="preserve">供应商须知资料表</w:t>
      </w:r>
      <w:r>
        <w:rPr>
          <w:rFonts w:hint="eastAsia" w:ascii="宋体" w:hAnsi="宋体" w:eastAsia="宋体" w:cs="宋体"/>
          <w:b w:val="0"/>
          <w:sz w:val="28"/>
          <w:szCs w:val="28"/>
        </w:rPr>
      </w:r>
      <w:r/>
    </w:p>
    <w:p>
      <w:pPr>
        <w:pStyle w:val="1352"/>
        <w:spacing w:line="440" w:lineRule="exact"/>
        <w:rPr>
          <w:rFonts w:hint="eastAsia" w:ascii="宋体" w:hAnsi="宋体" w:cs="宋体"/>
          <w:sz w:val="24"/>
        </w:rPr>
      </w:pPr>
      <w:r>
        <w:rPr>
          <w:rFonts w:hint="eastAsia" w:ascii="宋体" w:hAnsi="宋体" w:cs="宋体"/>
          <w:sz w:val="24"/>
        </w:rPr>
        <w:t xml:space="preserve">本表是对供应商须知的具体补充和修改，如有矛盾，均以本资料表为准。</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709"/>
        <w:gridCol w:w="6981"/>
      </w:tblGrid>
      <w:tr>
        <w:trPr/>
        <w:tc>
          <w:tcPr>
            <w:tcW w:w="494" w:type="dxa"/>
            <w:vAlign w:val="center"/>
            <w:textDirection w:val="lrTb"/>
            <w:noWrap w:val="false"/>
          </w:tcPr>
          <w:p>
            <w:pPr>
              <w:pStyle w:val="1352"/>
              <w:jc w:val="center"/>
              <w:spacing w:line="440" w:lineRule="exact"/>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886" w:type="dxa"/>
            <w:vAlign w:val="center"/>
            <w:textDirection w:val="lrTb"/>
            <w:noWrap w:val="false"/>
          </w:tcPr>
          <w:p>
            <w:pPr>
              <w:pStyle w:val="1352"/>
              <w:jc w:val="center"/>
              <w:spacing w:line="440" w:lineRule="exact"/>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3618" w:type="dxa"/>
            <w:vAlign w:val="center"/>
            <w:textDirection w:val="lrTb"/>
            <w:noWrap w:val="false"/>
          </w:tcPr>
          <w:p>
            <w:pPr>
              <w:pStyle w:val="1352"/>
              <w:jc w:val="center"/>
              <w:spacing w:line="440" w:lineRule="exact"/>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2.2</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☑服务</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□货物</w:t>
            </w:r>
            <w:r>
              <w:rPr>
                <w:rFonts w:hint="eastAsia" w:ascii="宋体" w:hAnsi="宋体" w:cs="宋体"/>
                <w:sz w:val="24"/>
              </w:rPr>
            </w:r>
            <w:r/>
          </w:p>
          <w:p>
            <w:pPr>
              <w:pStyle w:val="1352"/>
              <w:jc w:val="left"/>
              <w:spacing w:line="440" w:lineRule="exac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2.3</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c>
          <w:tcPr>
            <w:tcW w:w="494" w:type="dxa"/>
            <w:vAlign w:val="center"/>
            <w:vMerge w:val="restart"/>
            <w:textDirection w:val="lrTb"/>
            <w:noWrap w:val="false"/>
          </w:tcPr>
          <w:p>
            <w:pPr>
              <w:pStyle w:val="1391"/>
              <w:jc w:val="center"/>
              <w:spacing w:line="440" w:lineRule="exact"/>
              <w:rPr>
                <w:rFonts w:hAnsi="宋体" w:cs="宋体"/>
                <w:sz w:val="24"/>
                <w:szCs w:val="24"/>
              </w:rPr>
            </w:pPr>
            <w:r>
              <w:rPr>
                <w:rFonts w:hAnsi="宋体" w:cs="宋体"/>
                <w:sz w:val="24"/>
                <w:szCs w:val="24"/>
              </w:rPr>
              <w:t xml:space="preserve">3.1</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352"/>
              <w:jc w:val="left"/>
              <w:spacing w:line="440" w:lineRule="exac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lang w:bidi="ar"/>
              </w:rPr>
              <w:t xml:space="preserve">年</w:t>
            </w:r>
            <w:r>
              <w:rPr>
                <w:rFonts w:hint="eastAsia" w:ascii="宋体" w:hAnsi="宋体" w:cs="宋体"/>
                <w:sz w:val="24"/>
              </w:rPr>
              <w:t xml:space="preserve">/</w:t>
            </w:r>
            <w:r>
              <w:rPr>
                <w:rFonts w:hint="eastAsia" w:ascii="宋体" w:hAnsi="宋体" w:cs="宋体"/>
                <w:sz w:val="24"/>
                <w:lang w:bidi="ar"/>
              </w:rPr>
              <w:t xml:space="preserve">月</w:t>
            </w:r>
            <w:r>
              <w:rPr>
                <w:rFonts w:hint="eastAsia" w:ascii="宋体" w:hAnsi="宋体" w:cs="宋体"/>
                <w:sz w:val="24"/>
              </w:rPr>
              <w:t xml:space="preserve">/</w:t>
            </w:r>
            <w:r>
              <w:rPr>
                <w:rFonts w:hint="eastAsia" w:ascii="宋体" w:hAnsi="宋体" w:cs="宋体"/>
                <w:sz w:val="24"/>
                <w:lang w:bidi="ar"/>
              </w:rPr>
              <w:t xml:space="preserve">日</w:t>
            </w:r>
            <w:r>
              <w:rPr>
                <w:rFonts w:hint="eastAsia" w:ascii="宋体" w:hAnsi="宋体" w:cs="宋体"/>
                <w:sz w:val="24"/>
              </w:rPr>
              <w:t xml:space="preserve">/</w:t>
            </w:r>
            <w:r>
              <w:rPr>
                <w:rFonts w:hint="eastAsia" w:ascii="宋体" w:hAnsi="宋体" w:cs="宋体"/>
                <w:sz w:val="24"/>
                <w:lang w:bidi="ar"/>
              </w:rPr>
              <w:t xml:space="preserve">点</w:t>
            </w:r>
            <w:r>
              <w:rPr>
                <w:rFonts w:hint="eastAsia" w:ascii="宋体" w:hAnsi="宋体" w:cs="宋体"/>
                <w:sz w:val="24"/>
              </w:rPr>
              <w:t xml:space="preserve">/</w:t>
            </w:r>
            <w:r>
              <w:rPr>
                <w:rFonts w:hint="eastAsia" w:ascii="宋体" w:hAnsi="宋体" w:cs="宋体"/>
                <w:sz w:val="24"/>
                <w:lang w:bidi="ar"/>
              </w:rPr>
              <w:t xml:space="preserve">分</w:t>
            </w:r>
            <w:r>
              <w:rPr>
                <w:rFonts w:hint="eastAsia" w:ascii="宋体" w:hAnsi="宋体" w:cs="宋体"/>
                <w:bCs/>
                <w:sz w:val="24"/>
              </w:rPr>
            </w:r>
            <w:r/>
          </w:p>
          <w:p>
            <w:pPr>
              <w:pStyle w:val="1391"/>
              <w:spacing w:line="440" w:lineRule="exact"/>
              <w:rPr>
                <w:rFonts w:hAnsi="宋体" w:cs="宋体"/>
                <w:sz w:val="24"/>
                <w:szCs w:val="24"/>
              </w:rPr>
            </w:pPr>
            <w:r>
              <w:rPr>
                <w:rFonts w:hAnsi="宋体" w:cs="宋体"/>
                <w:sz w:val="24"/>
                <w:szCs w:val="24"/>
              </w:rPr>
              <w:t xml:space="preserve">考察地点：/。</w:t>
            </w:r>
            <w:r>
              <w:rPr>
                <w:rFonts w:hAnsi="宋体" w:cs="宋体"/>
                <w:sz w:val="24"/>
                <w:szCs w:val="24"/>
              </w:rPr>
            </w:r>
            <w:r/>
          </w:p>
        </w:tc>
      </w:tr>
      <w:tr>
        <w:trPr/>
        <w:tc>
          <w:tcPr>
            <w:tcW w:w="494" w:type="dxa"/>
            <w:vAlign w:val="center"/>
            <w:vMerge w:val="continue"/>
            <w:textDirection w:val="lrTb"/>
            <w:noWrap w:val="false"/>
          </w:tcPr>
          <w:p>
            <w:pPr>
              <w:pStyle w:val="1391"/>
              <w:jc w:val="center"/>
              <w:spacing w:line="440" w:lineRule="exact"/>
              <w:rPr>
                <w:rFonts w:hAnsi="宋体" w:cs="宋体"/>
                <w:sz w:val="24"/>
                <w:szCs w:val="24"/>
              </w:rPr>
            </w:pP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lang w:bidi="ar"/>
              </w:rPr>
              <w:t xml:space="preserve">年</w:t>
            </w:r>
            <w:r>
              <w:rPr>
                <w:rFonts w:hint="eastAsia" w:ascii="宋体" w:hAnsi="宋体" w:cs="宋体"/>
                <w:sz w:val="24"/>
              </w:rPr>
              <w:t xml:space="preserve">/</w:t>
            </w:r>
            <w:r>
              <w:rPr>
                <w:rFonts w:hint="eastAsia" w:ascii="宋体" w:hAnsi="宋体" w:cs="宋体"/>
                <w:sz w:val="24"/>
                <w:lang w:bidi="ar"/>
              </w:rPr>
              <w:t xml:space="preserve">月</w:t>
            </w:r>
            <w:r>
              <w:rPr>
                <w:rFonts w:hint="eastAsia" w:ascii="宋体" w:hAnsi="宋体" w:cs="宋体"/>
                <w:sz w:val="24"/>
              </w:rPr>
              <w:t xml:space="preserve">/</w:t>
            </w:r>
            <w:r>
              <w:rPr>
                <w:rFonts w:hint="eastAsia" w:ascii="宋体" w:hAnsi="宋体" w:cs="宋体"/>
                <w:sz w:val="24"/>
                <w:lang w:bidi="ar"/>
              </w:rPr>
              <w:t xml:space="preserve">日</w:t>
            </w:r>
            <w:r>
              <w:rPr>
                <w:rFonts w:hint="eastAsia" w:ascii="宋体" w:hAnsi="宋体" w:cs="宋体"/>
                <w:sz w:val="24"/>
              </w:rPr>
              <w:t xml:space="preserve">/</w:t>
            </w:r>
            <w:r>
              <w:rPr>
                <w:rFonts w:hint="eastAsia" w:ascii="宋体" w:hAnsi="宋体" w:cs="宋体"/>
                <w:sz w:val="24"/>
                <w:lang w:bidi="ar"/>
              </w:rPr>
              <w:t xml:space="preserve">点</w:t>
            </w:r>
            <w:r>
              <w:rPr>
                <w:rFonts w:hint="eastAsia" w:ascii="宋体" w:hAnsi="宋体" w:cs="宋体"/>
                <w:sz w:val="24"/>
              </w:rPr>
              <w:t xml:space="preserve">/</w:t>
            </w:r>
            <w:r>
              <w:rPr>
                <w:rFonts w:hint="eastAsia" w:ascii="宋体" w:hAnsi="宋体" w:cs="宋体"/>
                <w:sz w:val="24"/>
                <w:lang w:bidi="ar"/>
              </w:rPr>
              <w:t xml:space="preserve">分</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4.2.5</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本项目采购标的对应的中小企业划分标准所属行业：其他未列明行业。</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10.2</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报价的特殊规定：</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☑有，具体情形：至少二次报价，磋商文件中的报价为首次报价。</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11.1</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本项目免收投标保证金</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12.1</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自提交响应文件的截止之日起算120日历天。</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23.5</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本项目是否允许分包： </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☑不允许</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rPr>
            </w:r>
            <w:r/>
          </w:p>
          <w:p>
            <w:pPr>
              <w:pStyle w:val="1352"/>
              <w:jc w:val="left"/>
              <w:spacing w:line="440" w:lineRule="exac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24.1.1</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询问送达形式：书面或电子邮件（jslcztb@163.com）。</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24.3</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联系部门：江苏龙城招投标有限公司综合办；</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联系电话：0519-80897906；</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通讯地址：溧阳市嘉源广场3号楼2号门6楼。</w:t>
            </w:r>
            <w:r>
              <w:rPr>
                <w:rFonts w:hint="eastAsia" w:ascii="宋体" w:hAnsi="宋体" w:cs="宋体"/>
                <w:sz w:val="24"/>
              </w:rPr>
            </w:r>
            <w:r/>
          </w:p>
        </w:tc>
      </w:tr>
      <w:tr>
        <w:trPr/>
        <w:tc>
          <w:tcPr>
            <w:tcW w:w="494" w:type="dxa"/>
            <w:vAlign w:val="center"/>
            <w:textDirection w:val="lrTb"/>
            <w:noWrap w:val="false"/>
          </w:tcPr>
          <w:p>
            <w:pPr>
              <w:pStyle w:val="1391"/>
              <w:jc w:val="center"/>
              <w:spacing w:line="440" w:lineRule="exact"/>
              <w:rPr>
                <w:rFonts w:hAnsi="宋体" w:cs="宋体"/>
                <w:sz w:val="24"/>
                <w:szCs w:val="24"/>
              </w:rPr>
            </w:pPr>
            <w:r>
              <w:rPr>
                <w:rFonts w:hAnsi="宋体" w:cs="宋体"/>
                <w:sz w:val="24"/>
                <w:szCs w:val="24"/>
              </w:rPr>
              <w:t xml:space="preserve">25</w:t>
            </w:r>
            <w:r>
              <w:rPr>
                <w:rFonts w:hAnsi="宋体" w:cs="宋体"/>
                <w:sz w:val="24"/>
                <w:szCs w:val="24"/>
              </w:rPr>
            </w:r>
            <w:r/>
          </w:p>
        </w:tc>
        <w:tc>
          <w:tcPr>
            <w:tcW w:w="886" w:type="dxa"/>
            <w:vAlign w:val="center"/>
            <w:textDirection w:val="lrTb"/>
            <w:noWrap w:val="false"/>
          </w:tcPr>
          <w:p>
            <w:pPr>
              <w:pStyle w:val="1352"/>
              <w:jc w:val="center"/>
              <w:spacing w:line="440" w:lineRule="exact"/>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3618" w:type="dxa"/>
            <w:vAlign w:val="center"/>
            <w:textDirection w:val="lrTb"/>
            <w:noWrap w:val="false"/>
          </w:tcPr>
          <w:p>
            <w:pPr>
              <w:pStyle w:val="1352"/>
              <w:jc w:val="left"/>
              <w:spacing w:line="440" w:lineRule="exact"/>
              <w:rPr>
                <w:rFonts w:hint="eastAsia" w:ascii="宋体" w:hAnsi="宋体" w:cs="宋体"/>
                <w:sz w:val="24"/>
              </w:rPr>
            </w:pPr>
            <w:r>
              <w:rPr>
                <w:rFonts w:hint="eastAsia" w:ascii="宋体" w:hAnsi="宋体" w:cs="宋体"/>
                <w:sz w:val="24"/>
              </w:rPr>
              <w:t xml:space="preserve">收费对象：</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☑中标人</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收费标准：</w:t>
            </w:r>
            <w:r>
              <w:rPr>
                <w:rFonts w:hint="eastAsia" w:ascii="宋体" w:hAnsi="宋体" w:cs="宋体"/>
                <w:sz w:val="24"/>
              </w:rPr>
              <w:t xml:space="preserve">1.根据关于印发《江苏省政府采购代理服务收费指导意见》的通知苏政采协【2024】20号文件精神，成交服务费按照江苏省政府采购代理常规服务收费指导价收取；</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2.采购代理服务费收费按差额定率累进法计算；</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3.招标代理服务费收费按上述计算方法不足人民币5000元的，按人民币5000元收取；</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color w:val="000000"/>
                <w:sz w:val="24"/>
                <w:lang w:bidi="ar"/>
              </w:rPr>
              <w:t xml:space="preserve">4.本次采购过程中产生的一切费用由中标方支付。</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sz w:val="24"/>
              </w:rPr>
              <w:t xml:space="preserve">缴纳时间：中标单位应在成交通知书发出后五个工作日内（合同签订前）将成交服务费付至采购代理机构帐户。</w:t>
            </w:r>
            <w:r>
              <w:rPr>
                <w:rFonts w:hint="eastAsia" w:ascii="宋体" w:hAnsi="宋体" w:cs="宋体"/>
                <w:sz w:val="24"/>
              </w:rPr>
            </w:r>
            <w:r/>
          </w:p>
        </w:tc>
      </w:tr>
    </w:tbl>
    <w:p>
      <w:pPr>
        <w:pStyle w:val="1352"/>
        <w:jc w:val="center"/>
        <w:spacing w:line="440" w:lineRule="exact"/>
        <w:rPr>
          <w:rFonts w:hint="eastAsia" w:ascii="宋体" w:hAnsi="宋体" w:cs="宋体"/>
          <w:sz w:val="28"/>
        </w:rPr>
      </w:pPr>
      <w:r>
        <w:rPr>
          <w:rFonts w:hint="eastAsia" w:ascii="宋体" w:hAnsi="宋体" w:cs="宋体"/>
          <w:b/>
          <w:sz w:val="28"/>
          <w:szCs w:val="28"/>
        </w:rPr>
        <w:t xml:space="preserve">供应商须知</w:t>
      </w:r>
      <w:bookmarkStart w:id="72" w:name="_Toc151193832"/>
      <w:r/>
      <w:bookmarkStart w:id="73" w:name="_Toc127151518"/>
      <w:r/>
      <w:bookmarkStart w:id="74" w:name="_Toc195842883"/>
      <w:r/>
      <w:bookmarkStart w:id="75" w:name="_Toc226965708"/>
      <w:r/>
      <w:bookmarkStart w:id="76" w:name="_Toc226337214"/>
      <w:r/>
      <w:bookmarkStart w:id="77" w:name="_Toc150774618"/>
      <w:r/>
      <w:bookmarkStart w:id="78" w:name="_Toc151193906"/>
      <w:r/>
      <w:bookmarkStart w:id="79" w:name="_Toc142311020"/>
      <w:r/>
      <w:bookmarkStart w:id="80" w:name="_Toc150774723"/>
      <w:r/>
      <w:bookmarkStart w:id="81" w:name="_Toc264969208"/>
      <w:r/>
      <w:bookmarkStart w:id="82" w:name="_Toc150509269"/>
      <w:r/>
      <w:bookmarkStart w:id="83" w:name="_Toc226309762"/>
      <w:r/>
      <w:bookmarkStart w:id="84" w:name="_Toc151193616"/>
      <w:r/>
      <w:bookmarkStart w:id="85" w:name="_Toc305158860"/>
      <w:r/>
      <w:bookmarkStart w:id="86" w:name="_Toc151193688"/>
      <w:r/>
      <w:bookmarkStart w:id="87" w:name="_Toc150480756"/>
      <w:r/>
      <w:bookmarkStart w:id="88" w:name="_Toc520356143"/>
      <w:r/>
      <w:bookmarkStart w:id="89" w:name="_Toc151193760"/>
      <w:r/>
      <w:bookmarkStart w:id="90" w:name="_Toc151190145"/>
      <w:r/>
      <w:bookmarkStart w:id="91" w:name="_Toc305158786"/>
      <w:r/>
      <w:bookmarkStart w:id="92" w:name="_Toc226965791"/>
      <w:r/>
      <w:bookmarkStart w:id="93" w:name="_Toc265228356"/>
      <w:r>
        <w:rPr>
          <w:rFonts w:hint="eastAsia" w:ascii="宋体" w:hAnsi="宋体" w:cs="宋体"/>
          <w:sz w:val="28"/>
        </w:rPr>
      </w:r>
      <w:r/>
    </w:p>
    <w:p>
      <w:pPr>
        <w:pStyle w:val="1354"/>
        <w:spacing w:before="0" w:line="440" w:lineRule="exact"/>
        <w:tabs>
          <w:tab w:val="center" w:pos="4592" w:leader="none"/>
          <w:tab w:val="left" w:pos="7860" w:leader="none"/>
        </w:tabs>
        <w:rPr>
          <w:rFonts w:hint="eastAsia" w:ascii="宋体" w:hAnsi="宋体" w:eastAsia="宋体" w:cs="宋体"/>
          <w:sz w:val="28"/>
        </w:rPr>
      </w:pPr>
      <w:r>
        <w:rPr>
          <w:rFonts w:hint="eastAsia" w:ascii="宋体" w:hAnsi="宋体" w:eastAsia="宋体" w:cs="宋体"/>
          <w:sz w:val="28"/>
        </w:rPr>
        <w:t xml:space="preserve">一   说明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94" w:name="_Toc265228357"/>
      <w:r/>
      <w:bookmarkStart w:id="95" w:name="_Toc305158787"/>
      <w:r/>
      <w:bookmarkStart w:id="96" w:name="_Toc264969209"/>
      <w:r/>
      <w:bookmarkStart w:id="97" w:name="_Toc305158861"/>
      <w:r>
        <w:rPr>
          <w:rFonts w:hint="eastAsia" w:ascii="宋体" w:hAnsi="宋体" w:cs="宋体"/>
          <w:sz w:val="24"/>
        </w:rPr>
        <w:t xml:space="preserve">1、采购人、采购代理机构、供应商</w:t>
      </w:r>
      <w:bookmarkEnd w:id="94"/>
      <w:r/>
      <w:bookmarkEnd w:id="95"/>
      <w:r/>
      <w:bookmarkEnd w:id="96"/>
      <w:r/>
      <w:bookmarkEnd w:id="97"/>
      <w:r>
        <w:rPr>
          <w:rFonts w:hint="eastAsia" w:ascii="宋体" w:hAnsi="宋体" w:cs="宋体"/>
          <w:sz w:val="24"/>
        </w:rPr>
        <w:t xml:space="preserve">、联合体</w:t>
      </w:r>
      <w:r>
        <w:rPr>
          <w:rFonts w:hint="eastAsia" w:ascii="宋体" w:hAnsi="宋体" w:cs="宋体"/>
          <w:sz w:val="24"/>
        </w:rPr>
      </w:r>
      <w:r/>
    </w:p>
    <w:p>
      <w:pPr>
        <w:pStyle w:val="1352"/>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1.1.采购人、采购代理机构：指依法进行政府采购的国家机关、事业单位、团体组织，及其委托的采购代理机构。本项目采购人、采购代理机构见第一章《采购邀请》。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352"/>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1.2.供应商（也称“申请人”）：指向采购人提供货物、工程或者服务的法人、其他组织或者自然人。</w:t>
      </w:r>
      <w:r>
        <w:rPr>
          <w:rFonts w:hint="eastAsia" w:ascii="宋体" w:hAnsi="宋体" w:cs="宋体"/>
          <w:sz w:val="24"/>
        </w:rPr>
      </w:r>
      <w:r/>
    </w:p>
    <w:p>
      <w:pPr>
        <w:pStyle w:val="1352"/>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1.3.联合体：指两个以上的自然人、法人或者其他组织组成一个联合体，以一个供应商的身份共同参加政府采购。</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98" w:name="_Toc150774620"/>
      <w:r/>
      <w:bookmarkStart w:id="99" w:name="_Toc151193618"/>
      <w:r/>
      <w:bookmarkStart w:id="100" w:name="_Toc151193834"/>
      <w:r/>
      <w:bookmarkStart w:id="101" w:name="_Toc226309764"/>
      <w:r/>
      <w:bookmarkStart w:id="102" w:name="_Toc151190147"/>
      <w:r/>
      <w:bookmarkStart w:id="103" w:name="_Toc195842885"/>
      <w:r/>
      <w:bookmarkStart w:id="104" w:name="_Toc150509271"/>
      <w:r/>
      <w:bookmarkStart w:id="105" w:name="_Toc226965710"/>
      <w:r/>
      <w:bookmarkStart w:id="106" w:name="_Toc127161434"/>
      <w:r/>
      <w:bookmarkStart w:id="107" w:name="_Toc164608634"/>
      <w:r/>
      <w:bookmarkStart w:id="108" w:name="_Toc151193762"/>
      <w:r/>
      <w:bookmarkStart w:id="109" w:name="_Toc264969210"/>
      <w:r/>
      <w:bookmarkStart w:id="110" w:name="_Toc164351614"/>
      <w:r/>
      <w:bookmarkStart w:id="111" w:name="_Toc150480758"/>
      <w:r/>
      <w:bookmarkStart w:id="112" w:name="_Toc164229361"/>
      <w:r/>
      <w:bookmarkStart w:id="113" w:name="_Toc265228358"/>
      <w:r/>
      <w:bookmarkStart w:id="114" w:name="_Toc226965793"/>
      <w:r/>
      <w:bookmarkStart w:id="115" w:name="_Toc151193690"/>
      <w:r/>
      <w:bookmarkStart w:id="116" w:name="_Toc127151721"/>
      <w:r/>
      <w:bookmarkStart w:id="117" w:name="_Toc164229215"/>
      <w:r/>
      <w:bookmarkStart w:id="118" w:name="_Toc127151520"/>
      <w:r/>
      <w:bookmarkStart w:id="119" w:name="_Toc150774725"/>
      <w:r/>
      <w:bookmarkStart w:id="120" w:name="_Toc226337216"/>
      <w:r/>
      <w:bookmarkStart w:id="121" w:name="_Toc142311022"/>
      <w:r/>
      <w:bookmarkStart w:id="122" w:name="_Toc151193908"/>
      <w:r/>
      <w:bookmarkStart w:id="123" w:name="_Toc305158788"/>
      <w:r/>
      <w:bookmarkStart w:id="124" w:name="_Toc305158862"/>
      <w:r/>
      <w:bookmarkStart w:id="125" w:name="_Toc149720813"/>
      <w:r/>
      <w:bookmarkStart w:id="126" w:name="_Toc164608789"/>
      <w:r>
        <w:rPr>
          <w:rFonts w:hint="eastAsia" w:ascii="宋体" w:hAnsi="宋体" w:cs="宋体"/>
          <w:sz w:val="24"/>
        </w:rPr>
        <w:t xml:space="preserve">2、资金来源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sz w:val="24"/>
        </w:rPr>
        <w:t xml:space="preserve">、项目属性、科研仪器设备采购</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2.1.资金来源为财政性资金和/或本项目采购中无法与财政性资金分割的非财政性资金。</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2.2.项目属性见《供应商须知资料表》。</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2.3.是否属于科研仪器设备采购见《供应商须知资料表》。</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3、现场考察、磋商前答疑会</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3.1.若《供应商须知资料表》中规定了组织现场考察、召开磋商前答疑会，则供应商应按要求在规定的时间和地点参加。</w:t>
      </w:r>
      <w:bookmarkStart w:id="127" w:name="_Toc127151522"/>
      <w:r/>
      <w:bookmarkStart w:id="128" w:name="_Toc151193836"/>
      <w:r/>
      <w:bookmarkStart w:id="129" w:name="_Toc151193764"/>
      <w:r/>
      <w:bookmarkStart w:id="130" w:name="_Toc150774727"/>
      <w:r/>
      <w:bookmarkStart w:id="131" w:name="_Toc264969212"/>
      <w:r/>
      <w:bookmarkStart w:id="132" w:name="_Toc305158864"/>
      <w:r/>
      <w:bookmarkStart w:id="133" w:name="_Toc150774622"/>
      <w:r/>
      <w:bookmarkStart w:id="134" w:name="_Toc226965712"/>
      <w:r/>
      <w:bookmarkStart w:id="135" w:name="_Toc226337218"/>
      <w:r/>
      <w:bookmarkStart w:id="136" w:name="_Toc151190149"/>
      <w:r/>
      <w:bookmarkStart w:id="137" w:name="_Toc151193692"/>
      <w:r/>
      <w:bookmarkStart w:id="138" w:name="_Toc142311024"/>
      <w:r/>
      <w:bookmarkStart w:id="139" w:name="_Toc151193910"/>
      <w:r/>
      <w:bookmarkStart w:id="140" w:name="_Toc265228360"/>
      <w:r/>
      <w:bookmarkStart w:id="141" w:name="_Toc150509273"/>
      <w:r/>
      <w:bookmarkStart w:id="142" w:name="_Toc226309766"/>
      <w:r/>
      <w:bookmarkStart w:id="143" w:name="_Toc305158790"/>
      <w:r/>
      <w:bookmarkStart w:id="144" w:name="_Toc151193620"/>
      <w:r/>
      <w:bookmarkStart w:id="145" w:name="_Toc520356146"/>
      <w:r/>
      <w:bookmarkStart w:id="146" w:name="_Toc150480760"/>
      <w:r/>
      <w:bookmarkStart w:id="147" w:name="_Toc195842887"/>
      <w:r/>
      <w:bookmarkStart w:id="148" w:name="_Toc226965795"/>
      <w:r>
        <w:rPr>
          <w:rFonts w:hint="eastAsia" w:ascii="宋体" w:hAnsi="宋体" w:cs="宋体"/>
          <w:sz w:val="28"/>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3.2.由于未参加现场考察或磋商前答疑会而导致对项目实际情况不了解，影响响应文件编制、报价准确性、综合因素响应不全面等问题的，由供应商自行承担不利评审后果。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4、政府采购政策（包括但不限于下列具体政策要求）</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4.1.进口产品</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4.2.中小企业、监狱企业及残疾人福利性单位</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4.2.1.中小企业定义：</w:t>
      </w:r>
      <w:r>
        <w:rPr>
          <w:rFonts w:hint="eastAsia" w:ascii="宋体" w:hAnsi="宋体" w:cs="宋体"/>
          <w:sz w:val="24"/>
        </w:rPr>
      </w:r>
      <w:r/>
    </w:p>
    <w:p>
      <w:pPr>
        <w:pStyle w:val="1449"/>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1"/>
          <w:numId w:val="8"/>
        </w:numPr>
        <w:spacing w:line="440" w:lineRule="exact"/>
        <w:tabs>
          <w:tab w:val="left" w:pos="1589"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1"/>
          <w:numId w:val="8"/>
        </w:numPr>
        <w:spacing w:line="440" w:lineRule="exact"/>
        <w:tabs>
          <w:tab w:val="left" w:pos="1589"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4.2.1.1.中小企业是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4.2.1.2.供应商提供的货物、工程或者服务符合下列情形的，享受中小企业扶持政策：</w:t>
      </w:r>
      <w:r>
        <w:rPr>
          <w:rFonts w:hint="eastAsia" w:ascii="宋体" w:hAnsi="宋体" w:cs="宋体"/>
          <w:color w:val="000000"/>
          <w:sz w:val="24"/>
        </w:rPr>
      </w:r>
      <w:r/>
    </w:p>
    <w:p>
      <w:pPr>
        <w:pStyle w:val="1352"/>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352"/>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352"/>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4.2.1.3.在货物采购项目中，供应商提供的货物既有中小企业制造货物，也有大型企业制造货物的，不享受中小企业扶持政策。</w:t>
      </w:r>
      <w:r>
        <w:rPr>
          <w:rFonts w:hint="eastAsia" w:ascii="宋体" w:hAnsi="宋体" w:cs="宋体"/>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4.2.1.4.以联合体形式参加政府采购活动，联合体各方均为中小企业的，联合体视同中小企业。其中，联合体各方均为小微企业的，联合体视同小微企业。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4.2.3.残疾人福利单位定义：享受政府采购支持政策的残疾人福利性单位应当同时满足以下条件：</w:t>
      </w:r>
      <w:r>
        <w:rPr>
          <w:rFonts w:hint="eastAsia" w:ascii="宋体" w:hAnsi="宋体" w:cs="宋体"/>
          <w:sz w:val="24"/>
        </w:rPr>
      </w:r>
      <w:r/>
    </w:p>
    <w:p>
      <w:pPr>
        <w:pStyle w:val="1449"/>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49"/>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4.2.3.1.安置的残疾人占本单位在职职工人数的比例不低于25%（含25%），并且安置的残疾人人数不少于10 人（含10 人）；</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4.2.3.2.依法与安置的每位残疾人签订了一年以上（含一年）的劳动合同或服务协议；</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4.2.3.3.为安置的每位残疾人按月足额缴纳了基本养老保险、基本医疗保险、失业保险、工伤保险和生育保险等社会保险费；</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4.2.3.4.通过银行等金融机构向安置的每位残疾人，按月支付了不低于单位所在区县适用的经省级人民政府批准的月最低工资标准的工资；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352"/>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4.2.4.本项目是否专门面向中小企业预留采购份额见第一章《采购邀请》。</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4.2.5.采购标的对应的中小企业划分标准所属行业见《供应商须知资料表》。</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4.2.6.小微企业价格评审优惠的政策调整：见第三章《评审方法和评审标准》。</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4.3.政府采购节能产品、环境标志产品</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4.3.3.如本项目采购产品属于实施政府强制采购品目清单范围的节能产品，则供应商所报产品必须获得国家确定的认证机构出具的、处于有效期之内的节能产品认证证书，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4.3.4.非政府强制采购的节能产品或环境标志产品，依据品目清单和认证证书实施政府优先采购。优先采购的具体规定见第三章《评审方法和评审标准》（如涉及）。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4.4.支持乡村产业振兴管理</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4.5.正版软件</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4.6.信息安全产品</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4.6.1.所投产品属于《关于调整信息安全产品强制性认证实施要求的公告》（2009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4.7.政府采购创新产品政策</w:t>
      </w:r>
      <w:r>
        <w:rPr>
          <w:rFonts w:hint="eastAsia" w:ascii="宋体" w:hAnsi="宋体" w:cs="宋体"/>
          <w:sz w:val="24"/>
        </w:rPr>
      </w:r>
      <w:r/>
    </w:p>
    <w:p>
      <w:pPr>
        <w:pStyle w:val="1352"/>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5、响应费用</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5.1.供应商应自行承担所有与准备和参加磋商有关的费用，无论磋商的结果如何，采购人或采购代理机构在任何情况下均无承担这些费用的义务和责任。</w:t>
      </w:r>
      <w:bookmarkStart w:id="149" w:name="_1.8_计量单位"/>
      <w:r/>
      <w:bookmarkEnd w:id="149"/>
      <w:r>
        <w:rPr>
          <w:rFonts w:hint="eastAsia" w:ascii="宋体" w:hAnsi="宋体" w:cs="宋体"/>
          <w:sz w:val="28"/>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150" w:name="_Toc151190150"/>
      <w:r/>
      <w:bookmarkStart w:id="151" w:name="_Toc150774623"/>
      <w:r/>
      <w:bookmarkStart w:id="152" w:name="_Toc149720816"/>
      <w:r/>
      <w:bookmarkStart w:id="153" w:name="_Toc127151724"/>
      <w:r/>
      <w:bookmarkStart w:id="154" w:name="_Toc151193765"/>
      <w:r/>
      <w:bookmarkStart w:id="155" w:name="_Toc142311025"/>
      <w:r/>
      <w:bookmarkStart w:id="156" w:name="_Toc150774728"/>
      <w:r/>
      <w:bookmarkStart w:id="157" w:name="_Toc520356147"/>
      <w:r/>
      <w:bookmarkStart w:id="158" w:name="_Toc226337219"/>
      <w:r/>
      <w:bookmarkStart w:id="159" w:name="_Toc164608792"/>
      <w:r/>
      <w:bookmarkStart w:id="160" w:name="_Toc164229364"/>
      <w:r/>
      <w:bookmarkStart w:id="161" w:name="_Toc151193621"/>
      <w:r/>
      <w:bookmarkStart w:id="162" w:name="_Toc164229218"/>
      <w:r/>
      <w:bookmarkStart w:id="163" w:name="_Toc164608637"/>
      <w:r/>
      <w:bookmarkStart w:id="164" w:name="_Toc127151523"/>
      <w:r/>
      <w:bookmarkStart w:id="165" w:name="_Toc226965796"/>
      <w:r/>
      <w:bookmarkStart w:id="166" w:name="_Toc265228361"/>
      <w:r/>
      <w:bookmarkStart w:id="167" w:name="_Toc150480761"/>
      <w:r/>
      <w:bookmarkStart w:id="168" w:name="_Toc195842888"/>
      <w:r/>
      <w:bookmarkStart w:id="169" w:name="_Toc226309767"/>
      <w:r/>
      <w:bookmarkStart w:id="170" w:name="_Toc150509274"/>
      <w:r/>
      <w:bookmarkStart w:id="171" w:name="_Toc151193693"/>
      <w:r/>
      <w:bookmarkStart w:id="172" w:name="_Toc151193911"/>
      <w:r/>
      <w:bookmarkStart w:id="173" w:name="_Toc151193837"/>
      <w:r/>
      <w:bookmarkStart w:id="174" w:name="_Toc127161437"/>
      <w:r/>
      <w:bookmarkStart w:id="175" w:name="_Toc226965713"/>
      <w:r/>
      <w:bookmarkStart w:id="176" w:name="_Toc264969213"/>
      <w:r/>
      <w:bookmarkStart w:id="177" w:name="_Toc305158791"/>
      <w:r/>
      <w:bookmarkStart w:id="178" w:name="_Toc305158865"/>
      <w:r/>
      <w:bookmarkStart w:id="179" w:name="_Toc164351617"/>
      <w:r>
        <w:rPr>
          <w:rFonts w:hint="eastAsia" w:ascii="宋体" w:hAnsi="宋体" w:cs="宋体"/>
          <w:sz w:val="24"/>
        </w:rPr>
        <w:t xml:space="preserve">6、竞争性磋商文件构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sz w:val="24"/>
        </w:rPr>
        <w:t xml:space="preserve">成</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6.1.竞争性磋商文件包括以下部分：</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第一章  采购邀请</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第二章  供应商须知</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第三章  评审程序、评审方法和评审标准</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第四章  采购需求</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第五章  合同草案条款</w:t>
      </w:r>
      <w:r>
        <w:rPr>
          <w:rFonts w:hint="eastAsia" w:ascii="宋体" w:hAnsi="宋体" w:cs="宋体"/>
          <w:sz w:val="24"/>
        </w:rPr>
      </w:r>
      <w:r/>
    </w:p>
    <w:p>
      <w:pPr>
        <w:pStyle w:val="1352"/>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第六章  响应文件格式</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1080" w:leader="none"/>
          <w:tab w:val="left" w:pos="2014" w:leader="none"/>
        </w:tabs>
        <w:rPr>
          <w:rFonts w:hint="eastAsia" w:ascii="宋体" w:hAnsi="宋体" w:cs="宋体"/>
          <w:sz w:val="24"/>
        </w:rPr>
        <w:outlineLvl w:val="1"/>
      </w:pPr>
      <w:r>
        <w:rPr>
          <w:rFonts w:hint="eastAsia" w:ascii="宋体" w:hAnsi="宋体" w:cs="宋体"/>
          <w:sz w:val="24"/>
        </w:rPr>
        <w:t xml:space="preserve">7、对竞争性磋商文件的澄清或修改</w:t>
      </w:r>
      <w:r>
        <w:rPr>
          <w:rFonts w:hint="eastAsia" w:ascii="宋体" w:hAnsi="宋体" w:cs="宋体"/>
          <w:sz w:val="24"/>
        </w:rPr>
      </w:r>
      <w:r/>
    </w:p>
    <w:p>
      <w:pPr>
        <w:pStyle w:val="1352"/>
        <w:ind w:firstLine="480"/>
        <w:spacing w:line="440" w:lineRule="exact"/>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7.1.采购人或采购代理机构对已发出的竞争性磋商文件进行必要澄清或者修改的，将在原公告发布媒体上以发布更正公告的形式通知所有获取磋商文件的供应商。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352"/>
        <w:ind w:firstLine="480"/>
        <w:spacing w:line="440" w:lineRule="exact"/>
        <w:tabs>
          <w:tab w:val="left" w:pos="1080" w:leader="none"/>
          <w:tab w:val="left" w:pos="1561" w:leader="none"/>
          <w:tab w:val="left" w:pos="2014" w:leader="none"/>
        </w:tabs>
        <w:rPr>
          <w:rFonts w:hint="eastAsia" w:ascii="宋体" w:hAnsi="宋体" w:cs="宋体"/>
          <w:sz w:val="28"/>
        </w:rPr>
      </w:pPr>
      <w:r>
        <w:rPr>
          <w:rFonts w:hint="eastAsia" w:ascii="宋体" w:hAnsi="宋体" w:cs="宋体"/>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80" w:name="_Toc151193624"/>
      <w:r/>
      <w:bookmarkStart w:id="181" w:name="_Toc226337222"/>
      <w:r/>
      <w:bookmarkStart w:id="182" w:name="_Toc264969216"/>
      <w:r/>
      <w:bookmarkStart w:id="183" w:name="_Toc150509277"/>
      <w:r/>
      <w:bookmarkStart w:id="184" w:name="_Toc151193696"/>
      <w:r/>
      <w:bookmarkStart w:id="185" w:name="_Toc265228364"/>
      <w:r/>
      <w:bookmarkStart w:id="186" w:name="_Toc151193914"/>
      <w:r/>
      <w:bookmarkStart w:id="187" w:name="_Toc305158868"/>
      <w:r/>
      <w:bookmarkStart w:id="188" w:name="_Toc226965799"/>
      <w:r/>
      <w:bookmarkStart w:id="189" w:name="_Toc151193768"/>
      <w:r/>
      <w:bookmarkStart w:id="190" w:name="_Toc520356150"/>
      <w:r/>
      <w:bookmarkStart w:id="191" w:name="_Toc150774626"/>
      <w:r/>
      <w:bookmarkStart w:id="192" w:name="_Toc151193840"/>
      <w:r/>
      <w:bookmarkStart w:id="193" w:name="_Toc516367020"/>
      <w:r/>
      <w:bookmarkStart w:id="194" w:name="_Toc226309770"/>
      <w:r/>
      <w:bookmarkStart w:id="195" w:name="_Toc305158794"/>
      <w:r/>
      <w:bookmarkStart w:id="196" w:name="_Toc150480764"/>
      <w:r/>
      <w:bookmarkStart w:id="197" w:name="_Toc127151526"/>
      <w:r/>
      <w:bookmarkStart w:id="198" w:name="_Toc142311028"/>
      <w:r/>
      <w:bookmarkStart w:id="199" w:name="_Toc151190153"/>
      <w:r/>
      <w:bookmarkStart w:id="200" w:name="_Toc226965716"/>
      <w:r/>
      <w:bookmarkStart w:id="201" w:name="_Toc195842891"/>
      <w:r/>
      <w:bookmarkStart w:id="202" w:name="_Toc150774731"/>
      <w:r>
        <w:rPr>
          <w:rFonts w:hint="eastAsia" w:ascii="宋体" w:hAnsi="宋体" w:cs="宋体"/>
          <w:sz w:val="28"/>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三   响应文件</w:t>
      </w:r>
      <w:bookmarkEnd w:id="193"/>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203" w:name="_Toc520356151"/>
      <w:r/>
      <w:bookmarkStart w:id="204" w:name="_Toc142311029"/>
      <w:r/>
      <w:bookmarkStart w:id="205" w:name="_Toc226965800"/>
      <w:r/>
      <w:bookmarkStart w:id="206" w:name="_Toc127151728"/>
      <w:r/>
      <w:bookmarkStart w:id="207" w:name="_Toc150774732"/>
      <w:r/>
      <w:bookmarkStart w:id="208" w:name="_Toc151193769"/>
      <w:r/>
      <w:bookmarkStart w:id="209" w:name="_Toc150480765"/>
      <w:r/>
      <w:bookmarkStart w:id="210" w:name="_Toc127151527"/>
      <w:r/>
      <w:bookmarkStart w:id="211" w:name="_Toc150774627"/>
      <w:r/>
      <w:bookmarkStart w:id="212" w:name="_Toc195842892"/>
      <w:r/>
      <w:bookmarkStart w:id="213" w:name="_Toc164351621"/>
      <w:r/>
      <w:bookmarkStart w:id="214" w:name="_Toc264969217"/>
      <w:r/>
      <w:bookmarkStart w:id="215" w:name="_Toc149720820"/>
      <w:r/>
      <w:bookmarkStart w:id="216" w:name="_Toc305158795"/>
      <w:r/>
      <w:bookmarkStart w:id="217" w:name="_Toc164229222"/>
      <w:r/>
      <w:bookmarkStart w:id="218" w:name="_Toc151193697"/>
      <w:r/>
      <w:bookmarkStart w:id="219" w:name="_Toc226965717"/>
      <w:r/>
      <w:bookmarkStart w:id="220" w:name="_Toc164229368"/>
      <w:r/>
      <w:bookmarkStart w:id="221" w:name="_Toc150509278"/>
      <w:r/>
      <w:bookmarkStart w:id="222" w:name="_Toc151190154"/>
      <w:r/>
      <w:bookmarkStart w:id="223" w:name="_Toc265228365"/>
      <w:r/>
      <w:bookmarkStart w:id="224" w:name="_Toc305158869"/>
      <w:r/>
      <w:bookmarkStart w:id="225" w:name="_Toc151193625"/>
      <w:r/>
      <w:bookmarkStart w:id="226" w:name="_Toc226337223"/>
      <w:r/>
      <w:bookmarkStart w:id="227" w:name="_Toc164608641"/>
      <w:r/>
      <w:bookmarkStart w:id="228" w:name="_Toc164608796"/>
      <w:r/>
      <w:bookmarkStart w:id="229" w:name="_Toc127161441"/>
      <w:r/>
      <w:bookmarkStart w:id="230" w:name="_Toc516367021"/>
      <w:r/>
      <w:bookmarkStart w:id="231" w:name="_Toc226309771"/>
      <w:r/>
      <w:bookmarkStart w:id="232" w:name="_Toc151193915"/>
      <w:r/>
      <w:bookmarkStart w:id="233" w:name="_Toc151193841"/>
      <w:r>
        <w:rPr>
          <w:rFonts w:hint="eastAsia" w:ascii="宋体" w:hAnsi="宋体" w:cs="宋体"/>
          <w:sz w:val="24"/>
        </w:rPr>
        <w:t xml:space="preserve">8、响应范围、竞争性磋商文件中计量单位的使用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sz w:val="24"/>
        </w:rPr>
        <w:t xml:space="preserve">及磋商语言</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8.2.除竞争性磋商文件有特殊要求外，本项目磋商所使用的计量单位，应采用中华人民共和国法定计量单位。</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234" w:name="_Toc164351622"/>
      <w:r/>
      <w:bookmarkStart w:id="235" w:name="_Toc164608642"/>
      <w:r/>
      <w:bookmarkStart w:id="236" w:name="_Toc305158870"/>
      <w:r/>
      <w:bookmarkStart w:id="237" w:name="_Toc151193626"/>
      <w:r/>
      <w:bookmarkStart w:id="238" w:name="_Toc150774733"/>
      <w:r/>
      <w:bookmarkStart w:id="239" w:name="_Toc164229369"/>
      <w:r/>
      <w:bookmarkStart w:id="240" w:name="_Toc150509279"/>
      <w:r/>
      <w:bookmarkStart w:id="241" w:name="_Ref467306195"/>
      <w:r/>
      <w:bookmarkStart w:id="242" w:name="_Ref467306676"/>
      <w:r/>
      <w:bookmarkStart w:id="243" w:name="_Toc516367022"/>
      <w:r/>
      <w:bookmarkStart w:id="244" w:name="_Toc226965718"/>
      <w:r/>
      <w:bookmarkStart w:id="245" w:name="_Toc149720821"/>
      <w:r/>
      <w:bookmarkStart w:id="246" w:name="_Toc226965801"/>
      <w:r/>
      <w:bookmarkStart w:id="247" w:name="_Toc142311030"/>
      <w:r/>
      <w:bookmarkStart w:id="248" w:name="_Toc164608797"/>
      <w:r/>
      <w:bookmarkStart w:id="249" w:name="_Toc265228366"/>
      <w:r/>
      <w:bookmarkStart w:id="250" w:name="_Toc151193770"/>
      <w:r/>
      <w:bookmarkStart w:id="251" w:name="_Toc127151528"/>
      <w:r/>
      <w:bookmarkStart w:id="252" w:name="_Toc195842893"/>
      <w:r/>
      <w:bookmarkStart w:id="253" w:name="_Toc226309772"/>
      <w:r/>
      <w:bookmarkStart w:id="254" w:name="_Toc127161442"/>
      <w:r/>
      <w:bookmarkStart w:id="255" w:name="_Toc226337224"/>
      <w:r/>
      <w:bookmarkStart w:id="256" w:name="_Toc150774628"/>
      <w:r/>
      <w:bookmarkStart w:id="257" w:name="_Toc520356152"/>
      <w:r/>
      <w:bookmarkStart w:id="258" w:name="_Toc151193916"/>
      <w:r/>
      <w:bookmarkStart w:id="259" w:name="_Toc164229223"/>
      <w:r/>
      <w:bookmarkStart w:id="260" w:name="_Toc151193842"/>
      <w:r/>
      <w:bookmarkStart w:id="261" w:name="_Toc264969218"/>
      <w:r/>
      <w:bookmarkStart w:id="262" w:name="_Toc151190155"/>
      <w:r/>
      <w:bookmarkStart w:id="263" w:name="_Toc151193698"/>
      <w:r/>
      <w:bookmarkStart w:id="264" w:name="_Toc305158796"/>
      <w:r/>
      <w:bookmarkStart w:id="265" w:name="_Toc150480766"/>
      <w:r/>
      <w:bookmarkStart w:id="266" w:name="_Toc127151729"/>
      <w:r>
        <w:rPr>
          <w:rFonts w:hint="eastAsia" w:ascii="宋体" w:hAnsi="宋体" w:cs="宋体"/>
          <w:sz w:val="24"/>
        </w:rPr>
        <w:t xml:space="preserve">9、响应文件</w:t>
      </w:r>
      <w:bookmarkEnd w:id="241"/>
      <w:r/>
      <w:bookmarkEnd w:id="242"/>
      <w:r/>
      <w:bookmarkEnd w:id="243"/>
      <w:r>
        <w:rPr>
          <w:rFonts w:hint="eastAsia" w:ascii="宋体" w:hAnsi="宋体" w:cs="宋体"/>
          <w:sz w:val="24"/>
        </w:rPr>
        <w:t xml:space="preserve">构成</w:t>
      </w:r>
      <w:bookmarkEnd w:id="234"/>
      <w:r/>
      <w:bookmarkEnd w:id="235"/>
      <w:r/>
      <w:bookmarkEnd w:id="236"/>
      <w:r/>
      <w:bookmarkEnd w:id="237"/>
      <w:r/>
      <w:bookmarkEnd w:id="238"/>
      <w:r/>
      <w:bookmarkEnd w:id="239"/>
      <w:r/>
      <w:bookmarkEnd w:id="240"/>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9.1.供应商应当按照竞争性磋商文件的要求编制响应文件，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9.2.对于竞争性磋商文件中标记了“实质性格式”文件的，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9.3.第三章《评审方法和评审标准》中涉及的证明文件。</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9.5.供应商认为应附的其他材料。</w:t>
      </w:r>
      <w:bookmarkEnd w:id="267"/>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268" w:name="_Toc164229371"/>
      <w:r/>
      <w:bookmarkStart w:id="269" w:name="_Toc151193772"/>
      <w:r/>
      <w:bookmarkStart w:id="270" w:name="_Toc151193628"/>
      <w:r/>
      <w:bookmarkStart w:id="271" w:name="_Toc164608644"/>
      <w:r/>
      <w:bookmarkStart w:id="272" w:name="_Toc164351624"/>
      <w:r/>
      <w:bookmarkStart w:id="273" w:name="_Toc151190157"/>
      <w:r/>
      <w:bookmarkStart w:id="274" w:name="_Toc149720823"/>
      <w:r/>
      <w:bookmarkStart w:id="275" w:name="_Toc150774630"/>
      <w:r/>
      <w:bookmarkStart w:id="276" w:name="_Toc142311032"/>
      <w:r/>
      <w:bookmarkStart w:id="277" w:name="_Toc164229225"/>
      <w:r/>
      <w:bookmarkStart w:id="278" w:name="_Toc151193844"/>
      <w:r/>
      <w:bookmarkStart w:id="279" w:name="_Toc150509281"/>
      <w:r/>
      <w:bookmarkStart w:id="280" w:name="_Toc520356155"/>
      <w:r/>
      <w:bookmarkStart w:id="281" w:name="_Toc127151731"/>
      <w:r/>
      <w:bookmarkStart w:id="282" w:name="_Toc151193700"/>
      <w:r/>
      <w:bookmarkStart w:id="283" w:name="_Toc150480768"/>
      <w:r/>
      <w:bookmarkStart w:id="284" w:name="_Toc127151530"/>
      <w:r/>
      <w:bookmarkStart w:id="285" w:name="_Toc195842895"/>
      <w:r/>
      <w:bookmarkStart w:id="286" w:name="_Toc151193918"/>
      <w:r/>
      <w:bookmarkStart w:id="287" w:name="_Toc164608799"/>
      <w:r/>
      <w:bookmarkStart w:id="288" w:name="_Toc127161444"/>
      <w:r/>
      <w:bookmarkStart w:id="289" w:name="_Toc150774735"/>
      <w:r>
        <w:rPr>
          <w:rFonts w:hint="eastAsia" w:ascii="宋体" w:hAnsi="宋体" w:cs="宋体"/>
          <w:sz w:val="24"/>
        </w:rPr>
        <w:t xml:space="preserve">10、报价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10.1.所有响应均以人民币报价。</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10.2.供应商的报价应包括为完成本项目所发生的一切费用和税费，采购人将不再支付报价以外的任何费用。供应商的报价应包括但不限于下列内容，《供应商须知资料表》中有特殊规定的，从其规定。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10.2.2.按照竞争性磋商文件要求完成本项目的全部相关工程或服务费用。</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10.3.采购人不得向供应商索要或者接受其给予的赠品、回扣或者与采购无关的其他商品、服务。</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10.4.供应商不能提供任何有选择性或可调整的最终报价（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11、磋商保证金</w:t>
      </w:r>
      <w:r>
        <w:rPr>
          <w:rFonts w:hint="eastAsia" w:ascii="宋体" w:hAnsi="宋体" w:cs="宋体"/>
          <w:sz w:val="24"/>
        </w:rPr>
      </w:r>
      <w:r/>
    </w:p>
    <w:p>
      <w:pPr>
        <w:pStyle w:val="1352"/>
        <w:ind w:firstLine="36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根据江苏省和常州市的相关文件规定，免收保证金。</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12、响应有效期</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12.1.响应文件应在本竞争性磋商文件《供应商须知资料表》中规定的响应有效期内保持有效，响应有效期少于竞争性磋商文件规定期限的，其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290" w:name="_Toc164608647"/>
      <w:r/>
      <w:bookmarkStart w:id="291" w:name="_Toc151193921"/>
      <w:r/>
      <w:bookmarkStart w:id="292" w:name="_Toc151190160"/>
      <w:r/>
      <w:bookmarkStart w:id="293" w:name="_Toc226337229"/>
      <w:r/>
      <w:bookmarkStart w:id="294" w:name="_Toc150774738"/>
      <w:r/>
      <w:bookmarkStart w:id="295" w:name="_Toc142311035"/>
      <w:r/>
      <w:bookmarkStart w:id="296" w:name="_Toc164351627"/>
      <w:r/>
      <w:bookmarkStart w:id="297" w:name="_Toc164229228"/>
      <w:r/>
      <w:bookmarkStart w:id="298" w:name="_Toc150480771"/>
      <w:r/>
      <w:bookmarkStart w:id="299" w:name="_Toc127151734"/>
      <w:r/>
      <w:bookmarkStart w:id="300" w:name="_Toc127151533"/>
      <w:r/>
      <w:bookmarkStart w:id="301" w:name="_Toc265228371"/>
      <w:r/>
      <w:bookmarkStart w:id="302" w:name="_Toc151193703"/>
      <w:r/>
      <w:bookmarkStart w:id="303" w:name="_Toc305158875"/>
      <w:r/>
      <w:bookmarkStart w:id="304" w:name="_Toc164229374"/>
      <w:r/>
      <w:bookmarkStart w:id="305" w:name="_Toc127161447"/>
      <w:r/>
      <w:bookmarkStart w:id="306" w:name="_Toc150509284"/>
      <w:r/>
      <w:bookmarkStart w:id="307" w:name="_Toc264969223"/>
      <w:r/>
      <w:bookmarkStart w:id="308" w:name="_Toc226309777"/>
      <w:r/>
      <w:bookmarkStart w:id="309" w:name="_Toc151193775"/>
      <w:r/>
      <w:bookmarkStart w:id="310" w:name="_Toc149720826"/>
      <w:r/>
      <w:bookmarkStart w:id="311" w:name="_Toc150774633"/>
      <w:r/>
      <w:bookmarkStart w:id="312" w:name="_Toc164608802"/>
      <w:r/>
      <w:bookmarkStart w:id="313" w:name="_Toc195842898"/>
      <w:r/>
      <w:bookmarkStart w:id="314" w:name="_Toc226965723"/>
      <w:r/>
      <w:bookmarkStart w:id="315" w:name="_Toc305158801"/>
      <w:r/>
      <w:bookmarkStart w:id="316" w:name="_Toc151193631"/>
      <w:r/>
      <w:bookmarkStart w:id="317" w:name="_Toc226965806"/>
      <w:r/>
      <w:bookmarkStart w:id="318" w:name="_Toc151193847"/>
      <w:r/>
      <w:bookmarkStart w:id="319" w:name="_Toc520356158"/>
      <w:r>
        <w:rPr>
          <w:rFonts w:hint="eastAsia" w:ascii="宋体" w:hAnsi="宋体" w:cs="宋体"/>
          <w:sz w:val="24"/>
        </w:rPr>
        <w:t xml:space="preserve">13、响应文件的签署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sz w:val="24"/>
        </w:rPr>
        <w:t xml:space="preserve">、盖章</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bookmarkStart w:id="320" w:name="_Toc150774739"/>
      <w:r/>
      <w:bookmarkStart w:id="321" w:name="_Toc150509285"/>
      <w:r/>
      <w:bookmarkStart w:id="322" w:name="_Toc265228372"/>
      <w:r/>
      <w:bookmarkStart w:id="323" w:name="_Toc151193704"/>
      <w:r/>
      <w:bookmarkStart w:id="324" w:name="_Toc195842899"/>
      <w:r/>
      <w:bookmarkStart w:id="325" w:name="_Toc151190161"/>
      <w:r/>
      <w:bookmarkStart w:id="326" w:name="_Toc127151534"/>
      <w:r/>
      <w:bookmarkStart w:id="327" w:name="_Toc150480772"/>
      <w:r/>
      <w:bookmarkStart w:id="328" w:name="_Toc150774634"/>
      <w:r/>
      <w:bookmarkStart w:id="329" w:name="_Toc226965807"/>
      <w:r/>
      <w:bookmarkStart w:id="330" w:name="_Toc305158876"/>
      <w:r/>
      <w:bookmarkStart w:id="331" w:name="_Toc264969224"/>
      <w:r/>
      <w:bookmarkStart w:id="332" w:name="_Toc151193922"/>
      <w:r/>
      <w:bookmarkStart w:id="333" w:name="_Toc142311036"/>
      <w:r/>
      <w:bookmarkStart w:id="334" w:name="_Toc151193848"/>
      <w:r/>
      <w:bookmarkStart w:id="335" w:name="_Toc226965724"/>
      <w:r/>
      <w:bookmarkStart w:id="336" w:name="_Toc151193776"/>
      <w:r/>
      <w:bookmarkStart w:id="337" w:name="_Toc520356159"/>
      <w:r/>
      <w:bookmarkStart w:id="338" w:name="_Toc151193632"/>
      <w:r/>
      <w:bookmarkStart w:id="339" w:name="_Toc226337230"/>
      <w:r/>
      <w:bookmarkStart w:id="340" w:name="_Toc226309778"/>
      <w:r/>
      <w:bookmarkStart w:id="341" w:name="_Toc305158802"/>
      <w:r>
        <w:rPr>
          <w:rFonts w:hint="eastAsia" w:ascii="宋体" w:hAnsi="宋体" w:cs="宋体"/>
          <w:sz w:val="24"/>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rPr>
      </w:pPr>
      <w:r>
        <w:rPr>
          <w:rFonts w:hint="eastAsia" w:ascii="宋体" w:hAnsi="宋体" w:cs="宋体"/>
          <w:sz w:val="24"/>
        </w:rPr>
        <w:t xml:space="preserve">13.2.竞争性磋商文件要求盖章的内容，一般通过投标文件编制工具加盖电子签章。</w:t>
      </w:r>
      <w:r>
        <w:rPr>
          <w:rFonts w:hint="eastAsia" w:ascii="宋体" w:hAnsi="宋体" w:cs="宋体"/>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342" w:name="_Toc305158877"/>
      <w:r/>
      <w:bookmarkStart w:id="343" w:name="_Toc164229376"/>
      <w:r/>
      <w:bookmarkStart w:id="344" w:name="_Toc226965725"/>
      <w:r/>
      <w:bookmarkStart w:id="345" w:name="_Toc151193923"/>
      <w:r/>
      <w:bookmarkStart w:id="346" w:name="_Toc151193849"/>
      <w:r/>
      <w:bookmarkStart w:id="347" w:name="_Toc142311040"/>
      <w:r/>
      <w:bookmarkStart w:id="348" w:name="_Toc151193926"/>
      <w:r/>
      <w:bookmarkStart w:id="349" w:name="_Toc226309782"/>
      <w:r/>
      <w:bookmarkStart w:id="350" w:name="_Toc151193708"/>
      <w:r/>
      <w:bookmarkStart w:id="351" w:name="_Toc305158880"/>
      <w:r/>
      <w:bookmarkStart w:id="352" w:name="_Toc127151538"/>
      <w:r/>
      <w:bookmarkStart w:id="353" w:name="_Toc226965728"/>
      <w:r/>
      <w:bookmarkStart w:id="354" w:name="_Toc264969228"/>
      <w:r/>
      <w:bookmarkStart w:id="355" w:name="_Toc226337234"/>
      <w:r/>
      <w:bookmarkStart w:id="356" w:name="_Toc164608649"/>
      <w:r/>
      <w:bookmarkStart w:id="357" w:name="_Toc151193780"/>
      <w:r/>
      <w:bookmarkStart w:id="358" w:name="_Toc150774638"/>
      <w:r/>
      <w:bookmarkStart w:id="359" w:name="_Toc151190165"/>
      <w:r/>
      <w:bookmarkStart w:id="360" w:name="_Toc520356163"/>
      <w:r/>
      <w:bookmarkStart w:id="361" w:name="_Toc151193852"/>
      <w:r/>
      <w:bookmarkStart w:id="362" w:name="_Toc150480776"/>
      <w:r/>
      <w:bookmarkStart w:id="363" w:name="_Toc151193636"/>
      <w:r/>
      <w:bookmarkStart w:id="364" w:name="_Toc195842903"/>
      <w:r/>
      <w:bookmarkStart w:id="365" w:name="_Toc226965811"/>
      <w:r/>
      <w:bookmarkStart w:id="366" w:name="_Toc265228376"/>
      <w:r/>
      <w:bookmarkStart w:id="367" w:name="_Toc150509289"/>
      <w:r/>
      <w:bookmarkStart w:id="368" w:name="_Toc305158806"/>
      <w:r/>
      <w:bookmarkStart w:id="369" w:name="_Toc264969225"/>
      <w:r/>
      <w:bookmarkStart w:id="370" w:name="_Toc142311037"/>
      <w:r/>
      <w:bookmarkStart w:id="371" w:name="_Toc150774740"/>
      <w:r/>
      <w:bookmarkStart w:id="372" w:name="_Toc151193633"/>
      <w:r/>
      <w:bookmarkStart w:id="373" w:name="_Toc164351629"/>
      <w:r/>
      <w:bookmarkStart w:id="374" w:name="_Toc164229230"/>
      <w:r/>
      <w:bookmarkStart w:id="375" w:name="_Toc150774743"/>
      <w:r/>
      <w:bookmarkStart w:id="376" w:name="_Toc127151535"/>
      <w:r/>
      <w:bookmarkStart w:id="377" w:name="_Toc150774635"/>
      <w:r/>
      <w:bookmarkStart w:id="378" w:name="_Toc150509286"/>
      <w:r/>
      <w:bookmarkStart w:id="379" w:name="_Toc127161449"/>
      <w:r/>
      <w:bookmarkStart w:id="380" w:name="_Toc151193705"/>
      <w:r/>
      <w:bookmarkStart w:id="381" w:name="_Toc305158803"/>
      <w:r/>
      <w:bookmarkStart w:id="382" w:name="_Toc226337231"/>
      <w:r/>
      <w:bookmarkStart w:id="383" w:name="_Toc149720828"/>
      <w:r/>
      <w:bookmarkStart w:id="384" w:name="_Toc195842900"/>
      <w:r/>
      <w:bookmarkStart w:id="385" w:name="_Toc226309779"/>
      <w:r/>
      <w:bookmarkStart w:id="386" w:name="_Toc164608804"/>
      <w:r/>
      <w:bookmarkStart w:id="387" w:name="_Toc150480773"/>
      <w:r/>
      <w:bookmarkStart w:id="388" w:name="_Toc151190162"/>
      <w:r/>
      <w:bookmarkStart w:id="389" w:name="_Toc127151736"/>
      <w:r/>
      <w:bookmarkStart w:id="390" w:name="_Toc226965808"/>
      <w:r/>
      <w:bookmarkStart w:id="391" w:name="_Toc265228373"/>
      <w:r/>
      <w:bookmarkStart w:id="392" w:name="_Toc151193777"/>
      <w:r/>
      <w:bookmarkStart w:id="393" w:name="_Toc520356160"/>
      <w:r>
        <w:rPr>
          <w:rFonts w:hint="eastAsia" w:ascii="宋体" w:hAnsi="宋体" w:cs="宋体"/>
          <w:sz w:val="24"/>
        </w:rPr>
        <w:t xml:space="preserve">14、响应文件的</w:t>
      </w:r>
      <w:bookmarkEnd w:id="342"/>
      <w:r/>
      <w:bookmarkEnd w:id="343"/>
      <w:r/>
      <w:bookmarkEnd w:id="344"/>
      <w:r/>
      <w:bookmarkEnd w:id="345"/>
      <w:r/>
      <w:bookmarkEnd w:id="346"/>
      <w:r/>
      <w:bookmarkEnd w:id="356"/>
      <w:r/>
      <w:bookmarkEnd w:id="369"/>
      <w:r/>
      <w:bookmarkEnd w:id="370"/>
      <w:r/>
      <w:bookmarkEnd w:id="371"/>
      <w:r/>
      <w:bookmarkEnd w:id="372"/>
      <w:r/>
      <w:bookmarkEnd w:id="373"/>
      <w:r/>
      <w:bookmarkEnd w:id="374"/>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sz w:val="24"/>
        </w:rPr>
        <w:t xml:space="preserve">提交</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14.1.本项目使用苏采云政府采购一体化平台。供应商根据竞争性磋商文件及苏采云政府采购一体化平台供应商操作手册要求编制、生成并提交电子响应文件。</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14.2.采购人及采购代理机构拒绝接受通过电子交易平台以外任何形式提交的响应文件，磋商保证金除外。</w:t>
      </w:r>
      <w:r>
        <w:rPr>
          <w:rFonts w:hint="eastAsia" w:ascii="宋体" w:hAnsi="宋体" w:cs="宋体"/>
          <w:sz w:val="24"/>
        </w:rPr>
      </w:r>
      <w:r/>
    </w:p>
    <w:p>
      <w:pPr>
        <w:pStyle w:val="1352"/>
        <w:spacing w:line="360" w:lineRule="auto"/>
        <w:tabs>
          <w:tab w:val="left" w:pos="360" w:leader="none"/>
        </w:tabs>
        <w:rPr>
          <w:rFonts w:hint="eastAsia" w:ascii="宋体" w:hAnsi="宋体" w:cs="宋体"/>
          <w:sz w:val="24"/>
        </w:rPr>
        <w:outlineLvl w:val="1"/>
      </w:pPr>
      <w:r/>
      <w:bookmarkStart w:id="394" w:name="_Toc226309780"/>
      <w:r/>
      <w:bookmarkStart w:id="395" w:name="_Toc151193778"/>
      <w:r/>
      <w:bookmarkStart w:id="396" w:name="_Toc520356161"/>
      <w:r/>
      <w:bookmarkStart w:id="397" w:name="_Toc149720829"/>
      <w:r/>
      <w:bookmarkStart w:id="398" w:name="_Toc195842901"/>
      <w:r/>
      <w:bookmarkStart w:id="399" w:name="_Toc305158878"/>
      <w:r/>
      <w:bookmarkStart w:id="400" w:name="_Toc265228374"/>
      <w:r/>
      <w:bookmarkStart w:id="401" w:name="_Toc150774636"/>
      <w:r/>
      <w:bookmarkStart w:id="402" w:name="_Toc164229377"/>
      <w:r/>
      <w:bookmarkStart w:id="403" w:name="_Toc150480774"/>
      <w:r/>
      <w:bookmarkStart w:id="404" w:name="_Toc127151737"/>
      <w:r/>
      <w:bookmarkStart w:id="405" w:name="_Toc142311038"/>
      <w:r/>
      <w:bookmarkStart w:id="406" w:name="_Toc151193924"/>
      <w:r/>
      <w:bookmarkStart w:id="407" w:name="_Toc226965726"/>
      <w:r/>
      <w:bookmarkStart w:id="408" w:name="_Toc226337232"/>
      <w:r/>
      <w:bookmarkStart w:id="409" w:name="_Toc127151536"/>
      <w:r/>
      <w:bookmarkStart w:id="410" w:name="_Toc127161450"/>
      <w:r/>
      <w:bookmarkStart w:id="411" w:name="_Toc150774741"/>
      <w:r/>
      <w:bookmarkStart w:id="412" w:name="_Toc151190163"/>
      <w:r/>
      <w:bookmarkStart w:id="413" w:name="_Toc151193706"/>
      <w:r/>
      <w:bookmarkStart w:id="414" w:name="_Toc164351630"/>
      <w:r/>
      <w:bookmarkStart w:id="415" w:name="_Toc226965809"/>
      <w:r/>
      <w:bookmarkStart w:id="416" w:name="_Toc164608650"/>
      <w:r/>
      <w:bookmarkStart w:id="417" w:name="_Toc164229231"/>
      <w:r/>
      <w:bookmarkStart w:id="418" w:name="_Toc264969226"/>
      <w:r/>
      <w:bookmarkStart w:id="419" w:name="_Toc164608805"/>
      <w:r/>
      <w:bookmarkStart w:id="420" w:name="_Toc150509287"/>
      <w:r/>
      <w:bookmarkStart w:id="421" w:name="_Toc151193850"/>
      <w:r/>
      <w:bookmarkStart w:id="422" w:name="_Toc151193634"/>
      <w:r/>
      <w:bookmarkStart w:id="423" w:name="_Toc305158804"/>
      <w:r>
        <w:rPr>
          <w:rFonts w:hint="eastAsia" w:ascii="宋体" w:hAnsi="宋体" w:cs="宋体"/>
          <w:sz w:val="24"/>
        </w:rPr>
        <w:t xml:space="preserve">15、响应文件截止</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cs="宋体"/>
          <w:sz w:val="24"/>
        </w:rPr>
        <w:t xml:space="preserve">时间</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15.1.供应商应在竞争性磋商文件要求提交响应文件截止时间前，将电子响应文件提交至苏采云政府采购一体化平台。</w:t>
      </w:r>
      <w:r>
        <w:rPr>
          <w:rFonts w:hint="eastAsia" w:ascii="宋体" w:hAnsi="宋体" w:cs="宋体"/>
          <w:sz w:val="24"/>
        </w:rPr>
      </w:r>
      <w:r/>
    </w:p>
    <w:p>
      <w:pPr>
        <w:pStyle w:val="1352"/>
        <w:spacing w:line="360" w:lineRule="auto"/>
        <w:tabs>
          <w:tab w:val="left" w:pos="360" w:leader="none"/>
        </w:tabs>
        <w:rPr>
          <w:rFonts w:hint="eastAsia" w:ascii="宋体" w:hAnsi="宋体" w:cs="宋体"/>
          <w:sz w:val="24"/>
        </w:rPr>
        <w:outlineLvl w:val="1"/>
      </w:pPr>
      <w:r/>
      <w:bookmarkStart w:id="424" w:name="_Toc149720830"/>
      <w:r/>
      <w:bookmarkStart w:id="425" w:name="_Toc150774742"/>
      <w:r/>
      <w:bookmarkStart w:id="426" w:name="_Toc127151537"/>
      <w:r/>
      <w:bookmarkStart w:id="427" w:name="_Toc226965727"/>
      <w:r/>
      <w:bookmarkStart w:id="428" w:name="_Toc164229232"/>
      <w:r/>
      <w:bookmarkStart w:id="429" w:name="_Toc164351631"/>
      <w:r/>
      <w:bookmarkStart w:id="430" w:name="_Toc150509288"/>
      <w:r/>
      <w:bookmarkStart w:id="431" w:name="_Toc142311039"/>
      <w:r/>
      <w:bookmarkStart w:id="432" w:name="_Toc305158879"/>
      <w:r/>
      <w:bookmarkStart w:id="433" w:name="_Toc226309781"/>
      <w:r/>
      <w:bookmarkStart w:id="434" w:name="_Toc150480775"/>
      <w:r/>
      <w:bookmarkStart w:id="435" w:name="_Toc151193851"/>
      <w:r/>
      <w:bookmarkStart w:id="436" w:name="_Toc150774637"/>
      <w:r/>
      <w:bookmarkStart w:id="437" w:name="_Toc265228375"/>
      <w:r/>
      <w:bookmarkStart w:id="438" w:name="_Toc151193707"/>
      <w:r/>
      <w:bookmarkStart w:id="439" w:name="_Toc164608651"/>
      <w:r/>
      <w:bookmarkStart w:id="440" w:name="_Toc127151738"/>
      <w:r/>
      <w:bookmarkStart w:id="441" w:name="_Toc164229378"/>
      <w:r/>
      <w:bookmarkStart w:id="442" w:name="_Toc151193779"/>
      <w:r/>
      <w:bookmarkStart w:id="443" w:name="_Toc151193925"/>
      <w:r/>
      <w:bookmarkStart w:id="444" w:name="_Toc226337233"/>
      <w:r/>
      <w:bookmarkStart w:id="445" w:name="_Toc195842902"/>
      <w:r/>
      <w:bookmarkStart w:id="446" w:name="_Toc226965810"/>
      <w:r/>
      <w:bookmarkStart w:id="447" w:name="_Toc520356162"/>
      <w:r/>
      <w:bookmarkStart w:id="448" w:name="_Toc164608806"/>
      <w:r/>
      <w:bookmarkStart w:id="449" w:name="_Toc151190164"/>
      <w:r/>
      <w:bookmarkStart w:id="450" w:name="_Toc264969227"/>
      <w:r/>
      <w:bookmarkStart w:id="451" w:name="_Toc151193635"/>
      <w:r/>
      <w:bookmarkStart w:id="452" w:name="_Toc305158805"/>
      <w:r/>
      <w:bookmarkStart w:id="453" w:name="_Toc127161451"/>
      <w:r>
        <w:rPr>
          <w:rFonts w:hint="eastAsia" w:ascii="宋体" w:hAnsi="宋体" w:cs="宋体"/>
          <w:sz w:val="24"/>
        </w:rPr>
        <w:t xml:space="preserve">16、响应文件的修改与撤回</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16.1.提交响应文件截止时间前，供应商可以通过电子交易平台对所提交的响应文件进行补充、修改或者撤回。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16.2.供应商对响应文件的补充、修改的内容应当按照竞争性磋商文件要求签署、盖章，作为响应文件的组成部分。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352"/>
        <w:ind w:firstLine="480"/>
        <w:spacing w:line="360" w:lineRule="exact"/>
        <w:rPr>
          <w:rFonts w:hint="eastAsia" w:ascii="宋体" w:hAnsi="宋体" w:cs="宋体"/>
          <w:sz w:val="24"/>
        </w:rPr>
      </w:pPr>
      <w:r>
        <w:rPr>
          <w:rFonts w:hint="eastAsia" w:ascii="宋体" w:hAnsi="宋体" w:cs="宋体"/>
          <w:sz w:val="24"/>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五   </w:t>
      </w:r>
      <w:bookmarkEnd w:id="347"/>
      <w:r/>
      <w:bookmarkEnd w:id="348"/>
      <w:r/>
      <w:bookmarkEnd w:id="349"/>
      <w:r/>
      <w:bookmarkEnd w:id="350"/>
      <w:r/>
      <w:bookmarkEnd w:id="351"/>
      <w:r/>
      <w:bookmarkEnd w:id="352"/>
      <w:r/>
      <w:bookmarkEnd w:id="353"/>
      <w:r/>
      <w:bookmarkEnd w:id="354"/>
      <w:r/>
      <w:bookmarkEnd w:id="355"/>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75"/>
      <w:r>
        <w:rPr>
          <w:rFonts w:hint="eastAsia" w:ascii="宋体" w:hAnsi="宋体" w:eastAsia="宋体" w:cs="宋体"/>
          <w:sz w:val="28"/>
        </w:rPr>
        <w:t xml:space="preserve">评审</w:t>
      </w:r>
      <w:r>
        <w:rPr>
          <w:rFonts w:hint="eastAsia" w:ascii="宋体" w:hAnsi="宋体" w:eastAsia="宋体" w:cs="宋体"/>
          <w:sz w:val="28"/>
        </w:rPr>
      </w:r>
      <w:r/>
    </w:p>
    <w:p>
      <w:pPr>
        <w:pStyle w:val="1352"/>
        <w:spacing w:line="360" w:lineRule="auto"/>
        <w:tabs>
          <w:tab w:val="left" w:pos="360" w:leader="none"/>
        </w:tabs>
        <w:rPr>
          <w:rFonts w:hint="eastAsia" w:ascii="宋体" w:hAnsi="宋体" w:cs="宋体"/>
          <w:sz w:val="24"/>
        </w:rPr>
        <w:outlineLvl w:val="1"/>
      </w:pPr>
      <w:r/>
      <w:bookmarkStart w:id="454" w:name="_Toc305158813"/>
      <w:r/>
      <w:bookmarkStart w:id="455" w:name="_Toc264969235"/>
      <w:r/>
      <w:bookmarkStart w:id="456" w:name="_Toc151193933"/>
      <w:r/>
      <w:bookmarkStart w:id="457" w:name="_Toc305158887"/>
      <w:r/>
      <w:bookmarkStart w:id="458" w:name="_Toc142311047"/>
      <w:r/>
      <w:bookmarkStart w:id="459" w:name="_Toc265228383"/>
      <w:r/>
      <w:bookmarkStart w:id="460" w:name="_Toc150774645"/>
      <w:r/>
      <w:bookmarkStart w:id="461" w:name="_Toc520356169"/>
      <w:r/>
      <w:bookmarkStart w:id="462" w:name="_Toc151193787"/>
      <w:r/>
      <w:bookmarkStart w:id="463" w:name="_Toc151193859"/>
      <w:r/>
      <w:bookmarkStart w:id="464" w:name="_Toc127151545"/>
      <w:r/>
      <w:bookmarkStart w:id="465" w:name="_Toc151193715"/>
      <w:r/>
      <w:bookmarkStart w:id="466" w:name="_Toc150480783"/>
      <w:r/>
      <w:bookmarkStart w:id="467" w:name="_Toc195842910"/>
      <w:r/>
      <w:bookmarkStart w:id="468" w:name="_Toc226965735"/>
      <w:r/>
      <w:bookmarkStart w:id="469" w:name="_Toc226965818"/>
      <w:r/>
      <w:bookmarkStart w:id="470" w:name="_Toc150509296"/>
      <w:r/>
      <w:bookmarkStart w:id="471" w:name="_Toc150774750"/>
      <w:r/>
      <w:bookmarkStart w:id="472" w:name="_Toc226337241"/>
      <w:r/>
      <w:bookmarkStart w:id="473" w:name="_Toc151190172"/>
      <w:r/>
      <w:bookmarkStart w:id="474" w:name="_Toc226309789"/>
      <w:r/>
      <w:bookmarkStart w:id="475" w:name="_Toc151193643"/>
      <w:r>
        <w:rPr>
          <w:rFonts w:hint="eastAsia" w:ascii="宋体" w:hAnsi="宋体" w:cs="宋体"/>
          <w:sz w:val="24"/>
        </w:rPr>
        <w:t xml:space="preserve">17、响应文件的解密与开启</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17.1.采购人或采购代理机构将按竞争性磋商文件的规定，在响应文件提交截止时间的同一时间和竞争性磋商文件预先确定的地点开启响应文件。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17.2.本项目采用不见面招交易模式，使用苏采云政府采购一体化平台在线进行解密。供应商应在规定的时间内对响应文件进行解密，因非系统原因导致的解密失败，视为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17.3.供应商不足3家的，不予解密。</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bookmarkStart w:id="476" w:name="_Toc520356165"/>
      <w:r>
        <w:rPr>
          <w:rFonts w:hint="eastAsia" w:ascii="宋体" w:hAnsi="宋体" w:cs="宋体"/>
          <w:sz w:val="24"/>
        </w:rPr>
        <w:t xml:space="preserve">17.4.本项目不公开报价。</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17.7.如果在采购活动过程中出现以下情形，导致“</w:t>
      </w:r>
      <w:r>
        <w:rPr>
          <w:rFonts w:hint="eastAsia" w:ascii="宋体" w:hAnsi="宋体" w:cs="宋体"/>
          <w:sz w:val="24"/>
          <w:lang w:bidi="ar"/>
        </w:rPr>
        <w:t xml:space="preserve">苏采云政府采购一体化平台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352"/>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352"/>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352"/>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352"/>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352"/>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352"/>
        <w:ind w:firstLine="480"/>
        <w:spacing w:line="360" w:lineRule="auto"/>
        <w:tabs>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352"/>
        <w:spacing w:line="360" w:lineRule="auto"/>
        <w:tabs>
          <w:tab w:val="left" w:pos="360" w:leader="none"/>
        </w:tabs>
        <w:rPr>
          <w:rFonts w:hint="eastAsia" w:ascii="宋体" w:hAnsi="宋体" w:cs="宋体"/>
          <w:sz w:val="24"/>
        </w:rPr>
        <w:outlineLvl w:val="1"/>
      </w:pPr>
      <w:r/>
      <w:bookmarkEnd w:id="476"/>
      <w:r>
        <w:rPr>
          <w:rFonts w:hint="eastAsia" w:ascii="宋体" w:hAnsi="宋体" w:cs="宋体"/>
          <w:sz w:val="24"/>
        </w:rPr>
        <w:t xml:space="preserve">18、磋商小组</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18.1.磋商小组根据政府采购有关规定和本次采购项目的特点进行组建，并负责具体评审事务，独立履行职责。</w:t>
      </w:r>
      <w:bookmarkStart w:id="477" w:name="_Toc520356166"/>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18.2.评审专家须符合相关规定。依法自行选定评审专家的，采购人和采购代理机构将查询有关信用记录，对具有行贿、受贿、欺诈等不良信用记录的人员，拒绝其参与政府采购活动。</w:t>
      </w:r>
      <w:bookmarkEnd w:id="477"/>
      <w:r>
        <w:rPr>
          <w:rFonts w:hint="eastAsia" w:ascii="宋体" w:hAnsi="宋体" w:cs="宋体"/>
          <w:sz w:val="24"/>
        </w:rPr>
      </w:r>
      <w:r/>
    </w:p>
    <w:p>
      <w:pPr>
        <w:pStyle w:val="1352"/>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19、评审方法和评审标准</w:t>
      </w:r>
      <w:r>
        <w:rPr>
          <w:rFonts w:hint="eastAsia" w:ascii="宋体" w:hAnsi="宋体" w:cs="宋体"/>
          <w:sz w:val="24"/>
        </w:rPr>
      </w:r>
      <w:r/>
    </w:p>
    <w:p>
      <w:pPr>
        <w:pStyle w:val="1352"/>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19.1.见第三章《评审方法和评审标准》。</w:t>
      </w:r>
      <w:r>
        <w:rPr>
          <w:rFonts w:hint="eastAsia" w:ascii="宋体" w:hAnsi="宋体" w:cs="宋体"/>
          <w:sz w:val="24"/>
        </w:rPr>
      </w:r>
      <w:r/>
    </w:p>
    <w:p>
      <w:pPr>
        <w:pStyle w:val="1354"/>
        <w:spacing w:before="0" w:line="440" w:lineRule="exact"/>
        <w:rPr>
          <w:rFonts w:hint="eastAsia" w:ascii="宋体" w:hAnsi="宋体" w:eastAsia="宋体" w:cs="宋体"/>
          <w:sz w:val="28"/>
        </w:rPr>
      </w:pPr>
      <w:r>
        <w:rPr>
          <w:rFonts w:hint="eastAsia" w:ascii="宋体" w:hAnsi="宋体" w:eastAsia="宋体" w:cs="宋体"/>
          <w:sz w:val="28"/>
        </w:rPr>
        <w:t xml:space="preserve">六   </w:t>
      </w:r>
      <w:bookmarkEnd w:id="461"/>
      <w:r>
        <w:rPr>
          <w:rFonts w:hint="eastAsia" w:ascii="宋体" w:hAnsi="宋体" w:eastAsia="宋体" w:cs="宋体"/>
          <w:sz w:val="28"/>
        </w:rPr>
        <w:t xml:space="preserve">确定</w:t>
      </w:r>
      <w:bookmarkEnd w:id="454"/>
      <w:r/>
      <w:bookmarkEnd w:id="455"/>
      <w:r/>
      <w:bookmarkEnd w:id="456"/>
      <w:r/>
      <w:bookmarkEnd w:id="457"/>
      <w:r/>
      <w:bookmarkEnd w:id="458"/>
      <w:r/>
      <w:bookmarkEnd w:id="459"/>
      <w:r/>
      <w:bookmarkEnd w:id="460"/>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sz w:val="28"/>
        </w:rPr>
        <w:t xml:space="preserve">成交</w:t>
      </w:r>
      <w:r>
        <w:rPr>
          <w:rFonts w:hint="eastAsia" w:ascii="宋体" w:hAnsi="宋体" w:eastAsia="宋体" w:cs="宋体"/>
          <w:sz w:val="28"/>
        </w:rPr>
      </w:r>
      <w:r/>
    </w:p>
    <w:p>
      <w:pPr>
        <w:pStyle w:val="1352"/>
        <w:spacing w:line="440" w:lineRule="exact"/>
        <w:tabs>
          <w:tab w:val="left" w:pos="360" w:leader="none"/>
        </w:tabs>
        <w:rPr>
          <w:rFonts w:hint="eastAsia" w:ascii="宋体" w:hAnsi="宋体" w:cs="宋体"/>
          <w:sz w:val="24"/>
        </w:rPr>
        <w:outlineLvl w:val="1"/>
      </w:pPr>
      <w:r/>
      <w:bookmarkStart w:id="478" w:name="_Toc151193717"/>
      <w:r/>
      <w:bookmarkStart w:id="479" w:name="_Toc127161461"/>
      <w:r/>
      <w:bookmarkStart w:id="480" w:name="_Toc164351641"/>
      <w:r/>
      <w:bookmarkStart w:id="481" w:name="_Toc264969237"/>
      <w:r/>
      <w:bookmarkStart w:id="482" w:name="_Toc151193645"/>
      <w:r/>
      <w:bookmarkStart w:id="483" w:name="_Toc164608661"/>
      <w:r/>
      <w:bookmarkStart w:id="484" w:name="_Toc164229242"/>
      <w:r/>
      <w:bookmarkStart w:id="485" w:name="_Toc226309791"/>
      <w:r/>
      <w:bookmarkStart w:id="486" w:name="_Toc226337243"/>
      <w:r/>
      <w:bookmarkStart w:id="487" w:name="_Toc142311049"/>
      <w:r/>
      <w:bookmarkStart w:id="488" w:name="_Toc226965820"/>
      <w:r/>
      <w:bookmarkStart w:id="489" w:name="_Toc150774647"/>
      <w:r/>
      <w:bookmarkStart w:id="490" w:name="_Toc164229388"/>
      <w:r/>
      <w:bookmarkStart w:id="491" w:name="_Toc149720840"/>
      <w:r/>
      <w:bookmarkStart w:id="492" w:name="_Toc164608816"/>
      <w:r/>
      <w:bookmarkStart w:id="493" w:name="_Toc151193789"/>
      <w:r/>
      <w:bookmarkStart w:id="494" w:name="_Toc150480785"/>
      <w:r/>
      <w:bookmarkStart w:id="495" w:name="_Toc151193935"/>
      <w:r/>
      <w:bookmarkStart w:id="496" w:name="_Toc151193861"/>
      <w:r/>
      <w:bookmarkStart w:id="497" w:name="_Toc150509298"/>
      <w:r/>
      <w:bookmarkStart w:id="498" w:name="_Toc305158815"/>
      <w:r/>
      <w:bookmarkStart w:id="499" w:name="_Toc127151748"/>
      <w:r/>
      <w:bookmarkStart w:id="500" w:name="_Toc226965737"/>
      <w:r/>
      <w:bookmarkStart w:id="501" w:name="_Toc127151547"/>
      <w:r/>
      <w:bookmarkStart w:id="502" w:name="_Toc305158889"/>
      <w:r/>
      <w:bookmarkStart w:id="503" w:name="_Toc195842912"/>
      <w:r/>
      <w:bookmarkStart w:id="504" w:name="_Toc150774752"/>
      <w:r/>
      <w:bookmarkStart w:id="505" w:name="_Toc265228385"/>
      <w:r/>
      <w:bookmarkStart w:id="506" w:name="_Toc151190174"/>
      <w:r>
        <w:rPr>
          <w:rFonts w:hint="eastAsia" w:ascii="宋体" w:hAnsi="宋体" w:cs="宋体"/>
          <w:sz w:val="24"/>
        </w:rPr>
        <w:t xml:space="preserve">20、确定成交供应商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20.1.采购人将在收到评审报告后，从评审报告提出的成交候选供应商中，按照排序由高到低的原则确定成交供应商。成交候选人并列的，由采购人依法确定。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Start w:id="507" w:name="_Toc226965739"/>
      <w:r/>
      <w:bookmarkStart w:id="508" w:name="_Toc127161463"/>
      <w:r/>
      <w:bookmarkStart w:id="509" w:name="_Toc150509300"/>
      <w:r/>
      <w:bookmarkStart w:id="510" w:name="_Ref467306425"/>
      <w:r/>
      <w:bookmarkStart w:id="511" w:name="_Toc520356176"/>
      <w:r/>
      <w:bookmarkStart w:id="512" w:name="_Ref467307090"/>
      <w:r/>
      <w:bookmarkStart w:id="513" w:name="_Toc226965822"/>
      <w:r/>
      <w:bookmarkStart w:id="514" w:name="_Toc164608663"/>
      <w:r/>
      <w:bookmarkStart w:id="515" w:name="_Toc151193791"/>
      <w:r/>
      <w:bookmarkStart w:id="516" w:name="_Toc195842914"/>
      <w:r/>
      <w:bookmarkStart w:id="517" w:name="_Toc264969239"/>
      <w:r/>
      <w:bookmarkStart w:id="518" w:name="_Toc150774649"/>
      <w:r/>
      <w:bookmarkStart w:id="519" w:name="_Toc151190176"/>
      <w:r/>
      <w:bookmarkStart w:id="520" w:name="_Toc151193719"/>
      <w:r/>
      <w:bookmarkStart w:id="521" w:name="_Toc150480787"/>
      <w:r/>
      <w:bookmarkStart w:id="522" w:name="_Toc151193937"/>
      <w:r/>
      <w:bookmarkStart w:id="523" w:name="_Toc265228387"/>
      <w:r/>
      <w:bookmarkStart w:id="524" w:name="_Toc127151750"/>
      <w:r/>
      <w:bookmarkStart w:id="525" w:name="_Toc226309793"/>
      <w:r/>
      <w:bookmarkStart w:id="526" w:name="_Toc305158891"/>
      <w:r/>
      <w:bookmarkStart w:id="527" w:name="_Toc305158817"/>
      <w:r/>
      <w:bookmarkStart w:id="528" w:name="_Toc164608818"/>
      <w:r/>
      <w:bookmarkStart w:id="529" w:name="_Toc150774754"/>
      <w:r/>
      <w:bookmarkStart w:id="530" w:name="_Toc149720842"/>
      <w:r/>
      <w:bookmarkStart w:id="531" w:name="_Toc164351643"/>
      <w:r/>
      <w:bookmarkStart w:id="532" w:name="_Toc164229390"/>
      <w:r/>
      <w:bookmarkStart w:id="533" w:name="_Toc151193863"/>
      <w:r/>
      <w:bookmarkStart w:id="534" w:name="_Toc151193647"/>
      <w:r/>
      <w:bookmarkStart w:id="535" w:name="_Toc226337245"/>
      <w:r/>
      <w:bookmarkStart w:id="536" w:name="_Toc142311051"/>
      <w:r/>
      <w:bookmarkStart w:id="537" w:name="_Toc164229244"/>
      <w:r/>
      <w:bookmarkStart w:id="538" w:name="_Toc127151549"/>
      <w:r>
        <w:rPr>
          <w:rFonts w:hint="eastAsia" w:ascii="宋体" w:hAnsi="宋体" w:cs="宋体"/>
          <w:sz w:val="24"/>
        </w:rPr>
        <w:t xml:space="preserve">21、成交公告与成交通知书</w:t>
      </w:r>
      <w:bookmarkEnd w:id="526"/>
      <w:r/>
      <w:bookmarkEnd w:id="527"/>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21.1.采购人或采购代理机构将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21.2.成交通知书是合同的组成部分，对采购人和成交供应商具有同等法律效力。成交通知书发出后，采购人改变成交结果的，或者成交供应商放弃成交项目的，将依法承担法律责任。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22、终止</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22.1.在采购中，出现下列情形之一的，采购人或采购代理机构将终止竞争性磋商采购活动，发布项目终止公告并说明原因，重新开展采购活动：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22.1.1.因情况变化，不再符合规定的竞争性磋商采购方式适用情形的；</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22.1.2.出现影响采购公正的违法、违规行为的；</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szCs w:val="20"/>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End w:id="507"/>
      <w:r/>
      <w:bookmarkEnd w:id="508"/>
      <w:r/>
      <w:bookmarkEnd w:id="509"/>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149720843"/>
      <w:r/>
      <w:bookmarkStart w:id="540" w:name="_Toc164608819"/>
      <w:r/>
      <w:bookmarkStart w:id="541" w:name="_Toc265228388"/>
      <w:r/>
      <w:bookmarkStart w:id="542" w:name="_Toc164608664"/>
      <w:r/>
      <w:bookmarkStart w:id="543" w:name="_Toc150480788"/>
      <w:r/>
      <w:bookmarkStart w:id="544" w:name="_Ref467307204"/>
      <w:r/>
      <w:bookmarkStart w:id="545" w:name="_Toc226965823"/>
      <w:r/>
      <w:bookmarkStart w:id="546" w:name="_Ref467306377"/>
      <w:r/>
      <w:bookmarkStart w:id="547" w:name="_Toc195842915"/>
      <w:r/>
      <w:bookmarkStart w:id="548" w:name="_Toc226965740"/>
      <w:r/>
      <w:bookmarkStart w:id="549" w:name="_Toc151190177"/>
      <w:r/>
      <w:bookmarkStart w:id="550" w:name="_Toc305158818"/>
      <w:r/>
      <w:bookmarkStart w:id="551" w:name="_Toc150774755"/>
      <w:r/>
      <w:bookmarkStart w:id="552" w:name="_Toc127151550"/>
      <w:r/>
      <w:bookmarkStart w:id="553" w:name="_Toc151193938"/>
      <w:r/>
      <w:bookmarkStart w:id="554" w:name="_Ref467306978"/>
      <w:r/>
      <w:bookmarkStart w:id="555" w:name="_Toc151193792"/>
      <w:r/>
      <w:bookmarkStart w:id="556" w:name="_Toc151193648"/>
      <w:r/>
      <w:bookmarkStart w:id="557" w:name="_Toc151193864"/>
      <w:r/>
      <w:bookmarkStart w:id="558" w:name="_Toc226309794"/>
      <w:r/>
      <w:bookmarkStart w:id="559" w:name="_Toc127151751"/>
      <w:r/>
      <w:bookmarkStart w:id="560" w:name="_Toc151193720"/>
      <w:r/>
      <w:bookmarkStart w:id="561" w:name="_Toc164351644"/>
      <w:r/>
      <w:bookmarkStart w:id="562" w:name="_Toc226337246"/>
      <w:r/>
      <w:bookmarkStart w:id="563" w:name="_Toc150774650"/>
      <w:r/>
      <w:bookmarkStart w:id="564" w:name="_Toc127161464"/>
      <w:r/>
      <w:bookmarkStart w:id="565" w:name="_Toc164229391"/>
      <w:r/>
      <w:bookmarkStart w:id="566" w:name="_Toc150509301"/>
      <w:r/>
      <w:bookmarkStart w:id="567" w:name="_Toc264969240"/>
      <w:r/>
      <w:bookmarkStart w:id="568" w:name="_Toc164229245"/>
      <w:r/>
      <w:bookmarkStart w:id="569" w:name="_Toc142311052"/>
      <w:r/>
      <w:bookmarkStart w:id="570" w:name="_Toc520356175"/>
      <w:r/>
      <w:bookmarkStart w:id="571" w:name="_Toc305158892"/>
      <w:r/>
      <w:bookmarkStart w:id="572" w:name="_Ref467307062"/>
      <w:r>
        <w:rPr>
          <w:rFonts w:hint="eastAsia" w:ascii="宋体" w:hAnsi="宋体" w:cs="宋体"/>
          <w:sz w:val="24"/>
        </w:rPr>
        <w:t xml:space="preserve">23、签订合同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23.1.采购人与成交供应商将在成交通知书发出之日起30日内，按照磋商文件确定的合同文本以及采购标的、规格型号、采购金额、采购数量、技术和服务要求等事项签订政府采购合同。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23.3.联合体获得成交资格的，联合体各方应当共同与采购人签订合同，就成交项目向采购人承担连带责任。</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23.4.政府采购合同不能转包。</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End w:id="510"/>
      <w:r/>
      <w:bookmarkEnd w:id="511"/>
      <w:r/>
      <w:bookmarkEnd w:id="512"/>
      <w:r>
        <w:rPr>
          <w:rFonts w:hint="eastAsia" w:ascii="宋体" w:hAnsi="宋体" w:cs="宋体"/>
          <w:sz w:val="24"/>
        </w:rPr>
        <w:t xml:space="preserve">24、询问与质疑</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24.1.询问</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24.1.1.供应商对政府采购活动事项有疑问的，可依法提出询问，并按《供应商须知资料表》载明的形式送达采购人或采购代理机构。</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24.1.2.采购人或采购代理机构对供应商依法提出的询问，在3个工作日内作出答复，但答复的内容不得涉及商业秘密。</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24.2.质疑</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352"/>
        <w:ind w:firstLine="723"/>
        <w:spacing w:line="440" w:lineRule="exact"/>
        <w:rPr>
          <w:rFonts w:hint="eastAsia" w:ascii="宋体" w:hAnsi="宋体" w:cs="宋体"/>
          <w:sz w:val="24"/>
        </w:rPr>
      </w:pPr>
      <w:r>
        <w:rPr>
          <w:rFonts w:hint="eastAsia" w:ascii="宋体" w:hAnsi="宋体" w:cs="宋体"/>
          <w:b/>
          <w:sz w:val="24"/>
        </w:rPr>
        <w:t xml:space="preserve">24.2.2.磋商文件中采购需求以及相关部分（第四章、第五章以及供应商资格要求）由采购人负责制定和管理，对该部分内容有询问或者质疑的，供应商应当向采购人书面提出，由采购人负责接收和回复。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352"/>
        <w:ind w:firstLine="720"/>
        <w:spacing w:line="440" w:lineRule="exact"/>
        <w:rPr>
          <w:rFonts w:hint="eastAsia" w:ascii="宋体" w:hAnsi="宋体" w:cs="宋体"/>
          <w:color w:val="000000"/>
          <w:sz w:val="24"/>
        </w:rPr>
      </w:pPr>
      <w:r>
        <w:rPr>
          <w:rFonts w:hint="eastAsia" w:ascii="宋体" w:hAnsi="宋体" w:cs="宋体"/>
          <w:color w:val="000000"/>
          <w:sz w:val="24"/>
        </w:rPr>
        <w:t xml:space="preserve">24.2.3.质疑函须使用财政部制定的范本文件。（下载网址：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"http://gks.mof.gov.cn/ztztz/zhengfucaigouguanli/201802/t20180201_2804589.htm" </w:instrText>
      </w:r>
      <w:r>
        <w:rPr>
          <w:rFonts w:hint="eastAsia" w:ascii="宋体" w:hAnsi="宋体" w:cs="宋体"/>
          <w:color w:val="000000"/>
          <w:sz w:val="24"/>
        </w:rPr>
        <w:fldChar w:fldCharType="separate"/>
      </w:r>
      <w:r>
        <w:rPr>
          <w:rStyle w:val="1429"/>
          <w:rFonts w:hint="eastAsia" w:ascii="宋体" w:hAnsi="宋体" w:cs="宋体"/>
          <w:color w:val="000000"/>
          <w:sz w:val="24"/>
        </w:rPr>
        <w:t xml:space="preserve">http://gk</w:t>
      </w:r>
      <w:bookmarkStart w:id="573" w:name="_Hlt100654014"/>
      <w:r>
        <w:rPr>
          <w:rStyle w:val="1429"/>
          <w:rFonts w:hint="eastAsia" w:ascii="宋体" w:hAnsi="宋体" w:cs="宋体"/>
          <w:color w:val="000000"/>
          <w:sz w:val="24"/>
        </w:rPr>
        <w:t xml:space="preserve">s</w:t>
      </w:r>
      <w:bookmarkEnd w:id="573"/>
      <w:r>
        <w:rPr>
          <w:rStyle w:val="1429"/>
          <w:rFonts w:hint="eastAsia" w:ascii="宋体" w:hAnsi="宋体" w:cs="宋体"/>
          <w:color w:val="000000"/>
          <w:sz w:val="24"/>
        </w:rPr>
        <w:t xml:space="preserve">.m</w:t>
      </w:r>
      <w:bookmarkStart w:id="574" w:name="_Hlt100653993"/>
      <w:r/>
      <w:bookmarkStart w:id="575" w:name="_Hlt100653994"/>
      <w:r>
        <w:rPr>
          <w:rStyle w:val="1429"/>
          <w:rFonts w:hint="eastAsia" w:ascii="宋体" w:hAnsi="宋体" w:cs="宋体"/>
          <w:color w:val="000000"/>
          <w:sz w:val="24"/>
        </w:rPr>
        <w:t xml:space="preserve">o</w:t>
      </w:r>
      <w:bookmarkEnd w:id="574"/>
      <w:r/>
      <w:bookmarkEnd w:id="575"/>
      <w:r/>
      <w:bookmarkStart w:id="576" w:name="_Hlt101169156"/>
      <w:r>
        <w:rPr>
          <w:rStyle w:val="1429"/>
          <w:rFonts w:hint="eastAsia" w:ascii="宋体" w:hAnsi="宋体" w:cs="宋体"/>
          <w:color w:val="000000"/>
          <w:sz w:val="24"/>
        </w:rPr>
        <w:t xml:space="preserve">f</w:t>
      </w:r>
      <w:bookmarkEnd w:id="576"/>
      <w:r>
        <w:rPr>
          <w:rStyle w:val="1429"/>
          <w:rFonts w:hint="eastAsia" w:ascii="宋体" w:hAnsi="宋体" w:cs="宋体"/>
          <w:color w:val="000000"/>
          <w:sz w:val="24"/>
        </w:rPr>
        <w:t xml:space="preserve">.gov.cn/ztztz/zhengfucaigouguanli/201802/t20180201_2804589.htm</w:t>
      </w:r>
      <w:r>
        <w:rPr>
          <w:rFonts w:hint="eastAsia" w:ascii="宋体" w:hAnsi="宋体" w:cs="宋体"/>
          <w:color w:val="000000"/>
          <w:sz w:val="24"/>
        </w:rPr>
        <w:fldChar w:fldCharType="end"/>
      </w:r>
      <w:r>
        <w:rPr>
          <w:rFonts w:hint="eastAsia" w:ascii="宋体" w:hAnsi="宋体" w:cs="宋体"/>
          <w:color w:val="000000"/>
          <w:sz w:val="24"/>
        </w:rPr>
        <w:t xml:space="preserve">）</w:t>
      </w:r>
      <w:r>
        <w:rPr>
          <w:rFonts w:hint="eastAsia" w:ascii="宋体" w:hAnsi="宋体" w:cs="宋体"/>
          <w:color w:val="000000"/>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24.2.4.供应商为自然人的，应当由本人签字；供应商为法人或者其他组织的，应当由法定代表人、主要负责人，或者其授权代表签字或者盖章，并加盖公章。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24.2.5.供应商应在法定质疑期内一次性提出针对同一采购程序环节的质疑，法定质疑期内针对同一采购程序环节再次提出的质疑，采购人、采购代理机构有权不予答复。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24.3.接收询问和质疑的联系部门、联系电话和通讯地址见《供应商须知资料表》。</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25、代理费</w:t>
      </w:r>
      <w:r>
        <w:rPr>
          <w:rFonts w:hint="eastAsia" w:ascii="宋体" w:hAnsi="宋体" w:cs="宋体"/>
          <w:sz w:val="24"/>
        </w:rPr>
      </w:r>
      <w:r/>
    </w:p>
    <w:p>
      <w:pPr>
        <w:pStyle w:val="1352"/>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25.1.收费对象、收费标准及缴纳时间见《供应商须知资料表》。由成交供应商支付的，成交供应商须一次性向采购代理机构缴纳代理费，报价应包含代理费用。</w:t>
      </w:r>
      <w:bookmarkStart w:id="577" w:name="_Toc142311056"/>
      <w:r/>
      <w:bookmarkStart w:id="578" w:name="_Toc353873664"/>
      <w:r/>
      <w:bookmarkStart w:id="579" w:name="_Toc264969244"/>
      <w:r/>
      <w:bookmarkStart w:id="580" w:name="_Toc353873934"/>
      <w:r/>
      <w:bookmarkStart w:id="581" w:name="_Toc305158822"/>
      <w:r/>
      <w:bookmarkStart w:id="582" w:name="_Toc265228392"/>
      <w:r/>
      <w:bookmarkStart w:id="583" w:name="_Toc150480792"/>
      <w:r/>
      <w:bookmarkStart w:id="584" w:name="_Toc226965827"/>
      <w:r/>
      <w:bookmarkStart w:id="585" w:name="_Toc150774759"/>
      <w:r/>
      <w:bookmarkStart w:id="586" w:name="_Toc353825544"/>
      <w:r/>
      <w:bookmarkStart w:id="587" w:name="_Toc226337250"/>
      <w:r/>
      <w:bookmarkStart w:id="588" w:name="_Toc305158896"/>
      <w:r/>
      <w:bookmarkStart w:id="589" w:name="_Toc127151554"/>
      <w:r>
        <w:rPr>
          <w:rFonts w:hint="eastAsia" w:ascii="宋体" w:hAnsi="宋体" w:cs="宋体"/>
          <w:sz w:val="24"/>
        </w:rPr>
      </w:r>
      <w:r/>
    </w:p>
    <w:p>
      <w:pPr>
        <w:pStyle w:val="1352"/>
        <w:numPr>
          <w:ilvl w:val="1"/>
          <w:numId w:val="9"/>
        </w:numPr>
        <w:ind w:left="1077" w:hanging="720"/>
        <w:spacing w:line="440" w:lineRule="exact"/>
        <w:tabs>
          <w:tab w:val="left" w:pos="1080" w:leader="none"/>
          <w:tab w:val="left" w:pos="1589" w:leader="none"/>
          <w:tab w:val="left" w:pos="2014" w:leader="none"/>
        </w:tabs>
        <w:rPr>
          <w:rFonts w:hint="eastAsia" w:ascii="宋体" w:hAnsi="宋体" w:cs="宋体"/>
          <w:sz w:val="24"/>
        </w:rPr>
        <w:sectPr>
          <w:headerReference w:type="default" r:id="rId11"/>
          <w:footerReference w:type="default" r:id="rId19"/>
          <w:footerReference w:type="even" r:id="rId20"/>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rPr>
      </w:r>
      <w:r/>
    </w:p>
    <w:p>
      <w:pPr>
        <w:pStyle w:val="1352"/>
        <w:jc w:val="center"/>
        <w:spacing w:line="440" w:lineRule="exact"/>
        <w:rPr>
          <w:rFonts w:hint="eastAsia" w:ascii="宋体" w:hAnsi="宋体" w:cs="宋体"/>
          <w:b/>
          <w:sz w:val="36"/>
          <w:szCs w:val="36"/>
        </w:rPr>
        <w:outlineLvl w:val="0"/>
      </w:pPr>
      <w:r/>
      <w:bookmarkStart w:id="590" w:name="_Toc104818927"/>
      <w:r>
        <w:rPr>
          <w:rFonts w:hint="eastAsia" w:ascii="宋体" w:hAnsi="宋体" w:cs="宋体"/>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cs="宋体"/>
          <w:b/>
          <w:sz w:val="36"/>
          <w:szCs w:val="36"/>
        </w:rPr>
        <w:t xml:space="preserve">评审程序、评审方法和评审标准</w:t>
      </w:r>
      <w:bookmarkEnd w:id="590"/>
      <w:r/>
      <w:bookmarkStart w:id="591" w:name="_Toc487900382"/>
      <w:r>
        <w:rPr>
          <w:rFonts w:hint="eastAsia" w:ascii="宋体" w:hAnsi="宋体" w:cs="宋体"/>
          <w:b/>
          <w:sz w:val="36"/>
          <w:szCs w:val="36"/>
        </w:rPr>
      </w:r>
      <w:r/>
    </w:p>
    <w:p>
      <w:pPr>
        <w:pStyle w:val="1354"/>
        <w:spacing w:before="0" w:line="440" w:lineRule="exact"/>
        <w:rPr>
          <w:rFonts w:hint="eastAsia" w:ascii="宋体" w:hAnsi="宋体" w:eastAsia="宋体" w:cs="宋体"/>
          <w:sz w:val="28"/>
          <w:szCs w:val="28"/>
        </w:rPr>
      </w:pPr>
      <w:r>
        <w:rPr>
          <w:rFonts w:hint="eastAsia" w:ascii="宋体" w:hAnsi="宋体" w:eastAsia="宋体" w:cs="宋体"/>
          <w:sz w:val="28"/>
          <w:szCs w:val="28"/>
        </w:rPr>
        <w:t xml:space="preserve">一、评审程序</w:t>
      </w:r>
      <w:r>
        <w:rPr>
          <w:rFonts w:hint="eastAsia" w:ascii="宋体" w:hAnsi="宋体" w:eastAsia="宋体" w:cs="宋体"/>
          <w:sz w:val="28"/>
          <w:szCs w:val="28"/>
        </w:rPr>
      </w:r>
      <w:r/>
    </w:p>
    <w:p>
      <w:pPr>
        <w:pStyle w:val="1376"/>
        <w:rPr>
          <w:rFonts w:hint="eastAsia"/>
        </w:rPr>
      </w:pPr>
      <w:r>
        <w:rPr>
          <w:rFonts w:hint="eastAsia"/>
        </w:rPr>
      </w:r>
      <w:r/>
    </w:p>
    <w:p>
      <w:pPr>
        <w:pStyle w:val="1352"/>
        <w:spacing w:line="440" w:lineRule="exact"/>
        <w:tabs>
          <w:tab w:val="left" w:pos="360" w:leader="none"/>
        </w:tabs>
        <w:rPr>
          <w:rFonts w:hint="eastAsia" w:ascii="宋体" w:hAnsi="宋体" w:cs="宋体"/>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226309785"/>
      <w:r/>
      <w:bookmarkStart w:id="593" w:name="_Toc127151742"/>
      <w:r/>
      <w:bookmarkStart w:id="594" w:name="_Toc164229382"/>
      <w:r/>
      <w:bookmarkStart w:id="595" w:name="_Toc150480779"/>
      <w:r/>
      <w:bookmarkStart w:id="596" w:name="_Toc150774641"/>
      <w:r/>
      <w:bookmarkStart w:id="597" w:name="_Toc149720834"/>
      <w:r/>
      <w:bookmarkStart w:id="598" w:name="_Toc151190168"/>
      <w:r/>
      <w:bookmarkStart w:id="599" w:name="_Toc226337237"/>
      <w:r/>
      <w:bookmarkStart w:id="600" w:name="_Toc195842906"/>
      <w:r/>
      <w:bookmarkStart w:id="601" w:name="_Toc151193855"/>
      <w:r/>
      <w:bookmarkStart w:id="602" w:name="_Toc150509292"/>
      <w:r/>
      <w:bookmarkStart w:id="603" w:name="_Toc164351635"/>
      <w:r/>
      <w:bookmarkStart w:id="604" w:name="_Toc150774746"/>
      <w:r/>
      <w:bookmarkStart w:id="605" w:name="_Toc151193711"/>
      <w:r/>
      <w:bookmarkStart w:id="606" w:name="_Toc142311043"/>
      <w:r/>
      <w:bookmarkStart w:id="607" w:name="_Toc305158883"/>
      <w:r/>
      <w:bookmarkStart w:id="608" w:name="_Toc164608655"/>
      <w:r/>
      <w:bookmarkStart w:id="609" w:name="_Toc164229236"/>
      <w:r/>
      <w:bookmarkStart w:id="610" w:name="_Toc151193929"/>
      <w:r/>
      <w:bookmarkStart w:id="611" w:name="_Toc127161455"/>
      <w:r/>
      <w:bookmarkStart w:id="612" w:name="_Toc164608810"/>
      <w:r/>
      <w:bookmarkStart w:id="613" w:name="_Toc226965731"/>
      <w:r/>
      <w:bookmarkStart w:id="614" w:name="_Toc305158809"/>
      <w:r/>
      <w:bookmarkStart w:id="615" w:name="_Toc151193783"/>
      <w:r/>
      <w:bookmarkStart w:id="616" w:name="_Toc127151541"/>
      <w:r/>
      <w:bookmarkStart w:id="617" w:name="_Toc264969231"/>
      <w:r/>
      <w:bookmarkStart w:id="618" w:name="_Toc226965814"/>
      <w:r/>
      <w:bookmarkStart w:id="619" w:name="_Toc151193639"/>
      <w:r/>
      <w:bookmarkStart w:id="620" w:name="_Toc265228379"/>
      <w:r/>
      <w:bookmarkStart w:id="621" w:name="_Toc353873941"/>
      <w:r/>
      <w:bookmarkStart w:id="622" w:name="_Toc353825551"/>
      <w:r/>
      <w:bookmarkStart w:id="623" w:name="_Toc195842920"/>
      <w:r/>
      <w:bookmarkStart w:id="624" w:name="_Toc226965828"/>
      <w:r/>
      <w:bookmarkStart w:id="625" w:name="_Toc150480793"/>
      <w:r/>
      <w:bookmarkStart w:id="626" w:name="_Toc305158897"/>
      <w:r/>
      <w:bookmarkStart w:id="627" w:name="_Toc150774760"/>
      <w:r/>
      <w:bookmarkStart w:id="628" w:name="_Toc226337251"/>
      <w:r/>
      <w:bookmarkStart w:id="629" w:name="_Toc353873665"/>
      <w:r/>
      <w:bookmarkStart w:id="630" w:name="_Toc264969245"/>
      <w:r/>
      <w:bookmarkStart w:id="631" w:name="_Toc353873935"/>
      <w:r/>
      <w:bookmarkStart w:id="632" w:name="_Toc265228393"/>
      <w:r/>
      <w:bookmarkStart w:id="633" w:name="_Toc353825545"/>
      <w:r/>
      <w:bookmarkStart w:id="634" w:name="_Toc127151555"/>
      <w:r/>
      <w:bookmarkStart w:id="635" w:name="_Toc142311057"/>
      <w:r/>
      <w:bookmarkStart w:id="636" w:name="_Toc305158823"/>
      <w:r>
        <w:rPr>
          <w:rFonts w:hint="eastAsia" w:ascii="宋体" w:hAnsi="宋体" w:cs="宋体"/>
          <w:sz w:val="24"/>
        </w:rPr>
        <w:t xml:space="preserve">1、响应文件的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cs="宋体"/>
          <w:sz w:val="24"/>
        </w:rPr>
        <w:t xml:space="preserve">资格性检查和符合性审查</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1.2.《资格性检查要求》中对格式有要求的，除竞争性磋商文件另有规定外，均为“实质性格式”文件。</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1.3.《资格性检查要求》见下表：</w:t>
      </w:r>
      <w:r>
        <w:rPr>
          <w:rFonts w:hint="eastAsia" w:ascii="宋体" w:hAnsi="宋体" w:cs="宋体"/>
          <w:sz w:val="24"/>
        </w:rPr>
      </w:r>
      <w:r/>
    </w:p>
    <w:p>
      <w:pPr>
        <w:pStyle w:val="1352"/>
        <w:ind w:left="1077" w:firstLine="2650"/>
        <w:spacing w:line="440" w:lineRule="exact"/>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957"/>
        <w:gridCol w:w="5090"/>
        <w:gridCol w:w="1878"/>
      </w:tblGrid>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b/>
                <w:sz w:val="24"/>
              </w:rPr>
            </w:pPr>
            <w:r/>
            <w:bookmarkStart w:id="637" w:name="_Hlt487972895"/>
            <w:r/>
            <w:bookmarkEnd w:id="637"/>
            <w:r>
              <w:rPr>
                <w:rFonts w:hint="eastAsia" w:ascii="宋体" w:hAnsi="宋体" w:cs="宋体"/>
                <w:b/>
                <w:sz w:val="24"/>
              </w:rPr>
              <w:t xml:space="preserve">序号</w:t>
            </w:r>
            <w:r>
              <w:rPr>
                <w:rFonts w:hint="eastAsia" w:ascii="宋体" w:hAnsi="宋体" w:cs="宋体"/>
                <w:b/>
                <w:sz w:val="24"/>
              </w:rPr>
            </w:r>
            <w:r/>
          </w:p>
        </w:tc>
        <w:tc>
          <w:tcPr>
            <w:tcW w:w="1014" w:type="dxa"/>
            <w:vAlign w:val="center"/>
            <w:textDirection w:val="lrTb"/>
            <w:noWrap w:val="false"/>
          </w:tcPr>
          <w:p>
            <w:pPr>
              <w:pStyle w:val="1352"/>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352"/>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352"/>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35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35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352"/>
              <w:spacing w:line="440" w:lineRule="exact"/>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352"/>
              <w:spacing w:line="440" w:lineRule="exact"/>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352"/>
              <w:spacing w:line="440" w:lineRule="exact"/>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sz w:val="24"/>
              </w:rPr>
              <w:t xml:space="preserve">电子件或电子证照</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是否接受联合体响应</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7、本项目不接受联合体响应，供应商不得为联合体。</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提供《联合协议》</w:t>
            </w:r>
            <w:r>
              <w:rPr>
                <w:rFonts w:hint="eastAsia"/>
                <w:sz w:val="24"/>
              </w:rPr>
              <w:t xml:space="preserve">原</w:t>
            </w:r>
            <w:r>
              <w:rPr>
                <w:sz w:val="24"/>
              </w:rPr>
              <w:t xml:space="preserve">件的电子件</w:t>
            </w:r>
            <w:r>
              <w:rPr>
                <w:rFonts w:hint="eastAsia" w:ascii="宋体" w:hAnsi="宋体" w:cs="宋体"/>
                <w:sz w:val="24"/>
              </w:rPr>
            </w:r>
            <w:r/>
          </w:p>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352"/>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4"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352"/>
              <w:spacing w:line="440" w:lineRule="exact"/>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352"/>
              <w:spacing w:line="440" w:lineRule="exact"/>
              <w:tabs>
                <w:tab w:val="left" w:pos="1080" w:leader="none"/>
              </w:tabs>
              <w:rPr>
                <w:rFonts w:hint="eastAsia" w:ascii="宋体" w:hAnsi="宋体" w:cs="宋体"/>
                <w:sz w:val="24"/>
              </w:rPr>
            </w:pPr>
            <w:r>
              <w:rPr>
                <w:sz w:val="24"/>
              </w:rPr>
              <w:t xml:space="preserve">提供证明文件的电子件或电子证照</w:t>
            </w:r>
            <w:r>
              <w:rPr>
                <w:rFonts w:hint="eastAsia" w:ascii="宋体" w:hAnsi="宋体" w:cs="宋体"/>
                <w:sz w:val="24"/>
              </w:rPr>
            </w:r>
            <w:r/>
          </w:p>
        </w:tc>
      </w:tr>
    </w:tbl>
    <w:p>
      <w:pPr>
        <w:pStyle w:val="1352"/>
        <w:jc w:val="left"/>
        <w:spacing w:line="440" w:lineRule="exac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  1.4.《符合性审查要求》见下表：</w:t>
      </w:r>
      <w:r>
        <w:rPr>
          <w:rFonts w:hint="eastAsia" w:ascii="宋体" w:hAnsi="宋体" w:cs="宋体"/>
          <w:sz w:val="24"/>
        </w:rPr>
      </w:r>
      <w:r/>
    </w:p>
    <w:p>
      <w:pPr>
        <w:pStyle w:val="1352"/>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84"/>
        <w:gridCol w:w="6985"/>
      </w:tblGrid>
      <w:tr>
        <w:trPr>
          <w:trHeight w:val="300"/>
        </w:trPr>
        <w:tc>
          <w:tcPr>
            <w:tcW w:w="404" w:type="dxa"/>
            <w:vAlign w:val="center"/>
            <w:textDirection w:val="lrTb"/>
            <w:noWrap w:val="false"/>
          </w:tcPr>
          <w:p>
            <w:pPr>
              <w:pStyle w:val="1352"/>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352"/>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19" w:type="dxa"/>
            <w:vAlign w:val="center"/>
            <w:textDirection w:val="lrTb"/>
            <w:noWrap w:val="false"/>
          </w:tcPr>
          <w:p>
            <w:pPr>
              <w:pStyle w:val="1352"/>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w:t>
            </w:r>
            <w:r>
              <w:rPr>
                <w:sz w:val="24"/>
              </w:rPr>
              <w:t xml:space="preserve">电子件</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w:t>
            </w:r>
            <w:r>
              <w:rPr>
                <w:color w:val="000000"/>
                <w:sz w:val="24"/>
              </w:rPr>
              <w:t xml:space="preserve">电子件</w:t>
            </w:r>
            <w:r>
              <w:rPr>
                <w:rFonts w:hint="eastAsia" w:ascii="宋体" w:hAnsi="宋体" w:cs="宋体"/>
                <w:color w:val="000000"/>
                <w:sz w:val="24"/>
              </w:rPr>
              <w:t xml:space="preserve">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12</w:t>
            </w:r>
            <w:r>
              <w:rPr>
                <w:rFonts w:hint="eastAsia" w:ascii="宋体" w:hAnsi="宋体" w:eastAsia="宋体" w:cs="宋体"/>
                <w:color w:val="000000"/>
                <w:sz w:val="24"/>
                <w:szCs w:val="24"/>
                <w:lang w:val="en-US" w:eastAsia="zh-CN" w:bidi="ar-SA"/>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szCs w:val="24"/>
                <w:lang w:val="en-US" w:eastAsia="zh-CN" w:bidi="ar-SA"/>
              </w:rPr>
            </w:pPr>
            <w:r>
              <w:rPr>
                <w:rFonts w:ascii="Times New Roman" w:hAnsi="Times New Roman" w:cs="Times New Roman"/>
                <w:color w:val="000000"/>
                <w:sz w:val="24"/>
                <w:highlight w:val="none"/>
              </w:rPr>
              <w:t xml:space="preserve">报价合理性</w:t>
            </w:r>
            <w:r>
              <w:rPr>
                <w:rFonts w:hint="eastAsia" w:ascii="宋体" w:hAnsi="宋体" w:cs="宋体"/>
                <w:color w:val="000000"/>
                <w:sz w:val="24"/>
              </w:rPr>
              <w:t xml:space="preserve">（如有）</w:t>
            </w:r>
            <w:r>
              <w:rPr>
                <w:rFonts w:hint="eastAsia" w:ascii="宋体" w:hAnsi="宋体" w:cs="宋体"/>
                <w:color w:val="000000"/>
                <w:sz w:val="24"/>
                <w:szCs w:val="24"/>
                <w:lang w:val="en-US" w:eastAsia="zh-CN" w:bidi="ar-SA"/>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3.投标（响应）报价低于采购项目最高限价45%的，即投标（响应）报价&lt;采购项目最高限价×45%；</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4.评审委员会基于专业判断，认为供应商报价过低，有可能影响产品质量或者不能诚信履约的其他情形。</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szCs w:val="24"/>
                <w:lang w:val="en-US" w:eastAsia="zh-CN" w:bidi="ar-SA"/>
              </w:rP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szCs w:val="24"/>
                <w:lang w:val="en-US" w:eastAsia="zh-CN" w:bidi="ar-SA"/>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eastAsia="宋体" w:cs="宋体"/>
                <w:color w:val="000000"/>
                <w:sz w:val="24"/>
                <w:lang w:val="en-US"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eastAsia="宋体" w:cs="宋体"/>
                <w:color w:val="000000"/>
                <w:sz w:val="24"/>
                <w:lang w:val="en-US"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w:t>
            </w:r>
            <w:r>
              <w:rPr>
                <w:rFonts w:hint="eastAsia"/>
                <w:color w:val="000000"/>
                <w:sz w:val="24"/>
              </w:rPr>
              <w:t xml:space="preserve">证明文件电子件</w:t>
            </w:r>
            <w:r>
              <w:rPr>
                <w:rFonts w:hint="eastAsia" w:ascii="宋体" w:hAnsi="宋体" w:cs="宋体"/>
                <w:color w:val="000000"/>
                <w:sz w:val="24"/>
              </w:rPr>
              <w:t xml:space="preserve">：</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19" w:type="dxa"/>
            <w:vAlign w:val="center"/>
            <w:textDirection w:val="lrTb"/>
            <w:noWrap w:val="false"/>
          </w:tcPr>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2、磋商、响应文件有关事项的澄清、说明或者更正和最终报价</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2.1.磋商小组所有成员应当集中与单一供应商分别进行磋商，并给予所有参加磋商的供应商平等的磋商机会。</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2.3.对磋商文件作出的实质性变动是磋商文件的有效组成部分，磋商小组应当及时</w:t>
      </w:r>
      <w:r>
        <w:rPr>
          <w:rFonts w:hint="eastAsia" w:ascii="宋体" w:hAnsi="宋体" w:cs="宋体"/>
          <w:sz w:val="24"/>
        </w:rPr>
        <w:t xml:space="preserve">通过苏采云政府采购一体化平台系统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2.5.响应文件的澄清、说明或者更正：</w:t>
      </w:r>
      <w:r>
        <w:rPr>
          <w:rFonts w:hint="eastAsia" w:ascii="宋体" w:hAnsi="宋体" w:cs="宋体"/>
          <w:sz w:val="24"/>
        </w:rPr>
      </w:r>
      <w:r/>
    </w:p>
    <w:p>
      <w:pPr>
        <w:pStyle w:val="1352"/>
        <w:ind w:firstLine="480"/>
        <w:spacing w:line="440" w:lineRule="exact"/>
        <w:tabs>
          <w:tab w:val="left" w:pos="1980" w:leader="none"/>
        </w:tabs>
        <w:rPr>
          <w:rFonts w:hint="eastAsia" w:ascii="宋体" w:hAnsi="宋体" w:cs="宋体"/>
          <w:sz w:val="24"/>
        </w:rPr>
      </w:pPr>
      <w:r>
        <w:rPr>
          <w:rFonts w:hint="eastAsia" w:ascii="宋体" w:hAnsi="宋体" w:cs="宋体"/>
          <w:sz w:val="24"/>
        </w:rPr>
        <w:t xml:space="preserve">评审过程中，磋商小组会将以书面形式要求供应商对其响应文件中含义不明确、同类问题表述不一致或者有明显文字和计算错误的内容，作出必要的澄清、说明或者补正。供应商的澄清、说明或者补正应当采用书面形式，并签字确认。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2.6.</w:t>
      </w:r>
      <w:r>
        <w:rPr>
          <w:rFonts w:hint="eastAsia" w:ascii="宋体" w:hAnsi="宋体" w:cs="宋体"/>
          <w:b/>
          <w:bCs/>
          <w:sz w:val="24"/>
        </w:rPr>
        <w:t xml:space="preserve">磋商结束后，磋商小组将要求所有实质性响应的供应商在规定时间内通过苏采云政府采购一体化平台系统提交最终报价。</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2.8.最终报价是供应商响应文件的有效组成部分。</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2.9.已提交响应文件的供应商，在提交最终报价之前，可以根据磋商情况退出磋商。</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3、最终报价的算术修正及政策调整</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3.2.最终报价出现前后不一致的，按照下列规定修正：</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3.2.1.竞争性磋商文件对于报价修正是否另有规定：</w:t>
      </w:r>
      <w:r>
        <w:rPr>
          <w:rFonts w:hint="eastAsia" w:ascii="宋体" w:hAnsi="宋体" w:cs="宋体"/>
          <w:sz w:val="24"/>
        </w:rPr>
      </w:r>
      <w:r/>
    </w:p>
    <w:p>
      <w:pPr>
        <w:pStyle w:val="1352"/>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r>
      <w:r/>
    </w:p>
    <w:p>
      <w:pPr>
        <w:pStyle w:val="1352"/>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352"/>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3.2.2.大写金额和小写金额不一致的，以大写金额为准；</w:t>
      </w:r>
      <w:r>
        <w:rPr>
          <w:rFonts w:hint="eastAsia" w:ascii="宋体" w:hAnsi="宋体" w:cs="宋体"/>
          <w:color w:val="000000"/>
          <w:sz w:val="24"/>
        </w:rPr>
      </w:r>
      <w:r/>
    </w:p>
    <w:p>
      <w:pPr>
        <w:pStyle w:val="1352"/>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3.2.3.单价金额小数点或者百分比有明显错位的，以最终报价一览表的总价为准，并修改单价；</w:t>
      </w:r>
      <w:r>
        <w:rPr>
          <w:rFonts w:hint="eastAsia" w:ascii="宋体" w:hAnsi="宋体" w:cs="宋体"/>
          <w:color w:val="000000"/>
          <w:sz w:val="24"/>
        </w:rPr>
      </w:r>
      <w:r/>
    </w:p>
    <w:p>
      <w:pPr>
        <w:pStyle w:val="1352"/>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3.2.4.总价金额与按单价汇总金额不一致的，以单价金额计算结果为准。</w:t>
      </w:r>
      <w:r>
        <w:rPr>
          <w:rFonts w:hint="eastAsia" w:ascii="宋体" w:hAnsi="宋体" w:cs="宋体"/>
          <w:color w:val="000000"/>
          <w:sz w:val="24"/>
        </w:rPr>
      </w:r>
      <w:r/>
    </w:p>
    <w:p>
      <w:pPr>
        <w:pStyle w:val="1352"/>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3.2.5.同时出现两种以上不一致的，按照前款规定的顺序修正。修正后的报价经供应商书面确认后产生约束力，供应商不确认的，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3.3.落实政府采购政策的价格调整：只有符合第二章《供应商须知》4.2条规定情形的，可以享受中小企业扶持政策，用扣除后的价格参加评审；否则，评审时价格不予扣除。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3.3.1.对于未预留份额专门面向中小企业采购的采购项目，以及预留份额项目中的非预留部分采购包，对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352"/>
        <w:ind w:firstLine="720"/>
        <w:spacing w:line="440" w:lineRule="exact"/>
        <w:rPr>
          <w:rFonts w:hint="eastAsia" w:ascii="宋体" w:hAnsi="宋体" w:cs="宋体"/>
          <w:sz w:val="24"/>
        </w:rPr>
      </w:pPr>
      <w:r>
        <w:rPr>
          <w:rFonts w:hint="eastAsia" w:ascii="宋体" w:hAnsi="宋体" w:cs="宋体"/>
          <w:sz w:val="24"/>
        </w:rPr>
        <w:t xml:space="preserve">3.3.2.对于未预留份额专门面向中小企业采购的采购项目，以及预留份额项目中的非预留部分采购包，且接受大中型企业与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3.3.3.组成联合体或者接受分包的小微企业与联合体内其他企业、分包企业之间存在直接控股、管理关系的，不享受价格扣除优惠政策。</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3.3.4.价格扣除比例对小型企业和微型企业同等对待，不作区分。</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color w:val="000000"/>
          <w:sz w:val="24"/>
        </w:rPr>
        <w:t xml:space="preserve">3.3.5.中小企业参加政府采购活动，应当按照竞争性磋商文件给定的格式出具《中小企业声明函》，否则不得享受相关中小企业扶持政策。</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3.3.6.监狱企业提供了由省级以上监狱管理局（常州市含教育矫治局）、戒毒管理局（含新疆生产建设兵团）出具的属于监狱企业的证明文件的，视同小微企业。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352"/>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3.3.7.残疾人福利性单位按竞争性磋商文件要求提供了《残疾人福利性单位声明函》（见附件）的，视同小微企业。</w:t>
      </w:r>
      <w:r>
        <w:rPr>
          <w:rFonts w:hint="eastAsia" w:ascii="宋体" w:hAnsi="宋体" w:cs="宋体"/>
          <w:sz w:val="24"/>
        </w:rPr>
      </w:r>
      <w:r/>
    </w:p>
    <w:p>
      <w:pPr>
        <w:pStyle w:val="1352"/>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3.3.8.若供应商同时属于小型或微型企业、监狱企业、残疾人福利性单位中的两种及以上，将不重复享受小微企业价格扣减的优惠政策。</w:t>
      </w:r>
      <w:r>
        <w:rPr>
          <w:rFonts w:hint="eastAsia" w:ascii="宋体" w:hAnsi="宋体" w:cs="宋体"/>
          <w:sz w:val="24"/>
        </w:rPr>
      </w:r>
      <w:r/>
    </w:p>
    <w:p>
      <w:pPr>
        <w:pStyle w:val="1352"/>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3.3.9.其他为落实政府采购政策实施的优先采购：/。</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4、磋商环节及提交最终报价后如出现以下情况的，供应商的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4.1.供应商对实质性变动不予确认的；</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4.2.不满足磋商文件★号条款或磋商文件技术指标超出磋商文件《采购需求》中主要技术参数允许偏差的最大范围的（如有）；</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4.3.未按照磋商小组规定的时间、逾期提交最终报价的；</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4.4.如供应商的最终报价超过竞争性磋商文件中规定的项目/采购包预算金额或者项目/采购包最高限价的；</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4.5.响应文件中出现可选择性或可调整的报价的（竞争性磋商文件另有规定的除外）；</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4.6.最终报价出现前后不一致，供应商对修正后的报价不予确认的；</w:t>
      </w:r>
      <w:r>
        <w:rPr>
          <w:rFonts w:hint="eastAsia" w:ascii="宋体" w:hAnsi="宋体" w:cs="宋体"/>
          <w:sz w:val="24"/>
        </w:rPr>
      </w:r>
      <w:r/>
    </w:p>
    <w:p>
      <w:pPr>
        <w:pStyle w:val="1352"/>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4.7.其他：/。</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bookmarkEnd w:id="621"/>
      <w:r/>
      <w:bookmarkEnd w:id="622"/>
      <w:r>
        <w:rPr>
          <w:rFonts w:hint="eastAsia" w:ascii="宋体" w:hAnsi="宋体" w:cs="宋体"/>
          <w:sz w:val="24"/>
        </w:rPr>
        <w:t xml:space="preserve">5、评审方法和评审标准</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5.2.竞争性磋商文件中没有规定的评审标准不得作为评审依据。</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5.3.非政府强制采购的节能产品或环境标志产品，依据品目清单和认证证书实施政府优先采购。优先采购的具体规定（如涉及）/。</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5.4.关于无线局域网认证产品政府采购清单中的产品，优先采购的具体规定（如涉及）/。</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6、确定</w:t>
      </w:r>
      <w:bookmarkStart w:id="638" w:name="_Toc164351640"/>
      <w:r/>
      <w:bookmarkStart w:id="639" w:name="_Toc164229241"/>
      <w:r/>
      <w:bookmarkStart w:id="640" w:name="_Toc127151546"/>
      <w:r/>
      <w:bookmarkStart w:id="641" w:name="_Toc150480784"/>
      <w:r/>
      <w:bookmarkStart w:id="642" w:name="_Toc520356170"/>
      <w:r/>
      <w:bookmarkStart w:id="643" w:name="_Toc226309790"/>
      <w:r/>
      <w:bookmarkStart w:id="644" w:name="_Toc127151747"/>
      <w:r/>
      <w:bookmarkStart w:id="645" w:name="_Toc164229387"/>
      <w:r/>
      <w:bookmarkStart w:id="646" w:name="_Toc264969236"/>
      <w:r/>
      <w:bookmarkStart w:id="647" w:name="_Toc151190173"/>
      <w:r/>
      <w:bookmarkStart w:id="648" w:name="_Toc164608815"/>
      <w:r/>
      <w:bookmarkStart w:id="649" w:name="_Toc151193644"/>
      <w:r/>
      <w:bookmarkStart w:id="650" w:name="_Toc151193934"/>
      <w:r/>
      <w:bookmarkStart w:id="651" w:name="_Toc305158814"/>
      <w:r/>
      <w:bookmarkStart w:id="652" w:name="_Toc164608660"/>
      <w:r/>
      <w:bookmarkStart w:id="653" w:name="_Toc195842911"/>
      <w:r/>
      <w:bookmarkStart w:id="654" w:name="_Toc142311048"/>
      <w:r/>
      <w:bookmarkStart w:id="655" w:name="_Toc305158888"/>
      <w:r/>
      <w:bookmarkStart w:id="656" w:name="_Toc151193788"/>
      <w:r/>
      <w:bookmarkStart w:id="657" w:name="_Toc150509297"/>
      <w:r/>
      <w:bookmarkStart w:id="658" w:name="_Toc151193860"/>
      <w:r/>
      <w:bookmarkStart w:id="659" w:name="_Toc149720839"/>
      <w:r/>
      <w:bookmarkStart w:id="660" w:name="_Toc265228384"/>
      <w:r/>
      <w:bookmarkStart w:id="661" w:name="_Toc226965736"/>
      <w:r/>
      <w:bookmarkStart w:id="662" w:name="_Toc150774751"/>
      <w:r/>
      <w:bookmarkStart w:id="663" w:name="_Ref467307010"/>
      <w:r/>
      <w:bookmarkStart w:id="664" w:name="_Toc226337242"/>
      <w:r/>
      <w:bookmarkStart w:id="665" w:name="_Toc150774646"/>
      <w:r/>
      <w:bookmarkStart w:id="666" w:name="_Toc226965819"/>
      <w:r/>
      <w:bookmarkStart w:id="667" w:name="_Toc127161460"/>
      <w:r/>
      <w:bookmarkStart w:id="668" w:name="_Toc151193716"/>
      <w:r>
        <w:rPr>
          <w:rFonts w:hint="eastAsia" w:ascii="宋体" w:hAnsi="宋体" w:cs="宋体"/>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szCs w:val="20"/>
        </w:rPr>
        <w:t xml:space="preserve">6.2.磋商小组根据上述供应商排序，依次推荐排序前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352"/>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6.3.磋商小组要对评分汇总情况进行复核，特别是对排名第一的、报价最低的、响应文件被认定为无效的情形进行重点复核。</w:t>
      </w:r>
      <w:r>
        <w:rPr>
          <w:rFonts w:hint="eastAsia" w:ascii="宋体" w:hAnsi="宋体" w:cs="宋体"/>
          <w:sz w:val="24"/>
        </w:rPr>
      </w:r>
      <w:r/>
    </w:p>
    <w:p>
      <w:pPr>
        <w:pStyle w:val="1352"/>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7、报告违法行为</w:t>
      </w:r>
      <w:r>
        <w:rPr>
          <w:rFonts w:hint="eastAsia" w:ascii="宋体" w:hAnsi="宋体" w:cs="宋体"/>
          <w:sz w:val="24"/>
        </w:rPr>
      </w:r>
      <w:r/>
    </w:p>
    <w:p>
      <w:pPr>
        <w:pStyle w:val="1352"/>
        <w:ind w:firstLine="480"/>
        <w:jc w:val="left"/>
        <w:spacing w:line="440" w:lineRule="exact"/>
        <w:widowControl/>
        <w:tabs>
          <w:tab w:val="left" w:pos="1080" w:leader="none"/>
          <w:tab w:val="left" w:pos="1872" w:leader="none"/>
        </w:tabs>
        <w:rPr>
          <w:rFonts w:hint="eastAsia" w:ascii="宋体" w:hAnsi="宋体" w:cs="宋体"/>
          <w:b/>
          <w:bCs/>
          <w:color w:val="000000"/>
          <w:sz w:val="28"/>
          <w:szCs w:val="28"/>
        </w:rPr>
      </w:pPr>
      <w:r>
        <w:rPr>
          <w:rFonts w:hint="eastAsia" w:ascii="宋体" w:hAnsi="宋体" w:cs="宋体"/>
          <w:sz w:val="24"/>
        </w:rPr>
        <w:t xml:space="preserve">7.1.磋商小组在评审过程中发现供应商有行贿、提供虚假材料或者串通等违法行为时，有向采购人、采购代理机构或者有关</w:t>
      </w:r>
      <w:r>
        <w:rPr>
          <w:rFonts w:hint="eastAsia" w:ascii="宋体" w:hAnsi="宋体" w:cs="宋体"/>
          <w:color w:val="000000"/>
          <w:sz w:val="24"/>
        </w:rPr>
        <w:t xml:space="preserve">部门报告的职责。</w:t>
      </w:r>
      <w:r>
        <w:rPr>
          <w:rFonts w:hint="eastAsia" w:ascii="宋体" w:hAnsi="宋体" w:cs="宋体"/>
          <w:b/>
          <w:bCs/>
          <w:color w:val="000000"/>
          <w:sz w:val="28"/>
          <w:szCs w:val="28"/>
        </w:rPr>
      </w:r>
      <w:r/>
    </w:p>
    <w:p>
      <w:pPr>
        <w:pStyle w:val="1354"/>
        <w:spacing w:before="0" w:line="44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评审标准</w:t>
      </w:r>
      <w:r>
        <w:rPr>
          <w:rFonts w:hint="eastAsia" w:ascii="宋体" w:hAnsi="宋体" w:eastAsia="宋体" w:cs="宋体"/>
          <w:b/>
          <w:sz w:val="28"/>
          <w:szCs w:val="28"/>
        </w:rPr>
      </w:r>
      <w:r/>
    </w:p>
    <w:p>
      <w:pPr>
        <w:pStyle w:val="1352"/>
        <w:ind w:firstLine="480"/>
        <w:spacing w:line="440" w:lineRule="exact"/>
        <w:rPr>
          <w:rFonts w:hint="eastAsia" w:ascii="宋体" w:hAnsi="宋体" w:cs="宋体"/>
          <w:color w:val="000000"/>
          <w:sz w:val="24"/>
        </w:rPr>
      </w:pPr>
      <w:r/>
      <w:bookmarkStart w:id="669" w:name="_Toc27028_WPSOffice_Level2"/>
      <w:r/>
      <w:bookmarkStart w:id="670" w:name="_Toc3221_WPSOffice_Level2"/>
      <w:r>
        <w:rPr>
          <w:rFonts w:hint="eastAsia" w:ascii="宋体" w:hAnsi="宋体" w:cs="宋体"/>
          <w:color w:val="000000"/>
          <w:sz w:val="24"/>
        </w:rPr>
        <w:t xml:space="preserve">一、评审办法：</w:t>
      </w:r>
      <w:bookmarkEnd w:id="669"/>
      <w:r/>
      <w:bookmarkEnd w:id="670"/>
      <w:r>
        <w:rPr>
          <w:rFonts w:hint="eastAsia" w:ascii="宋体" w:hAnsi="宋体" w:cs="宋体"/>
          <w:color w:val="000000"/>
          <w:sz w:val="24"/>
        </w:rPr>
      </w:r>
      <w:r/>
    </w:p>
    <w:p>
      <w:pPr>
        <w:pStyle w:val="1352"/>
        <w:ind w:firstLine="420"/>
        <w:spacing w:line="440" w:lineRule="exact"/>
        <w:rPr>
          <w:rFonts w:hint="eastAsia" w:ascii="宋体" w:hAnsi="宋体" w:cs="宋体"/>
          <w:color w:val="000000"/>
          <w:sz w:val="24"/>
        </w:rPr>
      </w:pPr>
      <w:r/>
      <w:bookmarkStart w:id="671" w:name="_Toc25022_WPSOffice_Level2"/>
      <w:r/>
      <w:bookmarkStart w:id="672" w:name="_Toc11510_WPSOffice_Level2"/>
      <w:r>
        <w:rPr>
          <w:rFonts w:hint="eastAsia" w:ascii="宋体" w:hAnsi="宋体" w:cs="宋体"/>
          <w:color w:val="000000"/>
          <w:sz w:val="24"/>
        </w:rPr>
        <w:t xml:space="preserve">1、本次项目采用综合评分法。磋商小组仅对确定为实质上响应磋商文件要求的响应文件进行评审和比较。</w:t>
      </w:r>
      <w:r>
        <w:rPr>
          <w:rFonts w:hint="eastAsia" w:ascii="宋体" w:hAnsi="宋体" w:cs="宋体"/>
          <w:color w:val="000000"/>
          <w:sz w:val="24"/>
        </w:rPr>
      </w:r>
      <w:r/>
    </w:p>
    <w:p>
      <w:pPr>
        <w:pStyle w:val="1352"/>
        <w:ind w:firstLine="420"/>
        <w:spacing w:line="440" w:lineRule="exact"/>
        <w:rPr>
          <w:rFonts w:hint="eastAsia" w:ascii="宋体" w:hAnsi="宋体" w:cs="宋体"/>
          <w:color w:val="000000"/>
          <w:sz w:val="24"/>
        </w:rPr>
      </w:pPr>
      <w:r>
        <w:rPr>
          <w:rFonts w:hint="eastAsia" w:ascii="宋体" w:hAnsi="宋体" w:cs="宋体"/>
          <w:color w:val="000000"/>
          <w:sz w:val="24"/>
        </w:rPr>
        <w:t xml:space="preserve">2、综合评分法，是指在响应文件满足磋商文件全部实质性要求且按评审因素的量化指标评审得分最高的供应商为成交候选供应商的评标方法。</w:t>
      </w:r>
      <w:r>
        <w:rPr>
          <w:rFonts w:hint="eastAsia" w:ascii="宋体" w:hAnsi="宋体" w:cs="宋体"/>
          <w:color w:val="000000"/>
          <w:sz w:val="24"/>
        </w:rPr>
      </w:r>
      <w:r/>
    </w:p>
    <w:p>
      <w:pPr>
        <w:pStyle w:val="1352"/>
        <w:ind w:firstLine="420"/>
        <w:spacing w:line="440" w:lineRule="exact"/>
        <w:rPr>
          <w:rFonts w:hint="eastAsia" w:ascii="宋体" w:hAnsi="宋体" w:cs="宋体"/>
          <w:color w:val="000000"/>
          <w:sz w:val="24"/>
        </w:rPr>
      </w:pPr>
      <w:r>
        <w:rPr>
          <w:rFonts w:hint="eastAsia" w:ascii="宋体" w:hAnsi="宋体" w:cs="宋体"/>
          <w:color w:val="000000"/>
          <w:sz w:val="24"/>
        </w:rPr>
        <w:t xml:space="preserve">具体评标分值如下：根据对磋商文件进行综合评审。磋商小组根据综合评分情况，按照评审得分由高到低顺序推荐成交候选供应商。若评审得分相同，按报价得分由高到低顺序推荐。得分且磋商报价相同的，按技术指标优劣顺序推荐。具体评标分值如下：</w:t>
      </w:r>
      <w:r>
        <w:rPr>
          <w:rFonts w:hint="eastAsia" w:ascii="宋体" w:hAnsi="宋体" w:cs="宋体"/>
          <w:color w:val="000000"/>
          <w:sz w:val="24"/>
        </w:rPr>
      </w:r>
      <w:r/>
    </w:p>
    <w:tbl>
      <w:tblPr>
        <w:tblpPr w:horzAnchor="text" w:tblpXSpec="center" w:vertAnchor="text" w:tblpY="1" w:leftFromText="180" w:topFromText="0" w:rightFromText="180" w:bottomFromText="0"/>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264"/>
        <w:gridCol w:w="649"/>
        <w:gridCol w:w="5334"/>
        <w:gridCol w:w="1248"/>
      </w:tblGrid>
      <w:tr>
        <w:trPr>
          <w:trHeight w:val="90"/>
        </w:trPr>
        <w:tc>
          <w:tcPr>
            <w:gridSpan w:val="2"/>
            <w:tcW w:w="2403" w:type="dxa"/>
            <w:vAlign w:val="center"/>
            <w:textDirection w:val="lrTb"/>
            <w:noWrap w:val="false"/>
          </w:tcPr>
          <w:p>
            <w:pPr>
              <w:pStyle w:val="1352"/>
              <w:jc w:val="center"/>
              <w:spacing w:line="440" w:lineRule="exact"/>
              <w:rPr>
                <w:rFonts w:hint="eastAsia" w:ascii="宋体" w:hAnsi="宋体" w:cs="宋体"/>
                <w:b/>
                <w:bCs/>
                <w:sz w:val="24"/>
              </w:rPr>
              <w:framePr w:vAnchor="margin" w:hAnchor="page" w:xAlign="center" w:y="1"/>
            </w:pPr>
            <w:r/>
            <w:bookmarkEnd w:id="671"/>
            <w:r/>
            <w:bookmarkEnd w:id="672"/>
            <w:r/>
            <w:bookmarkStart w:id="673" w:name="_Toc104818928"/>
            <w:r>
              <w:rPr>
                <w:rFonts w:hint="eastAsia" w:ascii="宋体" w:hAnsi="宋体" w:cs="宋体"/>
                <w:b/>
                <w:bCs/>
                <w:sz w:val="24"/>
              </w:rPr>
              <w:t xml:space="preserve">评分内容</w:t>
            </w:r>
            <w:r>
              <w:rPr>
                <w:rFonts w:hint="eastAsia" w:ascii="宋体" w:hAnsi="宋体" w:cs="宋体"/>
                <w:b/>
                <w:bCs/>
                <w:sz w:val="24"/>
              </w:rPr>
            </w:r>
            <w:r/>
          </w:p>
        </w:tc>
        <w:tc>
          <w:tcPr>
            <w:tcW w:w="337" w:type="dxa"/>
            <w:vAlign w:val="center"/>
            <w:textDirection w:val="lrTb"/>
            <w:noWrap w:val="false"/>
          </w:tcPr>
          <w:p>
            <w:pPr>
              <w:pStyle w:val="1352"/>
              <w:jc w:val="center"/>
              <w:spacing w:line="440" w:lineRule="exact"/>
              <w:rPr>
                <w:rFonts w:hint="eastAsia" w:ascii="宋体" w:hAnsi="宋体" w:cs="宋体"/>
                <w:b/>
                <w:bCs/>
                <w:sz w:val="24"/>
              </w:rPr>
              <w:framePr w:vAnchor="margin" w:hAnchor="page" w:xAlign="center" w:y="1"/>
            </w:pPr>
            <w:r>
              <w:rPr>
                <w:rFonts w:hint="eastAsia" w:ascii="宋体" w:hAnsi="宋体" w:cs="宋体"/>
                <w:b/>
                <w:bCs/>
                <w:sz w:val="24"/>
              </w:rPr>
              <w:t xml:space="preserve">满分</w:t>
            </w:r>
            <w:r>
              <w:rPr>
                <w:rFonts w:hint="eastAsia" w:ascii="宋体" w:hAnsi="宋体" w:cs="宋体"/>
                <w:b/>
                <w:bCs/>
                <w:sz w:val="24"/>
              </w:rPr>
            </w:r>
            <w:r/>
          </w:p>
        </w:tc>
        <w:tc>
          <w:tcPr>
            <w:tcW w:w="2768" w:type="dxa"/>
            <w:vAlign w:val="center"/>
            <w:textDirection w:val="lrTb"/>
            <w:noWrap w:val="false"/>
          </w:tcPr>
          <w:p>
            <w:pPr>
              <w:pStyle w:val="1352"/>
              <w:jc w:val="center"/>
              <w:spacing w:line="440" w:lineRule="exact"/>
              <w:rPr>
                <w:rFonts w:hint="eastAsia" w:ascii="宋体" w:hAnsi="宋体" w:cs="宋体"/>
                <w:b/>
                <w:bCs/>
                <w:sz w:val="24"/>
              </w:rPr>
              <w:framePr w:vAnchor="margin" w:hAnchor="page" w:xAlign="center" w:y="1"/>
            </w:pPr>
            <w:r>
              <w:rPr>
                <w:rFonts w:hint="eastAsia" w:ascii="宋体" w:hAnsi="宋体" w:cs="宋体"/>
                <w:b/>
                <w:bCs/>
                <w:sz w:val="24"/>
              </w:rPr>
              <w:t xml:space="preserve">评分标准</w:t>
            </w:r>
            <w:r>
              <w:rPr>
                <w:rFonts w:hint="eastAsia" w:ascii="宋体" w:hAnsi="宋体" w:cs="宋体"/>
                <w:b/>
                <w:bCs/>
                <w:sz w:val="24"/>
              </w:rPr>
            </w:r>
            <w:r/>
          </w:p>
        </w:tc>
        <w:tc>
          <w:tcPr>
            <w:tcW w:w="647" w:type="dxa"/>
            <w:vAlign w:val="center"/>
            <w:textDirection w:val="lrTb"/>
            <w:noWrap w:val="false"/>
          </w:tcPr>
          <w:p>
            <w:pPr>
              <w:pStyle w:val="1352"/>
              <w:jc w:val="center"/>
              <w:spacing w:line="440" w:lineRule="exact"/>
              <w:rPr>
                <w:rFonts w:hint="eastAsia" w:ascii="宋体" w:hAnsi="宋体" w:cs="宋体"/>
                <w:b/>
                <w:bCs/>
                <w:sz w:val="24"/>
              </w:rPr>
              <w:framePr w:vAnchor="margin" w:hAnchor="page" w:xAlign="center" w:y="1"/>
            </w:pPr>
            <w:r>
              <w:rPr>
                <w:rFonts w:hint="eastAsia" w:ascii="宋体" w:hAnsi="宋体" w:cs="宋体"/>
                <w:b/>
                <w:bCs/>
                <w:sz w:val="24"/>
              </w:rPr>
              <w:t xml:space="preserve">备注</w:t>
            </w:r>
            <w:r>
              <w:rPr>
                <w:rFonts w:hint="eastAsia" w:ascii="宋体" w:hAnsi="宋体" w:cs="宋体"/>
                <w:b/>
                <w:bCs/>
                <w:sz w:val="24"/>
              </w:rPr>
            </w:r>
            <w:r/>
          </w:p>
        </w:tc>
      </w:tr>
      <w:tr>
        <w:trPr>
          <w:trHeight w:val="737"/>
        </w:trPr>
        <w:tc>
          <w:tcPr>
            <w:tcW w:w="591"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价格</w:t>
            </w:r>
            <w:r>
              <w:rPr>
                <w:rFonts w:hint="eastAsia" w:ascii="宋体" w:hAnsi="宋体" w:cs="宋体"/>
                <w:sz w:val="24"/>
              </w:rPr>
            </w:r>
            <w:r/>
          </w:p>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（10分）</w:t>
            </w:r>
            <w:r>
              <w:rPr>
                <w:rFonts w:hint="eastAsia" w:ascii="宋体" w:hAnsi="宋体" w:cs="宋体"/>
                <w:sz w:val="24"/>
              </w:rPr>
            </w:r>
            <w:r/>
          </w:p>
        </w:tc>
        <w:tc>
          <w:tcPr>
            <w:tcW w:w="655"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投标报价</w:t>
            </w:r>
            <w:r>
              <w:rPr>
                <w:rFonts w:hint="eastAsia" w:ascii="宋体" w:hAnsi="宋体" w:cs="宋体"/>
                <w:sz w:val="24"/>
              </w:rPr>
            </w:r>
            <w:r/>
          </w:p>
        </w:tc>
        <w:tc>
          <w:tcPr>
            <w:tcW w:w="337"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10</w:t>
            </w:r>
            <w:r>
              <w:rPr>
                <w:rFonts w:hint="eastAsia" w:ascii="宋体" w:hAnsi="宋体" w:cs="宋体"/>
                <w:sz w:val="24"/>
              </w:rPr>
            </w:r>
            <w:r/>
          </w:p>
        </w:tc>
        <w:tc>
          <w:tcPr>
            <w:tcW w:w="2768" w:type="dxa"/>
            <w:vAlign w:val="center"/>
            <w:textDirection w:val="lrTb"/>
            <w:noWrap w:val="false"/>
          </w:tcPr>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1.投标报价不超过采购预算价格的为有效投标报价。超出此范围的投标报价为无效投标报价。无效投标报价的投标文件不进行评审。</w:t>
            </w:r>
            <w:r>
              <w:rPr>
                <w:rFonts w:hint="eastAsia" w:ascii="宋体" w:hAnsi="宋体" w:cs="宋体"/>
                <w:color w:val="000000"/>
                <w:sz w:val="24"/>
              </w:rPr>
            </w:r>
            <w:r/>
          </w:p>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2.在所有有效投标报价中选择报价最低的确定为基准报价。</w:t>
            </w:r>
            <w:r>
              <w:rPr>
                <w:rFonts w:hint="eastAsia" w:ascii="宋体" w:hAnsi="宋体" w:cs="宋体"/>
                <w:color w:val="000000"/>
                <w:sz w:val="24"/>
              </w:rPr>
            </w:r>
            <w:r/>
          </w:p>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3.价格分采用低价优先法计算，即满足招标文件要求且投标价格最低的投标报价为评标基准价，其价格分为满分。其他投标人的价格分统一按照下列公式计算：</w:t>
            </w:r>
            <w:r>
              <w:rPr>
                <w:rFonts w:hint="eastAsia" w:ascii="宋体" w:hAnsi="宋体" w:cs="宋体"/>
                <w:color w:val="000000"/>
                <w:sz w:val="24"/>
              </w:rPr>
            </w:r>
            <w:r/>
          </w:p>
          <w:p>
            <w:pPr>
              <w:pStyle w:val="1352"/>
              <w:spacing w:line="440" w:lineRule="exact"/>
              <w:rPr>
                <w:rFonts w:hint="eastAsia" w:ascii="宋体" w:hAnsi="宋体" w:cs="宋体"/>
                <w:sz w:val="24"/>
              </w:rPr>
              <w:framePr w:vAnchor="margin" w:hAnchor="page" w:xAlign="center" w:y="1"/>
            </w:pPr>
            <w:r>
              <w:rPr>
                <w:rFonts w:hint="eastAsia" w:ascii="宋体" w:hAnsi="宋体" w:cs="宋体"/>
                <w:color w:val="000000"/>
                <w:sz w:val="24"/>
              </w:rPr>
              <w:t xml:space="preserve">投标报价得分=（评标基准价/投标报价）×10（计算结果四舍五入保留两位小数）</w:t>
            </w:r>
            <w:r>
              <w:rPr>
                <w:rFonts w:hint="eastAsia" w:ascii="宋体" w:hAnsi="宋体" w:cs="宋体"/>
                <w:sz w:val="24"/>
              </w:rPr>
            </w:r>
            <w:r/>
          </w:p>
        </w:tc>
        <w:tc>
          <w:tcPr>
            <w:tcW w:w="647" w:type="dxa"/>
            <w:vAlign w:val="center"/>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r>
            <w:r/>
          </w:p>
        </w:tc>
      </w:tr>
      <w:tr>
        <w:trPr>
          <w:trHeight w:val="580"/>
        </w:trPr>
        <w:tc>
          <w:tcPr>
            <w:tcW w:w="591" w:type="dxa"/>
            <w:vAlign w:val="center"/>
            <w:vMerge w:val="restart"/>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商务</w:t>
            </w:r>
            <w:r>
              <w:rPr>
                <w:rFonts w:hint="eastAsia" w:ascii="宋体" w:hAnsi="宋体" w:cs="宋体"/>
                <w:sz w:val="24"/>
              </w:rPr>
            </w:r>
            <w:r/>
          </w:p>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（30分）</w:t>
            </w:r>
            <w:r>
              <w:rPr>
                <w:rFonts w:hint="eastAsia" w:ascii="宋体" w:hAnsi="宋体" w:cs="宋体"/>
                <w:sz w:val="24"/>
              </w:rPr>
            </w:r>
            <w:r/>
          </w:p>
        </w:tc>
        <w:tc>
          <w:tcPr>
            <w:tcW w:w="655"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企业资质</w:t>
            </w:r>
            <w:r>
              <w:rPr>
                <w:rFonts w:hint="eastAsia" w:ascii="宋体" w:hAnsi="宋体" w:cs="宋体"/>
                <w:sz w:val="24"/>
              </w:rPr>
            </w:r>
            <w:r/>
          </w:p>
        </w:tc>
        <w:tc>
          <w:tcPr>
            <w:tcW w:w="337"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10</w:t>
            </w:r>
            <w:r>
              <w:rPr>
                <w:rFonts w:hint="eastAsia" w:ascii="宋体" w:hAnsi="宋体" w:cs="宋体"/>
                <w:sz w:val="24"/>
              </w:rPr>
            </w:r>
            <w:r/>
          </w:p>
        </w:tc>
        <w:tc>
          <w:tcPr>
            <w:tcW w:w="2768" w:type="dxa"/>
            <w:vAlign w:val="center"/>
            <w:textDirection w:val="lrTb"/>
            <w:noWrap w:val="false"/>
          </w:tcPr>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1.具有IS09001质量管理体系认证的，得2分。</w:t>
            </w:r>
            <w:r>
              <w:rPr>
                <w:rFonts w:hint="eastAsia" w:ascii="宋体" w:hAnsi="宋体" w:cs="宋体"/>
                <w:color w:val="000000"/>
                <w:sz w:val="24"/>
              </w:rPr>
            </w:r>
            <w:r/>
          </w:p>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2.具有ISO14001环境管理体系认证的，得2分。</w:t>
            </w:r>
            <w:r>
              <w:rPr>
                <w:rFonts w:hint="eastAsia" w:ascii="宋体" w:hAnsi="宋体" w:cs="宋体"/>
                <w:color w:val="000000"/>
                <w:sz w:val="24"/>
              </w:rPr>
            </w:r>
            <w:r/>
          </w:p>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3.具有ISO45001（OHSAS18001）职业健康安全管理体系认证证书的，得2分。</w:t>
            </w:r>
            <w:r>
              <w:rPr>
                <w:rFonts w:hint="eastAsia" w:ascii="宋体" w:hAnsi="宋体" w:cs="宋体"/>
                <w:color w:val="000000"/>
                <w:sz w:val="24"/>
              </w:rPr>
            </w:r>
            <w:r/>
          </w:p>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4.具有ISO27001信息安全管理体系认证证书的，得2分。</w:t>
            </w:r>
            <w:r>
              <w:rPr>
                <w:rFonts w:hint="eastAsia" w:ascii="宋体" w:hAnsi="宋体" w:cs="宋体"/>
                <w:color w:val="000000"/>
                <w:sz w:val="24"/>
              </w:rPr>
            </w:r>
            <w:r/>
          </w:p>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5.具有ISO20000信息安全技术服务管理体系认证证书的，得2分（以上所有证书资料均须在有效期内）</w:t>
            </w:r>
            <w:r>
              <w:rPr>
                <w:rFonts w:hint="eastAsia" w:ascii="宋体" w:hAnsi="宋体" w:cs="宋体"/>
                <w:color w:val="000000"/>
                <w:sz w:val="24"/>
              </w:rPr>
            </w:r>
            <w:r/>
          </w:p>
        </w:tc>
        <w:tc>
          <w:tcPr>
            <w:tcW w:w="647" w:type="dxa"/>
            <w:vAlign w:val="center"/>
            <w:textDirection w:val="lrTb"/>
            <w:noWrap w:val="false"/>
          </w:tcPr>
          <w:p>
            <w:pPr>
              <w:pStyle w:val="1352"/>
              <w:spacing w:line="440" w:lineRule="exact"/>
              <w:rPr>
                <w:rFonts w:hint="eastAsia" w:ascii="宋体" w:hAnsi="宋体" w:cs="宋体"/>
                <w:b/>
                <w:bCs/>
                <w:color w:val="000000"/>
                <w:sz w:val="24"/>
              </w:rPr>
              <w:framePr w:vAnchor="margin" w:hAnchor="page" w:xAlign="center" w:y="1"/>
            </w:pPr>
            <w:r>
              <w:rPr>
                <w:rFonts w:hint="eastAsia" w:ascii="宋体" w:hAnsi="宋体" w:cs="宋体"/>
                <w:b/>
                <w:bCs/>
                <w:color w:val="000000"/>
                <w:sz w:val="24"/>
              </w:rPr>
            </w:r>
            <w:r/>
          </w:p>
        </w:tc>
      </w:tr>
      <w:tr>
        <w:trPr>
          <w:cantSplit/>
          <w:trHeight w:val="1500"/>
        </w:trPr>
        <w:tc>
          <w:tcPr>
            <w:tcW w:w="591" w:type="dxa"/>
            <w:vAlign w:val="center"/>
            <w:vMerge w:val="continue"/>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r>
            <w:r/>
          </w:p>
        </w:tc>
        <w:tc>
          <w:tcPr>
            <w:tcW w:w="655"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相关业绩</w:t>
            </w:r>
            <w:r>
              <w:rPr>
                <w:rFonts w:hint="eastAsia" w:ascii="宋体" w:hAnsi="宋体" w:cs="宋体"/>
                <w:sz w:val="24"/>
              </w:rPr>
            </w:r>
            <w:r/>
          </w:p>
        </w:tc>
        <w:tc>
          <w:tcPr>
            <w:tcW w:w="337"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20</w:t>
            </w:r>
            <w:r>
              <w:rPr>
                <w:rFonts w:hint="eastAsia" w:ascii="宋体" w:hAnsi="宋体" w:cs="宋体"/>
                <w:sz w:val="24"/>
              </w:rPr>
            </w:r>
            <w:r/>
          </w:p>
        </w:tc>
        <w:tc>
          <w:tcPr>
            <w:tcW w:w="2768" w:type="dxa"/>
            <w:vAlign w:val="center"/>
            <w:textDirection w:val="lrTb"/>
            <w:noWrap w:val="false"/>
          </w:tcPr>
          <w:p>
            <w:pPr>
              <w:pStyle w:val="1404"/>
              <w:spacing w:line="440" w:lineRule="exact"/>
              <w:tabs>
                <w:tab w:val="left" w:pos="1050" w:leader="none"/>
                <w:tab w:val="right" w:pos="8937" w:leader="dot"/>
              </w:tabs>
              <w:rPr>
                <w:rFonts w:hint="eastAsia" w:cs="宋体"/>
                <w:b w:val="0"/>
              </w:rPr>
              <w:framePr w:vAnchor="margin" w:hAnchor="page" w:xAlign="center" w:y="1"/>
            </w:pPr>
            <w:r>
              <w:rPr>
                <w:rFonts w:hint="eastAsia" w:cs="宋体"/>
                <w:b w:val="0"/>
              </w:rPr>
              <w:t xml:space="preserve">近三年来（以合同签订日期为准），具有政府部门相关自动监控系统运维</w:t>
            </w:r>
            <w:r>
              <w:rPr>
                <w:rFonts w:hint="eastAsia" w:cs="宋体"/>
                <w:b w:val="0"/>
                <w:color w:val="000000"/>
              </w:rPr>
              <w:t xml:space="preserve">质控管理、执法监测</w:t>
            </w:r>
            <w:r>
              <w:rPr>
                <w:rFonts w:hint="eastAsia" w:cs="宋体"/>
                <w:b w:val="0"/>
              </w:rPr>
              <w:t xml:space="preserve">项目业绩，开展业务数有一个得5分，最高得20分。</w:t>
            </w:r>
            <w:r>
              <w:rPr>
                <w:rFonts w:hint="eastAsia" w:cs="宋体"/>
                <w:b w:val="0"/>
              </w:rPr>
            </w:r>
            <w:r/>
          </w:p>
          <w:p>
            <w:pPr>
              <w:pStyle w:val="1352"/>
              <w:spacing w:line="440" w:lineRule="exact"/>
              <w:rPr>
                <w:rFonts w:hint="eastAsia" w:ascii="宋体" w:hAnsi="宋体" w:cs="宋体"/>
                <w:sz w:val="24"/>
              </w:rPr>
              <w:framePr w:vAnchor="margin" w:hAnchor="page" w:xAlign="center" w:y="1"/>
            </w:pPr>
            <w:r>
              <w:rPr>
                <w:rFonts w:hint="eastAsia" w:ascii="宋体" w:hAnsi="宋体" w:cs="宋体"/>
                <w:color w:val="000000"/>
                <w:sz w:val="24"/>
              </w:rPr>
              <w:t xml:space="preserve">（同一个客户不同时期不同内容不累计，只计一个业绩，合同复印件或中标通知书编入标书）</w:t>
            </w:r>
            <w:r>
              <w:rPr>
                <w:rFonts w:hint="eastAsia" w:ascii="宋体" w:hAnsi="宋体" w:cs="宋体"/>
                <w:sz w:val="24"/>
              </w:rPr>
            </w:r>
            <w:r/>
          </w:p>
        </w:tc>
        <w:tc>
          <w:tcPr>
            <w:tcW w:w="647" w:type="dxa"/>
            <w:vAlign w:val="center"/>
            <w:textDirection w:val="lrTb"/>
            <w:noWrap w:val="false"/>
          </w:tcPr>
          <w:p>
            <w:pPr>
              <w:pStyle w:val="1352"/>
              <w:spacing w:line="440" w:lineRule="exact"/>
              <w:rPr>
                <w:rFonts w:hint="eastAsia" w:ascii="宋体" w:hAnsi="宋体" w:cs="宋体"/>
                <w:b/>
                <w:bCs/>
                <w:color w:val="000000"/>
                <w:sz w:val="24"/>
              </w:rPr>
              <w:framePr w:vAnchor="margin" w:hAnchor="page" w:xAlign="center" w:y="1"/>
            </w:pPr>
            <w:r>
              <w:rPr>
                <w:rFonts w:hint="eastAsia" w:ascii="宋体" w:hAnsi="宋体" w:cs="宋体"/>
                <w:b/>
                <w:bCs/>
                <w:color w:val="000000"/>
                <w:sz w:val="24"/>
              </w:rPr>
            </w:r>
            <w:r/>
          </w:p>
        </w:tc>
      </w:tr>
      <w:tr>
        <w:trPr>
          <w:cantSplit/>
          <w:trHeight w:val="2131"/>
        </w:trPr>
        <w:tc>
          <w:tcPr>
            <w:tcW w:w="591" w:type="dxa"/>
            <w:vAlign w:val="center"/>
            <w:vMerge w:val="restart"/>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t xml:space="preserve">技术部分（60分）</w:t>
            </w:r>
            <w:r>
              <w:rPr>
                <w:rFonts w:hint="eastAsia" w:ascii="宋体" w:hAnsi="宋体" w:cs="宋体"/>
                <w:sz w:val="24"/>
              </w:rPr>
            </w:r>
            <w:r/>
          </w:p>
        </w:tc>
        <w:tc>
          <w:tcPr>
            <w:tcW w:w="655"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人员和设施配备</w:t>
            </w:r>
            <w:r>
              <w:rPr>
                <w:rFonts w:hint="eastAsia" w:ascii="宋体" w:hAnsi="宋体" w:cs="宋体"/>
                <w:sz w:val="24"/>
              </w:rPr>
            </w:r>
            <w:r/>
          </w:p>
        </w:tc>
        <w:tc>
          <w:tcPr>
            <w:tcW w:w="337"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14</w:t>
            </w:r>
            <w:r>
              <w:rPr>
                <w:rFonts w:hint="eastAsia" w:ascii="宋体" w:hAnsi="宋体" w:cs="宋体"/>
                <w:sz w:val="24"/>
              </w:rPr>
            </w:r>
            <w:r/>
          </w:p>
        </w:tc>
        <w:tc>
          <w:tcPr>
            <w:tcW w:w="2768" w:type="dxa"/>
            <w:vAlign w:val="center"/>
            <w:textDirection w:val="lrTb"/>
            <w:noWrap w:val="false"/>
          </w:tcPr>
          <w:p>
            <w:pPr>
              <w:pStyle w:val="1404"/>
              <w:spacing w:line="440" w:lineRule="exact"/>
              <w:tabs>
                <w:tab w:val="left" w:pos="1050" w:leader="none"/>
                <w:tab w:val="right" w:pos="8937" w:leader="dot"/>
              </w:tabs>
              <w:rPr>
                <w:rFonts w:hint="eastAsia" w:cs="宋体"/>
                <w:b w:val="0"/>
                <w:color w:val="000000"/>
              </w:rPr>
              <w:framePr w:vAnchor="margin" w:hAnchor="page" w:xAlign="center" w:y="1"/>
            </w:pPr>
            <w:r>
              <w:rPr>
                <w:rFonts w:hint="eastAsia" w:cs="宋体"/>
                <w:b w:val="0"/>
                <w:color w:val="000000"/>
              </w:rPr>
              <w:t xml:space="preserve">项目配备人员具有由中国环境保护产业协会颁发的合格有效的自动监控（污废水）及自动监控（烟尘烟气）等运行工资质证书，每人每项得1分，本项最多得6分，没有不得分。</w:t>
            </w:r>
            <w:r>
              <w:rPr>
                <w:rFonts w:hint="eastAsia" w:cs="宋体"/>
                <w:b w:val="0"/>
                <w:color w:val="000000"/>
              </w:rPr>
            </w:r>
            <w:r/>
          </w:p>
          <w:p>
            <w:pPr>
              <w:pStyle w:val="1404"/>
              <w:spacing w:line="440" w:lineRule="exact"/>
              <w:tabs>
                <w:tab w:val="left" w:pos="1050" w:leader="none"/>
                <w:tab w:val="right" w:pos="8937" w:leader="dot"/>
              </w:tabs>
              <w:rPr>
                <w:rFonts w:hint="eastAsia" w:cs="宋体"/>
                <w:b w:val="0"/>
                <w:color w:val="000000"/>
              </w:rPr>
              <w:framePr w:vAnchor="margin" w:hAnchor="page" w:xAlign="center" w:y="1"/>
            </w:pPr>
            <w:r>
              <w:rPr>
                <w:rFonts w:hint="eastAsia" w:cs="宋体"/>
                <w:b w:val="0"/>
                <w:color w:val="000000"/>
              </w:rPr>
              <w:t xml:space="preserve">2.投标人提供本项目拟派的项目负责人及管理人员具有环境保护类专业高级工程师职称的，每提供1人得2分，最多得4分，未提供不得分。</w:t>
            </w:r>
            <w:r>
              <w:rPr>
                <w:rFonts w:hint="eastAsia" w:cs="宋体"/>
                <w:b w:val="0"/>
                <w:color w:val="000000"/>
              </w:rPr>
            </w:r>
            <w:r/>
          </w:p>
          <w:p>
            <w:pPr>
              <w:pStyle w:val="1404"/>
              <w:spacing w:line="440" w:lineRule="exact"/>
              <w:tabs>
                <w:tab w:val="left" w:pos="1050" w:leader="none"/>
                <w:tab w:val="right" w:pos="8937" w:leader="dot"/>
              </w:tabs>
              <w:rPr>
                <w:rFonts w:hint="eastAsia" w:cs="宋体"/>
                <w:b w:val="0"/>
                <w:color w:val="000000"/>
              </w:rPr>
              <w:framePr w:vAnchor="margin" w:hAnchor="page" w:xAlign="center" w:y="1"/>
            </w:pPr>
            <w:r>
              <w:rPr>
                <w:rFonts w:hint="eastAsia" w:cs="宋体"/>
                <w:b w:val="0"/>
                <w:color w:val="000000"/>
              </w:rPr>
              <w:t xml:space="preserve">3.拟派的项目其他人员具有环境保护类专业中级及以上职称不少于2人的，得4分，不满足的不得分。</w:t>
            </w:r>
            <w:r>
              <w:rPr>
                <w:rFonts w:hint="eastAsia" w:cs="宋体"/>
                <w:b w:val="0"/>
                <w:color w:val="000000"/>
              </w:rPr>
            </w:r>
            <w:r/>
          </w:p>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t xml:space="preserve">注：以上人员须提供近3个月及以上的社保缴费记录、工作履历证明。</w:t>
            </w:r>
            <w:r>
              <w:rPr>
                <w:rFonts w:hint="eastAsia" w:ascii="宋体" w:hAnsi="宋体" w:cs="宋体"/>
                <w:sz w:val="24"/>
              </w:rPr>
            </w:r>
            <w:r/>
          </w:p>
        </w:tc>
        <w:tc>
          <w:tcPr>
            <w:tcW w:w="647" w:type="dxa"/>
            <w:vAlign w:val="center"/>
            <w:textDirection w:val="lrTb"/>
            <w:noWrap w:val="false"/>
          </w:tcPr>
          <w:p>
            <w:pPr>
              <w:pStyle w:val="1352"/>
              <w:spacing w:line="440" w:lineRule="exact"/>
              <w:rPr>
                <w:rFonts w:hint="eastAsia" w:ascii="宋体" w:hAnsi="宋体" w:cs="宋体"/>
                <w:b/>
                <w:bCs/>
                <w:sz w:val="24"/>
              </w:rPr>
              <w:framePr w:vAnchor="margin" w:hAnchor="page" w:xAlign="center" w:y="1"/>
            </w:pPr>
            <w:r>
              <w:rPr>
                <w:rFonts w:hint="eastAsia" w:ascii="宋体" w:hAnsi="宋体" w:cs="宋体"/>
                <w:b/>
                <w:bCs/>
                <w:sz w:val="24"/>
              </w:rPr>
            </w:r>
            <w:r/>
          </w:p>
        </w:tc>
      </w:tr>
      <w:tr>
        <w:trPr>
          <w:cantSplit/>
          <w:trHeight w:val="3237"/>
        </w:trPr>
        <w:tc>
          <w:tcPr>
            <w:tcW w:w="591" w:type="dxa"/>
            <w:vAlign w:val="center"/>
            <w:vMerge w:val="continue"/>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r>
            <w:r/>
          </w:p>
        </w:tc>
        <w:tc>
          <w:tcPr>
            <w:tcW w:w="655"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实验室能力</w:t>
            </w:r>
            <w:r>
              <w:rPr>
                <w:rFonts w:hint="eastAsia" w:ascii="宋体" w:hAnsi="宋体" w:cs="宋体"/>
                <w:sz w:val="24"/>
              </w:rPr>
            </w:r>
            <w:r/>
          </w:p>
        </w:tc>
        <w:tc>
          <w:tcPr>
            <w:tcW w:w="337"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5</w:t>
            </w:r>
            <w:r>
              <w:rPr>
                <w:rFonts w:hint="eastAsia" w:ascii="宋体" w:hAnsi="宋体" w:cs="宋体"/>
                <w:sz w:val="24"/>
              </w:rPr>
            </w:r>
            <w:r/>
          </w:p>
        </w:tc>
        <w:tc>
          <w:tcPr>
            <w:tcW w:w="2768" w:type="dxa"/>
            <w:vAlign w:val="center"/>
            <w:textDirection w:val="lrTb"/>
            <w:noWrap w:val="false"/>
          </w:tcPr>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1.投标人在江苏地区自有用于质量控制的实验室得3分；自身无实验室，在省内有固定合作的得1分；没有实验室且未委托实验室的不得分。实验室必须取得</w:t>
            </w:r>
            <w:r>
              <w:rPr>
                <w:rFonts w:hint="eastAsia" w:ascii="宋体" w:hAnsi="宋体" w:cs="宋体"/>
                <w:sz w:val="24"/>
              </w:rPr>
              <w:t xml:space="preserve">江苏省市场监督管理局</w:t>
            </w:r>
            <w:r>
              <w:rPr>
                <w:rFonts w:hint="eastAsia" w:ascii="宋体" w:hAnsi="宋体" w:cs="宋体"/>
                <w:color w:val="000000"/>
                <w:sz w:val="24"/>
              </w:rPr>
              <w:t xml:space="preserve">及以上国家机构颁发的CMA证书。（提供相关证明材料和以上项目对应附表，否则不得分；固定合作的实验室需有一年以上的合作协议，并在可完成项目的有效期内）</w:t>
            </w:r>
            <w:r>
              <w:rPr>
                <w:rFonts w:hint="eastAsia" w:ascii="宋体" w:hAnsi="宋体" w:cs="宋体"/>
                <w:color w:val="000000"/>
                <w:sz w:val="24"/>
              </w:rPr>
            </w:r>
            <w:r/>
          </w:p>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2.实验室CMA证书附表中必须包含水和废水类别的pH值、化学需氧量、氨氮、总氮、总磷、镍、铬、铜、锌，空气和废气类别的流速、二氧化硫、氮氧化物、烟尘、氯化氢、一氧化碳、非甲烷总烃。2分，缺一项扣0.5分，扣完为止。（提供以上项目对应附表，否则不得分）</w:t>
            </w:r>
            <w:r>
              <w:rPr>
                <w:rFonts w:hint="eastAsia" w:ascii="宋体" w:hAnsi="宋体" w:cs="宋体"/>
                <w:color w:val="000000"/>
                <w:sz w:val="24"/>
              </w:rPr>
            </w:r>
            <w:r/>
          </w:p>
        </w:tc>
        <w:tc>
          <w:tcPr>
            <w:tcW w:w="647" w:type="dxa"/>
            <w:vAlign w:val="center"/>
            <w:textDirection w:val="lrTb"/>
            <w:noWrap w:val="false"/>
          </w:tcPr>
          <w:p>
            <w:pPr>
              <w:pStyle w:val="1376"/>
              <w:ind w:firstLine="0"/>
              <w:jc w:val="both"/>
              <w:rPr>
                <w:rFonts w:hint="eastAsia" w:hAnsi="宋体" w:cs="宋体"/>
              </w:rPr>
              <w:framePr w:vAnchor="margin" w:hAnchor="page" w:xAlign="center" w:y="1"/>
            </w:pPr>
            <w:r>
              <w:rPr>
                <w:rFonts w:hint="eastAsia" w:hAnsi="宋体" w:cs="宋体"/>
              </w:rPr>
            </w:r>
            <w:r/>
          </w:p>
        </w:tc>
      </w:tr>
      <w:tr>
        <w:trPr>
          <w:cantSplit/>
          <w:trHeight w:val="431"/>
        </w:trPr>
        <w:tc>
          <w:tcPr>
            <w:tcW w:w="591" w:type="dxa"/>
            <w:vAlign w:val="center"/>
            <w:vMerge w:val="continue"/>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r>
            <w:r/>
          </w:p>
        </w:tc>
        <w:tc>
          <w:tcPr>
            <w:tcW w:w="655" w:type="dxa"/>
            <w:vAlign w:val="center"/>
            <w:vMerge w:val="restart"/>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实施方案</w:t>
            </w:r>
            <w:r>
              <w:rPr>
                <w:rFonts w:hint="eastAsia" w:ascii="宋体" w:hAnsi="宋体" w:cs="宋体"/>
                <w:sz w:val="24"/>
              </w:rPr>
            </w:r>
            <w:r/>
          </w:p>
        </w:tc>
        <w:tc>
          <w:tcPr>
            <w:tcW w:w="337"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15</w:t>
            </w:r>
            <w:r>
              <w:rPr>
                <w:rFonts w:hint="eastAsia" w:ascii="宋体" w:hAnsi="宋体" w:cs="宋体"/>
                <w:sz w:val="24"/>
              </w:rPr>
            </w:r>
            <w:r/>
          </w:p>
        </w:tc>
        <w:tc>
          <w:tcPr>
            <w:tcW w:w="2768" w:type="dxa"/>
            <w:vAlign w:val="center"/>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t xml:space="preserve">针对本项目的实施制定相应的实施方案、计划、措施等（包括但不限于以下内容：项目管理机构组织架构、项目各岗位职责分工、项目人员投入计划、质控巡查细则、项目质控措施、保密措施、安全措施、内部考核制度、应急预案、档案管理）</w:t>
            </w:r>
            <w:r>
              <w:rPr>
                <w:rFonts w:hint="eastAsia" w:ascii="宋体" w:hAnsi="宋体" w:cs="宋体"/>
                <w:sz w:val="24"/>
              </w:rPr>
            </w:r>
            <w:r/>
          </w:p>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t xml:space="preserve">方案编制优秀的15分，良好的10分，一般的5分，较差的2分，无方案0分。</w:t>
            </w:r>
            <w:r>
              <w:rPr>
                <w:rFonts w:hint="eastAsia" w:ascii="宋体" w:hAnsi="宋体" w:cs="宋体"/>
                <w:sz w:val="24"/>
              </w:rPr>
            </w:r>
            <w:r/>
          </w:p>
        </w:tc>
        <w:tc>
          <w:tcPr>
            <w:tcW w:w="647" w:type="dxa"/>
            <w:vAlign w:val="center"/>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r>
            <w:r/>
          </w:p>
        </w:tc>
      </w:tr>
      <w:tr>
        <w:trPr>
          <w:cantSplit/>
          <w:trHeight w:val="1494"/>
        </w:trPr>
        <w:tc>
          <w:tcPr>
            <w:tcW w:w="591" w:type="dxa"/>
            <w:vAlign w:val="center"/>
            <w:vMerge w:val="continue"/>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r>
            <w:r/>
          </w:p>
        </w:tc>
        <w:tc>
          <w:tcPr>
            <w:tcW w:w="655" w:type="dxa"/>
            <w:vAlign w:val="center"/>
            <w:vMerge w:val="continue"/>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r>
            <w:r/>
          </w:p>
        </w:tc>
        <w:tc>
          <w:tcPr>
            <w:tcW w:w="337"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18</w:t>
            </w:r>
            <w:r>
              <w:rPr>
                <w:rFonts w:hint="eastAsia" w:ascii="宋体" w:hAnsi="宋体" w:cs="宋体"/>
                <w:sz w:val="24"/>
              </w:rPr>
            </w:r>
            <w:r/>
          </w:p>
        </w:tc>
        <w:tc>
          <w:tcPr>
            <w:tcW w:w="2768" w:type="dxa"/>
            <w:vAlign w:val="center"/>
            <w:textDirection w:val="lrTb"/>
            <w:noWrap w:val="false"/>
          </w:tcPr>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针对本项目的实施制定相应的各项工作方案，包括：</w:t>
            </w:r>
            <w:r>
              <w:rPr>
                <w:rFonts w:hint="eastAsia" w:ascii="宋体" w:hAnsi="宋体" w:cs="宋体"/>
                <w:color w:val="000000"/>
                <w:sz w:val="24"/>
              </w:rPr>
            </w:r>
            <w:r/>
          </w:p>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1.现场端废水自动监控设施质控巡查方案</w:t>
            </w:r>
            <w:r>
              <w:rPr>
                <w:rFonts w:hint="eastAsia" w:ascii="宋体" w:hAnsi="宋体" w:cs="宋体"/>
                <w:color w:val="000000"/>
                <w:sz w:val="24"/>
              </w:rPr>
            </w:r>
            <w:r/>
          </w:p>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2.现场端废气自动监控设施质控巡查方案</w:t>
            </w:r>
            <w:r>
              <w:rPr>
                <w:rFonts w:hint="eastAsia" w:ascii="宋体" w:hAnsi="宋体" w:cs="宋体"/>
                <w:color w:val="000000"/>
                <w:sz w:val="24"/>
              </w:rPr>
            </w:r>
            <w:r/>
          </w:p>
          <w:p>
            <w:pPr>
              <w:pStyle w:val="1352"/>
              <w:spacing w:line="440" w:lineRule="exact"/>
              <w:rPr>
                <w:rFonts w:hint="eastAsia" w:ascii="宋体" w:hAnsi="宋体" w:cs="宋体"/>
                <w:sz w:val="24"/>
              </w:rPr>
              <w:framePr w:vAnchor="margin" w:hAnchor="page" w:xAlign="center" w:y="1"/>
            </w:pPr>
            <w:r>
              <w:rPr>
                <w:rFonts w:hint="eastAsia" w:ascii="宋体" w:hAnsi="宋体" w:cs="宋体"/>
                <w:color w:val="000000"/>
                <w:sz w:val="24"/>
              </w:rPr>
              <w:t xml:space="preserve">3.用电监控、视频监控等巡查方案</w:t>
            </w:r>
            <w:r>
              <w:rPr>
                <w:rFonts w:hint="eastAsia" w:ascii="宋体" w:hAnsi="宋体" w:cs="宋体"/>
                <w:sz w:val="24"/>
              </w:rPr>
            </w:r>
            <w:r/>
          </w:p>
          <w:p>
            <w:pPr>
              <w:pStyle w:val="1352"/>
              <w:spacing w:line="440" w:lineRule="exact"/>
              <w:rPr>
                <w:rFonts w:hint="eastAsia" w:ascii="宋体" w:hAnsi="宋体" w:cs="宋体"/>
                <w:sz w:val="24"/>
              </w:rPr>
              <w:framePr w:vAnchor="margin" w:hAnchor="page" w:xAlign="center" w:y="1"/>
            </w:pPr>
            <w:r>
              <w:rPr>
                <w:rFonts w:hint="eastAsia" w:ascii="宋体" w:hAnsi="宋体" w:cs="宋体"/>
                <w:color w:val="000000"/>
                <w:sz w:val="24"/>
              </w:rPr>
              <w:t xml:space="preserve">以上方案每个6分，优秀的得6分，良好的得4分，一般得2分，较差得1分，没有得0分，共18分。</w:t>
            </w:r>
            <w:r>
              <w:rPr>
                <w:rFonts w:hint="eastAsia" w:ascii="宋体" w:hAnsi="宋体" w:cs="宋体"/>
                <w:sz w:val="24"/>
              </w:rPr>
            </w:r>
            <w:r/>
          </w:p>
        </w:tc>
        <w:tc>
          <w:tcPr>
            <w:tcW w:w="647" w:type="dxa"/>
            <w:vAlign w:val="center"/>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r>
            <w:r/>
          </w:p>
        </w:tc>
      </w:tr>
      <w:tr>
        <w:trPr>
          <w:cantSplit/>
          <w:trHeight w:val="1063"/>
        </w:trPr>
        <w:tc>
          <w:tcPr>
            <w:tcW w:w="591" w:type="dxa"/>
            <w:vAlign w:val="center"/>
            <w:vMerge w:val="continue"/>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r>
            <w:r/>
          </w:p>
        </w:tc>
        <w:tc>
          <w:tcPr>
            <w:tcW w:w="655"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承诺</w:t>
            </w:r>
            <w:r>
              <w:rPr>
                <w:rFonts w:hint="eastAsia" w:ascii="宋体" w:hAnsi="宋体" w:cs="宋体"/>
                <w:sz w:val="24"/>
              </w:rPr>
            </w:r>
            <w:r/>
          </w:p>
        </w:tc>
        <w:tc>
          <w:tcPr>
            <w:tcW w:w="337"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4</w:t>
            </w:r>
            <w:r>
              <w:rPr>
                <w:rFonts w:hint="eastAsia" w:ascii="宋体" w:hAnsi="宋体" w:cs="宋体"/>
                <w:sz w:val="24"/>
              </w:rPr>
            </w:r>
            <w:r/>
          </w:p>
        </w:tc>
        <w:tc>
          <w:tcPr>
            <w:tcW w:w="2768" w:type="dxa"/>
            <w:vAlign w:val="center"/>
            <w:textDirection w:val="lrTb"/>
            <w:noWrap w:val="false"/>
          </w:tcPr>
          <w:p>
            <w:pPr>
              <w:pStyle w:val="1352"/>
              <w:spacing w:line="440" w:lineRule="exact"/>
              <w:rPr>
                <w:rFonts w:hint="eastAsia" w:ascii="宋体" w:hAnsi="宋体" w:cs="宋体"/>
                <w:color w:val="000000"/>
                <w:sz w:val="24"/>
              </w:rPr>
              <w:framePr w:vAnchor="margin" w:hAnchor="page" w:xAlign="center" w:y="1"/>
            </w:pPr>
            <w:r>
              <w:rPr>
                <w:rFonts w:hint="eastAsia" w:ascii="宋体" w:hAnsi="宋体" w:cs="宋体"/>
                <w:color w:val="000000"/>
                <w:sz w:val="24"/>
              </w:rPr>
              <w:t xml:space="preserve">在溧阳范围内已设立或承诺设立分支机构或办事处的得4分，溧阳以外地区已设立或承诺设立分支机构或办事处的得2分，江苏地区以外的不得分。</w:t>
            </w:r>
            <w:r>
              <w:rPr>
                <w:rFonts w:hint="eastAsia" w:ascii="宋体" w:hAnsi="宋体" w:cs="宋体"/>
                <w:color w:val="000000"/>
                <w:sz w:val="24"/>
              </w:rPr>
            </w:r>
            <w:r/>
          </w:p>
        </w:tc>
        <w:tc>
          <w:tcPr>
            <w:tcW w:w="647" w:type="dxa"/>
            <w:vAlign w:val="center"/>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r>
            <w:r/>
          </w:p>
        </w:tc>
      </w:tr>
      <w:tr>
        <w:trPr>
          <w:cantSplit/>
          <w:trHeight w:val="431"/>
        </w:trPr>
        <w:tc>
          <w:tcPr>
            <w:tcW w:w="591" w:type="dxa"/>
            <w:vAlign w:val="center"/>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r>
            <w:r/>
          </w:p>
        </w:tc>
        <w:tc>
          <w:tcPr>
            <w:tcW w:w="655"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标书质量</w:t>
            </w:r>
            <w:r>
              <w:rPr>
                <w:rFonts w:hint="eastAsia" w:ascii="宋体" w:hAnsi="宋体" w:cs="宋体"/>
                <w:sz w:val="24"/>
              </w:rPr>
            </w:r>
            <w:r/>
          </w:p>
        </w:tc>
        <w:tc>
          <w:tcPr>
            <w:tcW w:w="337" w:type="dxa"/>
            <w:vAlign w:val="center"/>
            <w:textDirection w:val="lrTb"/>
            <w:noWrap w:val="false"/>
          </w:tcPr>
          <w:p>
            <w:pPr>
              <w:pStyle w:val="1352"/>
              <w:jc w:val="center"/>
              <w:spacing w:line="440" w:lineRule="exact"/>
              <w:rPr>
                <w:rFonts w:hint="eastAsia" w:ascii="宋体" w:hAnsi="宋体" w:cs="宋体"/>
                <w:sz w:val="24"/>
              </w:rPr>
              <w:framePr w:vAnchor="margin" w:hAnchor="page" w:xAlign="center" w:y="1"/>
            </w:pPr>
            <w:r>
              <w:rPr>
                <w:rFonts w:hint="eastAsia" w:ascii="宋体" w:hAnsi="宋体" w:cs="宋体"/>
                <w:sz w:val="24"/>
              </w:rPr>
              <w:t xml:space="preserve">4</w:t>
            </w:r>
            <w:r>
              <w:rPr>
                <w:rFonts w:hint="eastAsia" w:ascii="宋体" w:hAnsi="宋体" w:cs="宋体"/>
                <w:sz w:val="24"/>
              </w:rPr>
            </w:r>
            <w:r/>
          </w:p>
        </w:tc>
        <w:tc>
          <w:tcPr>
            <w:tcW w:w="2768" w:type="dxa"/>
            <w:vAlign w:val="center"/>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t xml:space="preserve">标书编制规范，质量较好的得4分；良好的得3分，一般的得2分；较差的，得1-0分</w:t>
            </w:r>
            <w:r>
              <w:rPr>
                <w:rFonts w:hint="eastAsia" w:ascii="宋体" w:hAnsi="宋体" w:cs="宋体"/>
                <w:sz w:val="24"/>
              </w:rPr>
            </w:r>
            <w:r/>
          </w:p>
        </w:tc>
        <w:tc>
          <w:tcPr>
            <w:tcW w:w="647" w:type="dxa"/>
            <w:vAlign w:val="center"/>
            <w:textDirection w:val="lrTb"/>
            <w:noWrap w:val="false"/>
          </w:tcPr>
          <w:p>
            <w:pPr>
              <w:pStyle w:val="1352"/>
              <w:spacing w:line="440" w:lineRule="exact"/>
              <w:rPr>
                <w:rFonts w:hint="eastAsia" w:ascii="宋体" w:hAnsi="宋体" w:cs="宋体"/>
                <w:sz w:val="24"/>
              </w:rPr>
              <w:framePr w:vAnchor="margin" w:hAnchor="page" w:xAlign="center" w:y="1"/>
            </w:pPr>
            <w:r>
              <w:rPr>
                <w:rFonts w:hint="eastAsia" w:ascii="宋体" w:hAnsi="宋体" w:cs="宋体"/>
                <w:sz w:val="24"/>
              </w:rPr>
            </w:r>
            <w:r/>
          </w:p>
        </w:tc>
      </w:tr>
    </w:tbl>
    <w:p>
      <w:pPr>
        <w:pStyle w:val="1352"/>
        <w:jc w:val="center"/>
        <w:spacing w:line="440" w:lineRule="exact"/>
        <w:rPr>
          <w:rFonts w:hint="eastAsia" w:ascii="宋体" w:hAnsi="宋体" w:cs="宋体"/>
          <w:b/>
          <w:color w:val="000000"/>
          <w:sz w:val="24"/>
        </w:rPr>
        <w:sectPr>
          <w:footerReference w:type="default" r:id="rId21"/>
          <w:footnotePr/>
          <w:endnotePr/>
          <w:type w:val="nextPage"/>
          <w:pgSz w:w="11905" w:h="16838" w:orient="portrait"/>
          <w:pgMar w:top="1803" w:right="1236" w:bottom="1803" w:left="1236" w:header="1020" w:footer="1020" w:gutter="0"/>
          <w:cols w:num="1" w:sep="0" w:space="1701" w:equalWidth="1"/>
          <w:docGrid w:linePitch="360"/>
        </w:sectPr>
        <w:outlineLvl w:val="0"/>
      </w:pPr>
      <w:r>
        <w:rPr>
          <w:rFonts w:hint="eastAsia" w:ascii="宋体" w:hAnsi="宋体" w:cs="宋体"/>
          <w:b/>
          <w:color w:val="000000"/>
          <w:sz w:val="24"/>
        </w:rPr>
      </w:r>
      <w:r/>
    </w:p>
    <w:p>
      <w:pPr>
        <w:pStyle w:val="1352"/>
        <w:jc w:val="center"/>
        <w:spacing w:line="440" w:lineRule="exact"/>
        <w:rPr>
          <w:rFonts w:hint="eastAsia" w:ascii="宋体" w:hAnsi="宋体" w:cs="宋体"/>
          <w:b/>
          <w:sz w:val="36"/>
          <w:szCs w:val="36"/>
        </w:rPr>
        <w:outlineLvl w:val="0"/>
      </w:pPr>
      <w:r>
        <w:rPr>
          <w:rFonts w:hint="eastAsia" w:ascii="宋体" w:hAnsi="宋体" w:cs="宋体"/>
          <w:b/>
          <w:sz w:val="36"/>
          <w:szCs w:val="36"/>
        </w:rPr>
        <w:t xml:space="preserve">第四章  采购需求</w:t>
      </w:r>
      <w:bookmarkEnd w:id="673"/>
      <w:r>
        <w:rPr>
          <w:rFonts w:hint="eastAsia" w:ascii="宋体" w:hAnsi="宋体" w:cs="宋体"/>
          <w:b/>
          <w:sz w:val="36"/>
          <w:szCs w:val="36"/>
        </w:rPr>
      </w:r>
      <w:r/>
    </w:p>
    <w:p>
      <w:pPr>
        <w:pStyle w:val="1449"/>
        <w:numPr>
          <w:ilvl w:val="0"/>
          <w:numId w:val="10"/>
        </w:numPr>
        <w:contextualSpacing/>
        <w:spacing w:line="440" w:lineRule="exact"/>
        <w:rPr>
          <w:rFonts w:hint="eastAsia" w:ascii="宋体" w:hAnsi="宋体" w:cs="宋体"/>
          <w:bCs/>
          <w:sz w:val="24"/>
          <w:szCs w:val="24"/>
        </w:rPr>
        <w:outlineLvl w:val="1"/>
      </w:pPr>
      <w:r>
        <w:rPr>
          <w:rFonts w:hint="eastAsia" w:ascii="宋体" w:hAnsi="宋体" w:cs="宋体"/>
          <w:b/>
          <w:sz w:val="24"/>
          <w:szCs w:val="24"/>
        </w:rPr>
        <w:t xml:space="preserve">采购标的</w:t>
      </w:r>
      <w:r>
        <w:rPr>
          <w:rFonts w:hint="eastAsia" w:ascii="宋体" w:hAnsi="宋体" w:cs="宋体"/>
          <w:bCs/>
          <w:sz w:val="24"/>
          <w:szCs w:val="24"/>
        </w:rPr>
      </w:r>
      <w:r/>
    </w:p>
    <w:p>
      <w:pPr>
        <w:pStyle w:val="1352"/>
        <w:contextualSpacing/>
        <w:spacing w:line="440" w:lineRule="exact"/>
        <w:rPr>
          <w:rFonts w:hint="eastAsia" w:ascii="宋体" w:hAnsi="宋体" w:cs="宋体"/>
          <w:bCs/>
          <w:sz w:val="24"/>
        </w:rPr>
      </w:pPr>
      <w:r>
        <w:rPr>
          <w:rFonts w:hint="eastAsia" w:ascii="宋体" w:hAnsi="宋体" w:cs="宋体"/>
          <w:bCs/>
          <w:sz w:val="24"/>
        </w:rPr>
        <w:t xml:space="preserve">1. 采购标的（货物需求一览表或简要服务内容及数量）</w:t>
      </w:r>
      <w:r>
        <w:rPr>
          <w:rFonts w:hint="eastAsia" w:ascii="宋体" w:hAnsi="宋体" w:cs="宋体"/>
          <w:bCs/>
          <w:sz w:val="24"/>
        </w:rPr>
      </w:r>
      <w:r/>
    </w:p>
    <w:p>
      <w:pPr>
        <w:pStyle w:val="1352"/>
        <w:contextualSpacing/>
        <w:ind w:firstLine="482"/>
        <w:spacing w:line="440" w:lineRule="exact"/>
        <w:rPr>
          <w:rFonts w:hint="eastAsia" w:ascii="宋体" w:hAnsi="宋体" w:eastAsia="宋体" w:cs="宋体"/>
          <w:bCs/>
          <w:sz w:val="24"/>
          <w:lang w:eastAsia="zh-CN"/>
        </w:rPr>
      </w:pPr>
      <w:r>
        <w:rPr>
          <w:rFonts w:hint="eastAsia" w:ascii="宋体" w:hAnsi="宋体" w:cs="宋体"/>
          <w:bCs/>
          <w:sz w:val="24"/>
        </w:rPr>
        <w:t xml:space="preserve">常州市生态环境监控中心溧阳分中心</w:t>
      </w:r>
      <w:r>
        <w:rPr>
          <w:rFonts w:hint="eastAsia" w:ascii="宋体" w:hAnsi="宋体" w:cs="宋体"/>
          <w:bCs/>
          <w:sz w:val="24"/>
          <w:lang w:eastAsia="zh-CN"/>
        </w:rPr>
        <w:t xml:space="preserve">2026年污染源在线监控运维综合管理服务</w:t>
      </w:r>
      <w:r>
        <w:rPr>
          <w:rFonts w:hint="eastAsia" w:ascii="宋体" w:hAnsi="宋体" w:eastAsia="宋体" w:cs="宋体"/>
          <w:bCs/>
          <w:sz w:val="24"/>
          <w:lang w:eastAsia="zh-CN"/>
        </w:rPr>
      </w:r>
      <w:r/>
    </w:p>
    <w:p>
      <w:pPr>
        <w:pStyle w:val="1352"/>
        <w:contextualSpacing/>
        <w:spacing w:line="440" w:lineRule="exact"/>
        <w:rPr>
          <w:rFonts w:hint="eastAsia" w:ascii="宋体" w:hAnsi="宋体" w:cs="宋体"/>
          <w:bCs/>
          <w:sz w:val="24"/>
        </w:rPr>
      </w:pPr>
      <w:r>
        <w:rPr>
          <w:rFonts w:hint="eastAsia" w:ascii="宋体" w:hAnsi="宋体" w:cs="宋体"/>
          <w:bCs/>
          <w:sz w:val="24"/>
        </w:rPr>
        <w:t xml:space="preserve">2. 项目背景/项目概述</w:t>
      </w:r>
      <w:r>
        <w:rPr>
          <w:rFonts w:hint="eastAsia" w:ascii="宋体" w:hAnsi="宋体" w:cs="宋体"/>
          <w:bCs/>
          <w:sz w:val="24"/>
        </w:rPr>
      </w:r>
      <w:r/>
    </w:p>
    <w:p>
      <w:pPr>
        <w:pStyle w:val="1352"/>
        <w:contextualSpacing/>
        <w:ind w:firstLine="482"/>
        <w:spacing w:line="440" w:lineRule="exact"/>
        <w:rPr>
          <w:rFonts w:hint="eastAsia" w:ascii="宋体" w:hAnsi="宋体" w:cs="宋体"/>
          <w:bCs/>
          <w:sz w:val="24"/>
          <w:highlight w:val="none"/>
        </w:rPr>
      </w:pPr>
      <w:r>
        <w:rPr>
          <w:rFonts w:hint="eastAsia" w:ascii="宋体" w:hAnsi="宋体" w:cs="宋体"/>
          <w:bCs/>
          <w:sz w:val="24"/>
        </w:rPr>
        <w:t xml:space="preserve">目前，溧阳市重点污染源监管企业逐年增加，主要涉及水泥、热电、化工、印染等行业。随着上级生态环境部门和人民群众对环境质量的要求越来越高，安装在线监控仪表的企业越来越多，各企业的污染源在线监控因子也不断增加，为了加强对企业的监管，确保在线仪表运行维护正常、数据准确可靠，从而更好的服务于企业达标排放，现常州市溧阳生态环境局决定开展</w:t>
      </w:r>
      <w:r>
        <w:rPr>
          <w:rFonts w:hint="eastAsia" w:ascii="宋体" w:hAnsi="宋体" w:cs="宋体"/>
          <w:bCs/>
          <w:sz w:val="24"/>
          <w:lang w:eastAsia="zh-CN"/>
        </w:rPr>
        <w:t xml:space="preserve">2026年污染源在线监控运维综合管理服务</w:t>
      </w:r>
      <w:r>
        <w:rPr>
          <w:rFonts w:hint="eastAsia" w:ascii="宋体" w:hAnsi="宋体" w:cs="宋体"/>
          <w:bCs/>
          <w:sz w:val="24"/>
        </w:rPr>
        <w:t xml:space="preserve">外包项目。本项目主要针对污染源自动监控系统点源分布广、数据量大、专业性强、技术要求高的特点，通过购买技术服务的形式，强化</w:t>
      </w:r>
      <w:r>
        <w:rPr>
          <w:rFonts w:hint="eastAsia" w:ascii="宋体" w:hAnsi="宋体" w:cs="宋体"/>
          <w:bCs/>
          <w:sz w:val="24"/>
          <w:highlight w:val="none"/>
        </w:rPr>
        <w:t xml:space="preserve">生态环境部门的管理力量，强化对现场端设施的监督检查、运维公司的监督管理、监控平台的实时监控和数据分析，提高环境管理效率。</w:t>
      </w:r>
      <w:r>
        <w:rPr>
          <w:rFonts w:hint="eastAsia" w:ascii="宋体" w:hAnsi="宋体" w:cs="宋体"/>
          <w:bCs/>
          <w:sz w:val="24"/>
          <w:highlight w:val="none"/>
        </w:rPr>
      </w:r>
      <w:r/>
    </w:p>
    <w:p>
      <w:pPr>
        <w:pStyle w:val="1449"/>
        <w:numPr>
          <w:ilvl w:val="0"/>
          <w:numId w:val="10"/>
        </w:numPr>
        <w:contextualSpacing/>
        <w:spacing w:line="440" w:lineRule="exact"/>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商务要求</w:t>
      </w:r>
      <w:r>
        <w:rPr>
          <w:rFonts w:hint="eastAsia" w:ascii="宋体" w:hAnsi="宋体" w:eastAsia="宋体" w:cs="宋体"/>
          <w:b/>
          <w:sz w:val="24"/>
          <w:szCs w:val="24"/>
          <w:highlight w:val="none"/>
        </w:rPr>
      </w:r>
      <w:r/>
    </w:p>
    <w:p>
      <w:pPr>
        <w:pStyle w:val="1352"/>
        <w:contextualSpacing/>
        <w:spacing w:line="440" w:lineRule="exact"/>
        <w:rPr>
          <w:rFonts w:hint="eastAsia" w:ascii="宋体" w:hAnsi="宋体" w:cs="宋体"/>
          <w:bCs/>
          <w:color w:val="000000"/>
          <w:sz w:val="24"/>
          <w:highlight w:val="none"/>
        </w:rPr>
      </w:pPr>
      <w:r>
        <w:rPr>
          <w:rFonts w:hint="eastAsia" w:ascii="宋体" w:hAnsi="宋体" w:cs="宋体"/>
          <w:sz w:val="24"/>
          <w:highlight w:val="none"/>
        </w:rPr>
        <w:t xml:space="preserve">1. 交付（实施）的时间（期限）和地点（范围）：</w:t>
      </w:r>
      <w:r>
        <w:rPr>
          <w:rFonts w:hint="eastAsia" w:ascii="宋体" w:hAnsi="宋体" w:cs="宋体"/>
          <w:sz w:val="24"/>
          <w:highlight w:val="none"/>
          <w:lang w:val="en-US" w:eastAsia="zh-CN"/>
        </w:rPr>
        <w:t xml:space="preserve">自合同签订之日起</w:t>
      </w:r>
      <w:r>
        <w:rPr>
          <w:rFonts w:hint="eastAsia" w:ascii="宋体" w:hAnsi="宋体" w:cs="宋体"/>
          <w:sz w:val="24"/>
          <w:highlight w:val="none"/>
          <w:lang w:eastAsia="zh-CN"/>
        </w:rPr>
        <w:t xml:space="preserve">至2027年4月30日</w:t>
      </w:r>
      <w:r>
        <w:rPr>
          <w:rFonts w:hint="eastAsia" w:ascii="宋体" w:hAnsi="宋体" w:cs="宋体"/>
          <w:bCs/>
          <w:color w:val="000000"/>
          <w:sz w:val="24"/>
          <w:highlight w:val="none"/>
        </w:rPr>
        <w:t xml:space="preserve">；溧阳市。</w:t>
      </w:r>
      <w:r>
        <w:rPr>
          <w:rFonts w:hint="eastAsia" w:ascii="宋体" w:hAnsi="宋体" w:cs="宋体"/>
          <w:bCs/>
          <w:color w:val="000000"/>
          <w:sz w:val="24"/>
          <w:highlight w:val="none"/>
        </w:rPr>
      </w:r>
      <w:r/>
    </w:p>
    <w:p>
      <w:pPr>
        <w:pStyle w:val="1364"/>
        <w:spacing w:before="0" w:line="440" w:lineRule="exact"/>
        <w:tabs>
          <w:tab w:val="left" w:pos="567" w:leader="none"/>
        </w:tabs>
        <w:rPr>
          <w:rFonts w:hint="eastAsia" w:cs="宋体"/>
          <w:bCs/>
          <w:color w:val="000000"/>
          <w:highlight w:val="none"/>
        </w:rPr>
      </w:pPr>
      <w:r>
        <w:rPr>
          <w:rFonts w:hint="eastAsia" w:cs="宋体"/>
          <w:color w:val="000000"/>
          <w:highlight w:val="none"/>
        </w:rPr>
        <w:t xml:space="preserve">2. 付款条件（进度和方式）：甲方指定考核细则，每季度提供工作内容报告用于考核，按“先服务，后付款”的模式，于202</w:t>
      </w:r>
      <w:r>
        <w:rPr>
          <w:rFonts w:hint="eastAsia" w:cs="宋体"/>
          <w:color w:val="000000"/>
          <w:highlight w:val="none"/>
          <w:lang w:val="en-US" w:eastAsia="zh-CN"/>
        </w:rPr>
        <w:t xml:space="preserve">6</w:t>
      </w:r>
      <w:r>
        <w:rPr>
          <w:rFonts w:hint="eastAsia" w:cs="宋体"/>
          <w:color w:val="000000"/>
          <w:highlight w:val="none"/>
        </w:rPr>
        <w:t xml:space="preserve">年</w:t>
      </w:r>
      <w:r>
        <w:rPr>
          <w:rFonts w:hint="eastAsia" w:cs="宋体"/>
          <w:color w:val="000000"/>
          <w:highlight w:val="none"/>
          <w:lang w:val="en-US" w:eastAsia="zh-CN"/>
        </w:rPr>
        <w:t xml:space="preserve">12</w:t>
      </w:r>
      <w:r>
        <w:rPr>
          <w:rFonts w:hint="eastAsia" w:cs="宋体"/>
          <w:color w:val="000000"/>
          <w:highlight w:val="none"/>
        </w:rPr>
        <w:t xml:space="preserve">月</w:t>
      </w:r>
      <w:r>
        <w:rPr>
          <w:rFonts w:hint="eastAsia" w:cs="宋体"/>
          <w:color w:val="000000"/>
          <w:highlight w:val="none"/>
          <w:lang w:val="en-US" w:eastAsia="zh-CN"/>
        </w:rPr>
        <w:t xml:space="preserve">31</w:t>
      </w:r>
      <w:r>
        <w:rPr>
          <w:rFonts w:hint="eastAsia" w:cs="宋体"/>
          <w:color w:val="000000"/>
          <w:highlight w:val="none"/>
        </w:rPr>
        <w:t xml:space="preserve">日和202</w:t>
      </w:r>
      <w:r>
        <w:rPr>
          <w:rFonts w:hint="eastAsia" w:cs="宋体"/>
          <w:color w:val="000000"/>
          <w:highlight w:val="none"/>
          <w:lang w:val="en-US" w:eastAsia="zh-CN"/>
        </w:rPr>
        <w:t xml:space="preserve">7</w:t>
      </w:r>
      <w:r>
        <w:rPr>
          <w:rFonts w:hint="eastAsia" w:cs="宋体"/>
          <w:color w:val="000000"/>
          <w:highlight w:val="none"/>
        </w:rPr>
        <w:t xml:space="preserve">年</w:t>
      </w:r>
      <w:r>
        <w:rPr>
          <w:rFonts w:hint="eastAsia" w:cs="宋体"/>
          <w:color w:val="000000"/>
          <w:highlight w:val="none"/>
          <w:lang w:val="en-US" w:eastAsia="zh-CN"/>
        </w:rPr>
        <w:t xml:space="preserve">4</w:t>
      </w:r>
      <w:r>
        <w:rPr>
          <w:rFonts w:hint="eastAsia" w:cs="宋体"/>
          <w:color w:val="000000"/>
          <w:highlight w:val="none"/>
        </w:rPr>
        <w:t xml:space="preserve">月</w:t>
      </w:r>
      <w:r>
        <w:rPr>
          <w:rFonts w:hint="eastAsia" w:cs="宋体"/>
          <w:color w:val="000000"/>
          <w:highlight w:val="none"/>
          <w:lang w:val="en-US" w:eastAsia="zh-CN"/>
        </w:rPr>
        <w:t xml:space="preserve">30</w:t>
      </w:r>
      <w:r>
        <w:rPr>
          <w:rFonts w:hint="eastAsia" w:cs="宋体"/>
          <w:color w:val="000000"/>
          <w:highlight w:val="none"/>
        </w:rPr>
        <w:t xml:space="preserve">日分别支付30%和70%合同款，如发生考核扣款则在合同结束支付时扣除</w:t>
      </w:r>
      <w:r>
        <w:rPr>
          <w:rFonts w:hint="eastAsia" w:cs="宋体"/>
          <w:color w:val="000000"/>
          <w:spacing w:val="-1"/>
          <w:highlight w:val="none"/>
        </w:rPr>
        <w:t xml:space="preserve">。</w:t>
      </w:r>
      <w:r>
        <w:rPr>
          <w:rFonts w:hint="eastAsia" w:cs="宋体"/>
          <w:bCs/>
          <w:color w:val="000000"/>
          <w:highlight w:val="none"/>
        </w:rPr>
      </w:r>
      <w:r/>
    </w:p>
    <w:p>
      <w:pPr>
        <w:pStyle w:val="1449"/>
        <w:numPr>
          <w:ilvl w:val="0"/>
          <w:numId w:val="10"/>
        </w:numPr>
        <w:contextualSpacing/>
        <w:spacing w:line="440" w:lineRule="exact"/>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技术要求</w:t>
      </w:r>
      <w:r>
        <w:rPr>
          <w:rFonts w:hint="eastAsia" w:ascii="宋体" w:hAnsi="宋体" w:eastAsia="宋体" w:cs="宋体"/>
          <w:b/>
          <w:sz w:val="24"/>
          <w:szCs w:val="24"/>
          <w:highlight w:val="none"/>
        </w:rPr>
      </w:r>
      <w:r/>
    </w:p>
    <w:p>
      <w:pPr>
        <w:pStyle w:val="1352"/>
        <w:contextualSpacing/>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（一）、服务内容</w:t>
      </w:r>
      <w:r>
        <w:rPr>
          <w:rFonts w:hint="eastAsia" w:ascii="宋体" w:hAnsi="宋体" w:cs="宋体"/>
          <w:b/>
          <w:bCs/>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871"/>
        <w:gridCol w:w="5617"/>
        <w:gridCol w:w="1417"/>
      </w:tblGrid>
      <w:tr>
        <w:trPr>
          <w:trHeight w:val="730"/>
        </w:trPr>
        <w:tc>
          <w:tcPr>
            <w:tcW w:w="394" w:type="dxa"/>
            <w:vAlign w:val="center"/>
            <w:textDirection w:val="lrTb"/>
            <w:noWrap w:val="false"/>
          </w:tcPr>
          <w:p>
            <w:pPr>
              <w:pStyle w:val="1352"/>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序号</w:t>
            </w:r>
            <w:r>
              <w:rPr>
                <w:rFonts w:hint="eastAsia" w:ascii="宋体" w:hAnsi="宋体" w:eastAsia="宋体" w:cs="宋体"/>
                <w:color w:val="000000"/>
                <w:sz w:val="24"/>
              </w:rPr>
            </w:r>
            <w:r/>
          </w:p>
        </w:tc>
        <w:tc>
          <w:tcPr>
            <w:tcW w:w="980" w:type="dxa"/>
            <w:vAlign w:val="center"/>
            <w:textDirection w:val="lrTb"/>
            <w:noWrap w:val="false"/>
          </w:tcPr>
          <w:p>
            <w:pPr>
              <w:pStyle w:val="1352"/>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构成名称</w:t>
            </w:r>
            <w:r>
              <w:rPr>
                <w:rFonts w:hint="eastAsia" w:ascii="宋体" w:hAnsi="宋体" w:eastAsia="宋体" w:cs="宋体"/>
                <w:color w:val="000000"/>
                <w:sz w:val="24"/>
              </w:rPr>
            </w:r>
            <w:r/>
          </w:p>
        </w:tc>
        <w:tc>
          <w:tcPr>
            <w:tcW w:w="2921" w:type="dxa"/>
            <w:vAlign w:val="center"/>
            <w:textDirection w:val="lrTb"/>
            <w:noWrap w:val="false"/>
          </w:tcPr>
          <w:p>
            <w:pPr>
              <w:pStyle w:val="1352"/>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主要工作内容（要求）</w:t>
            </w:r>
            <w:r>
              <w:rPr>
                <w:rFonts w:hint="eastAsia" w:ascii="宋体" w:hAnsi="宋体" w:eastAsia="宋体" w:cs="宋体"/>
                <w:color w:val="000000"/>
                <w:sz w:val="24"/>
              </w:rPr>
            </w:r>
            <w:r/>
          </w:p>
        </w:tc>
        <w:tc>
          <w:tcPr>
            <w:tcW w:w="703" w:type="dxa"/>
            <w:vAlign w:val="center"/>
            <w:textDirection w:val="lrTb"/>
            <w:noWrap/>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工作组</w:t>
            </w:r>
            <w:r>
              <w:rPr>
                <w:rFonts w:hint="eastAsia" w:ascii="宋体" w:hAnsi="宋体" w:eastAsia="宋体" w:cs="宋体"/>
                <w:color w:val="000000"/>
                <w:sz w:val="24"/>
                <w:lang w:bidi="ar"/>
              </w:rPr>
            </w:r>
            <w:r/>
          </w:p>
        </w:tc>
      </w:tr>
      <w:tr>
        <w:trPr>
          <w:trHeight w:val="351"/>
        </w:trPr>
        <w:tc>
          <w:tcPr>
            <w:tcW w:w="394" w:type="dxa"/>
            <w:vAlign w:val="center"/>
            <w:vMerge w:val="restart"/>
            <w:textDirection w:val="lrTb"/>
            <w:noWrap w:val="false"/>
          </w:tcPr>
          <w:p>
            <w:pPr>
              <w:pStyle w:val="1352"/>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w:t>
            </w:r>
            <w:r>
              <w:rPr>
                <w:rFonts w:hint="eastAsia" w:ascii="宋体" w:hAnsi="宋体" w:eastAsia="宋体" w:cs="宋体"/>
                <w:color w:val="000000"/>
                <w:sz w:val="24"/>
              </w:rPr>
            </w:r>
            <w:r/>
          </w:p>
        </w:tc>
        <w:tc>
          <w:tcPr>
            <w:tcW w:w="980" w:type="dxa"/>
            <w:vAlign w:val="center"/>
            <w:vMerge w:val="restart"/>
            <w:textDirection w:val="lrTb"/>
            <w:noWrap w:val="false"/>
          </w:tcPr>
          <w:p>
            <w:pPr>
              <w:pStyle w:val="1352"/>
              <w:jc w:val="left"/>
              <w:widowControl/>
              <w:rPr>
                <w:rFonts w:hint="eastAsia" w:ascii="宋体" w:hAnsi="宋体" w:eastAsia="宋体" w:cs="宋体"/>
                <w:color w:val="000000"/>
                <w:sz w:val="24"/>
              </w:rPr>
            </w:pPr>
            <w:r>
              <w:rPr>
                <w:rFonts w:hint="eastAsia" w:ascii="宋体" w:hAnsi="宋体" w:eastAsia="宋体" w:cs="宋体"/>
                <w:sz w:val="24"/>
              </w:rPr>
              <w:t xml:space="preserve">污染源现场端运维综合管理（</w:t>
            </w:r>
            <w:r>
              <w:rPr>
                <w:rFonts w:hint="eastAsia" w:ascii="宋体" w:hAnsi="宋体" w:eastAsia="宋体" w:cs="宋体"/>
                <w:color w:val="000000"/>
                <w:sz w:val="24"/>
                <w:lang w:bidi="ar"/>
              </w:rPr>
              <w:t xml:space="preserve">监控数据质控管理</w:t>
            </w:r>
            <w:r>
              <w:rPr>
                <w:rFonts w:hint="eastAsia" w:ascii="宋体" w:hAnsi="宋体" w:eastAsia="宋体" w:cs="宋体"/>
                <w:sz w:val="24"/>
              </w:rPr>
              <w:t xml:space="preserve">）</w:t>
            </w:r>
            <w:r>
              <w:rPr>
                <w:rFonts w:hint="eastAsia" w:ascii="宋体" w:hAnsi="宋体" w:eastAsia="宋体" w:cs="宋体"/>
                <w:color w:val="000000"/>
                <w:sz w:val="24"/>
              </w:rPr>
            </w:r>
            <w:r/>
          </w:p>
        </w:tc>
        <w:tc>
          <w:tcPr>
            <w:tcW w:w="2921" w:type="dxa"/>
            <w:vAlign w:val="center"/>
            <w:textDirection w:val="lrTb"/>
            <w:noWrap w:val="false"/>
          </w:tcPr>
          <w:p>
            <w:pPr>
              <w:pStyle w:val="1352"/>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现场核查人员均需取得相应的上岗证</w:t>
            </w:r>
            <w:r>
              <w:rPr>
                <w:rFonts w:hint="eastAsia" w:ascii="宋体" w:hAnsi="宋体" w:eastAsia="宋体" w:cs="宋体"/>
                <w:color w:val="000000"/>
                <w:sz w:val="24"/>
              </w:rPr>
            </w:r>
            <w:r/>
          </w:p>
        </w:tc>
        <w:tc>
          <w:tcPr>
            <w:tcW w:w="703" w:type="dxa"/>
            <w:vAlign w:val="center"/>
            <w:vMerge w:val="restart"/>
            <w:textDirection w:val="lrTb"/>
            <w:noWrap/>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现场</w:t>
            </w:r>
            <w:r>
              <w:rPr>
                <w:rFonts w:hint="eastAsia" w:ascii="宋体" w:hAnsi="宋体" w:eastAsia="宋体" w:cs="宋体"/>
                <w:color w:val="000000"/>
                <w:sz w:val="24"/>
                <w:lang w:bidi="ar"/>
              </w:rPr>
            </w:r>
            <w:r/>
          </w:p>
        </w:tc>
      </w:tr>
      <w:tr>
        <w:trPr>
          <w:trHeight w:val="1323"/>
        </w:trPr>
        <w:tc>
          <w:tcPr>
            <w:tcW w:w="394" w:type="dxa"/>
            <w:vAlign w:val="center"/>
            <w:vMerge w:val="continue"/>
            <w:textDirection w:val="lrTb"/>
            <w:noWrap w:val="false"/>
          </w:tcPr>
          <w:p>
            <w:pPr>
              <w:pStyle w:val="1352"/>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980" w:type="dxa"/>
            <w:vAlign w:val="center"/>
            <w:vMerge w:val="continue"/>
            <w:textDirection w:val="lrTb"/>
            <w:noWrap w:val="false"/>
          </w:tcPr>
          <w:p>
            <w:pPr>
              <w:pStyle w:val="1352"/>
              <w:jc w:val="left"/>
              <w:rPr>
                <w:rFonts w:hint="eastAsia" w:ascii="宋体" w:hAnsi="宋体" w:eastAsia="宋体" w:cs="宋体"/>
                <w:color w:val="000000"/>
                <w:sz w:val="24"/>
              </w:rPr>
            </w:pPr>
            <w:r>
              <w:rPr>
                <w:rFonts w:hint="eastAsia" w:ascii="宋体" w:hAnsi="宋体" w:eastAsia="宋体" w:cs="宋体"/>
                <w:color w:val="000000"/>
                <w:sz w:val="24"/>
              </w:rPr>
            </w:r>
            <w:r/>
          </w:p>
        </w:tc>
        <w:tc>
          <w:tcPr>
            <w:tcW w:w="2921" w:type="dxa"/>
            <w:vAlign w:val="center"/>
            <w:textDirection w:val="lrTb"/>
            <w:noWrap w:val="false"/>
          </w:tcPr>
          <w:p>
            <w:pPr>
              <w:pStyle w:val="1352"/>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对已接入监控平台的废水监控点每季度开展</w:t>
            </w:r>
            <w:r>
              <w:rPr>
                <w:rStyle w:val="1603"/>
                <w:rFonts w:hint="eastAsia" w:ascii="宋体" w:hAnsi="宋体" w:eastAsia="宋体" w:cs="宋体"/>
                <w:lang w:bidi="ar"/>
              </w:rPr>
              <w:t xml:space="preserve">1</w:t>
            </w:r>
            <w:r>
              <w:rPr>
                <w:rFonts w:hint="eastAsia" w:ascii="宋体" w:hAnsi="宋体" w:eastAsia="宋体" w:cs="宋体"/>
                <w:color w:val="000000"/>
                <w:sz w:val="24"/>
                <w:lang w:bidi="ar"/>
              </w:rPr>
              <w:t xml:space="preserve">次质控测试、每年开展</w:t>
            </w:r>
            <w:r>
              <w:rPr>
                <w:rStyle w:val="1603"/>
                <w:rFonts w:hint="eastAsia" w:ascii="宋体" w:hAnsi="宋体" w:eastAsia="宋体" w:cs="宋体"/>
                <w:lang w:bidi="ar"/>
              </w:rPr>
              <w:t xml:space="preserve">1</w:t>
            </w:r>
            <w:r>
              <w:rPr>
                <w:rFonts w:hint="eastAsia" w:ascii="宋体" w:hAnsi="宋体" w:eastAsia="宋体" w:cs="宋体"/>
                <w:color w:val="000000"/>
                <w:sz w:val="24"/>
                <w:lang w:bidi="ar"/>
              </w:rPr>
              <w:t xml:space="preserve">次实际水样比对测试，保证局监控平台采集的监控数据及时、准确、可靠。</w:t>
            </w:r>
            <w:r>
              <w:rPr>
                <w:rFonts w:hint="eastAsia" w:ascii="宋体" w:hAnsi="宋体" w:eastAsia="宋体" w:cs="宋体"/>
                <w:color w:val="000000"/>
                <w:sz w:val="24"/>
              </w:rPr>
            </w:r>
            <w:r/>
          </w:p>
        </w:tc>
        <w:tc>
          <w:tcPr>
            <w:tcW w:w="703" w:type="dxa"/>
            <w:vAlign w:val="center"/>
            <w:vMerge w:val="continue"/>
            <w:textDirection w:val="lrTb"/>
            <w:noWrap/>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trHeight w:val="1226"/>
        </w:trPr>
        <w:tc>
          <w:tcPr>
            <w:tcW w:w="394" w:type="dxa"/>
            <w:vAlign w:val="center"/>
            <w:vMerge w:val="continue"/>
            <w:textDirection w:val="lrTb"/>
            <w:noWrap w:val="false"/>
          </w:tcPr>
          <w:p>
            <w:pPr>
              <w:pStyle w:val="1352"/>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980" w:type="dxa"/>
            <w:vAlign w:val="center"/>
            <w:vMerge w:val="continue"/>
            <w:textDirection w:val="lrTb"/>
            <w:noWrap w:val="false"/>
          </w:tcPr>
          <w:p>
            <w:pPr>
              <w:pStyle w:val="1352"/>
              <w:jc w:val="left"/>
              <w:rPr>
                <w:rFonts w:hint="eastAsia" w:ascii="宋体" w:hAnsi="宋体" w:eastAsia="宋体" w:cs="宋体"/>
                <w:color w:val="000000"/>
                <w:sz w:val="24"/>
              </w:rPr>
            </w:pPr>
            <w:r>
              <w:rPr>
                <w:rFonts w:hint="eastAsia" w:ascii="宋体" w:hAnsi="宋体" w:eastAsia="宋体" w:cs="宋体"/>
                <w:color w:val="000000"/>
                <w:sz w:val="24"/>
              </w:rPr>
            </w:r>
            <w:r/>
          </w:p>
        </w:tc>
        <w:tc>
          <w:tcPr>
            <w:tcW w:w="2921" w:type="dxa"/>
            <w:vAlign w:val="center"/>
            <w:textDirection w:val="lrTb"/>
            <w:noWrap w:val="false"/>
          </w:tcPr>
          <w:p>
            <w:pPr>
              <w:pStyle w:val="1352"/>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对已接入平台的烟气监控设备每季度开展</w:t>
            </w:r>
            <w:r>
              <w:rPr>
                <w:rStyle w:val="1603"/>
                <w:rFonts w:hint="eastAsia" w:ascii="宋体" w:hAnsi="宋体" w:eastAsia="宋体" w:cs="宋体"/>
                <w:lang w:bidi="ar"/>
              </w:rPr>
              <w:t xml:space="preserve">1</w:t>
            </w:r>
            <w:r>
              <w:rPr>
                <w:rFonts w:hint="eastAsia" w:ascii="宋体" w:hAnsi="宋体" w:eastAsia="宋体" w:cs="宋体"/>
                <w:color w:val="000000"/>
                <w:sz w:val="24"/>
                <w:lang w:bidi="ar"/>
              </w:rPr>
              <w:t xml:space="preserve">次质控测试、每年开展</w:t>
            </w:r>
            <w:r>
              <w:rPr>
                <w:rStyle w:val="1603"/>
                <w:rFonts w:hint="eastAsia" w:ascii="宋体" w:hAnsi="宋体" w:eastAsia="宋体" w:cs="宋体"/>
                <w:lang w:bidi="ar"/>
              </w:rPr>
              <w:t xml:space="preserve">1</w:t>
            </w:r>
            <w:r>
              <w:rPr>
                <w:rFonts w:hint="eastAsia" w:ascii="宋体" w:hAnsi="宋体" w:eastAsia="宋体" w:cs="宋体"/>
                <w:color w:val="000000"/>
                <w:sz w:val="24"/>
                <w:lang w:bidi="ar"/>
              </w:rPr>
              <w:t xml:space="preserve">次实际比对测试，保证局监控平台采集的监控数据及时、准确、可靠。</w:t>
            </w:r>
            <w:r>
              <w:rPr>
                <w:rFonts w:hint="eastAsia" w:ascii="宋体" w:hAnsi="宋体" w:eastAsia="宋体" w:cs="宋体"/>
                <w:color w:val="000000"/>
                <w:sz w:val="24"/>
              </w:rPr>
            </w:r>
            <w:r/>
          </w:p>
        </w:tc>
        <w:tc>
          <w:tcPr>
            <w:tcW w:w="703" w:type="dxa"/>
            <w:vAlign w:val="center"/>
            <w:vMerge w:val="continue"/>
            <w:textDirection w:val="lrTb"/>
            <w:noWrap/>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trHeight w:val="633"/>
        </w:trPr>
        <w:tc>
          <w:tcPr>
            <w:tcW w:w="394" w:type="dxa"/>
            <w:vAlign w:val="center"/>
            <w:vMerge w:val="continue"/>
            <w:textDirection w:val="lrTb"/>
            <w:noWrap w:val="false"/>
          </w:tcPr>
          <w:p>
            <w:pPr>
              <w:pStyle w:val="1352"/>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980" w:type="dxa"/>
            <w:vAlign w:val="center"/>
            <w:vMerge w:val="continue"/>
            <w:textDirection w:val="lrTb"/>
            <w:noWrap w:val="false"/>
          </w:tcPr>
          <w:p>
            <w:pPr>
              <w:pStyle w:val="1352"/>
              <w:jc w:val="left"/>
              <w:rPr>
                <w:rFonts w:hint="eastAsia" w:ascii="宋体" w:hAnsi="宋体" w:eastAsia="宋体" w:cs="宋体"/>
                <w:color w:val="000000"/>
                <w:sz w:val="24"/>
              </w:rPr>
            </w:pPr>
            <w:r>
              <w:rPr>
                <w:rFonts w:hint="eastAsia" w:ascii="宋体" w:hAnsi="宋体" w:eastAsia="宋体" w:cs="宋体"/>
                <w:color w:val="000000"/>
                <w:sz w:val="24"/>
              </w:rPr>
            </w:r>
            <w:r/>
          </w:p>
        </w:tc>
        <w:tc>
          <w:tcPr>
            <w:tcW w:w="2921" w:type="dxa"/>
            <w:vAlign w:val="center"/>
            <w:textDirection w:val="lrTb"/>
            <w:noWrap w:val="false"/>
          </w:tcPr>
          <w:p>
            <w:pPr>
              <w:pStyle w:val="1352"/>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配合执法开展技术核查服务（含双随机、交叉、专项等检查）。</w:t>
            </w:r>
            <w:r>
              <w:rPr>
                <w:rFonts w:hint="eastAsia" w:ascii="宋体" w:hAnsi="宋体" w:eastAsia="宋体" w:cs="宋体"/>
                <w:color w:val="000000"/>
                <w:sz w:val="24"/>
                <w:lang w:bidi="ar"/>
              </w:rPr>
            </w:r>
            <w:r/>
          </w:p>
        </w:tc>
        <w:tc>
          <w:tcPr>
            <w:tcW w:w="703" w:type="dxa"/>
            <w:vAlign w:val="center"/>
            <w:vMerge w:val="continue"/>
            <w:textDirection w:val="lrTb"/>
            <w:noWrap/>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trHeight w:val="1517"/>
        </w:trPr>
        <w:tc>
          <w:tcPr>
            <w:tcW w:w="394" w:type="dxa"/>
            <w:vAlign w:val="center"/>
            <w:textDirection w:val="lrTb"/>
            <w:noWrap w:val="false"/>
          </w:tcPr>
          <w:p>
            <w:pPr>
              <w:pStyle w:val="1352"/>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w:t>
            </w:r>
            <w:r>
              <w:rPr>
                <w:rFonts w:hint="eastAsia" w:ascii="宋体" w:hAnsi="宋体" w:eastAsia="宋体" w:cs="宋体"/>
                <w:color w:val="000000"/>
                <w:sz w:val="24"/>
              </w:rPr>
            </w:r>
            <w:r/>
          </w:p>
        </w:tc>
        <w:tc>
          <w:tcPr>
            <w:tcW w:w="980" w:type="dxa"/>
            <w:vAlign w:val="center"/>
            <w:textDirection w:val="lrTb"/>
            <w:noWrap w:val="false"/>
          </w:tcPr>
          <w:p>
            <w:pPr>
              <w:pStyle w:val="1352"/>
              <w:jc w:val="left"/>
              <w:widowControl/>
              <w:rPr>
                <w:rFonts w:hint="eastAsia" w:ascii="宋体" w:hAnsi="宋体" w:eastAsia="宋体" w:cs="宋体"/>
                <w:color w:val="000000"/>
                <w:sz w:val="24"/>
              </w:rPr>
            </w:pPr>
            <w:r>
              <w:rPr>
                <w:rFonts w:hint="eastAsia" w:ascii="宋体" w:hAnsi="宋体" w:eastAsia="宋体" w:cs="宋体"/>
                <w:sz w:val="24"/>
              </w:rPr>
              <w:t xml:space="preserve">污染源现场端运维综合管理（</w:t>
            </w:r>
            <w:r>
              <w:rPr>
                <w:rFonts w:hint="eastAsia" w:ascii="宋体" w:hAnsi="宋体" w:eastAsia="宋体" w:cs="宋体"/>
                <w:color w:val="000000"/>
                <w:sz w:val="24"/>
                <w:lang w:bidi="ar"/>
              </w:rPr>
              <w:t xml:space="preserve">视频、用电、油烟监控核查</w:t>
            </w:r>
            <w:r>
              <w:rPr>
                <w:rFonts w:hint="eastAsia" w:ascii="宋体" w:hAnsi="宋体" w:eastAsia="宋体" w:cs="宋体"/>
                <w:sz w:val="24"/>
              </w:rPr>
              <w:t xml:space="preserve">）</w:t>
            </w:r>
            <w:r>
              <w:rPr>
                <w:rFonts w:hint="eastAsia" w:ascii="宋体" w:hAnsi="宋体" w:eastAsia="宋体" w:cs="宋体"/>
                <w:color w:val="000000"/>
                <w:sz w:val="24"/>
              </w:rPr>
            </w:r>
            <w:r/>
          </w:p>
        </w:tc>
        <w:tc>
          <w:tcPr>
            <w:tcW w:w="2921" w:type="dxa"/>
            <w:vAlign w:val="center"/>
            <w:textDirection w:val="lrTb"/>
            <w:noWrap w:val="false"/>
          </w:tcPr>
          <w:p>
            <w:pPr>
              <w:pStyle w:val="1352"/>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对已联网视频监控点开展巡检和维护。对纳入在线平台的用电监控企业，油烟监控异常进行报警核查。对排涝站视频监控的日常巡查。</w:t>
            </w:r>
            <w:r>
              <w:rPr>
                <w:rFonts w:hint="eastAsia" w:ascii="宋体" w:hAnsi="宋体" w:eastAsia="宋体" w:cs="宋体"/>
                <w:color w:val="000000"/>
                <w:sz w:val="24"/>
              </w:rPr>
            </w:r>
            <w:r/>
          </w:p>
        </w:tc>
        <w:tc>
          <w:tcPr>
            <w:tcW w:w="703" w:type="dxa"/>
            <w:vAlign w:val="center"/>
            <w:textDirection w:val="lrTb"/>
            <w:noWrap/>
          </w:tcPr>
          <w:p>
            <w:pPr>
              <w:pStyle w:val="1352"/>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平台、现场</w:t>
            </w:r>
            <w:r>
              <w:rPr>
                <w:rFonts w:hint="eastAsia" w:ascii="宋体" w:hAnsi="宋体" w:eastAsia="宋体" w:cs="宋体"/>
                <w:color w:val="000000"/>
                <w:sz w:val="24"/>
                <w:lang w:bidi="ar"/>
              </w:rPr>
            </w:r>
            <w:r/>
          </w:p>
        </w:tc>
      </w:tr>
      <w:tr>
        <w:trPr>
          <w:trHeight w:val="1517"/>
        </w:trPr>
        <w:tc>
          <w:tcPr>
            <w:tcW w:w="394" w:type="dxa"/>
            <w:vAlign w:val="center"/>
            <w:textDirection w:val="lrTb"/>
            <w:noWrap w:val="false"/>
          </w:tcPr>
          <w:p>
            <w:pPr>
              <w:pStyle w:val="1352"/>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w:t>
            </w:r>
            <w:r>
              <w:rPr>
                <w:rFonts w:hint="eastAsia" w:ascii="宋体" w:hAnsi="宋体" w:eastAsia="宋体" w:cs="宋体"/>
                <w:color w:val="000000"/>
                <w:sz w:val="24"/>
              </w:rPr>
            </w:r>
            <w:r/>
          </w:p>
        </w:tc>
        <w:tc>
          <w:tcPr>
            <w:tcW w:w="980" w:type="dxa"/>
            <w:vAlign w:val="center"/>
            <w:textDirection w:val="lrTb"/>
            <w:noWrap w:val="false"/>
          </w:tcPr>
          <w:p>
            <w:pPr>
              <w:pStyle w:val="1352"/>
              <w:jc w:val="left"/>
              <w:widowControl/>
              <w:rPr>
                <w:rFonts w:hint="eastAsia" w:ascii="宋体" w:hAnsi="宋体" w:eastAsia="宋体" w:cs="宋体"/>
                <w:color w:val="000000"/>
                <w:sz w:val="24"/>
              </w:rPr>
            </w:pPr>
            <w:r>
              <w:rPr>
                <w:rFonts w:hint="eastAsia" w:ascii="宋体" w:hAnsi="宋体" w:eastAsia="宋体" w:cs="宋体"/>
                <w:sz w:val="24"/>
              </w:rPr>
              <w:t xml:space="preserve">污染源现场端运维综合管理（</w:t>
            </w:r>
            <w:r>
              <w:rPr>
                <w:rFonts w:hint="eastAsia" w:ascii="宋体" w:hAnsi="宋体" w:eastAsia="宋体" w:cs="宋体"/>
                <w:color w:val="000000"/>
                <w:sz w:val="24"/>
                <w:lang w:bidi="ar"/>
              </w:rPr>
              <w:t xml:space="preserve">污染源自动监控应急处置</w:t>
            </w:r>
            <w:r>
              <w:rPr>
                <w:rFonts w:hint="eastAsia" w:ascii="宋体" w:hAnsi="宋体" w:eastAsia="宋体" w:cs="宋体"/>
                <w:sz w:val="24"/>
              </w:rPr>
              <w:t xml:space="preserve">）</w:t>
            </w:r>
            <w:r>
              <w:rPr>
                <w:rFonts w:hint="eastAsia" w:ascii="宋体" w:hAnsi="宋体" w:eastAsia="宋体" w:cs="宋体"/>
                <w:color w:val="000000"/>
                <w:sz w:val="24"/>
              </w:rPr>
            </w:r>
            <w:r/>
          </w:p>
        </w:tc>
        <w:tc>
          <w:tcPr>
            <w:tcW w:w="2921" w:type="dxa"/>
            <w:vAlign w:val="center"/>
            <w:textDirection w:val="lrTb"/>
            <w:noWrap w:val="false"/>
          </w:tcPr>
          <w:p>
            <w:pPr>
              <w:pStyle w:val="1352"/>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根据管理要求，对污染源自动监控重大故障开展排查，并进行应急处置，对全市所有污染源自动监控设施废液集中按规范处置、为环境执法提供技术支持。</w:t>
            </w:r>
            <w:r>
              <w:rPr>
                <w:rFonts w:hint="eastAsia" w:ascii="宋体" w:hAnsi="宋体" w:eastAsia="宋体" w:cs="宋体"/>
                <w:color w:val="000000"/>
                <w:sz w:val="24"/>
              </w:rPr>
            </w:r>
            <w:r/>
          </w:p>
        </w:tc>
        <w:tc>
          <w:tcPr>
            <w:tcW w:w="703" w:type="dxa"/>
            <w:vAlign w:val="center"/>
            <w:textDirection w:val="lrTb"/>
            <w:noWrap/>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现场</w:t>
            </w:r>
            <w:r>
              <w:rPr>
                <w:rFonts w:hint="eastAsia" w:ascii="宋体" w:hAnsi="宋体" w:eastAsia="宋体" w:cs="宋体"/>
                <w:color w:val="000000"/>
                <w:sz w:val="24"/>
                <w:lang w:bidi="ar"/>
              </w:rPr>
            </w:r>
            <w:r/>
          </w:p>
        </w:tc>
      </w:tr>
      <w:tr>
        <w:trPr>
          <w:trHeight w:val="1775"/>
        </w:trPr>
        <w:tc>
          <w:tcPr>
            <w:tcW w:w="394" w:type="dxa"/>
            <w:vAlign w:val="center"/>
            <w:textDirection w:val="lrTb"/>
            <w:noWrap w:val="false"/>
          </w:tcPr>
          <w:p>
            <w:pPr>
              <w:pStyle w:val="1352"/>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w:t>
            </w:r>
            <w:r>
              <w:rPr>
                <w:rFonts w:hint="eastAsia" w:ascii="宋体" w:hAnsi="宋体" w:eastAsia="宋体" w:cs="宋体"/>
                <w:color w:val="000000"/>
                <w:sz w:val="24"/>
              </w:rPr>
            </w:r>
            <w:r/>
          </w:p>
        </w:tc>
        <w:tc>
          <w:tcPr>
            <w:tcW w:w="980" w:type="dxa"/>
            <w:vAlign w:val="center"/>
            <w:textDirection w:val="lrTb"/>
            <w:noWrap w:val="false"/>
          </w:tcPr>
          <w:p>
            <w:pPr>
              <w:pStyle w:val="1352"/>
              <w:jc w:val="left"/>
              <w:widowControl/>
              <w:rPr>
                <w:rFonts w:hint="eastAsia" w:ascii="宋体" w:hAnsi="宋体" w:eastAsia="宋体" w:cs="宋体"/>
                <w:color w:val="000000"/>
                <w:sz w:val="24"/>
              </w:rPr>
            </w:pPr>
            <w:r>
              <w:rPr>
                <w:rFonts w:hint="eastAsia" w:ascii="宋体" w:hAnsi="宋体" w:eastAsia="宋体" w:cs="宋体"/>
                <w:sz w:val="24"/>
              </w:rPr>
              <w:t xml:space="preserve">数据平台监控综合管理（</w:t>
            </w:r>
            <w:r>
              <w:rPr>
                <w:rFonts w:hint="eastAsia" w:ascii="宋体" w:hAnsi="宋体" w:eastAsia="宋体" w:cs="宋体"/>
                <w:color w:val="000000"/>
                <w:sz w:val="24"/>
                <w:lang w:bidi="ar"/>
              </w:rPr>
              <w:t xml:space="preserve">污染源监控平台日常运行维护</w:t>
            </w:r>
            <w:r>
              <w:rPr>
                <w:rFonts w:hint="eastAsia" w:ascii="宋体" w:hAnsi="宋体" w:eastAsia="宋体" w:cs="宋体"/>
                <w:sz w:val="24"/>
              </w:rPr>
              <w:t xml:space="preserve">）</w:t>
            </w:r>
            <w:r>
              <w:rPr>
                <w:rFonts w:hint="eastAsia" w:ascii="宋体" w:hAnsi="宋体" w:eastAsia="宋体" w:cs="宋体"/>
                <w:color w:val="000000"/>
                <w:sz w:val="24"/>
              </w:rPr>
            </w:r>
            <w:r/>
          </w:p>
        </w:tc>
        <w:tc>
          <w:tcPr>
            <w:tcW w:w="2921" w:type="dxa"/>
            <w:vAlign w:val="center"/>
            <w:textDirection w:val="lrTb"/>
            <w:noWrap w:val="false"/>
          </w:tcPr>
          <w:p>
            <w:pPr>
              <w:pStyle w:val="1352"/>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对所涉及的（国家、省、常州、溧阳等）各类平台的监测数据，每日进行巡检、统计和分析，对异常数据进行排查、上报和维护等。人员应具备数据分析、判断能力。</w:t>
            </w:r>
            <w:r>
              <w:rPr>
                <w:rFonts w:hint="eastAsia" w:ascii="宋体" w:hAnsi="宋体" w:eastAsia="宋体" w:cs="宋体"/>
                <w:color w:val="000000"/>
                <w:sz w:val="24"/>
              </w:rPr>
            </w:r>
            <w:r/>
          </w:p>
        </w:tc>
        <w:tc>
          <w:tcPr>
            <w:tcW w:w="703" w:type="dxa"/>
            <w:vAlign w:val="center"/>
            <w:textDirection w:val="lrTb"/>
            <w:noWrap/>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平台</w:t>
            </w:r>
            <w:r>
              <w:rPr>
                <w:rFonts w:hint="eastAsia" w:ascii="宋体" w:hAnsi="宋体" w:eastAsia="宋体" w:cs="宋体"/>
                <w:color w:val="000000"/>
                <w:sz w:val="24"/>
                <w:lang w:bidi="ar"/>
              </w:rPr>
            </w:r>
            <w:r/>
          </w:p>
        </w:tc>
      </w:tr>
      <w:tr>
        <w:trPr>
          <w:trHeight w:val="1482"/>
        </w:trPr>
        <w:tc>
          <w:tcPr>
            <w:tcW w:w="394" w:type="dxa"/>
            <w:vAlign w:val="center"/>
            <w:textDirection w:val="lrTb"/>
            <w:noWrap w:val="false"/>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5</w:t>
            </w:r>
            <w:r>
              <w:rPr>
                <w:rFonts w:hint="eastAsia" w:ascii="宋体" w:hAnsi="宋体" w:eastAsia="宋体" w:cs="宋体"/>
                <w:color w:val="000000"/>
                <w:sz w:val="24"/>
                <w:lang w:bidi="ar"/>
              </w:rPr>
            </w:r>
            <w:r/>
          </w:p>
        </w:tc>
        <w:tc>
          <w:tcPr>
            <w:tcW w:w="980" w:type="dxa"/>
            <w:vAlign w:val="center"/>
            <w:textDirection w:val="lrTb"/>
            <w:noWrap w:val="false"/>
          </w:tcPr>
          <w:p>
            <w:pPr>
              <w:pStyle w:val="1352"/>
              <w:jc w:val="left"/>
              <w:widowControl/>
              <w:rPr>
                <w:rFonts w:hint="eastAsia" w:ascii="宋体" w:hAnsi="宋体" w:eastAsia="宋体" w:cs="宋体"/>
                <w:color w:val="000000"/>
                <w:sz w:val="24"/>
                <w:lang w:bidi="ar"/>
              </w:rPr>
            </w:pPr>
            <w:r>
              <w:rPr>
                <w:rFonts w:hint="eastAsia" w:ascii="宋体" w:hAnsi="宋体" w:eastAsia="宋体" w:cs="宋体"/>
                <w:sz w:val="24"/>
              </w:rPr>
              <w:t xml:space="preserve">数据平台监控综合管理（其他相关</w:t>
            </w:r>
            <w:r>
              <w:rPr>
                <w:rFonts w:hint="eastAsia" w:ascii="宋体" w:hAnsi="宋体" w:eastAsia="宋体" w:cs="宋体"/>
                <w:color w:val="000000"/>
                <w:sz w:val="24"/>
                <w:lang w:bidi="ar"/>
              </w:rPr>
              <w:t xml:space="preserve">预警平台</w:t>
            </w:r>
            <w:r>
              <w:rPr>
                <w:rFonts w:hint="eastAsia" w:ascii="宋体" w:hAnsi="宋体" w:eastAsia="宋体" w:cs="宋体"/>
                <w:sz w:val="24"/>
              </w:rPr>
              <w:t xml:space="preserve">）</w:t>
            </w:r>
            <w:r>
              <w:rPr>
                <w:rFonts w:hint="eastAsia" w:ascii="宋体" w:hAnsi="宋体" w:eastAsia="宋体" w:cs="宋体"/>
                <w:color w:val="000000"/>
                <w:sz w:val="24"/>
                <w:lang w:bidi="ar"/>
              </w:rPr>
            </w:r>
            <w:r/>
          </w:p>
        </w:tc>
        <w:tc>
          <w:tcPr>
            <w:tcW w:w="2921" w:type="dxa"/>
            <w:vAlign w:val="center"/>
            <w:textDirection w:val="lrTb"/>
            <w:noWrap w:val="false"/>
          </w:tcPr>
          <w:p>
            <w:pPr>
              <w:pStyle w:val="1352"/>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对预警在线的其他（地表水、环境空气、大气网格、蓝天卫士、及待完善）平台的预警、汇总、判断、建议等</w:t>
            </w:r>
            <w:r>
              <w:rPr>
                <w:rFonts w:hint="eastAsia" w:ascii="宋体" w:hAnsi="宋体" w:eastAsia="宋体" w:cs="宋体"/>
                <w:color w:val="000000"/>
                <w:sz w:val="24"/>
                <w:lang w:bidi="ar"/>
              </w:rPr>
            </w:r>
            <w:r/>
          </w:p>
        </w:tc>
        <w:tc>
          <w:tcPr>
            <w:tcW w:w="703" w:type="dxa"/>
            <w:vAlign w:val="center"/>
            <w:textDirection w:val="lrTb"/>
            <w:noWrap/>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平台</w:t>
            </w:r>
            <w:r>
              <w:rPr>
                <w:rFonts w:hint="eastAsia" w:ascii="宋体" w:hAnsi="宋体" w:eastAsia="宋体" w:cs="宋体"/>
                <w:color w:val="000000"/>
                <w:sz w:val="24"/>
                <w:lang w:bidi="ar"/>
              </w:rPr>
            </w:r>
            <w:r/>
          </w:p>
        </w:tc>
      </w:tr>
      <w:tr>
        <w:trPr>
          <w:trHeight w:val="1347"/>
        </w:trPr>
        <w:tc>
          <w:tcPr>
            <w:tcW w:w="394" w:type="dxa"/>
            <w:vAlign w:val="center"/>
            <w:textDirection w:val="lrTb"/>
            <w:noWrap w:val="false"/>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6</w:t>
            </w:r>
            <w:r>
              <w:rPr>
                <w:rFonts w:hint="eastAsia" w:ascii="宋体" w:hAnsi="宋体" w:eastAsia="宋体" w:cs="宋体"/>
                <w:color w:val="000000"/>
                <w:sz w:val="24"/>
                <w:lang w:bidi="ar"/>
              </w:rPr>
            </w:r>
            <w:r/>
          </w:p>
        </w:tc>
        <w:tc>
          <w:tcPr>
            <w:tcW w:w="980" w:type="dxa"/>
            <w:vAlign w:val="center"/>
            <w:textDirection w:val="lrTb"/>
            <w:noWrap w:val="false"/>
          </w:tcPr>
          <w:p>
            <w:pPr>
              <w:pStyle w:val="1352"/>
              <w:jc w:val="left"/>
              <w:widowControl/>
              <w:rPr>
                <w:rFonts w:hint="eastAsia" w:ascii="宋体" w:hAnsi="宋体" w:eastAsia="宋体" w:cs="宋体"/>
                <w:color w:val="000000"/>
                <w:sz w:val="24"/>
                <w:lang w:bidi="ar"/>
              </w:rPr>
            </w:pPr>
            <w:r>
              <w:rPr>
                <w:rFonts w:hint="eastAsia" w:ascii="宋体" w:hAnsi="宋体" w:eastAsia="宋体" w:cs="宋体"/>
                <w:sz w:val="24"/>
              </w:rPr>
              <w:t xml:space="preserve">数据平台监控综合管理（</w:t>
            </w:r>
            <w:r>
              <w:rPr>
                <w:rFonts w:hint="eastAsia" w:ascii="宋体" w:hAnsi="宋体" w:eastAsia="宋体" w:cs="宋体"/>
                <w:color w:val="000000"/>
                <w:sz w:val="24"/>
                <w:lang w:bidi="ar"/>
              </w:rPr>
              <w:t xml:space="preserve">数据统计</w:t>
            </w:r>
            <w:r>
              <w:rPr>
                <w:rFonts w:hint="eastAsia" w:ascii="宋体" w:hAnsi="宋体" w:eastAsia="宋体" w:cs="宋体"/>
                <w:sz w:val="24"/>
              </w:rPr>
              <w:t xml:space="preserve">）</w:t>
            </w:r>
            <w:r>
              <w:rPr>
                <w:rFonts w:hint="eastAsia" w:ascii="宋体" w:hAnsi="宋体" w:eastAsia="宋体" w:cs="宋体"/>
                <w:color w:val="000000"/>
                <w:sz w:val="24"/>
                <w:lang w:bidi="ar"/>
              </w:rPr>
            </w:r>
            <w:r/>
          </w:p>
        </w:tc>
        <w:tc>
          <w:tcPr>
            <w:tcW w:w="2921" w:type="dxa"/>
            <w:vAlign w:val="center"/>
            <w:textDirection w:val="lrTb"/>
            <w:noWrap w:val="false"/>
          </w:tcPr>
          <w:p>
            <w:pPr>
              <w:pStyle w:val="1352"/>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针对提出（含临时）需要调取的数据，及时做好调取、汇总、分析反馈。</w:t>
            </w:r>
            <w:r>
              <w:rPr>
                <w:rFonts w:hint="eastAsia" w:ascii="宋体" w:hAnsi="宋体" w:eastAsia="宋体" w:cs="宋体"/>
                <w:color w:val="000000"/>
                <w:sz w:val="24"/>
                <w:lang w:bidi="ar"/>
              </w:rPr>
            </w:r>
            <w:r/>
          </w:p>
        </w:tc>
        <w:tc>
          <w:tcPr>
            <w:tcW w:w="703" w:type="dxa"/>
            <w:vAlign w:val="center"/>
            <w:textDirection w:val="lrTb"/>
            <w:noWrap/>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平台</w:t>
            </w:r>
            <w:r>
              <w:rPr>
                <w:rFonts w:hint="eastAsia" w:ascii="宋体" w:hAnsi="宋体" w:eastAsia="宋体" w:cs="宋体"/>
                <w:color w:val="000000"/>
                <w:sz w:val="24"/>
                <w:lang w:bidi="ar"/>
              </w:rPr>
            </w:r>
            <w:r/>
          </w:p>
        </w:tc>
      </w:tr>
      <w:tr>
        <w:trPr>
          <w:trHeight w:val="1652"/>
        </w:trPr>
        <w:tc>
          <w:tcPr>
            <w:tcW w:w="394" w:type="dxa"/>
            <w:vAlign w:val="center"/>
            <w:textDirection w:val="lrTb"/>
            <w:noWrap w:val="false"/>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7</w:t>
            </w:r>
            <w:r>
              <w:rPr>
                <w:rFonts w:hint="eastAsia" w:ascii="宋体" w:hAnsi="宋体" w:eastAsia="宋体" w:cs="宋体"/>
                <w:color w:val="000000"/>
                <w:sz w:val="24"/>
                <w:lang w:bidi="ar"/>
              </w:rPr>
            </w:r>
            <w:r/>
          </w:p>
        </w:tc>
        <w:tc>
          <w:tcPr>
            <w:tcW w:w="980" w:type="dxa"/>
            <w:vAlign w:val="center"/>
            <w:textDirection w:val="lrTb"/>
            <w:noWrap w:val="false"/>
          </w:tcPr>
          <w:p>
            <w:pPr>
              <w:pStyle w:val="1352"/>
              <w:jc w:val="left"/>
              <w:widowControl/>
              <w:rPr>
                <w:rFonts w:hint="eastAsia" w:ascii="宋体" w:hAnsi="宋体" w:eastAsia="宋体" w:cs="宋体"/>
                <w:color w:val="000000"/>
                <w:sz w:val="24"/>
                <w:lang w:bidi="ar"/>
              </w:rPr>
            </w:pPr>
            <w:r>
              <w:rPr>
                <w:rFonts w:hint="eastAsia" w:ascii="宋体" w:hAnsi="宋体" w:eastAsia="宋体" w:cs="宋体"/>
                <w:sz w:val="24"/>
              </w:rPr>
              <w:t xml:space="preserve">数据平台监控综合管理（</w:t>
            </w:r>
            <w:r>
              <w:rPr>
                <w:rFonts w:hint="eastAsia" w:ascii="宋体" w:hAnsi="宋体" w:eastAsia="宋体" w:cs="宋体"/>
                <w:color w:val="000000"/>
                <w:sz w:val="24"/>
                <w:lang w:bidi="ar"/>
              </w:rPr>
              <w:t xml:space="preserve">软件系统与网络安全维护</w:t>
            </w:r>
            <w:r>
              <w:rPr>
                <w:rFonts w:hint="eastAsia" w:ascii="宋体" w:hAnsi="宋体" w:eastAsia="宋体" w:cs="宋体"/>
                <w:sz w:val="24"/>
              </w:rPr>
              <w:t xml:space="preserve">）</w:t>
            </w:r>
            <w:r>
              <w:rPr>
                <w:rFonts w:hint="eastAsia" w:ascii="宋体" w:hAnsi="宋体" w:eastAsia="宋体" w:cs="宋体"/>
                <w:color w:val="000000"/>
                <w:sz w:val="24"/>
                <w:lang w:bidi="ar"/>
              </w:rPr>
            </w:r>
            <w:r/>
          </w:p>
        </w:tc>
        <w:tc>
          <w:tcPr>
            <w:tcW w:w="2921" w:type="dxa"/>
            <w:vAlign w:val="center"/>
            <w:textDirection w:val="lrTb"/>
            <w:noWrap w:val="false"/>
          </w:tcPr>
          <w:p>
            <w:pPr>
              <w:pStyle w:val="1352"/>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定期开展软件系统漏洞检查、网络安全排查和常规维护，做好相关台帐记录，按我局要求开展软件系统相关更新升级工作。配置专业信息化运维人员，提供远程/现场运维。</w:t>
            </w:r>
            <w:r>
              <w:rPr>
                <w:rFonts w:hint="eastAsia" w:ascii="宋体" w:hAnsi="宋体" w:eastAsia="宋体" w:cs="宋体"/>
                <w:color w:val="000000"/>
                <w:sz w:val="24"/>
                <w:lang w:bidi="ar"/>
              </w:rPr>
            </w:r>
            <w:r/>
          </w:p>
        </w:tc>
        <w:tc>
          <w:tcPr>
            <w:tcW w:w="703" w:type="dxa"/>
            <w:vAlign w:val="center"/>
            <w:textDirection w:val="lrTb"/>
            <w:noWrap/>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平台</w:t>
            </w:r>
            <w:r>
              <w:rPr>
                <w:rFonts w:hint="eastAsia" w:ascii="宋体" w:hAnsi="宋体" w:eastAsia="宋体" w:cs="宋体"/>
                <w:color w:val="000000"/>
                <w:sz w:val="24"/>
                <w:lang w:bidi="ar"/>
              </w:rPr>
            </w:r>
            <w:r/>
          </w:p>
        </w:tc>
      </w:tr>
      <w:tr>
        <w:trPr>
          <w:trHeight w:val="549"/>
        </w:trPr>
        <w:tc>
          <w:tcPr>
            <w:tcW w:w="394" w:type="dxa"/>
            <w:vAlign w:val="center"/>
            <w:textDirection w:val="lrTb"/>
            <w:noWrap w:val="false"/>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8</w:t>
            </w:r>
            <w:r>
              <w:rPr>
                <w:rFonts w:hint="eastAsia" w:ascii="宋体" w:hAnsi="宋体" w:eastAsia="宋体" w:cs="宋体"/>
                <w:color w:val="000000"/>
                <w:sz w:val="24"/>
                <w:lang w:bidi="ar"/>
              </w:rPr>
            </w:r>
            <w:r/>
          </w:p>
        </w:tc>
        <w:tc>
          <w:tcPr>
            <w:tcW w:w="980" w:type="dxa"/>
            <w:vAlign w:val="center"/>
            <w:textDirection w:val="lrTb"/>
            <w:noWrap w:val="false"/>
          </w:tcPr>
          <w:p>
            <w:pPr>
              <w:pStyle w:val="1352"/>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其他</w:t>
            </w:r>
            <w:r>
              <w:rPr>
                <w:rFonts w:hint="eastAsia" w:ascii="宋体" w:hAnsi="宋体" w:eastAsia="宋体" w:cs="宋体"/>
                <w:color w:val="000000"/>
                <w:sz w:val="24"/>
                <w:lang w:bidi="ar"/>
              </w:rPr>
            </w:r>
            <w:r/>
          </w:p>
        </w:tc>
        <w:tc>
          <w:tcPr>
            <w:tcW w:w="2921" w:type="dxa"/>
            <w:vAlign w:val="center"/>
            <w:textDirection w:val="lrTb"/>
            <w:noWrap w:val="false"/>
          </w:tcPr>
          <w:p>
            <w:pPr>
              <w:pStyle w:val="1352"/>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完成管理部门安排需要完成的其他工作。</w:t>
            </w:r>
            <w:r>
              <w:rPr>
                <w:rFonts w:hint="eastAsia" w:ascii="宋体" w:hAnsi="宋体" w:eastAsia="宋体" w:cs="宋体"/>
                <w:color w:val="000000"/>
                <w:sz w:val="24"/>
                <w:lang w:bidi="ar"/>
              </w:rPr>
            </w:r>
            <w:r/>
          </w:p>
        </w:tc>
        <w:tc>
          <w:tcPr>
            <w:tcW w:w="703" w:type="dxa"/>
            <w:vAlign w:val="center"/>
            <w:textDirection w:val="lrTb"/>
            <w:noWrap/>
          </w:tcPr>
          <w:p>
            <w:pPr>
              <w:pStyle w:val="1352"/>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平台、现场</w:t>
            </w:r>
            <w:r>
              <w:rPr>
                <w:rFonts w:hint="eastAsia" w:ascii="宋体" w:hAnsi="宋体" w:eastAsia="宋体" w:cs="宋体"/>
                <w:color w:val="000000"/>
                <w:sz w:val="24"/>
                <w:lang w:bidi="ar"/>
              </w:rPr>
            </w:r>
            <w:r/>
          </w:p>
        </w:tc>
      </w:tr>
    </w:tbl>
    <w:p>
      <w:pPr>
        <w:pStyle w:val="1352"/>
        <w:rPr>
          <w:rFonts w:hint="eastAsia"/>
        </w:rPr>
      </w:pPr>
      <w:r>
        <w:rPr>
          <w:rFonts w:hint="eastAsia"/>
        </w:rPr>
      </w:r>
      <w:r/>
    </w:p>
    <w:p>
      <w:pPr>
        <w:pStyle w:val="1352"/>
        <w:contextualSpacing/>
        <w:ind w:firstLine="482"/>
        <w:spacing w:line="440" w:lineRule="exact"/>
        <w:rPr>
          <w:rFonts w:hint="eastAsia" w:ascii="宋体" w:hAnsi="宋体" w:cs="宋体"/>
          <w:b/>
          <w:bCs/>
          <w:sz w:val="24"/>
        </w:rPr>
      </w:pPr>
      <w:r>
        <w:rPr>
          <w:rFonts w:hint="eastAsia" w:ascii="宋体" w:hAnsi="宋体" w:cs="宋体"/>
          <w:b/>
          <w:bCs/>
          <w:sz w:val="24"/>
        </w:rPr>
        <w:t xml:space="preserve">（二）、综合管理工作技术规范和服务要求</w:t>
      </w:r>
      <w:r>
        <w:rPr>
          <w:rFonts w:hint="eastAsia" w:ascii="宋体" w:hAnsi="宋体" w:cs="宋体"/>
          <w:b/>
          <w:bCs/>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1、综合管理目标</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根据国家和省市生态环境部门管理要求及工作技术规范，对全市污染源在线监控站点进行现场核查，对污染源自动监控系统运维单位日常维护工作进行考核，促进第三方运维公司运维质量的提高，每季度综合管理编制一份站点运维中存在的问题综合管理报告上报生态环境部门。</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项目组设立值班电话，24小时响应。项目负责人应对项目的工作、进度做到了解。手机24小时开机。平台、现场小组长保持手机畅通。</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在线监控平台工作内容</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2.1 数据平台监控：每日安排人员对部、省、市、县各级数据平台以及各相关预警平台的监控，发现问题及时整理并汇报监控中心。</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2.2 现场核查：综合管理范围包括全市污染源在线监控站点，对全市污染源在线监控站点进行现场核查，并对运维单位的日常维护工作进行考核。</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2.3 综合管理频次：每季度对所有监控企业进行全覆盖例行检查。此外，应招标方要求不定期执行重点企业抽查、突击检查、专项检查等。</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2.4 工作要求：在检查过程中发现的异常问题、重大问题及时上报采购方；现场检查的具体内容、检查发现的问题、校准数据和结果，应在现场做好书面记录；每周一将上周检查的书面检查记录、发现的问题汇总上报采购方，并按</w:t>
      </w:r>
      <w:r>
        <w:rPr>
          <w:rFonts w:hint="eastAsia" w:ascii="宋体" w:hAnsi="宋体" w:cs="宋体"/>
          <w:sz w:val="24"/>
          <w:lang w:eastAsia="en-US"/>
        </w:rPr>
        <w:t xml:space="preserve">季度</w:t>
      </w:r>
      <w:r>
        <w:rPr>
          <w:rFonts w:hint="eastAsia" w:ascii="宋体" w:hAnsi="宋体" w:cs="宋体"/>
          <w:sz w:val="24"/>
        </w:rPr>
        <w:t xml:space="preserve">汇总编制综合性分析报告上报采购方，同时根据采购方需求不定期提供相关报告。配合甲方开展一定量的企业污染源监控设施的现场督查工作。</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lang w:eastAsia="en-US"/>
        </w:rPr>
        <w:t xml:space="preserve">①　现场核查表单：每核查一个点位须填写“现场核查表单”，内容应包括但不限于国家和省市环保部门关于在线运维的各项工作规定；</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lang w:eastAsia="en-US"/>
        </w:rPr>
        <w:t xml:space="preserve">②　核查综合管理报告：每轮质控巡查后编写综合管理报告，内容应包括但不限于综合管理工作发现的问题、原因分析和对策建议等</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lang w:eastAsia="en-US"/>
        </w:rPr>
        <w:t xml:space="preserve">③  仪器标定报告：每次质控检查时采用标准溶液（气体）对仪器的质控情况进行记录，校验仪器的数据准确性。</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2.5指挥协调工作要求：监控中心常驻项目负责人应协调数据巡查发现和现场巡查发现，指挥协调平台人员和现场巡查组信息交互，并及时咨询企业自查结果及运维公司维护结果，分析整合各方信息，及时将汇总成果上报或推送监控中心或执法局。</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3、综合管理职责</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3.1 监测站房检查 </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根据相关文件、技术规范要求对在线单位的监测站房是否有空调、不间断电源、灭火设备、给排水设施。各项环境条件满足仪器设备正常工作的要求。根据技术规范要求进行核查、反馈，有问题的需要跟踪反馈。</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3.2 污染源自动监控设施变动情况检查</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对照备案以及验收资料，检查现场监测仪器的厂家、型号、规格是否与之符合，检查监测仪器以及数据采集仪中所设置的量程范围、对应系数设置等是否有变化。如有变动或变更，检查相关的变更手续是否完备，是否得到有关部门的书面认可，所产生的变更是否与变更手续中的要求一致。</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3.3 污染源自动监控设施运行情况检查</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检查现场自动监控设施是否正常可靠运行，管路、线路等管线设施是否安装可靠。检查各试剂是否在有效期内、各仪器附件和配件等是否维护情况良好。</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3.4 污染源自动监控数据一致性情况检查</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检查监测仪器和数采仪上的数据传输是否一致。监测仪器的数据发生变化后，数采仪的数据是否也同步产生变化。</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3.5 仪器参数设置情况检查</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检查监测仪器和数采仪上的参数设置。仪器量程设置合理，仪器量程和数采仪量程一致；各因子换算系数、修正系数，CEMS相关公式等设置正确；数采仪历史数据保存一年以上，并能在本机查找。</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3.6 运维单位的运维台帐规范化情况检查</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每周1次基本巡查和校验，每月1次实样比对，每月1次仪器校准，安装TOC分析仪的每月进行TOC/COD转换系数验证并记录，巡检、故障、维修、废液处置（需提供相关证明）等记录规范清晰、完整。</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3.7 排污口和采样口的规范化情况检查</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检查排污口和采样点是否规范，与验收资料或上一次有效性审核的要求是否一致。</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3.8 仪器是否准确、完整</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仪器数据的完整性：检查数采仪数据是否有缺失，核对平台和现场端数据数据，并检查运维公司现场台帐是否和质控、维修、维护记录对应，是否有缺失。</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3.9 现场巡检异常情况的记录与处理</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对于现场巡检发现的问题，及时记录、取证，并给出整改建议；对于现场巡检中发现擅自拆除、破坏、闲置、停运污染源在线自动设备；或违反相关技术规范，擅自改动在线监控系统相关参数和数据，致使数据异常、失真等弄虚作假的行为，要及时维护现场、取证，并立刻告知监控中心和执法部门。</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4.0各预警平台的巡查</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对各预警平台（预警室负责的相关平台）的日常巡查、异常汇总、数据统计、分析、研判，上报等工作形成闭环。</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4.1资料的汇总和存档</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项目组现场检查、反馈形成周报、月报；平台工作内容均形成报告，均需要有电子版和纸质版加盖公章确认，存档。</w:t>
      </w:r>
      <w:r>
        <w:rPr>
          <w:rFonts w:hint="eastAsia" w:ascii="宋体" w:hAnsi="宋体" w:cs="宋体"/>
          <w:sz w:val="24"/>
        </w:rPr>
      </w:r>
      <w:r/>
    </w:p>
    <w:p>
      <w:pPr>
        <w:pStyle w:val="1352"/>
        <w:contextualSpacing/>
        <w:ind w:firstLine="482"/>
        <w:spacing w:line="440" w:lineRule="exact"/>
        <w:rPr>
          <w:rFonts w:hint="eastAsia" w:ascii="宋体" w:hAnsi="宋体" w:cs="宋体"/>
          <w:b/>
          <w:bCs/>
          <w:sz w:val="24"/>
        </w:rPr>
      </w:pPr>
      <w:r>
        <w:rPr>
          <w:rFonts w:hint="eastAsia" w:ascii="宋体" w:hAnsi="宋体" w:cs="宋体"/>
          <w:b/>
          <w:bCs/>
          <w:sz w:val="24"/>
        </w:rPr>
      </w:r>
      <w:r/>
    </w:p>
    <w:p>
      <w:pPr>
        <w:pStyle w:val="1352"/>
        <w:contextualSpacing/>
        <w:ind w:firstLine="482"/>
        <w:spacing w:line="440" w:lineRule="exact"/>
        <w:rPr>
          <w:rFonts w:hint="eastAsia" w:ascii="宋体" w:hAnsi="宋体" w:cs="宋体"/>
          <w:b/>
          <w:bCs/>
          <w:sz w:val="24"/>
        </w:rPr>
      </w:pPr>
      <w:r>
        <w:rPr>
          <w:rFonts w:hint="eastAsia" w:ascii="宋体" w:hAnsi="宋体" w:cs="宋体"/>
          <w:b/>
          <w:bCs/>
          <w:sz w:val="24"/>
        </w:rPr>
        <w:t xml:space="preserve">（三）、人员、设备及其它要求</w:t>
      </w:r>
      <w:r>
        <w:rPr>
          <w:rFonts w:hint="eastAsia" w:ascii="宋体" w:hAnsi="宋体" w:cs="宋体"/>
          <w:b/>
          <w:bCs/>
          <w:sz w:val="24"/>
        </w:rPr>
      </w:r>
      <w:r/>
    </w:p>
    <w:p>
      <w:pPr>
        <w:pStyle w:val="1352"/>
        <w:contextualSpacing/>
        <w:ind w:firstLine="480"/>
        <w:spacing w:line="440" w:lineRule="exact"/>
        <w:rPr>
          <w:rFonts w:hint="eastAsia" w:ascii="宋体" w:hAnsi="宋体" w:cs="宋体"/>
          <w:sz w:val="24"/>
          <w:lang w:eastAsia="en-US"/>
        </w:rPr>
      </w:pPr>
      <w:r>
        <w:rPr>
          <w:rFonts w:hint="eastAsia" w:ascii="宋体" w:hAnsi="宋体" w:cs="宋体"/>
          <w:sz w:val="24"/>
        </w:rPr>
        <w:t xml:space="preserve">1、上岗人员须持证上岗，签署保密协议；人员应具有大专及以上学历，有工作经验优先，</w:t>
      </w:r>
      <w:r>
        <w:rPr>
          <w:rFonts w:hint="eastAsia" w:ascii="宋体" w:hAnsi="宋体" w:cs="宋体"/>
          <w:sz w:val="24"/>
          <w:lang w:eastAsia="en-US"/>
        </w:rPr>
        <w:t xml:space="preserve">且所有项目组成员均需经过甲方审核批准后方可进入该项目的人员组成中。</w:t>
      </w:r>
      <w:r>
        <w:rPr>
          <w:rFonts w:hint="eastAsia" w:ascii="宋体" w:hAnsi="宋体" w:cs="宋体"/>
          <w:sz w:val="24"/>
          <w:lang w:eastAsia="en-US"/>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2、项目负责人1名，负责全盘工作协调指挥，常驻平台人员3名，负责平台日常工作（平台配置7×24小时值班人员，完成在线平台数据的收集、整理、分析）。</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3、现场巡查人员配置不少于3名7×24小时值班人员，车辆不少于3台，负责平台报警信息的现场核查、反馈；现场核查人员不得与平台人员混岗使用。</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5、配备日常检查、突击检查等专用车辆、相机、电脑、 随身摄像设备等以满足综合管理需求；</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6、每轮月、季度、半年度、年度编制综合管理报告；</w:t>
      </w:r>
      <w:r>
        <w:rPr>
          <w:rFonts w:hint="eastAsia" w:ascii="宋体" w:hAnsi="宋体" w:cs="宋体"/>
          <w:sz w:val="24"/>
        </w:rPr>
      </w:r>
      <w:r/>
    </w:p>
    <w:p>
      <w:pPr>
        <w:pStyle w:val="1352"/>
        <w:contextualSpacing/>
        <w:ind w:firstLine="480"/>
        <w:spacing w:line="440" w:lineRule="exact"/>
        <w:rPr>
          <w:rFonts w:ascii="宋体" w:hAnsi="宋体" w:cs="宋体"/>
          <w:sz w:val="24"/>
        </w:rPr>
      </w:pPr>
      <w:r>
        <w:rPr>
          <w:rFonts w:hint="eastAsia" w:ascii="宋体" w:hAnsi="宋体" w:cs="宋体"/>
          <w:sz w:val="24"/>
        </w:rPr>
        <w:t xml:space="preserve">7、中标方需做好与现有服务方的相关交接工作（人员、资料等）；项目结束后中标方应整理好中标期间工作资料的,同时配合好采购方做好下一期交接工作。</w:t>
      </w:r>
      <w:r>
        <w:rPr>
          <w:rFonts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8、人员的上岗的调动须提前和甲方对接，甲方有权判定是否更换人员。</w:t>
      </w:r>
      <w:r>
        <w:rPr>
          <w:rFonts w:hint="eastAsia" w:ascii="宋体" w:hAnsi="宋体" w:cs="宋体"/>
          <w:sz w:val="24"/>
        </w:rPr>
      </w:r>
      <w:r/>
    </w:p>
    <w:p>
      <w:pPr>
        <w:pStyle w:val="1352"/>
        <w:contextualSpacing/>
        <w:ind w:firstLine="482"/>
        <w:spacing w:line="440" w:lineRule="exact"/>
        <w:rPr>
          <w:rFonts w:hint="eastAsia" w:ascii="宋体" w:hAnsi="宋体" w:cs="宋体"/>
          <w:b/>
          <w:bCs/>
          <w:sz w:val="24"/>
        </w:rPr>
      </w:pPr>
      <w:r>
        <w:rPr>
          <w:rFonts w:hint="eastAsia" w:ascii="宋体" w:hAnsi="宋体" w:cs="宋体"/>
          <w:b/>
          <w:bCs/>
          <w:sz w:val="24"/>
        </w:rPr>
      </w:r>
      <w:r/>
    </w:p>
    <w:p>
      <w:pPr>
        <w:pStyle w:val="1352"/>
        <w:contextualSpacing/>
        <w:ind w:firstLine="482"/>
        <w:spacing w:line="440" w:lineRule="exact"/>
        <w:rPr>
          <w:rFonts w:hint="eastAsia" w:ascii="宋体" w:hAnsi="宋体" w:cs="宋体"/>
          <w:b/>
          <w:bCs/>
          <w:sz w:val="24"/>
        </w:rPr>
      </w:pPr>
      <w:r>
        <w:rPr>
          <w:rFonts w:hint="eastAsia" w:ascii="宋体" w:hAnsi="宋体" w:cs="宋体"/>
          <w:b/>
          <w:bCs/>
          <w:sz w:val="24"/>
        </w:rPr>
        <w:t xml:space="preserve">（四）、综合管理工作考核</w:t>
      </w:r>
      <w:r>
        <w:rPr>
          <w:rFonts w:hint="eastAsia" w:ascii="宋体" w:hAnsi="宋体" w:cs="宋体"/>
          <w:b/>
          <w:bCs/>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1）现场核查表单：每核查一个点位须编制一个表单，内容应包括国家和省市生态环境部门关于在线运维的各项工作规定；未按照现场核查时限完成核查任务的，每少一份扣1分，核查表单上填写出现明显错误的，每份扣0.5分；出现不实工单情况，每次扣5分；核查人员必须做到持证上岗，发现有未持证者，每发现一次扣5分/人；未佩戴工作牌上岗、无故旷工、迟到、早退等情况，每发现一次扣0.2分；平台数据擅自发布或者告知他人，每次扣5分，情节严重追究相关责任；总分60分，扣完为止。</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2）核查综合管理报告：每月编制工作报告，内容为实际工作内容，完成情况，发现问题，处理情况及建议；每季度编制综合管理报告，内容应包括综合管理工作发现的问题以及原因分析和对策建议等。季度核查后20个工作日内提交报告（电子版、纸质加盖公章），每迟一天扣0.5分，报告存在明显问题，扣1分/份，扣完为止。</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积极配合省厅及相关单位对我市在线监控的综合管理、检查等工作。被上级部门检查发现属于综合管理单位日常检查应发现的问题而综合管理单位之前未发现或汇报的，每次扣1分，总分20分，扣完为止，相关个人扣1000元/次。</w:t>
      </w:r>
      <w:r>
        <w:rPr>
          <w:rFonts w:hint="eastAsia" w:ascii="宋体" w:hAnsi="宋体" w:cs="宋体"/>
          <w:sz w:val="24"/>
        </w:rPr>
      </w:r>
      <w:r/>
    </w:p>
    <w:p>
      <w:pPr>
        <w:pStyle w:val="1352"/>
        <w:contextualSpacing/>
        <w:ind w:firstLine="480"/>
        <w:spacing w:line="440" w:lineRule="exact"/>
        <w:rPr>
          <w:rFonts w:hint="eastAsia" w:ascii="宋体" w:hAnsi="宋体" w:cs="宋体"/>
          <w:b/>
          <w:bCs/>
          <w:sz w:val="24"/>
        </w:rPr>
      </w:pPr>
      <w:r>
        <w:rPr>
          <w:rFonts w:hint="eastAsia" w:ascii="宋体" w:hAnsi="宋体" w:cs="宋体"/>
          <w:sz w:val="24"/>
        </w:rPr>
        <w:t xml:space="preserve">（4）中标单位不得</w:t>
      </w:r>
      <w:r>
        <w:rPr>
          <w:rFonts w:hint="eastAsia" w:ascii="宋体" w:hAnsi="宋体" w:cs="宋体"/>
          <w:sz w:val="24"/>
          <w:lang w:eastAsia="en-US"/>
        </w:rPr>
        <w:t xml:space="preserve">在本地开展</w:t>
      </w:r>
      <w:r>
        <w:rPr>
          <w:rFonts w:hint="eastAsia" w:ascii="宋体" w:hAnsi="宋体" w:cs="宋体"/>
          <w:sz w:val="24"/>
        </w:rPr>
        <w:t xml:space="preserve">运维商业服务项目，发现一次甲方有权采取终止合同。</w:t>
      </w:r>
      <w:r>
        <w:rPr>
          <w:rFonts w:hint="eastAsia" w:ascii="宋体" w:hAnsi="宋体" w:cs="宋体"/>
          <w:b/>
          <w:bCs/>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（5）加分项</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1、上级部门通报中当月数据传输有效率在常州市范围内排名前2（含并列），加1分；省级排名在前2（含并列），加2分。</w:t>
      </w:r>
      <w:r>
        <w:rPr>
          <w:rFonts w:hint="eastAsia" w:ascii="宋体" w:hAnsi="宋体" w:cs="宋体"/>
          <w:sz w:val="24"/>
        </w:rPr>
      </w:r>
      <w:r/>
    </w:p>
    <w:p>
      <w:pPr>
        <w:pStyle w:val="1352"/>
        <w:contextualSpacing/>
        <w:ind w:firstLine="480"/>
        <w:spacing w:line="440" w:lineRule="exact"/>
        <w:rPr>
          <w:rFonts w:hint="eastAsia" w:ascii="宋体" w:hAnsi="宋体" w:cs="宋体"/>
          <w:b/>
          <w:bCs/>
          <w:sz w:val="24"/>
        </w:rPr>
      </w:pPr>
      <w:r>
        <w:rPr>
          <w:rFonts w:hint="eastAsia" w:ascii="宋体" w:hAnsi="宋体" w:cs="宋体"/>
          <w:sz w:val="24"/>
        </w:rPr>
        <w:t xml:space="preserve">2、工作中被通报表扬，溧阳加1分/次，常州加2分/次，省级3分/次。</w:t>
      </w:r>
      <w:r>
        <w:rPr>
          <w:rFonts w:hint="eastAsia" w:ascii="宋体" w:hAnsi="宋体" w:cs="宋体"/>
          <w:b/>
          <w:bCs/>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3、考核结果应用</w:t>
      </w:r>
      <w:r>
        <w:rPr>
          <w:rFonts w:hint="eastAsia" w:ascii="宋体" w:hAnsi="宋体" w:cs="宋体"/>
          <w:sz w:val="24"/>
        </w:rPr>
      </w:r>
      <w:r/>
    </w:p>
    <w:p>
      <w:pPr>
        <w:pStyle w:val="1352"/>
        <w:contextualSpacing/>
        <w:ind w:firstLine="480"/>
        <w:spacing w:line="440" w:lineRule="exact"/>
        <w:rPr>
          <w:rFonts w:hint="eastAsia" w:ascii="宋体" w:hAnsi="宋体" w:cs="宋体"/>
          <w:sz w:val="24"/>
        </w:rPr>
      </w:pPr>
      <w:r>
        <w:rPr>
          <w:rFonts w:hint="eastAsia" w:ascii="宋体" w:hAnsi="宋体" w:cs="宋体"/>
          <w:sz w:val="24"/>
        </w:rPr>
        <w:t xml:space="preserve">考核得分在90分以上（含90分）按合同支付项目费用；考核得分在70-90分之间（含75分），每低于90分1分，扣除合同总费用的1%，以此类推；考核得分60分以下，考核不合格，不支付当期费用。</w:t>
      </w:r>
      <w:r>
        <w:rPr>
          <w:rFonts w:hint="eastAsia" w:ascii="宋体" w:hAnsi="宋体" w:cs="宋体"/>
          <w:sz w:val="24"/>
        </w:rPr>
      </w:r>
      <w:r/>
    </w:p>
    <w:p>
      <w:pPr>
        <w:pStyle w:val="1352"/>
        <w:contextualSpacing/>
        <w:ind w:firstLine="482"/>
        <w:spacing w:line="440" w:lineRule="exact"/>
        <w:rPr>
          <w:rFonts w:hint="eastAsia" w:ascii="宋体" w:hAnsi="宋体" w:cs="宋体"/>
          <w:bCs/>
          <w:sz w:val="24"/>
        </w:rPr>
      </w:pPr>
      <w:r>
        <w:rPr>
          <w:rFonts w:hint="eastAsia" w:ascii="宋体" w:hAnsi="宋体" w:cs="宋体"/>
          <w:bCs/>
          <w:sz w:val="24"/>
        </w:rPr>
      </w:r>
      <w:r/>
    </w:p>
    <w:p>
      <w:pPr>
        <w:pStyle w:val="1449"/>
        <w:numPr>
          <w:ilvl w:val="0"/>
          <w:numId w:val="10"/>
        </w:numPr>
        <w:contextualSpacing/>
        <w:spacing w:line="440" w:lineRule="exact"/>
        <w:rPr>
          <w:rFonts w:hint="eastAsia" w:ascii="宋体" w:hAnsi="宋体" w:eastAsia="宋体" w:cs="宋体"/>
          <w:b/>
          <w:sz w:val="24"/>
          <w:szCs w:val="24"/>
        </w:rPr>
        <w:outlineLvl w:val="1"/>
      </w:pPr>
      <w:r>
        <w:rPr>
          <w:rFonts w:hint="eastAsia" w:ascii="宋体" w:hAnsi="宋体" w:eastAsia="宋体" w:cs="宋体"/>
          <w:b/>
          <w:sz w:val="24"/>
          <w:szCs w:val="24"/>
        </w:rPr>
        <w:t xml:space="preserve">报价要求</w:t>
      </w:r>
      <w:r>
        <w:rPr>
          <w:rFonts w:hint="eastAsia" w:ascii="宋体" w:hAnsi="宋体" w:eastAsia="宋体" w:cs="宋体"/>
          <w:b/>
          <w:sz w:val="24"/>
          <w:szCs w:val="24"/>
        </w:rPr>
      </w:r>
      <w:r/>
    </w:p>
    <w:p>
      <w:pPr>
        <w:pStyle w:val="1352"/>
        <w:contextualSpacing/>
        <w:ind w:firstLine="482"/>
        <w:spacing w:line="440" w:lineRule="exact"/>
        <w:rPr>
          <w:rFonts w:hint="eastAsia" w:ascii="宋体" w:hAnsi="宋体" w:cs="宋体"/>
          <w:bCs/>
          <w:sz w:val="24"/>
        </w:rPr>
      </w:pPr>
      <w:r>
        <w:rPr>
          <w:rFonts w:hint="eastAsia" w:ascii="宋体" w:hAnsi="宋体" w:cs="宋体"/>
          <w:bCs/>
          <w:sz w:val="24"/>
        </w:rPr>
        <w:t xml:space="preserve">1、投标人须对本项目中的所有内容进行报价，否则作无效投标处理。</w:t>
      </w:r>
      <w:r>
        <w:rPr>
          <w:rFonts w:hint="eastAsia" w:ascii="宋体" w:hAnsi="宋体" w:cs="宋体"/>
          <w:bCs/>
          <w:sz w:val="24"/>
        </w:rPr>
      </w:r>
      <w:r/>
    </w:p>
    <w:p>
      <w:pPr>
        <w:pStyle w:val="1352"/>
        <w:contextualSpacing/>
        <w:ind w:firstLine="482"/>
        <w:spacing w:line="440" w:lineRule="exact"/>
        <w:rPr>
          <w:rFonts w:hint="eastAsia" w:ascii="宋体" w:hAnsi="宋体" w:cs="宋体"/>
          <w:bCs/>
          <w:sz w:val="24"/>
        </w:rPr>
      </w:pPr>
      <w:r>
        <w:rPr>
          <w:rFonts w:hint="eastAsia" w:ascii="宋体" w:hAnsi="宋体" w:cs="宋体"/>
          <w:bCs/>
          <w:sz w:val="24"/>
        </w:rPr>
        <w:t xml:space="preserve">2、投标应以人民币报价，投标总价或折扣率报价，报价均已包括完成本项目所需的人员（包括工资和补贴）、设备、办公场所及设施、劳保、管理、各种税费、利润、税金、政策性文件规定及合同包含的所有风险、责任等各项应有费用。</w:t>
      </w:r>
      <w:r>
        <w:rPr>
          <w:rFonts w:hint="eastAsia" w:ascii="宋体" w:hAnsi="宋体" w:cs="宋体"/>
          <w:bCs/>
          <w:sz w:val="24"/>
        </w:rPr>
      </w:r>
      <w:r/>
    </w:p>
    <w:p>
      <w:pPr>
        <w:pStyle w:val="1352"/>
        <w:contextualSpacing/>
        <w:ind w:firstLine="482"/>
        <w:spacing w:line="440" w:lineRule="exact"/>
        <w:rPr>
          <w:rFonts w:hint="eastAsia" w:ascii="宋体" w:hAnsi="宋体" w:cs="宋体"/>
          <w:bCs/>
          <w:sz w:val="24"/>
        </w:rPr>
      </w:pPr>
      <w:r>
        <w:rPr>
          <w:rFonts w:hint="eastAsia" w:ascii="宋体" w:hAnsi="宋体" w:cs="宋体"/>
          <w:bCs/>
          <w:sz w:val="24"/>
        </w:rPr>
        <w:t xml:space="preserve">3、如因在合同履行过程中，需追加与本合同标的相同的服务的，在不改变合同条款的前提下，经甲乙双方现场确认，报甲方审批后，按乙方中标时的固定单价对总价进行调增，并按有关规定签订补充合同，但应注意追加增加的服务总价不得超过本合同金额的10%。</w:t>
      </w:r>
      <w:r>
        <w:rPr>
          <w:rFonts w:hint="eastAsia" w:ascii="宋体" w:hAnsi="宋体" w:cs="宋体"/>
          <w:bCs/>
          <w:sz w:val="24"/>
        </w:rPr>
      </w:r>
      <w:r/>
    </w:p>
    <w:p>
      <w:pPr>
        <w:pStyle w:val="1352"/>
        <w:jc w:val="left"/>
        <w:spacing w:line="440" w:lineRule="exact"/>
        <w:widowControl/>
        <w:rPr>
          <w:rFonts w:hint="eastAsia" w:ascii="宋体" w:hAnsi="宋体" w:cs="宋体"/>
          <w:sz w:val="24"/>
        </w:rPr>
      </w:pPr>
      <w:r>
        <w:rPr>
          <w:rFonts w:hint="eastAsia" w:ascii="宋体" w:hAnsi="宋体" w:cs="宋体"/>
          <w:sz w:val="24"/>
        </w:rPr>
      </w:r>
      <w:r/>
    </w:p>
    <w:p>
      <w:pPr>
        <w:pStyle w:val="1352"/>
        <w:jc w:val="left"/>
        <w:spacing w:line="440" w:lineRule="exact"/>
        <w:widowControl/>
        <w:rPr>
          <w:rFonts w:hint="eastAsia" w:ascii="宋体" w:hAnsi="宋体" w:cs="宋体"/>
          <w:sz w:val="24"/>
        </w:rPr>
      </w:pPr>
      <w:r>
        <w:rPr>
          <w:rFonts w:hint="eastAsia" w:ascii="宋体" w:hAnsi="宋体" w:cs="宋体"/>
          <w:sz w:val="24"/>
        </w:rPr>
      </w:r>
      <w:r/>
    </w:p>
    <w:p>
      <w:pPr>
        <w:pStyle w:val="1352"/>
        <w:jc w:val="left"/>
        <w:spacing w:line="440" w:lineRule="exact"/>
        <w:widowControl/>
        <w:rPr>
          <w:rFonts w:hint="eastAsia" w:ascii="宋体" w:hAnsi="宋体" w:cs="宋体"/>
          <w:sz w:val="24"/>
        </w:rPr>
      </w:pPr>
      <w:r>
        <w:rPr>
          <w:rFonts w:hint="eastAsia" w:ascii="宋体" w:hAnsi="宋体" w:cs="宋体"/>
          <w:sz w:val="24"/>
        </w:rPr>
      </w:r>
      <w:r/>
    </w:p>
    <w:p>
      <w:pPr>
        <w:pStyle w:val="1352"/>
        <w:jc w:val="center"/>
        <w:spacing w:line="440" w:lineRule="exact"/>
        <w:widowControl/>
        <w:rPr>
          <w:rFonts w:hint="eastAsia" w:ascii="宋体" w:hAnsi="宋体" w:cs="宋体"/>
          <w:b/>
          <w:sz w:val="36"/>
          <w:szCs w:val="36"/>
        </w:rPr>
        <w:sectPr>
          <w:footnotePr/>
          <w:endnotePr/>
          <w:type w:val="nextPage"/>
          <w:pgSz w:w="11905" w:h="16838" w:orient="portrait"/>
          <w:pgMar w:top="1803" w:right="1236" w:bottom="1803" w:left="1236" w:header="1020" w:footer="1020" w:gutter="0"/>
          <w:cols w:num="1" w:sep="0" w:space="1701" w:equalWidth="1"/>
          <w:docGrid w:linePitch="360"/>
        </w:sectPr>
      </w:pPr>
      <w:r/>
      <w:bookmarkStart w:id="674" w:name="_Toc104818929"/>
      <w:r>
        <w:rPr>
          <w:rFonts w:hint="eastAsia" w:ascii="宋体" w:hAnsi="宋体" w:cs="宋体"/>
          <w:b/>
          <w:sz w:val="36"/>
          <w:szCs w:val="36"/>
        </w:rPr>
      </w:r>
      <w:r/>
    </w:p>
    <w:p>
      <w:pPr>
        <w:pStyle w:val="1352"/>
        <w:jc w:val="center"/>
        <w:spacing w:line="440" w:lineRule="exact"/>
        <w:widowControl/>
        <w:rPr>
          <w:rFonts w:hint="eastAsia" w:ascii="宋体" w:hAnsi="宋体" w:cs="宋体"/>
          <w:b/>
          <w:sz w:val="36"/>
          <w:szCs w:val="36"/>
        </w:rPr>
        <w:outlineLvl w:val="0"/>
      </w:pPr>
      <w:r>
        <w:rPr>
          <w:rFonts w:hint="eastAsia" w:ascii="宋体" w:hAnsi="宋体" w:cs="宋体"/>
          <w:b/>
          <w:sz w:val="36"/>
          <w:szCs w:val="36"/>
        </w:rPr>
        <w:t xml:space="preserve">第五章   合同草案条款</w:t>
      </w:r>
      <w:bookmarkEnd w:id="674"/>
      <w:r>
        <w:rPr>
          <w:rFonts w:hint="eastAsia" w:ascii="宋体" w:hAnsi="宋体" w:cs="宋体"/>
          <w:b/>
          <w:sz w:val="36"/>
          <w:szCs w:val="36"/>
        </w:rPr>
      </w:r>
      <w:r/>
    </w:p>
    <w:p>
      <w:pPr>
        <w:pStyle w:val="1352"/>
        <w:spacing w:line="440" w:lineRule="exact"/>
        <w:tabs>
          <w:tab w:val="left" w:pos="900" w:leader="none"/>
          <w:tab w:val="left" w:pos="1080" w:leader="none"/>
        </w:tabs>
        <w:rPr>
          <w:rFonts w:hint="eastAsia" w:ascii="宋体" w:hAnsi="宋体" w:cs="宋体"/>
          <w:sz w:val="18"/>
          <w:szCs w:val="18"/>
        </w:rPr>
      </w:pPr>
      <w:r/>
      <w:bookmarkStart w:id="675" w:name="_Toc104818930"/>
      <w:r>
        <w:rPr>
          <w:rFonts w:hint="eastAsia" w:ascii="宋体" w:hAnsi="宋体" w:cs="宋体"/>
          <w:sz w:val="18"/>
          <w:szCs w:val="18"/>
        </w:rPr>
      </w:r>
      <w:r/>
    </w:p>
    <w:p>
      <w:pPr>
        <w:pStyle w:val="1352"/>
        <w:spacing w:line="440" w:lineRule="exact"/>
        <w:rPr>
          <w:rFonts w:hint="eastAsia"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rPr>
          <w:rFonts w:hint="eastAsia" w:ascii="宋体" w:hAnsi="宋体" w:cs="宋体"/>
          <w:sz w:val="24"/>
          <w:u w:val="single"/>
        </w:rPr>
      </w:r>
      <w:r/>
    </w:p>
    <w:p>
      <w:pPr>
        <w:pStyle w:val="1352"/>
        <w:jc w:val="center"/>
        <w:spacing w:line="44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sz w:val="24"/>
        </w:rPr>
        <w:t xml:space="preserve">参考格式</w:t>
      </w:r>
      <w:r>
        <w:rPr>
          <w:rFonts w:hint="eastAsia" w:ascii="宋体" w:hAnsi="宋体" w:cs="宋体"/>
          <w:b/>
          <w:bCs/>
          <w:sz w:val="24"/>
        </w:rPr>
        <w:t xml:space="preserve">                </w:t>
      </w:r>
      <w:r>
        <w:rPr>
          <w:rFonts w:hint="eastAsia" w:ascii="宋体" w:hAnsi="宋体" w:cs="宋体"/>
          <w:b/>
          <w:bCs/>
          <w:sz w:val="24"/>
        </w:rPr>
      </w:r>
      <w:r/>
    </w:p>
    <w:p>
      <w:pPr>
        <w:pStyle w:val="1352"/>
        <w:jc w:val="center"/>
        <w:spacing w:line="44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b/>
          <w:bCs/>
          <w:sz w:val="24"/>
        </w:rPr>
      </w:r>
      <w:r/>
    </w:p>
    <w:p>
      <w:pPr>
        <w:pStyle w:val="1352"/>
        <w:jc w:val="center"/>
        <w:spacing w:line="360" w:lineRule="auto"/>
        <w:rPr>
          <w:rFonts w:hint="eastAsia" w:ascii="宋体" w:hAnsi="宋体" w:cs="宋体"/>
          <w:b/>
          <w:bCs/>
          <w:sz w:val="48"/>
          <w:szCs w:val="48"/>
        </w:rPr>
      </w:pPr>
      <w:r>
        <w:rPr>
          <w:rFonts w:hint="eastAsia" w:ascii="宋体" w:hAnsi="宋体" w:cs="宋体"/>
          <w:b/>
          <w:bCs/>
          <w:sz w:val="48"/>
          <w:szCs w:val="48"/>
        </w:rPr>
        <w:t xml:space="preserve">政府采购合同  </w:t>
      </w:r>
      <w:r>
        <w:rPr>
          <w:rFonts w:hint="eastAsia" w:ascii="宋体" w:hAnsi="宋体" w:cs="宋体"/>
          <w:b/>
          <w:bCs/>
          <w:sz w:val="48"/>
          <w:szCs w:val="48"/>
        </w:rPr>
      </w:r>
      <w:r/>
    </w:p>
    <w:p>
      <w:pPr>
        <w:pStyle w:val="1352"/>
        <w:jc w:val="center"/>
        <w:spacing w:line="360" w:lineRule="auto"/>
        <w:rPr>
          <w:rFonts w:hint="eastAsia" w:ascii="宋体" w:hAnsi="宋体" w:cs="宋体"/>
          <w:b/>
          <w:bCs/>
          <w:sz w:val="48"/>
          <w:szCs w:val="48"/>
        </w:rPr>
      </w:pPr>
      <w:r>
        <w:rPr>
          <w:rFonts w:hint="eastAsia" w:ascii="宋体" w:hAnsi="宋体" w:cs="宋体"/>
          <w:b/>
          <w:bCs/>
          <w:sz w:val="48"/>
          <w:szCs w:val="48"/>
        </w:rPr>
        <w:t xml:space="preserve">（服务类）</w:t>
      </w:r>
      <w:r>
        <w:rPr>
          <w:rFonts w:hint="eastAsia" w:ascii="宋体" w:hAnsi="宋体" w:cs="宋体"/>
          <w:b/>
          <w:bCs/>
          <w:sz w:val="48"/>
          <w:szCs w:val="48"/>
        </w:rPr>
      </w:r>
      <w:r/>
    </w:p>
    <w:p>
      <w:pPr>
        <w:pStyle w:val="1445"/>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445"/>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445"/>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445"/>
        <w:ind w:firstLine="0"/>
        <w:jc w:val="center"/>
        <w:spacing w:line="440" w:lineRule="exact"/>
        <w:rPr>
          <w:rFonts w:hint="eastAsia" w:hAnsi="宋体" w:cs="宋体"/>
          <w:b/>
          <w:bCs/>
          <w:sz w:val="24"/>
          <w:szCs w:val="24"/>
        </w:rPr>
      </w:pPr>
      <w:r>
        <w:rPr>
          <w:rFonts w:hint="eastAsia" w:hAnsi="宋体" w:cs="宋体"/>
          <w:b/>
          <w:bCs/>
          <w:szCs w:val="28"/>
        </w:rPr>
        <w:t xml:space="preserve">第一部分 合同书</w:t>
      </w:r>
      <w:r>
        <w:rPr>
          <w:rFonts w:hint="eastAsia" w:hAnsi="宋体" w:cs="宋体"/>
          <w:b/>
          <w:bCs/>
          <w:sz w:val="24"/>
          <w:szCs w:val="24"/>
        </w:rPr>
      </w:r>
      <w:r/>
    </w:p>
    <w:p>
      <w:pPr>
        <w:pStyle w:val="1445"/>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445"/>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445"/>
        <w:ind w:firstLine="0"/>
        <w:spacing w:line="440" w:lineRule="exact"/>
        <w:rPr>
          <w:rFonts w:hint="eastAsia" w:hAnsi="宋体" w:cs="宋体"/>
          <w:sz w:val="24"/>
          <w:szCs w:val="24"/>
        </w:rPr>
      </w:pPr>
      <w:r>
        <w:rPr>
          <w:rFonts w:hint="eastAsia" w:hAnsi="宋体" w:cs="宋体"/>
          <w:sz w:val="24"/>
          <w:szCs w:val="24"/>
        </w:rPr>
      </w:r>
      <w:r/>
    </w:p>
    <w:p>
      <w:pPr>
        <w:pStyle w:val="1445"/>
        <w:ind w:firstLine="0"/>
        <w:spacing w:line="440" w:lineRule="exact"/>
        <w:rPr>
          <w:rFonts w:hint="eastAsia" w:hAnsi="宋体" w:cs="宋体"/>
          <w:sz w:val="24"/>
          <w:szCs w:val="24"/>
        </w:rPr>
      </w:pPr>
      <w:r>
        <w:rPr>
          <w:rFonts w:hint="eastAsia" w:hAnsi="宋体" w:cs="宋体"/>
          <w:sz w:val="24"/>
          <w:szCs w:val="24"/>
        </w:rPr>
      </w:r>
      <w:r/>
    </w:p>
    <w:p>
      <w:pPr>
        <w:pStyle w:val="1352"/>
        <w:spacing w:line="44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1352"/>
        <w:ind w:left="960"/>
        <w:spacing w:line="44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u w:val="single"/>
          <w:lang w:eastAsia="zh-CN"/>
        </w:rPr>
        <w:t xml:space="preserve">2026年污染源在线监控运维综合管理服务</w:t>
      </w:r>
      <w:r>
        <w:rPr>
          <w:rFonts w:hint="eastAsia" w:ascii="宋体" w:hAnsi="宋体" w:eastAsia="宋体" w:cs="宋体"/>
          <w:sz w:val="28"/>
          <w:szCs w:val="28"/>
          <w:lang w:eastAsia="zh-CN"/>
        </w:rPr>
      </w:r>
      <w:r/>
    </w:p>
    <w:p>
      <w:pPr>
        <w:pStyle w:val="1606"/>
        <w:spacing w:line="440" w:lineRule="exac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r>
      <w:r/>
    </w:p>
    <w:p>
      <w:pPr>
        <w:pStyle w:val="1352"/>
        <w:ind w:left="960"/>
        <w:spacing w:line="440" w:lineRule="exact"/>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常州市生态环境监控中心溧阳分中心</w:t>
      </w:r>
      <w:r>
        <w:rPr>
          <w:rFonts w:hint="eastAsia" w:ascii="宋体" w:hAnsi="宋体" w:cs="宋体"/>
          <w:sz w:val="28"/>
          <w:szCs w:val="28"/>
          <w:u w:val="single"/>
        </w:rPr>
      </w:r>
      <w:r/>
    </w:p>
    <w:p>
      <w:pPr>
        <w:pStyle w:val="1352"/>
        <w:spacing w:line="44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1352"/>
        <w:ind w:left="960"/>
        <w:spacing w:line="440" w:lineRule="exact"/>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rPr>
          <w:rFonts w:hint="eastAsia" w:ascii="宋体" w:hAnsi="宋体" w:cs="宋体"/>
          <w:sz w:val="28"/>
          <w:szCs w:val="28"/>
          <w:u w:val="single"/>
        </w:rPr>
      </w:r>
      <w:r/>
    </w:p>
    <w:p>
      <w:pPr>
        <w:pStyle w:val="1352"/>
        <w:ind w:left="960"/>
        <w:spacing w:line="440" w:lineRule="exact"/>
        <w:rPr>
          <w:rFonts w:hint="eastAsia" w:ascii="宋体" w:hAnsi="宋体" w:cs="宋体"/>
          <w:sz w:val="28"/>
          <w:szCs w:val="28"/>
          <w:u w:val="single"/>
        </w:rPr>
      </w:pPr>
      <w:r>
        <w:rPr>
          <w:rFonts w:hint="eastAsia" w:ascii="宋体" w:hAnsi="宋体" w:cs="宋体"/>
          <w:sz w:val="28"/>
          <w:szCs w:val="28"/>
          <w:u w:val="single"/>
        </w:rPr>
      </w:r>
      <w:r/>
    </w:p>
    <w:p>
      <w:pPr>
        <w:pStyle w:val="1352"/>
        <w:ind w:left="960"/>
        <w:spacing w:line="440" w:lineRule="exact"/>
        <w:rPr>
          <w:rFonts w:hint="eastAsia" w:ascii="宋体" w:hAnsi="宋体" w:cs="宋体"/>
          <w:sz w:val="28"/>
          <w:szCs w:val="28"/>
          <w:u w:val="single"/>
        </w:rPr>
      </w:pPr>
      <w:r>
        <w:rPr>
          <w:rFonts w:hint="eastAsia" w:ascii="宋体" w:hAnsi="宋体" w:cs="宋体"/>
          <w:sz w:val="28"/>
          <w:szCs w:val="28"/>
        </w:rPr>
        <w:t xml:space="preserve">签订地：</w:t>
      </w:r>
      <w:r>
        <w:rPr>
          <w:rFonts w:hint="eastAsia" w:ascii="宋体" w:hAnsi="宋体" w:cs="宋体"/>
          <w:sz w:val="28"/>
          <w:szCs w:val="28"/>
          <w:u w:val="single"/>
        </w:rPr>
        <w:t xml:space="preserve">溧阳市</w:t>
      </w:r>
      <w:r>
        <w:rPr>
          <w:rFonts w:hint="eastAsia" w:ascii="宋体" w:hAnsi="宋体" w:cs="宋体"/>
          <w:sz w:val="28"/>
          <w:szCs w:val="28"/>
          <w:u w:val="single"/>
        </w:rPr>
      </w:r>
      <w:r/>
    </w:p>
    <w:p>
      <w:pPr>
        <w:pStyle w:val="1352"/>
        <w:ind w:left="960"/>
        <w:spacing w:line="440" w:lineRule="exact"/>
        <w:rPr>
          <w:rFonts w:hint="eastAsia" w:ascii="宋体" w:hAnsi="宋体" w:cs="宋体"/>
          <w:sz w:val="28"/>
          <w:szCs w:val="28"/>
          <w:u w:val="single"/>
        </w:rPr>
      </w:pPr>
      <w:r>
        <w:rPr>
          <w:rFonts w:hint="eastAsia" w:ascii="宋体" w:hAnsi="宋体" w:cs="宋体"/>
          <w:sz w:val="28"/>
          <w:szCs w:val="28"/>
          <w:u w:val="single"/>
        </w:rPr>
      </w:r>
      <w:r/>
    </w:p>
    <w:p>
      <w:pPr>
        <w:pStyle w:val="1352"/>
        <w:ind w:left="960"/>
        <w:spacing w:line="440" w:lineRule="exact"/>
        <w:rPr>
          <w:rFonts w:hint="eastAsia" w:ascii="宋体" w:hAnsi="宋体" w:cs="宋体"/>
          <w:sz w:val="24"/>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202</w:t>
      </w:r>
      <w:r>
        <w:rPr>
          <w:rFonts w:hint="eastAsia" w:ascii="宋体" w:hAnsi="宋体" w:cs="宋体"/>
          <w:sz w:val="28"/>
          <w:szCs w:val="28"/>
          <w:u w:val="single"/>
          <w:lang w:val="en-US" w:eastAsia="zh-CN"/>
        </w:rPr>
        <w:t xml:space="preserve">6</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sz w:val="24"/>
          <w:u w:val="single"/>
        </w:rPr>
      </w:r>
      <w:r/>
    </w:p>
    <w:p>
      <w:pPr>
        <w:pStyle w:val="1352"/>
        <w:jc w:val="left"/>
        <w:spacing w:line="440" w:lineRule="exact"/>
        <w:widowControl/>
        <w:rPr>
          <w:rFonts w:hint="eastAsia" w:ascii="宋体" w:hAnsi="宋体" w:cs="宋体"/>
          <w:sz w:val="24"/>
          <w:u w:val="single"/>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u w:val="single"/>
        </w:rPr>
      </w:r>
      <w:r/>
    </w:p>
    <w:p>
      <w:pPr>
        <w:pStyle w:val="1352"/>
        <w:ind w:firstLine="48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u w:val="single"/>
        </w:rPr>
        <w:t xml:space="preserve">   （采购人名称）   </w:t>
      </w:r>
      <w:r>
        <w:rPr>
          <w:rFonts w:hint="eastAsia" w:ascii="宋体" w:hAnsi="宋体" w:cs="宋体"/>
          <w:sz w:val="24"/>
        </w:rPr>
        <w:t xml:space="preserve">以</w:t>
      </w:r>
      <w:r>
        <w:rPr>
          <w:rFonts w:hint="eastAsia" w:ascii="宋体" w:hAnsi="宋体" w:cs="宋体"/>
          <w:sz w:val="24"/>
          <w:u w:val="single"/>
        </w:rPr>
        <w:t xml:space="preserve">   （政府采购方式）  </w:t>
      </w:r>
      <w:r>
        <w:rPr>
          <w:rFonts w:hint="eastAsia" w:ascii="宋体" w:hAnsi="宋体" w:cs="宋体"/>
          <w:sz w:val="24"/>
        </w:rPr>
        <w:t xml:space="preserve">对</w:t>
      </w:r>
      <w:r>
        <w:rPr>
          <w:rFonts w:hint="eastAsia" w:ascii="宋体" w:hAnsi="宋体" w:cs="宋体"/>
          <w:sz w:val="24"/>
          <w:u w:val="single"/>
        </w:rPr>
        <w:t xml:space="preserve">   （同前页项目名称）   </w:t>
      </w:r>
      <w:r>
        <w:rPr>
          <w:rFonts w:hint="eastAsia" w:ascii="宋体" w:hAnsi="宋体" w:cs="宋体"/>
          <w:sz w:val="24"/>
        </w:rPr>
        <w:t xml:space="preserve">项目进行了采购。经</w:t>
      </w:r>
      <w:r>
        <w:rPr>
          <w:rFonts w:hint="eastAsia" w:ascii="宋体" w:hAnsi="宋体" w:cs="宋体"/>
          <w:sz w:val="24"/>
          <w:u w:val="single"/>
        </w:rPr>
        <w:t xml:space="preserve">   （相关评定主体名称）   </w:t>
      </w:r>
      <w:r>
        <w:rPr>
          <w:rFonts w:hint="eastAsia" w:ascii="宋体" w:hAnsi="宋体" w:cs="宋体"/>
          <w:sz w:val="24"/>
        </w:rPr>
        <w:t xml:space="preserve">评定，</w:t>
      </w:r>
      <w:r>
        <w:rPr>
          <w:rFonts w:hint="eastAsia" w:ascii="宋体" w:hAnsi="宋体" w:cs="宋体"/>
          <w:sz w:val="24"/>
          <w:u w:val="single"/>
        </w:rPr>
        <w:t xml:space="preserve">   （中标供应商名称） </w:t>
      </w:r>
      <w:r>
        <w:rPr>
          <w:rFonts w:hint="eastAsia" w:ascii="宋体" w:hAnsi="宋体" w:cs="宋体"/>
          <w:sz w:val="24"/>
        </w:rPr>
        <w:t xml:space="preserve">为该项目中标供应商。现于中标通知书发出之日起三十日内，按照采购文件确定的事项签订本合同。</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（采购人名称）   </w:t>
      </w:r>
      <w:r>
        <w:rPr>
          <w:rFonts w:hint="eastAsia" w:ascii="宋体" w:hAnsi="宋体" w:cs="宋体"/>
          <w:sz w:val="24"/>
        </w:rPr>
        <w:t xml:space="preserve">(以下简称：甲方)和</w:t>
      </w:r>
      <w:r>
        <w:rPr>
          <w:rFonts w:hint="eastAsia" w:ascii="宋体" w:hAnsi="宋体" w:cs="宋体"/>
          <w:sz w:val="24"/>
          <w:u w:val="single"/>
        </w:rPr>
        <w:t xml:space="preserve">   （中标供应商名称）   </w:t>
      </w:r>
      <w:r>
        <w:rPr>
          <w:rFonts w:hint="eastAsia" w:ascii="宋体" w:hAnsi="宋体" w:cs="宋体"/>
          <w:sz w:val="24"/>
        </w:rPr>
        <w:t xml:space="preserve">(以下简称：乙方)协商一致，约定以下合同条款，以兹共同遵守、全面履行。</w:t>
      </w:r>
      <w:r>
        <w:rPr>
          <w:rFonts w:hint="eastAsia" w:ascii="宋体" w:hAnsi="宋体" w:cs="宋体"/>
          <w:sz w:val="24"/>
        </w:rPr>
      </w:r>
      <w:r/>
    </w:p>
    <w:p>
      <w:pPr>
        <w:pStyle w:val="1352"/>
        <w:ind w:firstLine="482"/>
        <w:spacing w:line="440" w:lineRule="exact"/>
        <w:rPr>
          <w:rFonts w:hint="eastAsia" w:ascii="宋体" w:hAnsi="宋体" w:cs="宋体"/>
          <w:sz w:val="24"/>
        </w:rPr>
        <w:outlineLvl w:val="1"/>
      </w:pPr>
      <w:r>
        <w:rPr>
          <w:rFonts w:hint="eastAsia" w:ascii="宋体" w:hAnsi="宋体" w:cs="宋体"/>
          <w:b/>
          <w:bCs/>
          <w:sz w:val="24"/>
        </w:rPr>
        <w:t xml:space="preserve">1.1 合同组成部分</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1.1.1 本合同及其补充合同、变更协议；</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1.1.2 中标通知书；</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1.1.3 投标文件（含澄清或者说明文件）；</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1.1.4 招标文件（含澄清或者修改文件）；</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1.1.5 其他相关采购文件。</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1.2 标的</w:t>
      </w:r>
      <w:r>
        <w:rPr>
          <w:rFonts w:hint="eastAsia" w:ascii="宋体" w:hAnsi="宋体" w:eastAsia="宋体" w:cs="宋体"/>
          <w:b/>
          <w:bCs/>
          <w:sz w:val="24"/>
        </w:rPr>
      </w:r>
      <w:r/>
    </w:p>
    <w:p>
      <w:pPr>
        <w:pStyle w:val="1352"/>
        <w:ind w:firstLine="480"/>
        <w:spacing w:line="440" w:lineRule="exact"/>
        <w:rPr>
          <w:rFonts w:hint="eastAsia" w:ascii="宋体" w:hAnsi="宋体" w:cs="宋体"/>
          <w:sz w:val="24"/>
          <w:u w:val="single"/>
        </w:rPr>
      </w:pPr>
      <w:r>
        <w:rPr>
          <w:rFonts w:hint="eastAsia" w:ascii="宋体" w:hAnsi="宋体" w:cs="宋体"/>
          <w:sz w:val="24"/>
        </w:rPr>
        <w:t xml:space="preserve">1.2.1 标的名称：</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352"/>
        <w:ind w:firstLine="480"/>
        <w:spacing w:line="440" w:lineRule="exact"/>
        <w:rPr>
          <w:rFonts w:hint="eastAsia" w:ascii="宋体" w:hAnsi="宋体" w:cs="宋体"/>
          <w:sz w:val="24"/>
          <w:u w:val="single"/>
        </w:rPr>
      </w:pPr>
      <w:r>
        <w:rPr>
          <w:rFonts w:hint="eastAsia" w:ascii="宋体" w:hAnsi="宋体" w:cs="宋体"/>
          <w:sz w:val="24"/>
        </w:rPr>
        <w:t xml:space="preserve">1.2.2 标的数量：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352"/>
        <w:ind w:firstLine="480"/>
        <w:spacing w:line="440" w:lineRule="exact"/>
        <w:rPr>
          <w:rFonts w:hint="eastAsia" w:ascii="宋体" w:hAnsi="宋体" w:cs="宋体"/>
          <w:sz w:val="24"/>
        </w:rPr>
      </w:pPr>
      <w:r>
        <w:rPr>
          <w:rFonts w:hint="eastAsia" w:ascii="宋体" w:hAnsi="宋体" w:cs="宋体"/>
          <w:sz w:val="24"/>
        </w:rPr>
        <w:t xml:space="preserve">1.2.3 标的质量：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1.3 价款</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rPr>
          <w:rFonts w:hint="eastAsia" w:ascii="宋体" w:hAnsi="宋体" w:cs="宋体"/>
          <w:sz w:val="24"/>
        </w:rPr>
      </w:r>
      <w:r/>
    </w:p>
    <w:p>
      <w:pPr>
        <w:pStyle w:val="1352"/>
        <w:ind w:firstLine="480"/>
        <w:spacing w:line="440" w:lineRule="exact"/>
        <w:rPr>
          <w:rFonts w:hint="eastAsia" w:ascii="宋体" w:hAnsi="宋体" w:cs="宋体"/>
          <w:sz w:val="24"/>
          <w:u w:val="single"/>
        </w:rPr>
      </w:pPr>
      <w:r>
        <w:rPr>
          <w:rFonts w:hint="eastAsia" w:ascii="宋体" w:hAnsi="宋体" w:cs="宋体"/>
          <w:sz w:val="24"/>
        </w:rPr>
        <w:t xml:space="preserve">分项价格：</w:t>
      </w:r>
      <w:r>
        <w:rPr>
          <w:rFonts w:hint="eastAsia" w:ascii="宋体" w:hAnsi="宋体" w:cs="宋体"/>
          <w:sz w:val="24"/>
          <w:u w:val="singl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9"/>
        <w:gridCol w:w="4586"/>
        <w:gridCol w:w="3440"/>
      </w:tblGrid>
      <w:tr>
        <w:trPr>
          <w:trHeight w:val="369"/>
        </w:trPr>
        <w:tc>
          <w:tcPr>
            <w:tcW w:w="839" w:type="dxa"/>
            <w:vAlign w:val="center"/>
            <w:textDirection w:val="lrTb"/>
            <w:noWrap w:val="false"/>
          </w:tcPr>
          <w:p>
            <w:pPr>
              <w:pStyle w:val="1607"/>
              <w:jc w:val="center"/>
              <w:spacing w:line="440" w:lineRule="exact"/>
              <w:rPr>
                <w:rFonts w:hint="eastAsia" w:hAnsi="宋体" w:cs="宋体"/>
                <w:color w:val="000000"/>
                <w:sz w:val="24"/>
                <w:szCs w:val="24"/>
              </w:rPr>
            </w:pPr>
            <w:r>
              <w:rPr>
                <w:rFonts w:hint="eastAsia" w:hAnsi="宋体" w:cs="宋体"/>
                <w:color w:val="000000"/>
                <w:sz w:val="24"/>
                <w:szCs w:val="24"/>
              </w:rPr>
              <w:t xml:space="preserve">序号</w:t>
            </w:r>
            <w:r>
              <w:rPr>
                <w:rFonts w:hint="eastAsia" w:hAnsi="宋体" w:cs="宋体"/>
                <w:color w:val="000000"/>
                <w:sz w:val="24"/>
                <w:szCs w:val="24"/>
              </w:rPr>
            </w:r>
            <w:r/>
          </w:p>
        </w:tc>
        <w:tc>
          <w:tcPr>
            <w:tcW w:w="2377"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t xml:space="preserve">分项名称</w:t>
            </w:r>
            <w:r>
              <w:rPr>
                <w:rFonts w:hint="eastAsia" w:hAnsi="宋体" w:cs="宋体"/>
                <w:color w:val="000000"/>
                <w:sz w:val="24"/>
                <w:szCs w:val="24"/>
              </w:rPr>
            </w:r>
            <w:r/>
          </w:p>
        </w:tc>
        <w:tc>
          <w:tcPr>
            <w:tcW w:w="1783" w:type="dxa"/>
            <w:vAlign w:val="center"/>
            <w:textDirection w:val="lrTb"/>
            <w:noWrap w:val="false"/>
          </w:tcPr>
          <w:p>
            <w:pPr>
              <w:pStyle w:val="1607"/>
              <w:jc w:val="center"/>
              <w:spacing w:line="440" w:lineRule="exact"/>
              <w:rPr>
                <w:rFonts w:hint="eastAsia" w:hAnsi="宋体" w:cs="宋体"/>
                <w:color w:val="000000"/>
                <w:sz w:val="24"/>
                <w:szCs w:val="24"/>
              </w:rPr>
            </w:pPr>
            <w:r>
              <w:rPr>
                <w:rFonts w:hint="eastAsia" w:hAnsi="宋体" w:cs="宋体"/>
                <w:color w:val="000000"/>
                <w:sz w:val="24"/>
                <w:szCs w:val="24"/>
              </w:rPr>
              <w:t xml:space="preserve">分项价格</w:t>
            </w:r>
            <w:r>
              <w:rPr>
                <w:rFonts w:hint="eastAsia" w:hAnsi="宋体" w:cs="宋体"/>
                <w:color w:val="000000"/>
                <w:sz w:val="24"/>
                <w:szCs w:val="24"/>
              </w:rPr>
            </w:r>
            <w:r/>
          </w:p>
        </w:tc>
      </w:tr>
      <w:tr>
        <w:trPr>
          <w:trHeight w:val="369"/>
        </w:trPr>
        <w:tc>
          <w:tcPr>
            <w:tcW w:w="839"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839"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839"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839"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gridSpan w:val="2"/>
            <w:tcW w:w="6205"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t xml:space="preserve">总价</w:t>
            </w:r>
            <w:r>
              <w:rPr>
                <w:rFonts w:hint="eastAsia" w:hAnsi="宋体" w:cs="宋体"/>
                <w:color w:val="000000"/>
                <w:sz w:val="24"/>
                <w:szCs w:val="24"/>
              </w:rPr>
            </w:r>
            <w:r/>
          </w:p>
        </w:tc>
        <w:tc>
          <w:tcPr>
            <w:tcW w:w="1783" w:type="dxa"/>
            <w:vAlign w:val="center"/>
            <w:textDirection w:val="lrTb"/>
            <w:noWrap w:val="false"/>
          </w:tcPr>
          <w:p>
            <w:pPr>
              <w:pStyle w:val="1607"/>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bl>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1.4 付款方式和发票开具方式</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1.4.1付款方式：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1.5 履行期限、地点和方式</w:t>
      </w:r>
      <w:r>
        <w:rPr>
          <w:rFonts w:hint="eastAsia" w:ascii="宋体" w:hAnsi="宋体" w:eastAsia="宋体" w:cs="宋体"/>
          <w:b/>
          <w:bCs/>
          <w:sz w:val="24"/>
        </w:rPr>
      </w:r>
      <w:r/>
    </w:p>
    <w:p>
      <w:pPr>
        <w:pStyle w:val="1352"/>
        <w:ind w:firstLine="480"/>
        <w:spacing w:line="440" w:lineRule="exact"/>
        <w:rPr>
          <w:rFonts w:hint="eastAsia" w:ascii="宋体" w:hAnsi="宋体" w:cs="宋体"/>
          <w:sz w:val="24"/>
          <w:u w:val="single"/>
        </w:rPr>
      </w:pPr>
      <w:r>
        <w:rPr>
          <w:rFonts w:hint="eastAsia" w:ascii="宋体" w:hAnsi="宋体" w:cs="宋体"/>
          <w:sz w:val="24"/>
        </w:rPr>
        <w:t xml:space="preserve">1.5.1 履行期限：</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352"/>
        <w:ind w:firstLine="480"/>
        <w:spacing w:line="440" w:lineRule="exact"/>
        <w:rPr>
          <w:rFonts w:hint="eastAsia" w:ascii="宋体" w:hAnsi="宋体" w:cs="宋体"/>
          <w:sz w:val="24"/>
        </w:rPr>
      </w:pPr>
      <w:r>
        <w:rPr>
          <w:rFonts w:hint="eastAsia" w:ascii="宋体" w:hAnsi="宋体" w:cs="宋体"/>
          <w:sz w:val="24"/>
        </w:rPr>
        <w:t xml:space="preserve">1.5.2 履行地点：</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1.5.3 履行方式：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1.6 违约责任</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%；迟延履行的违约金计算数额达到前述最高限额之日起，甲方有权在要求乙方支付违约金的同时，书面通知乙方解除本合同；</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1.7 合同争议的解决</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w:t>
      </w:r>
      <w:r>
        <w:rPr>
          <w:rFonts w:hint="eastAsia" w:ascii="宋体" w:hAnsi="宋体" w:cs="宋体"/>
          <w:sz w:val="24"/>
        </w:rPr>
        <w:t xml:space="preserve">种方式解决：</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1.7.1 将争议提交</w:t>
      </w:r>
      <w:r>
        <w:rPr>
          <w:rFonts w:hint="eastAsia" w:ascii="宋体" w:hAnsi="宋体" w:cs="宋体"/>
          <w:sz w:val="24"/>
          <w:u w:val="single"/>
        </w:rPr>
        <w:t xml:space="preserve">              </w:t>
      </w:r>
      <w:r>
        <w:rPr>
          <w:rFonts w:hint="eastAsia" w:ascii="宋体" w:hAnsi="宋体" w:cs="宋体"/>
          <w:sz w:val="24"/>
        </w:rPr>
        <w:t xml:space="preserve">仲裁委员会依申请仲裁时其现行有效的仲裁规则裁决；</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1.7.2 向</w:t>
      </w:r>
      <w:r>
        <w:rPr>
          <w:rFonts w:hint="eastAsia" w:ascii="宋体" w:hAnsi="宋体" w:cs="宋体"/>
          <w:sz w:val="24"/>
          <w:u w:val="single"/>
        </w:rPr>
        <w:t xml:space="preserve">   （被告住所地、合同履行地、合同签订地、原告住所地、标的物所在地等与争议有实际联系的地点中选出的人民法院名称）    </w:t>
      </w:r>
      <w:r>
        <w:rPr>
          <w:rFonts w:hint="eastAsia" w:ascii="宋体" w:hAnsi="宋体" w:cs="宋体"/>
          <w:sz w:val="24"/>
        </w:rPr>
        <w:t xml:space="preserve">人民法院起诉。</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1.8 合同生效</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本合同自双方当事人盖章或者签字时生效。</w:t>
      </w:r>
      <w:r>
        <w:rPr>
          <w:rFonts w:hint="eastAsia" w:ascii="宋体" w:hAnsi="宋体" w:cs="宋体"/>
          <w:sz w:val="24"/>
        </w:rPr>
      </w:r>
      <w:r/>
    </w:p>
    <w:p>
      <w:pPr>
        <w:pStyle w:val="1352"/>
        <w:jc w:val="left"/>
        <w:spacing w:line="440" w:lineRule="exact"/>
        <w:rPr>
          <w:rFonts w:hint="eastAsia" w:ascii="宋体" w:hAnsi="宋体" w:cs="宋体"/>
          <w:sz w:val="24"/>
        </w:rPr>
      </w:pPr>
      <w:r>
        <w:rPr>
          <w:rFonts w:hint="eastAsia" w:ascii="宋体" w:hAnsi="宋体" w:cs="宋体"/>
          <w:b/>
          <w:bCs/>
          <w:sz w:val="24"/>
        </w:rPr>
        <w:t xml:space="preserve">甲方</w:t>
      </w:r>
      <w:r>
        <w:rPr>
          <w:rFonts w:hint="eastAsia" w:ascii="宋体" w:hAnsi="宋体" w:cs="宋体"/>
          <w:sz w:val="24"/>
        </w:rPr>
        <w:t xml:space="preserve">：                                  </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单位名称（章）：                                       </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单位地址：                                                      </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法定代表人：                           </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委托代理人：                                                        </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电话：                                 </w:t>
      </w:r>
      <w:r>
        <w:rPr>
          <w:rFonts w:hint="eastAsia" w:ascii="宋体" w:hAnsi="宋体" w:cs="宋体"/>
          <w:sz w:val="24"/>
        </w:rPr>
      </w:r>
      <w:r/>
    </w:p>
    <w:p>
      <w:pPr>
        <w:pStyle w:val="1352"/>
        <w:jc w:val="left"/>
        <w:spacing w:line="440" w:lineRule="exact"/>
        <w:rPr>
          <w:rFonts w:hint="eastAsia" w:ascii="宋体" w:hAnsi="宋体" w:cs="宋体"/>
          <w:b/>
          <w:bCs/>
          <w:sz w:val="24"/>
        </w:rPr>
      </w:pPr>
      <w:r>
        <w:rPr>
          <w:rFonts w:hint="eastAsia" w:ascii="宋体" w:hAnsi="宋体" w:cs="宋体"/>
          <w:b/>
          <w:bCs/>
          <w:sz w:val="24"/>
        </w:rPr>
      </w:r>
      <w:r/>
    </w:p>
    <w:p>
      <w:pPr>
        <w:pStyle w:val="1352"/>
        <w:jc w:val="left"/>
        <w:spacing w:line="440" w:lineRule="exact"/>
        <w:rPr>
          <w:rFonts w:hint="eastAsia" w:ascii="宋体" w:hAnsi="宋体" w:cs="宋体"/>
          <w:sz w:val="24"/>
        </w:rPr>
      </w:pPr>
      <w:r>
        <w:rPr>
          <w:rFonts w:hint="eastAsia" w:ascii="宋体" w:hAnsi="宋体" w:cs="宋体"/>
          <w:b/>
          <w:bCs/>
          <w:sz w:val="24"/>
        </w:rPr>
        <w:t xml:space="preserve">乙方</w:t>
      </w:r>
      <w:r>
        <w:rPr>
          <w:rFonts w:hint="eastAsia" w:ascii="宋体" w:hAnsi="宋体" w:cs="宋体"/>
          <w:sz w:val="24"/>
        </w:rPr>
        <w:t xml:space="preserve">：</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单位名称（章）：              </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单位地址：                        </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委托代理人：                            </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352"/>
        <w:spacing w:line="440" w:lineRule="exact"/>
        <w:rPr>
          <w:rFonts w:hint="eastAsia" w:ascii="宋体" w:hAnsi="宋体" w:cs="宋体"/>
          <w:b/>
          <w:bCs/>
          <w:sz w:val="24"/>
        </w:rPr>
      </w:pPr>
      <w:r>
        <w:rPr>
          <w:rFonts w:hint="eastAsia" w:ascii="宋体" w:hAnsi="宋体" w:cs="宋体"/>
          <w:sz w:val="24"/>
        </w:rPr>
        <w:t xml:space="preserve">开户银行：        帐号：</w:t>
      </w:r>
      <w:r>
        <w:rPr>
          <w:rFonts w:hint="eastAsia" w:ascii="宋体" w:hAnsi="宋体" w:cs="宋体"/>
          <w:b/>
          <w:bCs/>
          <w:sz w:val="24"/>
        </w:rPr>
      </w:r>
      <w:r/>
    </w:p>
    <w:p>
      <w:pPr>
        <w:pStyle w:val="1352"/>
        <w:spacing w:line="440" w:lineRule="exact"/>
        <w:rPr>
          <w:rFonts w:hint="eastAsia" w:ascii="宋体" w:hAnsi="宋体" w:cs="宋体"/>
          <w:b/>
          <w:bCs/>
          <w:sz w:val="24"/>
        </w:rPr>
      </w:pPr>
      <w:r>
        <w:rPr>
          <w:rFonts w:hint="eastAsia" w:ascii="宋体" w:hAnsi="宋体" w:cs="宋体"/>
          <w:b/>
          <w:bCs/>
          <w:sz w:val="24"/>
        </w:rPr>
      </w:r>
      <w:r/>
    </w:p>
    <w:p>
      <w:pPr>
        <w:pStyle w:val="1445"/>
        <w:ind w:firstLine="200"/>
        <w:jc w:val="center"/>
        <w:spacing w:line="440" w:lineRule="exact"/>
        <w:rPr>
          <w:rFonts w:hint="eastAsia" w:hAnsi="宋体" w:cs="宋体"/>
          <w:b/>
          <w:bCs/>
          <w:sz w:val="24"/>
          <w:szCs w:val="24"/>
        </w:rPr>
      </w:pPr>
      <w:r>
        <w:rPr>
          <w:rFonts w:hint="eastAsia" w:hAnsi="宋体" w:cs="宋体"/>
          <w:b/>
          <w:bCs/>
          <w:sz w:val="24"/>
          <w:szCs w:val="24"/>
        </w:rPr>
        <w:t xml:space="preserve"> </w:t>
      </w:r>
      <w:r>
        <w:rPr>
          <w:rFonts w:hint="eastAsia" w:hAnsi="宋体" w:cs="宋体"/>
          <w:b/>
          <w:bCs/>
          <w:sz w:val="24"/>
          <w:szCs w:val="24"/>
        </w:rPr>
      </w:r>
      <w:r/>
    </w:p>
    <w:p>
      <w:pPr>
        <w:pStyle w:val="1445"/>
        <w:ind w:firstLine="200"/>
        <w:jc w:val="center"/>
        <w:spacing w:line="440" w:lineRule="exact"/>
        <w:rPr>
          <w:rFonts w:hint="eastAsia" w:hAnsi="宋体" w:cs="宋体"/>
          <w:b/>
          <w:bCs/>
          <w:sz w:val="24"/>
          <w:szCs w:val="24"/>
        </w:rPr>
      </w:pPr>
      <w:r>
        <w:rPr>
          <w:rFonts w:hint="eastAsia" w:hAnsi="宋体" w:cs="宋体"/>
          <w:b/>
          <w:bCs/>
          <w:sz w:val="24"/>
          <w:szCs w:val="24"/>
        </w:rPr>
        <w:br w:type="page" w:clear="all"/>
      </w:r>
      <w:r>
        <w:rPr>
          <w:rFonts w:hint="eastAsia" w:hAnsi="宋体" w:cs="宋体"/>
          <w:b/>
          <w:bCs/>
          <w:sz w:val="24"/>
          <w:szCs w:val="24"/>
        </w:rPr>
        <w:t xml:space="preserve">第二部分 合同一般条款</w:t>
      </w:r>
      <w:r>
        <w:rPr>
          <w:rFonts w:hint="eastAsia" w:hAnsi="宋体" w:cs="宋体"/>
          <w:b/>
          <w:bCs/>
          <w:sz w:val="24"/>
          <w:szCs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2.1 定义</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本合同中的下列词语应按以下内容进行解释：</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2.1.1 “合同”系指采购人和中标供应商签订的载明双方当事人所达成的协议，并包括所有的附件、附录和构成合同的其他文件。</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2.1.2 “合同价”系指根据合同约定，中标供应商在完全履行合同义务后，采购人应支付给中标供应商的价格。</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2.1.3 “服务”系指中标供应商根据合同约定应向采购人履行的除货物和工程以外的其他政府采购对象，包括采购人自身需要的服务和向社会公众提供的公共服务。</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2.1.4 “甲方”系指与中标供应商签署合同的采购人；采购人委托采购代理机构代表其与乙方签订合同的，采购人的授权委托书作为合同附件。</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2.1.6 “现场”系指合同约定提供服务的地点。</w:t>
      </w:r>
      <w:r>
        <w:rPr>
          <w:rFonts w:hint="eastAsia" w:ascii="宋体" w:hAnsi="宋体" w:cs="宋体"/>
          <w:sz w:val="24"/>
        </w:rPr>
      </w:r>
      <w:r/>
    </w:p>
    <w:p>
      <w:pPr>
        <w:pStyle w:val="1352"/>
        <w:ind w:firstLine="482"/>
        <w:spacing w:line="440" w:lineRule="exact"/>
        <w:rPr>
          <w:rFonts w:hint="eastAsia" w:ascii="宋体" w:hAnsi="宋体" w:cs="宋体"/>
          <w:b/>
          <w:bCs/>
          <w:sz w:val="24"/>
        </w:rPr>
        <w:outlineLvl w:val="0"/>
      </w:pPr>
      <w:r>
        <w:rPr>
          <w:rFonts w:hint="eastAsia" w:ascii="宋体" w:hAnsi="宋体" w:cs="宋体"/>
          <w:b/>
          <w:bCs/>
          <w:sz w:val="24"/>
        </w:rPr>
        <w:t xml:space="preserve">2.2 技术规范</w:t>
      </w:r>
      <w:r>
        <w:rPr>
          <w:rFonts w:hint="eastAsia" w:ascii="宋体" w:hAnsi="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2.3 知识产权</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2.3.2 合同涉及技术成果的归属和收益的分成办法的，详见</w:t>
      </w:r>
      <w:r>
        <w:rPr>
          <w:rFonts w:hint="eastAsia" w:ascii="宋体" w:hAnsi="宋体" w:cs="宋体"/>
          <w:b/>
          <w:bCs/>
          <w:i/>
          <w:iCs/>
          <w:sz w:val="24"/>
          <w:u w:val="single"/>
        </w:rPr>
        <w:t xml:space="preserve">合同专用条款</w:t>
      </w:r>
      <w:r>
        <w:rPr>
          <w:rFonts w:hint="eastAsia" w:ascii="宋体" w:hAnsi="宋体" w:cs="宋体"/>
          <w:sz w:val="24"/>
        </w:rPr>
        <w:t xml:space="preserve">。</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2.4 履约检查和问题反馈</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2.4.2 合同履行期间，甲方有权将履行过程中出现的问题反馈给乙方，双方当事人应以书面形式约定需要完善和改进的内容。</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2.5 结算方式和付款条件</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详见</w:t>
      </w:r>
      <w:r>
        <w:rPr>
          <w:rFonts w:hint="eastAsia" w:ascii="宋体" w:hAnsi="宋体" w:cs="宋体"/>
          <w:b/>
          <w:bCs/>
          <w:i/>
          <w:iCs/>
          <w:sz w:val="24"/>
          <w:u w:val="single"/>
        </w:rPr>
        <w:t xml:space="preserve">合同专用条款</w:t>
      </w:r>
      <w:r>
        <w:rPr>
          <w:rFonts w:hint="eastAsia" w:ascii="宋体" w:hAnsi="宋体" w:cs="宋体"/>
          <w:sz w:val="24"/>
        </w:rPr>
        <w:t xml:space="preserve">。</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2.6 技术资料和保密义务</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2.7 质量保证</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2.8 延迟履行</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2.9 合同变更</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2.10 合同转让和分包</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2.11 不可抗力</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2.11.2 因不可抗力致使不能实现合同目的的，当事人可以解除合同；</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2.11.3 因不可抗力致使合同有变更必要的，双方当事人应在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约定时间内以书面形式变更合同；</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2.11.4受不可抗力影响的一方在不可抗力发生后，应在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约定时间内以书面形式通知对方当事人，并在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约定时间内，将有关部门出具的证明文件送达对方当事人。</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2.12 税费</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与合同有关的一切税费，均按照中华人民共和国法律的相关规定缴纳。</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2.13 乙方破产</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2.14 合同中止、终止</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2.14.1 双方当事人不得擅自中止或者终止合同；</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2.15 检验和验收</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2.15.1 乙方按照</w:t>
      </w:r>
      <w:r>
        <w:rPr>
          <w:rFonts w:hint="eastAsia" w:ascii="宋体" w:hAnsi="宋体" w:cs="宋体"/>
          <w:b/>
          <w:bCs/>
          <w:i/>
          <w:iCs/>
          <w:sz w:val="24"/>
          <w:u w:val="single"/>
        </w:rPr>
        <w:t xml:space="preserve">合同专用条款</w:t>
      </w:r>
      <w:r>
        <w:rPr>
          <w:rFonts w:hint="eastAsia" w:ascii="宋体" w:hAnsi="宋体" w:cs="宋体"/>
          <w:sz w:val="24"/>
        </w:rPr>
        <w:t xml:space="preserve">的约定，定期提交服务报告，甲方按照</w:t>
      </w:r>
      <w:r>
        <w:rPr>
          <w:rFonts w:hint="eastAsia" w:ascii="宋体" w:hAnsi="宋体" w:cs="宋体"/>
          <w:b/>
          <w:bCs/>
          <w:i/>
          <w:iCs/>
          <w:sz w:val="24"/>
          <w:u w:val="single"/>
        </w:rPr>
        <w:t xml:space="preserve">合同专用条款</w:t>
      </w:r>
      <w:r>
        <w:rPr>
          <w:rFonts w:hint="eastAsia" w:ascii="宋体" w:hAnsi="宋体" w:cs="宋体"/>
          <w:sz w:val="24"/>
        </w:rPr>
        <w:t xml:space="preserve">的约定进行定期验收；</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2.15.3 检验和验收标准、程序等具体内容以及前述验收书的效力详见</w:t>
      </w:r>
      <w:r>
        <w:rPr>
          <w:rFonts w:hint="eastAsia" w:ascii="宋体" w:hAnsi="宋体" w:cs="宋体"/>
          <w:b/>
          <w:bCs/>
          <w:i/>
          <w:iCs/>
          <w:sz w:val="24"/>
          <w:u w:val="single"/>
        </w:rPr>
        <w:t xml:space="preserve">合同专用条款</w:t>
      </w:r>
      <w:r>
        <w:rPr>
          <w:rFonts w:hint="eastAsia" w:ascii="宋体" w:hAnsi="宋体" w:cs="宋体"/>
          <w:i/>
          <w:iCs/>
          <w:sz w:val="24"/>
        </w:rPr>
        <w:t xml:space="preserve">。</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2.16 通知和送达</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2.17 合同使用的文字和适用的法律</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2.17.1 合同使用汉语书就、变更和解释；</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2.17.2 合同适用中华人民共和国法律。</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2.18 履约保证金</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2.18.1 采购文件要求乙方提交履约保证金的，乙方应按</w:t>
      </w:r>
      <w:r>
        <w:rPr>
          <w:rFonts w:hint="eastAsia" w:ascii="宋体" w:hAnsi="宋体" w:cs="宋体"/>
          <w:b/>
          <w:bCs/>
          <w:i/>
          <w:iCs/>
          <w:sz w:val="24"/>
          <w:u w:val="single"/>
        </w:rPr>
        <w:t xml:space="preserve">合同专用条款</w:t>
      </w:r>
      <w:r>
        <w:rPr>
          <w:rFonts w:hint="eastAsia" w:ascii="宋体" w:hAnsi="宋体" w:cs="宋体"/>
          <w:sz w:val="24"/>
        </w:rPr>
        <w:t xml:space="preserve">约定的方式，以支票、汇票、本票或者金融机构、担保机构出具的保函等非现金形式，提交不超过合同价10%的履约保证金；</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2.18.2 履约保证金在</w:t>
      </w:r>
      <w:r>
        <w:rPr>
          <w:rFonts w:hint="eastAsia" w:ascii="宋体" w:hAnsi="宋体" w:cs="宋体"/>
          <w:b/>
          <w:bCs/>
          <w:i/>
          <w:iCs/>
          <w:sz w:val="24"/>
          <w:u w:val="single"/>
        </w:rPr>
        <w:t xml:space="preserve">合同专用条款</w:t>
      </w:r>
      <w:r>
        <w:rPr>
          <w:rFonts w:hint="eastAsia" w:ascii="宋体" w:hAnsi="宋体" w:cs="宋体"/>
          <w:sz w:val="24"/>
        </w:rPr>
        <w:t xml:space="preserve">约定期间内不予退还或者应完全有效，前述约定期间届满之日起</w:t>
      </w:r>
      <w:r>
        <w:rPr>
          <w:rFonts w:hint="eastAsia" w:ascii="宋体" w:hAnsi="宋体" w:cs="宋体"/>
          <w:sz w:val="24"/>
          <w:u w:val="single"/>
        </w:rPr>
        <w:t xml:space="preserve">    </w:t>
      </w:r>
      <w:r>
        <w:rPr>
          <w:rFonts w:hint="eastAsia" w:ascii="宋体" w:hAnsi="宋体" w:cs="宋体"/>
          <w:sz w:val="24"/>
        </w:rPr>
        <w:t xml:space="preserve">个工作日内，甲方应将履约保证金退还乙方；</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cs="宋体"/>
          <w:sz w:val="24"/>
        </w:rPr>
      </w:r>
      <w:r/>
    </w:p>
    <w:p>
      <w:pPr>
        <w:pStyle w:val="1352"/>
        <w:ind w:firstLine="482"/>
        <w:spacing w:line="440" w:lineRule="exact"/>
        <w:rPr>
          <w:rFonts w:hint="eastAsia" w:ascii="宋体" w:hAnsi="宋体" w:eastAsia="宋体" w:cs="宋体"/>
          <w:b/>
          <w:bCs/>
          <w:sz w:val="24"/>
        </w:rPr>
        <w:outlineLvl w:val="1"/>
      </w:pPr>
      <w:r>
        <w:rPr>
          <w:rFonts w:hint="eastAsia" w:ascii="宋体" w:hAnsi="宋体" w:eastAsia="宋体" w:cs="宋体"/>
          <w:b/>
          <w:bCs/>
          <w:sz w:val="24"/>
        </w:rPr>
        <w:t xml:space="preserve">2.19 合同份数</w:t>
      </w:r>
      <w:r>
        <w:rPr>
          <w:rFonts w:hint="eastAsia" w:ascii="宋体" w:hAnsi="宋体" w:eastAsia="宋体" w:cs="宋体"/>
          <w:b/>
          <w:bCs/>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bCs/>
          <w:i/>
          <w:iCs/>
          <w:sz w:val="24"/>
          <w:u w:val="single"/>
        </w:rPr>
        <w:t xml:space="preserve">合同专用条款</w:t>
      </w:r>
      <w:r>
        <w:rPr>
          <w:rFonts w:hint="eastAsia" w:ascii="宋体" w:hAnsi="宋体" w:cs="宋体"/>
          <w:sz w:val="24"/>
        </w:rPr>
        <w:t xml:space="preserve">规定，每份均具有同等法律效力。</w:t>
      </w:r>
      <w:r>
        <w:rPr>
          <w:rFonts w:hint="eastAsia" w:ascii="宋体" w:hAnsi="宋体" w:cs="宋体"/>
          <w:sz w:val="24"/>
        </w:rPr>
      </w:r>
      <w:r/>
    </w:p>
    <w:p>
      <w:pPr>
        <w:pStyle w:val="1445"/>
        <w:ind w:firstLine="0"/>
        <w:jc w:val="center"/>
        <w:spacing w:line="440" w:lineRule="exact"/>
        <w:rPr>
          <w:rFonts w:hint="eastAsia" w:hAnsi="宋体" w:cs="宋体"/>
          <w:b/>
          <w:bCs/>
          <w:sz w:val="24"/>
          <w:szCs w:val="24"/>
        </w:rPr>
      </w:pPr>
      <w:r>
        <w:rPr>
          <w:rFonts w:hint="eastAsia" w:hAnsi="宋体" w:cs="宋体"/>
          <w:sz w:val="24"/>
          <w:szCs w:val="24"/>
        </w:rPr>
        <w:br w:type="page" w:clear="all"/>
      </w:r>
      <w:r>
        <w:rPr>
          <w:rFonts w:hint="eastAsia" w:hAnsi="宋体" w:cs="宋体"/>
          <w:b/>
          <w:bCs/>
          <w:sz w:val="24"/>
          <w:szCs w:val="24"/>
        </w:rPr>
        <w:t xml:space="preserve">第三部分  合同专用条款</w:t>
      </w:r>
      <w:r>
        <w:rPr>
          <w:rFonts w:hint="eastAsia" w:hAnsi="宋体" w:cs="宋体"/>
          <w:b/>
          <w:bCs/>
          <w:sz w:val="24"/>
          <w:szCs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宋体" w:hAnsi="宋体" w:cs="宋体"/>
          <w:sz w:val="24"/>
        </w:rPr>
      </w:r>
      <w:r/>
    </w:p>
    <w:tbl>
      <w:tblPr>
        <w:tblW w:w="4999"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99"/>
        <w:gridCol w:w="8588"/>
      </w:tblGrid>
      <w:tr>
        <w:trPr>
          <w:trHeight w:val="391"/>
        </w:trPr>
        <w:tc>
          <w:tcPr>
            <w:tcW w:w="474" w:type="dxa"/>
            <w:vAlign w:val="center"/>
            <w:textDirection w:val="lrTb"/>
            <w:noWrap w:val="false"/>
          </w:tcPr>
          <w:p>
            <w:pPr>
              <w:pStyle w:val="1352"/>
              <w:jc w:val="center"/>
              <w:spacing w:line="440" w:lineRule="exact"/>
              <w:rPr>
                <w:rFonts w:hint="eastAsia" w:ascii="宋体" w:hAnsi="宋体" w:cs="宋体"/>
                <w:b/>
                <w:bCs/>
                <w:sz w:val="24"/>
              </w:rPr>
            </w:pPr>
            <w:r>
              <w:rPr>
                <w:rFonts w:hint="eastAsia" w:ascii="宋体" w:hAnsi="宋体" w:cs="宋体"/>
                <w:b/>
                <w:bCs/>
                <w:sz w:val="24"/>
              </w:rPr>
              <w:t xml:space="preserve">条款号</w:t>
            </w:r>
            <w:r>
              <w:rPr>
                <w:rFonts w:hint="eastAsia" w:ascii="宋体" w:hAnsi="宋体" w:cs="宋体"/>
                <w:b/>
                <w:bCs/>
                <w:sz w:val="24"/>
              </w:rPr>
            </w:r>
            <w:r/>
          </w:p>
        </w:tc>
        <w:tc>
          <w:tcPr>
            <w:tcW w:w="4525" w:type="dxa"/>
            <w:vAlign w:val="center"/>
            <w:textDirection w:val="lrTb"/>
            <w:noWrap w:val="false"/>
          </w:tcPr>
          <w:p>
            <w:pPr>
              <w:pStyle w:val="1352"/>
              <w:jc w:val="center"/>
              <w:spacing w:line="440" w:lineRule="exact"/>
              <w:rPr>
                <w:rFonts w:hint="eastAsia" w:ascii="宋体" w:hAnsi="宋体" w:cs="宋体"/>
                <w:b/>
                <w:bCs/>
                <w:sz w:val="24"/>
              </w:rPr>
            </w:pPr>
            <w:r>
              <w:rPr>
                <w:rFonts w:hint="eastAsia" w:ascii="宋体" w:hAnsi="宋体" w:cs="宋体"/>
                <w:b/>
                <w:bCs/>
                <w:sz w:val="24"/>
              </w:rPr>
              <w:t xml:space="preserve">约定内容</w:t>
            </w:r>
            <w:r>
              <w:rPr>
                <w:rFonts w:hint="eastAsia" w:ascii="宋体" w:hAnsi="宋体" w:cs="宋体"/>
                <w:b/>
                <w:bCs/>
                <w:sz w:val="24"/>
              </w:rPr>
            </w:r>
            <w:r/>
          </w:p>
        </w:tc>
      </w:tr>
      <w:tr>
        <w:trPr>
          <w:trHeight w:val="88"/>
        </w:trPr>
        <w:tc>
          <w:tcPr>
            <w:tcW w:w="474"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2"/>
              <w:spacing w:line="440" w:lineRule="exact"/>
              <w:rPr>
                <w:rFonts w:hint="eastAsia" w:ascii="宋体" w:hAnsi="宋体" w:cs="宋体"/>
                <w:sz w:val="24"/>
                <w:u w:val="single"/>
              </w:rPr>
            </w:pPr>
            <w:r>
              <w:rPr>
                <w:rFonts w:hint="eastAsia" w:ascii="宋体" w:hAnsi="宋体" w:cs="宋体"/>
                <w:sz w:val="24"/>
                <w:u w:val="single"/>
              </w:rPr>
            </w:r>
            <w:r/>
          </w:p>
        </w:tc>
      </w:tr>
      <w:tr>
        <w:trPr>
          <w:trHeight w:val="65"/>
        </w:trPr>
        <w:tc>
          <w:tcPr>
            <w:tcW w:w="474"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2"/>
              <w:spacing w:line="440" w:lineRule="exact"/>
              <w:rPr>
                <w:rFonts w:hint="eastAsia" w:ascii="宋体" w:hAnsi="宋体" w:cs="宋体"/>
                <w:sz w:val="24"/>
                <w:u w:val="single"/>
              </w:rPr>
            </w:pPr>
            <w:r>
              <w:rPr>
                <w:rFonts w:hint="eastAsia" w:ascii="宋体" w:hAnsi="宋体" w:cs="宋体"/>
                <w:sz w:val="24"/>
                <w:u w:val="single"/>
              </w:rPr>
            </w:r>
            <w:r/>
          </w:p>
        </w:tc>
      </w:tr>
      <w:tr>
        <w:trPr>
          <w:trHeight w:val="65"/>
        </w:trPr>
        <w:tc>
          <w:tcPr>
            <w:tcW w:w="474"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2"/>
              <w:spacing w:line="440" w:lineRule="exact"/>
              <w:rPr>
                <w:rFonts w:hint="eastAsia" w:ascii="宋体" w:hAnsi="宋体" w:cs="宋体"/>
                <w:sz w:val="24"/>
              </w:rPr>
            </w:pPr>
            <w:r>
              <w:rPr>
                <w:rFonts w:hint="eastAsia" w:ascii="宋体" w:hAnsi="宋体" w:cs="宋体"/>
                <w:sz w:val="24"/>
              </w:rPr>
            </w:r>
            <w:r/>
          </w:p>
        </w:tc>
      </w:tr>
    </w:tbl>
    <w:p>
      <w:pPr>
        <w:pStyle w:val="1352"/>
        <w:ind w:firstLine="480"/>
        <w:spacing w:line="440" w:lineRule="exact"/>
        <w:rPr>
          <w:rFonts w:hint="eastAsia" w:ascii="宋体" w:hAnsi="宋体" w:cs="宋体"/>
          <w:sz w:val="24"/>
        </w:rPr>
      </w:pPr>
      <w:r>
        <w:rPr>
          <w:rFonts w:hint="eastAsia" w:ascii="宋体" w:hAnsi="宋体" w:cs="宋体"/>
          <w:sz w:val="24"/>
        </w:rPr>
      </w:r>
      <w:r/>
    </w:p>
    <w:p>
      <w:pPr>
        <w:pStyle w:val="1352"/>
        <w:jc w:val="center"/>
        <w:spacing w:line="44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第六章   响应文件格式</w:t>
      </w:r>
      <w:bookmarkEnd w:id="675"/>
      <w:r>
        <w:rPr>
          <w:rFonts w:hint="eastAsia" w:ascii="宋体" w:hAnsi="宋体" w:cs="宋体"/>
          <w:b/>
          <w:sz w:val="36"/>
          <w:szCs w:val="36"/>
        </w:rPr>
      </w:r>
      <w:r/>
    </w:p>
    <w:p>
      <w:pPr>
        <w:pStyle w:val="1352"/>
        <w:jc w:val="left"/>
        <w:spacing w:line="440" w:lineRule="exact"/>
        <w:widowControl/>
        <w:rPr>
          <w:rFonts w:hint="eastAsia" w:ascii="宋体" w:hAnsi="宋体" w:cs="宋体"/>
          <w:b/>
          <w:sz w:val="24"/>
        </w:rPr>
      </w:pPr>
      <w:r>
        <w:rPr>
          <w:rFonts w:hint="eastAsia" w:ascii="宋体" w:hAnsi="宋体" w:cs="宋体"/>
          <w:b/>
          <w:sz w:val="24"/>
        </w:rPr>
      </w:r>
      <w:r/>
    </w:p>
    <w:p>
      <w:pPr>
        <w:pStyle w:val="1352"/>
        <w:jc w:val="left"/>
        <w:spacing w:line="440" w:lineRule="exact"/>
        <w:widowControl/>
        <w:rPr>
          <w:rFonts w:hint="eastAsia" w:ascii="宋体" w:hAnsi="宋体" w:cs="宋体"/>
          <w:b/>
          <w:sz w:val="24"/>
        </w:rPr>
      </w:pPr>
      <w:r>
        <w:rPr>
          <w:rFonts w:hint="eastAsia" w:ascii="宋体" w:hAnsi="宋体" w:cs="宋体"/>
          <w:b/>
          <w:sz w:val="24"/>
        </w:rPr>
      </w:r>
      <w:r/>
    </w:p>
    <w:p>
      <w:pPr>
        <w:pStyle w:val="1352"/>
        <w:ind w:left="142"/>
        <w:spacing w:line="440" w:lineRule="exact"/>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rPr>
          <w:rFonts w:hint="eastAsia" w:ascii="宋体" w:hAnsi="宋体" w:cs="宋体"/>
          <w:b/>
          <w:sz w:val="24"/>
        </w:rPr>
      </w:r>
      <w:r/>
    </w:p>
    <w:p>
      <w:pPr>
        <w:pStyle w:val="1352"/>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rPr>
          <w:rFonts w:hint="eastAsia" w:ascii="宋体" w:hAnsi="宋体" w:cs="宋体"/>
          <w:sz w:val="24"/>
        </w:rPr>
      </w:r>
      <w:r/>
    </w:p>
    <w:p>
      <w:pPr>
        <w:pStyle w:val="1352"/>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对于竞争性磋商文件中标记了“实质性格式”文件的，供应商</w:t>
      </w:r>
      <w:r>
        <w:rPr>
          <w:rFonts w:hint="eastAsia" w:ascii="宋体" w:hAnsi="宋体" w:cs="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352"/>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rPr>
          <w:rFonts w:hint="eastAsia" w:ascii="宋体" w:hAnsi="宋体" w:cs="宋体"/>
          <w:sz w:val="24"/>
        </w:rPr>
      </w:r>
      <w:r/>
    </w:p>
    <w:p>
      <w:pPr>
        <w:pStyle w:val="1352"/>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4、实行电子化不见面交易方式的，加盖公章、签名等均通过响应文件编制工具加盖电子公章、签字、签章或印鉴。</w:t>
      </w:r>
      <w:r>
        <w:rPr>
          <w:rFonts w:hint="eastAsia" w:ascii="宋体" w:hAnsi="宋体" w:cs="宋体"/>
          <w:sz w:val="24"/>
        </w:rPr>
      </w:r>
      <w:r/>
    </w:p>
    <w:p>
      <w:pPr>
        <w:pStyle w:val="1364"/>
        <w:tabs>
          <w:tab w:val="left" w:pos="567" w:leader="none"/>
        </w:tabs>
        <w:rPr>
          <w:rFonts w:hint="eastAsia"/>
        </w:rPr>
      </w:pPr>
      <w:r>
        <w:rPr>
          <w:rFonts w:hint="eastAsia"/>
        </w:rPr>
      </w:r>
      <w:r/>
    </w:p>
    <w:p>
      <w:pPr>
        <w:pStyle w:val="1352"/>
        <w:spacing w:line="440" w:lineRule="exact"/>
        <w:rPr>
          <w:rFonts w:hint="eastAsia" w:ascii="宋体" w:hAnsi="宋体" w:cs="宋体"/>
          <w:b/>
          <w:spacing w:val="20"/>
          <w:sz w:val="28"/>
          <w:szCs w:val="28"/>
        </w:rPr>
        <w:outlineLvl w:val="1"/>
      </w:pPr>
      <w:r>
        <w:rPr>
          <w:rFonts w:hint="eastAsia" w:ascii="宋体" w:hAnsi="宋体" w:cs="宋体"/>
          <w:sz w:val="24"/>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cs="宋体"/>
          <w:b/>
          <w:spacing w:val="20"/>
          <w:sz w:val="28"/>
          <w:szCs w:val="28"/>
        </w:rPr>
        <w:t xml:space="preserve">资格证明文件格式</w:t>
      </w:r>
      <w:r>
        <w:rPr>
          <w:rFonts w:hint="eastAsia" w:ascii="宋体" w:hAnsi="宋体" w:cs="宋体"/>
          <w:b/>
          <w:spacing w:val="20"/>
          <w:sz w:val="28"/>
          <w:szCs w:val="28"/>
        </w:rPr>
      </w:r>
      <w:r/>
    </w:p>
    <w:p>
      <w:pPr>
        <w:pStyle w:val="1352"/>
        <w:spacing w:line="440" w:lineRule="exact"/>
        <w:rPr>
          <w:rFonts w:hint="eastAsia" w:ascii="宋体" w:hAnsi="宋体" w:cs="宋体"/>
          <w:b/>
          <w:spacing w:val="20"/>
          <w:sz w:val="28"/>
          <w:szCs w:val="28"/>
        </w:rPr>
      </w:pPr>
      <w:r>
        <w:rPr>
          <w:rFonts w:hint="eastAsia" w:ascii="宋体" w:hAnsi="宋体" w:cs="宋体"/>
          <w:b/>
          <w:spacing w:val="20"/>
          <w:sz w:val="28"/>
          <w:szCs w:val="28"/>
        </w:rPr>
      </w:r>
      <w:r/>
    </w:p>
    <w:p>
      <w:pPr>
        <w:pStyle w:val="1352"/>
        <w:spacing w:line="440" w:lineRule="exact"/>
        <w:rPr>
          <w:rFonts w:hint="eastAsia" w:ascii="宋体" w:hAnsi="宋体" w:cs="宋体"/>
          <w:b/>
          <w:sz w:val="24"/>
        </w:rPr>
      </w:pPr>
      <w:r>
        <w:rPr>
          <w:rFonts w:hint="eastAsia" w:ascii="宋体" w:hAnsi="宋体" w:cs="宋体"/>
          <w:b/>
          <w:spacing w:val="20"/>
          <w:sz w:val="28"/>
          <w:szCs w:val="28"/>
        </w:rPr>
        <w:t xml:space="preserve">响应文件</w:t>
      </w:r>
      <w:r>
        <w:rPr>
          <w:rFonts w:hint="eastAsia" w:ascii="宋体" w:hAnsi="宋体" w:cs="宋体"/>
          <w:b/>
          <w:sz w:val="28"/>
          <w:szCs w:val="28"/>
        </w:rPr>
        <w:t xml:space="preserve">封面（非实质性格式）</w:t>
      </w:r>
      <w:r>
        <w:rPr>
          <w:rFonts w:hint="eastAsia" w:ascii="宋体" w:hAnsi="宋体" w:cs="宋体"/>
          <w:b/>
          <w:sz w:val="24"/>
        </w:rPr>
      </w:r>
      <w:r/>
    </w:p>
    <w:p>
      <w:pPr>
        <w:pStyle w:val="1352"/>
        <w:jc w:val="center"/>
        <w:spacing w:line="360" w:lineRule="auto"/>
        <w:rPr>
          <w:rFonts w:hint="eastAsia" w:ascii="宋体" w:hAnsi="宋体" w:cs="宋体"/>
          <w:szCs w:val="21"/>
        </w:rPr>
      </w:pPr>
      <w:r>
        <w:rPr>
          <w:rFonts w:hint="eastAsia" w:ascii="宋体" w:hAnsi="宋体" w:cs="宋体"/>
          <w:szCs w:val="21"/>
        </w:rPr>
      </w:r>
      <w:r/>
    </w:p>
    <w:p>
      <w:pPr>
        <w:pStyle w:val="1352"/>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pStyle w:val="1352"/>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pStyle w:val="1352"/>
        <w:jc w:val="center"/>
        <w:spacing w:line="360" w:lineRule="auto"/>
        <w:rPr>
          <w:rFonts w:hint="eastAsia" w:ascii="宋体" w:hAnsi="宋体" w:cs="宋体"/>
          <w:b/>
          <w:spacing w:val="60"/>
          <w:sz w:val="84"/>
          <w:szCs w:val="84"/>
        </w:rPr>
      </w:pPr>
      <w:r>
        <w:rPr>
          <w:rFonts w:hint="eastAsia" w:ascii="宋体" w:hAnsi="宋体" w:cs="宋体"/>
          <w:b/>
          <w:spacing w:val="60"/>
          <w:sz w:val="84"/>
          <w:szCs w:val="84"/>
        </w:rPr>
        <w:t xml:space="preserve">响 应 文 件</w:t>
      </w:r>
      <w:r>
        <w:rPr>
          <w:rFonts w:hint="eastAsia" w:ascii="宋体" w:hAnsi="宋体" w:cs="宋体"/>
          <w:b/>
          <w:spacing w:val="60"/>
          <w:sz w:val="84"/>
          <w:szCs w:val="84"/>
        </w:rPr>
      </w:r>
      <w:r/>
    </w:p>
    <w:p>
      <w:pPr>
        <w:pStyle w:val="1352"/>
        <w:jc w:val="center"/>
        <w:spacing w:line="360" w:lineRule="auto"/>
        <w:rPr>
          <w:rFonts w:hint="eastAsia" w:ascii="宋体" w:hAnsi="宋体" w:cs="宋体"/>
          <w:b/>
          <w:spacing w:val="60"/>
          <w:sz w:val="52"/>
          <w:szCs w:val="52"/>
        </w:rPr>
      </w:pPr>
      <w:r>
        <w:rPr>
          <w:rFonts w:hint="eastAsia" w:ascii="宋体" w:hAnsi="宋体" w:cs="宋体"/>
          <w:b/>
          <w:spacing w:val="60"/>
          <w:sz w:val="52"/>
          <w:szCs w:val="52"/>
        </w:rPr>
      </w:r>
      <w:r/>
    </w:p>
    <w:p>
      <w:pPr>
        <w:pStyle w:val="1406"/>
        <w:rPr>
          <w:rFonts w:hint="eastAsia" w:ascii="宋体" w:hAnsi="宋体" w:cs="宋体"/>
          <w:b/>
          <w:spacing w:val="60"/>
          <w:sz w:val="52"/>
          <w:szCs w:val="52"/>
        </w:rPr>
      </w:pPr>
      <w:r>
        <w:rPr>
          <w:rFonts w:hint="eastAsia" w:ascii="宋体" w:hAnsi="宋体" w:cs="宋体"/>
          <w:b/>
          <w:spacing w:val="60"/>
          <w:sz w:val="52"/>
          <w:szCs w:val="52"/>
        </w:rPr>
      </w:r>
      <w:r/>
    </w:p>
    <w:p>
      <w:pPr>
        <w:pStyle w:val="1406"/>
        <w:rPr>
          <w:rFonts w:hint="eastAsia" w:ascii="宋体" w:hAnsi="宋体" w:cs="宋体"/>
          <w:b/>
          <w:spacing w:val="60"/>
          <w:sz w:val="52"/>
          <w:szCs w:val="52"/>
        </w:rPr>
      </w:pPr>
      <w:r>
        <w:rPr>
          <w:rFonts w:hint="eastAsia" w:ascii="宋体" w:hAnsi="宋体" w:cs="宋体"/>
          <w:b/>
          <w:spacing w:val="60"/>
          <w:sz w:val="52"/>
          <w:szCs w:val="52"/>
        </w:rPr>
      </w:r>
      <w:r/>
    </w:p>
    <w:p>
      <w:pPr>
        <w:pStyle w:val="1406"/>
        <w:rPr>
          <w:rFonts w:hint="eastAsia" w:ascii="宋体" w:hAnsi="宋体" w:cs="宋体"/>
          <w:b/>
          <w:spacing w:val="60"/>
          <w:sz w:val="52"/>
          <w:szCs w:val="52"/>
        </w:rPr>
      </w:pPr>
      <w:r>
        <w:rPr>
          <w:rFonts w:hint="eastAsia" w:ascii="宋体" w:hAnsi="宋体" w:cs="宋体"/>
          <w:b/>
          <w:spacing w:val="60"/>
          <w:sz w:val="52"/>
          <w:szCs w:val="52"/>
        </w:rPr>
      </w:r>
      <w:r/>
    </w:p>
    <w:p>
      <w:pPr>
        <w:pStyle w:val="1352"/>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pStyle w:val="1352"/>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pStyle w:val="1352"/>
        <w:ind w:firstLine="1084"/>
        <w:spacing w:line="440" w:lineRule="exact"/>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1352"/>
        <w:ind w:firstLine="1084"/>
        <w:spacing w:line="440" w:lineRule="exact"/>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1352"/>
        <w:spacing w:line="440" w:lineRule="exact"/>
        <w:rPr>
          <w:rFonts w:hint="eastAsia" w:ascii="宋体" w:hAnsi="宋体" w:cs="宋体"/>
          <w:b/>
          <w:sz w:val="36"/>
          <w:u w:val="single"/>
        </w:rPr>
      </w:pPr>
      <w:r>
        <w:rPr>
          <w:rFonts w:hint="eastAsia" w:ascii="宋体" w:hAnsi="宋体" w:cs="宋体"/>
          <w:b/>
          <w:sz w:val="36"/>
        </w:rPr>
        <w:t xml:space="preserve">      供应商名称：</w:t>
      </w:r>
      <w:r>
        <w:rPr>
          <w:rFonts w:hint="eastAsia" w:ascii="宋体" w:hAnsi="宋体" w:cs="宋体"/>
          <w:b/>
          <w:sz w:val="36"/>
          <w:u w:val="single"/>
        </w:rPr>
        <w:t xml:space="preserve">               </w:t>
      </w:r>
      <w:r>
        <w:rPr>
          <w:rFonts w:hint="eastAsia" w:ascii="宋体" w:hAnsi="宋体" w:cs="宋体"/>
          <w:b/>
          <w:sz w:val="36"/>
          <w:u w:val="single"/>
        </w:rPr>
      </w:r>
      <w:r/>
    </w:p>
    <w:p>
      <w:pPr>
        <w:pStyle w:val="1352"/>
        <w:spacing w:line="440" w:lineRule="exact"/>
        <w:rPr>
          <w:rFonts w:hint="eastAsia" w:ascii="宋体" w:hAnsi="宋体" w:cs="宋体"/>
          <w:b/>
          <w:sz w:val="36"/>
        </w:rPr>
      </w:pPr>
      <w:r>
        <w:rPr>
          <w:rFonts w:hint="eastAsia" w:ascii="宋体" w:hAnsi="宋体" w:cs="宋体"/>
          <w:b/>
          <w:sz w:val="36"/>
        </w:rPr>
        <w:t xml:space="preserve">      日       期：</w:t>
      </w:r>
      <w:r>
        <w:rPr>
          <w:rFonts w:hint="eastAsia" w:ascii="宋体" w:hAnsi="宋体" w:cs="宋体"/>
          <w:b/>
          <w:sz w:val="36"/>
          <w:u w:val="single"/>
        </w:rPr>
        <w:t xml:space="preserve">               </w:t>
      </w:r>
      <w:r>
        <w:rPr>
          <w:rFonts w:hint="eastAsia" w:ascii="宋体" w:hAnsi="宋体" w:cs="宋体"/>
          <w:b/>
          <w:sz w:val="36"/>
        </w:rPr>
      </w:r>
      <w:r/>
    </w:p>
    <w:p>
      <w:pPr>
        <w:pStyle w:val="1352"/>
        <w:jc w:val="center"/>
        <w:spacing w:line="440" w:lineRule="exact"/>
        <w:rPr>
          <w:rFonts w:hint="eastAsia" w:ascii="宋体" w:hAnsi="宋体" w:cs="宋体"/>
          <w:b/>
          <w:sz w:val="32"/>
          <w:szCs w:val="32"/>
        </w:rPr>
      </w:pPr>
      <w:r>
        <w:rPr>
          <w:rFonts w:hint="eastAsia" w:ascii="宋体" w:hAnsi="宋体" w:cs="宋体"/>
          <w:b/>
          <w:sz w:val="32"/>
          <w:szCs w:val="32"/>
        </w:rPr>
      </w:r>
      <w:r/>
    </w:p>
    <w:p>
      <w:pPr>
        <w:pStyle w:val="1352"/>
        <w:jc w:val="center"/>
        <w:spacing w:line="440" w:lineRule="exact"/>
        <w:rPr>
          <w:rFonts w:hint="eastAsia" w:ascii="宋体" w:hAnsi="宋体" w:cs="宋体"/>
          <w:b/>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rPr>
          <w:rFonts w:hint="eastAsia" w:ascii="宋体" w:hAnsi="宋体" w:cs="宋体"/>
          <w:b/>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sz w:val="24"/>
        </w:rPr>
        <w:t xml:space="preserve">满足《中华人民共和国政府采购法》第二十二条规定及法律法规的其他规定</w:t>
      </w:r>
      <w:r>
        <w:rPr>
          <w:rFonts w:hint="eastAsia" w:ascii="宋体" w:hAnsi="宋体" w:cs="宋体"/>
          <w:color w:val="000000"/>
          <w:sz w:val="24"/>
          <w:szCs w:val="20"/>
        </w:rPr>
      </w:r>
      <w:r/>
    </w:p>
    <w:p>
      <w:pPr>
        <w:pStyle w:val="1355"/>
        <w:spacing w:before="0" w:after="0" w:line="440" w:lineRule="exact"/>
        <w:rPr>
          <w:rFonts w:hint="eastAsia" w:hAnsi="宋体" w:cs="宋体"/>
          <w:b w:val="0"/>
          <w:bCs/>
          <w:color w:val="000000"/>
          <w:u w:val="none"/>
        </w:rPr>
      </w:pPr>
      <w:r>
        <w:rPr>
          <w:rFonts w:hint="eastAsia" w:hAnsi="宋体" w:cs="宋体"/>
          <w:b w:val="0"/>
          <w:color w:val="000000"/>
          <w:u w:val="none"/>
        </w:rPr>
        <w:t xml:space="preserve">1-1.供应商资格声明函（实质性格式）</w:t>
      </w:r>
      <w:r>
        <w:rPr>
          <w:rFonts w:hint="eastAsia" w:hAnsi="宋体" w:cs="宋体"/>
          <w:b w:val="0"/>
          <w:bCs/>
          <w:color w:val="000000"/>
          <w:u w:val="none"/>
        </w:rPr>
      </w:r>
      <w:r/>
    </w:p>
    <w:p>
      <w:pPr>
        <w:pStyle w:val="1352"/>
        <w:jc w:val="center"/>
        <w:spacing w:line="440" w:lineRule="exact"/>
        <w:widowControl/>
        <w:rPr>
          <w:rFonts w:hint="eastAsia" w:ascii="宋体" w:hAnsi="宋体" w:cs="宋体"/>
          <w:szCs w:val="21"/>
        </w:rPr>
      </w:pPr>
      <w:r>
        <w:rPr>
          <w:rFonts w:hint="eastAsia" w:ascii="宋体" w:hAnsi="宋体" w:cs="宋体"/>
          <w:b/>
          <w:color w:val="000000"/>
          <w:sz w:val="28"/>
          <w:szCs w:val="28"/>
        </w:rPr>
        <w:t xml:space="preserve">供应商资格声明函</w:t>
      </w:r>
      <w:r>
        <w:rPr>
          <w:rFonts w:hint="eastAsia" w:ascii="宋体" w:hAnsi="宋体" w:cs="宋体"/>
          <w:szCs w:val="21"/>
        </w:rPr>
      </w:r>
      <w:r/>
    </w:p>
    <w:p>
      <w:pPr>
        <w:pStyle w:val="1376"/>
        <w:ind w:firstLine="480"/>
        <w:spacing w:line="440" w:lineRule="exact"/>
        <w:rPr>
          <w:rFonts w:hint="eastAsia" w:hAnsi="宋体" w:cs="宋体"/>
        </w:rPr>
      </w:pP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致：常州市生态环境监控中心溧阳分中心、江苏龙城招投标有限公司</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按照《中华人民共和国政府采购法》第二十二条和磋商文件的规定，我单位郑重声明如下：</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二、我单位未被“国家企业信用信息系统”列入经营异常名录或者严重违法企业名单。</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四、我单位依法进行纳税和社会保险申报并实际履行了义务。</w:t>
      </w:r>
      <w:r>
        <w:rPr>
          <w:rFonts w:hint="eastAsia" w:hAnsi="宋体" w:cs="宋体"/>
        </w:rPr>
      </w:r>
      <w:r/>
    </w:p>
    <w:p>
      <w:pPr>
        <w:pStyle w:val="1376"/>
        <w:ind w:firstLine="480"/>
        <w:spacing w:line="440" w:lineRule="exact"/>
        <w:rPr>
          <w:rFonts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u w:val="single"/>
        </w:rPr>
        <w:t xml:space="preserve">       </w:t>
      </w:r>
      <w:r>
        <w:rPr>
          <w:rFonts w:hAnsi="宋体" w:cs="宋体"/>
        </w:rPr>
      </w:r>
      <w:r/>
    </w:p>
    <w:p>
      <w:pPr>
        <w:pStyle w:val="1376"/>
        <w:ind w:firstLine="480"/>
        <w:spacing w:line="440" w:lineRule="exact"/>
        <w:rPr>
          <w:rFonts w:hint="eastAsia" w:hAnsi="宋体" w:cs="宋体"/>
          <w:u w:val="single"/>
        </w:rPr>
      </w:pPr>
      <w:r>
        <w:rPr>
          <w:rFonts w:hint="eastAsia" w:hAnsi="宋体" w:cs="宋体"/>
        </w:rPr>
        <w:t xml:space="preserve">主要设备有：</w:t>
      </w:r>
      <w:r>
        <w:rPr>
          <w:rFonts w:hint="eastAsia" w:hAnsi="宋体" w:cs="宋体"/>
          <w:u w:val="single"/>
        </w:rPr>
        <w:t xml:space="preserve">             </w:t>
      </w:r>
      <w:r>
        <w:rPr>
          <w:rFonts w:hint="eastAsia" w:hAnsi="宋体" w:cs="宋体"/>
          <w:u w:val="single"/>
        </w:rPr>
      </w:r>
      <w:r/>
    </w:p>
    <w:p>
      <w:pPr>
        <w:pStyle w:val="1376"/>
        <w:ind w:firstLine="480"/>
        <w:spacing w:line="440" w:lineRule="exact"/>
        <w:rPr>
          <w:rFonts w:hAnsi="宋体" w:cs="宋体"/>
        </w:rPr>
      </w:pPr>
      <w:r>
        <w:rPr>
          <w:rFonts w:hint="eastAsia" w:hAnsi="宋体" w:cs="宋体"/>
        </w:rPr>
        <w:t xml:space="preserve">主要专业技术能力有：</w:t>
      </w:r>
      <w:r>
        <w:rPr>
          <w:rFonts w:hint="eastAsia" w:hAnsi="宋体" w:cs="宋体"/>
          <w:u w:val="single"/>
        </w:rPr>
        <w:t xml:space="preserve">             </w:t>
      </w:r>
      <w:r>
        <w:rPr>
          <w:rFonts w:hAnsi="宋体" w:cs="宋体"/>
        </w:rPr>
      </w:r>
      <w:r/>
    </w:p>
    <w:p>
      <w:pPr>
        <w:pStyle w:val="1376"/>
        <w:ind w:firstLine="480"/>
        <w:spacing w:line="44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七、我单位具备法律、行政法规规定的其他条件。</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九、我单位无以下不良信用记录情形：</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1、在“信用中国”网站被列入失信被执行人和重大税收违法案件当事人名单；</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2、在“中国政府采购网”网站被列入政府采购严重违法失信行为记录名单；</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3、不符合《政府采购法》第二十二条规定的条件。</w:t>
      </w:r>
      <w:r>
        <w:rPr>
          <w:rFonts w:hint="eastAsia" w:hAnsi="宋体" w:cs="宋体"/>
        </w:rPr>
      </w:r>
      <w:r/>
    </w:p>
    <w:p>
      <w:pPr>
        <w:pStyle w:val="1376"/>
        <w:ind w:firstLine="480"/>
        <w:spacing w:line="440" w:lineRule="exact"/>
        <w:rPr>
          <w:rFonts w:hint="eastAsia" w:hAnsi="宋体" w:cs="宋体"/>
        </w:rPr>
      </w:pP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rPr>
          <w:rFonts w:hint="eastAsia" w:hAnsi="宋体" w:cs="宋体"/>
        </w:rPr>
      </w:r>
      <w:r/>
    </w:p>
    <w:p>
      <w:pPr>
        <w:pStyle w:val="1376"/>
        <w:ind w:firstLine="480"/>
        <w:spacing w:line="440" w:lineRule="exact"/>
        <w:rPr>
          <w:rFonts w:hint="eastAsia" w:hAnsi="宋体" w:cs="宋体"/>
        </w:rPr>
      </w:pP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供应商名称：（加盖公章）</w:t>
      </w:r>
      <w:r>
        <w:rPr>
          <w:rFonts w:hint="eastAsia" w:hAnsi="宋体" w:cs="宋体"/>
        </w:rPr>
      </w:r>
      <w:r/>
    </w:p>
    <w:p>
      <w:pPr>
        <w:pStyle w:val="1376"/>
        <w:ind w:firstLine="480"/>
        <w:spacing w:line="440" w:lineRule="exact"/>
        <w:rPr>
          <w:rFonts w:hint="eastAsia" w:hAnsi="宋体" w:cs="宋体"/>
        </w:rPr>
      </w:pPr>
      <w:r>
        <w:rPr>
          <w:rFonts w:hint="eastAsia" w:hAnsi="宋体" w:cs="宋体"/>
          <w:color w:val="000000"/>
        </w:rPr>
        <w:t xml:space="preserve">法定代表人或授权委托人（签字或盖章）</w:t>
      </w:r>
      <w:r>
        <w:rPr>
          <w:rFonts w:hint="eastAsia" w:hAnsi="宋体" w:cs="宋体"/>
        </w:rPr>
        <w:t xml:space="preserve">：</w:t>
      </w:r>
      <w:r>
        <w:rPr>
          <w:rFonts w:hint="eastAsia" w:hAnsi="宋体" w:cs="宋体"/>
        </w:rPr>
      </w:r>
      <w:r/>
    </w:p>
    <w:p>
      <w:pPr>
        <w:pStyle w:val="1376"/>
        <w:ind w:firstLine="480"/>
        <w:spacing w:line="440" w:lineRule="exact"/>
        <w:rPr>
          <w:rFonts w:hint="eastAsia" w:hAnsi="宋体" w:cs="宋体"/>
        </w:rPr>
      </w:pPr>
      <w:r>
        <w:rPr>
          <w:rFonts w:hint="eastAsia" w:hAnsi="宋体" w:cs="宋体"/>
        </w:rPr>
        <w:t xml:space="preserve">日期：    年    月    日</w:t>
      </w:r>
      <w:r>
        <w:rPr>
          <w:rFonts w:hint="eastAsia" w:hAnsi="宋体" w:cs="宋体"/>
        </w:rPr>
      </w:r>
      <w:r/>
    </w:p>
    <w:p>
      <w:pPr>
        <w:pStyle w:val="1352"/>
        <w:spacing w:line="440" w:lineRule="exact"/>
        <w:rPr>
          <w:rFonts w:hint="eastAsia" w:ascii="宋体" w:hAnsi="宋体" w:cs="宋体"/>
          <w:sz w:val="24"/>
        </w:rPr>
      </w:pP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sectPr>
          <w:footerReference w:type="default" r:id="rId22"/>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rPr>
      </w:r>
      <w:r/>
    </w:p>
    <w:p>
      <w:pPr>
        <w:pStyle w:val="1352"/>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2、落实政府采购政策需满足的资格要求</w:t>
      </w: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color w:val="000000"/>
          <w:sz w:val="24"/>
          <w:szCs w:val="20"/>
        </w:rPr>
        <w:outlineLvl w:val="2"/>
      </w:pPr>
      <w:r>
        <w:rPr>
          <w:rFonts w:hint="eastAsia" w:ascii="宋体" w:hAnsi="宋体" w:cs="宋体"/>
          <w:color w:val="000000"/>
          <w:sz w:val="24"/>
          <w:szCs w:val="20"/>
        </w:rPr>
        <w:t xml:space="preserve">2-1.中小企业声明函</w:t>
      </w: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（1）如本项目（包）不专门面向中小企业预留采购份额，供应商非必须提供；当小微企业拟享受中小企业扶持政策时，仍应提供《中小企业声明函》，</w:t>
      </w:r>
      <w:r>
        <w:rPr>
          <w:rFonts w:hint="eastAsia" w:ascii="宋体" w:hAnsi="宋体" w:cs="宋体"/>
          <w:color w:val="000000"/>
          <w:sz w:val="24"/>
        </w:rPr>
        <w:t xml:space="preserve">否则不得享受相关中小企业扶持政策</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color w:val="000000"/>
          <w:sz w:val="24"/>
          <w:szCs w:val="20"/>
        </w:rPr>
        <w:t xml:space="preserve">（实质性格式）</w:t>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（4）其它</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1）中小企业参加政府采购活动，应当出具此格式文件。《中小企业声明函》由参加政府采购活动的供应商出具。联合体响应的，《中小企业声明函》由牵头人出具。</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r>
      <w:r/>
    </w:p>
    <w:p>
      <w:pPr>
        <w:pStyle w:val="1352"/>
        <w:jc w:val="center"/>
        <w:spacing w:line="440" w:lineRule="exact"/>
        <w:rPr>
          <w:rFonts w:hint="eastAsia" w:ascii="宋体" w:hAnsi="宋体" w:cs="宋体"/>
          <w:b/>
          <w:color w:val="000000"/>
          <w:sz w:val="28"/>
          <w:szCs w:val="28"/>
        </w:rPr>
      </w:pPr>
      <w:r>
        <w:rPr>
          <w:rFonts w:hint="eastAsia" w:ascii="宋体" w:hAnsi="宋体" w:cs="宋体"/>
          <w:sz w:val="24"/>
        </w:rPr>
        <w:br w:type="page" w:clear="all"/>
      </w:r>
      <w:r>
        <w:rPr>
          <w:rFonts w:hint="eastAsia" w:ascii="宋体" w:hAnsi="宋体" w:cs="宋体"/>
          <w:b/>
          <w:color w:val="000000"/>
          <w:sz w:val="28"/>
          <w:szCs w:val="28"/>
        </w:rPr>
        <w:t xml:space="preserve">中小企业声明函（服务）格式</w:t>
      </w:r>
      <w:r>
        <w:rPr>
          <w:rFonts w:hint="eastAsia" w:ascii="宋体" w:hAnsi="宋体" w:cs="宋体"/>
          <w:b/>
          <w:color w:val="000000"/>
          <w:sz w:val="28"/>
          <w:szCs w:val="28"/>
        </w:rPr>
      </w:r>
      <w:r/>
    </w:p>
    <w:p>
      <w:pPr>
        <w:pStyle w:val="1352"/>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1352"/>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rPr>
                <w:rFonts w:hint="eastAsia" w:ascii="宋体" w:hAnsi="宋体" w:cs="宋体"/>
                <w:color w:val="000000"/>
                <w:sz w:val="24"/>
              </w:rPr>
            </w:r>
            <w:r/>
          </w:p>
        </w:tc>
      </w:tr>
    </w:tbl>
    <w:p>
      <w:pPr>
        <w:pStyle w:val="1352"/>
        <w:jc w:val="lef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pStyle w:val="1352"/>
        <w:ind w:right="360"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1352"/>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2"/>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2"/>
        <w:jc w:val="center"/>
        <w:spacing w:line="440" w:lineRule="exact"/>
        <w:rPr>
          <w:rFonts w:hint="eastAsia" w:ascii="宋体" w:hAnsi="宋体" w:cs="宋体"/>
          <w:b/>
          <w:color w:val="000000"/>
          <w:sz w:val="36"/>
          <w:szCs w:val="36"/>
        </w:rPr>
        <w:sectPr>
          <w:headerReference w:type="even" r:id="rId12"/>
          <w:headerReference w:type="first" r:id="rId13"/>
          <w:footerReference w:type="even" r:id="rId23"/>
          <w:footerReference w:type="first" r:id="rId24"/>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b/>
          <w:color w:val="000000"/>
          <w:sz w:val="36"/>
          <w:szCs w:val="36"/>
        </w:rPr>
      </w:r>
      <w:r/>
    </w:p>
    <w:p>
      <w:pPr>
        <w:pStyle w:val="1352"/>
        <w:jc w:val="center"/>
        <w:spacing w:line="440" w:lineRule="exact"/>
        <w:rPr>
          <w:rFonts w:hint="eastAsia" w:ascii="宋体" w:hAnsi="宋体" w:cs="宋体"/>
          <w:b/>
          <w:color w:val="000000"/>
          <w:sz w:val="36"/>
          <w:szCs w:val="36"/>
        </w:rPr>
      </w:pPr>
      <w:r>
        <w:rPr>
          <w:rFonts w:hint="eastAsia" w:ascii="宋体" w:hAnsi="宋体" w:cs="宋体"/>
          <w:b/>
          <w:sz w:val="28"/>
          <w:szCs w:val="28"/>
        </w:rPr>
        <w:t xml:space="preserve">残疾人福利性单位声明函格式</w:t>
      </w:r>
      <w:r>
        <w:rPr>
          <w:rFonts w:hint="eastAsia" w:ascii="宋体" w:hAnsi="宋体" w:cs="宋体"/>
          <w:b/>
          <w:color w:val="000000"/>
          <w:sz w:val="36"/>
          <w:szCs w:val="36"/>
        </w:rPr>
        <w:t xml:space="preserve">       </w:t>
      </w:r>
      <w:r>
        <w:rPr>
          <w:rFonts w:hint="eastAsia" w:ascii="宋体" w:hAnsi="宋体" w:cs="宋体"/>
          <w:b/>
          <w:color w:val="000000"/>
          <w:sz w:val="36"/>
          <w:szCs w:val="36"/>
        </w:rPr>
      </w:r>
      <w:r/>
    </w:p>
    <w:p>
      <w:pPr>
        <w:pStyle w:val="1352"/>
        <w:jc w:val="center"/>
        <w:spacing w:line="440" w:lineRule="exact"/>
        <w:rPr>
          <w:rFonts w:hint="eastAsia" w:ascii="宋体" w:hAnsi="宋体" w:cs="宋体"/>
          <w:color w:val="000000"/>
          <w:sz w:val="36"/>
          <w:szCs w:val="36"/>
        </w:rPr>
      </w:pPr>
      <w:r>
        <w:rPr>
          <w:rFonts w:hint="eastAsia" w:ascii="宋体" w:hAnsi="宋体" w:cs="宋体"/>
          <w:color w:val="000000"/>
          <w:sz w:val="36"/>
          <w:szCs w:val="36"/>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1352"/>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1352"/>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352"/>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2"/>
        <w:ind w:right="1560" w:firstLine="480"/>
        <w:spacing w:line="440" w:lineRule="exact"/>
        <w:tabs>
          <w:tab w:val="left" w:pos="4860" w:leader="none"/>
        </w:tabs>
        <w:rPr>
          <w:rFonts w:hint="eastAsia" w:ascii="宋体" w:hAnsi="宋体" w:cs="宋体"/>
          <w:spacing w:val="6"/>
          <w:sz w:val="24"/>
        </w:rPr>
      </w:pPr>
      <w:r>
        <w:rPr>
          <w:rFonts w:hint="eastAsia" w:ascii="宋体" w:hAnsi="宋体" w:cs="宋体"/>
          <w:color w:val="000000"/>
          <w:sz w:val="24"/>
        </w:rPr>
        <w:t xml:space="preserve">日期：________</w:t>
      </w:r>
      <w:r>
        <w:rPr>
          <w:rFonts w:hint="eastAsia" w:ascii="宋体" w:hAnsi="宋体" w:cs="宋体"/>
          <w:spacing w:val="6"/>
          <w:sz w:val="24"/>
        </w:rPr>
      </w:r>
      <w:r/>
    </w:p>
    <w:p>
      <w:pPr>
        <w:pStyle w:val="1352"/>
        <w:spacing w:line="440" w:lineRule="exact"/>
        <w:tabs>
          <w:tab w:val="left" w:pos="8280" w:leader="none"/>
        </w:tabs>
        <w:rPr>
          <w:rFonts w:hint="eastAsia" w:ascii="宋体" w:hAnsi="宋体" w:cs="宋体"/>
          <w:color w:val="000000"/>
          <w:sz w:val="24"/>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color w:val="000000"/>
          <w:sz w:val="24"/>
        </w:rPr>
      </w:r>
      <w:r/>
    </w:p>
    <w:p>
      <w:pPr>
        <w:pStyle w:val="1352"/>
        <w:jc w:val="center"/>
        <w:spacing w:line="440" w:lineRule="exact"/>
        <w:widowControl/>
        <w:rPr>
          <w:rFonts w:hint="eastAsia" w:ascii="宋体" w:hAnsi="宋体" w:cs="宋体"/>
          <w:b/>
          <w:sz w:val="32"/>
          <w:szCs w:val="32"/>
        </w:rPr>
        <w:outlineLvl w:val="1"/>
      </w:pPr>
      <w:r/>
      <w:bookmarkStart w:id="676" w:name="_Toc226337253"/>
      <w:r/>
      <w:bookmarkStart w:id="677" w:name="_Toc226965747"/>
      <w:r/>
      <w:bookmarkStart w:id="678" w:name="_Toc265228395"/>
      <w:r/>
      <w:bookmarkStart w:id="679" w:name="_Toc127151557"/>
      <w:r/>
      <w:bookmarkStart w:id="680" w:name="_Toc142311059"/>
      <w:r/>
      <w:bookmarkStart w:id="681" w:name="_Toc305158899"/>
      <w:r/>
      <w:bookmarkStart w:id="682" w:name="_Toc264969247"/>
      <w:r/>
      <w:bookmarkStart w:id="683" w:name="_Toc195842922"/>
      <w:r/>
      <w:bookmarkStart w:id="684" w:name="_Toc150774762"/>
      <w:r/>
      <w:bookmarkStart w:id="685" w:name="_Toc150480795"/>
      <w:r/>
      <w:bookmarkStart w:id="686" w:name="_Toc226309801"/>
      <w:r/>
      <w:bookmarkStart w:id="687" w:name="_Toc480942350"/>
      <w:r/>
      <w:bookmarkStart w:id="688" w:name="_Toc305158825"/>
      <w:r/>
      <w:bookmarkStart w:id="689" w:name="_Toc520356218"/>
      <w:r/>
      <w:bookmarkStart w:id="690" w:name="_Ref467988705"/>
      <w:r/>
      <w:bookmarkStart w:id="691" w:name="_Toc226965830"/>
      <w:r>
        <w:rPr>
          <w:rFonts w:hint="eastAsia" w:ascii="宋体" w:hAnsi="宋体" w:cs="宋体"/>
          <w:b/>
          <w:sz w:val="32"/>
          <w:szCs w:val="32"/>
        </w:rPr>
        <w:t xml:space="preserve">二、商务技术文件格式</w:t>
      </w:r>
      <w:bookmarkStart w:id="692" w:name="_Toc520356217"/>
      <w:r/>
      <w:bookmarkStart w:id="693" w:name="_Toc195842921"/>
      <w:r/>
      <w:bookmarkStart w:id="694" w:name="_Toc150774761"/>
      <w:r/>
      <w:bookmarkStart w:id="695" w:name="_Toc142311058"/>
      <w:r/>
      <w:bookmarkStart w:id="696" w:name="_Toc226337252"/>
      <w:r/>
      <w:bookmarkStart w:id="697" w:name="_Toc150480794"/>
      <w:r/>
      <w:bookmarkStart w:id="698" w:name="_Toc480942349"/>
      <w:r/>
      <w:bookmarkStart w:id="699" w:name="_Toc226309800"/>
      <w:r/>
      <w:bookmarkStart w:id="700" w:name="_Toc226965746"/>
      <w:r/>
      <w:bookmarkStart w:id="701" w:name="_Toc226965829"/>
      <w:r/>
      <w:bookmarkStart w:id="702" w:name="_Ref467988698"/>
      <w:r/>
      <w:bookmarkStart w:id="703" w:name="_Toc127151556"/>
      <w:r>
        <w:rPr>
          <w:rFonts w:hint="eastAsia" w:ascii="宋体" w:hAnsi="宋体" w:cs="宋体"/>
          <w:b/>
          <w:sz w:val="32"/>
          <w:szCs w:val="32"/>
        </w:rPr>
      </w:r>
      <w:r/>
    </w:p>
    <w:p>
      <w:pPr>
        <w:pStyle w:val="1352"/>
        <w:spacing w:line="440" w:lineRule="exact"/>
        <w:rPr>
          <w:rFonts w:hint="eastAsia" w:ascii="宋体" w:hAnsi="宋体" w:cs="宋体"/>
          <w:color w:val="000000"/>
          <w:sz w:val="24"/>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w:t>
      </w:r>
      <w:r>
        <w:rPr>
          <w:rFonts w:hint="eastAsia" w:ascii="宋体" w:hAnsi="宋体" w:cs="宋体"/>
          <w:color w:val="000000"/>
          <w:sz w:val="24"/>
        </w:rPr>
        <w:t xml:space="preserve">投标</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rPr>
          <w:rFonts w:hint="eastAsia" w:ascii="宋体" w:hAnsi="宋体" w:cs="宋体"/>
          <w:color w:val="000000"/>
          <w:sz w:val="24"/>
        </w:rPr>
      </w:r>
      <w:r/>
    </w:p>
    <w:p>
      <w:pPr>
        <w:pStyle w:val="1352"/>
        <w:jc w:val="center"/>
        <w:spacing w:line="440" w:lineRule="exact"/>
        <w:widowControl/>
        <w:rPr>
          <w:rFonts w:hint="eastAsia" w:ascii="宋体" w:hAnsi="宋体" w:cs="宋体"/>
          <w:b/>
          <w:sz w:val="28"/>
          <w:szCs w:val="28"/>
        </w:rPr>
      </w:pPr>
      <w:r>
        <w:rPr>
          <w:rFonts w:hint="eastAsia" w:ascii="宋体" w:hAnsi="宋体" w:cs="宋体"/>
          <w:b/>
          <w:sz w:val="28"/>
          <w:szCs w:val="28"/>
        </w:rPr>
        <w:t xml:space="preserve">响应函</w:t>
      </w:r>
      <w:r>
        <w:rPr>
          <w:rFonts w:hint="eastAsia" w:ascii="宋体" w:hAnsi="宋体" w:cs="宋体"/>
          <w:b/>
          <w:sz w:val="28"/>
          <w:szCs w:val="28"/>
        </w:rPr>
      </w:r>
      <w:r/>
    </w:p>
    <w:p>
      <w:pPr>
        <w:pStyle w:val="1364"/>
        <w:tabs>
          <w:tab w:val="left" w:pos="567" w:leader="none"/>
        </w:tabs>
        <w:rPr>
          <w:rFonts w:hint="eastAsia"/>
        </w:rPr>
      </w:pPr>
      <w:r>
        <w:rPr>
          <w:rFonts w:hint="eastAsia"/>
        </w:rPr>
      </w:r>
      <w:r/>
    </w:p>
    <w:p>
      <w:pPr>
        <w:pStyle w:val="1352"/>
        <w:spacing w:line="440" w:lineRule="exact"/>
        <w:tabs>
          <w:tab w:val="left" w:pos="5580" w:leader="none"/>
        </w:tabs>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sz w:val="24"/>
        </w:rPr>
        <w:t xml:space="preserve">常州市生态环境监控中心溧阳分中心、江苏龙城招投标有限公司</w:t>
      </w:r>
      <w:r>
        <w:rPr>
          <w:rFonts w:hint="eastAsia" w:ascii="宋体" w:hAnsi="宋体" w:cs="宋体"/>
          <w:color w:val="000000"/>
          <w:sz w:val="24"/>
        </w:rPr>
      </w:r>
      <w:r/>
    </w:p>
    <w:p>
      <w:pPr>
        <w:pStyle w:val="1352"/>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我方参加你方就___________（项目名称，项目编号/包号）组织的政府采购活动，并对此项目进行响应。</w:t>
      </w:r>
      <w:r>
        <w:rPr>
          <w:rFonts w:hint="eastAsia" w:ascii="宋体" w:hAnsi="宋体" w:cs="宋体"/>
          <w:color w:val="000000"/>
          <w:sz w:val="24"/>
          <w:szCs w:val="20"/>
        </w:rPr>
      </w:r>
      <w:r/>
    </w:p>
    <w:p>
      <w:pPr>
        <w:pStyle w:val="1352"/>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已详细审查全部磋商文件</w:t>
      </w:r>
      <w:r>
        <w:rPr>
          <w:rFonts w:hint="eastAsia" w:ascii="宋体" w:hAnsi="宋体" w:cs="宋体"/>
          <w:color w:val="000000"/>
          <w:sz w:val="24"/>
          <w:szCs w:val="20"/>
        </w:rPr>
        <w:t xml:space="preserve">，自愿参与响应并承诺如下：</w:t>
      </w:r>
      <w:r>
        <w:rPr>
          <w:rFonts w:hint="eastAsia" w:ascii="宋体" w:hAnsi="宋体" w:cs="宋体"/>
          <w:color w:val="000000"/>
          <w:sz w:val="24"/>
          <w:szCs w:val="20"/>
        </w:rPr>
      </w:r>
      <w:r/>
    </w:p>
    <w:p>
      <w:pPr>
        <w:pStyle w:val="1352"/>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（1）本响应有效期为自提交响应文件的截止之日起</w:t>
      </w:r>
      <w:r>
        <w:rPr>
          <w:rFonts w:hint="eastAsia" w:ascii="宋体" w:hAnsi="宋体" w:cs="宋体"/>
          <w:sz w:val="24"/>
        </w:rPr>
        <w:t xml:space="preserve">120</w:t>
      </w:r>
      <w:r>
        <w:rPr>
          <w:rFonts w:hint="eastAsia" w:ascii="宋体" w:hAnsi="宋体" w:cs="宋体"/>
          <w:color w:val="000000"/>
          <w:sz w:val="24"/>
          <w:szCs w:val="20"/>
        </w:rPr>
        <w:t xml:space="preserve">个日历日。</w:t>
      </w:r>
      <w:r>
        <w:rPr>
          <w:rFonts w:hint="eastAsia" w:ascii="宋体" w:hAnsi="宋体" w:cs="宋体"/>
          <w:color w:val="000000"/>
          <w:sz w:val="24"/>
          <w:szCs w:val="20"/>
        </w:rPr>
      </w:r>
      <w:r/>
    </w:p>
    <w:p>
      <w:pPr>
        <w:pStyle w:val="1352"/>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（2）除合同条款及采购需求偏离表列出的偏离外，我方响应磋商文件的全部要求。</w:t>
      </w:r>
      <w:r>
        <w:rPr>
          <w:rFonts w:hint="eastAsia" w:ascii="宋体" w:hAnsi="宋体" w:cs="宋体"/>
          <w:color w:val="000000"/>
          <w:sz w:val="24"/>
          <w:szCs w:val="20"/>
        </w:rPr>
      </w:r>
      <w:r/>
    </w:p>
    <w:p>
      <w:pPr>
        <w:pStyle w:val="1352"/>
        <w:ind w:firstLine="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rPr>
          <w:rFonts w:hint="eastAsia" w:ascii="宋体" w:hAnsi="宋体" w:cs="宋体"/>
          <w:color w:val="000000"/>
          <w:sz w:val="24"/>
          <w:szCs w:val="20"/>
        </w:rPr>
      </w:r>
      <w:r/>
    </w:p>
    <w:p>
      <w:pPr>
        <w:pStyle w:val="1352"/>
        <w:ind w:firstLine="420"/>
        <w:spacing w:line="440" w:lineRule="exact"/>
        <w:tabs>
          <w:tab w:val="left" w:pos="5580" w:leader="none"/>
        </w:tabs>
        <w:rPr>
          <w:rFonts w:hint="eastAsia"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（4）如我方中标，我方将在法律规定的期限内与你方签订合同，按照磋商文件要求提交履约保证金，并在合同约定的期限内完成合同规定的全部义务。</w:t>
      </w:r>
      <w:r>
        <w:rPr>
          <w:rFonts w:hint="eastAsia" w:ascii="宋体" w:hAnsi="宋体" w:cs="宋体"/>
          <w:color w:val="000000"/>
          <w:sz w:val="24"/>
        </w:rPr>
      </w:r>
      <w:r/>
    </w:p>
    <w:p>
      <w:pPr>
        <w:pStyle w:val="1352"/>
        <w:ind w:left="420"/>
        <w:spacing w:line="440" w:lineRule="exact"/>
        <w:rPr>
          <w:rFonts w:hint="eastAsia"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与本响应有关的一切正式往来信函请寄：</w:t>
      </w:r>
      <w:r>
        <w:rPr>
          <w:rFonts w:hint="eastAsia" w:ascii="宋体" w:hAnsi="宋体" w:cs="宋体"/>
          <w:color w:val="000000"/>
          <w:sz w:val="24"/>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    </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u w:val="single"/>
        </w:rPr>
      </w:pPr>
      <w:r>
        <w:rPr>
          <w:rFonts w:hint="eastAsia" w:ascii="宋体" w:hAnsi="宋体" w:cs="宋体"/>
          <w:color w:val="000000"/>
          <w:sz w:val="24"/>
          <w:szCs w:val="20"/>
          <w:u w:val="single"/>
        </w:rPr>
      </w:r>
      <w:r/>
    </w:p>
    <w:p>
      <w:pPr>
        <w:pStyle w:val="1352"/>
        <w:jc w:val="left"/>
        <w:spacing w:line="440" w:lineRule="exact"/>
        <w:widowControl/>
        <w:rPr>
          <w:rFonts w:hint="eastAsia" w:ascii="宋体" w:hAnsi="宋体" w:cs="宋体"/>
          <w:color w:val="000000"/>
          <w:sz w:val="24"/>
        </w:rPr>
      </w:pPr>
      <w:r/>
      <w:bookmarkStart w:id="704" w:name="_Hlt520355938"/>
      <w:r/>
      <w:bookmarkEnd w:id="704"/>
      <w:r/>
      <w:bookmarkStart w:id="705" w:name="_Hlt520356243"/>
      <w:r/>
      <w:bookmarkEnd w:id="705"/>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406"/>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widowControl/>
        <w:rPr>
          <w:rFonts w:hint="eastAsia" w:ascii="宋体" w:hAnsi="宋体" w:cs="宋体"/>
          <w:b/>
          <w:sz w:val="32"/>
          <w:szCs w:val="32"/>
        </w:rPr>
        <w:outlineLvl w:val="2"/>
      </w:pPr>
      <w:r>
        <w:rPr>
          <w:rFonts w:hint="eastAsia" w:ascii="宋体" w:hAnsi="宋体" w:cs="宋体"/>
          <w:color w:val="000000"/>
          <w:sz w:val="24"/>
        </w:rPr>
        <w:t xml:space="preserve">2、法定代表人资格证明书</w:t>
      </w:r>
      <w:r>
        <w:rPr>
          <w:rFonts w:hint="eastAsia" w:ascii="宋体" w:hAnsi="宋体" w:cs="宋体"/>
          <w:color w:val="000000"/>
          <w:sz w:val="24"/>
          <w:szCs w:val="20"/>
        </w:rPr>
        <w:t xml:space="preserve">（实质性格式）</w:t>
      </w:r>
      <w:r>
        <w:rPr>
          <w:rFonts w:hint="eastAsia" w:ascii="宋体" w:hAnsi="宋体" w:cs="宋体"/>
          <w:b/>
          <w:sz w:val="32"/>
          <w:szCs w:val="32"/>
        </w:rPr>
      </w:r>
      <w:r/>
    </w:p>
    <w:p>
      <w:pPr>
        <w:pStyle w:val="1352"/>
        <w:jc w:val="center"/>
        <w:spacing w:line="440" w:lineRule="exact"/>
        <w:rPr>
          <w:rFonts w:hint="eastAsia" w:ascii="宋体" w:hAnsi="宋体" w:cs="宋体"/>
          <w:b/>
          <w:sz w:val="28"/>
          <w:szCs w:val="28"/>
        </w:rPr>
      </w:pPr>
      <w:r>
        <w:rPr>
          <w:rFonts w:hint="eastAsia" w:ascii="宋体" w:hAnsi="宋体" w:cs="宋体"/>
          <w:b/>
          <w:sz w:val="28"/>
          <w:szCs w:val="28"/>
        </w:rPr>
        <w:t xml:space="preserve">法定代表人资格证明书</w:t>
      </w:r>
      <w:r>
        <w:rPr>
          <w:rFonts w:hint="eastAsia" w:ascii="宋体" w:hAnsi="宋体" w:cs="宋体"/>
          <w:b/>
          <w:sz w:val="28"/>
          <w:szCs w:val="28"/>
        </w:rPr>
      </w:r>
      <w:r/>
    </w:p>
    <w:p>
      <w:pPr>
        <w:pStyle w:val="1364"/>
        <w:tabs>
          <w:tab w:val="left" w:pos="567" w:leader="none"/>
        </w:tabs>
        <w:rPr>
          <w:rFonts w:hint="eastAsia"/>
        </w:rPr>
      </w:pPr>
      <w:r>
        <w:rPr>
          <w:rFonts w:hint="eastAsia"/>
        </w:rPr>
      </w:r>
      <w:r/>
    </w:p>
    <w:p>
      <w:pPr>
        <w:pStyle w:val="1352"/>
        <w:spacing w:line="44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姓名:     性别:       年龄:      职务:</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上述项目的响应文件、进行合同磋商、签署合同和处理与之有关的一切事务。</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特此证明。</w:t>
      </w: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r>
      <w:r/>
    </w:p>
    <w:p>
      <w:pPr>
        <w:pStyle w:val="1364"/>
        <w:ind w:right="-46"/>
        <w:spacing w:before="0" w:line="440" w:lineRule="exact"/>
        <w:tabs>
          <w:tab w:val="left" w:pos="567" w:leader="none"/>
        </w:tabs>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w:t>
      </w:r>
      <w:r>
        <w:rPr>
          <w:spacing w:val="-3"/>
        </w:rPr>
        <w:t xml:space="preserve">正反面</w:t>
      </w:r>
      <w:r>
        <w:rPr>
          <w:rFonts w:hint="eastAsia"/>
          <w:spacing w:val="-3"/>
        </w:rPr>
        <w:t xml:space="preserve">电子</w:t>
      </w:r>
      <w:r>
        <w:rPr>
          <w:spacing w:val="-3"/>
        </w:rPr>
        <w:t xml:space="preserve">件</w:t>
      </w:r>
      <w:r>
        <w:rPr>
          <w:rFonts w:hint="eastAsia" w:cs="宋体"/>
          <w:spacing w:val="-3"/>
        </w:rPr>
        <w:t xml:space="preserve">。</w:t>
      </w:r>
      <w:r>
        <w:rPr>
          <w:rFonts w:hint="eastAsia" w:cs="宋体"/>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    </w:t>
            </w: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hint="eastAsia" w:ascii="宋体" w:hAnsi="宋体" w:cs="宋体"/>
                <w:color w:val="000000"/>
                <w:sz w:val="24"/>
                <w:szCs w:val="20"/>
              </w:rPr>
            </w:pPr>
            <w:r>
              <w:rPr>
                <w:rFonts w:hint="eastAsia" w:ascii="宋体" w:hAnsi="宋体" w:cs="宋体"/>
                <w:color w:val="000000"/>
                <w:sz w:val="24"/>
                <w:szCs w:val="20"/>
              </w:rPr>
            </w:r>
            <w:r/>
          </w:p>
          <w:p>
            <w:pPr>
              <w:pStyle w:val="1406"/>
              <w:rPr>
                <w:rFonts w:ascii="宋体" w:hAnsi="宋体" w:cs="宋体"/>
                <w:color w:val="000000"/>
                <w:sz w:val="24"/>
                <w:szCs w:val="20"/>
              </w:rPr>
            </w:pPr>
            <w:r>
              <w:rPr>
                <w:rFonts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c>
          <w:tcPr>
            <w:tcW w:w="4536" w:type="dxa"/>
            <w:vAlign w:val="top"/>
            <w:textDirection w:val="lrTb"/>
            <w:noWrap w:val="false"/>
          </w:tcPr>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r>
    </w:tbl>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ascii="宋体" w:hAnsi="宋体" w:cs="宋体"/>
          <w:color w:val="000000"/>
          <w:sz w:val="24"/>
          <w:szCs w:val="20"/>
        </w:rPr>
      </w:r>
      <w:r/>
    </w:p>
    <w:p>
      <w:pPr>
        <w:pStyle w:val="1352"/>
        <w:ind w:firstLine="480"/>
        <w:spacing w:line="440" w:lineRule="exact"/>
        <w:rPr>
          <w:rFonts w:hint="eastAsia" w:ascii="宋体" w:hAnsi="宋体" w:cs="宋体"/>
          <w:sz w:val="24"/>
        </w:rPr>
      </w:pPr>
      <w:r>
        <w:rPr>
          <w:rFonts w:hint="eastAsia" w:ascii="宋体" w:hAnsi="宋体" w:cs="宋体"/>
          <w:color w:val="000000"/>
          <w:sz w:val="24"/>
          <w:szCs w:val="20"/>
        </w:rPr>
        <w:t xml:space="preserve">日期：_____年______月______日</w:t>
      </w:r>
      <w:r>
        <w:rPr>
          <w:rFonts w:hint="eastAsia" w:ascii="宋体" w:hAnsi="宋体" w:cs="宋体"/>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说明：</w:t>
      </w: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1.若供应商为事业单位或其他组织或分支机构（仅当磋商文件注明允许分支机构响应的），则法定代表人（单位负责人）处的签署人可为单位负责人。</w:t>
      </w:r>
      <w:r>
        <w:rPr>
          <w:rFonts w:hint="eastAsia" w:ascii="宋体" w:hAnsi="宋体" w:cs="宋体"/>
          <w:color w:val="000000"/>
          <w:sz w:val="24"/>
          <w:szCs w:val="20"/>
        </w:rPr>
      </w:r>
      <w:r/>
    </w:p>
    <w:p>
      <w:pPr>
        <w:pStyle w:val="1352"/>
        <w:jc w:val="left"/>
        <w:spacing w:line="440" w:lineRule="exact"/>
        <w:tabs>
          <w:tab w:val="left" w:pos="5580" w:leader="none"/>
        </w:tabs>
        <w:rPr>
          <w:rFonts w:hint="eastAsia"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rPr>
          <w:rFonts w:hint="eastAsia" w:ascii="宋体" w:hAnsi="宋体" w:cs="宋体"/>
          <w:i/>
          <w:color w:val="000000"/>
          <w:sz w:val="24"/>
          <w:szCs w:val="20"/>
          <w:u w:val="single"/>
        </w:rPr>
      </w:r>
      <w:r/>
    </w:p>
    <w:p>
      <w:pPr>
        <w:pStyle w:val="1352"/>
        <w:jc w:val="left"/>
        <w:spacing w:line="440" w:lineRule="exact"/>
        <w:widowControl/>
        <w:rPr>
          <w:rFonts w:hint="eastAsia" w:ascii="宋体" w:hAnsi="宋体" w:eastAsia="宋体" w:cs="宋体"/>
          <w:color w:val="000000"/>
          <w:sz w:val="24"/>
        </w:rPr>
        <w:outlineLvl w:val="2"/>
      </w:pPr>
      <w:r>
        <w:rPr>
          <w:rFonts w:hint="eastAsia" w:ascii="宋体" w:hAnsi="宋体" w:eastAsia="宋体" w:cs="宋体"/>
          <w:color w:val="000000"/>
          <w:sz w:val="24"/>
        </w:rPr>
        <w:t xml:space="preserve">3、授权委托书（实质性格式）</w:t>
      </w:r>
      <w:r>
        <w:rPr>
          <w:rFonts w:hint="eastAsia" w:ascii="宋体" w:hAnsi="宋体" w:eastAsia="宋体" w:cs="宋体"/>
          <w:color w:val="000000"/>
          <w:sz w:val="24"/>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授权委托书</w:t>
      </w:r>
      <w:r>
        <w:rPr>
          <w:rFonts w:hint="eastAsia" w:hAnsi="宋体" w:eastAsia="宋体" w:cs="宋体"/>
          <w:b/>
          <w:color w:val="000000"/>
          <w:sz w:val="28"/>
          <w:szCs w:val="28"/>
        </w:rPr>
      </w:r>
      <w:r/>
    </w:p>
    <w:p>
      <w:pPr>
        <w:pStyle w:val="1352"/>
        <w:spacing w:line="440" w:lineRule="exact"/>
        <w:rPr>
          <w:rFonts w:hint="eastAsia" w:ascii="宋体" w:hAnsi="宋体" w:cs="宋体"/>
          <w:color w:val="000000"/>
          <w:spacing w:val="20"/>
          <w:sz w:val="24"/>
        </w:rPr>
      </w:pPr>
      <w:r>
        <w:rPr>
          <w:rFonts w:hint="eastAsia" w:ascii="宋体" w:hAnsi="宋体" w:cs="宋体"/>
          <w:color w:val="000000"/>
          <w:spacing w:val="20"/>
          <w:sz w:val="24"/>
        </w:rPr>
      </w:r>
      <w:r/>
    </w:p>
    <w:p>
      <w:pPr>
        <w:pStyle w:val="1352"/>
        <w:ind w:firstLine="516"/>
        <w:spacing w:line="440" w:lineRule="exact"/>
        <w:rPr>
          <w:rFonts w:hint="eastAsia" w:ascii="宋体" w:hAnsi="宋体" w:cs="宋体"/>
          <w:color w:val="000000"/>
          <w:sz w:val="24"/>
        </w:rPr>
      </w:pPr>
      <w:r>
        <w:rPr>
          <w:rFonts w:hint="eastAsia" w:ascii="宋体" w:hAnsi="宋体" w:cs="宋体"/>
          <w:color w:val="000000"/>
          <w:sz w:val="24"/>
        </w:rPr>
        <w:t xml:space="preserve">本授权委托书声明：</w:t>
      </w:r>
      <w:r>
        <w:rPr>
          <w:rFonts w:hint="eastAsia" w:ascii="宋体" w:hAnsi="宋体" w:cs="宋体"/>
          <w:color w:val="000000"/>
          <w:sz w:val="24"/>
        </w:rPr>
      </w:r>
      <w:r/>
    </w:p>
    <w:p>
      <w:pPr>
        <w:pStyle w:val="1352"/>
        <w:ind w:firstLine="516"/>
        <w:spacing w:line="440" w:lineRule="exact"/>
        <w:rPr>
          <w:rFonts w:hint="eastAsia" w:ascii="宋体" w:hAnsi="宋体" w:cs="宋体"/>
          <w:color w:val="000000"/>
          <w:sz w:val="24"/>
        </w:rPr>
      </w:pPr>
      <w:r>
        <w:rPr>
          <w:rFonts w:hint="eastAsia" w:ascii="宋体" w:hAnsi="宋体" w:cs="宋体"/>
          <w:color w:val="000000"/>
          <w:sz w:val="24"/>
        </w:rPr>
        <w:t xml:space="preserve">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rPr>
          <w:rFonts w:hint="eastAsia" w:ascii="宋体" w:hAnsi="宋体" w:cs="宋体"/>
          <w:color w:val="000000"/>
          <w:sz w:val="24"/>
        </w:rPr>
      </w:r>
      <w:r/>
    </w:p>
    <w:p>
      <w:pPr>
        <w:pStyle w:val="1352"/>
        <w:ind w:firstLine="397"/>
        <w:spacing w:line="440" w:lineRule="exact"/>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法定代表人签字或盖章：                       日期：</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委托代理人（被授权人）签字或盖章：           日期：</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供应商公章： </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地址：                                       电话：</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传真：                                       邮编：</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开户行：</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帐号：</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1、法定代表人参加开标会议时，需携带本人身份证原件。</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2、委托代理人参加开标会议时，需携带授权委托书和本人身份证原件。</w:t>
      </w:r>
      <w:r>
        <w:rPr>
          <w:rFonts w:hint="eastAsia" w:ascii="宋体" w:hAnsi="宋体" w:cs="宋体"/>
          <w:color w:val="000000"/>
          <w:sz w:val="24"/>
        </w:rPr>
      </w:r>
      <w:r/>
    </w:p>
    <w:p>
      <w:pPr>
        <w:pStyle w:val="1352"/>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widowControl/>
        <w:rPr>
          <w:rFonts w:hint="eastAsia" w:ascii="宋体" w:hAnsi="宋体" w:eastAsia="宋体" w:cs="宋体"/>
          <w:color w:val="000000"/>
          <w:sz w:val="24"/>
        </w:rPr>
        <w:outlineLvl w:val="2"/>
      </w:pPr>
      <w:r>
        <w:rPr>
          <w:rFonts w:hint="eastAsia" w:ascii="宋体" w:hAnsi="宋体" w:eastAsia="宋体" w:cs="宋体"/>
          <w:color w:val="000000"/>
          <w:sz w:val="24"/>
        </w:rPr>
        <w:br w:type="page" w:clear="all"/>
      </w:r>
      <w:r>
        <w:rPr>
          <w:rFonts w:hint="eastAsia" w:ascii="宋体" w:hAnsi="宋体" w:eastAsia="宋体" w:cs="宋体"/>
          <w:color w:val="000000"/>
          <w:sz w:val="24"/>
        </w:rPr>
        <w:t xml:space="preserve">4、政府采购供应商信用承诺书（实质性格式）</w:t>
      </w:r>
      <w:r>
        <w:rPr>
          <w:rFonts w:hint="eastAsia" w:ascii="宋体" w:hAnsi="宋体" w:eastAsia="宋体" w:cs="宋体"/>
          <w:color w:val="000000"/>
          <w:sz w:val="24"/>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政府采购供应商信用承诺书</w:t>
      </w:r>
      <w:r>
        <w:rPr>
          <w:rFonts w:hint="eastAsia" w:hAnsi="宋体" w:eastAsia="宋体" w:cs="宋体"/>
          <w:b/>
          <w:color w:val="000000"/>
          <w:sz w:val="28"/>
          <w:szCs w:val="28"/>
        </w:rPr>
      </w:r>
      <w:r/>
    </w:p>
    <w:p>
      <w:pPr>
        <w:pStyle w:val="1352"/>
        <w:ind w:firstLine="640"/>
        <w:spacing w:line="440" w:lineRule="exact"/>
        <w:rPr>
          <w:rFonts w:hint="eastAsia" w:ascii="宋体" w:hAnsi="宋体" w:cs="宋体"/>
        </w:rPr>
      </w:pPr>
      <w:r>
        <w:rPr>
          <w:rFonts w:hint="eastAsia" w:ascii="宋体" w:hAnsi="宋体" w:cs="宋体"/>
        </w:rPr>
      </w:r>
      <w:r/>
    </w:p>
    <w:p>
      <w:pPr>
        <w:pStyle w:val="1352"/>
        <w:ind w:firstLine="480"/>
        <w:spacing w:line="440" w:lineRule="exact"/>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九、根据政府采购相关法律法规的规定需要作出的其他承诺。 </w:t>
      </w:r>
      <w:r>
        <w:rPr>
          <w:rFonts w:hint="eastAsia" w:ascii="宋体" w:hAnsi="宋体" w:cs="宋体"/>
          <w:sz w:val="24"/>
        </w:rPr>
      </w:r>
      <w:r/>
    </w:p>
    <w:p>
      <w:pPr>
        <w:pStyle w:val="1352"/>
        <w:ind w:firstLine="480"/>
        <w:spacing w:line="440" w:lineRule="exact"/>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rPr>
          <w:rFonts w:hint="eastAsia" w:ascii="宋体" w:hAnsi="宋体" w:cs="宋体"/>
          <w:sz w:val="24"/>
        </w:rPr>
      </w:r>
      <w:r/>
    </w:p>
    <w:p>
      <w:pPr>
        <w:pStyle w:val="1352"/>
        <w:ind w:firstLine="480"/>
        <w:spacing w:line="440" w:lineRule="exact"/>
        <w:rPr>
          <w:rFonts w:hint="eastAsia" w:ascii="宋体" w:hAnsi="宋体" w:cs="宋体"/>
          <w:sz w:val="24"/>
          <w:szCs w:val="22"/>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rPr>
          <w:rFonts w:hint="eastAsia" w:ascii="宋体" w:hAnsi="宋体" w:cs="宋体"/>
          <w:sz w:val="24"/>
          <w:szCs w:val="22"/>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jc w:val="left"/>
        <w:spacing w:line="440" w:lineRule="exact"/>
        <w:widowControl/>
        <w:rPr>
          <w:rFonts w:hint="eastAsia" w:ascii="宋体" w:hAnsi="宋体" w:eastAsia="宋体" w:cs="宋体"/>
          <w:color w:val="000000"/>
          <w:sz w:val="24"/>
        </w:rPr>
        <w:outlineLvl w:val="2"/>
      </w:pPr>
      <w:r>
        <w:rPr>
          <w:rFonts w:hint="eastAsia" w:ascii="宋体" w:hAnsi="宋体" w:cs="宋体"/>
          <w:color w:val="000000"/>
          <w:sz w:val="24"/>
          <w:szCs w:val="20"/>
        </w:rPr>
        <w:br w:type="page" w:clear="all"/>
      </w:r>
      <w:r>
        <w:rPr>
          <w:rFonts w:hint="eastAsia" w:ascii="宋体" w:hAnsi="宋体" w:eastAsia="宋体" w:cs="宋体"/>
          <w:color w:val="000000"/>
          <w:sz w:val="24"/>
        </w:rPr>
        <w:t xml:space="preserve">5、报价一览表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Fonts w:hint="eastAsia" w:ascii="宋体" w:hAnsi="宋体" w:eastAsia="宋体" w:cs="宋体"/>
          <w:color w:val="000000"/>
          <w:sz w:val="24"/>
        </w:rPr>
      </w:r>
      <w:r/>
    </w:p>
    <w:p>
      <w:pPr>
        <w:pStyle w:val="1609"/>
        <w:jc w:val="center"/>
        <w:spacing w:line="440" w:lineRule="exact"/>
        <w:rPr>
          <w:rFonts w:hint="eastAsia" w:hAnsi="宋体" w:eastAsia="宋体" w:cs="宋体"/>
          <w:b/>
          <w:color w:val="000000"/>
          <w:sz w:val="28"/>
          <w:szCs w:val="28"/>
        </w:rPr>
      </w:pPr>
      <w:r/>
      <w:bookmarkStart w:id="706" w:name="_Toc305158826"/>
      <w:r/>
      <w:bookmarkStart w:id="707" w:name="_Toc305158900"/>
      <w:r/>
      <w:bookmarkStart w:id="708" w:name="_Toc226337254"/>
      <w:r/>
      <w:bookmarkStart w:id="709" w:name="_Toc164608672"/>
      <w:r/>
      <w:bookmarkStart w:id="710" w:name="_Toc195842923"/>
      <w:r/>
      <w:bookmarkStart w:id="711" w:name="_Toc226965831"/>
      <w:r/>
      <w:bookmarkStart w:id="712" w:name="_Toc164608827"/>
      <w:r/>
      <w:bookmarkStart w:id="713" w:name="_Toc264969248"/>
      <w:r/>
      <w:bookmarkStart w:id="714" w:name="_Toc226309802"/>
      <w:r/>
      <w:bookmarkStart w:id="715" w:name="_Toc226965748"/>
      <w:r/>
      <w:bookmarkStart w:id="716" w:name="_Toc265228396"/>
      <w:r>
        <w:rPr>
          <w:rFonts w:hint="eastAsia" w:hAnsi="宋体" w:eastAsia="宋体" w:cs="宋体"/>
          <w:b/>
          <w:color w:val="000000"/>
          <w:sz w:val="28"/>
          <w:szCs w:val="28"/>
        </w:rPr>
        <w:t xml:space="preserve">报价一览表</w:t>
      </w:r>
      <w:bookmarkEnd w:id="706"/>
      <w:r/>
      <w:bookmarkEnd w:id="707"/>
      <w:r/>
      <w:bookmarkEnd w:id="708"/>
      <w:r/>
      <w:bookmarkEnd w:id="709"/>
      <w:r/>
      <w:bookmarkEnd w:id="710"/>
      <w:r/>
      <w:bookmarkEnd w:id="711"/>
      <w:r/>
      <w:bookmarkEnd w:id="712"/>
      <w:r/>
      <w:bookmarkEnd w:id="713"/>
      <w:r/>
      <w:bookmarkEnd w:id="714"/>
      <w:r/>
      <w:bookmarkEnd w:id="715"/>
      <w:r/>
      <w:bookmarkEnd w:id="716"/>
      <w:r>
        <w:rPr>
          <w:rFonts w:hint="eastAsia" w:hAnsi="宋体" w:eastAsia="宋体" w:cs="宋体"/>
          <w:b/>
          <w:color w:val="000000"/>
          <w:sz w:val="28"/>
          <w:szCs w:val="28"/>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352"/>
        <w:ind w:firstLine="24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u w:val="single"/>
        </w:rPr>
      </w:r>
      <w:r/>
    </w:p>
    <w:tbl>
      <w:tblPr>
        <w:tblW w:w="501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6"/>
        <w:gridCol w:w="3608"/>
        <w:gridCol w:w="4933"/>
      </w:tblGrid>
      <w:tr>
        <w:trPr>
          <w:trHeight w:val="1185"/>
        </w:trPr>
        <w:tc>
          <w:tcPr>
            <w:tcW w:w="494" w:type="dxa"/>
            <w:vAlign w:val="center"/>
            <w:textDirection w:val="lrTb"/>
            <w:noWrap w:val="false"/>
          </w:tcPr>
          <w:p>
            <w:pPr>
              <w:pStyle w:val="1352"/>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903" w:type="dxa"/>
            <w:vAlign w:val="center"/>
            <w:textDirection w:val="lrTb"/>
            <w:noWrap w:val="false"/>
          </w:tcPr>
          <w:p>
            <w:pPr>
              <w:pStyle w:val="1352"/>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供应商名称</w:t>
            </w:r>
            <w:r>
              <w:rPr>
                <w:rFonts w:hint="eastAsia" w:ascii="宋体" w:hAnsi="宋体" w:cs="宋体"/>
                <w:b/>
                <w:sz w:val="24"/>
              </w:rPr>
            </w:r>
            <w:r/>
          </w:p>
        </w:tc>
        <w:tc>
          <w:tcPr>
            <w:tcW w:w="2602" w:type="dxa"/>
            <w:vAlign w:val="center"/>
            <w:textDirection w:val="lrTb"/>
            <w:noWrap w:val="false"/>
          </w:tcPr>
          <w:p>
            <w:pPr>
              <w:pStyle w:val="1352"/>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报价</w:t>
            </w:r>
            <w:r>
              <w:rPr>
                <w:rFonts w:hint="eastAsia" w:ascii="宋体" w:hAnsi="宋体" w:cs="宋体"/>
                <w:b/>
                <w:sz w:val="24"/>
              </w:rPr>
            </w:r>
            <w:r/>
          </w:p>
        </w:tc>
      </w:tr>
      <w:tr>
        <w:trPr>
          <w:trHeight w:val="976"/>
        </w:trPr>
        <w:tc>
          <w:tcPr>
            <w:tcW w:w="494" w:type="dxa"/>
            <w:vAlign w:val="center"/>
            <w:textDirection w:val="lrTb"/>
            <w:noWrap w:val="false"/>
          </w:tcPr>
          <w:p>
            <w:pPr>
              <w:pStyle w:val="1352"/>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W w:w="1903" w:type="dxa"/>
            <w:vAlign w:val="center"/>
            <w:textDirection w:val="lrTb"/>
            <w:noWrap w:val="false"/>
          </w:tcPr>
          <w:p>
            <w:pPr>
              <w:pStyle w:val="1352"/>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W w:w="2602" w:type="dxa"/>
            <w:vAlign w:val="center"/>
            <w:textDirection w:val="lrTb"/>
            <w:noWrap w:val="false"/>
          </w:tcPr>
          <w:p>
            <w:pPr>
              <w:pStyle w:val="1352"/>
              <w:jc w:val="center"/>
              <w:spacing w:line="440" w:lineRule="exact"/>
              <w:tabs>
                <w:tab w:val="left" w:pos="5580" w:leader="none"/>
              </w:tabs>
              <w:rPr>
                <w:rFonts w:hint="eastAsia" w:ascii="宋体" w:hAnsi="宋体" w:cs="宋体"/>
                <w:sz w:val="24"/>
              </w:rPr>
            </w:pPr>
            <w:r>
              <w:rPr>
                <w:rFonts w:hint="eastAsia" w:ascii="宋体" w:hAnsi="宋体" w:cs="宋体"/>
                <w:sz w:val="24"/>
              </w:rPr>
            </w:r>
            <w:r/>
          </w:p>
        </w:tc>
      </w:tr>
    </w:tbl>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rPr>
          <w:rFonts w:hint="eastAsia"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.此表中，每包的报价应和《分项报价表》中的总价相一致。</w:t>
      </w:r>
      <w:r>
        <w:rPr>
          <w:rFonts w:hint="eastAsia" w:ascii="宋体" w:hAnsi="宋体" w:cs="宋体"/>
          <w:color w:val="000000"/>
          <w:sz w:val="24"/>
          <w:szCs w:val="20"/>
        </w:rPr>
      </w:r>
      <w:r/>
    </w:p>
    <w:p>
      <w:pPr>
        <w:pStyle w:val="1352"/>
        <w:ind w:firstLine="48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2.本表必须按包分别填写。</w:t>
      </w:r>
      <w:r>
        <w:rPr>
          <w:rFonts w:hint="eastAsia" w:ascii="宋体" w:hAnsi="宋体" w:cs="宋体"/>
          <w:color w:val="000000"/>
          <w:sz w:val="24"/>
          <w:szCs w:val="20"/>
        </w:rPr>
      </w:r>
      <w:r/>
    </w:p>
    <w:p>
      <w:pPr>
        <w:pStyle w:val="1352"/>
        <w:spacing w:line="440" w:lineRule="exact"/>
        <w:rPr>
          <w:rFonts w:hint="eastAsia" w:ascii="宋体" w:hAnsi="宋体" w:cs="宋体"/>
          <w:color w:val="000000"/>
          <w:sz w:val="24"/>
          <w:lang w:val="zh-CN"/>
        </w:rPr>
      </w:pPr>
      <w:r>
        <w:rPr>
          <w:rFonts w:hint="eastAsia" w:ascii="宋体" w:hAnsi="宋体" w:cs="宋体"/>
          <w:color w:val="000000"/>
          <w:sz w:val="24"/>
          <w:lang w:val="zh-CN"/>
        </w:rPr>
      </w:r>
      <w:r/>
    </w:p>
    <w:p>
      <w:pPr>
        <w:pStyle w:val="1352"/>
        <w:spacing w:line="440" w:lineRule="exact"/>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lang w:val="zh-CN"/>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spacing w:val="7"/>
          <w:sz w:val="35"/>
          <w:szCs w:val="35"/>
        </w:rPr>
        <w:outlineLvl w:val="9"/>
      </w:pPr>
      <w:r/>
      <w:bookmarkStart w:id="717" w:name="_Toc226965749"/>
      <w:r/>
      <w:bookmarkStart w:id="718" w:name="_Toc195842924"/>
      <w:r/>
      <w:bookmarkStart w:id="719" w:name="_Toc226337255"/>
      <w:r/>
      <w:bookmarkStart w:id="720" w:name="_Toc226309803"/>
      <w:r/>
      <w:bookmarkStart w:id="721" w:name="_Toc226965832"/>
      <w:r/>
      <w:bookmarkStart w:id="722" w:name="_Toc127151558"/>
      <w:r/>
      <w:bookmarkStart w:id="723" w:name="_Toc150480796"/>
      <w:r/>
      <w:bookmarkStart w:id="724" w:name="_Toc142311060"/>
      <w:r/>
      <w:bookmarkStart w:id="725" w:name="_Toc305158901"/>
      <w:r/>
      <w:bookmarkStart w:id="726" w:name="_Toc264969249"/>
      <w:r/>
      <w:bookmarkStart w:id="727" w:name="_Toc265228397"/>
      <w:r/>
      <w:bookmarkStart w:id="728" w:name="_Toc150774763"/>
      <w:r/>
      <w:bookmarkStart w:id="729" w:name="_Toc305158827"/>
      <w:r>
        <w:rPr>
          <w:spacing w:val="7"/>
          <w:sz w:val="35"/>
          <w:szCs w:val="35"/>
        </w:rPr>
      </w:r>
      <w:r/>
    </w:p>
    <w:p>
      <w:pPr>
        <w:pStyle w:val="1352"/>
        <w:spacing w:line="440" w:lineRule="exact"/>
        <w:rPr>
          <w:spacing w:val="7"/>
          <w:sz w:val="35"/>
          <w:szCs w:val="35"/>
        </w:rPr>
        <w:outlineLvl w:val="9"/>
      </w:pPr>
      <w:r>
        <w:rPr>
          <w:spacing w:val="7"/>
          <w:sz w:val="35"/>
          <w:szCs w:val="35"/>
        </w:rPr>
      </w:r>
      <w:r/>
    </w:p>
    <w:p>
      <w:pPr>
        <w:pStyle w:val="1352"/>
        <w:spacing w:line="440" w:lineRule="exact"/>
        <w:rPr>
          <w:spacing w:val="7"/>
          <w:sz w:val="35"/>
          <w:szCs w:val="35"/>
        </w:rPr>
        <w:outlineLvl w:val="9"/>
      </w:pPr>
      <w:r>
        <w:rPr>
          <w:spacing w:val="7"/>
          <w:sz w:val="35"/>
          <w:szCs w:val="35"/>
        </w:rPr>
      </w:r>
      <w:r/>
    </w:p>
    <w:p>
      <w:pPr>
        <w:pStyle w:val="1352"/>
        <w:spacing w:line="440" w:lineRule="exact"/>
        <w:rPr>
          <w:spacing w:val="7"/>
          <w:sz w:val="35"/>
          <w:szCs w:val="35"/>
        </w:rPr>
        <w:outlineLvl w:val="9"/>
      </w:pPr>
      <w:r>
        <w:rPr>
          <w:spacing w:val="7"/>
          <w:sz w:val="35"/>
          <w:szCs w:val="35"/>
        </w:rPr>
      </w:r>
      <w:r/>
    </w:p>
    <w:p>
      <w:pPr>
        <w:pStyle w:val="1352"/>
        <w:spacing w:line="440" w:lineRule="exact"/>
        <w:rPr>
          <w:spacing w:val="7"/>
          <w:sz w:val="35"/>
          <w:szCs w:val="35"/>
        </w:rPr>
        <w:outlineLvl w:val="9"/>
      </w:pPr>
      <w:r>
        <w:rPr>
          <w:spacing w:val="7"/>
          <w:sz w:val="35"/>
          <w:szCs w:val="35"/>
        </w:rPr>
      </w:r>
      <w:r/>
    </w:p>
    <w:p>
      <w:pPr>
        <w:pStyle w:val="1352"/>
        <w:spacing w:line="440" w:lineRule="exact"/>
        <w:rPr>
          <w:spacing w:val="7"/>
          <w:sz w:val="35"/>
          <w:szCs w:val="35"/>
        </w:rPr>
        <w:outlineLvl w:val="9"/>
      </w:pPr>
      <w:r>
        <w:rPr>
          <w:spacing w:val="7"/>
          <w:sz w:val="35"/>
          <w:szCs w:val="35"/>
        </w:rPr>
      </w:r>
      <w:r/>
    </w:p>
    <w:p>
      <w:pPr>
        <w:pStyle w:val="1352"/>
        <w:spacing w:line="440" w:lineRule="exact"/>
        <w:rPr>
          <w:spacing w:val="7"/>
          <w:sz w:val="35"/>
          <w:szCs w:val="35"/>
        </w:rPr>
        <w:outlineLvl w:val="9"/>
      </w:pPr>
      <w:r>
        <w:rPr>
          <w:spacing w:val="7"/>
          <w:sz w:val="35"/>
          <w:szCs w:val="35"/>
        </w:rPr>
      </w:r>
      <w:r/>
    </w:p>
    <w:p>
      <w:pPr>
        <w:pStyle w:val="1352"/>
        <w:spacing w:line="440" w:lineRule="exact"/>
        <w:rPr>
          <w:spacing w:val="7"/>
          <w:sz w:val="35"/>
          <w:szCs w:val="35"/>
        </w:rPr>
        <w:outlineLvl w:val="9"/>
      </w:pPr>
      <w:r>
        <w:rPr>
          <w:spacing w:val="7"/>
          <w:sz w:val="35"/>
          <w:szCs w:val="35"/>
        </w:rPr>
      </w:r>
      <w:r/>
    </w:p>
    <w:p>
      <w:pPr>
        <w:pStyle w:val="1352"/>
        <w:spacing w:line="440" w:lineRule="exact"/>
        <w:rPr>
          <w:spacing w:val="7"/>
          <w:sz w:val="35"/>
          <w:szCs w:val="35"/>
        </w:rPr>
        <w:outlineLvl w:val="9"/>
      </w:pPr>
      <w:r>
        <w:rPr>
          <w:spacing w:val="7"/>
          <w:sz w:val="35"/>
          <w:szCs w:val="35"/>
        </w:rPr>
      </w:r>
      <w:r/>
    </w:p>
    <w:p>
      <w:pPr>
        <w:pStyle w:val="1352"/>
        <w:spacing w:line="440" w:lineRule="exact"/>
        <w:rPr>
          <w:spacing w:val="7"/>
          <w:sz w:val="35"/>
          <w:szCs w:val="35"/>
        </w:rPr>
        <w:outlineLvl w:val="9"/>
      </w:pPr>
      <w:r>
        <w:rPr>
          <w:spacing w:val="7"/>
          <w:sz w:val="35"/>
          <w:szCs w:val="35"/>
        </w:rPr>
      </w:r>
      <w:r/>
    </w:p>
    <w:p>
      <w:pPr>
        <w:pStyle w:val="1352"/>
        <w:spacing w:line="440" w:lineRule="exact"/>
        <w:rPr>
          <w:spacing w:val="7"/>
          <w:sz w:val="35"/>
          <w:szCs w:val="35"/>
        </w:rPr>
        <w:outlineLvl w:val="9"/>
      </w:pPr>
      <w:r>
        <w:rPr>
          <w:spacing w:val="7"/>
          <w:sz w:val="35"/>
          <w:szCs w:val="35"/>
        </w:rPr>
      </w:r>
      <w:r/>
    </w:p>
    <w:p>
      <w:pPr>
        <w:pStyle w:val="1352"/>
        <w:spacing w:line="440" w:lineRule="exact"/>
        <w:rPr>
          <w:spacing w:val="7"/>
          <w:sz w:val="35"/>
          <w:szCs w:val="35"/>
        </w:rPr>
        <w:outlineLvl w:val="9"/>
      </w:pPr>
      <w:r>
        <w:rPr>
          <w:spacing w:val="7"/>
          <w:sz w:val="35"/>
          <w:szCs w:val="35"/>
        </w:rPr>
      </w:r>
      <w:r/>
    </w:p>
    <w:p>
      <w:pPr>
        <w:pStyle w:val="1352"/>
        <w:spacing w:line="440" w:lineRule="exact"/>
        <w:rPr>
          <w:spacing w:val="7"/>
          <w:sz w:val="35"/>
          <w:szCs w:val="35"/>
        </w:rPr>
        <w:outlineLvl w:val="9"/>
      </w:pPr>
      <w:r>
        <w:rPr>
          <w:spacing w:val="7"/>
          <w:sz w:val="35"/>
          <w:szCs w:val="35"/>
        </w:rPr>
      </w:r>
      <w:r/>
    </w:p>
    <w:p>
      <w:pPr>
        <w:pStyle w:val="1352"/>
        <w:jc w:val="center"/>
        <w:spacing w:line="440" w:lineRule="exact"/>
        <w:rPr>
          <w:rFonts w:hint="eastAsia" w:ascii="宋体" w:hAnsi="宋体" w:cs="宋体"/>
          <w:color w:val="000000"/>
          <w:sz w:val="24"/>
          <w:szCs w:val="20"/>
        </w:rPr>
        <w:outlineLvl w:val="9"/>
      </w:pPr>
      <w:r>
        <w:rPr>
          <w:rFonts w:hint="eastAsia" w:ascii="宋体" w:hAnsi="宋体" w:cs="宋体"/>
          <w:b/>
          <w:color w:val="000000"/>
          <w:sz w:val="28"/>
          <w:szCs w:val="28"/>
        </w:rPr>
        <w:t xml:space="preserve">分项报价表</w:t>
      </w:r>
      <w:r>
        <w:rPr>
          <w:rFonts w:hint="eastAsia" w:ascii="宋体" w:hAnsi="宋体" w:cs="宋体"/>
          <w:color w:val="000000"/>
          <w:sz w:val="24"/>
          <w:szCs w:val="20"/>
        </w:rPr>
      </w:r>
      <w:r/>
    </w:p>
    <w:p>
      <w:pPr>
        <w:pStyle w:val="1352"/>
        <w:ind w:firstLine="24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352"/>
        <w:ind w:firstLine="240"/>
        <w:jc w:val="left"/>
        <w:spacing w:line="440" w:lineRule="exact"/>
        <w:tabs>
          <w:tab w:val="left" w:pos="1800" w:leader="none"/>
          <w:tab w:val="left" w:pos="5580" w:leader="none"/>
        </w:tabs>
        <w:rPr>
          <w:rFonts w:hint="eastAsia" w:ascii="宋体" w:hAnsi="宋体" w:cs="宋体"/>
          <w:color w:val="000000"/>
          <w:sz w:val="24"/>
          <w:szCs w:val="20"/>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szCs w:val="20"/>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352"/>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352"/>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352"/>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352"/>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35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35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35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35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35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35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35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352"/>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352"/>
              <w:jc w:val="center"/>
              <w:spacing w:line="360" w:lineRule="auto"/>
              <w:widowControl/>
              <w:rPr>
                <w:rFonts w:ascii="宋体" w:hAnsi="宋体" w:cs="Arial"/>
                <w:sz w:val="24"/>
              </w:rPr>
            </w:pPr>
            <w:r>
              <w:rPr>
                <w:rFonts w:ascii="宋体" w:hAnsi="宋体" w:cs="Arial"/>
                <w:sz w:val="24"/>
              </w:rPr>
            </w:r>
            <w:r/>
          </w:p>
        </w:tc>
      </w:tr>
    </w:tbl>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Start w:id="730" w:name="_Toc226309806"/>
      <w:r/>
      <w:bookmarkStart w:id="731" w:name="_Toc226965835"/>
      <w:r/>
      <w:bookmarkStart w:id="732" w:name="_Toc195842927"/>
      <w:r/>
      <w:bookmarkStart w:id="733" w:name="_Toc264969252"/>
      <w:r/>
      <w:bookmarkStart w:id="734" w:name="_Toc265228400"/>
      <w:r/>
      <w:bookmarkStart w:id="735" w:name="_Toc150774765"/>
      <w:r/>
      <w:bookmarkStart w:id="736" w:name="_Toc150480798"/>
      <w:r/>
      <w:bookmarkStart w:id="737" w:name="_Toc142311062"/>
      <w:r/>
      <w:bookmarkStart w:id="738" w:name="_Toc127151562"/>
      <w:r/>
      <w:bookmarkStart w:id="739" w:name="_Toc226337258"/>
      <w:r/>
      <w:bookmarkStart w:id="740" w:name="_Toc226965752"/>
      <w:r/>
      <w:bookmarkStart w:id="741" w:name="_Toc305158830"/>
      <w:r/>
      <w:bookmarkStart w:id="742" w:name="_Toc305158904"/>
      <w:r/>
      <w:bookmarkStart w:id="743" w:name="_Toc305158829"/>
      <w:r/>
      <w:bookmarkStart w:id="744" w:name="_Toc142311061"/>
      <w:r/>
      <w:bookmarkStart w:id="745" w:name="_Toc127151561"/>
      <w:r/>
      <w:bookmarkStart w:id="746" w:name="_Toc226309805"/>
      <w:r/>
      <w:bookmarkStart w:id="747" w:name="_Toc265228399"/>
      <w:r/>
      <w:bookmarkStart w:id="748" w:name="_Toc226337257"/>
      <w:r/>
      <w:bookmarkStart w:id="749" w:name="_Toc195842926"/>
      <w:r/>
      <w:bookmarkStart w:id="750" w:name="_Toc226965751"/>
      <w:r/>
      <w:bookmarkStart w:id="751" w:name="_Toc264969251"/>
      <w:r/>
      <w:bookmarkStart w:id="752" w:name="_Toc305158903"/>
      <w:r/>
      <w:bookmarkStart w:id="753" w:name="_Toc150774764"/>
      <w:r/>
      <w:bookmarkStart w:id="754" w:name="_Toc226965834"/>
      <w:r/>
      <w:bookmarkStart w:id="755" w:name="_Toc150480797"/>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2"/>
        <w:spacing w:line="440" w:lineRule="exact"/>
        <w:tabs>
          <w:tab w:val="left" w:pos="5580" w:leader="none"/>
        </w:tabs>
        <w:rPr>
          <w:rFonts w:hint="eastAsia" w:ascii="宋体" w:hAnsi="宋体" w:cs="宋体"/>
          <w:color w:val="000000"/>
          <w:sz w:val="24"/>
          <w:szCs w:val="20"/>
        </w:rPr>
        <w:sectPr>
          <w:headerReference w:type="even" r:id="rId14"/>
          <w:headerReference w:type="first" r:id="rId15"/>
          <w:footerReference w:type="even" r:id="rId25"/>
          <w:footerReference w:type="first" r:id="rId26"/>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color w:val="000000"/>
          <w:sz w:val="24"/>
          <w:szCs w:val="20"/>
        </w:rPr>
      </w:r>
      <w:r/>
    </w:p>
    <w:p>
      <w:pPr>
        <w:pStyle w:val="1352"/>
        <w:jc w:val="left"/>
        <w:spacing w:line="440" w:lineRule="exact"/>
        <w:widowControl/>
        <w:rPr>
          <w:rFonts w:hint="eastAsia" w:ascii="宋体" w:hAnsi="宋体" w:eastAsia="宋体" w:cs="宋体"/>
          <w:color w:val="000000"/>
          <w:sz w:val="24"/>
        </w:rPr>
        <w:outlineLvl w:val="2"/>
      </w:pPr>
      <w:r>
        <w:rPr>
          <w:rFonts w:hint="eastAsia" w:ascii="宋体" w:hAnsi="宋体" w:eastAsia="宋体" w:cs="宋体"/>
          <w:color w:val="000000"/>
          <w:sz w:val="24"/>
        </w:rPr>
        <w:t xml:space="preserve">6、合同条款偏离表</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rFonts w:hint="eastAsia" w:ascii="宋体" w:hAnsi="宋体" w:eastAsia="宋体" w:cs="宋体"/>
          <w:color w:val="000000"/>
          <w:sz w:val="24"/>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合同条款偏离表</w:t>
      </w:r>
      <w:r>
        <w:rPr>
          <w:rFonts w:hint="eastAsia" w:hAnsi="宋体" w:eastAsia="宋体" w:cs="宋体"/>
          <w:b/>
          <w:color w:val="000000"/>
          <w:sz w:val="28"/>
          <w:szCs w:val="28"/>
        </w:rPr>
      </w:r>
      <w:r/>
    </w:p>
    <w:p>
      <w:pPr>
        <w:pStyle w:val="1352"/>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2"/>
        <w:ind w:firstLine="36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项目编号/包号：_______________     项目名称：_____________________</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335"/>
        <w:gridCol w:w="2059"/>
        <w:gridCol w:w="2061"/>
        <w:gridCol w:w="2522"/>
        <w:gridCol w:w="817"/>
      </w:tblGrid>
      <w:tr>
        <w:trPr>
          <w:trHeight w:val="930"/>
        </w:trPr>
        <w:tc>
          <w:tcPr>
            <w:gridSpan w:val="6"/>
            <w:tcW w:w="9649" w:type="dxa"/>
            <w:vAlign w:val="center"/>
            <w:textDirection w:val="lrTb"/>
            <w:noWrap w:val="false"/>
          </w:tcPr>
          <w:p>
            <w:pPr>
              <w:pStyle w:val="1352"/>
              <w:jc w:val="left"/>
              <w:spacing w:line="440" w:lineRule="exact"/>
              <w:rPr>
                <w:rFonts w:hint="eastAsia" w:ascii="宋体" w:hAnsi="宋体" w:cs="宋体"/>
                <w:b/>
                <w:color w:val="000000"/>
                <w:sz w:val="24"/>
              </w:rPr>
            </w:pPr>
            <w:r>
              <w:rPr>
                <w:rFonts w:hint="eastAsia" w:ascii="宋体" w:hAnsi="宋体" w:cs="宋体"/>
                <w:b/>
                <w:color w:val="000000"/>
                <w:sz w:val="24"/>
              </w:rPr>
              <w:t xml:space="preserve">对本项目合同条款的偏离情况（请进行勾选）：</w:t>
            </w:r>
            <w:r>
              <w:rPr>
                <w:rFonts w:hint="eastAsia" w:ascii="宋体" w:hAnsi="宋体" w:cs="宋体"/>
                <w:b/>
                <w:color w:val="000000"/>
                <w:sz w:val="24"/>
              </w:rPr>
            </w:r>
            <w:r/>
          </w:p>
          <w:p>
            <w:pPr>
              <w:pStyle w:val="1352"/>
              <w:jc w:val="left"/>
              <w:spacing w:line="440" w:lineRule="exact"/>
              <w:rPr>
                <w:rFonts w:hint="eastAsia"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rPr>
                <w:rFonts w:hint="eastAsia" w:ascii="宋体" w:hAnsi="宋体" w:cs="宋体"/>
                <w:b/>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如有负偏离，</w:t>
            </w:r>
            <w:r>
              <w:rPr>
                <w:rFonts w:hint="eastAsia" w:ascii="宋体" w:hAnsi="宋体" w:cs="宋体"/>
                <w:color w:val="000000"/>
                <w:sz w:val="24"/>
              </w:rPr>
              <w:t xml:space="preserve">则须在本表中对负偏离项逐一列明）</w:t>
            </w: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条目号（页码）</w:t>
            </w: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要求</w:t>
            </w: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响应文件内容</w:t>
            </w: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（据实填写）</w:t>
            </w: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352"/>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对合同条款中的所有要求，除本表所列明的所有偏离外，均视作供应商已对之理解和响应。</w:t>
      </w:r>
      <w:r>
        <w:rPr>
          <w:rFonts w:hint="eastAsia" w:ascii="宋体" w:hAnsi="宋体" w:cs="宋体"/>
          <w:sz w:val="24"/>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 “偏离情况”列应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rPr>
          <w:rFonts w:hint="eastAsia" w:ascii="宋体" w:hAnsi="宋体" w:cs="宋体"/>
          <w:color w:val="000000"/>
          <w:sz w:val="24"/>
        </w:rPr>
      </w:r>
      <w:r/>
    </w:p>
    <w:p>
      <w:pPr>
        <w:pStyle w:val="1352"/>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jc w:val="left"/>
        <w:spacing w:line="440" w:lineRule="exact"/>
        <w:widowControl/>
        <w:rPr>
          <w:rFonts w:hint="eastAsia" w:ascii="宋体" w:hAnsi="宋体" w:eastAsia="宋体" w:cs="宋体"/>
          <w:color w:val="000000"/>
          <w:sz w:val="24"/>
        </w:rPr>
        <w:outlineLvl w:val="2"/>
      </w:pPr>
      <w:r>
        <w:rPr>
          <w:rFonts w:hint="eastAsia" w:ascii="宋体" w:hAnsi="宋体" w:cs="宋体"/>
          <w:color w:val="000000"/>
          <w:sz w:val="24"/>
          <w:szCs w:val="20"/>
        </w:rPr>
        <w:br w:type="page" w:clear="all"/>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Pr>
          <w:rFonts w:hint="eastAsia" w:ascii="宋体" w:hAnsi="宋体" w:eastAsia="宋体" w:cs="宋体"/>
          <w:color w:val="000000"/>
          <w:sz w:val="24"/>
        </w:rPr>
        <w:t xml:space="preserve">7、采购需求偏离表</w:t>
      </w:r>
      <w:r>
        <w:rPr>
          <w:rFonts w:hint="eastAsia" w:ascii="宋体" w:hAnsi="宋体" w:eastAsia="宋体" w:cs="宋体"/>
          <w:color w:val="000000"/>
          <w:sz w:val="24"/>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采购需求偏离表</w:t>
      </w:r>
      <w:r>
        <w:rPr>
          <w:rFonts w:hint="eastAsia" w:hAnsi="宋体" w:eastAsia="宋体" w:cs="宋体"/>
          <w:b/>
          <w:color w:val="000000"/>
          <w:sz w:val="28"/>
          <w:szCs w:val="28"/>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352"/>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磋商文件条目号(页码)</w:t>
            </w: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磋商文件要求</w:t>
            </w: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响应内容</w:t>
            </w: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p>
            <w:pPr>
              <w:pStyle w:val="1352"/>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（据实填写）</w:t>
            </w: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2"/>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pStyle w:val="1352"/>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pStyle w:val="1352"/>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352"/>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对磋商文件中的所有商务、技术要求，除本表所列明的所有偏离外，均视作供应商已对之理解和响应。此表中若无任何文字说明，内容为空白，则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rPr>
          <w:rFonts w:hint="eastAsia" w:ascii="宋体" w:hAnsi="宋体" w:cs="宋体"/>
          <w:color w:val="000000"/>
          <w:sz w:val="24"/>
        </w:rPr>
      </w:r>
      <w:r/>
    </w:p>
    <w:p>
      <w:pPr>
        <w:pStyle w:val="1352"/>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jc w:val="left"/>
        <w:spacing w:line="440" w:lineRule="exact"/>
        <w:widowControl/>
        <w:rPr>
          <w:rFonts w:hint="eastAsia" w:ascii="宋体" w:hAnsi="宋体" w:eastAsia="宋体" w:cs="宋体"/>
          <w:color w:val="000000"/>
          <w:sz w:val="24"/>
        </w:rPr>
        <w:outlineLvl w:val="2"/>
      </w:pPr>
      <w:r>
        <w:rPr>
          <w:rFonts w:hint="eastAsia" w:ascii="宋体" w:hAnsi="宋体" w:cs="宋体"/>
          <w:color w:val="000000"/>
          <w:sz w:val="24"/>
          <w:szCs w:val="20"/>
        </w:rPr>
        <w:br w:type="page" w:clear="all"/>
      </w:r>
      <w:r>
        <w:rPr>
          <w:rFonts w:hint="eastAsia" w:ascii="宋体" w:hAnsi="宋体" w:eastAsia="宋体" w:cs="宋体"/>
          <w:color w:val="000000"/>
          <w:sz w:val="24"/>
        </w:rPr>
        <w:t xml:space="preserve">8、中小企业声明函</w:t>
      </w:r>
      <w:r>
        <w:rPr>
          <w:rFonts w:hint="eastAsia" w:ascii="宋体" w:hAnsi="宋体" w:eastAsia="宋体" w:cs="宋体"/>
          <w:color w:val="000000"/>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rPr>
          <w:rFonts w:hint="eastAsia" w:ascii="宋体" w:hAnsi="宋体" w:cs="宋体"/>
          <w:sz w:val="24"/>
        </w:rPr>
      </w:r>
      <w:r/>
    </w:p>
    <w:p>
      <w:pPr>
        <w:pStyle w:val="1352"/>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cs="宋体"/>
          <w:sz w:val="24"/>
        </w:rPr>
        <w:fldChar w:fldCharType="begin"/>
      </w:r>
      <w:r>
        <w:rPr>
          <w:rFonts w:hint="eastAsia" w:ascii="宋体" w:hAnsi="宋体" w:cs="宋体"/>
          <w:sz w:val="24"/>
        </w:rPr>
        <w:instrText xml:space="preserve"> HYPERLINK "http://202.106.120.146/baosong/appweb/orgScale.html" </w:instrText>
      </w:r>
      <w:r>
        <w:rPr>
          <w:rFonts w:hint="eastAsia" w:ascii="宋体" w:hAnsi="宋体" w:cs="宋体"/>
          <w:sz w:val="24"/>
        </w:rPr>
        <w:fldChar w:fldCharType="separate"/>
      </w:r>
      <w:r>
        <w:rPr>
          <w:rStyle w:val="1429"/>
          <w:rFonts w:hint="eastAsia" w:ascii="宋体" w:hAnsi="宋体" w:cs="宋体"/>
          <w:color w:val="000000"/>
          <w:sz w:val="24"/>
        </w:rPr>
        <w:t xml:space="preserve">http://202.106.120.146/baosong/appweb/orgScale.html</w:t>
      </w:r>
      <w:r>
        <w:rPr>
          <w:rFonts w:hint="eastAsia" w:ascii="宋体" w:hAnsi="宋体" w:cs="宋体"/>
          <w:sz w:val="24"/>
        </w:rPr>
        <w:fldChar w:fldCharType="end"/>
      </w:r>
      <w:r>
        <w:rPr>
          <w:rFonts w:hint="eastAsia" w:ascii="宋体" w:hAnsi="宋体" w:cs="宋体"/>
          <w:sz w:val="24"/>
        </w:rPr>
        <w:t xml:space="preserve">）</w:t>
      </w:r>
      <w:r>
        <w:rPr>
          <w:rFonts w:hint="eastAsia" w:ascii="宋体" w:hAnsi="宋体" w:cs="宋体"/>
          <w:sz w:val="24"/>
        </w:rPr>
      </w:r>
      <w:r/>
    </w:p>
    <w:p>
      <w:pPr>
        <w:pStyle w:val="1352"/>
        <w:spacing w:line="440" w:lineRule="exact"/>
        <w:tabs>
          <w:tab w:val="left" w:pos="5580" w:leader="none"/>
        </w:tabs>
        <w:rPr>
          <w:rFonts w:hint="eastAsia" w:ascii="宋体" w:hAnsi="宋体" w:cs="宋体"/>
          <w:b/>
          <w:sz w:val="24"/>
        </w:rPr>
      </w:pPr>
      <w:r>
        <w:rPr>
          <w:rFonts w:hint="eastAsia" w:ascii="宋体" w:hAnsi="宋体" w:cs="宋体"/>
          <w:sz w:val="24"/>
        </w:rPr>
        <w:t xml:space="preserve">6）</w:t>
      </w:r>
      <w:r>
        <w:rPr>
          <w:rFonts w:hint="eastAsia" w:ascii="宋体" w:hAnsi="宋体" w:cs="宋体"/>
          <w:b/>
          <w:sz w:val="24"/>
        </w:rPr>
        <w:t xml:space="preserve">在货物采购项目中，供应商提供的货物既有中型企业制造货物，也有小微企业制造货物的，不享受小微企业扶持政策，不予价格扣除。</w:t>
      </w:r>
      <w:r>
        <w:rPr>
          <w:rFonts w:hint="eastAsia" w:ascii="宋体" w:hAnsi="宋体" w:cs="宋体"/>
          <w:b/>
          <w:sz w:val="24"/>
        </w:rPr>
      </w:r>
      <w:r/>
    </w:p>
    <w:p>
      <w:pPr>
        <w:pStyle w:val="1352"/>
        <w:spacing w:line="440" w:lineRule="exact"/>
        <w:tabs>
          <w:tab w:val="left" w:pos="5580" w:leader="none"/>
        </w:tabs>
        <w:rPr>
          <w:rFonts w:hint="eastAsia" w:ascii="宋体" w:hAnsi="宋体" w:cs="宋体"/>
          <w:b/>
          <w:sz w:val="24"/>
        </w:rPr>
      </w:pPr>
      <w:r>
        <w:rPr>
          <w:rFonts w:hint="eastAsia" w:ascii="宋体" w:hAnsi="宋体" w:cs="宋体"/>
          <w:b/>
          <w:sz w:val="24"/>
        </w:rPr>
        <w:t xml:space="preserve">7）小微企业未提供声明函的，价格分评审将不予价格扣除。</w:t>
      </w:r>
      <w:r>
        <w:rPr>
          <w:rFonts w:hint="eastAsia" w:ascii="宋体" w:hAnsi="宋体" w:cs="宋体"/>
          <w:b/>
          <w:sz w:val="24"/>
        </w:rPr>
      </w:r>
      <w:r/>
    </w:p>
    <w:p>
      <w:pPr>
        <w:pStyle w:val="1352"/>
        <w:jc w:val="center"/>
        <w:spacing w:line="440" w:lineRule="exact"/>
        <w:rPr>
          <w:rFonts w:hint="eastAsia" w:ascii="宋体" w:hAnsi="宋体" w:cs="宋体"/>
          <w:b/>
          <w:color w:val="000000"/>
          <w:sz w:val="28"/>
          <w:szCs w:val="28"/>
        </w:rPr>
      </w:pPr>
      <w:r>
        <w:rPr>
          <w:rFonts w:hint="eastAsia" w:ascii="宋体" w:hAnsi="宋体" w:cs="宋体"/>
          <w:b/>
          <w:bCs/>
          <w:color w:val="000000"/>
          <w:sz w:val="24"/>
        </w:rPr>
        <w:br w:type="page" w:clear="all"/>
      </w:r>
      <w:r>
        <w:rPr>
          <w:rFonts w:hint="eastAsia" w:ascii="宋体" w:hAnsi="宋体" w:cs="宋体"/>
          <w:b/>
          <w:color w:val="000000"/>
          <w:sz w:val="28"/>
          <w:szCs w:val="28"/>
        </w:rPr>
        <w:t xml:space="preserve">中小企业声明函（服务）格式</w:t>
      </w:r>
      <w:r>
        <w:rPr>
          <w:rFonts w:hint="eastAsia" w:ascii="宋体" w:hAnsi="宋体" w:cs="宋体"/>
          <w:b/>
          <w:color w:val="000000"/>
          <w:sz w:val="28"/>
          <w:szCs w:val="28"/>
        </w:rPr>
      </w:r>
      <w:r/>
    </w:p>
    <w:p>
      <w:pPr>
        <w:pStyle w:val="1352"/>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1352"/>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rPr>
                <w:rFonts w:hint="eastAsia" w:ascii="宋体" w:hAnsi="宋体" w:cs="宋体"/>
                <w:color w:val="000000"/>
                <w:sz w:val="24"/>
              </w:rPr>
            </w:r>
            <w:r/>
          </w:p>
        </w:tc>
      </w:tr>
    </w:tbl>
    <w:p>
      <w:pPr>
        <w:pStyle w:val="1352"/>
        <w:jc w:val="lef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pStyle w:val="1352"/>
        <w:ind w:right="360"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jc w:val="center"/>
        <w:spacing w:line="440" w:lineRule="exact"/>
        <w:rPr>
          <w:rFonts w:hint="eastAsia" w:ascii="宋体" w:hAnsi="宋体" w:cs="宋体"/>
          <w:b/>
          <w:bCs/>
          <w:color w:val="000000"/>
          <w:sz w:val="36"/>
          <w:szCs w:val="36"/>
        </w:rPr>
        <w:sectPr>
          <w:footnotePr/>
          <w:endnotePr/>
          <w:type w:val="nextPage"/>
          <w:pgSz w:w="11905" w:h="16838" w:orient="portrait"/>
          <w:pgMar w:top="1803" w:right="1236" w:bottom="1803" w:left="1236" w:header="1020" w:footer="1020" w:gutter="0"/>
          <w:cols w:num="1" w:sep="0" w:space="1701" w:equalWidth="1"/>
          <w:docGrid w:linePitch="360"/>
        </w:sectPr>
        <w:outlineLvl w:val="9"/>
      </w:pPr>
      <w:r>
        <w:rPr>
          <w:rFonts w:hint="eastAsia" w:ascii="宋体" w:hAnsi="宋体" w:cs="宋体"/>
          <w:b/>
          <w:bCs/>
          <w:color w:val="000000"/>
          <w:sz w:val="36"/>
          <w:szCs w:val="36"/>
        </w:rPr>
      </w:r>
      <w:r/>
    </w:p>
    <w:p>
      <w:pPr>
        <w:pStyle w:val="1352"/>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残疾人福利性单位声明函格式</w:t>
      </w:r>
      <w:r>
        <w:rPr>
          <w:rFonts w:hint="eastAsia" w:ascii="宋体" w:hAnsi="宋体" w:cs="宋体"/>
          <w:b/>
          <w:color w:val="000000"/>
          <w:sz w:val="28"/>
          <w:szCs w:val="28"/>
        </w:rPr>
      </w:r>
      <w:r/>
    </w:p>
    <w:p>
      <w:pPr>
        <w:pStyle w:val="1352"/>
        <w:jc w:val="center"/>
        <w:spacing w:line="440" w:lineRule="exact"/>
        <w:rPr>
          <w:rFonts w:hint="eastAsia" w:ascii="宋体" w:hAnsi="宋体" w:cs="宋体"/>
          <w:color w:val="000000"/>
          <w:sz w:val="36"/>
          <w:szCs w:val="36"/>
        </w:rPr>
      </w:pPr>
      <w:r>
        <w:rPr>
          <w:rFonts w:hint="eastAsia" w:ascii="宋体" w:hAnsi="宋体" w:cs="宋体"/>
          <w:color w:val="000000"/>
          <w:sz w:val="36"/>
          <w:szCs w:val="36"/>
        </w:rPr>
        <w:t xml:space="preserve"> </w:t>
      </w:r>
      <w:r>
        <w:rPr>
          <w:rFonts w:hint="eastAsia" w:ascii="宋体" w:hAnsi="宋体" w:cs="宋体"/>
          <w:color w:val="000000"/>
          <w:sz w:val="36"/>
          <w:szCs w:val="36"/>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1352"/>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1352"/>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352"/>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352"/>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2"/>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352"/>
        <w:jc w:val="left"/>
        <w:spacing w:line="440" w:lineRule="exact"/>
        <w:widowControl/>
        <w:rPr>
          <w:rFonts w:hint="eastAsia" w:ascii="宋体" w:hAnsi="宋体" w:eastAsia="宋体" w:cs="宋体"/>
          <w:color w:val="000000"/>
          <w:sz w:val="24"/>
        </w:rPr>
        <w:outlineLvl w:val="2"/>
      </w:pPr>
      <w:r>
        <w:rPr>
          <w:rFonts w:hint="eastAsia" w:ascii="宋体" w:hAnsi="宋体" w:cs="宋体"/>
          <w:color w:val="000000"/>
          <w:sz w:val="24"/>
          <w:szCs w:val="20"/>
        </w:rPr>
        <w:br w:type="page" w:clear="all"/>
      </w:r>
      <w:r>
        <w:rPr>
          <w:rFonts w:hint="eastAsia" w:ascii="宋体" w:hAnsi="宋体" w:eastAsia="宋体" w:cs="宋体"/>
          <w:color w:val="000000"/>
          <w:sz w:val="24"/>
        </w:rPr>
        <w:t xml:space="preserve">9、 项目实施方案等，包括但不限于如下主题：</w:t>
      </w:r>
      <w:r>
        <w:rPr>
          <w:rFonts w:hint="eastAsia" w:ascii="宋体" w:hAnsi="宋体" w:eastAsia="宋体" w:cs="宋体"/>
          <w:color w:val="000000"/>
          <w:sz w:val="24"/>
        </w:rPr>
      </w:r>
      <w:r/>
    </w:p>
    <w:p>
      <w:pPr>
        <w:pStyle w:val="1352"/>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1）项目组织实施方案；</w:t>
      </w:r>
      <w:r>
        <w:rPr>
          <w:rFonts w:hint="eastAsia" w:ascii="宋体" w:hAnsi="宋体" w:cs="宋体"/>
          <w:color w:val="000000"/>
          <w:sz w:val="24"/>
          <w:szCs w:val="20"/>
        </w:rPr>
      </w:r>
      <w:r/>
    </w:p>
    <w:p>
      <w:pPr>
        <w:pStyle w:val="1352"/>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2）项目管理方案；</w:t>
      </w:r>
      <w:r>
        <w:rPr>
          <w:rFonts w:hint="eastAsia" w:ascii="宋体" w:hAnsi="宋体" w:cs="宋体"/>
          <w:color w:val="000000"/>
          <w:sz w:val="24"/>
          <w:szCs w:val="20"/>
        </w:rPr>
      </w:r>
      <w:r/>
    </w:p>
    <w:p>
      <w:pPr>
        <w:pStyle w:val="1352"/>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3）拟达到的标准，配备的人员、设备配置等；</w:t>
      </w:r>
      <w:r>
        <w:rPr>
          <w:rFonts w:hint="eastAsia" w:ascii="宋体" w:hAnsi="宋体" w:cs="宋体"/>
          <w:color w:val="000000"/>
          <w:sz w:val="24"/>
          <w:szCs w:val="20"/>
        </w:rPr>
      </w:r>
      <w:r/>
    </w:p>
    <w:p>
      <w:pPr>
        <w:pStyle w:val="1352"/>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w:t>
      </w:r>
      <w:r>
        <w:rPr>
          <w:rFonts w:hint="eastAsia" w:ascii="宋体" w:hAnsi="宋体" w:cs="宋体"/>
          <w:color w:val="000000"/>
          <w:sz w:val="24"/>
        </w:rPr>
        <w:t xml:space="preserve">响应承诺</w:t>
      </w:r>
      <w:r>
        <w:rPr>
          <w:rFonts w:hint="eastAsia" w:ascii="宋体" w:hAnsi="宋体" w:cs="宋体"/>
          <w:color w:val="000000"/>
          <w:sz w:val="24"/>
          <w:szCs w:val="20"/>
        </w:rPr>
        <w:t xml:space="preserve">；</w:t>
      </w:r>
      <w:r>
        <w:rPr>
          <w:rFonts w:hint="eastAsia" w:ascii="宋体" w:hAnsi="宋体" w:cs="宋体"/>
          <w:color w:val="000000"/>
          <w:sz w:val="24"/>
          <w:szCs w:val="20"/>
        </w:rPr>
      </w:r>
      <w:r/>
    </w:p>
    <w:p>
      <w:pPr>
        <w:pStyle w:val="1352"/>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5）优惠条款或承诺；</w:t>
      </w:r>
      <w:r>
        <w:rPr>
          <w:rFonts w:hint="eastAsia" w:ascii="宋体" w:hAnsi="宋体" w:cs="宋体"/>
          <w:color w:val="000000"/>
          <w:sz w:val="24"/>
          <w:szCs w:val="20"/>
        </w:rPr>
      </w:r>
      <w:r/>
    </w:p>
    <w:p>
      <w:pPr>
        <w:pStyle w:val="1352"/>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6）其他。</w:t>
      </w: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jc w:val="left"/>
        <w:spacing w:line="440" w:lineRule="exact"/>
        <w:widowControl/>
        <w:rPr>
          <w:rFonts w:hint="eastAsia" w:ascii="宋体" w:hAnsi="宋体" w:eastAsia="宋体" w:cs="宋体"/>
          <w:color w:val="000000"/>
          <w:sz w:val="24"/>
        </w:rPr>
        <w:outlineLvl w:val="2"/>
      </w:pPr>
      <w:r>
        <w:rPr>
          <w:rFonts w:hint="eastAsia" w:ascii="宋体" w:hAnsi="宋体" w:eastAsia="宋体" w:cs="宋体"/>
          <w:color w:val="000000"/>
          <w:sz w:val="24"/>
        </w:rPr>
        <w:t xml:space="preserve">10、参加本项目人员一览表</w:t>
      </w:r>
      <w:r>
        <w:rPr>
          <w:rFonts w:hint="eastAsia" w:ascii="宋体" w:hAnsi="宋体" w:eastAsia="宋体" w:cs="宋体"/>
          <w:color w:val="000000"/>
          <w:sz w:val="24"/>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参加本项目人员一览表</w:t>
      </w:r>
      <w:r>
        <w:rPr>
          <w:rFonts w:hint="eastAsia" w:hAnsi="宋体" w:eastAsia="宋体" w:cs="宋体"/>
          <w:b/>
          <w:color w:val="000000"/>
          <w:sz w:val="28"/>
          <w:szCs w:val="28"/>
        </w:rPr>
      </w:r>
      <w:r/>
    </w:p>
    <w:p>
      <w:pPr>
        <w:pStyle w:val="1352"/>
        <w:spacing w:line="440" w:lineRule="exact"/>
        <w:rPr>
          <w:rFonts w:hint="eastAsia" w:ascii="宋体" w:hAnsi="宋体" w:cs="宋体"/>
          <w:sz w:val="24"/>
        </w:rPr>
      </w:pPr>
      <w:r>
        <w:rPr>
          <w:rFonts w:hint="eastAsia" w:ascii="宋体" w:hAnsi="宋体" w:cs="宋体"/>
          <w:sz w:val="24"/>
        </w:rPr>
      </w:r>
      <w:r/>
    </w:p>
    <w:p>
      <w:pPr>
        <w:pStyle w:val="1352"/>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4999"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64"/>
        <w:gridCol w:w="964"/>
        <w:gridCol w:w="964"/>
        <w:gridCol w:w="965"/>
        <w:gridCol w:w="965"/>
        <w:gridCol w:w="965"/>
        <w:gridCol w:w="965"/>
        <w:gridCol w:w="965"/>
        <w:gridCol w:w="965"/>
        <w:gridCol w:w="965"/>
      </w:tblGrid>
      <w:tr>
        <w:trPr/>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毕业学校和学历</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专业培训及证书</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责任</w:t>
            </w:r>
            <w:r>
              <w:rPr>
                <w:rFonts w:hint="eastAsia" w:ascii="宋体" w:hAnsi="宋体" w:cs="宋体"/>
                <w:sz w:val="24"/>
              </w:rPr>
            </w:r>
            <w:r/>
          </w:p>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或分工</w:t>
            </w:r>
            <w:r>
              <w:rPr>
                <w:rFonts w:hint="eastAsia" w:ascii="宋体" w:hAnsi="宋体" w:cs="宋体"/>
                <w:sz w:val="24"/>
              </w:rPr>
            </w:r>
            <w:r/>
          </w:p>
        </w:tc>
        <w:tc>
          <w:tcPr>
            <w:tcW w:w="500"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项目经历或主要工作</w:t>
            </w:r>
            <w:r>
              <w:rPr>
                <w:rFonts w:hint="eastAsia" w:ascii="宋体" w:hAnsi="宋体" w:cs="宋体"/>
                <w:sz w:val="24"/>
              </w:rPr>
            </w:r>
            <w:r/>
          </w:p>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bl>
    <w:p>
      <w:pPr>
        <w:pStyle w:val="1352"/>
        <w:spacing w:line="440" w:lineRule="exact"/>
        <w:tabs>
          <w:tab w:val="left" w:pos="9765" w:leader="none"/>
        </w:tabs>
        <w:rPr>
          <w:rFonts w:hint="eastAsia" w:ascii="宋体" w:hAnsi="宋体" w:cs="宋体"/>
          <w:b/>
          <w:sz w:val="24"/>
          <w:lang w:val="zh-CN"/>
        </w:rPr>
      </w:pPr>
      <w:r>
        <w:rPr>
          <w:rFonts w:hint="eastAsia" w:ascii="宋体" w:hAnsi="宋体" w:cs="宋体"/>
          <w:b/>
          <w:sz w:val="24"/>
          <w:lang w:val="zh-CN"/>
        </w:rPr>
      </w:r>
      <w:r/>
    </w:p>
    <w:p>
      <w:pPr>
        <w:pStyle w:val="1352"/>
        <w:spacing w:line="440" w:lineRule="exact"/>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1352"/>
        <w:spacing w:line="440" w:lineRule="exact"/>
        <w:rPr>
          <w:rFonts w:hint="eastAsia" w:ascii="宋体" w:hAnsi="宋体" w:cs="宋体"/>
          <w:sz w:val="24"/>
        </w:rPr>
      </w:pPr>
      <w:r>
        <w:rPr>
          <w:rFonts w:hint="eastAsia" w:ascii="宋体" w:hAnsi="宋体" w:cs="宋体"/>
          <w:sz w:val="24"/>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jc w:val="left"/>
        <w:spacing w:line="440" w:lineRule="exact"/>
        <w:widowControl/>
        <w:rPr>
          <w:rFonts w:hint="eastAsia" w:ascii="宋体" w:hAnsi="宋体" w:eastAsia="宋体" w:cs="宋体"/>
          <w:color w:val="000000"/>
          <w:sz w:val="24"/>
        </w:rPr>
        <w:outlineLvl w:val="2"/>
      </w:pPr>
      <w:r>
        <w:rPr>
          <w:rFonts w:hint="eastAsia" w:ascii="宋体" w:hAnsi="宋体" w:cs="宋体"/>
          <w:sz w:val="22"/>
        </w:rPr>
        <w:br w:type="page" w:clear="all"/>
      </w:r>
      <w:bookmarkStart w:id="756" w:name="_Toc288738397"/>
      <w:r/>
      <w:bookmarkStart w:id="757" w:name="_Toc288738839"/>
      <w:r>
        <w:rPr>
          <w:rFonts w:hint="eastAsia" w:ascii="宋体" w:hAnsi="宋体" w:eastAsia="宋体" w:cs="宋体"/>
          <w:color w:val="000000"/>
          <w:sz w:val="24"/>
        </w:rPr>
        <w:t xml:space="preserve">11、相关业绩案例一览表</w:t>
      </w:r>
      <w:r>
        <w:rPr>
          <w:rFonts w:hint="eastAsia" w:ascii="宋体" w:hAnsi="宋体" w:eastAsia="宋体" w:cs="宋体"/>
          <w:color w:val="000000"/>
          <w:sz w:val="24"/>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相关业绩案例一览表</w:t>
      </w:r>
      <w:bookmarkEnd w:id="756"/>
      <w:r/>
      <w:bookmarkEnd w:id="757"/>
      <w:r>
        <w:rPr>
          <w:rFonts w:hint="eastAsia" w:hAnsi="宋体" w:eastAsia="宋体" w:cs="宋体"/>
          <w:b/>
          <w:color w:val="000000"/>
          <w:sz w:val="28"/>
          <w:szCs w:val="28"/>
        </w:rPr>
      </w:r>
      <w:r/>
    </w:p>
    <w:p>
      <w:pPr>
        <w:pStyle w:val="1609"/>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352"/>
        <w:ind w:firstLine="480"/>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74"/>
        <w:gridCol w:w="1799"/>
        <w:gridCol w:w="1629"/>
        <w:gridCol w:w="1282"/>
        <w:gridCol w:w="1851"/>
        <w:gridCol w:w="1710"/>
      </w:tblGrid>
      <w:tr>
        <w:trP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352"/>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rPr>
                <w:rFonts w:hint="eastAsia"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352"/>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352"/>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352"/>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2"/>
              <w:spacing w:line="440" w:lineRule="exact"/>
              <w:tabs>
                <w:tab w:val="left" w:pos="9765" w:leader="none"/>
              </w:tabs>
              <w:rPr>
                <w:rFonts w:hint="eastAsia" w:ascii="宋体" w:hAnsi="宋体" w:cs="宋体"/>
                <w:sz w:val="24"/>
              </w:rPr>
            </w:pPr>
            <w:r>
              <w:rPr>
                <w:rFonts w:hint="eastAsia" w:ascii="宋体" w:hAnsi="宋体" w:cs="宋体"/>
                <w:sz w:val="24"/>
              </w:rPr>
            </w:r>
            <w:r/>
          </w:p>
        </w:tc>
      </w:tr>
    </w:tbl>
    <w:p>
      <w:pPr>
        <w:pStyle w:val="1352"/>
        <w:spacing w:line="440" w:lineRule="exact"/>
        <w:tabs>
          <w:tab w:val="left" w:pos="9765" w:leader="none"/>
        </w:tabs>
        <w:rPr>
          <w:rFonts w:hint="eastAsia" w:ascii="宋体" w:hAnsi="宋体" w:cs="宋体"/>
          <w:sz w:val="24"/>
          <w:lang w:val="zh-CN"/>
        </w:rPr>
      </w:pPr>
      <w:r>
        <w:rPr>
          <w:rFonts w:hint="eastAsia" w:ascii="宋体" w:hAnsi="宋体" w:cs="宋体"/>
          <w:sz w:val="24"/>
          <w:lang w:val="zh-CN"/>
        </w:rPr>
      </w:r>
      <w:r/>
    </w:p>
    <w:p>
      <w:pPr>
        <w:pStyle w:val="1352"/>
        <w:spacing w:line="440" w:lineRule="exact"/>
        <w:rPr>
          <w:rFonts w:hint="eastAsia" w:ascii="宋体" w:hAnsi="宋体" w:cs="宋体"/>
          <w:sz w:val="24"/>
        </w:rPr>
      </w:pPr>
      <w:r>
        <w:rPr>
          <w:rFonts w:hint="eastAsia" w:ascii="宋体" w:hAnsi="宋体" w:cs="宋体"/>
          <w:sz w:val="24"/>
        </w:rPr>
      </w:r>
      <w:r/>
    </w:p>
    <w:p>
      <w:pPr>
        <w:pStyle w:val="1352"/>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2"/>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2"/>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spacing w:line="440" w:lineRule="exact"/>
        <w:rPr>
          <w:rFonts w:hint="eastAsia" w:ascii="宋体" w:hAnsi="宋体" w:cs="宋体"/>
          <w:color w:val="000000"/>
          <w:sz w:val="24"/>
          <w:szCs w:val="20"/>
        </w:rPr>
        <w:outlineLvl w:val="9"/>
      </w:pPr>
      <w:r>
        <w:rPr>
          <w:rFonts w:hint="eastAsia" w:ascii="宋体" w:hAnsi="宋体" w:cs="宋体"/>
          <w:color w:val="000000"/>
          <w:sz w:val="24"/>
          <w:szCs w:val="20"/>
        </w:rPr>
      </w:r>
      <w:r/>
    </w:p>
    <w:p>
      <w:pPr>
        <w:pStyle w:val="1352"/>
        <w:jc w:val="left"/>
        <w:spacing w:line="440" w:lineRule="exact"/>
        <w:widowControl/>
        <w:rPr>
          <w:rFonts w:hint="eastAsia" w:ascii="宋体" w:hAnsi="宋体" w:eastAsia="宋体" w:cs="宋体"/>
          <w:color w:val="000000"/>
          <w:sz w:val="24"/>
        </w:rPr>
        <w:outlineLvl w:val="2"/>
      </w:pPr>
      <w:r>
        <w:rPr>
          <w:rFonts w:hint="eastAsia" w:ascii="宋体" w:hAnsi="宋体" w:eastAsia="宋体" w:cs="宋体"/>
          <w:color w:val="000000"/>
          <w:sz w:val="24"/>
        </w:rPr>
        <w:t xml:space="preserve">12、磋商文件要求提供或供应商认为应附的其他材料</w:t>
      </w:r>
      <w:r>
        <w:rPr>
          <w:rFonts w:hint="eastAsia" w:ascii="宋体" w:hAnsi="宋体" w:eastAsia="宋体" w:cs="宋体"/>
          <w:color w:val="000000"/>
          <w:sz w:val="24"/>
        </w:rPr>
      </w:r>
      <w:r/>
    </w:p>
    <w:p>
      <w:pPr>
        <w:pStyle w:val="1352"/>
        <w:spacing w:line="440" w:lineRule="exact"/>
        <w:rPr>
          <w:rFonts w:hint="eastAsia" w:ascii="宋体" w:hAnsi="宋体" w:cs="宋体"/>
          <w:b/>
          <w:sz w:val="36"/>
          <w:szCs w:val="36"/>
        </w:rPr>
      </w:pPr>
      <w:r>
        <w:rPr>
          <w:rFonts w:hint="eastAsia" w:ascii="宋体" w:hAnsi="宋体" w:cs="宋体"/>
          <w:b/>
          <w:sz w:val="36"/>
          <w:szCs w:val="36"/>
        </w:rPr>
      </w:r>
      <w:r/>
    </w:p>
    <w:p>
      <w:pPr>
        <w:pStyle w:val="1352"/>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 </w:t>
      </w:r>
      <w:r>
        <w:rPr>
          <w:rFonts w:hint="eastAsia" w:ascii="宋体" w:hAnsi="宋体" w:cs="宋体"/>
          <w:color w:val="000000"/>
          <w:sz w:val="24"/>
          <w:szCs w:val="20"/>
        </w:rPr>
      </w:r>
      <w:r/>
    </w:p>
    <w:p>
      <w:pPr>
        <w:pStyle w:val="1364"/>
        <w:tabs>
          <w:tab w:val="left" w:pos="567" w:leader="none"/>
        </w:tabs>
        <w:rPr>
          <w:rFonts w:hint="eastAsia"/>
          <w:lang w:val="zh-CN"/>
        </w:rPr>
      </w:pPr>
      <w:r>
        <w:rPr>
          <w:rFonts w:hint="eastAsia"/>
          <w:lang w:val="zh-CN"/>
        </w:rPr>
      </w:r>
      <w:r/>
    </w:p>
    <w:p>
      <w:pPr>
        <w:pStyle w:val="1352"/>
        <w:jc w:val="center"/>
        <w:spacing w:line="440" w:lineRule="exact"/>
        <w:rPr>
          <w:rFonts w:hint="eastAsia" w:ascii="宋体" w:hAnsi="宋体" w:cs="宋体"/>
          <w:b/>
          <w:bCs/>
          <w:color w:val="000000"/>
          <w:sz w:val="28"/>
          <w:szCs w:val="28"/>
        </w:rPr>
        <w:outlineLvl w:val="1"/>
      </w:pPr>
      <w:r>
        <w:rPr>
          <w:rFonts w:hint="eastAsia" w:ascii="宋体" w:hAnsi="宋体" w:cs="宋体"/>
          <w:b/>
          <w:bCs/>
          <w:color w:val="000000"/>
          <w:sz w:val="28"/>
          <w:szCs w:val="28"/>
        </w:rPr>
        <w:t xml:space="preserve">友情提醒</w:t>
      </w:r>
      <w:r>
        <w:rPr>
          <w:rFonts w:hint="eastAsia" w:ascii="宋体" w:hAnsi="宋体" w:cs="宋体"/>
          <w:b/>
          <w:bCs/>
          <w:color w:val="000000"/>
          <w:sz w:val="28"/>
          <w:szCs w:val="28"/>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各供应商：</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你好！</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为了提高贵公司的标书有效性，减少不必要的废标，特友情提醒注意以下几点：</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1、请谨记磋商文件上表述的</w:t>
      </w:r>
      <w:r>
        <w:rPr>
          <w:rFonts w:hint="eastAsia" w:ascii="宋体" w:hAnsi="宋体" w:cs="宋体"/>
          <w:b/>
          <w:color w:val="000000"/>
          <w:sz w:val="24"/>
        </w:rPr>
        <w:t xml:space="preserve">各项事宜时间节点</w:t>
      </w:r>
      <w:r>
        <w:rPr>
          <w:rFonts w:hint="eastAsia" w:ascii="宋体" w:hAnsi="宋体" w:cs="宋体"/>
          <w:color w:val="000000"/>
          <w:sz w:val="24"/>
        </w:rPr>
        <w:t xml:space="preserve">，特别是</w:t>
      </w:r>
      <w:r>
        <w:rPr>
          <w:rFonts w:hint="eastAsia" w:ascii="宋体" w:hAnsi="宋体" w:cs="宋体"/>
          <w:b/>
          <w:color w:val="000000"/>
          <w:sz w:val="24"/>
        </w:rPr>
        <w:t xml:space="preserve">开标时间和地点</w:t>
      </w:r>
      <w:r>
        <w:rPr>
          <w:rFonts w:hint="eastAsia" w:ascii="宋体" w:hAnsi="宋体" w:cs="宋体"/>
          <w:color w:val="000000"/>
          <w:sz w:val="24"/>
        </w:rPr>
        <w:t xml:space="preserve">，迟到的将一律不能进入开标室。涉及到投标项目的所有原件均需在开标截止时间前到达开标现场。</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2、投标保证金一定要从</w:t>
      </w:r>
      <w:r>
        <w:rPr>
          <w:rFonts w:hint="eastAsia" w:ascii="宋体" w:hAnsi="宋体" w:cs="宋体"/>
          <w:b/>
          <w:color w:val="000000"/>
          <w:sz w:val="24"/>
        </w:rPr>
        <w:t xml:space="preserve">公司账户</w:t>
      </w:r>
      <w:r>
        <w:rPr>
          <w:rFonts w:hint="eastAsia" w:ascii="宋体" w:hAnsi="宋体" w:cs="宋体"/>
          <w:color w:val="000000"/>
          <w:sz w:val="24"/>
        </w:rPr>
        <w:t xml:space="preserve">按磋商文件规定的</w:t>
      </w:r>
      <w:r>
        <w:rPr>
          <w:rFonts w:hint="eastAsia" w:ascii="宋体" w:hAnsi="宋体" w:cs="宋体"/>
          <w:b/>
          <w:color w:val="000000"/>
          <w:sz w:val="24"/>
        </w:rPr>
        <w:t xml:space="preserve">方式和时间</w:t>
      </w:r>
      <w:r>
        <w:rPr>
          <w:rFonts w:hint="eastAsia" w:ascii="宋体" w:hAnsi="宋体" w:cs="宋体"/>
          <w:color w:val="000000"/>
          <w:sz w:val="24"/>
        </w:rPr>
        <w:t xml:space="preserve">缴至</w:t>
      </w:r>
      <w:r>
        <w:rPr>
          <w:rFonts w:hint="eastAsia" w:ascii="宋体" w:hAnsi="宋体" w:cs="宋体"/>
          <w:b/>
          <w:color w:val="000000"/>
          <w:sz w:val="24"/>
        </w:rPr>
        <w:t xml:space="preserve">指定账户</w:t>
      </w:r>
      <w:r>
        <w:rPr>
          <w:rFonts w:hint="eastAsia" w:ascii="宋体" w:hAnsi="宋体" w:cs="宋体"/>
          <w:color w:val="000000"/>
          <w:sz w:val="24"/>
        </w:rPr>
        <w:t xml:space="preserve">并到账，拒绝以其他方式缴纳，禁止第三方代缴保证金。中标公示结束后我们也只会将投标保证金返还到您的</w:t>
      </w:r>
      <w:r>
        <w:rPr>
          <w:rFonts w:hint="eastAsia" w:ascii="宋体" w:hAnsi="宋体" w:cs="宋体"/>
          <w:b/>
          <w:color w:val="000000"/>
          <w:sz w:val="24"/>
        </w:rPr>
        <w:t xml:space="preserve">公司账户</w:t>
      </w:r>
      <w:r>
        <w:rPr>
          <w:rFonts w:hint="eastAsia" w:ascii="宋体" w:hAnsi="宋体" w:cs="宋体"/>
          <w:color w:val="000000"/>
          <w:sz w:val="24"/>
        </w:rPr>
        <w:t xml:space="preserve">。</w:t>
      </w:r>
      <w:r>
        <w:rPr>
          <w:rFonts w:hint="eastAsia" w:ascii="宋体" w:hAnsi="宋体" w:cs="宋体"/>
          <w:color w:val="000000"/>
          <w:sz w:val="24"/>
        </w:rPr>
      </w:r>
      <w:r/>
    </w:p>
    <w:p>
      <w:pPr>
        <w:pStyle w:val="1352"/>
        <w:jc w:val="left"/>
        <w:spacing w:line="440" w:lineRule="exact"/>
        <w:rPr>
          <w:rFonts w:hint="eastAsia" w:ascii="宋体" w:hAnsi="宋体" w:cs="宋体"/>
          <w:color w:val="000000"/>
          <w:sz w:val="24"/>
        </w:rPr>
      </w:pPr>
      <w:r>
        <w:rPr>
          <w:rFonts w:hint="eastAsia" w:ascii="宋体" w:hAnsi="宋体" w:cs="宋体"/>
          <w:color w:val="000000"/>
          <w:sz w:val="24"/>
        </w:rPr>
        <w:t xml:space="preserve">3、响应文件正副本分开</w:t>
      </w:r>
      <w:r>
        <w:rPr>
          <w:rFonts w:hint="eastAsia" w:ascii="宋体" w:hAnsi="宋体" w:cs="宋体"/>
          <w:b/>
          <w:color w:val="000000"/>
          <w:sz w:val="24"/>
        </w:rPr>
        <w:t xml:space="preserve">密封</w:t>
      </w:r>
      <w:r>
        <w:rPr>
          <w:rFonts w:hint="eastAsia" w:ascii="宋体" w:hAnsi="宋体" w:cs="宋体"/>
          <w:color w:val="000000"/>
          <w:sz w:val="24"/>
        </w:rPr>
        <w:t xml:space="preserve">并在封袋骑缝处加盖</w:t>
      </w:r>
      <w:r>
        <w:rPr>
          <w:rFonts w:hint="eastAsia" w:ascii="宋体" w:hAnsi="宋体" w:cs="宋体"/>
          <w:b/>
          <w:color w:val="000000"/>
          <w:sz w:val="24"/>
        </w:rPr>
        <w:t xml:space="preserve">供应商公章</w:t>
      </w:r>
      <w:r>
        <w:rPr>
          <w:rFonts w:hint="eastAsia" w:ascii="宋体" w:hAnsi="宋体" w:cs="宋体"/>
          <w:color w:val="000000"/>
          <w:sz w:val="24"/>
        </w:rPr>
        <w:t xml:space="preserve">。资格证明材料提供电子件的一定要加盖</w:t>
      </w:r>
      <w:r>
        <w:rPr>
          <w:rFonts w:hint="eastAsia"/>
          <w:b/>
          <w:bCs/>
          <w:sz w:val="24"/>
        </w:rPr>
        <w:t xml:space="preserve">电子签章</w:t>
      </w:r>
      <w:r>
        <w:rPr>
          <w:rFonts w:hint="eastAsia" w:ascii="宋体" w:hAnsi="宋体" w:cs="宋体"/>
          <w:color w:val="000000"/>
          <w:sz w:val="24"/>
        </w:rPr>
        <w:t xml:space="preserve">，有要求提供原件的必须提供</w:t>
      </w:r>
      <w:r>
        <w:rPr>
          <w:rFonts w:hint="eastAsia" w:ascii="宋体" w:hAnsi="宋体" w:cs="宋体"/>
          <w:b/>
          <w:color w:val="000000"/>
          <w:sz w:val="24"/>
        </w:rPr>
        <w:t xml:space="preserve">原件</w:t>
      </w:r>
      <w:r>
        <w:rPr>
          <w:rFonts w:hint="eastAsia" w:ascii="宋体" w:hAnsi="宋体" w:cs="宋体"/>
          <w:color w:val="000000"/>
          <w:sz w:val="24"/>
        </w:rPr>
        <w:t xml:space="preserve">。</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4、需要提供样品的，请严格按磋商文件要求的</w:t>
      </w:r>
      <w:r>
        <w:rPr>
          <w:rFonts w:hint="eastAsia" w:ascii="宋体" w:hAnsi="宋体" w:cs="宋体"/>
          <w:b/>
          <w:color w:val="000000"/>
          <w:sz w:val="24"/>
        </w:rPr>
        <w:t xml:space="preserve">规格、时间</w:t>
      </w:r>
      <w:r>
        <w:rPr>
          <w:rFonts w:hint="eastAsia" w:ascii="宋体" w:hAnsi="宋体" w:cs="宋体"/>
          <w:color w:val="000000"/>
          <w:sz w:val="24"/>
        </w:rPr>
        <w:t xml:space="preserve">提供。同时注意</w:t>
      </w:r>
      <w:r>
        <w:rPr>
          <w:rFonts w:hint="eastAsia" w:ascii="宋体" w:hAnsi="宋体" w:cs="宋体"/>
          <w:b/>
          <w:color w:val="000000"/>
          <w:sz w:val="24"/>
        </w:rPr>
        <w:t xml:space="preserve">密封、隐蔽</w:t>
      </w:r>
      <w:r>
        <w:rPr>
          <w:rFonts w:hint="eastAsia" w:ascii="宋体" w:hAnsi="宋体" w:cs="宋体"/>
          <w:color w:val="000000"/>
          <w:sz w:val="24"/>
        </w:rPr>
        <w:t xml:space="preserve">标签的相关要求。</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5、因磋商文件文字表述有限，鼓励您</w:t>
      </w:r>
      <w:r>
        <w:rPr>
          <w:rFonts w:hint="eastAsia" w:ascii="宋体" w:hAnsi="宋体" w:cs="宋体"/>
          <w:b/>
          <w:color w:val="000000"/>
          <w:sz w:val="24"/>
        </w:rPr>
        <w:t xml:space="preserve">现场踏勘</w:t>
      </w:r>
      <w:r>
        <w:rPr>
          <w:rFonts w:hint="eastAsia" w:ascii="宋体" w:hAnsi="宋体" w:cs="宋体"/>
          <w:color w:val="000000"/>
          <w:sz w:val="24"/>
        </w:rPr>
        <w:t xml:space="preserve">，可以在投标前充分了解现场环境、工程进度和质量要求等信息，为您有针对性的制作响应文件积累充分的原始资料。</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6、设定</w:t>
      </w:r>
      <w:r>
        <w:rPr>
          <w:rFonts w:hint="eastAsia" w:ascii="宋体" w:hAnsi="宋体" w:cs="宋体"/>
          <w:b/>
          <w:color w:val="000000"/>
          <w:sz w:val="24"/>
        </w:rPr>
        <w:t xml:space="preserve">最高限价</w:t>
      </w:r>
      <w:r>
        <w:rPr>
          <w:rFonts w:hint="eastAsia" w:ascii="宋体" w:hAnsi="宋体" w:cs="宋体"/>
          <w:color w:val="000000"/>
          <w:sz w:val="24"/>
        </w:rPr>
        <w:t xml:space="preserve">的，超过限价一律废标。</w:t>
      </w:r>
      <w:r>
        <w:rPr>
          <w:rFonts w:hint="eastAsia" w:ascii="宋体" w:hAnsi="宋体" w:cs="宋体"/>
          <w:color w:val="000000"/>
          <w:sz w:val="24"/>
        </w:rPr>
      </w:r>
      <w:r/>
    </w:p>
    <w:p>
      <w:pPr>
        <w:pStyle w:val="1352"/>
        <w:spacing w:line="440" w:lineRule="exact"/>
        <w:rPr>
          <w:rFonts w:hint="eastAsia" w:ascii="宋体" w:hAnsi="宋体" w:cs="宋体"/>
          <w:color w:val="000000"/>
          <w:sz w:val="24"/>
        </w:rPr>
      </w:pPr>
      <w:r>
        <w:rPr>
          <w:rFonts w:hint="eastAsia" w:ascii="宋体" w:hAnsi="宋体" w:cs="宋体"/>
          <w:color w:val="000000"/>
          <w:sz w:val="24"/>
        </w:rPr>
        <w:t xml:space="preserve">7、请精心仔细</w:t>
      </w:r>
      <w:r>
        <w:rPr>
          <w:rFonts w:hint="eastAsia" w:ascii="宋体" w:hAnsi="宋体" w:cs="宋体"/>
          <w:b/>
          <w:color w:val="000000"/>
          <w:sz w:val="24"/>
        </w:rPr>
        <w:t xml:space="preserve">审阅磋商文件,特别是黑体字</w:t>
      </w:r>
      <w:r>
        <w:rPr>
          <w:rFonts w:hint="eastAsia" w:ascii="宋体" w:hAnsi="宋体" w:cs="宋体"/>
          <w:color w:val="000000"/>
          <w:sz w:val="24"/>
        </w:rPr>
        <w:t xml:space="preserve">。如有疑问，请按磋商文件要求进行询疑。</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我们也欢迎您对我们的招标组织工作提出宝贵意见。电话：0519-80897906</w:t>
      </w:r>
      <w:r>
        <w:rPr>
          <w:rFonts w:hint="eastAsia" w:ascii="宋体" w:hAnsi="宋体" w:cs="宋体"/>
          <w:color w:val="000000"/>
          <w:sz w:val="24"/>
        </w:rPr>
      </w:r>
      <w:r/>
    </w:p>
    <w:p>
      <w:pPr>
        <w:pStyle w:val="1352"/>
        <w:ind w:firstLine="480"/>
        <w:spacing w:line="440" w:lineRule="exact"/>
        <w:rPr>
          <w:rFonts w:hint="eastAsia" w:ascii="宋体" w:hAnsi="宋体" w:cs="宋体"/>
          <w:color w:val="000000"/>
          <w:sz w:val="24"/>
        </w:rPr>
      </w:pPr>
      <w:r>
        <w:rPr>
          <w:rFonts w:hint="eastAsia" w:ascii="宋体" w:hAnsi="宋体" w:cs="宋体"/>
          <w:color w:val="000000"/>
          <w:sz w:val="24"/>
        </w:rPr>
        <w:t xml:space="preserve">最后祝您投标成功！</w:t>
      </w:r>
      <w:r>
        <w:rPr>
          <w:rFonts w:hint="eastAsia" w:ascii="宋体" w:hAnsi="宋体" w:cs="宋体"/>
          <w:color w:val="000000"/>
          <w:sz w:val="24"/>
        </w:rPr>
      </w:r>
      <w:r/>
    </w:p>
    <w:p>
      <w:pPr>
        <w:pStyle w:val="1352"/>
        <w:spacing w:line="440" w:lineRule="exact"/>
        <w:rPr>
          <w:rFonts w:hint="eastAsia" w:ascii="宋体" w:hAnsi="宋体" w:cs="宋体"/>
          <w:b/>
          <w:color w:val="000000"/>
          <w:sz w:val="24"/>
        </w:rPr>
      </w:pPr>
      <w:r>
        <w:rPr>
          <w:rFonts w:hint="eastAsia" w:ascii="宋体" w:hAnsi="宋体" w:cs="宋体"/>
          <w:b/>
          <w:color w:val="000000"/>
          <w:sz w:val="24"/>
        </w:rPr>
      </w:r>
      <w:r/>
    </w:p>
    <w:p>
      <w:pPr>
        <w:pStyle w:val="1352"/>
        <w:jc w:val="center"/>
        <w:spacing w:line="440" w:lineRule="exact"/>
        <w:rPr>
          <w:rFonts w:hint="eastAsia" w:ascii="宋体" w:hAnsi="宋体" w:cs="宋体"/>
          <w:b/>
          <w:color w:val="000000"/>
          <w:sz w:val="28"/>
          <w:szCs w:val="28"/>
        </w:rPr>
        <w:outlineLvl w:val="9"/>
      </w:pPr>
      <w:r/>
      <w:bookmarkStart w:id="758" w:name="_Toc27589_WPSOffice_Level1"/>
      <w:r/>
      <w:bookmarkStart w:id="759" w:name="_Toc31548"/>
      <w:r/>
      <w:bookmarkStart w:id="760" w:name="_Toc8194_WPSOffice_Level3"/>
      <w:r/>
      <w:bookmarkStart w:id="761" w:name="_Toc18401_WPSOffice_Level1"/>
      <w:r>
        <w:rPr>
          <w:rFonts w:hint="eastAsia" w:ascii="宋体" w:hAnsi="宋体" w:cs="宋体"/>
          <w:b/>
          <w:color w:val="000000"/>
          <w:sz w:val="28"/>
          <w:szCs w:val="28"/>
        </w:rPr>
      </w:r>
      <w:r/>
    </w:p>
    <w:p>
      <w:pPr>
        <w:pStyle w:val="1352"/>
        <w:jc w:val="center"/>
        <w:spacing w:line="440" w:lineRule="exact"/>
        <w:rPr>
          <w:rFonts w:hint="eastAsia" w:ascii="宋体" w:hAnsi="宋体" w:cs="宋体"/>
          <w:b/>
          <w:color w:val="000000"/>
          <w:sz w:val="28"/>
          <w:szCs w:val="28"/>
        </w:rPr>
        <w:outlineLvl w:val="9"/>
      </w:pPr>
      <w:r>
        <w:rPr>
          <w:rFonts w:hint="eastAsia" w:ascii="宋体" w:hAnsi="宋体" w:cs="宋体"/>
          <w:b/>
          <w:color w:val="000000"/>
          <w:sz w:val="28"/>
          <w:szCs w:val="28"/>
        </w:rPr>
      </w:r>
      <w:r/>
    </w:p>
    <w:p>
      <w:pPr>
        <w:pStyle w:val="1364"/>
        <w:tabs>
          <w:tab w:val="left" w:pos="567" w:leader="none"/>
        </w:tabs>
        <w:rPr>
          <w:rFonts w:hint="eastAsia" w:cs="宋体"/>
          <w:b/>
          <w:color w:val="000000"/>
          <w:sz w:val="28"/>
          <w:szCs w:val="28"/>
        </w:rPr>
      </w:pPr>
      <w:r>
        <w:rPr>
          <w:rFonts w:hint="eastAsia" w:cs="宋体"/>
          <w:b/>
          <w:color w:val="000000"/>
          <w:sz w:val="28"/>
          <w:szCs w:val="28"/>
        </w:rPr>
      </w:r>
      <w:r/>
    </w:p>
    <w:p>
      <w:pPr>
        <w:pStyle w:val="1352"/>
        <w:rPr>
          <w:rFonts w:hint="eastAsia" w:ascii="宋体" w:hAnsi="宋体" w:cs="宋体"/>
          <w:b/>
          <w:color w:val="000000"/>
          <w:sz w:val="28"/>
          <w:szCs w:val="28"/>
        </w:rPr>
      </w:pPr>
      <w:r>
        <w:rPr>
          <w:rFonts w:hint="eastAsia" w:ascii="宋体" w:hAnsi="宋体" w:cs="宋体"/>
          <w:b/>
          <w:color w:val="000000"/>
          <w:sz w:val="28"/>
          <w:szCs w:val="28"/>
        </w:rPr>
      </w:r>
      <w:r/>
    </w:p>
    <w:p>
      <w:pPr>
        <w:pStyle w:val="1364"/>
        <w:tabs>
          <w:tab w:val="left" w:pos="567" w:leader="none"/>
        </w:tabs>
        <w:rPr>
          <w:rFonts w:hint="eastAsia" w:cs="宋体"/>
          <w:b/>
          <w:color w:val="000000"/>
          <w:sz w:val="28"/>
          <w:szCs w:val="28"/>
        </w:rPr>
      </w:pPr>
      <w:r>
        <w:rPr>
          <w:rFonts w:hint="eastAsia" w:cs="宋体"/>
          <w:b/>
          <w:color w:val="000000"/>
          <w:sz w:val="28"/>
          <w:szCs w:val="28"/>
        </w:rPr>
      </w:r>
      <w:r/>
    </w:p>
    <w:p>
      <w:pPr>
        <w:pStyle w:val="1352"/>
        <w:rPr>
          <w:rFonts w:hint="eastAsia" w:ascii="宋体" w:hAnsi="宋体" w:cs="宋体"/>
          <w:b/>
          <w:color w:val="000000"/>
          <w:sz w:val="28"/>
          <w:szCs w:val="28"/>
        </w:rPr>
      </w:pPr>
      <w:r>
        <w:rPr>
          <w:rFonts w:hint="eastAsia" w:ascii="宋体" w:hAnsi="宋体" w:cs="宋体"/>
          <w:b/>
          <w:color w:val="000000"/>
          <w:sz w:val="28"/>
          <w:szCs w:val="28"/>
        </w:rPr>
      </w:r>
      <w:r/>
    </w:p>
    <w:p>
      <w:pPr>
        <w:pStyle w:val="1364"/>
        <w:tabs>
          <w:tab w:val="left" w:pos="567" w:leader="none"/>
        </w:tabs>
        <w:rPr>
          <w:rFonts w:hint="eastAsia" w:cs="宋体"/>
          <w:b/>
          <w:color w:val="000000"/>
          <w:sz w:val="28"/>
          <w:szCs w:val="28"/>
        </w:rPr>
      </w:pPr>
      <w:r>
        <w:rPr>
          <w:rFonts w:hint="eastAsia" w:cs="宋体"/>
          <w:b/>
          <w:color w:val="000000"/>
          <w:sz w:val="28"/>
          <w:szCs w:val="28"/>
        </w:rPr>
      </w:r>
      <w:r/>
    </w:p>
    <w:p>
      <w:pPr>
        <w:pStyle w:val="1352"/>
        <w:rPr>
          <w:rFonts w:hint="eastAsia" w:ascii="宋体" w:hAnsi="宋体" w:cs="宋体"/>
          <w:b/>
          <w:color w:val="000000"/>
          <w:sz w:val="28"/>
          <w:szCs w:val="28"/>
        </w:rPr>
      </w:pPr>
      <w:r>
        <w:rPr>
          <w:rFonts w:hint="eastAsia" w:ascii="宋体" w:hAnsi="宋体" w:cs="宋体"/>
          <w:b/>
          <w:color w:val="000000"/>
          <w:sz w:val="28"/>
          <w:szCs w:val="28"/>
        </w:rPr>
      </w:r>
      <w:r/>
    </w:p>
    <w:p>
      <w:pPr>
        <w:pStyle w:val="1364"/>
        <w:tabs>
          <w:tab w:val="left" w:pos="567" w:leader="none"/>
        </w:tabs>
        <w:rPr>
          <w:rFonts w:hint="eastAsia"/>
        </w:rPr>
      </w:pPr>
      <w:r>
        <w:rPr>
          <w:rFonts w:hint="eastAsia"/>
        </w:rPr>
      </w:r>
      <w:r/>
    </w:p>
    <w:p>
      <w:pPr>
        <w:pStyle w:val="1364"/>
        <w:spacing w:before="0" w:line="440" w:lineRule="exact"/>
        <w:tabs>
          <w:tab w:val="left" w:pos="567" w:leader="none"/>
        </w:tabs>
        <w:rPr>
          <w:rFonts w:hint="eastAsia"/>
        </w:rPr>
      </w:pPr>
      <w:r>
        <w:rPr>
          <w:rFonts w:hint="eastAsia"/>
        </w:rPr>
      </w:r>
      <w:r/>
    </w:p>
    <w:p>
      <w:pPr>
        <w:pStyle w:val="1352"/>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t xml:space="preserve">财务温馨提醒</w:t>
      </w:r>
      <w:bookmarkEnd w:id="758"/>
      <w:r/>
      <w:bookmarkEnd w:id="759"/>
      <w:r/>
      <w:bookmarkEnd w:id="760"/>
      <w:r/>
      <w:bookmarkEnd w:id="761"/>
      <w:r>
        <w:rPr>
          <w:rFonts w:hint="eastAsia" w:ascii="宋体" w:hAnsi="宋体" w:cs="宋体"/>
          <w:b/>
          <w:color w:val="000000"/>
          <w:sz w:val="28"/>
          <w:szCs w:val="28"/>
        </w:rPr>
      </w:r>
      <w:r/>
    </w:p>
    <w:p>
      <w:pPr>
        <w:pStyle w:val="1352"/>
        <w:spacing w:line="440" w:lineRule="exact"/>
        <w:rPr>
          <w:rFonts w:hint="eastAsia" w:ascii="宋体" w:hAnsi="宋体" w:cs="宋体"/>
          <w:color w:val="000000"/>
          <w:sz w:val="24"/>
        </w:rPr>
      </w:pPr>
      <w:r>
        <w:rPr>
          <w:rFonts w:hint="eastAsia" w:ascii="宋体" w:hAnsi="宋体" w:cs="宋体"/>
          <w:color w:val="000000"/>
          <w:sz w:val="24"/>
        </w:rPr>
      </w:r>
      <w:r/>
    </w:p>
    <w:p>
      <w:pPr>
        <w:pStyle w:val="1352"/>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投标保证金：1、投标保证金必须由供应商从</w:t>
      </w:r>
      <w:r>
        <w:rPr>
          <w:rFonts w:hint="eastAsia" w:ascii="宋体" w:hAnsi="宋体" w:cs="宋体"/>
          <w:b/>
          <w:color w:val="000000"/>
          <w:sz w:val="24"/>
        </w:rPr>
        <w:t xml:space="preserve">公司账户</w:t>
      </w:r>
      <w:r>
        <w:rPr>
          <w:rFonts w:hint="eastAsia" w:ascii="宋体" w:hAnsi="宋体" w:cs="宋体"/>
          <w:color w:val="000000"/>
          <w:sz w:val="24"/>
        </w:rPr>
        <w:t xml:space="preserve">缴纳。未按要求缴纳保证金的供应商，视为无效响应。</w:t>
      </w:r>
      <w:r>
        <w:rPr>
          <w:rFonts w:hint="eastAsia" w:ascii="宋体" w:hAnsi="宋体" w:cs="宋体"/>
          <w:color w:val="000000"/>
          <w:sz w:val="24"/>
        </w:rPr>
      </w:r>
      <w:r/>
    </w:p>
    <w:p>
      <w:pPr>
        <w:pStyle w:val="1352"/>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2、未中标单位需在本次投标公示期结束（招标结束</w:t>
      </w:r>
      <w:r>
        <w:rPr>
          <w:rFonts w:hint="eastAsia" w:ascii="宋体" w:hAnsi="宋体" w:cs="宋体"/>
          <w:b/>
          <w:color w:val="000000"/>
          <w:sz w:val="24"/>
        </w:rPr>
        <w:t xml:space="preserve">7个工作日之后</w:t>
      </w:r>
      <w:r>
        <w:rPr>
          <w:rFonts w:hint="eastAsia" w:ascii="宋体" w:hAnsi="宋体" w:cs="宋体"/>
          <w:color w:val="000000"/>
          <w:sz w:val="24"/>
        </w:rPr>
        <w:t xml:space="preserve">）将收据退回至代理机构财务，并提供贵公司</w:t>
      </w:r>
      <w:r>
        <w:rPr>
          <w:rFonts w:hint="eastAsia" w:ascii="宋体" w:hAnsi="宋体" w:cs="宋体"/>
          <w:b/>
          <w:color w:val="000000"/>
          <w:sz w:val="24"/>
        </w:rPr>
        <w:t xml:space="preserve">账号信息</w:t>
      </w:r>
      <w:r>
        <w:rPr>
          <w:rFonts w:hint="eastAsia" w:ascii="宋体" w:hAnsi="宋体" w:cs="宋体"/>
          <w:color w:val="000000"/>
          <w:sz w:val="24"/>
        </w:rPr>
        <w:t xml:space="preserve">。</w:t>
      </w:r>
      <w:r>
        <w:rPr>
          <w:rFonts w:hint="eastAsia" w:ascii="宋体" w:hAnsi="宋体" w:cs="宋体"/>
          <w:color w:val="000000"/>
          <w:sz w:val="24"/>
        </w:rPr>
      </w:r>
      <w:r/>
    </w:p>
    <w:p>
      <w:pPr>
        <w:pStyle w:val="1352"/>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3、中标单位需在五个工作日内缴纳中标服务费及履约保证金，并把合同备案后，办理退回保证金手续（详见第2条）</w:t>
      </w:r>
      <w:r>
        <w:rPr>
          <w:rFonts w:hint="eastAsia" w:ascii="宋体" w:hAnsi="宋体" w:cs="宋体"/>
          <w:color w:val="000000"/>
          <w:sz w:val="24"/>
        </w:rPr>
      </w:r>
      <w:r/>
    </w:p>
    <w:p>
      <w:pPr>
        <w:pStyle w:val="1352"/>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代 理 费：  中标单位需在收到中标通知书后按规定向代理机构缴纳代理费，缴款方式由中标公司向代理机构的投标保证金账户</w:t>
      </w:r>
      <w:r>
        <w:rPr>
          <w:rFonts w:hint="eastAsia" w:ascii="宋体" w:hAnsi="宋体" w:cs="宋体"/>
          <w:b/>
          <w:color w:val="000000"/>
          <w:sz w:val="24"/>
        </w:rPr>
        <w:t xml:space="preserve">打款或电汇</w:t>
      </w:r>
      <w:r>
        <w:rPr>
          <w:rFonts w:hint="eastAsia" w:ascii="宋体" w:hAnsi="宋体" w:cs="宋体"/>
          <w:color w:val="000000"/>
          <w:sz w:val="24"/>
        </w:rPr>
        <w:t xml:space="preserve">。</w:t>
      </w:r>
      <w:r>
        <w:rPr>
          <w:rFonts w:hint="eastAsia" w:ascii="宋体" w:hAnsi="宋体" w:cs="宋体"/>
          <w:color w:val="000000"/>
          <w:sz w:val="24"/>
        </w:rPr>
      </w:r>
      <w:r/>
    </w:p>
    <w:p>
      <w:pPr>
        <w:pStyle w:val="1352"/>
        <w:jc w:val="center"/>
        <w:spacing w:line="440" w:lineRule="exact"/>
        <w:rPr>
          <w:rFonts w:hint="eastAsia" w:ascii="宋体" w:hAnsi="宋体" w:cs="宋体"/>
          <w:bCs/>
          <w:color w:val="000000"/>
          <w:sz w:val="24"/>
        </w:rPr>
      </w:pPr>
      <w:r>
        <w:rPr>
          <w:rFonts w:hint="eastAsia" w:ascii="宋体" w:hAnsi="宋体" w:cs="宋体"/>
          <w:bCs/>
          <w:color w:val="000000"/>
          <w:sz w:val="24"/>
        </w:rPr>
      </w:r>
      <w:r/>
    </w:p>
    <w:p>
      <w:pPr>
        <w:pStyle w:val="1352"/>
        <w:jc w:val="center"/>
        <w:spacing w:line="440" w:lineRule="exact"/>
        <w:rPr>
          <w:rFonts w:hint="eastAsia" w:ascii="宋体" w:hAnsi="宋体" w:cs="宋体"/>
          <w:bCs/>
          <w:color w:val="000000"/>
          <w:sz w:val="24"/>
        </w:rPr>
        <w:outlineLvl w:val="0"/>
      </w:pPr>
      <w:r/>
      <w:bookmarkStart w:id="762" w:name="_Toc27123_WPSOffice_Level1"/>
      <w:r/>
      <w:bookmarkStart w:id="763" w:name="_Toc21720_WPSOffice_Level1"/>
      <w:r/>
      <w:bookmarkStart w:id="764" w:name="_Toc2083_WPSOffice_Level1"/>
      <w:r/>
      <w:bookmarkStart w:id="765" w:name="_Toc14992_WPSOffice_Level1"/>
      <w:r/>
      <w:bookmarkStart w:id="766" w:name="_Toc4864_WPSOffice_Level1"/>
      <w:r/>
      <w:bookmarkStart w:id="767" w:name="_Toc13911"/>
      <w:r>
        <w:rPr>
          <w:rFonts w:hint="eastAsia" w:ascii="宋体" w:hAnsi="宋体" w:cs="宋体"/>
          <w:bCs/>
          <w:color w:val="000000"/>
          <w:sz w:val="24"/>
        </w:rPr>
        <w:t xml:space="preserve">本磋商文件的最终解释权归江苏龙城招投标有限公司所有。</w:t>
      </w:r>
      <w:bookmarkEnd w:id="762"/>
      <w:r/>
      <w:bookmarkEnd w:id="763"/>
      <w:r/>
      <w:bookmarkEnd w:id="764"/>
      <w:r/>
      <w:bookmarkEnd w:id="765"/>
      <w:r/>
      <w:bookmarkEnd w:id="766"/>
      <w:r/>
      <w:bookmarkEnd w:id="767"/>
      <w:r>
        <w:rPr>
          <w:rFonts w:hint="eastAsia" w:ascii="宋体" w:hAnsi="宋体" w:cs="宋体"/>
          <w:bCs/>
          <w:color w:val="000000"/>
          <w:sz w:val="24"/>
        </w:rPr>
      </w:r>
      <w:r/>
    </w:p>
    <w:p>
      <w:pPr>
        <w:pStyle w:val="1352"/>
        <w:jc w:val="center"/>
        <w:spacing w:line="440" w:lineRule="exact"/>
        <w:rPr>
          <w:rFonts w:hint="eastAsia" w:ascii="宋体" w:hAnsi="宋体" w:cs="宋体"/>
          <w:b/>
          <w:color w:val="000000"/>
          <w:sz w:val="24"/>
        </w:rPr>
      </w:pPr>
      <w:r>
        <w:rPr>
          <w:rFonts w:hint="eastAsia" w:ascii="宋体" w:hAnsi="宋体" w:cs="宋体"/>
          <w:b/>
          <w:color w:val="000000"/>
          <w:sz w:val="24"/>
        </w:rPr>
        <w:t xml:space="preserve">（全文完）</w:t>
      </w:r>
      <w:r/>
    </w:p>
    <w:sectPr>
      <w:footnotePr/>
      <w:endnotePr/>
      <w:type w:val="nextPage"/>
      <w:pgSz w:w="11905" w:h="16838" w:orient="portrait"/>
      <w:pgMar w:top="1803" w:right="1236" w:bottom="1803" w:left="1236" w:header="1020" w:footer="10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525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9525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wps:txbx>
                    <wps:bodyPr wrap="squar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75.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rPr>
        <w:rStyle w:val="1426"/>
      </w:rPr>
      <w:framePr w:wrap="around" w:vAnchor="text" w:hAnchor="margin" w:xAlign="center" w:y="1"/>
    </w:pPr>
    <w:r>
      <w:fldChar w:fldCharType="begin"/>
    </w:r>
    <w:r>
      <w:rPr>
        <w:rStyle w:val="1426"/>
      </w:rPr>
      <w:instrText xml:space="preserve">PAGE  </w:instrText>
    </w:r>
    <w:r>
      <w:fldChar w:fldCharType="end"/>
    </w:r>
    <w:r>
      <w:rPr>
        <w:rStyle w:val="1426"/>
      </w:rPr>
    </w:r>
    <w:r/>
  </w:p>
  <w:p>
    <w:pPr>
      <w:pStyle w:val="140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rPr>
        <w:rStyle w:val="1426"/>
      </w:rPr>
      <w:framePr w:wrap="around" w:vAnchor="text" w:hAnchor="margin" w:xAlign="right" w:y="1"/>
    </w:pPr>
    <w:r>
      <w:rPr>
        <w:rStyle w:val="1426"/>
      </w:rPr>
      <w:fldChar w:fldCharType="begin"/>
    </w:r>
    <w:r>
      <w:rPr>
        <w:rStyle w:val="1426"/>
      </w:rPr>
      <w:instrText xml:space="preserve">PAGE  </w:instrText>
    </w:r>
    <w:r>
      <w:rPr>
        <w:rStyle w:val="1426"/>
      </w:rPr>
      <w:fldChar w:fldCharType="end"/>
    </w:r>
    <w:r>
      <w:rPr>
        <w:rStyle w:val="1426"/>
      </w:rPr>
    </w:r>
    <w:r/>
  </w:p>
  <w:p>
    <w:pPr>
      <w:pStyle w:val="140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6" o:spid="_x0000_s6"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v:textbox>
            </v:shape>
          </w:pict>
        </mc:Fallback>
      </mc:AlternateContent>
    </w:r>
    <w:r>
      <w:rPr>
        <w:rFonts w:eastAsia="Times New Roman"/>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7" o:spid="_x0000_s7"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2"/>
                    </w:pPr>
                    <w:r/>
                    <w:r/>
                  </w:p>
                </w:txbxContent>
              </v:textbox>
            </v:shape>
          </w:pict>
        </mc:Fallback>
      </mc:AlternateContent>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rPr>
        <w:rStyle w:val="1426"/>
      </w:rPr>
      <w:framePr w:wrap="around" w:vAnchor="text" w:hAnchor="margin" w:xAlign="right" w:y="1"/>
    </w:pPr>
    <w:r>
      <w:rPr>
        <w:rStyle w:val="1426"/>
      </w:rPr>
      <w:fldChar w:fldCharType="begin"/>
    </w:r>
    <w:r>
      <w:rPr>
        <w:rStyle w:val="1426"/>
      </w:rPr>
      <w:instrText xml:space="preserve">PAGE  </w:instrText>
    </w:r>
    <w:r>
      <w:rPr>
        <w:rStyle w:val="1426"/>
      </w:rPr>
      <w:fldChar w:fldCharType="end"/>
    </w:r>
    <w:r>
      <w:rPr>
        <w:rStyle w:val="1426"/>
      </w:rPr>
    </w:r>
    <w:r/>
  </w:p>
  <w:p>
    <w:pPr>
      <w:pStyle w:val="1400"/>
      <w:ind w:right="360"/>
      <w:tabs>
        <w:tab w:val="center" w:pos="4153" w:leader="none"/>
        <w:tab w:val="right" w:pos="8306" w:leader="none"/>
      </w:tabs>
    </w:pPr>
    <w:r/>
    <w:r/>
  </w:p>
  <w:p>
    <w:pPr>
      <w:pStyle w:val="135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rPr>
        <w:rStyle w:val="1426"/>
      </w:rPr>
      <w:framePr w:wrap="around" w:vAnchor="text" w:hAnchor="margin" w:xAlign="right" w:y="1"/>
    </w:pPr>
    <w:r>
      <w:rPr>
        <w:rStyle w:val="1426"/>
      </w:rPr>
      <w:fldChar w:fldCharType="begin"/>
    </w:r>
    <w:r>
      <w:rPr>
        <w:rStyle w:val="1426"/>
      </w:rPr>
      <w:instrText xml:space="preserve">PAGE  </w:instrText>
    </w:r>
    <w:r>
      <w:rPr>
        <w:rStyle w:val="1426"/>
      </w:rPr>
      <w:fldChar w:fldCharType="end"/>
    </w:r>
    <w:r>
      <w:rPr>
        <w:rStyle w:val="1426"/>
      </w:rPr>
    </w:r>
    <w:r/>
  </w:p>
  <w:p>
    <w:pPr>
      <w:pStyle w:val="1400"/>
      <w:ind w:right="360"/>
      <w:tabs>
        <w:tab w:val="center" w:pos="4153" w:leader="none"/>
        <w:tab w:val="right" w:pos="8306" w:leader="none"/>
      </w:tabs>
    </w:pPr>
    <w:r/>
    <w:r/>
  </w:p>
  <w:p>
    <w:pPr>
      <w:pStyle w:val="1352"/>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0"/>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51295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51295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5274310" cy="51295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w:r/>
  </w:p>
  <w:p>
    <w:pPr>
      <w:pStyle w:val="135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right" w:pos="8306" w:leader="none"/>
      </w:tabs>
    </w:pPr>
    <w:r>
      <w:rPr>
        <w:rFonts w:hint="eastAsia"/>
        <w:sz w:val="21"/>
        <w:szCs w:val="21"/>
      </w:rPr>
      <w:t xml:space="preserve">江苏龙城招投标有限公司竞争性磋商文件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w:r/>
  </w:p>
  <w:p>
    <w:pPr>
      <w:pStyle w:val="135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right"/>
      <w:tabs>
        <w:tab w:val="center" w:pos="4153" w:leader="none"/>
        <w:tab w:val="left" w:pos="6698" w:leader="none"/>
        <w:tab w:val="right" w:pos="8306" w:leader="none"/>
      </w:tabs>
      <w:rPr>
        <w:rFonts w:hint="eastAsia"/>
      </w:rPr>
    </w:pPr>
    <w:r>
      <w:rPr>
        <w:rFonts w:hint="eastAsia"/>
      </w:rPr>
      <w:tab/>
    </w:r>
    <w:r>
      <w:rPr>
        <w:rFonts w:hint="eastAsia"/>
        <w:sz w:val="21"/>
        <w:szCs w:val="21"/>
      </w:rPr>
      <w:t xml:space="preserve">江苏龙城招投标有限公司竞争性磋商文件</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63"/>
      <w:isLgl w:val="false"/>
      <w:suff w:val="tab"/>
      <w:lvlText w:val="%1."/>
      <w:lvlJc w:val="left"/>
      <w:pPr>
        <w:pStyle w:val="1352"/>
        <w:ind w:left="420" w:hanging="420"/>
      </w:pPr>
    </w:lvl>
    <w:lvl w:ilvl="1">
      <w:start w:val="1"/>
      <w:numFmt w:val="decimal"/>
      <w:isLgl w:val="false"/>
      <w:suff w:val="tab"/>
      <w:lvlText w:val="（%2）"/>
      <w:lvlJc w:val="left"/>
      <w:pPr>
        <w:pStyle w:val="1352"/>
        <w:ind w:left="1140" w:hanging="720"/>
        <w:tabs>
          <w:tab w:val="num" w:pos="1140" w:leader="none"/>
        </w:tabs>
      </w:pPr>
      <w:rPr>
        <w:rFonts w:hint="eastAsia"/>
      </w:rPr>
    </w:lvl>
    <w:lvl w:ilvl="2">
      <w:start w:val="1"/>
      <w:numFmt w:val="lowerRoman"/>
      <w:isLgl w:val="false"/>
      <w:suff w:val="tab"/>
      <w:lvlText w:val="%3."/>
      <w:lvlJc w:val="right"/>
      <w:pPr>
        <w:pStyle w:val="1352"/>
        <w:ind w:left="1260" w:hanging="420"/>
      </w:pPr>
    </w:lvl>
    <w:lvl w:ilvl="3">
      <w:start w:val="1"/>
      <w:numFmt w:val="decimal"/>
      <w:isLgl w:val="false"/>
      <w:suff w:val="tab"/>
      <w:lvlText w:val="%4."/>
      <w:lvlJc w:val="left"/>
      <w:pPr>
        <w:pStyle w:val="1352"/>
        <w:ind w:left="1680" w:hanging="420"/>
      </w:pPr>
    </w:lvl>
    <w:lvl w:ilvl="4">
      <w:start w:val="1"/>
      <w:numFmt w:val="lowerLetter"/>
      <w:isLgl w:val="false"/>
      <w:suff w:val="tab"/>
      <w:lvlText w:val="%5)"/>
      <w:lvlJc w:val="left"/>
      <w:pPr>
        <w:pStyle w:val="1352"/>
        <w:ind w:left="2100" w:hanging="420"/>
      </w:pPr>
    </w:lvl>
    <w:lvl w:ilvl="5">
      <w:start w:val="1"/>
      <w:numFmt w:val="lowerRoman"/>
      <w:isLgl w:val="false"/>
      <w:suff w:val="tab"/>
      <w:lvlText w:val="%6."/>
      <w:lvlJc w:val="right"/>
      <w:pPr>
        <w:pStyle w:val="1352"/>
        <w:ind w:left="2520" w:hanging="420"/>
      </w:pPr>
    </w:lvl>
    <w:lvl w:ilvl="6">
      <w:start w:val="1"/>
      <w:numFmt w:val="decimal"/>
      <w:isLgl w:val="false"/>
      <w:suff w:val="tab"/>
      <w:lvlText w:val="%7."/>
      <w:lvlJc w:val="left"/>
      <w:pPr>
        <w:pStyle w:val="1352"/>
        <w:ind w:left="2940" w:hanging="420"/>
      </w:pPr>
    </w:lvl>
    <w:lvl w:ilvl="7">
      <w:start w:val="1"/>
      <w:numFmt w:val="lowerLetter"/>
      <w:isLgl w:val="false"/>
      <w:suff w:val="tab"/>
      <w:lvlText w:val="%8)"/>
      <w:lvlJc w:val="left"/>
      <w:pPr>
        <w:pStyle w:val="1352"/>
        <w:ind w:left="3360" w:hanging="420"/>
      </w:pPr>
    </w:lvl>
    <w:lvl w:ilvl="8">
      <w:start w:val="1"/>
      <w:numFmt w:val="lowerRoman"/>
      <w:isLgl w:val="false"/>
      <w:suff w:val="tab"/>
      <w:lvlText w:val="%9."/>
      <w:lvlJc w:val="right"/>
      <w:pPr>
        <w:pStyle w:val="1352"/>
        <w:ind w:left="3780" w:hanging="420"/>
      </w:pPr>
    </w:lvl>
  </w:abstractNum>
  <w:abstractNum w:abstractNumId="1">
    <w:multiLevelType w:val="hybridMultilevel"/>
    <w:lvl w:ilvl="0">
      <w:start w:val="1"/>
      <w:numFmt w:val="lowerLetter"/>
      <w:pStyle w:val="1537"/>
      <w:isLgl w:val="false"/>
      <w:suff w:val="tab"/>
      <w:lvlText w:val="%1)"/>
      <w:lvlJc w:val="left"/>
      <w:pPr>
        <w:pStyle w:val="1352"/>
        <w:ind w:left="902" w:hanging="420"/>
      </w:pPr>
      <w:rPr>
        <w:color w:val="000000"/>
      </w:rPr>
    </w:lvl>
    <w:lvl w:ilvl="1">
      <w:start w:val="1"/>
      <w:numFmt w:val="lowerLetter"/>
      <w:isLgl w:val="false"/>
      <w:suff w:val="tab"/>
      <w:lvlText w:val="%2)"/>
      <w:lvlJc w:val="left"/>
      <w:pPr>
        <w:pStyle w:val="1352"/>
        <w:ind w:left="1322" w:hanging="420"/>
      </w:pPr>
    </w:lvl>
    <w:lvl w:ilvl="2">
      <w:start w:val="1"/>
      <w:numFmt w:val="lowerRoman"/>
      <w:isLgl w:val="false"/>
      <w:suff w:val="tab"/>
      <w:lvlText w:val="%3."/>
      <w:lvlJc w:val="right"/>
      <w:pPr>
        <w:pStyle w:val="1352"/>
        <w:ind w:left="1742" w:hanging="420"/>
      </w:pPr>
    </w:lvl>
    <w:lvl w:ilvl="3">
      <w:start w:val="1"/>
      <w:numFmt w:val="decimal"/>
      <w:isLgl w:val="false"/>
      <w:suff w:val="tab"/>
      <w:lvlText w:val="%4."/>
      <w:lvlJc w:val="left"/>
      <w:pPr>
        <w:pStyle w:val="1352"/>
        <w:ind w:left="2162" w:hanging="420"/>
      </w:pPr>
    </w:lvl>
    <w:lvl w:ilvl="4">
      <w:start w:val="1"/>
      <w:numFmt w:val="lowerLetter"/>
      <w:isLgl w:val="false"/>
      <w:suff w:val="tab"/>
      <w:lvlText w:val="%5)"/>
      <w:lvlJc w:val="left"/>
      <w:pPr>
        <w:pStyle w:val="1352"/>
        <w:ind w:left="2582" w:hanging="420"/>
      </w:pPr>
    </w:lvl>
    <w:lvl w:ilvl="5">
      <w:start w:val="1"/>
      <w:numFmt w:val="lowerRoman"/>
      <w:isLgl w:val="false"/>
      <w:suff w:val="tab"/>
      <w:lvlText w:val="%6."/>
      <w:lvlJc w:val="right"/>
      <w:pPr>
        <w:pStyle w:val="1352"/>
        <w:ind w:left="3002" w:hanging="420"/>
      </w:pPr>
    </w:lvl>
    <w:lvl w:ilvl="6">
      <w:start w:val="1"/>
      <w:numFmt w:val="decimal"/>
      <w:isLgl w:val="false"/>
      <w:suff w:val="tab"/>
      <w:lvlText w:val="%7."/>
      <w:lvlJc w:val="left"/>
      <w:pPr>
        <w:pStyle w:val="1352"/>
        <w:ind w:left="3422" w:hanging="420"/>
      </w:pPr>
    </w:lvl>
    <w:lvl w:ilvl="7">
      <w:start w:val="1"/>
      <w:numFmt w:val="lowerLetter"/>
      <w:isLgl w:val="false"/>
      <w:suff w:val="tab"/>
      <w:lvlText w:val="%8)"/>
      <w:lvlJc w:val="left"/>
      <w:pPr>
        <w:pStyle w:val="1352"/>
        <w:ind w:left="3842" w:hanging="420"/>
      </w:pPr>
    </w:lvl>
    <w:lvl w:ilvl="8">
      <w:start w:val="1"/>
      <w:numFmt w:val="lowerRoman"/>
      <w:isLgl w:val="false"/>
      <w:suff w:val="tab"/>
      <w:lvlText w:val="%9."/>
      <w:lvlJc w:val="right"/>
      <w:pPr>
        <w:pStyle w:val="1352"/>
        <w:ind w:left="4262" w:hanging="420"/>
      </w:pPr>
    </w:lvl>
  </w:abstractNum>
  <w:abstractNum w:abstractNumId="2">
    <w:multiLevelType w:val="hybridMultilevel"/>
    <w:lvl w:ilvl="0">
      <w:start w:val="1"/>
      <w:numFmt w:val="decimal"/>
      <w:pStyle w:val="1507"/>
      <w:isLgl w:val="false"/>
      <w:suff w:val="tab"/>
      <w:lvlText w:val="%1."/>
      <w:lvlJc w:val="left"/>
      <w:pPr>
        <w:pStyle w:val="135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57"/>
      <w:isLgl w:val="false"/>
      <w:suff w:val="nothing"/>
      <w:lvlText w:val="%1　"/>
      <w:lvlJc w:val="left"/>
      <w:pPr>
        <w:pStyle w:val="135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35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352"/>
        <w:ind w:left="-25" w:firstLine="0"/>
      </w:pPr>
      <w:rPr>
        <w:rFonts w:ascii="Times New Roman" w:hAnsi="Times New Roman" w:eastAsia="黑体"/>
        <w:b/>
        <w:i w:val="0"/>
        <w:sz w:val="28"/>
      </w:rPr>
    </w:lvl>
    <w:lvl w:ilvl="3">
      <w:start w:val="1"/>
      <w:numFmt w:val="decimal"/>
      <w:pStyle w:val="1492"/>
      <w:isLgl w:val="false"/>
      <w:suff w:val="nothing"/>
      <w:lvlText w:val="%1.%2.%3.%4　"/>
      <w:lvlJc w:val="left"/>
      <w:pPr>
        <w:pStyle w:val="135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35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352"/>
        <w:ind w:left="-25" w:firstLine="0"/>
      </w:pPr>
      <w:rPr>
        <w:rFonts w:ascii="Times New Roman" w:hAnsi="Times New Roman" w:eastAsia="宋体"/>
        <w:b/>
        <w:i w:val="0"/>
        <w:sz w:val="28"/>
      </w:rPr>
    </w:lvl>
    <w:lvl w:ilvl="6">
      <w:start w:val="1"/>
      <w:numFmt w:val="lowerLetter"/>
      <w:pStyle w:val="1513"/>
      <w:isLgl w:val="false"/>
      <w:suff w:val="tab"/>
      <w:lvlText w:val="%7) "/>
      <w:lvlJc w:val="left"/>
      <w:pPr>
        <w:pStyle w:val="1352"/>
        <w:ind w:left="-125" w:firstLine="400"/>
        <w:tabs>
          <w:tab w:val="num" w:pos="635" w:leader="none"/>
        </w:tabs>
      </w:pPr>
      <w:rPr>
        <w:rFonts w:ascii="Times New Roman" w:hAnsi="Times New Roman" w:eastAsia="宋体"/>
        <w:b/>
        <w:i w:val="0"/>
        <w:color w:val="000000"/>
        <w:sz w:val="28"/>
        <w:u w:val="none"/>
      </w:rPr>
    </w:lvl>
    <w:lvl w:ilvl="7">
      <w:start w:val="1"/>
      <w:numFmt w:val="decimal"/>
      <w:pStyle w:val="1476"/>
      <w:isLgl w:val="false"/>
      <w:suff w:val="tab"/>
      <w:lvlText w:val="%8) "/>
      <w:lvlJc w:val="left"/>
      <w:pPr>
        <w:pStyle w:val="135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352"/>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1352"/>
        <w:ind w:left="768" w:hanging="360"/>
        <w:tabs>
          <w:tab w:val="num" w:pos="768" w:leader="none"/>
        </w:tabs>
      </w:pPr>
      <w:rPr>
        <w:rFonts w:hint="eastAsia"/>
      </w:rPr>
    </w:lvl>
    <w:lvl w:ilvl="1">
      <w:start w:val="1"/>
      <w:numFmt w:val="decimal"/>
      <w:pStyle w:val="1494"/>
      <w:isLgl w:val="false"/>
      <w:suff w:val="tab"/>
      <w:lvlText w:val="%2、"/>
      <w:lvlJc w:val="left"/>
      <w:pPr>
        <w:pStyle w:val="1352"/>
        <w:ind w:left="1188" w:hanging="360"/>
        <w:tabs>
          <w:tab w:val="num" w:pos="1188" w:leader="none"/>
        </w:tabs>
      </w:pPr>
      <w:rPr>
        <w:rFonts w:hint="eastAsia"/>
      </w:rPr>
    </w:lvl>
    <w:lvl w:ilvl="2">
      <w:start w:val="1"/>
      <w:numFmt w:val="decimal"/>
      <w:isLgl w:val="false"/>
      <w:suff w:val="tab"/>
      <w:lvlText w:val="（%3）"/>
      <w:lvlJc w:val="left"/>
      <w:pPr>
        <w:pStyle w:val="1352"/>
        <w:ind w:left="1968" w:hanging="720"/>
        <w:tabs>
          <w:tab w:val="num" w:pos="1968" w:leader="none"/>
        </w:tabs>
      </w:pPr>
      <w:rPr>
        <w:rFonts w:hint="eastAsia"/>
        <w:u w:val="none"/>
      </w:rPr>
    </w:lvl>
    <w:lvl w:ilvl="3">
      <w:start w:val="1"/>
      <w:numFmt w:val="decimal"/>
      <w:isLgl w:val="false"/>
      <w:suff w:val="tab"/>
      <w:lvlText w:val="%4."/>
      <w:lvlJc w:val="left"/>
      <w:pPr>
        <w:pStyle w:val="1352"/>
        <w:ind w:left="2088" w:hanging="420"/>
        <w:tabs>
          <w:tab w:val="num" w:pos="2088" w:leader="none"/>
        </w:tabs>
      </w:pPr>
    </w:lvl>
    <w:lvl w:ilvl="4">
      <w:start w:val="1"/>
      <w:numFmt w:val="lowerLetter"/>
      <w:isLgl w:val="false"/>
      <w:suff w:val="tab"/>
      <w:lvlText w:val="%5)"/>
      <w:lvlJc w:val="left"/>
      <w:pPr>
        <w:pStyle w:val="1352"/>
        <w:ind w:left="2508" w:hanging="420"/>
        <w:tabs>
          <w:tab w:val="num" w:pos="2508" w:leader="none"/>
        </w:tabs>
      </w:pPr>
    </w:lvl>
    <w:lvl w:ilvl="5">
      <w:start w:val="1"/>
      <w:numFmt w:val="lowerRoman"/>
      <w:isLgl w:val="false"/>
      <w:suff w:val="tab"/>
      <w:lvlText w:val="%6."/>
      <w:lvlJc w:val="right"/>
      <w:pPr>
        <w:pStyle w:val="1352"/>
        <w:ind w:left="2928" w:hanging="420"/>
        <w:tabs>
          <w:tab w:val="num" w:pos="2928" w:leader="none"/>
        </w:tabs>
      </w:pPr>
    </w:lvl>
    <w:lvl w:ilvl="6">
      <w:start w:val="1"/>
      <w:numFmt w:val="decimal"/>
      <w:isLgl w:val="false"/>
      <w:suff w:val="tab"/>
      <w:lvlText w:val="%7."/>
      <w:lvlJc w:val="left"/>
      <w:pPr>
        <w:pStyle w:val="1352"/>
        <w:ind w:left="3348" w:hanging="420"/>
        <w:tabs>
          <w:tab w:val="num" w:pos="3348" w:leader="none"/>
        </w:tabs>
      </w:pPr>
    </w:lvl>
    <w:lvl w:ilvl="7">
      <w:start w:val="1"/>
      <w:numFmt w:val="lowerLetter"/>
      <w:isLgl w:val="false"/>
      <w:suff w:val="tab"/>
      <w:lvlText w:val="%8)"/>
      <w:lvlJc w:val="left"/>
      <w:pPr>
        <w:pStyle w:val="1352"/>
        <w:ind w:left="3768" w:hanging="420"/>
        <w:tabs>
          <w:tab w:val="num" w:pos="3768" w:leader="none"/>
        </w:tabs>
      </w:pPr>
    </w:lvl>
    <w:lvl w:ilvl="8">
      <w:start w:val="1"/>
      <w:numFmt w:val="lowerRoman"/>
      <w:isLgl w:val="false"/>
      <w:suff w:val="tab"/>
      <w:lvlText w:val="%9."/>
      <w:lvlJc w:val="right"/>
      <w:pPr>
        <w:pStyle w:val="1352"/>
        <w:ind w:left="4188" w:hanging="420"/>
        <w:tabs>
          <w:tab w:val="num" w:pos="4188" w:leader="none"/>
        </w:tabs>
      </w:pPr>
    </w:lvl>
  </w:abstractNum>
  <w:abstractNum w:abstractNumId="5">
    <w:multiLevelType w:val="hybridMultilevel"/>
    <w:lvl w:ilvl="0">
      <w:start w:val="1"/>
      <w:numFmt w:val="decimal"/>
      <w:isLgl w:val="false"/>
      <w:suff w:val="tab"/>
      <w:lvlText w:val="%1"/>
      <w:lvlJc w:val="left"/>
      <w:pPr>
        <w:pStyle w:val="1352"/>
        <w:ind w:left="900" w:hanging="900"/>
        <w:tabs>
          <w:tab w:val="num" w:pos="900" w:leader="none"/>
        </w:tabs>
      </w:pPr>
      <w:rPr>
        <w:rFonts w:hint="eastAsia"/>
      </w:rPr>
    </w:lvl>
    <w:lvl w:ilvl="1">
      <w:start w:val="1"/>
      <w:numFmt w:val="decimal"/>
      <w:isLgl w:val="false"/>
      <w:suff w:val="tab"/>
      <w:lvlText w:val="%1.%2"/>
      <w:lvlJc w:val="left"/>
      <w:pPr>
        <w:pStyle w:val="135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52"/>
        <w:ind w:left="1980" w:hanging="900"/>
        <w:tabs>
          <w:tab w:val="num" w:pos="1980" w:leader="none"/>
        </w:tabs>
      </w:pPr>
      <w:rPr>
        <w:rFonts w:hint="eastAsia"/>
      </w:rPr>
    </w:lvl>
    <w:lvl w:ilvl="3">
      <w:start w:val="1"/>
      <w:numFmt w:val="decimal"/>
      <w:isLgl w:val="false"/>
      <w:suff w:val="tab"/>
      <w:lvlText w:val="%1.%2.%3.%4"/>
      <w:lvlJc w:val="left"/>
      <w:pPr>
        <w:pStyle w:val="1352"/>
        <w:ind w:left="900" w:hanging="900"/>
        <w:tabs>
          <w:tab w:val="num" w:pos="900" w:leader="none"/>
        </w:tabs>
      </w:pPr>
      <w:rPr>
        <w:rFonts w:hint="eastAsia"/>
      </w:rPr>
    </w:lvl>
    <w:lvl w:ilvl="4">
      <w:start w:val="1"/>
      <w:numFmt w:val="decimal"/>
      <w:isLgl w:val="false"/>
      <w:suff w:val="tab"/>
      <w:lvlText w:val="%1.%2.%3.%4.%5"/>
      <w:lvlJc w:val="left"/>
      <w:pPr>
        <w:pStyle w:val="1352"/>
        <w:ind w:left="900" w:hanging="900"/>
        <w:tabs>
          <w:tab w:val="num" w:pos="900" w:leader="none"/>
        </w:tabs>
      </w:pPr>
      <w:rPr>
        <w:rFonts w:hint="eastAsia"/>
      </w:rPr>
    </w:lvl>
    <w:lvl w:ilvl="5">
      <w:start w:val="1"/>
      <w:numFmt w:val="decimal"/>
      <w:isLgl w:val="false"/>
      <w:suff w:val="tab"/>
      <w:lvlText w:val="%1.%2.%3.%4.%5.%6"/>
      <w:lvlJc w:val="left"/>
      <w:pPr>
        <w:pStyle w:val="1352"/>
        <w:ind w:left="900" w:hanging="900"/>
        <w:tabs>
          <w:tab w:val="num" w:pos="900" w:leader="none"/>
        </w:tabs>
      </w:pPr>
      <w:rPr>
        <w:rFonts w:hint="eastAsia"/>
      </w:rPr>
    </w:lvl>
    <w:lvl w:ilvl="6">
      <w:start w:val="1"/>
      <w:numFmt w:val="decimal"/>
      <w:isLgl w:val="false"/>
      <w:suff w:val="tab"/>
      <w:lvlText w:val="%1.%2.%3.%4.%5.%6.%7"/>
      <w:lvlJc w:val="left"/>
      <w:pPr>
        <w:pStyle w:val="1352"/>
        <w:ind w:left="900" w:hanging="900"/>
        <w:tabs>
          <w:tab w:val="num" w:pos="900" w:leader="none"/>
        </w:tabs>
      </w:pPr>
      <w:rPr>
        <w:rFonts w:hint="eastAsia"/>
      </w:rPr>
    </w:lvl>
    <w:lvl w:ilvl="7">
      <w:start w:val="1"/>
      <w:numFmt w:val="decimal"/>
      <w:isLgl w:val="false"/>
      <w:suff w:val="tab"/>
      <w:lvlText w:val="%1.%2.%3.%4.%5.%6.%7.%8"/>
      <w:lvlJc w:val="left"/>
      <w:pPr>
        <w:pStyle w:val="1352"/>
        <w:ind w:left="900" w:hanging="900"/>
        <w:tabs>
          <w:tab w:val="num" w:pos="900" w:leader="none"/>
        </w:tabs>
      </w:pPr>
      <w:rPr>
        <w:rFonts w:hint="eastAsia"/>
      </w:rPr>
    </w:lvl>
    <w:lvl w:ilvl="8">
      <w:start w:val="1"/>
      <w:numFmt w:val="decimal"/>
      <w:isLgl w:val="false"/>
      <w:suff w:val="tab"/>
      <w:lvlText w:val="%1.%2.%3.%4.%5.%6.%7.%8.%9"/>
      <w:lvlJc w:val="left"/>
      <w:pPr>
        <w:pStyle w:val="1352"/>
        <w:ind w:left="900" w:hanging="900"/>
        <w:tabs>
          <w:tab w:val="num" w:pos="900" w:leader="none"/>
        </w:tabs>
      </w:pPr>
      <w:rPr>
        <w:rFonts w:hint="eastAsia"/>
      </w:rPr>
    </w:lvl>
  </w:abstractNum>
  <w:abstractNum w:abstractNumId="6">
    <w:multiLevelType w:val="hybridMultilevel"/>
    <w:lvl w:ilvl="0">
      <w:start w:val="1"/>
      <w:numFmt w:val="decimal"/>
      <w:pStyle w:val="1462"/>
      <w:isLgl w:val="false"/>
      <w:suff w:val="tab"/>
      <w:lvlText w:val="%1)"/>
      <w:lvlJc w:val="left"/>
      <w:pPr>
        <w:pStyle w:val="1352"/>
        <w:ind w:left="420" w:hanging="420"/>
      </w:pPr>
    </w:lvl>
    <w:lvl w:ilvl="1">
      <w:start w:val="1"/>
      <w:numFmt w:val="lowerLetter"/>
      <w:isLgl w:val="false"/>
      <w:suff w:val="tab"/>
      <w:lvlText w:val="%2)"/>
      <w:lvlJc w:val="left"/>
      <w:pPr>
        <w:pStyle w:val="1352"/>
        <w:ind w:left="840" w:hanging="420"/>
      </w:pPr>
    </w:lvl>
    <w:lvl w:ilvl="2">
      <w:start w:val="1"/>
      <w:numFmt w:val="lowerRoman"/>
      <w:isLgl w:val="false"/>
      <w:suff w:val="tab"/>
      <w:lvlText w:val="%3."/>
      <w:lvlJc w:val="right"/>
      <w:pPr>
        <w:pStyle w:val="1352"/>
        <w:ind w:left="1260" w:hanging="420"/>
      </w:pPr>
    </w:lvl>
    <w:lvl w:ilvl="3">
      <w:start w:val="1"/>
      <w:numFmt w:val="decimal"/>
      <w:isLgl w:val="false"/>
      <w:suff w:val="tab"/>
      <w:lvlText w:val="%4."/>
      <w:lvlJc w:val="left"/>
      <w:pPr>
        <w:pStyle w:val="1352"/>
        <w:ind w:left="1680" w:hanging="420"/>
      </w:pPr>
    </w:lvl>
    <w:lvl w:ilvl="4">
      <w:start w:val="1"/>
      <w:numFmt w:val="lowerLetter"/>
      <w:isLgl w:val="false"/>
      <w:suff w:val="tab"/>
      <w:lvlText w:val="%5)"/>
      <w:lvlJc w:val="left"/>
      <w:pPr>
        <w:pStyle w:val="1352"/>
        <w:ind w:left="2100" w:hanging="420"/>
      </w:pPr>
    </w:lvl>
    <w:lvl w:ilvl="5">
      <w:start w:val="1"/>
      <w:numFmt w:val="lowerRoman"/>
      <w:isLgl w:val="false"/>
      <w:suff w:val="tab"/>
      <w:lvlText w:val="%6."/>
      <w:lvlJc w:val="right"/>
      <w:pPr>
        <w:pStyle w:val="1352"/>
        <w:ind w:left="2520" w:hanging="420"/>
      </w:pPr>
    </w:lvl>
    <w:lvl w:ilvl="6">
      <w:start w:val="1"/>
      <w:numFmt w:val="decimal"/>
      <w:isLgl w:val="false"/>
      <w:suff w:val="tab"/>
      <w:lvlText w:val="%7."/>
      <w:lvlJc w:val="left"/>
      <w:pPr>
        <w:pStyle w:val="1352"/>
        <w:ind w:left="2940" w:hanging="420"/>
      </w:pPr>
    </w:lvl>
    <w:lvl w:ilvl="7">
      <w:start w:val="1"/>
      <w:numFmt w:val="lowerLetter"/>
      <w:isLgl w:val="false"/>
      <w:suff w:val="tab"/>
      <w:lvlText w:val="%8)"/>
      <w:lvlJc w:val="left"/>
      <w:pPr>
        <w:pStyle w:val="1352"/>
        <w:ind w:left="3360" w:hanging="420"/>
      </w:pPr>
    </w:lvl>
    <w:lvl w:ilvl="8">
      <w:start w:val="1"/>
      <w:numFmt w:val="lowerRoman"/>
      <w:isLgl w:val="false"/>
      <w:suff w:val="tab"/>
      <w:lvlText w:val="%9."/>
      <w:lvlJc w:val="right"/>
      <w:pPr>
        <w:pStyle w:val="1352"/>
        <w:ind w:left="3780" w:hanging="420"/>
      </w:pPr>
    </w:lvl>
  </w:abstractNum>
  <w:abstractNum w:abstractNumId="7">
    <w:multiLevelType w:val="hybridMultilevel"/>
    <w:lvl w:ilvl="0">
      <w:start w:val="1"/>
      <w:numFmt w:val="decimal"/>
      <w:pStyle w:val="1562"/>
      <w:isLgl w:val="false"/>
      <w:suff w:val="tab"/>
      <w:lvlText w:val="%1"/>
      <w:lvlJc w:val="left"/>
      <w:pPr>
        <w:pStyle w:val="1352"/>
        <w:ind w:left="680" w:hanging="680"/>
      </w:pPr>
      <w:rPr>
        <w:rFonts w:hint="eastAsia" w:ascii="宋体" w:hAnsi="宋体" w:eastAsia="宋体"/>
      </w:rPr>
    </w:lvl>
    <w:lvl w:ilvl="1">
      <w:start w:val="1"/>
      <w:numFmt w:val="decimal"/>
      <w:pStyle w:val="1563"/>
      <w:isLgl w:val="false"/>
      <w:suff w:val="tab"/>
      <w:lvlText w:val="%1.%2"/>
      <w:lvlJc w:val="left"/>
      <w:pPr>
        <w:pStyle w:val="1352"/>
        <w:ind w:left="851" w:hanging="851"/>
      </w:pPr>
      <w:rPr>
        <w:rFonts w:hint="eastAsia" w:ascii="宋体" w:hAnsi="宋体" w:eastAsia="宋体"/>
        <w:color w:val="000000"/>
      </w:rPr>
    </w:lvl>
    <w:lvl w:ilvl="2">
      <w:start w:val="1"/>
      <w:numFmt w:val="decimal"/>
      <w:pStyle w:val="1564"/>
      <w:isLgl w:val="false"/>
      <w:suff w:val="tab"/>
      <w:lvlText w:val="%1.%2.%3"/>
      <w:lvlJc w:val="left"/>
      <w:pPr>
        <w:pStyle w:val="1352"/>
        <w:ind w:left="851" w:hanging="851"/>
      </w:pPr>
      <w:rPr>
        <w:rFonts w:hint="eastAsia"/>
      </w:rPr>
    </w:lvl>
    <w:lvl w:ilvl="3">
      <w:start w:val="1"/>
      <w:numFmt w:val="decimal"/>
      <w:isLgl w:val="false"/>
      <w:suff w:val="tab"/>
      <w:lvlText w:val="%1.%2.%3.%4"/>
      <w:lvlJc w:val="left"/>
      <w:pPr>
        <w:pStyle w:val="1352"/>
        <w:ind w:left="680" w:hanging="680"/>
      </w:pPr>
      <w:rPr>
        <w:rFonts w:hint="eastAsia"/>
      </w:rPr>
    </w:lvl>
    <w:lvl w:ilvl="4">
      <w:start w:val="1"/>
      <w:numFmt w:val="decimal"/>
      <w:isLgl w:val="false"/>
      <w:suff w:val="tab"/>
      <w:lvlText w:val="%1.%2.%3.%4.%5"/>
      <w:lvlJc w:val="left"/>
      <w:pPr>
        <w:pStyle w:val="1352"/>
        <w:ind w:left="680" w:hanging="680"/>
      </w:pPr>
      <w:rPr>
        <w:rFonts w:hint="eastAsia"/>
      </w:rPr>
    </w:lvl>
    <w:lvl w:ilvl="5">
      <w:start w:val="1"/>
      <w:numFmt w:val="decimal"/>
      <w:isLgl w:val="false"/>
      <w:suff w:val="tab"/>
      <w:lvlText w:val="%1.%2.%3.%4.%5.%6"/>
      <w:lvlJc w:val="left"/>
      <w:pPr>
        <w:pStyle w:val="1352"/>
        <w:ind w:left="680" w:hanging="680"/>
      </w:pPr>
      <w:rPr>
        <w:rFonts w:hint="eastAsia"/>
      </w:rPr>
    </w:lvl>
    <w:lvl w:ilvl="6">
      <w:start w:val="1"/>
      <w:numFmt w:val="decimal"/>
      <w:isLgl w:val="false"/>
      <w:suff w:val="tab"/>
      <w:lvlText w:val="%1.%2.%3.%4.%5.%6.%7"/>
      <w:lvlJc w:val="left"/>
      <w:pPr>
        <w:pStyle w:val="1352"/>
        <w:ind w:left="680" w:hanging="680"/>
      </w:pPr>
      <w:rPr>
        <w:rFonts w:hint="eastAsia"/>
      </w:rPr>
    </w:lvl>
    <w:lvl w:ilvl="7">
      <w:start w:val="1"/>
      <w:numFmt w:val="decimal"/>
      <w:isLgl w:val="false"/>
      <w:suff w:val="tab"/>
      <w:lvlText w:val="%1.%2.%3.%4.%5.%6.%7.%8"/>
      <w:lvlJc w:val="left"/>
      <w:pPr>
        <w:pStyle w:val="1352"/>
        <w:ind w:left="680" w:hanging="680"/>
      </w:pPr>
      <w:rPr>
        <w:rFonts w:hint="eastAsia"/>
      </w:rPr>
    </w:lvl>
    <w:lvl w:ilvl="8">
      <w:start w:val="1"/>
      <w:numFmt w:val="decimal"/>
      <w:isLgl w:val="false"/>
      <w:suff w:val="tab"/>
      <w:lvlText w:val="%1.%2.%3.%4.%5.%6.%7.%8.%9"/>
      <w:lvlJc w:val="left"/>
      <w:pPr>
        <w:pStyle w:val="1352"/>
        <w:ind w:left="680" w:hanging="680"/>
      </w:pPr>
      <w:rPr>
        <w:rFonts w:hint="eastAsia"/>
      </w:rPr>
    </w:lvl>
  </w:abstractNum>
  <w:abstractNum w:abstractNumId="8">
    <w:multiLevelType w:val="hybridMultilevel"/>
    <w:lvl w:ilvl="0">
      <w:start w:val="1"/>
      <w:numFmt w:val="japaneseCounting"/>
      <w:isLgl w:val="false"/>
      <w:suff w:val="tab"/>
      <w:lvlText w:val="%1、"/>
      <w:lvlJc w:val="left"/>
      <w:pPr>
        <w:pStyle w:val="1352"/>
        <w:ind w:left="500" w:hanging="500"/>
      </w:pPr>
    </w:lvl>
    <w:lvl w:ilvl="1">
      <w:start w:val="1"/>
      <w:numFmt w:val="lowerLetter"/>
      <w:isLgl w:val="false"/>
      <w:suff w:val="tab"/>
      <w:lvlText w:val="%2)"/>
      <w:lvlJc w:val="left"/>
      <w:pPr>
        <w:pStyle w:val="1352"/>
        <w:ind w:left="840" w:hanging="420"/>
      </w:pPr>
    </w:lvl>
    <w:lvl w:ilvl="2">
      <w:start w:val="1"/>
      <w:numFmt w:val="lowerRoman"/>
      <w:isLgl w:val="false"/>
      <w:suff w:val="tab"/>
      <w:lvlText w:val="%3."/>
      <w:lvlJc w:val="right"/>
      <w:pPr>
        <w:pStyle w:val="1352"/>
        <w:ind w:left="1260" w:hanging="420"/>
      </w:pPr>
    </w:lvl>
    <w:lvl w:ilvl="3">
      <w:start w:val="1"/>
      <w:numFmt w:val="decimal"/>
      <w:isLgl w:val="false"/>
      <w:suff w:val="tab"/>
      <w:lvlText w:val="%4."/>
      <w:lvlJc w:val="left"/>
      <w:pPr>
        <w:pStyle w:val="1352"/>
        <w:ind w:left="1680" w:hanging="420"/>
      </w:pPr>
    </w:lvl>
    <w:lvl w:ilvl="4">
      <w:start w:val="1"/>
      <w:numFmt w:val="lowerLetter"/>
      <w:isLgl w:val="false"/>
      <w:suff w:val="tab"/>
      <w:lvlText w:val="%5)"/>
      <w:lvlJc w:val="left"/>
      <w:pPr>
        <w:pStyle w:val="1352"/>
        <w:ind w:left="2100" w:hanging="420"/>
      </w:pPr>
    </w:lvl>
    <w:lvl w:ilvl="5">
      <w:start w:val="1"/>
      <w:numFmt w:val="lowerRoman"/>
      <w:isLgl w:val="false"/>
      <w:suff w:val="tab"/>
      <w:lvlText w:val="%6."/>
      <w:lvlJc w:val="right"/>
      <w:pPr>
        <w:pStyle w:val="1352"/>
        <w:ind w:left="2520" w:hanging="420"/>
      </w:pPr>
    </w:lvl>
    <w:lvl w:ilvl="6">
      <w:start w:val="1"/>
      <w:numFmt w:val="decimal"/>
      <w:isLgl w:val="false"/>
      <w:suff w:val="tab"/>
      <w:lvlText w:val="%7."/>
      <w:lvlJc w:val="left"/>
      <w:pPr>
        <w:pStyle w:val="1352"/>
        <w:ind w:left="2940" w:hanging="420"/>
      </w:pPr>
    </w:lvl>
    <w:lvl w:ilvl="7">
      <w:start w:val="1"/>
      <w:numFmt w:val="lowerLetter"/>
      <w:isLgl w:val="false"/>
      <w:suff w:val="tab"/>
      <w:lvlText w:val="%8)"/>
      <w:lvlJc w:val="left"/>
      <w:pPr>
        <w:pStyle w:val="1352"/>
        <w:ind w:left="3360" w:hanging="420"/>
      </w:pPr>
    </w:lvl>
    <w:lvl w:ilvl="8">
      <w:start w:val="1"/>
      <w:numFmt w:val="lowerRoman"/>
      <w:isLgl w:val="false"/>
      <w:suff w:val="tab"/>
      <w:lvlText w:val="%9."/>
      <w:lvlJc w:val="right"/>
      <w:pPr>
        <w:pStyle w:val="1352"/>
        <w:ind w:left="3780" w:hanging="420"/>
      </w:pPr>
    </w:lvl>
  </w:abstractNum>
  <w:abstractNum w:abstractNumId="9">
    <w:multiLevelType w:val="hybridMultilevel"/>
    <w:lvl w:ilvl="0">
      <w:start w:val="1"/>
      <w:numFmt w:val="decimal"/>
      <w:isLgl w:val="false"/>
      <w:suff w:val="tab"/>
      <w:lvlText w:val="%1"/>
      <w:lvlJc w:val="left"/>
      <w:pPr>
        <w:pStyle w:val="1352"/>
        <w:ind w:left="900" w:hanging="900"/>
        <w:tabs>
          <w:tab w:val="num" w:pos="900" w:leader="none"/>
        </w:tabs>
      </w:pPr>
      <w:rPr>
        <w:rFonts w:hint="eastAsia"/>
      </w:rPr>
    </w:lvl>
    <w:lvl w:ilvl="1">
      <w:start w:val="1"/>
      <w:numFmt w:val="decimal"/>
      <w:isLgl w:val="false"/>
      <w:suff w:val="tab"/>
      <w:lvlText w:val="%1.%2"/>
      <w:lvlJc w:val="left"/>
      <w:pPr>
        <w:pStyle w:val="135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52"/>
        <w:ind w:left="1980" w:hanging="900"/>
        <w:tabs>
          <w:tab w:val="num" w:pos="1980" w:leader="none"/>
        </w:tabs>
      </w:pPr>
      <w:rPr>
        <w:rFonts w:hint="eastAsia"/>
      </w:rPr>
    </w:lvl>
    <w:lvl w:ilvl="3">
      <w:start w:val="1"/>
      <w:numFmt w:val="decimal"/>
      <w:isLgl w:val="false"/>
      <w:suff w:val="tab"/>
      <w:lvlText w:val="%1.%2.%3.%4"/>
      <w:lvlJc w:val="left"/>
      <w:pPr>
        <w:pStyle w:val="1352"/>
        <w:ind w:left="900" w:hanging="900"/>
        <w:tabs>
          <w:tab w:val="num" w:pos="900" w:leader="none"/>
        </w:tabs>
      </w:pPr>
      <w:rPr>
        <w:rFonts w:hint="eastAsia"/>
      </w:rPr>
    </w:lvl>
    <w:lvl w:ilvl="4">
      <w:start w:val="1"/>
      <w:numFmt w:val="decimal"/>
      <w:isLgl w:val="false"/>
      <w:suff w:val="tab"/>
      <w:lvlText w:val="%1.%2.%3.%4.%5"/>
      <w:lvlJc w:val="left"/>
      <w:pPr>
        <w:pStyle w:val="1352"/>
        <w:ind w:left="900" w:hanging="900"/>
        <w:tabs>
          <w:tab w:val="num" w:pos="900" w:leader="none"/>
        </w:tabs>
      </w:pPr>
      <w:rPr>
        <w:rFonts w:hint="eastAsia"/>
      </w:rPr>
    </w:lvl>
    <w:lvl w:ilvl="5">
      <w:start w:val="1"/>
      <w:numFmt w:val="decimal"/>
      <w:isLgl w:val="false"/>
      <w:suff w:val="tab"/>
      <w:lvlText w:val="%1.%2.%3.%4.%5.%6"/>
      <w:lvlJc w:val="left"/>
      <w:pPr>
        <w:pStyle w:val="1352"/>
        <w:ind w:left="900" w:hanging="900"/>
        <w:tabs>
          <w:tab w:val="num" w:pos="900" w:leader="none"/>
        </w:tabs>
      </w:pPr>
      <w:rPr>
        <w:rFonts w:hint="eastAsia"/>
      </w:rPr>
    </w:lvl>
    <w:lvl w:ilvl="6">
      <w:start w:val="1"/>
      <w:numFmt w:val="decimal"/>
      <w:isLgl w:val="false"/>
      <w:suff w:val="tab"/>
      <w:lvlText w:val="%1.%2.%3.%4.%5.%6.%7"/>
      <w:lvlJc w:val="left"/>
      <w:pPr>
        <w:pStyle w:val="1352"/>
        <w:ind w:left="900" w:hanging="900"/>
        <w:tabs>
          <w:tab w:val="num" w:pos="900" w:leader="none"/>
        </w:tabs>
      </w:pPr>
      <w:rPr>
        <w:rFonts w:hint="eastAsia"/>
      </w:rPr>
    </w:lvl>
    <w:lvl w:ilvl="7">
      <w:start w:val="1"/>
      <w:numFmt w:val="decimal"/>
      <w:isLgl w:val="false"/>
      <w:suff w:val="tab"/>
      <w:lvlText w:val="%1.%2.%3.%4.%5.%6.%7.%8"/>
      <w:lvlJc w:val="left"/>
      <w:pPr>
        <w:pStyle w:val="1352"/>
        <w:ind w:left="900" w:hanging="900"/>
        <w:tabs>
          <w:tab w:val="num" w:pos="900" w:leader="none"/>
        </w:tabs>
      </w:pPr>
      <w:rPr>
        <w:rFonts w:hint="eastAsia"/>
      </w:rPr>
    </w:lvl>
    <w:lvl w:ilvl="8">
      <w:start w:val="1"/>
      <w:numFmt w:val="decimal"/>
      <w:isLgl w:val="false"/>
      <w:suff w:val="tab"/>
      <w:lvlText w:val="%1.%2.%3.%4.%5.%6.%7.%8.%9"/>
      <w:lvlJc w:val="left"/>
      <w:pPr>
        <w:pStyle w:val="1352"/>
        <w:ind w:left="900" w:hanging="900"/>
        <w:tabs>
          <w:tab w:val="num" w:pos="900" w:leader="none"/>
        </w:tabs>
      </w:pPr>
      <w:rPr>
        <w:rFonts w:hint="eastAsia"/>
      </w:rPr>
    </w:lvl>
  </w:abstractNum>
  <w:num w:numId="1">
    <w:abstractNumId w:val="3"/>
  </w:num>
  <w:num w:numId="2">
    <w:abstractNumId w:val="0"/>
  </w:num>
  <w:num w:numId="3">
    <w:abstractNumId w:val="6"/>
  </w:num>
  <w:num w:numId="4">
    <w:abstractNumId w:val="4"/>
  </w:num>
  <w:num w:numId="5">
    <w:abstractNumId w:val="2"/>
  </w:num>
  <w:num w:numId="6">
    <w:abstractNumId w:val="1"/>
  </w:num>
  <w:num w:numId="7">
    <w:abstractNumId w:val="7"/>
  </w:num>
  <w:num w:numId="8">
    <w:abstractNumId w:val="9"/>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4">
    <w:name w:val="Heading 1"/>
    <w:basedOn w:val="1352"/>
    <w:next w:val="1352"/>
    <w:link w:val="1175"/>
    <w:uiPriority w:val="9"/>
    <w:qFormat/>
    <w:pPr>
      <w:keepLines/>
      <w:keepNext/>
      <w:spacing w:before="480" w:after="200"/>
      <w:outlineLvl w:val="0"/>
    </w:pPr>
    <w:rPr>
      <w:rFonts w:ascii="Arial" w:hAnsi="Arial" w:eastAsia="Arial" w:cs="Arial"/>
      <w:sz w:val="40"/>
      <w:szCs w:val="40"/>
    </w:rPr>
  </w:style>
  <w:style w:type="character" w:styleId="1175">
    <w:name w:val="Heading 1 Char"/>
    <w:link w:val="1174"/>
    <w:uiPriority w:val="9"/>
    <w:rPr>
      <w:rFonts w:ascii="Arial" w:hAnsi="Arial" w:eastAsia="Arial" w:cs="Arial"/>
      <w:sz w:val="40"/>
      <w:szCs w:val="40"/>
    </w:rPr>
  </w:style>
  <w:style w:type="paragraph" w:styleId="1176">
    <w:name w:val="Heading 2"/>
    <w:basedOn w:val="1352"/>
    <w:next w:val="1352"/>
    <w:link w:val="1177"/>
    <w:uiPriority w:val="9"/>
    <w:unhideWhenUsed/>
    <w:qFormat/>
    <w:pPr>
      <w:keepLines/>
      <w:keepNext/>
      <w:spacing w:before="360" w:after="200"/>
      <w:outlineLvl w:val="1"/>
    </w:pPr>
    <w:rPr>
      <w:rFonts w:ascii="Arial" w:hAnsi="Arial" w:eastAsia="Arial" w:cs="Arial"/>
      <w:sz w:val="34"/>
    </w:rPr>
  </w:style>
  <w:style w:type="character" w:styleId="1177">
    <w:name w:val="Heading 2 Char"/>
    <w:link w:val="1176"/>
    <w:uiPriority w:val="9"/>
    <w:rPr>
      <w:rFonts w:ascii="Arial" w:hAnsi="Arial" w:eastAsia="Arial" w:cs="Arial"/>
      <w:sz w:val="34"/>
    </w:rPr>
  </w:style>
  <w:style w:type="paragraph" w:styleId="1178">
    <w:name w:val="Heading 3"/>
    <w:basedOn w:val="1352"/>
    <w:next w:val="1352"/>
    <w:link w:val="1179"/>
    <w:uiPriority w:val="9"/>
    <w:unhideWhenUsed/>
    <w:qFormat/>
    <w:pPr>
      <w:keepLines/>
      <w:keepNext/>
      <w:spacing w:before="320" w:after="200"/>
      <w:outlineLvl w:val="2"/>
    </w:pPr>
    <w:rPr>
      <w:rFonts w:ascii="Arial" w:hAnsi="Arial" w:eastAsia="Arial" w:cs="Arial"/>
      <w:sz w:val="30"/>
      <w:szCs w:val="30"/>
    </w:rPr>
  </w:style>
  <w:style w:type="character" w:styleId="1179">
    <w:name w:val="Heading 3 Char"/>
    <w:link w:val="1178"/>
    <w:uiPriority w:val="9"/>
    <w:rPr>
      <w:rFonts w:ascii="Arial" w:hAnsi="Arial" w:eastAsia="Arial" w:cs="Arial"/>
      <w:sz w:val="30"/>
      <w:szCs w:val="30"/>
    </w:rPr>
  </w:style>
  <w:style w:type="paragraph" w:styleId="1180">
    <w:name w:val="Heading 4"/>
    <w:basedOn w:val="1352"/>
    <w:next w:val="1352"/>
    <w:link w:val="1181"/>
    <w:uiPriority w:val="9"/>
    <w:unhideWhenUsed/>
    <w:qFormat/>
    <w:pPr>
      <w:keepLines/>
      <w:keepNext/>
      <w:spacing w:before="320" w:after="200"/>
      <w:outlineLvl w:val="3"/>
    </w:pPr>
    <w:rPr>
      <w:rFonts w:ascii="Arial" w:hAnsi="Arial" w:eastAsia="Arial" w:cs="Arial"/>
      <w:b/>
      <w:bCs/>
      <w:sz w:val="26"/>
      <w:szCs w:val="26"/>
    </w:rPr>
  </w:style>
  <w:style w:type="character" w:styleId="1181">
    <w:name w:val="Heading 4 Char"/>
    <w:link w:val="1180"/>
    <w:uiPriority w:val="9"/>
    <w:rPr>
      <w:rFonts w:ascii="Arial" w:hAnsi="Arial" w:eastAsia="Arial" w:cs="Arial"/>
      <w:b/>
      <w:bCs/>
      <w:sz w:val="26"/>
      <w:szCs w:val="26"/>
    </w:rPr>
  </w:style>
  <w:style w:type="paragraph" w:styleId="1182">
    <w:name w:val="Heading 5"/>
    <w:basedOn w:val="1352"/>
    <w:next w:val="1352"/>
    <w:link w:val="1183"/>
    <w:uiPriority w:val="9"/>
    <w:unhideWhenUsed/>
    <w:qFormat/>
    <w:pPr>
      <w:keepLines/>
      <w:keepNext/>
      <w:spacing w:before="320" w:after="200"/>
      <w:outlineLvl w:val="4"/>
    </w:pPr>
    <w:rPr>
      <w:rFonts w:ascii="Arial" w:hAnsi="Arial" w:eastAsia="Arial" w:cs="Arial"/>
      <w:b/>
      <w:bCs/>
      <w:sz w:val="24"/>
      <w:szCs w:val="24"/>
    </w:rPr>
  </w:style>
  <w:style w:type="character" w:styleId="1183">
    <w:name w:val="Heading 5 Char"/>
    <w:link w:val="1182"/>
    <w:uiPriority w:val="9"/>
    <w:rPr>
      <w:rFonts w:ascii="Arial" w:hAnsi="Arial" w:eastAsia="Arial" w:cs="Arial"/>
      <w:b/>
      <w:bCs/>
      <w:sz w:val="24"/>
      <w:szCs w:val="24"/>
    </w:rPr>
  </w:style>
  <w:style w:type="paragraph" w:styleId="1184">
    <w:name w:val="Heading 6"/>
    <w:basedOn w:val="1352"/>
    <w:next w:val="1352"/>
    <w:link w:val="1185"/>
    <w:uiPriority w:val="9"/>
    <w:unhideWhenUsed/>
    <w:qFormat/>
    <w:pPr>
      <w:keepLines/>
      <w:keepNext/>
      <w:spacing w:before="320" w:after="200"/>
      <w:outlineLvl w:val="5"/>
    </w:pPr>
    <w:rPr>
      <w:rFonts w:ascii="Arial" w:hAnsi="Arial" w:eastAsia="Arial" w:cs="Arial"/>
      <w:b/>
      <w:bCs/>
      <w:sz w:val="22"/>
      <w:szCs w:val="22"/>
    </w:rPr>
  </w:style>
  <w:style w:type="character" w:styleId="1185">
    <w:name w:val="Heading 6 Char"/>
    <w:link w:val="1184"/>
    <w:uiPriority w:val="9"/>
    <w:rPr>
      <w:rFonts w:ascii="Arial" w:hAnsi="Arial" w:eastAsia="Arial" w:cs="Arial"/>
      <w:b/>
      <w:bCs/>
      <w:sz w:val="22"/>
      <w:szCs w:val="22"/>
    </w:rPr>
  </w:style>
  <w:style w:type="paragraph" w:styleId="1186">
    <w:name w:val="Heading 7"/>
    <w:basedOn w:val="1352"/>
    <w:next w:val="1352"/>
    <w:link w:val="1187"/>
    <w:uiPriority w:val="9"/>
    <w:unhideWhenUsed/>
    <w:qFormat/>
    <w:pPr>
      <w:keepLines/>
      <w:keepNext/>
      <w:spacing w:before="320" w:after="200"/>
      <w:outlineLvl w:val="6"/>
    </w:pPr>
    <w:rPr>
      <w:rFonts w:ascii="Arial" w:hAnsi="Arial" w:eastAsia="Arial" w:cs="Arial"/>
      <w:b/>
      <w:bCs/>
      <w:i/>
      <w:iCs/>
      <w:sz w:val="22"/>
      <w:szCs w:val="22"/>
    </w:rPr>
  </w:style>
  <w:style w:type="character" w:styleId="1187">
    <w:name w:val="Heading 7 Char"/>
    <w:link w:val="1186"/>
    <w:uiPriority w:val="9"/>
    <w:rPr>
      <w:rFonts w:ascii="Arial" w:hAnsi="Arial" w:eastAsia="Arial" w:cs="Arial"/>
      <w:b/>
      <w:bCs/>
      <w:i/>
      <w:iCs/>
      <w:sz w:val="22"/>
      <w:szCs w:val="22"/>
    </w:rPr>
  </w:style>
  <w:style w:type="paragraph" w:styleId="1188">
    <w:name w:val="Heading 8"/>
    <w:basedOn w:val="1352"/>
    <w:next w:val="1352"/>
    <w:link w:val="1189"/>
    <w:uiPriority w:val="9"/>
    <w:unhideWhenUsed/>
    <w:qFormat/>
    <w:pPr>
      <w:keepLines/>
      <w:keepNext/>
      <w:spacing w:before="320" w:after="200"/>
      <w:outlineLvl w:val="7"/>
    </w:pPr>
    <w:rPr>
      <w:rFonts w:ascii="Arial" w:hAnsi="Arial" w:eastAsia="Arial" w:cs="Arial"/>
      <w:i/>
      <w:iCs/>
      <w:sz w:val="22"/>
      <w:szCs w:val="22"/>
    </w:rPr>
  </w:style>
  <w:style w:type="character" w:styleId="1189">
    <w:name w:val="Heading 8 Char"/>
    <w:link w:val="1188"/>
    <w:uiPriority w:val="9"/>
    <w:rPr>
      <w:rFonts w:ascii="Arial" w:hAnsi="Arial" w:eastAsia="Arial" w:cs="Arial"/>
      <w:i/>
      <w:iCs/>
      <w:sz w:val="22"/>
      <w:szCs w:val="22"/>
    </w:rPr>
  </w:style>
  <w:style w:type="paragraph" w:styleId="1190">
    <w:name w:val="Heading 9"/>
    <w:basedOn w:val="1352"/>
    <w:next w:val="1352"/>
    <w:link w:val="1191"/>
    <w:uiPriority w:val="9"/>
    <w:unhideWhenUsed/>
    <w:qFormat/>
    <w:pPr>
      <w:keepLines/>
      <w:keepNext/>
      <w:spacing w:before="320" w:after="200"/>
      <w:outlineLvl w:val="8"/>
    </w:pPr>
    <w:rPr>
      <w:rFonts w:ascii="Arial" w:hAnsi="Arial" w:eastAsia="Arial" w:cs="Arial"/>
      <w:i/>
      <w:iCs/>
      <w:sz w:val="21"/>
      <w:szCs w:val="21"/>
    </w:rPr>
  </w:style>
  <w:style w:type="character" w:styleId="1191">
    <w:name w:val="Heading 9 Char"/>
    <w:link w:val="1190"/>
    <w:uiPriority w:val="9"/>
    <w:rPr>
      <w:rFonts w:ascii="Arial" w:hAnsi="Arial" w:eastAsia="Arial" w:cs="Arial"/>
      <w:i/>
      <w:iCs/>
      <w:sz w:val="21"/>
      <w:szCs w:val="21"/>
    </w:rPr>
  </w:style>
  <w:style w:type="paragraph" w:styleId="1192">
    <w:name w:val="List Paragraph"/>
    <w:basedOn w:val="1352"/>
    <w:uiPriority w:val="34"/>
    <w:qFormat/>
    <w:pPr>
      <w:contextualSpacing/>
      <w:ind w:left="720"/>
    </w:pPr>
  </w:style>
  <w:style w:type="paragraph" w:styleId="1193">
    <w:name w:val="No Spacing"/>
    <w:uiPriority w:val="1"/>
    <w:qFormat/>
    <w:pPr>
      <w:spacing w:before="0" w:after="0" w:line="240" w:lineRule="auto"/>
    </w:pPr>
  </w:style>
  <w:style w:type="paragraph" w:styleId="1194">
    <w:name w:val="Title"/>
    <w:basedOn w:val="1352"/>
    <w:next w:val="1352"/>
    <w:link w:val="1195"/>
    <w:uiPriority w:val="10"/>
    <w:qFormat/>
    <w:pPr>
      <w:contextualSpacing/>
      <w:spacing w:before="300" w:after="200"/>
    </w:pPr>
    <w:rPr>
      <w:sz w:val="48"/>
      <w:szCs w:val="48"/>
    </w:rPr>
  </w:style>
  <w:style w:type="character" w:styleId="1195">
    <w:name w:val="Title Char"/>
    <w:link w:val="1194"/>
    <w:uiPriority w:val="10"/>
    <w:rPr>
      <w:sz w:val="48"/>
      <w:szCs w:val="48"/>
    </w:rPr>
  </w:style>
  <w:style w:type="paragraph" w:styleId="1196">
    <w:name w:val="Subtitle"/>
    <w:basedOn w:val="1352"/>
    <w:next w:val="1352"/>
    <w:link w:val="1197"/>
    <w:uiPriority w:val="11"/>
    <w:qFormat/>
    <w:pPr>
      <w:spacing w:before="200" w:after="200"/>
    </w:pPr>
    <w:rPr>
      <w:sz w:val="24"/>
      <w:szCs w:val="24"/>
    </w:rPr>
  </w:style>
  <w:style w:type="character" w:styleId="1197">
    <w:name w:val="Subtitle Char"/>
    <w:link w:val="1196"/>
    <w:uiPriority w:val="11"/>
    <w:rPr>
      <w:sz w:val="24"/>
      <w:szCs w:val="24"/>
    </w:rPr>
  </w:style>
  <w:style w:type="paragraph" w:styleId="1198">
    <w:name w:val="Quote"/>
    <w:basedOn w:val="1352"/>
    <w:next w:val="1352"/>
    <w:link w:val="1199"/>
    <w:uiPriority w:val="29"/>
    <w:qFormat/>
    <w:pPr>
      <w:ind w:left="720" w:right="720"/>
    </w:pPr>
    <w:rPr>
      <w:i/>
    </w:rPr>
  </w:style>
  <w:style w:type="character" w:styleId="1199">
    <w:name w:val="Quote Char"/>
    <w:link w:val="1198"/>
    <w:uiPriority w:val="29"/>
    <w:rPr>
      <w:i/>
    </w:rPr>
  </w:style>
  <w:style w:type="paragraph" w:styleId="1200">
    <w:name w:val="Intense Quote"/>
    <w:basedOn w:val="1352"/>
    <w:next w:val="1352"/>
    <w:link w:val="12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1">
    <w:name w:val="Intense Quote Char"/>
    <w:link w:val="1200"/>
    <w:uiPriority w:val="30"/>
    <w:rPr>
      <w:i/>
    </w:rPr>
  </w:style>
  <w:style w:type="paragraph" w:styleId="1202">
    <w:name w:val="Header"/>
    <w:basedOn w:val="1352"/>
    <w:link w:val="1203"/>
    <w:uiPriority w:val="99"/>
    <w:unhideWhenUsed/>
    <w:pPr>
      <w:spacing w:after="0" w:line="240" w:lineRule="auto"/>
      <w:tabs>
        <w:tab w:val="center" w:pos="7143" w:leader="none"/>
        <w:tab w:val="right" w:pos="14287" w:leader="none"/>
      </w:tabs>
    </w:pPr>
  </w:style>
  <w:style w:type="character" w:styleId="1203">
    <w:name w:val="Header Char"/>
    <w:link w:val="1202"/>
    <w:uiPriority w:val="99"/>
  </w:style>
  <w:style w:type="paragraph" w:styleId="1204">
    <w:name w:val="Footer"/>
    <w:basedOn w:val="1352"/>
    <w:link w:val="1207"/>
    <w:uiPriority w:val="99"/>
    <w:unhideWhenUsed/>
    <w:pPr>
      <w:spacing w:after="0" w:line="240" w:lineRule="auto"/>
      <w:tabs>
        <w:tab w:val="center" w:pos="7143" w:leader="none"/>
        <w:tab w:val="right" w:pos="14287" w:leader="none"/>
      </w:tabs>
    </w:pPr>
  </w:style>
  <w:style w:type="character" w:styleId="1205">
    <w:name w:val="Footer Char"/>
    <w:link w:val="1204"/>
    <w:uiPriority w:val="99"/>
  </w:style>
  <w:style w:type="paragraph" w:styleId="1206">
    <w:name w:val="Caption"/>
    <w:basedOn w:val="1352"/>
    <w:next w:val="1352"/>
    <w:uiPriority w:val="35"/>
    <w:semiHidden/>
    <w:unhideWhenUsed/>
    <w:qFormat/>
    <w:pPr>
      <w:spacing w:line="276" w:lineRule="auto"/>
    </w:pPr>
    <w:rPr>
      <w:b/>
      <w:bCs/>
      <w:color w:val="4f81bd" w:themeColor="accent1"/>
      <w:sz w:val="18"/>
      <w:szCs w:val="18"/>
    </w:rPr>
  </w:style>
  <w:style w:type="character" w:styleId="1207">
    <w:name w:val="Caption Char"/>
    <w:basedOn w:val="1206"/>
    <w:link w:val="1204"/>
    <w:uiPriority w:val="99"/>
  </w:style>
  <w:style w:type="table" w:styleId="12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4">
    <w:name w:val="Hyperlink"/>
    <w:uiPriority w:val="99"/>
    <w:unhideWhenUsed/>
    <w:rPr>
      <w:color w:val="0000ff" w:themeColor="hyperlink"/>
      <w:u w:val="single"/>
    </w:rPr>
  </w:style>
  <w:style w:type="paragraph" w:styleId="1335">
    <w:name w:val="footnote text"/>
    <w:basedOn w:val="1352"/>
    <w:link w:val="1336"/>
    <w:uiPriority w:val="99"/>
    <w:semiHidden/>
    <w:unhideWhenUsed/>
    <w:pPr>
      <w:spacing w:after="40" w:line="240" w:lineRule="auto"/>
    </w:pPr>
    <w:rPr>
      <w:sz w:val="18"/>
    </w:rPr>
  </w:style>
  <w:style w:type="character" w:styleId="1336">
    <w:name w:val="Footnote Text Char"/>
    <w:link w:val="1335"/>
    <w:uiPriority w:val="99"/>
    <w:rPr>
      <w:sz w:val="18"/>
    </w:rPr>
  </w:style>
  <w:style w:type="character" w:styleId="1337">
    <w:name w:val="footnote reference"/>
    <w:uiPriority w:val="99"/>
    <w:unhideWhenUsed/>
    <w:rPr>
      <w:vertAlign w:val="superscript"/>
    </w:rPr>
  </w:style>
  <w:style w:type="paragraph" w:styleId="1338">
    <w:name w:val="endnote text"/>
    <w:basedOn w:val="1352"/>
    <w:link w:val="1339"/>
    <w:uiPriority w:val="99"/>
    <w:semiHidden/>
    <w:unhideWhenUsed/>
    <w:pPr>
      <w:spacing w:after="0" w:line="240" w:lineRule="auto"/>
    </w:pPr>
    <w:rPr>
      <w:sz w:val="20"/>
    </w:rPr>
  </w:style>
  <w:style w:type="character" w:styleId="1339">
    <w:name w:val="Endnote Text Char"/>
    <w:link w:val="1338"/>
    <w:uiPriority w:val="99"/>
    <w:rPr>
      <w:sz w:val="20"/>
    </w:rPr>
  </w:style>
  <w:style w:type="character" w:styleId="1340">
    <w:name w:val="endnote reference"/>
    <w:uiPriority w:val="99"/>
    <w:semiHidden/>
    <w:unhideWhenUsed/>
    <w:rPr>
      <w:vertAlign w:val="superscript"/>
    </w:rPr>
  </w:style>
  <w:style w:type="paragraph" w:styleId="1341">
    <w:name w:val="toc 1"/>
    <w:basedOn w:val="1352"/>
    <w:next w:val="1352"/>
    <w:uiPriority w:val="39"/>
    <w:unhideWhenUsed/>
    <w:pPr>
      <w:ind w:left="0" w:right="0" w:firstLine="0"/>
      <w:spacing w:after="57"/>
    </w:pPr>
  </w:style>
  <w:style w:type="paragraph" w:styleId="1342">
    <w:name w:val="toc 2"/>
    <w:basedOn w:val="1352"/>
    <w:next w:val="1352"/>
    <w:uiPriority w:val="39"/>
    <w:unhideWhenUsed/>
    <w:pPr>
      <w:ind w:left="283" w:right="0" w:firstLine="0"/>
      <w:spacing w:after="57"/>
    </w:pPr>
  </w:style>
  <w:style w:type="paragraph" w:styleId="1343">
    <w:name w:val="toc 3"/>
    <w:basedOn w:val="1352"/>
    <w:next w:val="1352"/>
    <w:uiPriority w:val="39"/>
    <w:unhideWhenUsed/>
    <w:pPr>
      <w:ind w:left="567" w:right="0" w:firstLine="0"/>
      <w:spacing w:after="57"/>
    </w:pPr>
  </w:style>
  <w:style w:type="paragraph" w:styleId="1344">
    <w:name w:val="toc 4"/>
    <w:basedOn w:val="1352"/>
    <w:next w:val="1352"/>
    <w:uiPriority w:val="39"/>
    <w:unhideWhenUsed/>
    <w:pPr>
      <w:ind w:left="850" w:right="0" w:firstLine="0"/>
      <w:spacing w:after="57"/>
    </w:pPr>
  </w:style>
  <w:style w:type="paragraph" w:styleId="1345">
    <w:name w:val="toc 5"/>
    <w:basedOn w:val="1352"/>
    <w:next w:val="1352"/>
    <w:uiPriority w:val="39"/>
    <w:unhideWhenUsed/>
    <w:pPr>
      <w:ind w:left="1134" w:right="0" w:firstLine="0"/>
      <w:spacing w:after="57"/>
    </w:pPr>
  </w:style>
  <w:style w:type="paragraph" w:styleId="1346">
    <w:name w:val="toc 6"/>
    <w:basedOn w:val="1352"/>
    <w:next w:val="1352"/>
    <w:uiPriority w:val="39"/>
    <w:unhideWhenUsed/>
    <w:pPr>
      <w:ind w:left="1417" w:right="0" w:firstLine="0"/>
      <w:spacing w:after="57"/>
    </w:pPr>
  </w:style>
  <w:style w:type="paragraph" w:styleId="1347">
    <w:name w:val="toc 7"/>
    <w:basedOn w:val="1352"/>
    <w:next w:val="1352"/>
    <w:uiPriority w:val="39"/>
    <w:unhideWhenUsed/>
    <w:pPr>
      <w:ind w:left="1701" w:right="0" w:firstLine="0"/>
      <w:spacing w:after="57"/>
    </w:pPr>
  </w:style>
  <w:style w:type="paragraph" w:styleId="1348">
    <w:name w:val="toc 8"/>
    <w:basedOn w:val="1352"/>
    <w:next w:val="1352"/>
    <w:uiPriority w:val="39"/>
    <w:unhideWhenUsed/>
    <w:pPr>
      <w:ind w:left="1984" w:right="0" w:firstLine="0"/>
      <w:spacing w:after="57"/>
    </w:pPr>
  </w:style>
  <w:style w:type="paragraph" w:styleId="1349">
    <w:name w:val="toc 9"/>
    <w:basedOn w:val="1352"/>
    <w:next w:val="1352"/>
    <w:uiPriority w:val="39"/>
    <w:unhideWhenUsed/>
    <w:pPr>
      <w:ind w:left="2268" w:right="0" w:firstLine="0"/>
      <w:spacing w:after="57"/>
    </w:pPr>
  </w:style>
  <w:style w:type="paragraph" w:styleId="1350">
    <w:name w:val="TOC Heading"/>
    <w:uiPriority w:val="39"/>
    <w:unhideWhenUsed/>
  </w:style>
  <w:style w:type="paragraph" w:styleId="1351">
    <w:name w:val="table of figures"/>
    <w:basedOn w:val="1352"/>
    <w:next w:val="1352"/>
    <w:uiPriority w:val="99"/>
    <w:unhideWhenUsed/>
    <w:pPr>
      <w:spacing w:after="0" w:afterAutospacing="0"/>
    </w:pPr>
  </w:style>
  <w:style w:type="paragraph" w:styleId="1352" w:default="1">
    <w:name w:val="Normal"/>
    <w:next w:val="1364"/>
    <w:link w:val="1352"/>
    <w:qFormat/>
    <w:pPr>
      <w:jc w:val="both"/>
      <w:widowControl w:val="off"/>
    </w:pPr>
    <w:rPr>
      <w:sz w:val="21"/>
      <w:szCs w:val="24"/>
      <w:lang w:val="en-US" w:eastAsia="zh-CN" w:bidi="ar-SA"/>
    </w:rPr>
  </w:style>
  <w:style w:type="paragraph" w:styleId="1353">
    <w:name w:val="标题 1"/>
    <w:basedOn w:val="1352"/>
    <w:next w:val="1352"/>
    <w:link w:val="1366"/>
    <w:qFormat/>
    <w:pPr>
      <w:jc w:val="center"/>
      <w:keepLines/>
      <w:keepNext/>
      <w:spacing w:before="240" w:after="120" w:line="300" w:lineRule="auto"/>
      <w:outlineLvl w:val="0"/>
    </w:pPr>
    <w:rPr>
      <w:rFonts w:ascii="宋体"/>
      <w:b/>
      <w:sz w:val="32"/>
      <w:szCs w:val="20"/>
    </w:rPr>
  </w:style>
  <w:style w:type="paragraph" w:styleId="1354">
    <w:name w:val="标题 2"/>
    <w:basedOn w:val="1352"/>
    <w:next w:val="1352"/>
    <w:link w:val="1367"/>
    <w:qFormat/>
    <w:pPr>
      <w:jc w:val="center"/>
      <w:keepLines/>
      <w:keepNext/>
      <w:spacing w:before="120" w:line="300" w:lineRule="auto"/>
      <w:outlineLvl w:val="1"/>
    </w:pPr>
    <w:rPr>
      <w:rFonts w:ascii="Arial" w:hAnsi="Arial" w:eastAsia="黑体"/>
      <w:b/>
      <w:sz w:val="30"/>
      <w:szCs w:val="20"/>
    </w:rPr>
  </w:style>
  <w:style w:type="paragraph" w:styleId="1355">
    <w:name w:val="标题 3"/>
    <w:basedOn w:val="1352"/>
    <w:next w:val="1352"/>
    <w:link w:val="1368"/>
    <w:qFormat/>
    <w:pPr>
      <w:jc w:val="left"/>
      <w:keepLines/>
      <w:keepNext/>
      <w:spacing w:before="360" w:after="120"/>
      <w:outlineLvl w:val="2"/>
    </w:pPr>
    <w:rPr>
      <w:rFonts w:ascii="宋体"/>
      <w:b/>
      <w:sz w:val="24"/>
      <w:szCs w:val="20"/>
      <w:u w:val="single"/>
    </w:rPr>
  </w:style>
  <w:style w:type="paragraph" w:styleId="1356">
    <w:name w:val="标题 4"/>
    <w:basedOn w:val="1352"/>
    <w:next w:val="1352"/>
    <w:link w:val="1369"/>
    <w:qFormat/>
    <w:pPr>
      <w:keepLines/>
      <w:keepNext/>
      <w:spacing w:before="280" w:after="290" w:line="376" w:lineRule="atLeast"/>
      <w:outlineLvl w:val="3"/>
    </w:pPr>
    <w:rPr>
      <w:rFonts w:ascii="Arial" w:hAnsi="Arial" w:eastAsia="黑体"/>
      <w:b/>
      <w:sz w:val="28"/>
      <w:szCs w:val="20"/>
    </w:rPr>
  </w:style>
  <w:style w:type="paragraph" w:styleId="1357">
    <w:name w:val="标题 5"/>
    <w:basedOn w:val="1352"/>
    <w:next w:val="1352"/>
    <w:link w:val="1370"/>
    <w:qFormat/>
    <w:pPr>
      <w:keepLines/>
      <w:keepNext/>
      <w:spacing w:before="280" w:after="290" w:line="376" w:lineRule="atLeast"/>
      <w:outlineLvl w:val="4"/>
    </w:pPr>
    <w:rPr>
      <w:b/>
      <w:sz w:val="28"/>
      <w:szCs w:val="20"/>
    </w:rPr>
  </w:style>
  <w:style w:type="paragraph" w:styleId="1358">
    <w:name w:val="标题 6"/>
    <w:basedOn w:val="1352"/>
    <w:next w:val="1352"/>
    <w:link w:val="1371"/>
    <w:qFormat/>
    <w:pPr>
      <w:keepLines/>
      <w:keepNext/>
      <w:spacing w:before="240" w:after="64" w:line="320" w:lineRule="atLeast"/>
      <w:outlineLvl w:val="5"/>
    </w:pPr>
    <w:rPr>
      <w:rFonts w:ascii="Arial" w:hAnsi="Arial" w:eastAsia="黑体"/>
      <w:b/>
      <w:sz w:val="24"/>
      <w:szCs w:val="20"/>
    </w:rPr>
  </w:style>
  <w:style w:type="paragraph" w:styleId="1359">
    <w:name w:val="标题 7"/>
    <w:basedOn w:val="1352"/>
    <w:next w:val="1352"/>
    <w:link w:val="1372"/>
    <w:qFormat/>
    <w:pPr>
      <w:keepLines/>
      <w:keepNext/>
      <w:spacing w:before="240" w:after="64" w:line="320" w:lineRule="atLeast"/>
      <w:outlineLvl w:val="6"/>
    </w:pPr>
    <w:rPr>
      <w:b/>
      <w:sz w:val="24"/>
      <w:szCs w:val="20"/>
    </w:rPr>
  </w:style>
  <w:style w:type="paragraph" w:styleId="1360">
    <w:name w:val="标题 8"/>
    <w:basedOn w:val="1352"/>
    <w:next w:val="1352"/>
    <w:link w:val="1373"/>
    <w:qFormat/>
    <w:pPr>
      <w:keepLines/>
      <w:keepNext/>
      <w:spacing w:before="240" w:after="64" w:line="320" w:lineRule="atLeast"/>
      <w:outlineLvl w:val="7"/>
    </w:pPr>
    <w:rPr>
      <w:rFonts w:ascii="Arial" w:hAnsi="Arial" w:eastAsia="黑体"/>
      <w:sz w:val="24"/>
      <w:szCs w:val="20"/>
    </w:rPr>
  </w:style>
  <w:style w:type="paragraph" w:styleId="1361">
    <w:name w:val="标题 9"/>
    <w:basedOn w:val="1352"/>
    <w:next w:val="1352"/>
    <w:link w:val="1374"/>
    <w:qFormat/>
    <w:pPr>
      <w:keepLines/>
      <w:keepNext/>
      <w:spacing w:before="240" w:after="64" w:line="320" w:lineRule="atLeast"/>
      <w:outlineLvl w:val="8"/>
    </w:pPr>
    <w:rPr>
      <w:rFonts w:ascii="Arial" w:hAnsi="Arial" w:eastAsia="黑体"/>
      <w:szCs w:val="20"/>
    </w:rPr>
  </w:style>
  <w:style w:type="character" w:styleId="1362">
    <w:name w:val="默认段落字体"/>
    <w:next w:val="1362"/>
    <w:link w:val="1352"/>
    <w:uiPriority w:val="1"/>
    <w:unhideWhenUsed/>
    <w:qFormat/>
  </w:style>
  <w:style w:type="table" w:styleId="1363">
    <w:name w:val="普通表格"/>
    <w:next w:val="1363"/>
    <w:link w:val="1352"/>
    <w:uiPriority w:val="99"/>
    <w:unhideWhenUsed/>
    <w:qFormat/>
    <w:tblPr/>
  </w:style>
  <w:style w:type="paragraph" w:styleId="1364">
    <w:name w:val="正文文本"/>
    <w:basedOn w:val="1352"/>
    <w:next w:val="1352"/>
    <w:link w:val="1365"/>
    <w:qFormat/>
    <w:pPr>
      <w:spacing w:before="120" w:line="22" w:lineRule="atLeast"/>
      <w:tabs>
        <w:tab w:val="left" w:pos="567" w:leader="none"/>
      </w:tabs>
    </w:pPr>
    <w:rPr>
      <w:rFonts w:ascii="宋体" w:hAnsi="宋体"/>
      <w:sz w:val="24"/>
    </w:rPr>
  </w:style>
  <w:style w:type="character" w:styleId="1365">
    <w:name w:val="正文文本 Char"/>
    <w:basedOn w:val="1362"/>
    <w:next w:val="1365"/>
    <w:link w:val="1364"/>
    <w:qFormat/>
    <w:rPr>
      <w:rFonts w:ascii="宋体" w:hAnsi="宋体"/>
      <w:sz w:val="24"/>
      <w:szCs w:val="24"/>
    </w:rPr>
  </w:style>
  <w:style w:type="character" w:styleId="1366">
    <w:name w:val="标题 1 Char"/>
    <w:basedOn w:val="1362"/>
    <w:next w:val="1366"/>
    <w:link w:val="1353"/>
    <w:qFormat/>
    <w:rPr>
      <w:rFonts w:ascii="宋体"/>
      <w:b/>
      <w:sz w:val="32"/>
    </w:rPr>
  </w:style>
  <w:style w:type="character" w:styleId="1367">
    <w:name w:val="标题 2 Char1"/>
    <w:next w:val="1367"/>
    <w:link w:val="1354"/>
    <w:qFormat/>
    <w:rPr>
      <w:rFonts w:ascii="Arial" w:hAnsi="Arial" w:eastAsia="黑体"/>
      <w:b/>
      <w:sz w:val="30"/>
      <w:lang w:val="en-US" w:eastAsia="zh-CN" w:bidi="ar-SA"/>
    </w:rPr>
  </w:style>
  <w:style w:type="character" w:styleId="1368">
    <w:name w:val="标题 3 Char1"/>
    <w:next w:val="1368"/>
    <w:link w:val="1355"/>
    <w:qFormat/>
    <w:rPr>
      <w:rFonts w:ascii="宋体" w:eastAsia="宋体"/>
      <w:b/>
      <w:sz w:val="24"/>
      <w:u w:val="single"/>
      <w:lang w:val="en-US" w:eastAsia="zh-CN" w:bidi="ar-SA"/>
    </w:rPr>
  </w:style>
  <w:style w:type="character" w:styleId="1369">
    <w:name w:val="标题 4 Char"/>
    <w:basedOn w:val="1362"/>
    <w:next w:val="1369"/>
    <w:link w:val="1356"/>
    <w:qFormat/>
    <w:rPr>
      <w:rFonts w:ascii="Arial" w:hAnsi="Arial" w:eastAsia="黑体"/>
      <w:b/>
      <w:sz w:val="28"/>
    </w:rPr>
  </w:style>
  <w:style w:type="character" w:styleId="1370">
    <w:name w:val="标题 5 Char"/>
    <w:basedOn w:val="1362"/>
    <w:next w:val="1370"/>
    <w:link w:val="1357"/>
    <w:qFormat/>
    <w:rPr>
      <w:b/>
      <w:sz w:val="28"/>
    </w:rPr>
  </w:style>
  <w:style w:type="character" w:styleId="1371">
    <w:name w:val="标题 6 Char"/>
    <w:basedOn w:val="1362"/>
    <w:next w:val="1371"/>
    <w:link w:val="1358"/>
    <w:qFormat/>
    <w:rPr>
      <w:rFonts w:ascii="Arial" w:hAnsi="Arial" w:eastAsia="黑体"/>
      <w:b/>
      <w:sz w:val="24"/>
    </w:rPr>
  </w:style>
  <w:style w:type="character" w:styleId="1372">
    <w:name w:val="标题 7 Char"/>
    <w:basedOn w:val="1362"/>
    <w:next w:val="1372"/>
    <w:link w:val="1359"/>
    <w:qFormat/>
    <w:rPr>
      <w:b/>
      <w:sz w:val="24"/>
    </w:rPr>
  </w:style>
  <w:style w:type="character" w:styleId="1373">
    <w:name w:val="标题 8 Char"/>
    <w:basedOn w:val="1362"/>
    <w:next w:val="1373"/>
    <w:link w:val="1360"/>
    <w:qFormat/>
    <w:rPr>
      <w:rFonts w:ascii="Arial" w:hAnsi="Arial" w:eastAsia="黑体"/>
      <w:sz w:val="24"/>
    </w:rPr>
  </w:style>
  <w:style w:type="character" w:styleId="1374">
    <w:name w:val="标题 9 Char"/>
    <w:basedOn w:val="1362"/>
    <w:next w:val="1374"/>
    <w:link w:val="1361"/>
    <w:qFormat/>
    <w:rPr>
      <w:rFonts w:ascii="Arial" w:hAnsi="Arial" w:eastAsia="黑体"/>
      <w:sz w:val="21"/>
    </w:rPr>
  </w:style>
  <w:style w:type="paragraph" w:styleId="1375">
    <w:name w:val="目录 7"/>
    <w:basedOn w:val="1352"/>
    <w:next w:val="1352"/>
    <w:link w:val="1352"/>
    <w:qFormat/>
    <w:pPr>
      <w:ind w:left="2520"/>
    </w:pPr>
  </w:style>
  <w:style w:type="paragraph" w:styleId="1376">
    <w:name w:val="正文缩进"/>
    <w:basedOn w:val="1352"/>
    <w:next w:val="1376"/>
    <w:link w:val="1377"/>
    <w:qFormat/>
    <w:pPr>
      <w:ind w:firstLine="420"/>
      <w:jc w:val="left"/>
    </w:pPr>
    <w:rPr>
      <w:rFonts w:ascii="宋体"/>
      <w:sz w:val="24"/>
    </w:rPr>
  </w:style>
  <w:style w:type="character" w:styleId="1377">
    <w:name w:val="正文缩进 Char1"/>
    <w:next w:val="1377"/>
    <w:link w:val="1376"/>
    <w:qFormat/>
    <w:rPr>
      <w:rFonts w:ascii="宋体" w:eastAsia="宋体"/>
      <w:sz w:val="24"/>
      <w:szCs w:val="24"/>
      <w:lang w:val="en-US" w:eastAsia="zh-CN" w:bidi="ar-SA"/>
    </w:rPr>
  </w:style>
  <w:style w:type="paragraph" w:styleId="1378">
    <w:name w:val="题注"/>
    <w:basedOn w:val="1352"/>
    <w:next w:val="1352"/>
    <w:link w:val="1352"/>
    <w:qFormat/>
    <w:pPr>
      <w:spacing w:line="480" w:lineRule="auto"/>
    </w:pPr>
    <w:rPr>
      <w:rFonts w:ascii="华文中宋" w:hAnsi="华文中宋" w:eastAsia="华文中宋"/>
      <w:sz w:val="36"/>
      <w:szCs w:val="20"/>
    </w:rPr>
  </w:style>
  <w:style w:type="paragraph" w:styleId="1379">
    <w:name w:val="文档结构图"/>
    <w:basedOn w:val="1352"/>
    <w:next w:val="1379"/>
    <w:link w:val="1380"/>
    <w:qFormat/>
    <w:pPr>
      <w:shd w:val="clear" w:color="auto" w:fill="000080"/>
    </w:pPr>
  </w:style>
  <w:style w:type="character" w:styleId="1380">
    <w:name w:val="文档结构图 Char"/>
    <w:basedOn w:val="1362"/>
    <w:next w:val="1380"/>
    <w:link w:val="1379"/>
    <w:qFormat/>
    <w:rPr>
      <w:sz w:val="21"/>
      <w:szCs w:val="24"/>
      <w:shd w:val="clear" w:color="auto" w:fill="000080"/>
    </w:rPr>
  </w:style>
  <w:style w:type="paragraph" w:styleId="1381">
    <w:name w:val="批注文字"/>
    <w:basedOn w:val="1352"/>
    <w:next w:val="1381"/>
    <w:link w:val="1382"/>
    <w:uiPriority w:val="99"/>
    <w:qFormat/>
    <w:pPr>
      <w:jc w:val="left"/>
    </w:pPr>
  </w:style>
  <w:style w:type="character" w:styleId="1382">
    <w:name w:val="批注文字 Char1"/>
    <w:next w:val="1382"/>
    <w:link w:val="1381"/>
    <w:uiPriority w:val="99"/>
    <w:qFormat/>
    <w:rPr>
      <w:sz w:val="21"/>
      <w:szCs w:val="24"/>
    </w:rPr>
  </w:style>
  <w:style w:type="paragraph" w:styleId="1383">
    <w:name w:val="正文文本 3"/>
    <w:basedOn w:val="1352"/>
    <w:next w:val="1383"/>
    <w:link w:val="1384"/>
    <w:qFormat/>
    <w:pPr>
      <w:spacing w:after="120"/>
    </w:pPr>
    <w:rPr>
      <w:sz w:val="16"/>
      <w:szCs w:val="16"/>
    </w:rPr>
  </w:style>
  <w:style w:type="character" w:styleId="1384">
    <w:name w:val="正文文本 3 Char"/>
    <w:basedOn w:val="1362"/>
    <w:next w:val="1384"/>
    <w:link w:val="1383"/>
    <w:qFormat/>
    <w:rPr>
      <w:sz w:val="16"/>
      <w:szCs w:val="16"/>
    </w:rPr>
  </w:style>
  <w:style w:type="paragraph" w:styleId="1385">
    <w:name w:val="正文文本缩进"/>
    <w:basedOn w:val="1352"/>
    <w:next w:val="1364"/>
    <w:link w:val="1386"/>
    <w:qFormat/>
    <w:pPr>
      <w:ind w:firstLine="570"/>
      <w:spacing w:line="360" w:lineRule="auto"/>
    </w:pPr>
    <w:rPr>
      <w:sz w:val="24"/>
    </w:rPr>
  </w:style>
  <w:style w:type="character" w:styleId="1386">
    <w:name w:val="正文文本缩进 Char2"/>
    <w:next w:val="1386"/>
    <w:link w:val="1385"/>
    <w:qFormat/>
    <w:rPr>
      <w:rFonts w:eastAsia="宋体"/>
      <w:sz w:val="24"/>
      <w:szCs w:val="24"/>
      <w:lang w:val="en-US" w:eastAsia="zh-CN" w:bidi="ar-SA"/>
    </w:rPr>
  </w:style>
  <w:style w:type="paragraph" w:styleId="1387">
    <w:name w:val="列表 2"/>
    <w:basedOn w:val="1352"/>
    <w:next w:val="1387"/>
    <w:link w:val="1352"/>
    <w:qFormat/>
    <w:pPr>
      <w:ind w:left="100" w:hanging="200"/>
    </w:pPr>
  </w:style>
  <w:style w:type="paragraph" w:styleId="1388">
    <w:name w:val="文本块"/>
    <w:basedOn w:val="1352"/>
    <w:next w:val="1388"/>
    <w:link w:val="1352"/>
    <w:qFormat/>
    <w:pPr>
      <w:ind w:left="480" w:right="-341" w:firstLine="513"/>
      <w:widowControl/>
    </w:pPr>
    <w:rPr>
      <w:sz w:val="24"/>
      <w:szCs w:val="20"/>
    </w:rPr>
  </w:style>
  <w:style w:type="paragraph" w:styleId="1389">
    <w:name w:val="目录 5"/>
    <w:basedOn w:val="1352"/>
    <w:next w:val="1352"/>
    <w:link w:val="1352"/>
    <w:qFormat/>
    <w:pPr>
      <w:ind w:left="1680"/>
    </w:pPr>
  </w:style>
  <w:style w:type="paragraph" w:styleId="1390">
    <w:name w:val="目录 3"/>
    <w:basedOn w:val="1352"/>
    <w:next w:val="1352"/>
    <w:link w:val="1352"/>
    <w:uiPriority w:val="39"/>
    <w:qFormat/>
    <w:pPr>
      <w:ind w:left="840"/>
    </w:pPr>
  </w:style>
  <w:style w:type="paragraph" w:styleId="1391">
    <w:name w:val="纯文本"/>
    <w:basedOn w:val="1352"/>
    <w:next w:val="1376"/>
    <w:link w:val="1392"/>
    <w:qFormat/>
    <w:rPr>
      <w:rFonts w:hint="eastAsia" w:ascii="宋体" w:hAnsi="Courier New"/>
      <w:szCs w:val="20"/>
    </w:rPr>
  </w:style>
  <w:style w:type="character" w:styleId="1392">
    <w:name w:val="纯文本 Char"/>
    <w:basedOn w:val="1362"/>
    <w:next w:val="1392"/>
    <w:link w:val="1391"/>
    <w:qFormat/>
    <w:rPr>
      <w:rFonts w:hint="eastAsia" w:ascii="宋体" w:hAnsi="Courier New" w:eastAsia="宋体" w:cs="宋体"/>
      <w:sz w:val="21"/>
    </w:rPr>
  </w:style>
  <w:style w:type="paragraph" w:styleId="1393">
    <w:name w:val="目录 8"/>
    <w:basedOn w:val="1352"/>
    <w:next w:val="1352"/>
    <w:link w:val="1352"/>
    <w:qFormat/>
    <w:pPr>
      <w:ind w:left="2940"/>
    </w:pPr>
  </w:style>
  <w:style w:type="paragraph" w:styleId="1394">
    <w:name w:val="日期"/>
    <w:basedOn w:val="1352"/>
    <w:next w:val="1352"/>
    <w:link w:val="1395"/>
    <w:qFormat/>
    <w:pPr>
      <w:ind w:left="100"/>
    </w:pPr>
    <w:rPr>
      <w:rFonts w:ascii="仿宋_GB2312" w:hAnsi="宋体" w:eastAsia="仿宋_GB2312"/>
      <w:color w:val="000000"/>
      <w:sz w:val="24"/>
    </w:rPr>
  </w:style>
  <w:style w:type="character" w:styleId="1395">
    <w:name w:val="日期 Char"/>
    <w:basedOn w:val="1362"/>
    <w:next w:val="1395"/>
    <w:link w:val="1394"/>
    <w:qFormat/>
    <w:rPr>
      <w:rFonts w:ascii="仿宋_GB2312" w:hAnsi="宋体" w:eastAsia="仿宋_GB2312"/>
      <w:color w:val="000000"/>
      <w:sz w:val="24"/>
      <w:szCs w:val="24"/>
    </w:rPr>
  </w:style>
  <w:style w:type="paragraph" w:styleId="1396">
    <w:name w:val="正文文本缩进 2"/>
    <w:basedOn w:val="1352"/>
    <w:next w:val="1396"/>
    <w:link w:val="1397"/>
    <w:qFormat/>
    <w:pPr>
      <w:ind w:firstLine="480"/>
    </w:pPr>
    <w:rPr>
      <w:rFonts w:ascii="仿宋_GB2312" w:eastAsia="仿宋_GB2312"/>
      <w:sz w:val="24"/>
    </w:rPr>
  </w:style>
  <w:style w:type="character" w:styleId="1397">
    <w:name w:val="正文文本缩进 2 Char"/>
    <w:basedOn w:val="1362"/>
    <w:next w:val="1397"/>
    <w:link w:val="1396"/>
    <w:qFormat/>
    <w:rPr>
      <w:rFonts w:ascii="仿宋_GB2312" w:eastAsia="仿宋_GB2312"/>
      <w:sz w:val="24"/>
      <w:szCs w:val="24"/>
    </w:rPr>
  </w:style>
  <w:style w:type="paragraph" w:styleId="1398">
    <w:name w:val="批注框文本"/>
    <w:basedOn w:val="1352"/>
    <w:next w:val="1398"/>
    <w:link w:val="1399"/>
    <w:qFormat/>
    <w:rPr>
      <w:sz w:val="18"/>
      <w:szCs w:val="18"/>
    </w:rPr>
  </w:style>
  <w:style w:type="character" w:styleId="1399">
    <w:name w:val="批注框文本 Char"/>
    <w:basedOn w:val="1362"/>
    <w:next w:val="1399"/>
    <w:link w:val="1398"/>
    <w:qFormat/>
    <w:rPr>
      <w:sz w:val="18"/>
      <w:szCs w:val="18"/>
    </w:rPr>
  </w:style>
  <w:style w:type="paragraph" w:styleId="1400">
    <w:name w:val="页脚"/>
    <w:basedOn w:val="1352"/>
    <w:next w:val="1400"/>
    <w:link w:val="1401"/>
    <w:uiPriority w:val="99"/>
    <w:qFormat/>
    <w:pPr>
      <w:jc w:val="left"/>
      <w:tabs>
        <w:tab w:val="center" w:pos="4153" w:leader="none"/>
        <w:tab w:val="right" w:pos="8306" w:leader="none"/>
      </w:tabs>
    </w:pPr>
    <w:rPr>
      <w:rFonts w:ascii="宋体"/>
      <w:sz w:val="18"/>
      <w:szCs w:val="20"/>
    </w:rPr>
  </w:style>
  <w:style w:type="character" w:styleId="1401">
    <w:name w:val="页脚 Char1"/>
    <w:next w:val="1401"/>
    <w:link w:val="1400"/>
    <w:uiPriority w:val="99"/>
    <w:qFormat/>
    <w:rPr>
      <w:rFonts w:ascii="宋体" w:eastAsia="宋体"/>
      <w:sz w:val="18"/>
      <w:lang w:val="en-US" w:eastAsia="zh-CN" w:bidi="ar-SA"/>
    </w:rPr>
  </w:style>
  <w:style w:type="paragraph" w:styleId="1402">
    <w:name w:val="页眉"/>
    <w:basedOn w:val="1352"/>
    <w:next w:val="1402"/>
    <w:link w:val="1403"/>
    <w:qFormat/>
    <w:pPr>
      <w:jc w:val="center"/>
      <w:tabs>
        <w:tab w:val="center" w:pos="4153" w:leader="none"/>
        <w:tab w:val="right" w:pos="8306" w:leader="none"/>
      </w:tabs>
      <w:pBdr>
        <w:bottom w:val="single" w:color="000000" w:sz="6" w:space="1"/>
      </w:pBdr>
    </w:pPr>
    <w:rPr>
      <w:sz w:val="18"/>
      <w:szCs w:val="18"/>
    </w:rPr>
  </w:style>
  <w:style w:type="character" w:styleId="1403">
    <w:name w:val="页眉 Char1"/>
    <w:next w:val="1403"/>
    <w:link w:val="1402"/>
    <w:qFormat/>
    <w:rPr>
      <w:rFonts w:eastAsia="宋体"/>
      <w:sz w:val="18"/>
      <w:szCs w:val="18"/>
      <w:lang w:val="en-US" w:eastAsia="zh-CN" w:bidi="ar-SA"/>
    </w:rPr>
  </w:style>
  <w:style w:type="paragraph" w:styleId="1404">
    <w:name w:val="目录 1"/>
    <w:basedOn w:val="1352"/>
    <w:next w:val="1352"/>
    <w:link w:val="1352"/>
    <w:uiPriority w:val="39"/>
    <w:qFormat/>
    <w:pPr>
      <w:spacing w:line="300" w:lineRule="auto"/>
      <w:tabs>
        <w:tab w:val="left" w:pos="1050" w:leader="none"/>
        <w:tab w:val="right" w:pos="8937" w:leader="dot"/>
      </w:tabs>
    </w:pPr>
    <w:rPr>
      <w:rFonts w:ascii="宋体" w:hAnsi="宋体"/>
      <w:b/>
      <w:sz w:val="24"/>
    </w:rPr>
  </w:style>
  <w:style w:type="paragraph" w:styleId="1405">
    <w:name w:val="目录 4"/>
    <w:basedOn w:val="1352"/>
    <w:next w:val="1352"/>
    <w:link w:val="1352"/>
    <w:qFormat/>
    <w:pPr>
      <w:ind w:left="1260"/>
    </w:pPr>
  </w:style>
  <w:style w:type="paragraph" w:styleId="1406">
    <w:name w:val="脚注文本"/>
    <w:basedOn w:val="1352"/>
    <w:next w:val="1406"/>
    <w:link w:val="1352"/>
    <w:uiPriority w:val="99"/>
    <w:unhideWhenUsed/>
    <w:qFormat/>
    <w:pPr>
      <w:jc w:val="left"/>
    </w:pPr>
    <w:rPr>
      <w:sz w:val="18"/>
      <w:szCs w:val="18"/>
    </w:rPr>
  </w:style>
  <w:style w:type="paragraph" w:styleId="1407">
    <w:name w:val="目录 6"/>
    <w:basedOn w:val="1352"/>
    <w:next w:val="1352"/>
    <w:link w:val="1352"/>
    <w:qFormat/>
    <w:pPr>
      <w:ind w:left="2100"/>
    </w:pPr>
  </w:style>
  <w:style w:type="paragraph" w:styleId="1408">
    <w:name w:val="正文文本缩进 3"/>
    <w:basedOn w:val="1352"/>
    <w:next w:val="1408"/>
    <w:link w:val="1409"/>
    <w:qFormat/>
    <w:pPr>
      <w:ind w:left="720" w:firstLine="480"/>
      <w:jc w:val="left"/>
      <w:spacing w:before="120" w:line="22" w:lineRule="atLeast"/>
    </w:pPr>
    <w:rPr>
      <w:rFonts w:ascii="宋体"/>
      <w:sz w:val="24"/>
      <w:szCs w:val="20"/>
    </w:rPr>
  </w:style>
  <w:style w:type="character" w:styleId="1409">
    <w:name w:val="正文文本缩进 3 Char"/>
    <w:basedOn w:val="1362"/>
    <w:next w:val="1409"/>
    <w:link w:val="1408"/>
    <w:qFormat/>
    <w:rPr>
      <w:rFonts w:ascii="宋体"/>
      <w:sz w:val="24"/>
    </w:rPr>
  </w:style>
  <w:style w:type="paragraph" w:styleId="1410">
    <w:name w:val="目录 2"/>
    <w:basedOn w:val="1352"/>
    <w:next w:val="1352"/>
    <w:link w:val="1352"/>
    <w:uiPriority w:val="39"/>
    <w:qFormat/>
    <w:pPr>
      <w:ind w:left="420"/>
      <w:spacing w:line="312" w:lineRule="auto"/>
      <w:tabs>
        <w:tab w:val="right" w:pos="8937" w:leader="dot"/>
      </w:tabs>
    </w:pPr>
  </w:style>
  <w:style w:type="paragraph" w:styleId="1411">
    <w:name w:val="目录 9"/>
    <w:basedOn w:val="1352"/>
    <w:next w:val="1352"/>
    <w:link w:val="1352"/>
    <w:qFormat/>
    <w:pPr>
      <w:ind w:left="3360"/>
    </w:pPr>
  </w:style>
  <w:style w:type="paragraph" w:styleId="1412">
    <w:name w:val="HTML 预设格式"/>
    <w:basedOn w:val="1352"/>
    <w:next w:val="1412"/>
    <w:link w:val="14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413">
    <w:name w:val="HTML 预设格式 Char"/>
    <w:basedOn w:val="1362"/>
    <w:next w:val="1413"/>
    <w:link w:val="1412"/>
    <w:qFormat/>
    <w:rPr>
      <w:rFonts w:ascii="宋体" w:hAnsi="宋体" w:cs="宋体"/>
      <w:sz w:val="24"/>
      <w:szCs w:val="24"/>
    </w:rPr>
  </w:style>
  <w:style w:type="paragraph" w:styleId="1414">
    <w:name w:val="普通(网站)"/>
    <w:basedOn w:val="1352"/>
    <w:next w:val="1414"/>
    <w:link w:val="1352"/>
    <w:uiPriority w:val="99"/>
    <w:unhideWhenUsed/>
    <w:qFormat/>
    <w:pPr>
      <w:jc w:val="left"/>
      <w:spacing w:before="100" w:beforeAutospacing="1" w:after="100" w:afterAutospacing="1"/>
      <w:widowControl/>
    </w:pPr>
    <w:rPr>
      <w:rFonts w:ascii="宋体" w:hAnsi="宋体" w:cs="宋体"/>
      <w:sz w:val="24"/>
    </w:rPr>
  </w:style>
  <w:style w:type="paragraph" w:styleId="1415">
    <w:name w:val="索引 1"/>
    <w:basedOn w:val="1352"/>
    <w:next w:val="1352"/>
    <w:link w:val="1352"/>
    <w:qFormat/>
    <w:rPr>
      <w:szCs w:val="20"/>
    </w:rPr>
  </w:style>
  <w:style w:type="paragraph" w:styleId="1416">
    <w:name w:val="标题"/>
    <w:basedOn w:val="1352"/>
    <w:next w:val="1416"/>
    <w:link w:val="1417"/>
    <w:qFormat/>
    <w:pPr>
      <w:jc w:val="center"/>
      <w:outlineLvl w:val="0"/>
    </w:pPr>
    <w:rPr>
      <w:b/>
      <w:sz w:val="32"/>
      <w:szCs w:val="20"/>
    </w:rPr>
  </w:style>
  <w:style w:type="character" w:styleId="1417">
    <w:name w:val="标题 Char1"/>
    <w:next w:val="1417"/>
    <w:link w:val="1416"/>
    <w:qFormat/>
    <w:rPr>
      <w:b/>
      <w:sz w:val="32"/>
    </w:rPr>
  </w:style>
  <w:style w:type="paragraph" w:styleId="1418">
    <w:name w:val="批注主题"/>
    <w:basedOn w:val="1381"/>
    <w:next w:val="1381"/>
    <w:link w:val="1419"/>
    <w:qFormat/>
    <w:rPr>
      <w:b/>
      <w:bCs/>
    </w:rPr>
  </w:style>
  <w:style w:type="character" w:styleId="1419">
    <w:name w:val="批注主题 Char"/>
    <w:basedOn w:val="1420"/>
    <w:next w:val="1419"/>
    <w:link w:val="1418"/>
    <w:qFormat/>
    <w:rPr>
      <w:rFonts w:ascii="Times New Roman" w:hAnsi="Times New Roman" w:eastAsia="宋体" w:cs="Times New Roman"/>
      <w:b/>
      <w:bCs/>
      <w:sz w:val="21"/>
      <w:szCs w:val="24"/>
      <w:lang w:val="en-US" w:eastAsia="zh-CN" w:bidi="ar-SA"/>
    </w:rPr>
  </w:style>
  <w:style w:type="character" w:styleId="1420">
    <w:name w:val="批注文字 字符"/>
    <w:next w:val="1420"/>
    <w:link w:val="1352"/>
    <w:uiPriority w:val="99"/>
    <w:qFormat/>
    <w:rPr>
      <w:rFonts w:ascii="Times New Roman" w:hAnsi="Times New Roman" w:eastAsia="宋体" w:cs="Times New Roman"/>
      <w:sz w:val="24"/>
      <w:lang w:val="en-US" w:eastAsia="zh-CN" w:bidi="ar-SA"/>
    </w:rPr>
  </w:style>
  <w:style w:type="paragraph" w:styleId="1421">
    <w:name w:val="正文首行缩进 2"/>
    <w:basedOn w:val="1385"/>
    <w:next w:val="1421"/>
    <w:link w:val="1422"/>
    <w:qFormat/>
    <w:pPr>
      <w:ind w:left="420" w:firstLine="420"/>
      <w:spacing w:after="120" w:line="480" w:lineRule="exact"/>
    </w:pPr>
    <w:rPr>
      <w:szCs w:val="20"/>
    </w:rPr>
  </w:style>
  <w:style w:type="character" w:styleId="1422">
    <w:name w:val="正文首行缩进 2 Char"/>
    <w:basedOn w:val="1386"/>
    <w:next w:val="1422"/>
    <w:link w:val="1421"/>
    <w:qFormat/>
    <w:rPr>
      <w:rFonts w:eastAsia="宋体"/>
      <w:sz w:val="24"/>
      <w:szCs w:val="24"/>
      <w:lang w:val="en-US" w:eastAsia="zh-CN" w:bidi="ar-SA"/>
    </w:rPr>
  </w:style>
  <w:style w:type="table" w:styleId="1423">
    <w:name w:val="网格型"/>
    <w:basedOn w:val="1363"/>
    <w:next w:val="1423"/>
    <w:link w:val="1352"/>
    <w:uiPriority w:val="39"/>
    <w:qFormat/>
    <w:tblPr/>
  </w:style>
  <w:style w:type="table" w:styleId="1424">
    <w:name w:val="中等深浅网格 1 - 强调文字颜色 2"/>
    <w:basedOn w:val="1363"/>
    <w:next w:val="1424"/>
    <w:link w:val="1352"/>
    <w:qFormat/>
    <w:rPr>
      <w:sz w:val="21"/>
      <w:szCs w:val="24"/>
    </w:rPr>
    <w:tblPr/>
  </w:style>
  <w:style w:type="character" w:styleId="1425">
    <w:name w:val="要点"/>
    <w:next w:val="1425"/>
    <w:link w:val="1352"/>
    <w:qFormat/>
    <w:rPr>
      <w:b/>
      <w:bCs/>
    </w:rPr>
  </w:style>
  <w:style w:type="character" w:styleId="1426">
    <w:name w:val="页码"/>
    <w:basedOn w:val="1362"/>
    <w:next w:val="1426"/>
    <w:link w:val="1352"/>
    <w:qFormat/>
  </w:style>
  <w:style w:type="character" w:styleId="1427">
    <w:name w:val="已访问的超链接"/>
    <w:next w:val="1427"/>
    <w:link w:val="1352"/>
    <w:qFormat/>
    <w:rPr>
      <w:color w:val="800080"/>
      <w:u w:val="single"/>
    </w:rPr>
  </w:style>
  <w:style w:type="character" w:styleId="1428">
    <w:name w:val="强调"/>
    <w:next w:val="1428"/>
    <w:link w:val="1352"/>
    <w:qFormat/>
    <w:rPr>
      <w:color w:val="cc0033"/>
    </w:rPr>
  </w:style>
  <w:style w:type="character" w:styleId="1429">
    <w:name w:val="超链接"/>
    <w:basedOn w:val="1362"/>
    <w:next w:val="1429"/>
    <w:link w:val="1352"/>
    <w:uiPriority w:val="99"/>
    <w:qFormat/>
    <w:rPr>
      <w:color w:val="0000ff"/>
      <w:u w:val="single"/>
    </w:rPr>
  </w:style>
  <w:style w:type="character" w:styleId="1430">
    <w:name w:val="批注引用"/>
    <w:next w:val="1430"/>
    <w:link w:val="1352"/>
    <w:uiPriority w:val="99"/>
    <w:qFormat/>
    <w:rPr>
      <w:sz w:val="21"/>
      <w:szCs w:val="21"/>
    </w:rPr>
  </w:style>
  <w:style w:type="character" w:styleId="1431">
    <w:name w:val="HTML 引文"/>
    <w:next w:val="1431"/>
    <w:link w:val="1352"/>
    <w:qFormat/>
    <w:rPr>
      <w:i/>
      <w:iCs/>
    </w:rPr>
  </w:style>
  <w:style w:type="paragraph" w:styleId="1432">
    <w:name w:val="样式4"/>
    <w:basedOn w:val="1352"/>
    <w:next w:val="1432"/>
    <w:link w:val="1352"/>
    <w:qFormat/>
    <w:rPr>
      <w:sz w:val="24"/>
    </w:rPr>
  </w:style>
  <w:style w:type="paragraph" w:styleId="1433">
    <w:name w:val="xl25"/>
    <w:basedOn w:val="1352"/>
    <w:next w:val="1433"/>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434">
    <w:name w:val="c21"/>
    <w:next w:val="1434"/>
    <w:link w:val="1352"/>
    <w:qFormat/>
    <w:rPr>
      <w:rFonts w:ascii="ˎ̥" w:hAnsi="ˎ̥"/>
      <w:color w:val="000000"/>
      <w:sz w:val="20"/>
      <w:szCs w:val="20"/>
      <w:u w:val="none"/>
    </w:rPr>
  </w:style>
  <w:style w:type="character" w:styleId="1435">
    <w:name w:val="title4"/>
    <w:next w:val="1435"/>
    <w:link w:val="1352"/>
    <w:qFormat/>
    <w:rPr>
      <w:b/>
      <w:bCs/>
      <w:color w:val="1d87b3"/>
      <w:sz w:val="15"/>
      <w:szCs w:val="15"/>
    </w:rPr>
  </w:style>
  <w:style w:type="character" w:styleId="1436">
    <w:name w:val="标题 2 Char Char"/>
    <w:next w:val="1436"/>
    <w:link w:val="1352"/>
    <w:qFormat/>
    <w:rPr>
      <w:rFonts w:ascii="Arial" w:hAnsi="Arial" w:eastAsia="黑体"/>
      <w:b/>
      <w:bCs/>
      <w:sz w:val="32"/>
      <w:szCs w:val="32"/>
      <w:lang w:val="en-US" w:eastAsia="zh-CN" w:bidi="ar-SA"/>
    </w:rPr>
  </w:style>
  <w:style w:type="character" w:styleId="1437">
    <w:name w:val="black1"/>
    <w:next w:val="1437"/>
    <w:link w:val="1352"/>
    <w:qFormat/>
    <w:rPr>
      <w:color w:val="000000"/>
    </w:rPr>
  </w:style>
  <w:style w:type="character" w:styleId="1438">
    <w:name w:val="street-address"/>
    <w:basedOn w:val="1362"/>
    <w:next w:val="1438"/>
    <w:link w:val="1352"/>
    <w:qFormat/>
  </w:style>
  <w:style w:type="character" w:styleId="1439">
    <w:name w:val="locality"/>
    <w:basedOn w:val="1362"/>
    <w:next w:val="1439"/>
    <w:link w:val="1352"/>
    <w:qFormat/>
  </w:style>
  <w:style w:type="character" w:styleId="1440">
    <w:name w:val="正文文本缩进 Char1"/>
    <w:next w:val="1440"/>
    <w:link w:val="1441"/>
    <w:qFormat/>
    <w:rPr>
      <w:rFonts w:ascii="宋体" w:hAnsi="宋体" w:eastAsia="宋体"/>
      <w:sz w:val="24"/>
      <w:szCs w:val="24"/>
      <w:lang w:bidi="ar-SA"/>
    </w:rPr>
  </w:style>
  <w:style w:type="paragraph" w:styleId="1441">
    <w:name w:val="正文文本缩进1"/>
    <w:basedOn w:val="1352"/>
    <w:next w:val="1441"/>
    <w:link w:val="1440"/>
    <w:qFormat/>
    <w:pPr>
      <w:ind w:firstLine="480"/>
      <w:spacing w:line="480" w:lineRule="exact"/>
    </w:pPr>
    <w:rPr>
      <w:rFonts w:ascii="宋体" w:hAnsi="宋体"/>
      <w:sz w:val="24"/>
    </w:rPr>
  </w:style>
  <w:style w:type="character" w:styleId="1442">
    <w:name w:val="Char Char11"/>
    <w:next w:val="1442"/>
    <w:link w:val="1352"/>
    <w:qFormat/>
    <w:rPr>
      <w:rFonts w:ascii="宋体" w:eastAsia="宋体"/>
      <w:b/>
      <w:sz w:val="24"/>
      <w:u w:val="single"/>
      <w:lang w:val="en-US" w:eastAsia="zh-CN" w:bidi="ar-SA"/>
    </w:rPr>
  </w:style>
  <w:style w:type="character" w:styleId="1443">
    <w:name w:val="txt"/>
    <w:basedOn w:val="1362"/>
    <w:next w:val="1443"/>
    <w:link w:val="1352"/>
    <w:qFormat/>
  </w:style>
  <w:style w:type="character" w:styleId="1444">
    <w:name w:val="正文缩进 Char Char"/>
    <w:next w:val="1444"/>
    <w:link w:val="1445"/>
    <w:qFormat/>
    <w:rPr>
      <w:rFonts w:ascii="宋体" w:eastAsia="宋体"/>
      <w:color w:val="000000"/>
      <w:sz w:val="28"/>
      <w:lang w:bidi="ar-SA"/>
    </w:rPr>
  </w:style>
  <w:style w:type="paragraph" w:styleId="1445">
    <w:name w:val="正文缩进1"/>
    <w:basedOn w:val="1352"/>
    <w:next w:val="1445"/>
    <w:link w:val="1444"/>
    <w:qFormat/>
    <w:pPr>
      <w:ind w:firstLine="567"/>
      <w:spacing w:line="480" w:lineRule="exact"/>
      <w:widowControl/>
    </w:pPr>
    <w:rPr>
      <w:rFonts w:ascii="宋体"/>
      <w:color w:val="000000"/>
      <w:sz w:val="28"/>
      <w:szCs w:val="20"/>
    </w:rPr>
  </w:style>
  <w:style w:type="character" w:styleId="1446">
    <w:name w:val="普通文字1 Char1"/>
    <w:next w:val="1446"/>
    <w:link w:val="1352"/>
    <w:qFormat/>
    <w:rPr>
      <w:rFonts w:ascii="宋体" w:hAnsi="Courier New" w:eastAsia="宋体"/>
      <w:sz w:val="21"/>
      <w:lang w:val="en-US" w:eastAsia="zh-CN" w:bidi="ar-SA"/>
    </w:rPr>
  </w:style>
  <w:style w:type="character" w:styleId="1447">
    <w:name w:val="chanpin1"/>
    <w:next w:val="1447"/>
    <w:link w:val="1352"/>
    <w:qFormat/>
    <w:rPr>
      <w:rFonts w:ascii="ˎ̥" w:hAnsi="ˎ̥"/>
      <w:color w:val="000000"/>
      <w:sz w:val="20"/>
      <w:szCs w:val="20"/>
      <w:u w:val="none"/>
    </w:rPr>
  </w:style>
  <w:style w:type="character" w:styleId="1448">
    <w:name w:val="列出段落 Char1"/>
    <w:next w:val="1448"/>
    <w:link w:val="1449"/>
    <w:uiPriority w:val="34"/>
    <w:qFormat/>
    <w:rPr>
      <w:rFonts w:ascii="Calibri" w:hAnsi="Calibri" w:eastAsia="宋体"/>
      <w:sz w:val="21"/>
      <w:szCs w:val="22"/>
      <w:lang w:val="en-US" w:eastAsia="zh-CN" w:bidi="ar-SA"/>
    </w:rPr>
  </w:style>
  <w:style w:type="paragraph" w:styleId="1449">
    <w:name w:val="列出段落"/>
    <w:basedOn w:val="1352"/>
    <w:next w:val="1449"/>
    <w:link w:val="1448"/>
    <w:uiPriority w:val="34"/>
    <w:qFormat/>
    <w:pPr>
      <w:ind w:firstLine="420"/>
    </w:pPr>
    <w:rPr>
      <w:rFonts w:ascii="Calibri" w:hAnsi="Calibri"/>
      <w:szCs w:val="22"/>
    </w:rPr>
  </w:style>
  <w:style w:type="character" w:styleId="1450">
    <w:name w:val="标题 3 Char Char"/>
    <w:next w:val="1450"/>
    <w:link w:val="1352"/>
    <w:qFormat/>
    <w:rPr>
      <w:rFonts w:eastAsia="宋体"/>
      <w:b/>
      <w:bCs/>
      <w:sz w:val="32"/>
      <w:szCs w:val="32"/>
      <w:lang w:val="en-US" w:eastAsia="zh-CN" w:bidi="ar-SA"/>
    </w:rPr>
  </w:style>
  <w:style w:type="character" w:styleId="1451">
    <w:name w:val="段1 Char"/>
    <w:next w:val="1451"/>
    <w:link w:val="1352"/>
    <w:qFormat/>
    <w:rPr>
      <w:rFonts w:ascii="宋体" w:eastAsia="宋体"/>
      <w:sz w:val="24"/>
      <w:lang w:val="en-US" w:eastAsia="zh-CN" w:bidi="ar-SA"/>
    </w:rPr>
  </w:style>
  <w:style w:type="character" w:styleId="1452">
    <w:name w:val="chanpin拷贝"/>
    <w:basedOn w:val="1362"/>
    <w:next w:val="1452"/>
    <w:link w:val="1352"/>
    <w:qFormat/>
  </w:style>
  <w:style w:type="character" w:styleId="1453">
    <w:name w:val="纯文本 Char1"/>
    <w:next w:val="1453"/>
    <w:link w:val="1352"/>
    <w:qFormat/>
    <w:rPr>
      <w:rFonts w:ascii="宋体" w:hAnsi="Courier New" w:eastAsia="宋体"/>
      <w:sz w:val="21"/>
      <w:lang w:val="en-US" w:eastAsia="zh-CN" w:bidi="ar-SA"/>
    </w:rPr>
  </w:style>
  <w:style w:type="character" w:styleId="1454">
    <w:name w:val="apple-style-span"/>
    <w:next w:val="1454"/>
    <w:link w:val="1352"/>
    <w:qFormat/>
    <w:rPr>
      <w:rFonts w:cs="Times New Roman"/>
    </w:rPr>
  </w:style>
  <w:style w:type="paragraph" w:styleId="1455">
    <w:name w:val="二级条标题"/>
    <w:basedOn w:val="1456"/>
    <w:next w:val="1352"/>
    <w:link w:val="1352"/>
    <w:qFormat/>
    <w:pPr>
      <w:numPr>
        <w:ilvl w:val="0"/>
        <w:numId w:val="0"/>
      </w:numPr>
      <w:ind w:hanging="840"/>
      <w:tabs>
        <w:tab w:val="left" w:pos="360" w:leader="none"/>
        <w:tab w:val="left" w:pos="840" w:leader="none"/>
      </w:tabs>
      <w:outlineLvl w:val="2"/>
    </w:pPr>
    <w:rPr>
      <w:rFonts w:ascii="宋体" w:eastAsia="宋体"/>
      <w:b w:val="0"/>
    </w:rPr>
  </w:style>
  <w:style w:type="paragraph" w:styleId="1456">
    <w:name w:val="一级条标题"/>
    <w:basedOn w:val="1457"/>
    <w:next w:val="1352"/>
    <w:link w:val="1352"/>
    <w:qFormat/>
    <w:pPr>
      <w:numPr>
        <w:ilvl w:val="1"/>
      </w:numPr>
      <w:ind w:left="0" w:hanging="840"/>
      <w:tabs>
        <w:tab w:val="left" w:pos="360" w:leader="none"/>
        <w:tab w:val="left" w:pos="840" w:leader="none"/>
      </w:tabs>
      <w:outlineLvl w:val="1"/>
    </w:pPr>
  </w:style>
  <w:style w:type="paragraph" w:styleId="1457">
    <w:name w:val="章标题"/>
    <w:next w:val="1352"/>
    <w:link w:val="135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458">
    <w:name w:val="font7"/>
    <w:basedOn w:val="1352"/>
    <w:next w:val="1458"/>
    <w:link w:val="1352"/>
    <w:qFormat/>
    <w:pPr>
      <w:jc w:val="left"/>
      <w:spacing w:before="100" w:beforeAutospacing="1" w:after="100" w:afterAutospacing="1"/>
      <w:widowControl/>
    </w:pPr>
    <w:rPr>
      <w:rFonts w:eastAsia="Arial Unicode MS"/>
      <w:b/>
      <w:bCs/>
      <w:color w:val="000000"/>
      <w:sz w:val="20"/>
      <w:szCs w:val="20"/>
    </w:rPr>
  </w:style>
  <w:style w:type="paragraph" w:styleId="1459">
    <w:name w:val="字元 字元"/>
    <w:basedOn w:val="1352"/>
    <w:next w:val="1459"/>
    <w:link w:val="1352"/>
    <w:qFormat/>
    <w:rPr>
      <w:rFonts w:ascii="Tahoma" w:hAnsi="Tahoma"/>
      <w:sz w:val="24"/>
      <w:szCs w:val="20"/>
    </w:rPr>
  </w:style>
  <w:style w:type="paragraph" w:styleId="1460">
    <w:name w:val="Char3 Char Char Char"/>
    <w:basedOn w:val="1352"/>
    <w:next w:val="1460"/>
    <w:link w:val="1352"/>
    <w:qFormat/>
    <w:rPr>
      <w:rFonts w:ascii="Tahoma" w:hAnsi="Tahoma"/>
      <w:sz w:val="24"/>
      <w:szCs w:val="20"/>
    </w:rPr>
  </w:style>
  <w:style w:type="paragraph" w:styleId="1461">
    <w:name w:val="font6"/>
    <w:basedOn w:val="1352"/>
    <w:next w:val="1461"/>
    <w:link w:val="1352"/>
    <w:qFormat/>
    <w:pPr>
      <w:jc w:val="left"/>
      <w:spacing w:before="100" w:beforeAutospacing="1" w:after="100" w:afterAutospacing="1"/>
      <w:widowControl/>
    </w:pPr>
    <w:rPr>
      <w:rFonts w:ascii="宋体" w:hAnsi="宋体" w:cs="宋体"/>
      <w:sz w:val="20"/>
      <w:szCs w:val="20"/>
    </w:rPr>
  </w:style>
  <w:style w:type="paragraph" w:styleId="1462">
    <w:name w:val="项目编号2"/>
    <w:basedOn w:val="1463"/>
    <w:next w:val="1462"/>
    <w:link w:val="1352"/>
    <w:qFormat/>
    <w:pPr>
      <w:numPr>
        <w:numId w:val="3"/>
      </w:numPr>
    </w:pPr>
  </w:style>
  <w:style w:type="paragraph" w:styleId="1463">
    <w:name w:val="项目编号1"/>
    <w:basedOn w:val="1352"/>
    <w:next w:val="1463"/>
    <w:link w:val="1352"/>
    <w:qFormat/>
    <w:pPr>
      <w:numPr>
        <w:ilvl w:val="0"/>
        <w:numId w:val="2"/>
      </w:numPr>
      <w:spacing w:before="100" w:beforeAutospacing="1" w:after="100" w:afterAutospacing="1" w:line="360" w:lineRule="auto"/>
    </w:pPr>
    <w:rPr>
      <w:sz w:val="24"/>
    </w:rPr>
  </w:style>
  <w:style w:type="paragraph" w:styleId="1464">
    <w:name w:val="图中文字"/>
    <w:basedOn w:val="1352"/>
    <w:next w:val="1464"/>
    <w:link w:val="1352"/>
    <w:qFormat/>
    <w:pPr>
      <w:jc w:val="center"/>
      <w:spacing w:line="0" w:lineRule="atLeast"/>
    </w:pPr>
    <w:rPr>
      <w:sz w:val="24"/>
      <w:szCs w:val="20"/>
    </w:rPr>
  </w:style>
  <w:style w:type="paragraph" w:styleId="1465">
    <w:name w:val="xl46"/>
    <w:basedOn w:val="1352"/>
    <w:next w:val="1465"/>
    <w:link w:val="135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66">
    <w:name w:val="Char2"/>
    <w:basedOn w:val="1352"/>
    <w:next w:val="1466"/>
    <w:link w:val="1352"/>
    <w:qFormat/>
    <w:rPr>
      <w:rFonts w:ascii="Tahoma" w:hAnsi="Tahoma"/>
      <w:sz w:val="24"/>
      <w:szCs w:val="20"/>
    </w:rPr>
  </w:style>
  <w:style w:type="paragraph" w:styleId="1467">
    <w:name w:val="xl35"/>
    <w:basedOn w:val="1352"/>
    <w:next w:val="1467"/>
    <w:link w:val="135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68">
    <w:name w:val="xl40"/>
    <w:basedOn w:val="1352"/>
    <w:next w:val="1468"/>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69">
    <w:name w:val="xl52"/>
    <w:basedOn w:val="1352"/>
    <w:next w:val="1469"/>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470">
    <w:name w:val="xl43"/>
    <w:basedOn w:val="1352"/>
    <w:next w:val="1470"/>
    <w:link w:val="135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71">
    <w:name w:val="background1"/>
    <w:basedOn w:val="1352"/>
    <w:next w:val="1471"/>
    <w:link w:val="1352"/>
    <w:qFormat/>
    <w:pPr>
      <w:jc w:val="left"/>
      <w:spacing w:before="100" w:beforeAutospacing="1" w:after="100" w:afterAutospacing="1"/>
      <w:widowControl/>
    </w:pPr>
    <w:rPr>
      <w:rFonts w:ascii="宋体" w:hAnsi="宋体" w:cs="宋体"/>
      <w:sz w:val="24"/>
    </w:rPr>
  </w:style>
  <w:style w:type="paragraph" w:styleId="1472">
    <w:name w:val="Char Char Char Char Char Char Char"/>
    <w:basedOn w:val="1352"/>
    <w:next w:val="1472"/>
    <w:link w:val="1352"/>
    <w:qFormat/>
    <w:pPr>
      <w:ind w:firstLine="200"/>
      <w:spacing w:line="360" w:lineRule="auto"/>
    </w:pPr>
    <w:rPr>
      <w:rFonts w:eastAsia="仿宋_GB2312"/>
      <w:sz w:val="24"/>
    </w:rPr>
  </w:style>
  <w:style w:type="paragraph" w:styleId="1473">
    <w:name w:val="xl38"/>
    <w:basedOn w:val="1352"/>
    <w:next w:val="1473"/>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474">
    <w:name w:val="xl36"/>
    <w:basedOn w:val="1352"/>
    <w:next w:val="1474"/>
    <w:link w:val="135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75">
    <w:name w:val="正文 + 宋体"/>
    <w:basedOn w:val="1352"/>
    <w:next w:val="1475"/>
    <w:link w:val="1352"/>
    <w:qFormat/>
    <w:pPr>
      <w:ind w:left="360" w:hanging="360"/>
      <w:jc w:val="left"/>
      <w:widowControl/>
    </w:pPr>
    <w:rPr>
      <w:rFonts w:ascii="宋体" w:hAnsi="宋体" w:cs="宋体"/>
      <w:b/>
      <w:bCs/>
      <w:color w:val="000000"/>
      <w:sz w:val="18"/>
      <w:szCs w:val="18"/>
    </w:rPr>
  </w:style>
  <w:style w:type="paragraph" w:styleId="1476">
    <w:name w:val="正文列项_数字"/>
    <w:basedOn w:val="1352"/>
    <w:next w:val="1476"/>
    <w:link w:val="1352"/>
    <w:qFormat/>
    <w:pPr>
      <w:numPr>
        <w:ilvl w:val="7"/>
        <w:numId w:val="1"/>
      </w:numPr>
      <w:ind w:left="680" w:hanging="150"/>
      <w:spacing w:line="460" w:lineRule="exact"/>
      <w:tabs>
        <w:tab w:val="clear" w:pos="860" w:leader="none"/>
      </w:tabs>
      <w:outlineLvl w:val="7"/>
    </w:pPr>
    <w:rPr>
      <w:rFonts w:ascii="宋体"/>
      <w:sz w:val="28"/>
      <w:szCs w:val="20"/>
    </w:rPr>
  </w:style>
  <w:style w:type="paragraph" w:styleId="1477">
    <w:name w:val="xl39"/>
    <w:basedOn w:val="1352"/>
    <w:next w:val="1477"/>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78">
    <w:name w:val="xl37"/>
    <w:basedOn w:val="1352"/>
    <w:next w:val="1478"/>
    <w:link w:val="135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79">
    <w:name w:val="xl32"/>
    <w:basedOn w:val="1352"/>
    <w:next w:val="1479"/>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80">
    <w:name w:val="font8"/>
    <w:basedOn w:val="1352"/>
    <w:next w:val="1480"/>
    <w:link w:val="1352"/>
    <w:qFormat/>
    <w:pPr>
      <w:jc w:val="left"/>
      <w:spacing w:before="100" w:beforeAutospacing="1" w:after="100" w:afterAutospacing="1"/>
      <w:widowControl/>
    </w:pPr>
    <w:rPr>
      <w:sz w:val="36"/>
      <w:szCs w:val="36"/>
    </w:rPr>
  </w:style>
  <w:style w:type="paragraph" w:styleId="1481">
    <w:name w:val="Char"/>
    <w:basedOn w:val="1352"/>
    <w:next w:val="1481"/>
    <w:link w:val="1352"/>
    <w:qFormat/>
    <w:pPr>
      <w:tabs>
        <w:tab w:val="left" w:pos="360" w:leader="none"/>
      </w:tabs>
    </w:pPr>
    <w:rPr>
      <w:sz w:val="24"/>
    </w:rPr>
  </w:style>
  <w:style w:type="paragraph" w:styleId="1482">
    <w:name w:val="Char Char Char Char Char Char Char Char Char Char Char Char Char Char Char Char"/>
    <w:basedOn w:val="1352"/>
    <w:next w:val="1482"/>
    <w:link w:val="1352"/>
    <w:qFormat/>
    <w:pPr>
      <w:jc w:val="center"/>
      <w:spacing w:after="160" w:line="240" w:lineRule="exact"/>
      <w:widowControl/>
    </w:pPr>
    <w:rPr>
      <w:rFonts w:ascii="宋体" w:hAnsi="宋体"/>
      <w:b/>
      <w:sz w:val="30"/>
      <w:szCs w:val="30"/>
      <w:lang w:eastAsia="en-US"/>
    </w:rPr>
  </w:style>
  <w:style w:type="paragraph" w:styleId="1483">
    <w:name w:val="xl45"/>
    <w:basedOn w:val="1352"/>
    <w:next w:val="1483"/>
    <w:link w:val="135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84">
    <w:name w:val="Char Char1 Char Char Char Char Char Char"/>
    <w:basedOn w:val="1352"/>
    <w:next w:val="1484"/>
    <w:link w:val="1352"/>
    <w:qFormat/>
    <w:pPr>
      <w:jc w:val="left"/>
      <w:spacing w:after="160" w:line="240" w:lineRule="exact"/>
      <w:widowControl/>
    </w:pPr>
    <w:rPr>
      <w:rFonts w:ascii="Verdana" w:hAnsi="Verdana" w:eastAsia="仿宋_GB2312"/>
      <w:sz w:val="24"/>
      <w:szCs w:val="20"/>
      <w:lang w:eastAsia="en-US"/>
    </w:rPr>
  </w:style>
  <w:style w:type="paragraph" w:styleId="1485">
    <w:name w:val="Char Char1"/>
    <w:basedOn w:val="1379"/>
    <w:next w:val="1485"/>
    <w:link w:val="1352"/>
    <w:qFormat/>
    <w:rPr>
      <w:rFonts w:ascii="Tahoma" w:hAnsi="Tahoma"/>
      <w:sz w:val="24"/>
    </w:rPr>
  </w:style>
  <w:style w:type="paragraph" w:styleId="1486">
    <w:name w:val="xl26"/>
    <w:basedOn w:val="1352"/>
    <w:next w:val="1486"/>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487">
    <w:name w:val="xl30"/>
    <w:basedOn w:val="1352"/>
    <w:next w:val="1487"/>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88">
    <w:name w:val="xl41"/>
    <w:basedOn w:val="1352"/>
    <w:next w:val="1488"/>
    <w:link w:val="135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89">
    <w:name w:val="样式 宋体 五号 行距: 单倍行距"/>
    <w:basedOn w:val="1352"/>
    <w:next w:val="1489"/>
    <w:link w:val="1352"/>
    <w:qFormat/>
    <w:pPr>
      <w:jc w:val="left"/>
    </w:pPr>
    <w:rPr>
      <w:rFonts w:ascii="宋体" w:hAnsi="宋体"/>
      <w:szCs w:val="20"/>
    </w:rPr>
  </w:style>
  <w:style w:type="paragraph" w:styleId="1490">
    <w:name w:val="Char1 Char Char Char1"/>
    <w:basedOn w:val="1352"/>
    <w:next w:val="1490"/>
    <w:link w:val="1352"/>
    <w:qFormat/>
    <w:rPr>
      <w:rFonts w:ascii="Tahoma" w:hAnsi="Tahoma" w:cs="仿宋_GB2312"/>
      <w:sz w:val="24"/>
      <w:szCs w:val="28"/>
    </w:rPr>
  </w:style>
  <w:style w:type="paragraph" w:styleId="1491">
    <w:name w:val="四级条标题"/>
    <w:basedOn w:val="1492"/>
    <w:next w:val="1352"/>
    <w:link w:val="1352"/>
    <w:qFormat/>
    <w:pPr>
      <w:numPr>
        <w:ilvl w:val="4"/>
      </w:numPr>
      <w:ind w:left="0" w:hanging="840"/>
      <w:tabs>
        <w:tab w:val="left" w:pos="360" w:leader="none"/>
        <w:tab w:val="left" w:pos="840" w:leader="none"/>
      </w:tabs>
      <w:outlineLvl w:val="4"/>
    </w:pPr>
  </w:style>
  <w:style w:type="paragraph" w:styleId="1492">
    <w:name w:val="三级条标题"/>
    <w:basedOn w:val="1455"/>
    <w:next w:val="1352"/>
    <w:link w:val="1352"/>
    <w:qFormat/>
    <w:pPr>
      <w:numPr>
        <w:ilvl w:val="3"/>
        <w:numId w:val="1"/>
      </w:numPr>
      <w:ind w:left="0" w:hanging="840"/>
      <w:tabs>
        <w:tab w:val="left" w:pos="360" w:leader="none"/>
        <w:tab w:val="left" w:pos="840" w:leader="none"/>
      </w:tabs>
      <w:outlineLvl w:val="3"/>
    </w:pPr>
  </w:style>
  <w:style w:type="paragraph" w:styleId="1493">
    <w:name w:val="??"/>
    <w:next w:val="1493"/>
    <w:link w:val="1352"/>
    <w:qFormat/>
    <w:pPr>
      <w:jc w:val="both"/>
      <w:widowControl w:val="off"/>
    </w:pPr>
    <w:rPr>
      <w:sz w:val="21"/>
      <w:lang w:val="en-US" w:eastAsia="en-US" w:bidi="ar-SA"/>
    </w:rPr>
  </w:style>
  <w:style w:type="paragraph" w:styleId="1494">
    <w:name w:val="样式 标题 2 + 宋体 五号 行距: 单倍行距"/>
    <w:basedOn w:val="1354"/>
    <w:next w:val="1494"/>
    <w:link w:val="135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495">
    <w:name w:val="List Paragraph1"/>
    <w:basedOn w:val="1352"/>
    <w:next w:val="1495"/>
    <w:link w:val="1352"/>
    <w:qFormat/>
    <w:pPr>
      <w:ind w:firstLine="420"/>
    </w:pPr>
    <w:rPr>
      <w:rFonts w:ascii="Calibri" w:hAnsi="Calibri"/>
      <w:szCs w:val="22"/>
    </w:rPr>
  </w:style>
  <w:style w:type="paragraph" w:styleId="1496">
    <w:name w:val="项目符号1"/>
    <w:basedOn w:val="1497"/>
    <w:next w:val="1496"/>
    <w:link w:val="1352"/>
    <w:qFormat/>
    <w:pPr>
      <w:ind w:left="-25" w:firstLine="0"/>
    </w:pPr>
  </w:style>
  <w:style w:type="paragraph" w:styleId="1497">
    <w:name w:val="正文文本样式"/>
    <w:basedOn w:val="1352"/>
    <w:next w:val="1497"/>
    <w:link w:val="1352"/>
    <w:qFormat/>
    <w:pPr>
      <w:ind w:firstLine="482"/>
      <w:spacing w:line="360" w:lineRule="auto"/>
    </w:pPr>
    <w:rPr>
      <w:rFonts w:cs="宋体"/>
      <w:sz w:val="24"/>
      <w:szCs w:val="20"/>
    </w:rPr>
  </w:style>
  <w:style w:type="paragraph" w:styleId="1498">
    <w:name w:val="xl27"/>
    <w:basedOn w:val="1352"/>
    <w:next w:val="1498"/>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99">
    <w:name w:val="font5"/>
    <w:basedOn w:val="1352"/>
    <w:next w:val="1499"/>
    <w:link w:val="1352"/>
    <w:qFormat/>
    <w:pPr>
      <w:jc w:val="left"/>
      <w:spacing w:before="100" w:beforeAutospacing="1" w:after="100" w:afterAutospacing="1"/>
      <w:widowControl/>
    </w:pPr>
    <w:rPr>
      <w:rFonts w:ascii="宋体" w:hAnsi="宋体" w:cs="宋体"/>
      <w:sz w:val="18"/>
      <w:szCs w:val="18"/>
    </w:rPr>
  </w:style>
  <w:style w:type="paragraph" w:styleId="1500">
    <w:name w:val="五级条标题"/>
    <w:basedOn w:val="1491"/>
    <w:next w:val="1352"/>
    <w:link w:val="1352"/>
    <w:qFormat/>
    <w:pPr>
      <w:numPr>
        <w:ilvl w:val="5"/>
      </w:numPr>
      <w:ind w:left="0" w:hanging="840"/>
      <w:tabs>
        <w:tab w:val="left" w:pos="360" w:leader="none"/>
        <w:tab w:val="left" w:pos="840" w:leader="none"/>
      </w:tabs>
      <w:outlineLvl w:val="5"/>
    </w:pPr>
  </w:style>
  <w:style w:type="paragraph" w:styleId="1501">
    <w:name w:val="xl49"/>
    <w:basedOn w:val="1352"/>
    <w:next w:val="1501"/>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502">
    <w:name w:val="文档正文"/>
    <w:basedOn w:val="1352"/>
    <w:next w:val="1502"/>
    <w:link w:val="1352"/>
    <w:qFormat/>
    <w:pPr>
      <w:spacing w:before="120" w:after="120" w:line="180" w:lineRule="auto"/>
    </w:pPr>
    <w:rPr>
      <w:rFonts w:ascii="Arial" w:hAnsi="Arial"/>
      <w:szCs w:val="20"/>
    </w:rPr>
  </w:style>
  <w:style w:type="paragraph" w:styleId="1503">
    <w:name w:val="xl33"/>
    <w:basedOn w:val="1352"/>
    <w:next w:val="1503"/>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04">
    <w:name w:val="xl42"/>
    <w:basedOn w:val="1352"/>
    <w:next w:val="1504"/>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505">
    <w:name w:val="Char Char Char1 Char"/>
    <w:basedOn w:val="1352"/>
    <w:next w:val="1505"/>
    <w:link w:val="1352"/>
    <w:qFormat/>
    <w:rPr>
      <w:rFonts w:ascii="Tahoma" w:hAnsi="Tahoma"/>
      <w:sz w:val="24"/>
      <w:szCs w:val="20"/>
    </w:rPr>
  </w:style>
  <w:style w:type="paragraph" w:styleId="1506">
    <w:name w:val="xl44"/>
    <w:basedOn w:val="1352"/>
    <w:next w:val="1506"/>
    <w:link w:val="135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507">
    <w:name w:val="1名"/>
    <w:basedOn w:val="1352"/>
    <w:next w:val="1507"/>
    <w:link w:val="1352"/>
    <w:qFormat/>
    <w:pPr>
      <w:numPr>
        <w:ilvl w:val="0"/>
        <w:numId w:val="5"/>
      </w:numPr>
      <w:spacing w:before="120"/>
      <w:tabs>
        <w:tab w:val="left" w:pos="360" w:leader="none"/>
      </w:tabs>
    </w:pPr>
    <w:rPr>
      <w:rFonts w:ascii="宋体"/>
      <w:sz w:val="28"/>
      <w:szCs w:val="20"/>
    </w:rPr>
  </w:style>
  <w:style w:type="paragraph" w:styleId="1508">
    <w:name w:val="font9"/>
    <w:basedOn w:val="1352"/>
    <w:next w:val="1508"/>
    <w:link w:val="1352"/>
    <w:qFormat/>
    <w:pPr>
      <w:jc w:val="left"/>
      <w:spacing w:before="100" w:beforeAutospacing="1" w:after="100" w:afterAutospacing="1"/>
      <w:widowControl/>
    </w:pPr>
    <w:rPr>
      <w:rFonts w:hint="eastAsia" w:ascii="宋体" w:hAnsi="宋体" w:cs="Arial Unicode MS"/>
      <w:color w:val="000000"/>
      <w:sz w:val="20"/>
      <w:szCs w:val="20"/>
    </w:rPr>
  </w:style>
  <w:style w:type="paragraph" w:styleId="1509">
    <w:name w:val="Char Char Char1 Char1"/>
    <w:basedOn w:val="1352"/>
    <w:next w:val="1509"/>
    <w:link w:val="1352"/>
    <w:qFormat/>
    <w:rPr>
      <w:rFonts w:ascii="Tahoma" w:hAnsi="Tahoma"/>
      <w:sz w:val="24"/>
      <w:szCs w:val="20"/>
    </w:rPr>
  </w:style>
  <w:style w:type="paragraph" w:styleId="1510">
    <w:name w:val="Char Char Char Char Char Char Char Char Char Char"/>
    <w:basedOn w:val="1352"/>
    <w:next w:val="1510"/>
    <w:link w:val="1352"/>
    <w:qFormat/>
  </w:style>
  <w:style w:type="paragraph" w:styleId="1511">
    <w:name w:val="Char Char1 Char Char Char Char Char Char Char Char"/>
    <w:basedOn w:val="1352"/>
    <w:next w:val="1511"/>
    <w:link w:val="1352"/>
    <w:qFormat/>
    <w:pPr>
      <w:jc w:val="left"/>
      <w:spacing w:after="160" w:line="240" w:lineRule="exact"/>
      <w:widowControl/>
    </w:pPr>
    <w:rPr>
      <w:rFonts w:ascii="Verdana" w:hAnsi="Verdana"/>
      <w:sz w:val="20"/>
      <w:szCs w:val="20"/>
      <w:lang w:eastAsia="en-US"/>
    </w:rPr>
  </w:style>
  <w:style w:type="paragraph" w:styleId="1512">
    <w:name w:val="Char1"/>
    <w:basedOn w:val="1352"/>
    <w:next w:val="1512"/>
    <w:link w:val="1352"/>
    <w:qFormat/>
    <w:pPr>
      <w:tabs>
        <w:tab w:val="left" w:pos="360" w:leader="none"/>
      </w:tabs>
    </w:pPr>
    <w:rPr>
      <w:sz w:val="24"/>
    </w:rPr>
  </w:style>
  <w:style w:type="paragraph" w:styleId="1513">
    <w:name w:val="正文列项_字母"/>
    <w:basedOn w:val="1352"/>
    <w:next w:val="1513"/>
    <w:link w:val="1352"/>
    <w:qFormat/>
    <w:pPr>
      <w:numPr>
        <w:ilvl w:val="6"/>
        <w:numId w:val="1"/>
      </w:numPr>
      <w:ind w:left="480" w:hanging="180"/>
      <w:spacing w:line="460" w:lineRule="exact"/>
      <w:tabs>
        <w:tab w:val="clear" w:pos="635" w:leader="none"/>
      </w:tabs>
      <w:outlineLvl w:val="6"/>
    </w:pPr>
    <w:rPr>
      <w:rFonts w:ascii="宋体"/>
      <w:sz w:val="28"/>
      <w:szCs w:val="20"/>
    </w:rPr>
  </w:style>
  <w:style w:type="paragraph" w:styleId="1514">
    <w:name w:val="xl28"/>
    <w:basedOn w:val="1352"/>
    <w:next w:val="1514"/>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15">
    <w:name w:val="xl47"/>
    <w:basedOn w:val="1352"/>
    <w:next w:val="1515"/>
    <w:link w:val="135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16">
    <w:name w:val="默认段落字体 Para Char Char Char Char"/>
    <w:basedOn w:val="1352"/>
    <w:next w:val="1516"/>
    <w:link w:val="1352"/>
    <w:qFormat/>
    <w:rPr>
      <w:rFonts w:ascii="Arial" w:hAnsi="Arial" w:cs="Arial"/>
      <w:szCs w:val="21"/>
    </w:rPr>
  </w:style>
  <w:style w:type="paragraph" w:styleId="1517">
    <w:name w:val="xl48"/>
    <w:basedOn w:val="1352"/>
    <w:next w:val="1517"/>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518">
    <w:name w:val="xl31"/>
    <w:basedOn w:val="1352"/>
    <w:next w:val="1518"/>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19">
    <w:name w:val="xl53"/>
    <w:basedOn w:val="1352"/>
    <w:next w:val="1519"/>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20">
    <w:name w:val="Char Char Char"/>
    <w:basedOn w:val="1352"/>
    <w:next w:val="1520"/>
    <w:link w:val="1352"/>
    <w:qFormat/>
    <w:rPr>
      <w:rFonts w:ascii="Tahoma" w:hAnsi="Tahoma"/>
      <w:sz w:val="24"/>
      <w:szCs w:val="20"/>
    </w:rPr>
  </w:style>
  <w:style w:type="paragraph" w:styleId="1521">
    <w:name w:val="xl50"/>
    <w:basedOn w:val="1352"/>
    <w:next w:val="1521"/>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522">
    <w:name w:val="缺省文本"/>
    <w:basedOn w:val="1352"/>
    <w:next w:val="1522"/>
    <w:link w:val="1352"/>
    <w:qFormat/>
    <w:pPr>
      <w:jc w:val="left"/>
    </w:pPr>
    <w:rPr>
      <w:sz w:val="24"/>
    </w:rPr>
  </w:style>
  <w:style w:type="paragraph" w:styleId="1523">
    <w:name w:val="Char Char Char1"/>
    <w:basedOn w:val="1352"/>
    <w:next w:val="1523"/>
    <w:link w:val="1352"/>
    <w:qFormat/>
    <w:rPr>
      <w:rFonts w:ascii="Tahoma" w:hAnsi="Tahoma"/>
      <w:sz w:val="24"/>
      <w:szCs w:val="20"/>
    </w:rPr>
  </w:style>
  <w:style w:type="paragraph" w:styleId="1524">
    <w:name w:val="Char Char Char Char Char Char Char1"/>
    <w:basedOn w:val="1352"/>
    <w:next w:val="1524"/>
    <w:link w:val="1352"/>
    <w:qFormat/>
    <w:pPr>
      <w:ind w:firstLine="200"/>
      <w:spacing w:line="360" w:lineRule="auto"/>
    </w:pPr>
    <w:rPr>
      <w:rFonts w:eastAsia="仿宋_GB2312"/>
      <w:sz w:val="24"/>
    </w:rPr>
  </w:style>
  <w:style w:type="paragraph" w:styleId="1525">
    <w:name w:val="xl51"/>
    <w:basedOn w:val="1352"/>
    <w:next w:val="1525"/>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26">
    <w:name w:val="样式2"/>
    <w:basedOn w:val="1415"/>
    <w:next w:val="1526"/>
    <w:link w:val="1352"/>
    <w:qFormat/>
    <w:pPr>
      <w:jc w:val="center"/>
      <w:spacing w:line="360" w:lineRule="auto"/>
    </w:pPr>
    <w:rPr>
      <w:sz w:val="24"/>
    </w:rPr>
  </w:style>
  <w:style w:type="paragraph" w:styleId="1527">
    <w:name w:val="xl24"/>
    <w:basedOn w:val="1352"/>
    <w:next w:val="1527"/>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28">
    <w:name w:val="xl29"/>
    <w:basedOn w:val="1352"/>
    <w:next w:val="1528"/>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29">
    <w:name w:val="正文 + 楷体_GB2312"/>
    <w:basedOn w:val="1352"/>
    <w:next w:val="1529"/>
    <w:link w:val="1352"/>
    <w:qFormat/>
    <w:pPr>
      <w:jc w:val="left"/>
      <w:widowControl/>
    </w:pPr>
    <w:rPr>
      <w:rFonts w:ascii="楷体_GB2312" w:eastAsia="楷体_GB2312" w:cs="Arial"/>
      <w:sz w:val="24"/>
    </w:rPr>
  </w:style>
  <w:style w:type="paragraph" w:styleId="1530">
    <w:name w:val="xl34"/>
    <w:basedOn w:val="1352"/>
    <w:next w:val="1530"/>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531">
    <w:name w:val="1 Char Char Char Char"/>
    <w:basedOn w:val="1352"/>
    <w:next w:val="1531"/>
    <w:link w:val="1352"/>
    <w:qFormat/>
    <w:rPr>
      <w:rFonts w:ascii="Tahoma" w:hAnsi="Tahoma"/>
      <w:sz w:val="24"/>
      <w:szCs w:val="20"/>
    </w:rPr>
  </w:style>
  <w:style w:type="paragraph" w:styleId="1532">
    <w:name w:val="Default"/>
    <w:next w:val="1532"/>
    <w:link w:val="1352"/>
    <w:qFormat/>
    <w:pPr>
      <w:widowControl w:val="off"/>
    </w:pPr>
    <w:rPr>
      <w:rFonts w:ascii="Symbol" w:hAnsi="Symbol" w:cs="Symbol"/>
      <w:color w:val="000000"/>
      <w:sz w:val="24"/>
      <w:szCs w:val="24"/>
      <w:lang w:val="en-US" w:eastAsia="zh-CN" w:bidi="ar-SA"/>
    </w:rPr>
  </w:style>
  <w:style w:type="paragraph" w:styleId="1533">
    <w:name w:val="列出段落1"/>
    <w:basedOn w:val="1352"/>
    <w:next w:val="1533"/>
    <w:link w:val="1352"/>
    <w:qFormat/>
    <w:pPr>
      <w:ind w:firstLine="420"/>
    </w:pPr>
    <w:rPr>
      <w:rFonts w:ascii="Calibri" w:hAnsi="Calibri"/>
      <w:szCs w:val="22"/>
    </w:rPr>
  </w:style>
  <w:style w:type="paragraph" w:styleId="1534">
    <w:name w:val="default"/>
    <w:basedOn w:val="1352"/>
    <w:next w:val="1534"/>
    <w:link w:val="1352"/>
    <w:qFormat/>
    <w:pPr>
      <w:jc w:val="left"/>
      <w:spacing w:before="100" w:beforeAutospacing="1" w:after="100" w:afterAutospacing="1"/>
      <w:widowControl/>
    </w:pPr>
    <w:rPr>
      <w:rFonts w:ascii="宋体" w:hAnsi="宋体" w:cs="宋体"/>
      <w:sz w:val="24"/>
    </w:rPr>
  </w:style>
  <w:style w:type="paragraph" w:styleId="1535">
    <w:name w:val="字元 字元1"/>
    <w:basedOn w:val="1352"/>
    <w:next w:val="1535"/>
    <w:link w:val="1352"/>
    <w:qFormat/>
    <w:rPr>
      <w:rFonts w:ascii="Tahoma" w:hAnsi="Tahoma"/>
      <w:sz w:val="24"/>
      <w:szCs w:val="20"/>
    </w:rPr>
  </w:style>
  <w:style w:type="paragraph" w:styleId="1536">
    <w:name w:val="_Style 160"/>
    <w:next w:val="1536"/>
    <w:link w:val="1352"/>
    <w:qFormat/>
    <w:rPr>
      <w:sz w:val="21"/>
      <w:szCs w:val="24"/>
      <w:lang w:val="en-US" w:eastAsia="zh-CN" w:bidi="ar-SA"/>
    </w:rPr>
  </w:style>
  <w:style w:type="paragraph" w:styleId="1537">
    <w:name w:val="项目编号3"/>
    <w:basedOn w:val="1497"/>
    <w:next w:val="1537"/>
    <w:link w:val="1352"/>
    <w:qFormat/>
    <w:pPr>
      <w:numPr>
        <w:ilvl w:val="0"/>
        <w:numId w:val="6"/>
      </w:numPr>
    </w:pPr>
  </w:style>
  <w:style w:type="paragraph" w:styleId="1538">
    <w:name w:val="Char21"/>
    <w:basedOn w:val="1352"/>
    <w:next w:val="1538"/>
    <w:link w:val="1352"/>
    <w:qFormat/>
    <w:rPr>
      <w:rFonts w:ascii="Tahoma" w:hAnsi="Tahoma"/>
      <w:sz w:val="24"/>
      <w:szCs w:val="20"/>
    </w:rPr>
  </w:style>
  <w:style w:type="paragraph" w:styleId="1539">
    <w:name w:val="表格文字"/>
    <w:basedOn w:val="1385"/>
    <w:next w:val="1539"/>
    <w:link w:val="1352"/>
    <w:qFormat/>
    <w:pPr>
      <w:ind w:firstLine="0"/>
      <w:spacing w:before="20" w:after="20" w:line="240" w:lineRule="auto"/>
    </w:pPr>
    <w:rPr>
      <w:rFonts w:ascii="Century Gothic" w:hAnsi="Century Gothic"/>
      <w:sz w:val="20"/>
      <w:szCs w:val="20"/>
    </w:rPr>
  </w:style>
  <w:style w:type="paragraph" w:styleId="1540">
    <w:name w:val="Char Char Char Char Char Char Char Char Char Char1"/>
    <w:basedOn w:val="1352"/>
    <w:next w:val="1540"/>
    <w:link w:val="1352"/>
    <w:qFormat/>
    <w:rPr>
      <w:rFonts w:ascii="宋体" w:hAnsi="宋体" w:cs="Courier New"/>
      <w:sz w:val="32"/>
      <w:szCs w:val="32"/>
    </w:rPr>
  </w:style>
  <w:style w:type="paragraph" w:styleId="1541">
    <w:name w:val="正文文本样式 加粗"/>
    <w:basedOn w:val="1497"/>
    <w:next w:val="1541"/>
    <w:link w:val="1352"/>
    <w:qFormat/>
    <w:rPr>
      <w:b/>
    </w:rPr>
  </w:style>
  <w:style w:type="paragraph" w:styleId="1542">
    <w:name w:val="Char2 Char Char Char Char Char Char"/>
    <w:basedOn w:val="1352"/>
    <w:next w:val="1542"/>
    <w:link w:val="1352"/>
    <w:qFormat/>
    <w:pPr>
      <w:jc w:val="center"/>
      <w:spacing w:line="400" w:lineRule="exact"/>
      <w:widowControl/>
    </w:pPr>
  </w:style>
  <w:style w:type="paragraph" w:styleId="1543">
    <w:name w:val="Char Char4"/>
    <w:basedOn w:val="1352"/>
    <w:next w:val="1543"/>
    <w:link w:val="1352"/>
    <w:qFormat/>
    <w:pPr>
      <w:jc w:val="center"/>
      <w:spacing w:line="400" w:lineRule="exact"/>
      <w:widowControl/>
    </w:pPr>
  </w:style>
  <w:style w:type="paragraph" w:styleId="1544">
    <w:name w:val="Char3 Char Char Char1"/>
    <w:basedOn w:val="1352"/>
    <w:next w:val="1544"/>
    <w:link w:val="1352"/>
    <w:qFormat/>
    <w:rPr>
      <w:rFonts w:ascii="Tahoma" w:hAnsi="Tahoma"/>
      <w:sz w:val="24"/>
      <w:szCs w:val="20"/>
    </w:rPr>
  </w:style>
  <w:style w:type="paragraph" w:styleId="1545">
    <w:name w:val="无间隔"/>
    <w:next w:val="1545"/>
    <w:link w:val="1352"/>
    <w:qFormat/>
    <w:pPr>
      <w:jc w:val="both"/>
      <w:widowControl w:val="off"/>
    </w:pPr>
    <w:rPr>
      <w:sz w:val="21"/>
      <w:szCs w:val="24"/>
      <w:lang w:val="en-US" w:eastAsia="zh-CN" w:bidi="ar-SA"/>
    </w:rPr>
  </w:style>
  <w:style w:type="paragraph" w:styleId="1546">
    <w:name w:val="22222222222222"/>
    <w:basedOn w:val="1352"/>
    <w:next w:val="1546"/>
    <w:link w:val="1352"/>
    <w:qFormat/>
    <w:pPr>
      <w:ind w:firstLine="480"/>
      <w:jc w:val="left"/>
      <w:spacing w:line="360" w:lineRule="auto"/>
      <w:widowControl/>
    </w:pPr>
    <w:rPr>
      <w:color w:val="ff0000"/>
      <w:sz w:val="24"/>
      <w:szCs w:val="20"/>
    </w:rPr>
  </w:style>
  <w:style w:type="character" w:styleId="1547">
    <w:name w:val="中等深浅网格 1 - 强调文字颜色 2 Char"/>
    <w:next w:val="1547"/>
    <w:link w:val="1548"/>
    <w:qFormat/>
    <w:rPr>
      <w:sz w:val="21"/>
      <w:szCs w:val="24"/>
      <w:lang w:val="zh-CN" w:eastAsia="zh-CN" w:bidi="ar-SA"/>
    </w:rPr>
  </w:style>
  <w:style w:type="paragraph" w:styleId="1548">
    <w:name w:val="1"/>
    <w:next w:val="1548"/>
    <w:link w:val="1547"/>
    <w:qFormat/>
    <w:rPr>
      <w:sz w:val="21"/>
      <w:szCs w:val="24"/>
      <w:lang w:val="zh-CN" w:eastAsia="zh-CN" w:bidi="ar-SA"/>
    </w:rPr>
  </w:style>
  <w:style w:type="paragraph" w:styleId="1549">
    <w:name w:val="图文"/>
    <w:basedOn w:val="1352"/>
    <w:next w:val="1549"/>
    <w:link w:val="1352"/>
    <w:qFormat/>
    <w:pPr>
      <w:spacing w:after="50" w:line="360" w:lineRule="auto"/>
    </w:pPr>
    <w:rPr>
      <w:sz w:val="24"/>
    </w:rPr>
  </w:style>
  <w:style w:type="paragraph" w:styleId="1550">
    <w:name w:val="xl23"/>
    <w:basedOn w:val="1352"/>
    <w:next w:val="1550"/>
    <w:link w:val="1352"/>
    <w:qFormat/>
    <w:pPr>
      <w:spacing w:before="100" w:beforeAutospacing="1" w:after="100" w:afterAutospacing="1" w:line="360" w:lineRule="auto"/>
      <w:widowControl/>
    </w:pPr>
    <w:rPr>
      <w:sz w:val="24"/>
      <w:szCs w:val="20"/>
    </w:rPr>
  </w:style>
  <w:style w:type="paragraph" w:styleId="1551">
    <w:name w:val="正文表格"/>
    <w:basedOn w:val="1352"/>
    <w:next w:val="1551"/>
    <w:link w:val="1552"/>
    <w:qFormat/>
    <w:pPr>
      <w:jc w:val="left"/>
    </w:pPr>
    <w:rPr>
      <w:rFonts w:ascii="宋体" w:hAnsi="宋体"/>
      <w:color w:val="000000"/>
      <w:szCs w:val="21"/>
    </w:rPr>
  </w:style>
  <w:style w:type="character" w:styleId="1552">
    <w:name w:val="正文表格 Char"/>
    <w:next w:val="1552"/>
    <w:link w:val="1551"/>
    <w:qFormat/>
    <w:rPr>
      <w:rFonts w:ascii="宋体" w:hAnsi="宋体"/>
      <w:color w:val="000000"/>
      <w:sz w:val="21"/>
      <w:szCs w:val="21"/>
    </w:rPr>
  </w:style>
  <w:style w:type="paragraph" w:styleId="1553">
    <w:name w:val="正文重点"/>
    <w:basedOn w:val="1352"/>
    <w:next w:val="1553"/>
    <w:link w:val="1554"/>
    <w:qFormat/>
    <w:pPr>
      <w:ind w:firstLine="482"/>
      <w:jc w:val="left"/>
      <w:spacing w:line="360" w:lineRule="auto"/>
    </w:pPr>
    <w:rPr>
      <w:b/>
      <w:sz w:val="24"/>
      <w:szCs w:val="20"/>
    </w:rPr>
  </w:style>
  <w:style w:type="character" w:styleId="1554">
    <w:name w:val="正文重点 Char"/>
    <w:next w:val="1554"/>
    <w:link w:val="1553"/>
    <w:qFormat/>
    <w:rPr>
      <w:b/>
      <w:sz w:val="24"/>
    </w:rPr>
  </w:style>
  <w:style w:type="paragraph" w:styleId="1555">
    <w:name w:val="标题1-附件"/>
    <w:basedOn w:val="1353"/>
    <w:next w:val="1555"/>
    <w:link w:val="1352"/>
    <w:qFormat/>
    <w:pPr>
      <w:jc w:val="left"/>
    </w:pPr>
    <w:rPr>
      <w:sz w:val="24"/>
      <w:szCs w:val="24"/>
    </w:rPr>
  </w:style>
  <w:style w:type="paragraph" w:styleId="1556">
    <w:name w:val="正文小标题"/>
    <w:basedOn w:val="1352"/>
    <w:next w:val="1376"/>
    <w:link w:val="1557"/>
    <w:qFormat/>
    <w:pPr>
      <w:ind w:firstLine="482"/>
      <w:jc w:val="left"/>
      <w:spacing w:before="312" w:after="312"/>
    </w:pPr>
    <w:rPr>
      <w:rFonts w:ascii="宋体" w:hAnsi="宋体"/>
      <w:b/>
      <w:i/>
      <w:color w:val="ff0000"/>
      <w:sz w:val="24"/>
      <w:szCs w:val="20"/>
    </w:rPr>
  </w:style>
  <w:style w:type="character" w:styleId="1557">
    <w:name w:val="正文小标题 Char"/>
    <w:next w:val="1557"/>
    <w:link w:val="1556"/>
    <w:qFormat/>
    <w:rPr>
      <w:rFonts w:ascii="宋体" w:hAnsi="宋体"/>
      <w:b/>
      <w:i/>
      <w:color w:val="ff0000"/>
      <w:sz w:val="24"/>
    </w:rPr>
  </w:style>
  <w:style w:type="paragraph" w:styleId="1558">
    <w:name w:val="正文大标题"/>
    <w:basedOn w:val="1556"/>
    <w:next w:val="1376"/>
    <w:link w:val="1559"/>
    <w:qFormat/>
    <w:pPr>
      <w:jc w:val="center"/>
    </w:pPr>
    <w:rPr>
      <w:i w:val="0"/>
      <w:color w:val="000000"/>
      <w:sz w:val="28"/>
      <w:szCs w:val="21"/>
    </w:rPr>
  </w:style>
  <w:style w:type="character" w:styleId="1559">
    <w:name w:val="正文大标题 Char"/>
    <w:next w:val="1559"/>
    <w:link w:val="1558"/>
    <w:qFormat/>
    <w:rPr>
      <w:rFonts w:ascii="宋体" w:hAnsi="宋体"/>
      <w:b/>
      <w:color w:val="000000"/>
      <w:sz w:val="28"/>
      <w:szCs w:val="21"/>
    </w:rPr>
  </w:style>
  <w:style w:type="paragraph" w:styleId="1560">
    <w:name w:val="注释"/>
    <w:basedOn w:val="1352"/>
    <w:next w:val="1560"/>
    <w:link w:val="1561"/>
    <w:qFormat/>
    <w:pPr>
      <w:ind w:left="420" w:hanging="420"/>
      <w:jc w:val="left"/>
    </w:pPr>
    <w:rPr>
      <w:rFonts w:ascii="宋体" w:hAnsi="宋体"/>
      <w:szCs w:val="21"/>
    </w:rPr>
  </w:style>
  <w:style w:type="character" w:styleId="1561">
    <w:name w:val="注释 Char"/>
    <w:next w:val="1561"/>
    <w:link w:val="1560"/>
    <w:qFormat/>
    <w:rPr>
      <w:rFonts w:ascii="宋体" w:hAnsi="宋体"/>
      <w:sz w:val="21"/>
      <w:szCs w:val="21"/>
    </w:rPr>
  </w:style>
  <w:style w:type="paragraph" w:styleId="1562">
    <w:name w:val="正文须知-1级"/>
    <w:basedOn w:val="1352"/>
    <w:next w:val="1352"/>
    <w:link w:val="1352"/>
    <w:qFormat/>
    <w:pPr>
      <w:numPr>
        <w:ilvl w:val="0"/>
        <w:numId w:val="7"/>
      </w:numPr>
      <w:spacing w:line="300" w:lineRule="auto"/>
    </w:pPr>
    <w:rPr>
      <w:rFonts w:ascii="宋体" w:hAnsi="Calibri"/>
      <w:sz w:val="24"/>
      <w:szCs w:val="21"/>
    </w:rPr>
  </w:style>
  <w:style w:type="paragraph" w:styleId="1563">
    <w:name w:val="正文须知-2级"/>
    <w:basedOn w:val="1352"/>
    <w:next w:val="1563"/>
    <w:link w:val="1352"/>
    <w:qFormat/>
    <w:pPr>
      <w:numPr>
        <w:ilvl w:val="1"/>
        <w:numId w:val="7"/>
      </w:numPr>
      <w:spacing w:line="300" w:lineRule="auto"/>
    </w:pPr>
    <w:rPr>
      <w:rFonts w:ascii="宋体" w:hAnsi="Calibri"/>
      <w:sz w:val="24"/>
      <w:szCs w:val="21"/>
    </w:rPr>
  </w:style>
  <w:style w:type="paragraph" w:styleId="1564">
    <w:name w:val="正文须知-3级"/>
    <w:basedOn w:val="1352"/>
    <w:next w:val="1564"/>
    <w:link w:val="1352"/>
    <w:qFormat/>
    <w:pPr>
      <w:numPr>
        <w:ilvl w:val="2"/>
        <w:numId w:val="7"/>
      </w:numPr>
      <w:ind w:hanging="355"/>
      <w:spacing w:line="300" w:lineRule="auto"/>
    </w:pPr>
    <w:rPr>
      <w:rFonts w:ascii="宋体" w:hAnsi="Calibri"/>
      <w:sz w:val="24"/>
      <w:szCs w:val="21"/>
    </w:rPr>
  </w:style>
  <w:style w:type="character" w:styleId="1565">
    <w:name w:val="纯文本 字符"/>
    <w:next w:val="1565"/>
    <w:link w:val="1352"/>
    <w:uiPriority w:val="99"/>
    <w:qFormat/>
    <w:rPr>
      <w:rFonts w:ascii="宋体" w:hAnsi="Courier New" w:eastAsia="宋体" w:cs="Times New Roman"/>
      <w:sz w:val="21"/>
      <w:szCs w:val="21"/>
      <w:lang w:val="en-US" w:eastAsia="zh-CN" w:bidi="ar-SA"/>
    </w:rPr>
  </w:style>
  <w:style w:type="paragraph" w:styleId="1566">
    <w:name w:val="表格1"/>
    <w:basedOn w:val="1352"/>
    <w:next w:val="1566"/>
    <w:link w:val="1352"/>
    <w:qFormat/>
    <w:pPr>
      <w:ind w:firstLine="480"/>
      <w:jc w:val="center"/>
    </w:pPr>
    <w:rPr>
      <w:sz w:val="24"/>
      <w:szCs w:val="20"/>
    </w:rPr>
  </w:style>
  <w:style w:type="character" w:styleId="1567">
    <w:name w:val="纯文本 字符1"/>
    <w:next w:val="1567"/>
    <w:link w:val="1352"/>
    <w:qFormat/>
    <w:rPr>
      <w:rFonts w:ascii="宋体" w:hAnsi="Courier New"/>
    </w:rPr>
  </w:style>
  <w:style w:type="character" w:styleId="1568">
    <w:name w:val="bjh-p"/>
    <w:next w:val="1568"/>
    <w:link w:val="1352"/>
    <w:qFormat/>
  </w:style>
  <w:style w:type="paragraph" w:styleId="1569">
    <w:name w:val="无标题条"/>
    <w:next w:val="1352"/>
    <w:link w:val="1352"/>
    <w:qFormat/>
    <w:pPr>
      <w:jc w:val="both"/>
    </w:pPr>
    <w:rPr>
      <w:sz w:val="21"/>
      <w:lang w:val="en-US" w:eastAsia="zh-CN" w:bidi="ar-SA"/>
    </w:rPr>
  </w:style>
  <w:style w:type="character" w:styleId="1570">
    <w:name w:val="正文格式 Char"/>
    <w:next w:val="1570"/>
    <w:link w:val="1571"/>
    <w:qFormat/>
    <w:rPr>
      <w:rFonts w:ascii="宋体" w:hAnsi="宋体"/>
      <w:sz w:val="24"/>
      <w:szCs w:val="24"/>
      <w:lang w:val="en-GB"/>
    </w:rPr>
  </w:style>
  <w:style w:type="paragraph" w:styleId="1571">
    <w:name w:val="正文格式"/>
    <w:basedOn w:val="1352"/>
    <w:next w:val="1571"/>
    <w:link w:val="1570"/>
    <w:qFormat/>
    <w:pPr>
      <w:ind w:firstLine="480"/>
      <w:spacing w:line="360" w:lineRule="auto"/>
    </w:pPr>
    <w:rPr>
      <w:rFonts w:ascii="宋体" w:hAnsi="宋体"/>
      <w:sz w:val="24"/>
      <w:lang w:val="en-GB"/>
    </w:rPr>
  </w:style>
  <w:style w:type="character" w:styleId="1572">
    <w:name w:val="标题 3 Char"/>
    <w:next w:val="1572"/>
    <w:link w:val="1352"/>
    <w:qFormat/>
    <w:rPr>
      <w:rFonts w:ascii="宋体" w:eastAsia="宋体"/>
      <w:b/>
      <w:sz w:val="24"/>
      <w:u w:val="single"/>
      <w:lang w:val="en-US" w:eastAsia="zh-CN" w:bidi="ar-SA"/>
    </w:rPr>
  </w:style>
  <w:style w:type="character" w:styleId="1573">
    <w:name w:val="正文缩进 Char"/>
    <w:next w:val="1573"/>
    <w:link w:val="1352"/>
    <w:qFormat/>
    <w:rPr>
      <w:rFonts w:ascii="宋体" w:eastAsia="宋体"/>
      <w:sz w:val="24"/>
      <w:szCs w:val="24"/>
      <w:lang w:val="en-US" w:eastAsia="zh-CN" w:bidi="ar-SA"/>
    </w:rPr>
  </w:style>
  <w:style w:type="character" w:styleId="1574">
    <w:name w:val="Char Char111"/>
    <w:next w:val="1574"/>
    <w:link w:val="1352"/>
    <w:qFormat/>
    <w:rPr>
      <w:rFonts w:ascii="宋体" w:eastAsia="宋体"/>
      <w:b/>
      <w:sz w:val="24"/>
      <w:u w:val="single"/>
      <w:lang w:val="en-US" w:eastAsia="zh-CN" w:bidi="ar-SA"/>
    </w:rPr>
  </w:style>
  <w:style w:type="character" w:styleId="1575">
    <w:name w:val="正文文本缩进 Char"/>
    <w:next w:val="1575"/>
    <w:link w:val="1352"/>
    <w:qFormat/>
    <w:rPr>
      <w:rFonts w:eastAsia="宋体"/>
      <w:sz w:val="24"/>
      <w:szCs w:val="24"/>
      <w:lang w:val="en-US" w:eastAsia="zh-CN" w:bidi="ar-SA"/>
    </w:rPr>
  </w:style>
  <w:style w:type="character" w:styleId="1576">
    <w:name w:val="列出段落 Char"/>
    <w:next w:val="1576"/>
    <w:link w:val="1352"/>
    <w:qFormat/>
    <w:rPr>
      <w:rFonts w:ascii="Calibri" w:hAnsi="Calibri" w:eastAsia="宋体"/>
      <w:sz w:val="21"/>
      <w:szCs w:val="22"/>
      <w:lang w:val="en-US" w:eastAsia="zh-CN" w:bidi="ar-SA"/>
    </w:rPr>
  </w:style>
  <w:style w:type="character" w:styleId="1577">
    <w:name w:val="页眉 Char"/>
    <w:next w:val="1577"/>
    <w:link w:val="1352"/>
    <w:qFormat/>
    <w:rPr>
      <w:rFonts w:eastAsia="宋体"/>
      <w:sz w:val="18"/>
      <w:szCs w:val="18"/>
      <w:lang w:val="en-US" w:eastAsia="zh-CN" w:bidi="ar-SA"/>
    </w:rPr>
  </w:style>
  <w:style w:type="character" w:styleId="1578">
    <w:name w:val="标题 2 Char"/>
    <w:next w:val="1578"/>
    <w:link w:val="1352"/>
    <w:qFormat/>
    <w:rPr>
      <w:rFonts w:ascii="Arial" w:hAnsi="Arial" w:eastAsia="黑体"/>
      <w:b/>
      <w:sz w:val="30"/>
      <w:lang w:val="en-US" w:eastAsia="zh-CN" w:bidi="ar-SA"/>
    </w:rPr>
  </w:style>
  <w:style w:type="paragraph" w:styleId="1579">
    <w:name w:val="字元 字元2"/>
    <w:basedOn w:val="1352"/>
    <w:next w:val="1579"/>
    <w:link w:val="1352"/>
    <w:qFormat/>
    <w:rPr>
      <w:rFonts w:ascii="Tahoma" w:hAnsi="Tahoma"/>
      <w:sz w:val="24"/>
      <w:szCs w:val="20"/>
    </w:rPr>
  </w:style>
  <w:style w:type="paragraph" w:styleId="1580">
    <w:name w:val="Char3 Char Char Char2"/>
    <w:basedOn w:val="1352"/>
    <w:next w:val="1580"/>
    <w:link w:val="1352"/>
    <w:qFormat/>
    <w:rPr>
      <w:rFonts w:ascii="Tahoma" w:hAnsi="Tahoma"/>
      <w:sz w:val="24"/>
      <w:szCs w:val="20"/>
    </w:rPr>
  </w:style>
  <w:style w:type="paragraph" w:styleId="1581">
    <w:name w:val="正文文本缩进2"/>
    <w:basedOn w:val="1352"/>
    <w:next w:val="1581"/>
    <w:link w:val="1352"/>
    <w:qFormat/>
    <w:pPr>
      <w:ind w:firstLine="480"/>
      <w:spacing w:line="480" w:lineRule="exact"/>
    </w:pPr>
    <w:rPr>
      <w:rFonts w:ascii="宋体" w:hAnsi="宋体"/>
      <w:sz w:val="24"/>
      <w:lang w:val="zh-CN" w:eastAsia="zh-CN"/>
    </w:rPr>
  </w:style>
  <w:style w:type="paragraph" w:styleId="1582">
    <w:name w:val="Char3"/>
    <w:basedOn w:val="1352"/>
    <w:next w:val="1582"/>
    <w:link w:val="1352"/>
    <w:qFormat/>
    <w:pPr>
      <w:tabs>
        <w:tab w:val="left" w:pos="360" w:leader="none"/>
      </w:tabs>
    </w:pPr>
    <w:rPr>
      <w:sz w:val="24"/>
    </w:rPr>
  </w:style>
  <w:style w:type="paragraph" w:styleId="1583">
    <w:name w:val="Char Char Char Char Char Char Char Char Char Char Char Char Char Char Char Char1"/>
    <w:basedOn w:val="1352"/>
    <w:next w:val="1583"/>
    <w:link w:val="1352"/>
    <w:qFormat/>
    <w:pPr>
      <w:jc w:val="center"/>
      <w:spacing w:after="160" w:line="240" w:lineRule="exact"/>
      <w:widowControl/>
    </w:pPr>
    <w:rPr>
      <w:rFonts w:ascii="宋体" w:hAnsi="宋体"/>
      <w:b/>
      <w:sz w:val="30"/>
      <w:szCs w:val="30"/>
      <w:lang w:eastAsia="en-US"/>
    </w:rPr>
  </w:style>
  <w:style w:type="paragraph" w:styleId="1584">
    <w:name w:val="Char Char1 Char Char Char Char Char Char1"/>
    <w:basedOn w:val="1352"/>
    <w:next w:val="1584"/>
    <w:link w:val="1352"/>
    <w:qFormat/>
    <w:pPr>
      <w:jc w:val="left"/>
      <w:spacing w:after="160" w:line="240" w:lineRule="exact"/>
      <w:widowControl/>
    </w:pPr>
    <w:rPr>
      <w:rFonts w:ascii="Verdana" w:hAnsi="Verdana" w:eastAsia="仿宋_GB2312"/>
      <w:sz w:val="24"/>
      <w:szCs w:val="20"/>
      <w:lang w:eastAsia="en-US"/>
    </w:rPr>
  </w:style>
  <w:style w:type="paragraph" w:styleId="1585">
    <w:name w:val="列出段落2"/>
    <w:basedOn w:val="1352"/>
    <w:next w:val="1585"/>
    <w:link w:val="1352"/>
    <w:qFormat/>
    <w:pPr>
      <w:ind w:firstLine="420"/>
    </w:pPr>
    <w:rPr>
      <w:rFonts w:ascii="Calibri" w:hAnsi="Calibri"/>
      <w:szCs w:val="22"/>
    </w:rPr>
  </w:style>
  <w:style w:type="paragraph" w:styleId="1586">
    <w:name w:val="Char Char Char1 Char2"/>
    <w:basedOn w:val="1352"/>
    <w:next w:val="1586"/>
    <w:link w:val="1352"/>
    <w:qFormat/>
    <w:rPr>
      <w:rFonts w:ascii="Tahoma" w:hAnsi="Tahoma"/>
      <w:sz w:val="24"/>
      <w:szCs w:val="20"/>
    </w:rPr>
  </w:style>
  <w:style w:type="paragraph" w:styleId="1587">
    <w:name w:val="Char Char Char2"/>
    <w:basedOn w:val="1352"/>
    <w:next w:val="1587"/>
    <w:link w:val="1352"/>
    <w:qFormat/>
    <w:rPr>
      <w:rFonts w:ascii="Tahoma" w:hAnsi="Tahoma"/>
      <w:sz w:val="24"/>
      <w:szCs w:val="20"/>
    </w:rPr>
  </w:style>
  <w:style w:type="paragraph" w:styleId="1588">
    <w:name w:val="Char Char Char Char Char Char Char2"/>
    <w:basedOn w:val="1352"/>
    <w:next w:val="1588"/>
    <w:link w:val="1352"/>
    <w:qFormat/>
    <w:pPr>
      <w:ind w:firstLine="200"/>
      <w:spacing w:line="360" w:lineRule="auto"/>
    </w:pPr>
    <w:rPr>
      <w:rFonts w:eastAsia="仿宋_GB2312"/>
      <w:sz w:val="24"/>
    </w:rPr>
  </w:style>
  <w:style w:type="paragraph" w:styleId="1589">
    <w:name w:val="正文缩进2"/>
    <w:basedOn w:val="1352"/>
    <w:next w:val="1589"/>
    <w:link w:val="1352"/>
    <w:qFormat/>
    <w:pPr>
      <w:ind w:firstLine="567"/>
      <w:spacing w:line="480" w:lineRule="exact"/>
      <w:widowControl/>
    </w:pPr>
    <w:rPr>
      <w:rFonts w:ascii="宋体"/>
      <w:color w:val="000000"/>
      <w:sz w:val="28"/>
      <w:szCs w:val="20"/>
      <w:lang w:val="zh-CN" w:eastAsia="zh-CN"/>
    </w:rPr>
  </w:style>
  <w:style w:type="paragraph" w:styleId="1590">
    <w:name w:val="Revision"/>
    <w:next w:val="1590"/>
    <w:link w:val="1352"/>
    <w:qFormat/>
    <w:rPr>
      <w:sz w:val="21"/>
      <w:szCs w:val="24"/>
      <w:lang w:val="en-US" w:eastAsia="zh-CN" w:bidi="ar-SA"/>
    </w:rPr>
  </w:style>
  <w:style w:type="paragraph" w:styleId="1591">
    <w:name w:val="Char22"/>
    <w:basedOn w:val="1352"/>
    <w:next w:val="1591"/>
    <w:link w:val="1352"/>
    <w:qFormat/>
    <w:rPr>
      <w:rFonts w:ascii="Tahoma" w:hAnsi="Tahoma"/>
      <w:sz w:val="24"/>
      <w:szCs w:val="20"/>
    </w:rPr>
  </w:style>
  <w:style w:type="paragraph" w:styleId="1592">
    <w:name w:val="Char Char Char Char Char Char Char Char Char Char2"/>
    <w:basedOn w:val="1352"/>
    <w:next w:val="1592"/>
    <w:link w:val="1352"/>
    <w:qFormat/>
    <w:rPr>
      <w:rFonts w:ascii="宋体" w:hAnsi="宋体" w:cs="Courier New"/>
      <w:sz w:val="32"/>
      <w:szCs w:val="32"/>
    </w:rPr>
  </w:style>
  <w:style w:type="paragraph" w:styleId="1593">
    <w:name w:val="Char2 Char Char Char Char Char Char1"/>
    <w:basedOn w:val="1352"/>
    <w:next w:val="1593"/>
    <w:link w:val="1352"/>
    <w:qFormat/>
    <w:pPr>
      <w:jc w:val="center"/>
      <w:spacing w:line="400" w:lineRule="exact"/>
      <w:widowControl/>
    </w:pPr>
  </w:style>
  <w:style w:type="character" w:styleId="1594">
    <w:name w:val="页脚 Char"/>
    <w:next w:val="1594"/>
    <w:link w:val="1352"/>
    <w:qFormat/>
    <w:rPr>
      <w:rFonts w:ascii="宋体" w:eastAsia="宋体"/>
      <w:sz w:val="18"/>
      <w:lang w:val="en-US" w:eastAsia="zh-CN" w:bidi="ar-SA"/>
    </w:rPr>
  </w:style>
  <w:style w:type="paragraph" w:styleId="1595">
    <w:name w:val="Char Char41"/>
    <w:basedOn w:val="1352"/>
    <w:next w:val="1595"/>
    <w:link w:val="1352"/>
    <w:qFormat/>
    <w:pPr>
      <w:jc w:val="center"/>
      <w:spacing w:line="400" w:lineRule="exact"/>
      <w:widowControl/>
    </w:pPr>
  </w:style>
  <w:style w:type="character" w:styleId="1596">
    <w:name w:val="批注文字 Char"/>
    <w:next w:val="1596"/>
    <w:link w:val="1352"/>
    <w:uiPriority w:val="99"/>
    <w:qFormat/>
    <w:rPr>
      <w:sz w:val="21"/>
      <w:szCs w:val="24"/>
    </w:rPr>
  </w:style>
  <w:style w:type="character" w:styleId="1597">
    <w:name w:val="标题 Char"/>
    <w:next w:val="1597"/>
    <w:link w:val="1352"/>
    <w:qFormat/>
    <w:rPr>
      <w:b/>
      <w:sz w:val="32"/>
    </w:rPr>
  </w:style>
  <w:style w:type="paragraph" w:styleId="1598">
    <w:name w:val="图例"/>
    <w:basedOn w:val="1352"/>
    <w:next w:val="1598"/>
    <w:link w:val="1352"/>
    <w:qFormat/>
    <w:pPr>
      <w:jc w:val="center"/>
      <w:spacing w:before="120" w:after="120" w:line="360" w:lineRule="auto"/>
    </w:pPr>
    <w:rPr>
      <w:rFonts w:eastAsia="仿宋_GB2312"/>
      <w:b/>
      <w:sz w:val="24"/>
      <w:szCs w:val="20"/>
    </w:rPr>
  </w:style>
  <w:style w:type="paragraph" w:styleId="1599">
    <w:name w:val="Table Paragraph"/>
    <w:basedOn w:val="1352"/>
    <w:next w:val="1599"/>
    <w:link w:val="1352"/>
    <w:uiPriority w:val="1"/>
    <w:qFormat/>
    <w:pPr>
      <w:jc w:val="left"/>
    </w:pPr>
    <w:rPr>
      <w:rFonts w:ascii="宋体" w:hAnsi="宋体" w:cs="宋体"/>
      <w:sz w:val="22"/>
      <w:szCs w:val="22"/>
      <w:lang w:eastAsia="en-US"/>
    </w:rPr>
  </w:style>
  <w:style w:type="table" w:styleId="1600">
    <w:name w:val="Table Normal"/>
    <w:next w:val="1600"/>
    <w:link w:val="1352"/>
    <w:uiPriority w:val="2"/>
    <w:semiHidden/>
    <w:qFormat/>
    <w:pPr>
      <w:widowControl w:val="off"/>
    </w:pPr>
    <w:rPr>
      <w:rFonts w:ascii="Calibri" w:hAnsi="Calibri"/>
      <w:sz w:val="22"/>
      <w:szCs w:val="22"/>
      <w:lang w:val="en-US" w:eastAsia="en-US" w:bidi="ar-SA"/>
    </w:rPr>
    <w:tblPr/>
  </w:style>
  <w:style w:type="paragraph" w:styleId="1601">
    <w:name w:val="成文日期"/>
    <w:basedOn w:val="1352"/>
    <w:next w:val="1601"/>
    <w:link w:val="1602"/>
    <w:qFormat/>
    <w:pPr>
      <w:ind w:right="400" w:firstLine="200"/>
      <w:jc w:val="right"/>
      <w:spacing w:line="570" w:lineRule="exact"/>
    </w:pPr>
    <w:rPr>
      <w:rFonts w:ascii="仿宋_GB2312" w:eastAsia="仿宋_GB2312"/>
      <w:sz w:val="32"/>
      <w:szCs w:val="20"/>
    </w:rPr>
  </w:style>
  <w:style w:type="character" w:styleId="1602">
    <w:name w:val="成文日期 Char"/>
    <w:next w:val="1602"/>
    <w:link w:val="1601"/>
    <w:rPr>
      <w:rFonts w:ascii="仿宋_GB2312" w:eastAsia="仿宋_GB2312"/>
      <w:sz w:val="32"/>
    </w:rPr>
  </w:style>
  <w:style w:type="character" w:styleId="1603">
    <w:name w:val="font31"/>
    <w:basedOn w:val="1362"/>
    <w:next w:val="1603"/>
    <w:link w:val="1352"/>
    <w:qFormat/>
    <w:rPr>
      <w:rFonts w:ascii="仿宋" w:hAnsi="仿宋" w:eastAsia="仿宋" w:cs="仿宋"/>
      <w:b/>
      <w:bCs/>
      <w:color w:val="000000"/>
      <w:sz w:val="24"/>
      <w:szCs w:val="24"/>
      <w:u w:val="none"/>
    </w:rPr>
  </w:style>
  <w:style w:type="character" w:styleId="1604">
    <w:name w:val="font61"/>
    <w:basedOn w:val="1362"/>
    <w:next w:val="1604"/>
    <w:link w:val="1352"/>
    <w:qFormat/>
    <w:rPr>
      <w:rFonts w:hint="eastAsia" w:ascii="仿宋" w:hAnsi="仿宋" w:eastAsia="仿宋" w:cs="仿宋"/>
      <w:b/>
      <w:bCs/>
      <w:color w:val="000000"/>
      <w:sz w:val="24"/>
      <w:szCs w:val="24"/>
      <w:u w:val="none"/>
    </w:rPr>
  </w:style>
  <w:style w:type="character" w:styleId="1605">
    <w:name w:val="font41"/>
    <w:basedOn w:val="1362"/>
    <w:next w:val="1605"/>
    <w:link w:val="1352"/>
    <w:qFormat/>
    <w:rPr>
      <w:rFonts w:hint="eastAsia" w:ascii="仿宋" w:hAnsi="仿宋" w:eastAsia="仿宋" w:cs="仿宋"/>
      <w:color w:val="000000"/>
      <w:sz w:val="22"/>
      <w:szCs w:val="22"/>
      <w:u w:val="none"/>
    </w:rPr>
  </w:style>
  <w:style w:type="paragraph" w:styleId="1606">
    <w:name w:val="索引 11"/>
    <w:basedOn w:val="1352"/>
    <w:next w:val="1352"/>
    <w:link w:val="1352"/>
    <w:qFormat/>
    <w:pPr>
      <w:spacing w:line="360" w:lineRule="auto"/>
    </w:pPr>
    <w:rPr>
      <w:rFonts w:ascii="仿宋_GB2312" w:eastAsia="仿宋_GB2312"/>
      <w:sz w:val="24"/>
      <w:szCs w:val="20"/>
    </w:rPr>
  </w:style>
  <w:style w:type="paragraph" w:styleId="1607">
    <w:name w:val="纯文本1"/>
    <w:basedOn w:val="1352"/>
    <w:next w:val="1607"/>
    <w:link w:val="1352"/>
    <w:qFormat/>
    <w:rPr>
      <w:rFonts w:ascii="宋体" w:hAnsi="Courier New" w:cs="Times New Roman"/>
      <w:szCs w:val="22"/>
    </w:rPr>
  </w:style>
  <w:style w:type="character" w:styleId="1608">
    <w:name w:val="NormalCharacter1"/>
    <w:next w:val="1608"/>
    <w:link w:val="1352"/>
    <w:semiHidden/>
    <w:qFormat/>
    <w:rPr>
      <w:rFonts w:ascii="Calibri" w:hAnsi="Calibri" w:eastAsia="宋体" w:cs="Times New Roman"/>
      <w:sz w:val="21"/>
      <w:szCs w:val="24"/>
      <w:lang w:val="en-US" w:eastAsia="zh-CN" w:bidi="ar-SA"/>
    </w:rPr>
  </w:style>
  <w:style w:type="paragraph" w:styleId="1609">
    <w:name w:val="Plain Text"/>
    <w:basedOn w:val="1352"/>
    <w:next w:val="1609"/>
    <w:link w:val="1352"/>
    <w:qFormat/>
    <w:rPr>
      <w:rFonts w:ascii="宋体" w:hAnsi="Courier New" w:eastAsia="楷体_GB2312"/>
      <w:sz w:val="26"/>
    </w:rPr>
  </w:style>
  <w:style w:type="paragraph" w:styleId="1610">
    <w:name w:val="无间隔1"/>
    <w:next w:val="1610"/>
    <w:link w:val="1352"/>
    <w:uiPriority w:val="1"/>
    <w:qFormat/>
    <w:pPr>
      <w:jc w:val="both"/>
      <w:spacing w:line="360" w:lineRule="auto"/>
      <w:widowControl w:val="off"/>
    </w:pPr>
    <w:rPr>
      <w:sz w:val="24"/>
      <w:lang w:val="en-US" w:eastAsia="zh-CN" w:bidi="ar-SA"/>
    </w:rPr>
  </w:style>
  <w:style w:type="paragraph" w:styleId="1611">
    <w:name w:val="首行缩进"/>
    <w:basedOn w:val="1352"/>
    <w:next w:val="1611"/>
    <w:link w:val="1352"/>
    <w:qFormat/>
    <w:pPr>
      <w:ind w:firstLine="480"/>
    </w:pPr>
    <w:rPr>
      <w:lang w:val="zh-CN"/>
    </w:rPr>
  </w:style>
  <w:style w:type="character" w:styleId="1612">
    <w:name w:val="font21"/>
    <w:basedOn w:val="1362"/>
    <w:next w:val="1612"/>
    <w:link w:val="1352"/>
    <w:qFormat/>
    <w:rPr>
      <w:rFonts w:hint="eastAsia" w:ascii="宋体" w:hAnsi="宋体" w:eastAsia="宋体" w:cs="宋体"/>
      <w:color w:val="161616"/>
      <w:sz w:val="22"/>
      <w:szCs w:val="22"/>
      <w:u w:val="none"/>
    </w:rPr>
  </w:style>
  <w:style w:type="paragraph" w:styleId="1613">
    <w:name w:val="正文11"/>
    <w:next w:val="1614"/>
    <w:link w:val="1352"/>
    <w:qFormat/>
    <w:pPr>
      <w:jc w:val="both"/>
      <w:widowControl w:val="off"/>
    </w:pPr>
    <w:rPr>
      <w:sz w:val="21"/>
      <w:szCs w:val="24"/>
      <w:lang w:val="en-US" w:eastAsia="zh-CN" w:bidi="ar-SA"/>
    </w:rPr>
  </w:style>
  <w:style w:type="paragraph" w:styleId="1614">
    <w:name w:val="脚注文本11"/>
    <w:basedOn w:val="1613"/>
    <w:next w:val="1352"/>
    <w:link w:val="1352"/>
    <w:qFormat/>
    <w:pPr>
      <w:jc w:val="left"/>
    </w:pPr>
    <w:rPr>
      <w:rFonts w:ascii="宋体" w:eastAsia="Times New Roman"/>
      <w:sz w:val="18"/>
      <w:szCs w:val="18"/>
    </w:rPr>
  </w:style>
  <w:style w:type="paragraph" w:styleId="1615">
    <w:name w:val="表格"/>
    <w:next w:val="1615"/>
    <w:link w:val="1352"/>
    <w:qFormat/>
    <w:pPr>
      <w:jc w:val="center"/>
      <w:widowControl w:val="off"/>
    </w:pPr>
    <w:rPr>
      <w:rFonts w:ascii="宋体" w:hAnsi="宋体"/>
      <w:sz w:val="21"/>
      <w:szCs w:val="21"/>
      <w:lang w:val="en-US" w:eastAsia="zh-CN" w:bidi="ar-SA"/>
    </w:rPr>
  </w:style>
  <w:style w:type="paragraph" w:styleId="1616">
    <w:name w:val="Table Text"/>
    <w:basedOn w:val="1352"/>
    <w:next w:val="1616"/>
    <w:link w:val="1352"/>
    <w:semiHidden/>
    <w:qFormat/>
    <w:rPr>
      <w:rFonts w:ascii="宋体" w:hAnsi="宋体" w:eastAsia="宋体" w:cs="宋体"/>
      <w:sz w:val="24"/>
      <w:szCs w:val="24"/>
      <w:lang w:val="en-US" w:eastAsia="en-US" w:bidi="ar-SA"/>
    </w:rPr>
  </w:style>
  <w:style w:type="character" w:styleId="1617" w:default="1">
    <w:name w:val="Default Paragraph Font"/>
    <w:uiPriority w:val="1"/>
    <w:semiHidden/>
    <w:unhideWhenUsed/>
  </w:style>
  <w:style w:type="numbering" w:styleId="1618" w:default="1">
    <w:name w:val="No List"/>
    <w:uiPriority w:val="99"/>
    <w:semiHidden/>
    <w:unhideWhenUsed/>
  </w:style>
  <w:style w:type="table" w:styleId="16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沈裕杰</cp:lastModifiedBy>
  <cp:revision>8</cp:revision>
  <dcterms:created xsi:type="dcterms:W3CDTF">2023-11-22T09:09:00Z</dcterms:created>
  <dcterms:modified xsi:type="dcterms:W3CDTF">2026-05-20T02:59:50Z</dcterms:modified>
</cp:coreProperties>
</file>