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000000" w:themeColor="text1"/>
          <w:sz w:val="44"/>
          <w:szCs w:val="44"/>
          <w:highlight w:val="none"/>
          <w14:textFill>
            <w14:solidFill>
              <w14:schemeClr w14:val="tx1"/>
            </w14:solidFill>
          </w14:textFill>
        </w:rPr>
      </w:pPr>
      <w:r>
        <w:rPr>
          <w:rFonts w:hint="eastAsia" w:ascii="宋体"/>
          <w:caps/>
          <w:color w:val="000000" w:themeColor="text1"/>
          <w:sz w:val="44"/>
          <w:szCs w:val="44"/>
          <w:highlight w:val="none"/>
          <w14:textFill>
            <w14:solidFill>
              <w14:schemeClr w14:val="tx1"/>
            </w14:solidFill>
          </w14:textFill>
        </w:rPr>
        <w:t xml:space="preserve"> </w:t>
      </w:r>
      <w:r/>
    </w:p>
    <w:p>
      <w:pPr>
        <w:pStyle w:val="1044"/>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widowControl/>
        <w:rPr>
          <w:rFonts w:ascii="宋体"/>
          <w:color w:val="000000" w:themeColor="text1"/>
          <w:sz w:val="32"/>
          <w:szCs w:val="32"/>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南京医科大学生物医药分中心蛋白测序仪采购项目</w:t>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8"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7"/>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w:t>
      </w:r>
      <w:r>
        <w:rPr>
          <w:rFonts w:ascii="SimSun" w:hAnsi="SimSun" w:eastAsia="SimSun" w:cs="SimSun"/>
          <w:b/>
          <w:color w:val="000000"/>
          <w:sz w:val="32"/>
        </w:rPr>
        <w:t xml:space="preserve">JSZC-320000-SNZX-G2026-0052</w:t>
      </w:r>
      <w:r>
        <w:rPr>
          <w:rFonts w:hint="eastAsia" w:ascii="宋体" w:hAnsi="宋体"/>
          <w:b/>
          <w:color w:val="000000" w:themeColor="text1"/>
          <w:sz w:val="32"/>
          <w:szCs w:val="32"/>
          <w:highlight w:val="none"/>
          <w14:textFill>
            <w14:solidFill>
              <w14:schemeClr w14:val="tx1"/>
            </w14:solidFill>
          </w14:textFill>
        </w:rPr>
      </w:r>
      <w:r/>
    </w:p>
    <w:p>
      <w:pPr>
        <w:pStyle w:val="1044"/>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44"/>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44"/>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44"/>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采购人：南京医科大学</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日期：二〇二六年</w:t>
      </w:r>
      <w:r>
        <w:rPr>
          <w:rFonts w:hint="eastAsia" w:ascii="宋体" w:hAnsi="宋体"/>
          <w:b/>
          <w:color w:val="000000" w:themeColor="text1"/>
          <w:sz w:val="36"/>
          <w:szCs w:val="36"/>
          <w:highlight w:val="none"/>
          <w:lang w:val="en-US" w:eastAsia="zh-CN"/>
          <w14:textFill>
            <w14:solidFill>
              <w14:schemeClr w14:val="tx1"/>
            </w14:solidFill>
          </w14:textFill>
        </w:rPr>
        <w:t xml:space="preserve">四</w:t>
      </w:r>
      <w:r>
        <w:rPr>
          <w:rFonts w:hint="eastAsia" w:ascii="宋体" w:hAnsi="宋体"/>
          <w:b/>
          <w:color w:val="000000" w:themeColor="text1"/>
          <w:sz w:val="36"/>
          <w:szCs w:val="36"/>
          <w:highlight w:val="none"/>
          <w14:textFill>
            <w14:solidFill>
              <w14:schemeClr w14:val="tx1"/>
            </w14:solidFill>
          </w14:textFill>
        </w:rPr>
        <w:t xml:space="preserve">月</w:t>
      </w:r>
      <w:r/>
    </w:p>
    <w:p>
      <w:pPr>
        <w:jc w:val="center"/>
        <w:rPr>
          <w:rFonts w:ascii="黑体" w:eastAsia="黑体"/>
          <w:color w:val="000000" w:themeColor="text1"/>
          <w:sz w:val="36"/>
          <w:szCs w:val="36"/>
          <w:highlight w:val="none"/>
          <w14:textFill>
            <w14:solidFill>
              <w14:schemeClr w14:val="tx1"/>
            </w14:solidFill>
          </w14:textFill>
        </w:rPr>
        <w:sectPr>
          <w:headerReference w:type="default" r:id="rId9"/>
          <w:footerReference w:type="default" r:id="rId12"/>
          <w:footnotePr/>
          <w:endnotePr>
            <w:numFmt w:val="decimal"/>
          </w:endnotePr>
          <w:type w:val="nextPage"/>
          <w:pgSz w:w="11906" w:h="16838" w:orient="portrait"/>
          <w:pgMar w:top="850" w:right="850" w:bottom="850" w:left="1417" w:header="567" w:footer="737"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14:textFill>
            <w14:solidFill>
              <w14:schemeClr w14:val="tx1"/>
            </w14:solidFill>
          </w14:textFill>
        </w:rPr>
        <w:t xml:space="preserve">南京医科大学生物医药分中心蛋白测序仪采购项目</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5</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21</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0" w:name="_Toc35393621"/>
      <w:r/>
      <w:bookmarkStart w:id="1" w:name="_Toc28359079"/>
      <w:r/>
      <w:bookmarkStart w:id="2" w:name="_Toc35393790"/>
      <w:r/>
      <w:bookmarkStart w:id="3" w:name="_Toc28359002"/>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rPr>
          <w:rFonts w:hint="eastAsia" w:ascii="宋体" w:hAnsi="宋体" w:cs="宋体"/>
          <w:highlight w:val="none"/>
          <w14:textFill>
            <w14:solidFill>
              <w14:schemeClr w14:val="tx1"/>
            </w14:solidFill>
          </w14:textFill>
          <w14:ligatures w14:val="none"/>
        </w:rPr>
      </w:pPr>
      <w:r>
        <w:rPr>
          <w:rFonts w:hint="eastAsia" w:ascii="宋体" w:hAnsi="宋体" w:cs="宋体"/>
          <w:color w:val="000000" w:themeColor="text1"/>
          <w:szCs w:val="21"/>
          <w:highlight w:val="none"/>
          <w14:textFill>
            <w14:solidFill>
              <w14:schemeClr w14:val="tx1"/>
            </w14:solidFill>
          </w14:textFill>
        </w:rPr>
        <w:t xml:space="preserve">项目编</w:t>
      </w:r>
      <w:r>
        <w:rPr>
          <w:rFonts w:hint="eastAsia" w:ascii="宋体" w:hAnsi="宋体" w:cs="宋体"/>
          <w:highlight w:val="none"/>
          <w14:textFill>
            <w14:solidFill>
              <w14:schemeClr w14:val="tx1"/>
            </w14:solidFill>
          </w14:textFill>
        </w:rPr>
        <w:t xml:space="preserve">号：</w:t>
      </w:r>
      <w:r>
        <w:rPr>
          <w:rFonts w:hint="eastAsia" w:ascii="宋体" w:hAnsi="宋体" w:cs="宋体"/>
          <w:highlight w:val="none"/>
          <w14:textFill>
            <w14:solidFill>
              <w14:schemeClr w14:val="tx1"/>
            </w14:solidFill>
          </w14:textFill>
        </w:rPr>
        <w:t xml:space="preserve">JSZC-320000-SNZX-G2026-0052</w:t>
      </w:r>
      <w:r>
        <w:rPr>
          <w:rFonts w:hint="eastAsia" w:ascii="宋体" w:hAnsi="宋体" w:cs="宋体"/>
          <w:highlight w:val="none"/>
          <w14:textFill>
            <w14:solidFill>
              <w14:schemeClr w14:val="tx1"/>
            </w14:solidFill>
          </w14:textFill>
        </w:rPr>
        <w:t xml:space="preserve"> </w:t>
      </w:r>
      <w:r>
        <w:rPr>
          <w:rFonts w:hint="eastAsia" w:ascii="宋体" w:hAnsi="宋体" w:cs="宋体"/>
          <w:highlight w:val="none"/>
          <w14:textFill>
            <w14:solidFill>
              <w14:schemeClr w14:val="tx1"/>
            </w14:solidFill>
          </w14:textFill>
        </w:rPr>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：南京医科大学生物医药分中心蛋白测序仪采购项目</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预算金额：150万元</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最高限价：150万元，投标报价超过最高限价的为无效投标。</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采购需求：南京医科大学生物医药分中心蛋白测序仪采购项目，具体详见招标文件。</w:t>
      </w:r>
      <w:r/>
    </w:p>
    <w:p>
      <w:pPr>
        <w:ind w:firstLine="42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合同履行期限（交货期）：</w:t>
      </w:r>
      <w:bookmarkStart w:id="5" w:name="_Toc35393622"/>
      <w:r/>
      <w:bookmarkStart w:id="6" w:name="_Toc28359003"/>
      <w:r/>
      <w:bookmarkStart w:id="7" w:name="_Toc28359080"/>
      <w:r/>
      <w:bookmarkStart w:id="8" w:name="_Toc35393791"/>
      <w:r>
        <w:rPr>
          <w:rFonts w:hint="eastAsia" w:ascii="宋体" w:hAnsi="宋体" w:cs="宋体"/>
          <w:color w:val="000000" w:themeColor="text1"/>
          <w:szCs w:val="21"/>
          <w:highlight w:val="none"/>
          <w14:textFill>
            <w14:solidFill>
              <w14:schemeClr w14:val="tx1"/>
            </w14:solidFill>
          </w14:textFill>
        </w:rPr>
        <w:t xml:space="preserve">合同签订生效后，一个月内全部设备、材料运抵现场，并安装、调试结束，验收合格，交付采购方使用。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本项目不接受联合体投标。</w:t>
      </w:r>
      <w:bookmarkEnd w:id="5"/>
      <w:r/>
      <w:bookmarkEnd w:id="6"/>
      <w:r/>
      <w:bookmarkEnd w:id="7"/>
      <w:r/>
      <w:bookmarkEnd w:id="8"/>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9" w:name="_Toc35393792"/>
      <w:r/>
      <w:bookmarkStart w:id="10" w:name="_Toc35393623"/>
      <w:r/>
      <w:bookmarkStart w:id="11" w:name="_Toc28359005"/>
      <w:r/>
      <w:bookmarkStart w:id="12" w:name="_Toc28359082"/>
      <w:r/>
      <w:bookmarkStart w:id="13" w:name="_Toc35393793"/>
      <w:r/>
      <w:bookmarkStart w:id="14" w:name="_Toc35393624"/>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依法为员工缴纳社会保障资金的证明材料（任意一个月即可），证明材料可以是缴费的银行单据复印件、社保机构开具的证明（依法不需要缴纳社会保障资金的应提供相应文件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5.参加政府采购活动前三年内，在经营活动中没有重大违法记录（提供承诺书原件）；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6.法律、行政法规规定的其他条件，提供相关证明材料：无。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若所投产品为进口产品且为非生产商投标，必须具有生产者或其驻中国办事机构（或生产者授权的中国境内最高级别代理机构）针对本项目的专项授权书。投标时需提供复印件加盖供应商公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（四）本项目不接受转包、分包。</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（五）拒绝下述供应商参加本次采购活动：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（六）本项目接受进口产品投标。（注：本文件所称进口产品是指通过中国海关报关验放进入中国境内且产自关境外的产品）</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5</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21</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u w:val="single"/>
          <w14:textFill>
            <w14:solidFill>
              <w14:schemeClr w14:val="tx1"/>
            </w14:solidFill>
          </w14:textFill>
        </w:rPr>
        <w:t xml:space="preserve">江苏省政府采购交易系统（以下简称“苏采云系统”）网上开标大厅。</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5" w:name="_Toc28359007"/>
      <w:r/>
      <w:bookmarkStart w:id="16" w:name="_Toc35393625"/>
      <w:r/>
      <w:bookmarkStart w:id="17" w:name="_Toc28359084"/>
      <w:r/>
      <w:bookmarkStart w:id="18" w:name="_Toc35393794"/>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9" w:name="_Toc35393795"/>
      <w:r/>
      <w:bookmarkStart w:id="20" w:name="_Toc35393626"/>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color w:val="000000" w:themeColor="text1"/>
          <w:highlight w:val="none"/>
          <w14:textFill>
            <w14:solidFill>
              <w14:schemeClr w14:val="tx1"/>
            </w14:solidFill>
          </w14:textFill>
        </w:rPr>
      </w:pPr>
      <w:r/>
      <w:bookmarkStart w:id="21" w:name="_Toc35393627"/>
      <w:r/>
      <w:bookmarkStart w:id="22" w:name="_Toc28359008"/>
      <w:r/>
      <w:bookmarkStart w:id="23" w:name="_Toc28359085"/>
      <w:r/>
      <w:bookmarkStart w:id="24" w:name="_Toc35393796"/>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本项目</w:t>
      </w:r>
      <w:r>
        <w:rPr>
          <w:rFonts w:hint="eastAsia" w:ascii="宋体" w:hAnsi="宋体"/>
          <w:color w:val="000000" w:themeColor="text1"/>
          <w:szCs w:val="21"/>
          <w:highlight w:val="none"/>
          <w14:textFill>
            <w14:solidFill>
              <w14:schemeClr w14:val="tx1"/>
            </w14:solidFill>
          </w14:textFill>
        </w:rPr>
        <w:t xml:space="preserve">是否专门面向中小企业：否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集中勘察或答疑：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.公告媒体</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（1）本公告在江苏政府采购网（http：//www.ccgp-jiangsu.gov.cn/）公示发布，敬请各投标人关注；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.采购项目需要落实的政府采购政策：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http://www.ccgp-jiangsu.gov.cn/jiangsu/zlxz/ee/ee3a4bc5a3454aa2b0d9312230633ce9.html</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7.潜在供应商访问电子招标响应交易平台的网络地址和方法：</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（3）“CA数字证书”的获取：</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25" w:name="_Toc28359009"/>
      <w:r/>
      <w:bookmarkStart w:id="26" w:name="_Toc28359086"/>
      <w:r>
        <w:rPr>
          <w:rFonts w:hint="eastAsia" w:ascii="宋体" w:hAnsi="宋体" w:cs="宋体"/>
          <w:color w:val="000000" w:themeColor="text1"/>
          <w:szCs w:val="21"/>
          <w:highlight w:val="none"/>
          <w14:textFill>
            <w14:solidFill>
              <w14:schemeClr w14:val="tx1"/>
            </w14:solidFill>
          </w14:textFill>
        </w:rPr>
        <w:t xml:space="preserve">单位名称：南京医科大学</w:t>
      </w:r>
      <w:r/>
    </w:p>
    <w:p>
      <w:pPr>
        <w:ind w:firstLine="452"/>
        <w:jc w:val="left"/>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单位地址：</w:t>
      </w:r>
      <w:r>
        <w:rPr>
          <w:rFonts w:hint="eastAsia" w:ascii="宋体" w:hAnsi="宋体" w:cs="宋体"/>
          <w:color w:val="000000" w:themeColor="text1"/>
          <w:spacing w:val="8"/>
          <w:szCs w:val="21"/>
          <w:highlight w:val="none"/>
          <w:shd w:val="clear" w:color="auto" w:fill="ffffff"/>
          <w14:textFill>
            <w14:solidFill>
              <w14:schemeClr w14:val="tx1"/>
            </w14:solidFill>
          </w14:textFill>
        </w:rPr>
        <w:t xml:space="preserve">南京市江宁区龙眠大道101号</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联系人：马老师</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联系电话：025-86868572</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w:t>
      </w:r>
      <w:bookmarkStart w:id="27" w:name="OLE_LINK1"/>
      <w:r>
        <w:rPr>
          <w:rFonts w:hint="eastAsia" w:ascii="宋体" w:hAnsi="宋体" w:cs="宋体"/>
          <w:color w:val="000000" w:themeColor="text1"/>
          <w:szCs w:val="21"/>
          <w:highlight w:val="none"/>
          <w14:textFill>
            <w14:solidFill>
              <w14:schemeClr w14:val="tx1"/>
            </w14:solidFill>
          </w14:textFill>
        </w:rPr>
        <w:t xml:space="preserve">南京苏宁工程咨询有限公司</w:t>
      </w:r>
      <w:bookmarkEnd w:id="2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bookmarkStart w:id="28" w:name="_Toc28359087"/>
      <w:r/>
      <w:bookmarkStart w:id="29" w:name="_Toc28359010"/>
      <w:r>
        <w:rPr>
          <w:rFonts w:hint="eastAsia" w:ascii="宋体" w:hAnsi="宋体" w:cs="宋体"/>
          <w:color w:val="000000" w:themeColor="text1"/>
          <w:szCs w:val="21"/>
          <w:highlight w:val="none"/>
          <w14:textFill>
            <w14:solidFill>
              <w14:schemeClr w14:val="tx1"/>
            </w14:solidFill>
          </w14:textFill>
        </w:rPr>
        <w:t xml:space="preserve">李佳蓉025-84200809</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8"/>
      <w:r/>
      <w:bookmarkEnd w:id="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项目联系人：李佳蓉 </w:t>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227" w:footer="720" w:gutter="0"/>
          <w:rtlGutter/>
          <w:cols w:num="1" w:sep="0" w:space="720" w:equalWidth="1"/>
          <w:docGrid w:linePitch="360"/>
        </w:sectPr>
      </w:pPr>
      <w:r>
        <w:rPr>
          <w:rFonts w:hint="eastAsia" w:ascii="宋体" w:hAnsi="宋体" w:cs="宋体"/>
          <w:color w:val="000000" w:themeColor="text1"/>
          <w:sz w:val="36"/>
          <w:szCs w:val="36"/>
          <w:highlight w:val="none"/>
          <w:lang w:val="zh-CN"/>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第二章供应商须知</w:t>
      </w:r>
      <w:r/>
    </w:p>
    <w:p>
      <w:pPr>
        <w:ind w:firstLine="422"/>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rPr>
          <w:rFonts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3.2政府采购中实施本国产品标准及相关政策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w:t>
      </w:r>
      <w:r>
        <w:rPr>
          <w:rFonts w:hint="eastAsia" w:ascii="宋体" w:hAnsi="宋体" w:cs="宋体"/>
          <w:bCs/>
          <w:color w:val="000000" w:themeColor="text1"/>
          <w:szCs w:val="21"/>
          <w:highlight w:val="none"/>
          <w:lang w:val="en-US" w:eastAsia="zh-CN"/>
          <w14:textFill>
            <w14:solidFill>
              <w14:schemeClr w14:val="tx1"/>
            </w14:solidFill>
          </w14:textFill>
        </w:rPr>
        <w:t xml:space="preserve">第三章</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3.3</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（3）允许进口产品参加的，优先采购向我国企业转让技术、与我国企业签订消化吸收再创新方案的投标人的进口产品。</w:t>
      </w:r>
      <w:r/>
    </w:p>
    <w:p>
      <w:pPr>
        <w:ind w:firstLine="413"/>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 w:val="2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w:t>
      </w:r>
      <w:r>
        <w:rPr>
          <w:rFonts w:hint="eastAsia" w:ascii="宋体" w:hAnsi="宋体" w:cs="宋体"/>
          <w:color w:val="000000" w:themeColor="text1"/>
          <w:szCs w:val="21"/>
          <w:highlight w:val="none"/>
          <w:lang w:val="zh-CN"/>
          <w14:textFill>
            <w14:solidFill>
              <w14:schemeClr w14:val="tx1"/>
            </w14:solidFill>
          </w14:textFill>
        </w:rPr>
        <w:t xml:space="preserve">投标产品如果是进口产品的，应提供人民币与外币之间的汇率。</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 w:val="2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rPr>
          <w:rFonts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8.2</w:t>
      </w:r>
      <w:r>
        <w:rPr>
          <w:rFonts w:hint="eastAsia"/>
          <w:color w:val="000000" w:themeColor="text1"/>
          <w:highlight w:val="none"/>
          <w14:textFill>
            <w14:solidFill>
              <w14:schemeClr w14:val="tx1"/>
            </w14:solidFill>
          </w14:textFill>
        </w:rPr>
        <w:t xml:space="preserve"> 本次招标，中标人按《招标代理服务费管理暂行办法》（国家发展计划委员会计价格【2002】1980 号）代理服务招标收费标准的</w:t>
      </w:r>
      <w:r>
        <w:rPr>
          <w:rFonts w:hint="eastAsia"/>
          <w:color w:val="000000" w:themeColor="text1"/>
          <w:highlight w:val="none"/>
          <w:lang w:val="en-US" w:eastAsia="zh-CN"/>
          <w14:textFill>
            <w14:solidFill>
              <w14:schemeClr w14:val="tx1"/>
            </w14:solidFill>
          </w14:textFill>
        </w:rPr>
        <w:t xml:space="preserve">48</w:t>
      </w:r>
      <w:r>
        <w:rPr>
          <w:rFonts w:hint="eastAsia"/>
          <w:color w:val="000000" w:themeColor="text1"/>
          <w:highlight w:val="none"/>
          <w14:textFill>
            <w14:solidFill>
              <w14:schemeClr w14:val="tx1"/>
            </w14:solidFill>
          </w14:textFill>
        </w:rPr>
        <w:t xml:space="preserve">%计算，超过</w:t>
      </w:r>
      <w:r>
        <w:rPr>
          <w:rFonts w:hint="eastAsia"/>
          <w:color w:val="000000" w:themeColor="text1"/>
          <w:highlight w:val="none"/>
          <w:lang w:val="en-US" w:eastAsia="zh-CN"/>
          <w14:textFill>
            <w14:solidFill>
              <w14:schemeClr w14:val="tx1"/>
            </w14:solidFill>
          </w14:textFill>
        </w:rPr>
        <w:t xml:space="preserve">18000</w:t>
      </w:r>
      <w:r>
        <w:rPr>
          <w:rFonts w:hint="eastAsia"/>
          <w:color w:val="000000" w:themeColor="text1"/>
          <w:highlight w:val="none"/>
          <w14:textFill>
            <w14:solidFill>
              <w14:schemeClr w14:val="tx1"/>
            </w14:solidFill>
          </w14:textFill>
        </w:rPr>
        <w:t xml:space="preserve">元的按固定金额人民币</w:t>
      </w:r>
      <w:r>
        <w:rPr>
          <w:rFonts w:hint="eastAsia"/>
          <w:color w:val="000000" w:themeColor="text1"/>
          <w:highlight w:val="none"/>
          <w:lang w:val="en-US" w:eastAsia="zh-CN"/>
          <w14:textFill>
            <w14:solidFill>
              <w14:schemeClr w14:val="tx1"/>
            </w14:solidFill>
          </w14:textFill>
        </w:rPr>
        <w:t xml:space="preserve">18000</w:t>
      </w:r>
      <w:r>
        <w:rPr>
          <w:rFonts w:hint="eastAsia"/>
          <w:color w:val="000000" w:themeColor="text1"/>
          <w:highlight w:val="none"/>
          <w14:textFill>
            <w14:solidFill>
              <w14:schemeClr w14:val="tx1"/>
            </w14:solidFill>
          </w14:textFill>
        </w:rPr>
        <w:t xml:space="preserve">元计算，在领取中标通知书前向采购代理机构支付招标服务费。该项费用请投标人综合考虑在投标报价中，后期采购人不单独列支，必须在领取中标通知书前向招标代理机构支付招标服务费。</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投标函（投标申请及声明）；</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法定代表人授权委托书及委托代理人的身份证复印件；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第一章投标邀请中二、申请人的资格要求：1.《中华人民共和国政府采购法》规定的资格条件证明文件</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第一章投标邀请中</w:t>
      </w:r>
      <w:r>
        <w:rPr>
          <w:rFonts w:hint="eastAsia" w:ascii="宋体" w:hAnsi="宋体" w:cs="宋体"/>
          <w:color w:val="000000" w:themeColor="text1"/>
          <w:szCs w:val="21"/>
          <w:highlight w:val="none"/>
          <w14:textFill>
            <w14:solidFill>
              <w14:schemeClr w14:val="tx1"/>
            </w14:solidFill>
          </w14:textFill>
        </w:rPr>
        <w:t xml:space="preserve">二、申请人的资格要求：3.本项目的特定资格要求</w:t>
      </w:r>
      <w:r>
        <w:rPr>
          <w:rFonts w:hint="eastAsia" w:ascii="宋体" w:hAnsi="宋体" w:cs="宋体"/>
          <w:color w:val="000000" w:themeColor="text1"/>
          <w:szCs w:val="21"/>
          <w:highlight w:val="none"/>
          <w:lang w:val="zh-CN"/>
          <w14:textFill>
            <w14:solidFill>
              <w14:schemeClr w14:val="tx1"/>
            </w14:solidFill>
          </w14:textFill>
        </w:rPr>
        <w:t xml:space="preserve">证明文件</w:t>
      </w:r>
      <w:r>
        <w:rPr>
          <w:rFonts w:hint="eastAsia"/>
          <w:color w:val="000000" w:themeColor="text1"/>
          <w:highlight w:val="none"/>
          <w14:textFill>
            <w14:solidFill>
              <w14:schemeClr w14:val="tx1"/>
            </w14:solidFill>
          </w14:textFill>
        </w:rPr>
        <w:t xml:space="preserve">（若有）</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开标一览表；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）《商务条款偏离表》； </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合同条款</w:t>
      </w:r>
      <w:r/>
    </w:p>
    <w:p>
      <w:pPr>
        <w:ind w:firstLine="420"/>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供应商认为需要提供的其他资格证明文件和商务资料。</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（4）投标人拟投入本项目的设备、人员情况一览表； </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12.1价格部分是对投标服务价格构成的说明，</w:t>
      </w:r>
      <w:r>
        <w:rPr>
          <w:rFonts w:hint="eastAsia" w:ascii="宋体" w:hAnsi="宋体" w:eastAsia="宋体" w:cs="宋体"/>
          <w:color w:val="000000" w:themeColor="text1"/>
          <w:szCs w:val="21"/>
          <w:highlight w:val="none"/>
          <w14:textFill>
            <w14:solidFill>
              <w14:schemeClr w14:val="tx1"/>
            </w14:solidFill>
          </w14:textFill>
        </w:rPr>
        <w:t xml:space="preserve">招标文件如没有特别说明的话，</w:t>
      </w:r>
      <w:r>
        <w:rPr>
          <w:rFonts w:hint="eastAsia" w:ascii="宋体" w:hAnsi="宋体" w:cs="宋体"/>
          <w:color w:val="000000" w:themeColor="text1"/>
          <w:szCs w:val="21"/>
          <w:highlight w:val="none"/>
          <w:lang w:val="zh-CN"/>
          <w14:textFill>
            <w14:solidFill>
              <w14:schemeClr w14:val="tx1"/>
            </w14:solidFill>
          </w14:textFill>
        </w:rPr>
        <w:t xml:space="preserve">每一项服务仅接受一个价格。</w:t>
      </w:r>
      <w:r>
        <w:rPr>
          <w:rFonts w:hint="eastAsia" w:ascii="宋体" w:hAnsi="宋体" w:eastAsia="宋体" w:cs="宋体"/>
          <w:color w:val="000000" w:themeColor="text1"/>
          <w:szCs w:val="21"/>
          <w:highlight w:val="none"/>
          <w14:textFill>
            <w14:solidFill>
              <w14:schemeClr w14:val="tx1"/>
            </w14:solidFill>
          </w14:textFill>
        </w:rPr>
        <w:t xml:space="preserve">投标人应按照招标文件规定格式填报投标分项报价表。</w:t>
      </w:r>
      <w:r/>
    </w:p>
    <w:p>
      <w:pPr>
        <w:ind w:left="0" w:firstLine="420"/>
        <w:keepLines w:val="0"/>
        <w:keepNext w:val="0"/>
        <w:pageBreakBefore w:val="0"/>
        <w:spacing w:line="288"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eastAsia="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eastAsia="宋体" w:cs="宋体"/>
          <w:b/>
          <w:color w:val="000000" w:themeColor="text1"/>
          <w:szCs w:val="21"/>
          <w:highlight w:val="none"/>
          <w14:textFill>
            <w14:solidFill>
              <w14:schemeClr w14:val="tx1"/>
            </w14:solidFill>
          </w14:textFill>
        </w:rPr>
        <w:t xml:space="preserve">。</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lang w:val="en-US" w:eastAsia="zh-CN"/>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left="0" w:firstLine="420"/>
        <w:keepLines w:val="0"/>
        <w:keepNext w:val="0"/>
        <w:pageBreakBefore w:val="0"/>
        <w:spacing w:line="288" w:lineRule="auto"/>
        <w:shd w:val="clear" w:color="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rPr>
          <w:rFonts w:hint="eastAsia" w:ascii="宋体" w:hAnsi="宋体" w:cs="宋体"/>
          <w:color w:val="000000" w:themeColor="text1"/>
          <w:sz w:val="21"/>
          <w:szCs w:val="21"/>
          <w:highlight w:val="none"/>
          <w:lang w:val="zh-CN"/>
          <w14:textFill>
            <w14:solidFill>
              <w14:schemeClr w14:val="tx1"/>
            </w14:solidFill>
          </w14:textFill>
        </w:rPr>
        <w:t xml:space="preserve">《开标一览表》须加盖电子公章。</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12.6</w:t>
      </w:r>
      <w:r>
        <w:rPr>
          <w:rFonts w:hint="eastAsia" w:ascii="宋体" w:hAnsi="宋体" w:cs="宋体"/>
          <w:color w:val="000000" w:themeColor="text1"/>
          <w:szCs w:val="21"/>
          <w:highlight w:val="none"/>
          <w14:textFill>
            <w14:solidFill>
              <w14:schemeClr w14:val="tx1"/>
            </w14:solidFill>
          </w14:textFill>
        </w:rPr>
        <w:t xml:space="preserve">评审中出现下列情形之一的，评审委员会应当启动异常低价投标（响应）审查程序：</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相关法律法规对供应商报价有规定的，从其规定。</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16、投标文件的份数、签署</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color w:val="000000" w:themeColor="text1"/>
          <w:szCs w:val="21"/>
          <w:highlight w:val="none"/>
          <w14:textFill>
            <w14:solidFill>
              <w14:schemeClr w14:val="tx1"/>
            </w14:solidFill>
          </w14:textFill>
        </w:rPr>
        <w:t xml:space="preserve">应加盖响应供应商公章</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14:textFill>
            <w14:solidFill>
              <w14:schemeClr w14:val="tx1"/>
            </w14:solidFill>
          </w14:textFill>
        </w:rPr>
        <w:t xml:space="preserve">文件中注明须签字的地方应由供应商的法定代表人或委托代理人签字。</w:t>
      </w:r>
      <w:r/>
    </w:p>
    <w:p>
      <w:pPr>
        <w:ind w:firstLine="420"/>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eastAsia="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.2投标人应当按照《操作手册》规定，在苏采云系统规定的时间内对</w:t>
      </w:r>
      <w:r>
        <w:rPr>
          <w:rFonts w:hint="eastAsia" w:ascii="宋体" w:hAnsi="宋体" w:eastAsia="宋体" w:cs="宋体"/>
          <w:color w:val="000000" w:themeColor="text1"/>
          <w:szCs w:val="21"/>
          <w:highlight w:val="none"/>
          <w:lang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文件进行解密。</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color w:val="000000" w:themeColor="text1"/>
          <w:szCs w:val="21"/>
          <w:highlight w:val="none"/>
          <w14:textFill>
            <w14:solidFill>
              <w14:schemeClr w14:val="tx1"/>
            </w14:solidFill>
          </w14:textFill>
        </w:rPr>
        <w:t xml:space="preserve"> 所有</w:t>
      </w:r>
      <w:r>
        <w:rPr>
          <w:rFonts w:hint="eastAsia" w:ascii="宋体" w:hAnsi="宋体" w:eastAsia="宋体" w:cs="宋体"/>
          <w:color w:val="000000" w:themeColor="text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1"/>
          <w:highlight w:val="none"/>
          <w14:textFill>
            <w14:solidFill>
              <w14:schemeClr w14:val="tx1"/>
            </w14:solidFill>
          </w14:textFill>
        </w:rPr>
        <w:t xml:space="preserve">使用 CA 证书在递交响应文件截止后，解密各自响应文件，</w:t>
      </w:r>
      <w:r>
        <w:rPr>
          <w:rFonts w:hint="eastAsia" w:ascii="宋体" w:hAnsi="宋体" w:eastAsia="宋体" w:cs="宋体"/>
          <w:color w:val="000000" w:themeColor="text1"/>
          <w:szCs w:val="21"/>
          <w:highlight w:val="none"/>
          <w:lang w:eastAsia="zh-CN"/>
          <w14:textFill>
            <w14:solidFill>
              <w14:schemeClr w14:val="tx1"/>
            </w14:solidFill>
          </w14:textFill>
        </w:rPr>
        <w:t xml:space="preserve">投标人</w:t>
      </w:r>
      <w:r>
        <w:rPr>
          <w:rFonts w:hint="eastAsia" w:ascii="宋体" w:hAnsi="宋体" w:eastAsia="宋体" w:cs="宋体"/>
          <w:color w:val="000000" w:themeColor="text1"/>
          <w:szCs w:val="21"/>
          <w:highlight w:val="none"/>
          <w14:textFill>
            <w14:solidFill>
              <w14:schemeClr w14:val="tx1"/>
            </w14:solidFill>
          </w14:textFill>
        </w:rPr>
        <w:t xml:space="preserve">不足3家的，不得评标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color w:val="000000" w:themeColor="text1"/>
          <w:szCs w:val="21"/>
          <w:highlight w:val="none"/>
          <w14:textFill>
            <w14:solidFill>
              <w14:schemeClr w14:val="tx1"/>
            </w14:solidFill>
          </w14:textFill>
        </w:rPr>
        <w:t xml:space="preserve"> 因投标人网络与电源不稳定、未按操作手册要求配置软硬件、解密锁发生故障或用错、故意不在要求时限内完成解密等自身原因，导致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文件在规定时间内未能解密、解密失败或解密超时，视为投标人撤销其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文件，系统内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文件将被退回；因采购人原因或网上招投标平台发生故障，导致无法按时完成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文件解密或开、评标工作无法进行的，可根据实际情况相应延迟解密时间或调整开、评标时间。部分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文件未解密的，其他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Cs w:val="21"/>
          <w:highlight w:val="none"/>
          <w14:textFill>
            <w14:solidFill>
              <w14:schemeClr w14:val="tx1"/>
            </w14:solidFill>
          </w14:textFill>
        </w:rPr>
        <w:t xml:space="preserve">文件的评标可以继续进行。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代理机构有权通过修改招标文件酌情延长投标截止时间，在此情况下，投标人的所有权利和义务均以延长后新的截止时间为准。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lang w:val="en-US" w:eastAsia="zh-CN"/>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eastAsia="宋体" w:cs="宋体"/>
          <w:color w:val="000000" w:themeColor="text1"/>
          <w:szCs w:val="21"/>
          <w:highlight w:val="none"/>
          <w14:textFill>
            <w14:solidFill>
              <w14:schemeClr w14:val="tx1"/>
            </w14:solidFill>
          </w14:textFill>
        </w:rPr>
        <w:t xml:space="preserve">投标文件的修改</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.1 投标人可在投标截止时间前对其电子投标文件进行修改，具体操作方法见《操作手册》。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.2 投标截止时间之后，投标人不得对其电子投标文件作任何修改。</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投标文件的撤回</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.2.1 投标人可在投标截止时间前撤回其电子投标文件，具体操作方法见《操作手册》。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.2.2 投标人撤回电子投标文件，则认为其不再参与本项目投标活动。</w:t>
      </w:r>
      <w:r/>
    </w:p>
    <w:p>
      <w:pPr>
        <w:ind w:left="0" w:firstLine="420"/>
        <w:keepLines w:val="0"/>
        <w:keepNext w:val="0"/>
        <w:pageBreakBefore w:val="0"/>
        <w:spacing w:line="288" w:lineRule="auto"/>
        <w:shd w:val="clear" w:color="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.2.3 在投标截止时间至招标文件中规定的投标有效期满之间的这段时间内，投标人不得撤回其投标。</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eastAsia="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eastAsia="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eastAsia="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推荐中标候选人或</w:t>
      </w:r>
      <w:r>
        <w:rPr>
          <w:rFonts w:hint="eastAsia" w:ascii="宋体" w:hAnsi="宋体" w:cs="宋体"/>
          <w:color w:val="000000" w:themeColor="text1"/>
          <w:szCs w:val="21"/>
          <w:highlight w:val="none"/>
          <w14:textFill>
            <w14:solidFill>
              <w14:schemeClr w14:val="tx1"/>
            </w14:solidFill>
          </w14:textFill>
        </w:rPr>
        <w:t xml:space="preserve">根据采购人委托协议直接确定中标人；</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不具备招标文件中规定资格条件的；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实质性要求是指本招标文件中用带星号（“</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”）的商务和技术要求。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（2）供应商未按照采购文件要求上传电子投标文件的。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（3）供应商不具备采购文件中规定资格要求的；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（4）供应商在报价时采用选择性报价；</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（5）报价超过采购文件中规定的预算金额或者最高限价的；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（6）投标文件含有采购人不能接受的附加条件的；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（7）不同供应商的投标文件由同一单位或者个人编制；</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（8）不同供应商委托同一单位或者个人办理投标事宜；</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（11）不同供应商的投标文件相互混装；</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（13）未通过符合性检查的；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（15）未按文件要求签署、盖章的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（16）不符合采购文件中规定的其它实质性要求的；</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left="0" w:firstLine="420"/>
        <w:keepLines w:val="0"/>
        <w:keepNext w:val="0"/>
        <w:pageBreakBefore w:val="0"/>
        <w:spacing w:line="288" w:lineRule="auto"/>
        <w:shd w:val="clear" w:color="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 家情形的，比照 </w:t>
      </w:r>
      <w:r>
        <w:rPr>
          <w:rFonts w:hint="eastAsia"/>
          <w:color w:val="000000" w:themeColor="text1"/>
          <w:highlight w:val="none"/>
          <w14:textFill>
            <w14:solidFill>
              <w14:schemeClr w14:val="tx1"/>
            </w14:solidFill>
          </w14:textFill>
        </w:rPr>
        <w:t xml:space="preserve">20.</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 款执行。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评委会认定招标文件存在歧义、重大缺陷导致评审工作无法进行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left="0" w:firstLine="420"/>
        <w:keepLines w:val="0"/>
        <w:keepNext w:val="0"/>
        <w:pageBreakBefore w:val="0"/>
        <w:spacing w:line="288" w:lineRule="auto"/>
        <w:shd w:val="clear" w:color="auto"/>
        <w:widowControl/>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）预留份额的采购项目或采购包，通过发布公告方式邀请供应商后，符合资格条件的中小企业数量不足3家的。</w:t>
      </w:r>
      <w:r/>
    </w:p>
    <w:p>
      <w:pPr>
        <w:ind w:left="0" w:firstLine="420"/>
        <w:keepLines w:val="0"/>
        <w:keepNext w:val="0"/>
        <w:pageBreakBefore w:val="0"/>
        <w:spacing w:line="288" w:lineRule="auto"/>
        <w:shd w:val="clear" w:color="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eastAsia="zh-CN"/>
          <w14:textFill>
            <w14:solidFill>
              <w14:schemeClr w14:val="tx1"/>
            </w14:solidFill>
          </w14:textFill>
        </w:rPr>
        <w:t xml:space="preserve">）因苏采云系统故障造成开标不成功。</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left="0" w:firstLine="420"/>
        <w:keepLines w:val="0"/>
        <w:keepNext w:val="0"/>
        <w:pageBreakBefore w:val="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p>
    <w:p>
      <w:pPr>
        <w:ind w:left="0" w:firstLine="420"/>
        <w:keepLines w:val="0"/>
        <w:keepNext w:val="0"/>
        <w:pageBreakBefore w:val="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lang w:val="en-US" w:eastAsia="zh-CN"/>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w:t>
      </w:r>
      <w:r>
        <w:rPr>
          <w:rFonts w:hint="eastAsia" w:ascii="宋体" w:hAnsi="宋体" w:eastAsia="宋体" w:cs="宋体"/>
          <w:color w:val="000000" w:themeColor="text1"/>
          <w:szCs w:val="21"/>
          <w:highlight w:val="none"/>
          <w:lang w:val="zh-CN"/>
          <w14:textFill>
            <w14:solidFill>
              <w14:schemeClr w14:val="tx1"/>
            </w14:solidFill>
          </w14:textFill>
        </w:rPr>
        <w:t xml:space="preserve">通过“苏采云”系统</w:t>
      </w:r>
      <w:r>
        <w:rPr>
          <w:rFonts w:hint="eastAsia" w:ascii="宋体" w:hAnsi="宋体" w:cs="宋体"/>
          <w:color w:val="000000" w:themeColor="text1"/>
          <w:szCs w:val="21"/>
          <w:highlight w:val="none"/>
          <w:lang w:val="zh-CN"/>
          <w14:textFill>
            <w14:solidFill>
              <w14:schemeClr w14:val="tx1"/>
            </w14:solidFill>
          </w14:textFill>
        </w:rPr>
        <w:t xml:space="preserve">确认后产生约束力，投标人不确认的，投标无效。</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eastAsia="宋体" w:cs="宋体"/>
          <w:color w:val="000000" w:themeColor="text1"/>
          <w:szCs w:val="21"/>
          <w:highlight w:val="none"/>
          <w14:textFill>
            <w14:solidFill>
              <w14:schemeClr w14:val="tx1"/>
            </w14:solidFill>
          </w14:textFill>
        </w:rPr>
        <w:t xml:space="preserve">需要供应商进行澄清、说明和补正的，</w:t>
      </w:r>
      <w:r>
        <w:rPr>
          <w:rFonts w:hint="eastAsia" w:ascii="宋体" w:hAnsi="宋体" w:cs="宋体"/>
          <w:color w:val="000000" w:themeColor="text1"/>
          <w:szCs w:val="21"/>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Cs w:val="21"/>
          <w:highlight w:val="none"/>
          <w14:textFill>
            <w14:solidFill>
              <w14:schemeClr w14:val="tx1"/>
            </w14:solidFill>
          </w14:textFill>
        </w:rPr>
        <w:t xml:space="preserve">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接到</w:t>
      </w:r>
      <w:r>
        <w:rPr>
          <w:rFonts w:hint="eastAsia" w:ascii="宋体" w:hAnsi="宋体" w:cs="宋体"/>
          <w:color w:val="000000" w:themeColor="text1"/>
          <w:szCs w:val="21"/>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Cs w:val="21"/>
          <w:highlight w:val="none"/>
          <w14:textFill>
            <w14:solidFill>
              <w14:schemeClr w14:val="tx1"/>
            </w14:solidFill>
          </w14:textFill>
        </w:rPr>
        <w:t xml:space="preserve">澄清、说明和补正要求的供应商如未按规定做出澄清、说明和补正，其风险由供应商自行承担。供应商拒不按照要求对响应件进行澄清、说明或者补正的，视其放弃该项权利。</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left="0" w:firstLine="420"/>
        <w:keepLines w:val="0"/>
        <w:keepNext w:val="0"/>
        <w:pageBreakBefore w:val="0"/>
        <w:spacing w:line="288" w:lineRule="auto"/>
        <w:shd w:val="clear" w:color="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2</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0</w:t>
      </w:r>
      <w:r>
        <w:rPr>
          <w:rFonts w:hint="eastAsia" w:ascii="Times New Roman" w:hAnsi="Times New Roman" w:eastAsia="宋体" w:cs="Times New Roman"/>
          <w:color w:val="000000" w:themeColor="text1"/>
          <w:highlight w:val="none"/>
          <w14:textFill>
            <w14:solidFill>
              <w14:schemeClr w14:val="tx1"/>
            </w14:solidFill>
          </w14:textFill>
        </w:rPr>
        <w:t xml:space="preserve">.2.3.</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9</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left="0" w:firstLine="420"/>
        <w:keepLines w:val="0"/>
        <w:keepNext w:val="0"/>
        <w:pageBreakBefore w:val="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rPr>
          <w:rFonts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000000" w:themeColor="text1"/>
          <w:highlight w:val="none"/>
          <w14:textFill>
            <w14:solidFill>
              <w14:schemeClr w14:val="tx1"/>
            </w14:solidFill>
          </w14:textFill>
        </w:rPr>
        <w:t xml:space="preserve">技术部分</w:t>
      </w:r>
      <w:r>
        <w:rPr>
          <w:rFonts w:hint="eastAsia" w:ascii="宋体" w:hAnsi="宋体" w:cs="宋体"/>
          <w:color w:val="000000" w:themeColor="text1"/>
          <w:highlight w:val="none"/>
          <w:lang w:val="zh-CN"/>
          <w14:textFill>
            <w14:solidFill>
              <w14:schemeClr w14:val="tx1"/>
            </w14:solidFill>
          </w14:textFill>
        </w:rPr>
        <w:t xml:space="preserve">）优劣顺序排列。</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22.6代理机构和评标委员会对未中标的供应商不作未中标原因的解释。</w:t>
      </w:r>
      <w:r/>
    </w:p>
    <w:p>
      <w:pPr>
        <w:ind w:firstLine="413"/>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投标人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eastAsia="宋体" w:cs="宋体"/>
          <w:color w:val="000000" w:themeColor="text1"/>
          <w:szCs w:val="21"/>
          <w:highlight w:val="none"/>
          <w14:textFill>
            <w14:solidFill>
              <w14:schemeClr w14:val="tx1"/>
            </w14:solidFill>
          </w14:textFill>
        </w:rPr>
        <w:t xml:space="preserve">质疑供应商的质疑行为应符合财政部94号令相关规定，</w:t>
      </w:r>
      <w:r>
        <w:rPr>
          <w:rFonts w:hint="eastAsia" w:ascii="宋体" w:hAnsi="宋体" w:cs="宋体"/>
          <w:color w:val="000000" w:themeColor="text1"/>
          <w:szCs w:val="21"/>
          <w:highlight w:val="none"/>
          <w:lang w:val="zh-CN"/>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（1）对招标文件提出质疑的，为投标文件公告期限届满之日起计算；</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ind w:left="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在综合比较与评价后按照得分由高到低顺序对供应商进行排序。得分相同的，按投标报价由低到高顺序排列。得分且报价相同的，按技术指标（</w:t>
      </w:r>
      <w:r>
        <w:rPr>
          <w:rFonts w:hint="eastAsia" w:ascii="宋体" w:hAnsi="宋体" w:cs="宋体"/>
          <w:color w:val="000000" w:themeColor="text1"/>
          <w:szCs w:val="21"/>
          <w:highlight w:val="none"/>
          <w14:textFill>
            <w14:solidFill>
              <w14:schemeClr w14:val="tx1"/>
            </w14:solidFill>
          </w14:textFill>
        </w:rPr>
        <w:t xml:space="preserve">技术部分</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rPr>
          <w:rFonts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评标委员会直接确定排名第一的中标候选人为中标供应商。</w:t>
      </w:r>
      <w:r/>
    </w:p>
    <w:tbl>
      <w:tblPr>
        <w:tblStyle w:val="10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997"/>
        <w:gridCol w:w="7301"/>
        <w:gridCol w:w="786"/>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评分项目</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评分标准及细则</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价格分</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p>
        </w:tc>
      </w:tr>
      <w:tr>
        <w:trPr>
          <w:jc w:val="center"/>
          <w:trHeight w:val="9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投标产品对招标文件具体需求的响应程度能够满足招标文件“第四章 项目需求”的得33分。招标文件中标注“★”的内容为实质性要求，有一项不符合的，作无效投标处理。带“▲”条款为重要技术参数指标，如带“▲”条款存在负偏离的，负偏离1项扣3分，其他技术参数，负偏离1项扣1分，扣完为止。</w:t>
            </w:r>
            <w:r/>
          </w:p>
          <w:p>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w:t>
            </w:r>
            <w:r/>
          </w:p>
        </w:tc>
      </w:tr>
      <w:tr>
        <w:trPr>
          <w:jc w:val="center"/>
          <w:trHeight w:val="1865"/>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投标人提供自2023年2月1日</w:t>
            </w:r>
            <w:r>
              <w:rPr>
                <w:rFonts w:hint="eastAsia" w:ascii="宋体" w:hAnsi="宋体" w:cs="宋体"/>
                <w:color w:val="000000" w:themeColor="text1"/>
                <w:sz w:val="24"/>
                <w:highlight w:val="none"/>
                <w14:textFill>
                  <w14:solidFill>
                    <w14:schemeClr w14:val="tx1"/>
                  </w14:solidFill>
                </w14:textFill>
              </w:rPr>
              <w:t xml:space="preserve">（含）（时间以合同签订时间为准）</w:t>
            </w:r>
            <w:r>
              <w:rPr>
                <w:rFonts w:hint="eastAsia" w:ascii="宋体" w:hAnsi="宋体" w:cs="宋体"/>
                <w:bCs/>
                <w:color w:val="000000" w:themeColor="text1"/>
                <w:sz w:val="24"/>
                <w:highlight w:val="none"/>
                <w14:textFill>
                  <w14:solidFill>
                    <w14:schemeClr w14:val="tx1"/>
                  </w14:solidFill>
                </w14:textFill>
              </w:rPr>
              <w:t xml:space="preserve">以来类似本项目供货的业绩，每</w:t>
            </w:r>
            <w:r>
              <w:rPr>
                <w:rFonts w:hint="eastAsia" w:ascii="宋体" w:hAnsi="宋体" w:cs="宋体"/>
                <w:color w:val="000000" w:themeColor="text1"/>
                <w:sz w:val="24"/>
                <w:highlight w:val="none"/>
                <w14:textFill>
                  <w14:solidFill>
                    <w14:schemeClr w14:val="tx1"/>
                  </w14:solidFill>
                </w14:textFill>
              </w:rPr>
              <w:t xml:space="preserve">提供一个</w:t>
            </w:r>
            <w:r>
              <w:rPr>
                <w:rFonts w:hint="eastAsia" w:ascii="宋体" w:hAnsi="宋体" w:cs="宋体"/>
                <w:bCs/>
                <w:color w:val="000000" w:themeColor="text1"/>
                <w:sz w:val="24"/>
                <w:highlight w:val="none"/>
                <w14:textFill>
                  <w14:solidFill>
                    <w14:schemeClr w14:val="tx1"/>
                  </w14:solidFill>
                </w14:textFill>
              </w:rPr>
              <w:t xml:space="preserve">业绩</w:t>
            </w:r>
            <w:r>
              <w:rPr>
                <w:rFonts w:hint="eastAsia" w:ascii="宋体" w:hAnsi="宋体" w:cs="宋体"/>
                <w:color w:val="000000" w:themeColor="text1"/>
                <w:sz w:val="24"/>
                <w:highlight w:val="none"/>
                <w14:textFill>
                  <w14:solidFill>
                    <w14:schemeClr w14:val="tx1"/>
                  </w14:solidFill>
                </w14:textFill>
              </w:rPr>
              <w:t xml:space="preserve">得2分，最高得6分，</w:t>
            </w:r>
            <w:r>
              <w:rPr>
                <w:rFonts w:hint="eastAsia" w:ascii="宋体" w:hAnsi="宋体" w:cs="宋体"/>
                <w:bCs/>
                <w:color w:val="000000" w:themeColor="text1"/>
                <w:sz w:val="24"/>
                <w:highlight w:val="none"/>
                <w14:textFill>
                  <w14:solidFill>
                    <w14:schemeClr w14:val="tx1"/>
                  </w14:solidFill>
                </w14:textFill>
              </w:rPr>
              <w:t xml:space="preserve">未按要求提供的，不得分。</w:t>
            </w:r>
            <w:r/>
          </w:p>
          <w:p>
            <w:pPr>
              <w:rPr>
                <w:rFonts w:hint="eastAsia" w:ascii="宋体" w:hAnsi="宋体" w:cs="宋体"/>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（提供业绩合同复印件加盖投标单位公章，合同需体现相关内容，未体现不得分，合同原件备查）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r>
      <w:tr>
        <w:trPr>
          <w:jc w:val="center"/>
          <w:trHeight w:val="188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免费质保期</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pStyle w:val="1048"/>
              <w:ind w:left="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满足招标文件免费质保期要求（1年）的基础上，免费质保每增加1年加1分，本项最高得2分（即承诺3年及以上质保期得满分）。</w:t>
            </w:r>
            <w:r/>
          </w:p>
          <w:p>
            <w:pPr>
              <w:pStyle w:val="1048"/>
              <w:ind w:left="0"/>
              <w:rPr>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（提供质保期承诺书原件并加盖投标单位公章。若投标文件中出现前后不一致的情况，以最低免费质保期作为评分依据）</w:t>
            </w:r>
            <w:r>
              <w:rPr>
                <w:rFonts w:hint="eastAsia" w:ascii="宋体" w:hAnsi="宋体"/>
                <w:b/>
                <w:color w:val="000000" w:themeColor="text1"/>
                <w:sz w:val="24"/>
                <w:highlight w:val="none"/>
                <w14:textFill>
                  <w14:solidFill>
                    <w14:schemeClr w14:val="tx1"/>
                  </w14:solidFill>
                </w14:textFill>
              </w:rPr>
              <w:t xml:space="preserve">（提供承诺函并加盖投标单位公章，未提供或未按要求提供的不得分）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r>
      <w:tr>
        <w:trPr>
          <w:jc w:val="center"/>
          <w:trHeight w:val="620"/>
        </w:trPr>
        <w:tc>
          <w:tcPr>
            <w:tcBorders>
              <w:left w:val="single" w:color="auto" w:sz="4" w:space="0"/>
              <w:right w:val="single" w:color="auto" w:sz="4" w:space="0"/>
            </w:tcBorders>
            <w:tcW w:w="769" w:type="dxa"/>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w:t>
            </w:r>
            <w:r/>
          </w:p>
        </w:tc>
        <w:tc>
          <w:tcPr>
            <w:gridSpan w:val="3"/>
            <w:tcBorders>
              <w:left w:val="single" w:color="auto" w:sz="4" w:space="0"/>
              <w:right w:val="single" w:color="auto" w:sz="4" w:space="0"/>
            </w:tcBorders>
            <w:tcW w:w="908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技术部分</w:t>
            </w:r>
            <w:r/>
          </w:p>
        </w:tc>
      </w:tr>
      <w:tr>
        <w:trPr>
          <w:jc w:val="center"/>
          <w:trHeight w:val="1058"/>
        </w:trPr>
        <w:tc>
          <w:tcPr>
            <w:tcBorders>
              <w:left w:val="single" w:color="auto" w:sz="4" w:space="0"/>
              <w:right w:val="single" w:color="auto" w:sz="4" w:space="0"/>
            </w:tcBorders>
            <w:tcW w:w="769" w:type="dxa"/>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5.1</w:t>
            </w:r>
            <w:r/>
          </w:p>
        </w:tc>
        <w:tc>
          <w:tcPr>
            <w:tcBorders>
              <w:left w:val="single" w:color="auto" w:sz="4" w:space="0"/>
              <w:right w:val="single" w:color="auto" w:sz="4" w:space="0"/>
            </w:tcBorders>
            <w:tcW w:w="998"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实施方案</w:t>
            </w:r>
            <w:r/>
          </w:p>
        </w:tc>
        <w:tc>
          <w:tcPr>
            <w:tcBorders>
              <w:top w:val="single" w:color="auto" w:sz="4" w:space="0"/>
              <w:left w:val="single" w:color="auto" w:sz="4" w:space="0"/>
              <w:right w:val="single" w:color="auto" w:sz="4" w:space="0"/>
            </w:tcBorders>
            <w:tcW w:w="3703" w:type="pct"/>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根据供应商提供的项目实施计划和实施方案（包含安装、调试、验收等），项目组织实施管理方案的合理性、人员安排、现场应急处理方案等方面进行打分。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1、服务方案全面具体，科学合理且有针对性，完全满足项目实际需求且论述结构逻辑清晰得7分；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2、服务方案中对要求的各部分有完整的论述且内容较详细清晰，基本合理并能够满足项目需求得4分；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3、服务方案中对要求的各部分有完整的论述但内容简单粗略，总体满足项目要求得1分；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4、其他或未提供的得0分。</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r>
      <w:tr>
        <w:trPr>
          <w:jc w:val="center"/>
          <w:trHeight w:val="1058"/>
        </w:trPr>
        <w:tc>
          <w:tcPr>
            <w:tcBorders>
              <w:left w:val="single" w:color="auto" w:sz="4" w:space="0"/>
              <w:right w:val="single" w:color="auto" w:sz="4" w:space="0"/>
            </w:tcBorders>
            <w:tcW w:w="769" w:type="dxa"/>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5.2</w:t>
            </w:r>
            <w:r/>
          </w:p>
        </w:tc>
        <w:tc>
          <w:tcPr>
            <w:tcBorders>
              <w:left w:val="single" w:color="auto" w:sz="4" w:space="0"/>
              <w:right w:val="single" w:color="auto" w:sz="4" w:space="0"/>
            </w:tcBorders>
            <w:tcW w:w="998" w:type="dxa"/>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验收方案</w:t>
            </w:r>
            <w:r/>
          </w:p>
        </w:tc>
        <w:tc>
          <w:tcPr>
            <w:tcBorders>
              <w:top w:val="single" w:color="auto" w:sz="4" w:space="0"/>
              <w:left w:val="single" w:color="auto" w:sz="4" w:space="0"/>
              <w:right w:val="single" w:color="auto" w:sz="4" w:space="0"/>
            </w:tcBorders>
            <w:tcW w:w="3703" w:type="pct"/>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投标人应根据招标文件要求提供具体详实的项目验收方案，包括但不限于全部产品的安装部署、联合调试方案、供货及安装各节点时间进度、人员配置安排等。</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1、验收方案全面，验收资料齐全，验收人员安排合理，对设备安装过程中全程记录，得7分；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2、验收方案较全面，验收资料基本满足要求，验收人员安排缺乏经验，设备安装过程中记录不全，得4分；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3、验收方案缺失部分，验收资料较为混乱，安排验收人员无经验，安装过程资料丢失，得1分。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4、其他或未提供的得0分。</w:t>
            </w:r>
            <w:r/>
          </w:p>
        </w:tc>
        <w:tc>
          <w:tcPr>
            <w:tcBorders>
              <w:left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r>
      <w:tr>
        <w:trPr>
          <w:jc w:val="center"/>
          <w:trHeight w:val="1058"/>
        </w:trPr>
        <w:tc>
          <w:tcPr>
            <w:tcBorders>
              <w:left w:val="single" w:color="auto" w:sz="4" w:space="0"/>
              <w:right w:val="single" w:color="auto" w:sz="4" w:space="0"/>
            </w:tcBorders>
            <w:tcW w:w="769" w:type="dxa"/>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5.3</w:t>
            </w:r>
            <w:r/>
          </w:p>
        </w:tc>
        <w:tc>
          <w:tcPr>
            <w:tcBorders>
              <w:left w:val="single" w:color="auto" w:sz="4" w:space="0"/>
              <w:right w:val="single" w:color="auto" w:sz="4" w:space="0"/>
            </w:tcBorders>
            <w:tcW w:w="998" w:type="dxa"/>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供货计划及方案</w:t>
            </w:r>
            <w:r/>
          </w:p>
        </w:tc>
        <w:tc>
          <w:tcPr>
            <w:tcBorders>
              <w:top w:val="single" w:color="auto" w:sz="4" w:space="0"/>
              <w:left w:val="single" w:color="auto" w:sz="4" w:space="0"/>
              <w:right w:val="single" w:color="auto" w:sz="4" w:space="0"/>
            </w:tcBorders>
            <w:tcW w:w="3703" w:type="pct"/>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根据供应商提供完善的项目供货计划和供货方案，包括但不限于整体项目的集成、设备安装调试、验收、试运行、应急处理方案等。</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1、方案详细、完整、科学合理、可行性高、可实施性强，完全符合项目实际需求的，得7分；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2、方案较详细、较完整、较科学合理、可行性较高、可实施性较强，基本符合项目实际需求的，得4分；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3、方案基本完整、略有瑕疵，科学合理性、可行性及可实施性一般的，得1分；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4、其他或未提供的得0分。</w:t>
            </w:r>
            <w:r/>
          </w:p>
        </w:tc>
        <w:tc>
          <w:tcPr>
            <w:tcBorders>
              <w:left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r>
      <w:tr>
        <w:trPr>
          <w:jc w:val="center"/>
          <w:trHeight w:val="611"/>
        </w:trPr>
        <w:tc>
          <w:tcPr>
            <w:tcBorders>
              <w:left w:val="single" w:color="auto" w:sz="4" w:space="0"/>
              <w:right w:val="single" w:color="auto" w:sz="4" w:space="0"/>
            </w:tcBorders>
            <w:tcW w:w="769" w:type="dxa"/>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5.4</w:t>
            </w:r>
            <w:r/>
          </w:p>
        </w:tc>
        <w:tc>
          <w:tcPr>
            <w:tcBorders>
              <w:left w:val="single" w:color="auto" w:sz="4" w:space="0"/>
              <w:right w:val="single" w:color="auto" w:sz="4" w:space="0"/>
            </w:tcBorders>
            <w:tcW w:w="998" w:type="dxa"/>
            <w:vAlign w:val="center"/>
            <w:textDirection w:val="lrTb"/>
            <w:noWrap w:val="false"/>
          </w:tcPr>
          <w:p>
            <w:pPr>
              <w:spacing w:line="30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培训及应急保障方案</w:t>
            </w:r>
            <w:r/>
          </w:p>
        </w:tc>
        <w:tc>
          <w:tcPr>
            <w:tcBorders>
              <w:top w:val="single" w:color="auto" w:sz="4" w:space="0"/>
              <w:left w:val="single" w:color="auto" w:sz="4" w:space="0"/>
              <w:right w:val="single" w:color="auto" w:sz="4" w:space="0"/>
            </w:tcBorders>
            <w:tcW w:w="3703" w:type="pct"/>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根据供应商针对本项目提供的售后服务方案（包括但不限于售后服务人员的配备、服务响应时间、质保期后服务等技术指导及该仪器的备品、配件、耗材、维修的明细、价格或折扣的承诺）进行综合评审：</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1、服务方案全面，细致，有针对性，且售后服务、质保期后服务等技术指导方案周全，备品、配件、耗材、维修的明细、价格或折扣合理，得8分；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2、服务方案不够全面，无针对性，且售后服务、质保期后服务等技术指导方案内容不够周全，备品、配件、耗材、维修的明细、价格或折扣较为合理的，得5分；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3、方案无实质性内容、没有可操作性，备品、配件、耗材、维修的明细、价格或折扣不太合理得2分；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4、其他或未提供的得0分。</w:t>
            </w:r>
            <w:r/>
          </w:p>
        </w:tc>
        <w:tc>
          <w:tcPr>
            <w:tcBorders>
              <w:left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r>
      <w:tr>
        <w:trPr>
          <w:jc w:val="center"/>
          <w:trHeight w:val="623"/>
        </w:trPr>
        <w:tc>
          <w:tcPr>
            <w:gridSpan w:val="3"/>
            <w:tcBorders>
              <w:left w:val="single" w:color="auto" w:sz="4" w:space="0"/>
              <w:right w:val="single" w:color="auto" w:sz="4" w:space="0"/>
            </w:tcBorders>
            <w:tcW w:w="460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合计</w:t>
            </w:r>
            <w:r/>
          </w:p>
        </w:tc>
        <w:tc>
          <w:tcPr>
            <w:tcBorders>
              <w:left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w:t>
            </w:r>
            <w:r/>
          </w:p>
        </w:tc>
      </w:tr>
    </w:tbl>
    <w:p>
      <w:pPr>
        <w:pStyle w:val="109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二、小微企业的价格扣除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三、监狱和戒毒企业的价格扣除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四、残疾人福利性单位的价格扣除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五、监狱企业、残疾人福利性单位属于小型、微型企业的，不重复享受政策。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六、采购本国产品的支持政策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hint="eastAsia" w:ascii="宋体" w:hAnsi="宋体" w:cs="宋体"/>
          <w:bCs/>
          <w:color w:val="000000" w:themeColor="text1"/>
          <w:sz w:val="22"/>
          <w:szCs w:val="22"/>
          <w:highlight w:val="none"/>
          <w14:textFill>
            <w14:solidFill>
              <w14:schemeClr w14:val="tx1"/>
            </w14:solidFill>
          </w14:textFill>
        </w:rPr>
        <w:sectPr>
          <w:headerReference w:type="default" r:id="rId10"/>
          <w:footerReference w:type="default" r:id="rId13"/>
          <w:footnotePr/>
          <w:endnotePr/>
          <w:type w:val="nextPage"/>
          <w:pgSz w:w="11906" w:h="16838" w:orient="portrait"/>
          <w:pgMar w:top="850" w:right="850" w:bottom="850" w:left="1418" w:header="170" w:footer="397"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七、除评分标准中另有说明外，所有认证、证明和业绩均以有效的证明文件的复印件为依据。</w:t>
      </w:r>
      <w:r/>
    </w:p>
    <w:p>
      <w:pPr>
        <w:jc w:val="center"/>
        <w:spacing w:after="240"/>
        <w:rPr>
          <w:rFonts w:hint="eastAsia" w:ascii="宋体" w:hAnsi="宋体"/>
          <w:b/>
          <w:bCs/>
          <w:color w:val="000000" w:themeColor="text1"/>
          <w:sz w:val="44"/>
          <w:szCs w:val="44"/>
          <w:highlight w:val="none"/>
          <w:lang w:val="zh-CN"/>
          <w14:textFill>
            <w14:solidFill>
              <w14:schemeClr w14:val="tx1"/>
            </w14:solidFill>
          </w14:textFill>
        </w:rPr>
        <w:outlineLvl w:val="0"/>
      </w:pPr>
      <w:r/>
      <w:bookmarkStart w:id="30" w:name="_Toc86950124"/>
      <w:r/>
      <w:bookmarkStart w:id="31" w:name="_Toc285612594"/>
      <w:r/>
      <w:bookmarkStart w:id="32" w:name="_Toc390713967"/>
      <w:r/>
      <w:bookmarkStart w:id="33" w:name="OLE_LINK6"/>
      <w:r/>
      <w:bookmarkStart w:id="34" w:name="OLE_LINK12"/>
      <w:r/>
      <w:bookmarkStart w:id="35" w:name="OLE_LINK4"/>
      <w:r/>
      <w:bookmarkStart w:id="36" w:name="OLE_LINK13"/>
      <w:r>
        <w:rPr>
          <w:rFonts w:ascii="宋体" w:hAnsi="宋体"/>
          <w:b/>
          <w:bCs/>
          <w:color w:val="000000" w:themeColor="text1"/>
          <w:sz w:val="44"/>
          <w:szCs w:val="44"/>
          <w:highlight w:val="none"/>
          <w:lang w:val="zh-CN"/>
          <w14:textFill>
            <w14:solidFill>
              <w14:schemeClr w14:val="tx1"/>
            </w14:solidFill>
          </w14:textFill>
        </w:rPr>
        <w:t xml:space="preserve">第</w:t>
      </w:r>
      <w:r>
        <w:rPr>
          <w:rFonts w:hint="eastAsia" w:ascii="宋体" w:hAnsi="宋体"/>
          <w:b/>
          <w:bCs/>
          <w:color w:val="000000" w:themeColor="text1"/>
          <w:sz w:val="44"/>
          <w:szCs w:val="44"/>
          <w:highlight w:val="none"/>
          <w14:textFill>
            <w14:solidFill>
              <w14:schemeClr w14:val="tx1"/>
            </w14:solidFill>
          </w14:textFill>
        </w:rPr>
        <w:t xml:space="preserve">四</w:t>
      </w:r>
      <w:r>
        <w:rPr>
          <w:rFonts w:hint="eastAsia" w:ascii="宋体" w:hAnsi="宋体"/>
          <w:b/>
          <w:bCs/>
          <w:color w:val="000000" w:themeColor="text1"/>
          <w:sz w:val="44"/>
          <w:szCs w:val="44"/>
          <w:highlight w:val="none"/>
          <w:lang w:val="zh-CN"/>
          <w14:textFill>
            <w14:solidFill>
              <w14:schemeClr w14:val="tx1"/>
            </w14:solidFill>
          </w14:textFill>
        </w:rPr>
        <w:t xml:space="preserve">章</w:t>
      </w:r>
      <w:r>
        <w:rPr>
          <w:rFonts w:ascii="宋体" w:hAnsi="宋体"/>
          <w:b/>
          <w:bCs/>
          <w:color w:val="000000" w:themeColor="text1"/>
          <w:sz w:val="44"/>
          <w:szCs w:val="44"/>
          <w:highlight w:val="none"/>
          <w:lang w:val="zh-CN"/>
          <w14:textFill>
            <w14:solidFill>
              <w14:schemeClr w14:val="tx1"/>
            </w14:solidFill>
          </w14:textFill>
        </w:rPr>
        <w:t xml:space="preserve">  </w:t>
      </w:r>
      <w:r>
        <w:rPr>
          <w:rFonts w:hint="eastAsia" w:ascii="宋体" w:hAnsi="宋体"/>
          <w:b/>
          <w:bCs/>
          <w:color w:val="000000" w:themeColor="text1"/>
          <w:sz w:val="44"/>
          <w:szCs w:val="44"/>
          <w:highlight w:val="none"/>
          <w:lang w:val="zh-CN"/>
          <w14:textFill>
            <w14:solidFill>
              <w14:schemeClr w14:val="tx1"/>
            </w14:solidFill>
          </w14:textFill>
        </w:rPr>
        <w:t xml:space="preserve">项目</w:t>
      </w:r>
      <w:bookmarkEnd w:id="30"/>
      <w:r/>
      <w:bookmarkEnd w:id="31"/>
      <w:r/>
      <w:bookmarkEnd w:id="32"/>
      <w:r>
        <w:rPr>
          <w:rFonts w:hint="eastAsia" w:ascii="宋体" w:hAnsi="宋体"/>
          <w:b/>
          <w:bCs/>
          <w:color w:val="000000" w:themeColor="text1"/>
          <w:sz w:val="44"/>
          <w:szCs w:val="44"/>
          <w:highlight w:val="none"/>
          <w:lang w:val="zh-CN"/>
          <w14:textFill>
            <w14:solidFill>
              <w14:schemeClr w14:val="tx1"/>
            </w14:solidFill>
          </w14:textFill>
        </w:rPr>
        <w:t xml:space="preserve">需求</w:t>
      </w:r>
      <w:bookmarkEnd w:id="33"/>
      <w:r/>
      <w:bookmarkEnd w:id="34"/>
      <w:r/>
      <w:bookmarkEnd w:id="35"/>
      <w:r/>
      <w:bookmarkEnd w:id="36"/>
      <w:r/>
      <w:r/>
    </w:p>
    <w:p>
      <w:pPr>
        <w:spacing w:after="120"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注：本章节需在《技术条款偏离表》或《商务条款偏离表》中进行响应，其中加“★”内容为实质性要求，供应商未对实质性要求响应或有负偏离的，按无效响应处理。</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（第一部分：技术部分要求）</w:t>
      </w:r>
      <w:r/>
    </w:p>
    <w:p>
      <w:pPr>
        <w:pStyle w:val="1145"/>
        <w:ind w:firstLine="0"/>
        <w:rPr>
          <w:rFonts w:hint="eastAsia" w:ascii="宋体" w:hAnsi="宋体" w:cs="宋体"/>
          <w:b/>
          <w:bCs/>
          <w:color w:val="000000" w:themeColor="text1"/>
          <w:sz w:val="24"/>
          <w:szCs w:val="24"/>
          <w:highlight w:val="none"/>
          <w14:textFill>
            <w14:solidFill>
              <w14:schemeClr w14:val="tx1"/>
            </w14:solidFill>
          </w14:textFill>
        </w:rPr>
      </w:pPr>
      <w:r/>
      <w:bookmarkStart w:id="37" w:name="_Toc11610"/>
      <w:r>
        <w:rPr>
          <w:rFonts w:hint="eastAsia" w:ascii="宋体" w:hAnsi="宋体" w:cs="宋体"/>
          <w:b/>
          <w:bCs/>
          <w:color w:val="000000" w:themeColor="text1"/>
          <w:sz w:val="24"/>
          <w:szCs w:val="24"/>
          <w:highlight w:val="none"/>
          <w14:textFill>
            <w14:solidFill>
              <w14:schemeClr w14:val="tx1"/>
            </w14:solidFill>
          </w14:textFill>
        </w:rPr>
        <w:t xml:space="preserve">一、项目基本情况及采购项目清单</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2760"/>
        <w:gridCol w:w="1485"/>
        <w:gridCol w:w="1705"/>
        <w:gridCol w:w="1705"/>
      </w:tblGrid>
      <w:tr>
        <w:trPr>
          <w:jc w:val="center"/>
          <w:trHeight w:val="436"/>
        </w:trPr>
        <w:tc>
          <w:tcPr>
            <w:tcW w:w="867" w:type="dxa"/>
            <w:vAlign w:val="center"/>
            <w:textDirection w:val="lrTb"/>
            <w:noWrap w:val="false"/>
          </w:tcPr>
          <w:p>
            <w:pPr>
              <w:pStyle w:val="1145"/>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tcW w:w="2760" w:type="dxa"/>
            <w:vAlign w:val="center"/>
            <w:textDirection w:val="lrTb"/>
            <w:noWrap w:val="false"/>
          </w:tcPr>
          <w:p>
            <w:pPr>
              <w:pStyle w:val="1145"/>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产品名称</w:t>
            </w:r>
            <w:r/>
          </w:p>
        </w:tc>
        <w:tc>
          <w:tcPr>
            <w:tcW w:w="1485" w:type="dxa"/>
            <w:vAlign w:val="center"/>
            <w:textDirection w:val="lrTb"/>
            <w:noWrap w:val="false"/>
          </w:tcPr>
          <w:p>
            <w:pPr>
              <w:pStyle w:val="1145"/>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数量</w:t>
            </w:r>
            <w:r/>
          </w:p>
        </w:tc>
        <w:tc>
          <w:tcPr>
            <w:tcW w:w="1705" w:type="dxa"/>
            <w:vAlign w:val="center"/>
            <w:textDirection w:val="lrTb"/>
            <w:noWrap w:val="false"/>
          </w:tcPr>
          <w:p>
            <w:pPr>
              <w:pStyle w:val="1145"/>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单位</w:t>
            </w:r>
            <w:r/>
          </w:p>
        </w:tc>
        <w:tc>
          <w:tcPr>
            <w:tcW w:w="1705" w:type="dxa"/>
            <w:vAlign w:val="center"/>
            <w:textDirection w:val="lrTb"/>
            <w:noWrap w:val="false"/>
          </w:tcPr>
          <w:p>
            <w:pPr>
              <w:pStyle w:val="1145"/>
              <w:ind w:firstLine="0"/>
              <w:jc w:val="center"/>
              <w:spacing w:line="24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最高限价</w:t>
            </w:r>
            <w:r/>
          </w:p>
        </w:tc>
      </w:tr>
      <w:tr>
        <w:trPr>
          <w:jc w:val="center"/>
          <w:trHeight w:val="506"/>
        </w:trPr>
        <w:tc>
          <w:tcPr>
            <w:tcW w:w="867" w:type="dxa"/>
            <w:vAlign w:val="center"/>
            <w:textDirection w:val="lrTb"/>
            <w:noWrap w:val="false"/>
          </w:tcPr>
          <w:p>
            <w:pPr>
              <w:pStyle w:val="1145"/>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2760" w:type="dxa"/>
            <w:vAlign w:val="center"/>
            <w:textDirection w:val="lrTb"/>
            <w:noWrap w:val="false"/>
          </w:tcPr>
          <w:p>
            <w:pPr>
              <w:pStyle w:val="1145"/>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蛋白测序仪</w:t>
            </w:r>
            <w:r/>
          </w:p>
        </w:tc>
        <w:tc>
          <w:tcPr>
            <w:tcW w:w="1485" w:type="dxa"/>
            <w:vAlign w:val="center"/>
            <w:textDirection w:val="lrTb"/>
            <w:noWrap w:val="false"/>
          </w:tcPr>
          <w:p>
            <w:pPr>
              <w:pStyle w:val="1145"/>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台</w:t>
            </w:r>
            <w:r/>
          </w:p>
        </w:tc>
        <w:tc>
          <w:tcPr>
            <w:tcW w:w="1705" w:type="dxa"/>
            <w:vAlign w:val="center"/>
            <w:textDirection w:val="lrTb"/>
            <w:noWrap w:val="false"/>
          </w:tcPr>
          <w:p>
            <w:pPr>
              <w:pStyle w:val="1145"/>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705" w:type="dxa"/>
            <w:vAlign w:val="center"/>
            <w:textDirection w:val="lrTb"/>
            <w:noWrap w:val="false"/>
          </w:tcPr>
          <w:p>
            <w:pPr>
              <w:pStyle w:val="1145"/>
              <w:ind w:firstLine="0"/>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150万元</w:t>
            </w:r>
            <w:r/>
          </w:p>
        </w:tc>
      </w:tr>
    </w:tbl>
    <w:p>
      <w:pPr>
        <w:pStyle w:val="1145"/>
        <w:ind w:firstLin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1145"/>
        <w:ind w:firstLin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二、技术要求</w:t>
      </w:r>
      <w:r/>
    </w:p>
    <w:p>
      <w:pPr>
        <w:ind w:firstLine="482"/>
        <w:spacing w:line="360" w:lineRule="auto"/>
        <w:widowControl/>
        <w:rPr>
          <w:color w:val="000000" w:themeColor="text1"/>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1、液相泵类型：并联双柱塞，</w:t>
      </w:r>
      <w:r>
        <w:rPr>
          <w:rFonts w:ascii="宋体" w:hAnsi="宋体" w:cs="宋体"/>
          <w:color w:val="000000" w:themeColor="text1"/>
          <w:sz w:val="24"/>
          <w:highlight w:val="none"/>
          <w14:textFill>
            <w14:solidFill>
              <w14:schemeClr w14:val="tx1"/>
            </w14:solidFill>
          </w14:textFill>
        </w:rPr>
        <w:t xml:space="preserve">可自动检测到批处理分析过程中意外混入的气泡，自动执行Purge，快速恢复至正常分析状态</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2、泵流速范围：0.0001-10.0000mL/min；</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3、最大耐压</w:t>
      </w:r>
      <w:r>
        <w:rPr>
          <w:rFonts w:ascii="宋体" w:hAnsi="宋体" w:cs="宋体"/>
          <w:color w:val="000000" w:themeColor="text1"/>
          <w:sz w:val="24"/>
          <w:highlight w:val="none"/>
          <w:lang w:val="e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40Mpa ；</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4、流速精确度：≤0.065％RSD；</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5、泵数量：≥2个；</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6、反应方法：Edman降解，从蛋白质或多肽氨基末端进行分析；</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7、反应时间：</w:t>
      </w:r>
      <w:r>
        <w:rPr>
          <w:rFonts w:ascii="宋体" w:hAnsi="宋体" w:cs="宋体"/>
          <w:color w:val="000000" w:themeColor="text1"/>
          <w:sz w:val="24"/>
          <w:highlight w:val="none"/>
          <w:lang w:val="e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50分钟/循环；</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8、反应器数量：≥1个 ；</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9、反应器容量：</w:t>
      </w:r>
      <w:r>
        <w:rPr>
          <w:rFonts w:ascii="宋体" w:hAnsi="宋体" w:cs="宋体"/>
          <w:color w:val="000000" w:themeColor="text1"/>
          <w:sz w:val="24"/>
          <w:highlight w:val="none"/>
          <w:lang w:val="e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45μL（内径：</w:t>
      </w:r>
      <w:r>
        <w:rPr>
          <w:rFonts w:ascii="宋体" w:hAnsi="宋体" w:cs="宋体"/>
          <w:color w:val="000000" w:themeColor="text1"/>
          <w:sz w:val="24"/>
          <w:highlight w:val="none"/>
          <w:lang w:val="e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8 mm）；</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10、反应器温度控制范围：</w:t>
      </w:r>
      <w:r>
        <w:rPr>
          <w:rFonts w:hint="eastAsia"/>
          <w:color w:val="000000" w:themeColor="text1"/>
          <w:sz w:val="24"/>
          <w:highlight w:val="none"/>
          <w14:textFill>
            <w14:solidFill>
              <w14:schemeClr w14:val="tx1"/>
            </w14:solidFill>
          </w14:textFill>
        </w:rPr>
        <w:t xml:space="preserve">至少需包含</w:t>
      </w:r>
      <w:r>
        <w:rPr>
          <w:rFonts w:hint="eastAsia" w:ascii="宋体" w:hAnsi="宋体" w:cs="宋体"/>
          <w:color w:val="000000" w:themeColor="text1"/>
          <w:sz w:val="24"/>
          <w:highlight w:val="none"/>
          <w14:textFill>
            <w14:solidFill>
              <w14:schemeClr w14:val="tx1"/>
            </w14:solidFill>
          </w14:textFill>
        </w:rPr>
        <w:t xml:space="preserve"> 10ºC〜60ºC ；</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11、试剂/溶剂输送方法：为便于控制气态试剂的流速，试剂/溶剂应通过加压氮气输送。</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12、用于溶剂输送的气体：氮气（纯度：应不低于99.9999％） ；</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13、需要适配偶联试剂：</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（1）R1：5％苯基异硫氰酸苯酯正庚烷溶液；</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（2）R2GR：30％N-甲基哌啶溶液（梯度）；</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14、需要适配切割试剂R3：三氟乙酸；</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15、需要适配转化试剂R4GR：25％三氟乙酸溶液（梯度）；</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16、柱温箱温度控制类型：强制空气循环；</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17、柱温箱温度控制范围：</w:t>
      </w:r>
      <w:r>
        <w:rPr>
          <w:rFonts w:hint="eastAsia"/>
          <w:color w:val="000000" w:themeColor="text1"/>
          <w:sz w:val="24"/>
          <w:szCs w:val="32"/>
          <w:highlight w:val="none"/>
          <w14:textFill>
            <w14:solidFill>
              <w14:schemeClr w14:val="tx1"/>
            </w14:solidFill>
          </w14:textFill>
        </w:rPr>
        <w:t xml:space="preserve">至少需包含</w:t>
      </w:r>
      <w:r>
        <w:rPr>
          <w:rFonts w:hint="eastAsia" w:ascii="宋体" w:hAnsi="宋体" w:cs="宋体"/>
          <w:color w:val="000000" w:themeColor="text1"/>
          <w:sz w:val="24"/>
          <w:highlight w:val="none"/>
          <w14:textFill>
            <w14:solidFill>
              <w14:schemeClr w14:val="tx1"/>
            </w14:solidFill>
          </w14:textFill>
        </w:rPr>
        <w:t xml:space="preserve">5℃~85℃；</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bookmarkStart w:id="38" w:name="OLE_LINK3"/>
      <w:r>
        <w:rPr>
          <w:rFonts w:hint="eastAsia" w:ascii="宋体" w:hAnsi="宋体" w:cs="宋体"/>
          <w:b/>
          <w:bCs/>
          <w:color w:val="000000" w:themeColor="text1"/>
          <w:sz w:val="24"/>
          <w:highlight w:val="none"/>
          <w14:textFill>
            <w14:solidFill>
              <w14:schemeClr w14:val="tx1"/>
            </w14:solidFill>
          </w14:textFill>
        </w:rPr>
        <w:t xml:space="preserve">▲</w:t>
      </w:r>
      <w:bookmarkEnd w:id="38"/>
      <w:r>
        <w:rPr>
          <w:rFonts w:hint="eastAsia" w:ascii="宋体" w:hAnsi="宋体" w:cs="宋体"/>
          <w:color w:val="000000" w:themeColor="text1"/>
          <w:sz w:val="24"/>
          <w:highlight w:val="none"/>
          <w14:textFill>
            <w14:solidFill>
              <w14:schemeClr w14:val="tx1"/>
            </w14:solidFill>
          </w14:textFill>
        </w:rPr>
        <w:t xml:space="preserve">18、双重漏液传感器：含气体和液体双重传感器 ；</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19、二极管阵列检测器光源：氘灯和钨灯；</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20、二极管数量：≥1024；</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21、二极管阵列检测器波长范围：至少需覆盖190nm-700nm；</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22、二极管阵列检测器漂移：</w:t>
      </w:r>
      <w:r>
        <w:rPr>
          <w:rFonts w:ascii="宋体" w:hAnsi="宋体" w:cs="宋体"/>
          <w:color w:val="000000" w:themeColor="text1"/>
          <w:sz w:val="24"/>
          <w:highlight w:val="none"/>
          <w:lang w:val="e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0.45×10</w:t>
      </w:r>
      <w:r>
        <w:rPr>
          <w:rFonts w:hint="eastAsia" w:ascii="宋体" w:hAnsi="宋体" w:cs="宋体"/>
          <w:color w:val="000000" w:themeColor="text1"/>
          <w:sz w:val="24"/>
          <w:highlight w:val="none"/>
          <w:vertAlign w:val="superscript"/>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AU/h；</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23、二极管阵列检测器噪音：</w:t>
      </w:r>
      <w:r>
        <w:rPr>
          <w:rFonts w:ascii="宋体" w:hAnsi="宋体" w:cs="宋体"/>
          <w:color w:val="000000" w:themeColor="text1"/>
          <w:sz w:val="24"/>
          <w:highlight w:val="none"/>
          <w:lang w:val="e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4×10</w:t>
      </w:r>
      <w:r>
        <w:rPr>
          <w:rFonts w:hint="eastAsia" w:ascii="宋体" w:hAnsi="宋体" w:cs="宋体"/>
          <w:color w:val="000000" w:themeColor="text1"/>
          <w:sz w:val="24"/>
          <w:highlight w:val="none"/>
          <w:vertAlign w:val="superscript"/>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AU；</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ind w:firstLine="482"/>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24、满足蛋白药类、生物仿制药类申报：必须提供N端序列的要求。</w:t>
      </w:r>
      <w:r>
        <w:rPr>
          <w:rFonts w:hint="eastAsia" w:ascii="宋体" w:hAnsi="宋体"/>
          <w:b/>
          <w:bCs/>
          <w:color w:val="000000" w:themeColor="text1"/>
          <w:sz w:val="24"/>
          <w:highlight w:val="none"/>
          <w14:textFill>
            <w14:solidFill>
              <w14:schemeClr w14:val="tx1"/>
            </w14:solidFill>
          </w14:textFill>
        </w:rPr>
        <w:t xml:space="preserve">（提供相关证明材料并加盖投标单位公章包括但不限于明确说明该技术内容的公开发行的产品彩页或产品说明书或第三方检测机构的检测报告等，自拟无效）</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bookmarkStart w:id="39" w:name="_Toc9546"/>
      <w:r/>
      <w:bookmarkStart w:id="40" w:name="_Toc13108"/>
      <w:r/>
      <w:bookmarkStart w:id="41" w:name="_Toc8837"/>
      <w:r>
        <w:rPr>
          <w:rFonts w:hint="eastAsia" w:ascii="宋体" w:hAnsi="宋体" w:cs="宋体"/>
          <w:b/>
          <w:bCs/>
          <w:color w:val="000000" w:themeColor="text1"/>
          <w:sz w:val="24"/>
          <w:highlight w:val="none"/>
          <w:lang w:val="zh-CN"/>
          <w14:textFill>
            <w14:solidFill>
              <w14:schemeClr w14:val="tx1"/>
            </w14:solidFill>
          </w14:textFill>
        </w:rPr>
        <w:t xml:space="preserve">三、服务要求</w:t>
      </w:r>
      <w:bookmarkEnd w:id="39"/>
      <w:r/>
      <w:bookmarkEnd w:id="40"/>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（1）技术培训：为采购方进行人员培训，提供质保期内每年不少于</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次的设备操作培训，培训人员</w:t>
      </w:r>
      <w:r>
        <w:rPr>
          <w:rFonts w:hint="eastAsia" w:ascii="宋体" w:hAnsi="宋体" w:cs="宋体"/>
          <w:color w:val="000000" w:themeColor="text1"/>
          <w:sz w:val="24"/>
          <w:highlight w:val="none"/>
          <w14:textFill>
            <w14:solidFill>
              <w14:schemeClr w14:val="tx1"/>
            </w14:solidFill>
          </w14:textFill>
        </w:rPr>
        <w:t xml:space="preserve">数量</w:t>
      </w:r>
      <w:r>
        <w:rPr>
          <w:rFonts w:hint="eastAsia" w:ascii="宋体" w:hAnsi="宋体" w:cs="宋体"/>
          <w:color w:val="000000" w:themeColor="text1"/>
          <w:sz w:val="24"/>
          <w:highlight w:val="none"/>
          <w:lang w:val="zh-CN"/>
          <w14:textFill>
            <w14:solidFill>
              <w14:schemeClr w14:val="tx1"/>
            </w14:solidFill>
          </w14:textFill>
        </w:rPr>
        <w:t xml:space="preserve">不低于</w:t>
      </w: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val="zh-CN"/>
          <w14:textFill>
            <w14:solidFill>
              <w14:schemeClr w14:val="tx1"/>
            </w14:solidFill>
          </w14:textFill>
        </w:rPr>
        <w:t xml:space="preserve">人。</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免费质保</w:t>
      </w:r>
      <w:r>
        <w:rPr>
          <w:rFonts w:hint="eastAsia" w:ascii="宋体" w:hAnsi="宋体" w:cs="宋体"/>
          <w:color w:val="000000" w:themeColor="text1"/>
          <w:sz w:val="24"/>
          <w:highlight w:val="none"/>
          <w:lang w:val="zh-CN"/>
          <w14:textFill>
            <w14:solidFill>
              <w14:schemeClr w14:val="tx1"/>
            </w14:solidFill>
          </w14:textFill>
        </w:rPr>
        <w:t xml:space="preserve">期：</w:t>
      </w:r>
      <w:r>
        <w:rPr>
          <w:rFonts w:hint="eastAsia" w:ascii="宋体" w:hAnsi="宋体" w:cs="宋体"/>
          <w:color w:val="000000" w:themeColor="text1"/>
          <w:sz w:val="24"/>
          <w:highlight w:val="none"/>
          <w14:textFill>
            <w14:solidFill>
              <w14:schemeClr w14:val="tx1"/>
            </w14:solidFill>
          </w14:textFill>
        </w:rPr>
        <w:t xml:space="preserve">质保期不低于1年，</w:t>
      </w:r>
      <w:r>
        <w:rPr>
          <w:rFonts w:hint="eastAsia" w:ascii="宋体" w:hAnsi="宋体" w:cs="宋体"/>
          <w:color w:val="000000" w:themeColor="text1"/>
          <w:sz w:val="24"/>
          <w:highlight w:val="none"/>
          <w:lang w:val="zh-CN"/>
          <w14:textFill>
            <w14:solidFill>
              <w14:schemeClr w14:val="tx1"/>
            </w14:solidFill>
          </w14:textFill>
        </w:rPr>
        <w:t xml:space="preserve">自验收合格</w:t>
      </w:r>
      <w:r>
        <w:rPr>
          <w:rFonts w:hint="eastAsia" w:ascii="宋体" w:hAnsi="宋体" w:cs="宋体"/>
          <w:color w:val="000000" w:themeColor="text1"/>
          <w:sz w:val="24"/>
          <w:highlight w:val="none"/>
          <w14:textFill>
            <w14:solidFill>
              <w14:schemeClr w14:val="tx1"/>
            </w14:solidFill>
          </w14:textFill>
        </w:rPr>
        <w:t xml:space="preserve">次日</w:t>
      </w:r>
      <w:r>
        <w:rPr>
          <w:rFonts w:hint="eastAsia" w:ascii="宋体" w:hAnsi="宋体" w:cs="宋体"/>
          <w:color w:val="000000" w:themeColor="text1"/>
          <w:sz w:val="24"/>
          <w:highlight w:val="none"/>
          <w:lang w:val="zh-CN"/>
          <w14:textFill>
            <w14:solidFill>
              <w14:schemeClr w14:val="tx1"/>
            </w14:solidFill>
          </w14:textFill>
        </w:rPr>
        <w:t xml:space="preserve">起</w:t>
      </w:r>
      <w:r>
        <w:rPr>
          <w:rFonts w:hint="eastAsia" w:ascii="宋体" w:hAnsi="宋体" w:cs="宋体"/>
          <w:color w:val="000000" w:themeColor="text1"/>
          <w:sz w:val="24"/>
          <w:highlight w:val="none"/>
          <w14:textFill>
            <w14:solidFill>
              <w14:schemeClr w14:val="tx1"/>
            </w14:solidFill>
          </w14:textFill>
        </w:rPr>
        <w:t xml:space="preserve">算</w:t>
      </w:r>
      <w:r>
        <w:rPr>
          <w:rFonts w:hint="eastAsia" w:ascii="宋体" w:hAnsi="宋体" w:cs="宋体"/>
          <w:color w:val="000000" w:themeColor="text1"/>
          <w:sz w:val="24"/>
          <w:highlight w:val="none"/>
          <w:lang w:val="zh-CN"/>
          <w14:textFill>
            <w14:solidFill>
              <w14:schemeClr w14:val="tx1"/>
            </w14:solidFill>
          </w14:textFill>
        </w:rPr>
        <w:t xml:space="preserve">。</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（3）售后技术服务要求：接到故障通知后</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小时内作出答复，一般问题</w:t>
      </w: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zh-CN"/>
          <w14:textFill>
            <w14:solidFill>
              <w14:schemeClr w14:val="tx1"/>
            </w14:solidFill>
          </w14:textFill>
        </w:rPr>
        <w:t xml:space="preserve">小时之内解决；若</w:t>
      </w: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val="zh-CN"/>
          <w14:textFill>
            <w14:solidFill>
              <w14:schemeClr w14:val="tx1"/>
            </w14:solidFill>
          </w14:textFill>
        </w:rPr>
        <w:t xml:space="preserve">有需求，</w:t>
      </w: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zh-CN"/>
          <w14:textFill>
            <w14:solidFill>
              <w14:schemeClr w14:val="tx1"/>
            </w14:solidFill>
          </w14:textFill>
        </w:rPr>
        <w:t xml:space="preserve">小时内到达现场解决；若遇重大问题在</w:t>
      </w:r>
      <w:r>
        <w:rPr>
          <w:rFonts w:hint="eastAsia" w:ascii="宋体" w:hAnsi="宋体" w:cs="宋体"/>
          <w:color w:val="000000" w:themeColor="text1"/>
          <w:sz w:val="24"/>
          <w:highlight w:val="none"/>
          <w14:textFill>
            <w14:solidFill>
              <w14:schemeClr w14:val="tx1"/>
            </w14:solidFill>
          </w14:textFill>
        </w:rPr>
        <w:t xml:space="preserve">2天内</w:t>
      </w:r>
      <w:r>
        <w:rPr>
          <w:rFonts w:hint="eastAsia" w:ascii="宋体" w:hAnsi="宋体" w:cs="宋体"/>
          <w:color w:val="000000" w:themeColor="text1"/>
          <w:sz w:val="24"/>
          <w:highlight w:val="none"/>
          <w:lang w:val="zh-CN"/>
          <w14:textFill>
            <w14:solidFill>
              <w14:schemeClr w14:val="tx1"/>
            </w14:solidFill>
          </w14:textFill>
        </w:rPr>
        <w:t xml:space="preserve">解决。</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四、安装要求</w:t>
      </w:r>
      <w:bookmarkEnd w:id="41"/>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按照国家现行行业规范标准进行安装，符合国家或行业质量检验评定标准，没有行业标准的产品，</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应提供相关制造商标准。</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设备安装调试：设备到货后，</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在接到通知的7个工作日内派人前往负责该设备的安装、调试和操作培训，直至达到各项验收指标合格。</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（第二部分：商务部分要求）</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五、交货期、交货方式及交货地点</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 交货期：合同签订生效后，一个月内全部设备、材料运抵现场，并安装、调试结束，验收合格，交付采购方使用。</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 交货方式：中标人在</w:t>
      </w: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val="zh-CN"/>
          <w14:textFill>
            <w14:solidFill>
              <w14:schemeClr w14:val="tx1"/>
            </w14:solidFill>
          </w14:textFill>
        </w:rPr>
        <w:t xml:space="preserve">指定地点交货，并完成安装、调试。</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 交货地点：南京医科大学</w:t>
      </w:r>
      <w:r>
        <w:rPr>
          <w:rFonts w:hint="eastAsia" w:ascii="宋体" w:hAnsi="宋体" w:cs="宋体"/>
          <w:color w:val="000000" w:themeColor="text1"/>
          <w:sz w:val="24"/>
          <w:highlight w:val="none"/>
          <w14:textFill>
            <w14:solidFill>
              <w14:schemeClr w14:val="tx1"/>
            </w14:solidFill>
          </w14:textFill>
        </w:rPr>
        <w:t xml:space="preserve">指定地点</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val="zh-CN"/>
          <w14:textFill>
            <w14:solidFill>
              <w14:schemeClr w14:val="tx1"/>
            </w14:solidFill>
          </w14:textFill>
        </w:rPr>
        <w:t xml:space="preserve">其他技术服务需求</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须保证本次投标产品系优质材料和先进工艺制成新出厂的产品，且完全与投标文件所述相符。</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2、交付使用前发生的产品硬件损坏和不合格，一律退换新品。在质保期开始的前三个月内，若发生产品损坏和性能不合格（非使用不当原因造成），除采购人同意修理之外，亦应退换新品。</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w:t>
      </w:r>
      <w:r>
        <w:rPr>
          <w:rFonts w:hint="eastAsia" w:ascii="宋体" w:hAnsi="宋体" w:cs="宋体"/>
          <w:b/>
          <w:bCs/>
          <w:color w:val="000000" w:themeColor="text1"/>
          <w:sz w:val="24"/>
          <w:highlight w:val="none"/>
          <w:lang w:val="zh-CN"/>
          <w14:textFill>
            <w14:solidFill>
              <w14:schemeClr w14:val="tx1"/>
            </w14:solidFill>
          </w14:textFill>
        </w:rPr>
        <w:t xml:space="preserve">、货款支付</w:t>
      </w:r>
      <w:bookmarkEnd w:id="37"/>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1、国产设备：货物交付、安装、调试且通过验收后一周内（遇寒暑假和法定节假日顺延），学校支付合同总金额的100%，付款之前需收到中标供应商开具的合法有效的相应全额发票。</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2、进口设备：</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（1）合同签订后，外贸代理公司提供受益人为南京医科大学的100%合同金额的预付款银行保函，保函有效期为</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天（供货期＋2个月），银行保函服务费由中标单位承担。</w:t>
      </w:r>
      <w:r/>
    </w:p>
    <w:p>
      <w:pPr>
        <w:ind w:firstLine="420"/>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（2）外贸代理公司收到100%货款后按照合同办理相关进口手续，货到验收合格后由学校通知外贸代理公司一周内开具合法有效的全额发票，并支付100%货款至境外厂家。</w:t>
      </w:r>
      <w:r/>
    </w:p>
    <w:p>
      <w:pPr>
        <w:pStyle w:val="1051"/>
        <w:spacing w:line="360" w:lineRule="auto"/>
        <w:rPr>
          <w:rFonts w:hint="eastAsia" w:hAnsi="宋体" w:cs="宋体"/>
          <w:b/>
          <w:bCs/>
          <w:color w:val="000000" w:themeColor="text1"/>
          <w:spacing w:val="8"/>
          <w:sz w:val="24"/>
          <w:szCs w:val="24"/>
          <w:highlight w:val="none"/>
          <w:lang w:val="en-US" w:eastAsia="zh-CN"/>
          <w14:textFill>
            <w14:solidFill>
              <w14:schemeClr w14:val="tx1"/>
            </w14:solidFill>
          </w14:textFill>
        </w:rPr>
      </w:pPr>
      <w:r>
        <w:rPr>
          <w:rFonts w:hint="eastAsia" w:hAnsi="宋体" w:cs="宋体"/>
          <w:b/>
          <w:bCs/>
          <w:color w:val="000000" w:themeColor="text1"/>
          <w:spacing w:val="8"/>
          <w:sz w:val="24"/>
          <w:szCs w:val="24"/>
          <w:highlight w:val="none"/>
          <w:lang w:val="en-US" w:eastAsia="zh-CN"/>
          <w14:textFill>
            <w14:solidFill>
              <w14:schemeClr w14:val="tx1"/>
            </w14:solidFill>
          </w14:textFill>
        </w:rPr>
        <w:t xml:space="preserve">八、履约保证金</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1、缴纳履约保证金</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南京医科大学指定账户信息具体如下：</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单位名称：南京医科大学</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开 户 行：南京市工行汉中门支行</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账    号：4301010109001038622</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注：请在转账时备注“项目名称+履约保证金”字样。</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3、合同履行过程中，若经学校核实存在货物质量问题或中标供应商违约情形，学校有权在通知中标供应商后，从履约保证金中抵扣相应的补偿或赔偿款项。</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4、履约保证金退还流程</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（1）自货物验收合格之日起12个月后，中标供应商可向学校出具货物最终验收单，并同步提交填写完整的《履约保证金退还申请单》。</w:t>
      </w:r>
      <w:r/>
    </w:p>
    <w:p>
      <w:pPr>
        <w:pStyle w:val="1051"/>
        <w:ind w:firstLine="512"/>
        <w:keepLines w:val="0"/>
        <w:keepNext w:val="0"/>
        <w:pageBreakBefore w:val="0"/>
        <w:spacing w:line="360" w:lineRule="auto"/>
        <w:widowControl w:val="off"/>
        <w:rPr>
          <w:rFonts w:hint="eastAsia" w:hAnsi="宋体" w:cs="宋体"/>
          <w:b w:val="0"/>
          <w:bCs w:val="0"/>
          <w:color w:val="000000" w:themeColor="text1"/>
          <w:spacing w:val="8"/>
          <w:sz w:val="24"/>
          <w:szCs w:val="24"/>
          <w:highlight w:val="none"/>
          <w:lang w:val="en-US" w:eastAsia="zh-CN"/>
          <w14:textFill>
            <w14:solidFill>
              <w14:schemeClr w14:val="tx1"/>
            </w14:solidFill>
          </w14:textFill>
        </w:rPr>
      </w:pPr>
      <w:r>
        <w:rPr>
          <w:rFonts w:hint="eastAsia" w:hAnsi="宋体" w:cs="宋体"/>
          <w:b w:val="0"/>
          <w:bCs w:val="0"/>
          <w:color w:val="000000" w:themeColor="text1"/>
          <w:spacing w:val="8"/>
          <w:sz w:val="24"/>
          <w:szCs w:val="24"/>
          <w:highlight w:val="none"/>
          <w:lang w:val="en-US" w:eastAsia="zh-CN"/>
          <w14:textFill>
            <w14:solidFill>
              <w14:schemeClr w14:val="tx1"/>
            </w14:solidFill>
          </w14:textFill>
        </w:rPr>
        <w:t xml:space="preserve">（2）经最终用户签字确认，核实无质量问题且供应商无违约情形后，学校于确认完成后一个月内，将履约保证金一次性无息退还中标供应商。</w:t>
      </w:r>
      <w:r/>
    </w:p>
    <w:p>
      <w:pPr>
        <w:pStyle w:val="1051"/>
        <w:spacing w:line="360" w:lineRule="auto"/>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pacing w:val="8"/>
          <w:sz w:val="24"/>
          <w:szCs w:val="24"/>
          <w:highlight w:val="none"/>
          <w:lang w:val="en-US" w:eastAsia="zh-CN"/>
          <w14:textFill>
            <w14:solidFill>
              <w14:schemeClr w14:val="tx1"/>
            </w14:solidFill>
          </w14:textFill>
        </w:rPr>
        <w:t xml:space="preserve">九</w:t>
      </w:r>
      <w:r>
        <w:rPr>
          <w:rFonts w:hint="eastAsia" w:hAnsi="宋体" w:cs="宋体"/>
          <w:b/>
          <w:bCs/>
          <w:color w:val="000000" w:themeColor="text1"/>
          <w:spacing w:val="8"/>
          <w:sz w:val="24"/>
          <w:szCs w:val="24"/>
          <w:highlight w:val="none"/>
          <w14:textFill>
            <w14:solidFill>
              <w14:schemeClr w14:val="tx1"/>
            </w14:solidFill>
          </w14:textFill>
        </w:rPr>
        <w:t xml:space="preserve">、投标报价要求</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如进口货物在国务院税委会公告的加征关税商品清单中，加征的关税应包含在投标总价中，即采购人在按照政府采购合同规定的付款方式和金额支付完货款后，不承担任何其他的或后续的费用。</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（2）报价时应充分考虑所有可能影响到报价的因素，一旦评审结束最终成交，如发生漏、缺、少项都将被认为是成交供应商的报价让利行为，损失自负。</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p>
    <w:p>
      <w:pPr>
        <w:ind w:firstLine="48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各档代理费率为：</w:t>
      </w:r>
      <w:r/>
    </w:p>
    <w:tbl>
      <w:tblPr>
        <w:tblStyle w:val="10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48"/>
              <w:ind w:left="0"/>
              <w:jc w:val="center"/>
              <w:spacing w:line="32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48"/>
              <w:ind w:left="0"/>
              <w:jc w:val="center"/>
              <w:spacing w:line="32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48"/>
              <w:ind w:left="0"/>
              <w:jc w:val="center"/>
              <w:spacing w:line="32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0.11</w:t>
            </w:r>
            <w:r/>
          </w:p>
        </w:tc>
      </w:tr>
      <w:tr>
        <w:trPr>
          <w:jc w:val="center"/>
          <w:trHeight w:val="431"/>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1048"/>
              <w:ind w:left="0"/>
              <w:jc w:val="center"/>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1048"/>
              <w:ind w:left="0"/>
              <w:spacing w:line="320" w:lineRule="exact"/>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合同价为20万美元及以上的，代理费率不高于上述代理费中最低一档。</w:t>
            </w:r>
            <w:r/>
          </w:p>
        </w:tc>
      </w:tr>
    </w:tbl>
    <w:p>
      <w:pPr>
        <w:ind w:firstLine="211"/>
        <w:jc w:val="left"/>
        <w:widowControl/>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r>
      <w:r/>
    </w:p>
    <w:p>
      <w:pPr>
        <w:ind w:firstLine="480"/>
        <w:spacing w:line="360" w:lineRule="auto"/>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如潜在供应商所投产品为进口（免税）产品，请自行综合考虑外贸代理费等报价事宜。</w:t>
      </w:r>
      <w:r/>
    </w:p>
    <w:p>
      <w:pPr>
        <w:pStyle w:val="1051"/>
        <w:spacing w:line="360" w:lineRule="auto"/>
        <w:rPr>
          <w:rFonts w:hint="eastAsia" w:hAnsi="宋体" w:cs="宋体"/>
          <w:b/>
          <w:bCs/>
          <w:color w:val="000000" w:themeColor="text1"/>
          <w:spacing w:val="8"/>
          <w:sz w:val="24"/>
          <w:szCs w:val="24"/>
          <w:highlight w:val="none"/>
          <w14:textFill>
            <w14:solidFill>
              <w14:schemeClr w14:val="tx1"/>
            </w14:solidFill>
          </w14:textFill>
        </w:rPr>
      </w:pPr>
      <w:r>
        <w:rPr>
          <w:rFonts w:hint="eastAsia" w:hAnsi="宋体" w:cs="宋体"/>
          <w:b/>
          <w:bCs/>
          <w:color w:val="000000" w:themeColor="text1"/>
          <w:spacing w:val="8"/>
          <w:sz w:val="24"/>
          <w:szCs w:val="24"/>
          <w:highlight w:val="none"/>
          <w:lang w:val="en-US" w:eastAsia="zh-CN"/>
          <w14:textFill>
            <w14:solidFill>
              <w14:schemeClr w14:val="tx1"/>
            </w14:solidFill>
          </w14:textFill>
        </w:rPr>
        <w:t xml:space="preserve">十</w:t>
      </w:r>
      <w:r>
        <w:rPr>
          <w:rFonts w:hint="eastAsia" w:hAnsi="宋体" w:cs="宋体"/>
          <w:b/>
          <w:bCs/>
          <w:color w:val="000000" w:themeColor="text1"/>
          <w:spacing w:val="8"/>
          <w:sz w:val="24"/>
          <w:szCs w:val="24"/>
          <w:highlight w:val="none"/>
          <w14:textFill>
            <w14:solidFill>
              <w14:schemeClr w14:val="tx1"/>
            </w14:solidFill>
          </w14:textFill>
        </w:rPr>
        <w:t xml:space="preserve">、联系方式</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需求联系人：戴琳</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联系电话：18705196643</w:t>
      </w:r>
      <w:r/>
    </w:p>
    <w:p>
      <w:pPr>
        <w:numPr>
          <w:ilvl w:val="255"/>
          <w:numId w:val="0"/>
        </w:num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br w:type="page" w:clear="all"/>
      </w:r>
      <w:r/>
    </w:p>
    <w:p>
      <w:pPr>
        <w:pStyle w:val="1024"/>
        <w:jc w:val="center"/>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w:t>
      </w:r>
      <w:bookmarkStart w:id="42" w:name="_Toc13969"/>
      <w:r>
        <w:rPr>
          <w:rFonts w:hint="eastAsia" w:ascii="宋体" w:hAnsi="宋体" w:cs="宋体"/>
          <w:color w:val="000000" w:themeColor="text1"/>
          <w:sz w:val="32"/>
          <w:szCs w:val="32"/>
          <w:highlight w:val="none"/>
          <w14:textFill>
            <w14:solidFill>
              <w14:schemeClr w14:val="tx1"/>
            </w14:solidFill>
          </w14:textFill>
        </w:rPr>
        <w:t xml:space="preserve"> </w:t>
      </w:r>
      <w:bookmarkEnd w:id="42"/>
      <w:r>
        <w:rPr>
          <w:rFonts w:hint="eastAsia" w:ascii="宋体" w:hAnsi="宋体" w:cs="宋体"/>
          <w:color w:val="000000" w:themeColor="text1"/>
          <w:sz w:val="36"/>
          <w:szCs w:val="36"/>
          <w:highlight w:val="none"/>
          <w:lang w:val="zh-CN"/>
          <w14:textFill>
            <w14:solidFill>
              <w14:schemeClr w14:val="tx1"/>
            </w14:solidFill>
          </w14:textFill>
        </w:rPr>
        <w:t xml:space="preserve">合同主要条款及格式</w:t>
      </w:r>
      <w:r/>
    </w:p>
    <w:p>
      <w:pPr>
        <w:pStyle w:val="1051"/>
        <w:jc w:val="center"/>
        <w:spacing w:before="120" w:after="120" w:line="360" w:lineRule="auto"/>
        <w:rPr>
          <w:rFonts w:hint="eastAsia" w:hAnsi="宋体" w:cs="宋体"/>
          <w:b/>
          <w:bCs/>
          <w:color w:val="000000" w:themeColor="text1"/>
          <w:sz w:val="24"/>
          <w:highlight w:val="none"/>
          <w:u w:val="single"/>
          <w14:textFill>
            <w14:solidFill>
              <w14:schemeClr w14:val="tx1"/>
            </w14:solidFill>
          </w14:textFill>
        </w:rPr>
      </w:pPr>
      <w:r>
        <w:rPr>
          <w:rFonts w:hint="eastAsia" w:hAnsi="宋体" w:cs="宋体"/>
          <w:b/>
          <w:bCs/>
          <w:color w:val="000000" w:themeColor="text1"/>
          <w:sz w:val="24"/>
          <w:highlight w:val="none"/>
          <w:u w:val="single"/>
          <w14:textFill>
            <w14:solidFill>
              <w14:schemeClr w14:val="tx1"/>
            </w14:solidFill>
          </w14:textFill>
        </w:rPr>
        <w:t xml:space="preserve">南京医科大学生物医药分中心蛋白测序仪采购项目合同</w:t>
      </w:r>
      <w:r/>
    </w:p>
    <w:p>
      <w:pPr>
        <w:pStyle w:val="1051"/>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甲方：（买方）_________         乙方：（卖方）_________ </w:t>
      </w:r>
      <w:r/>
    </w:p>
    <w:p>
      <w:pPr>
        <w:pStyle w:val="1051"/>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法定代表人：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法定代表人：</w:t>
      </w:r>
      <w:r>
        <w:rPr>
          <w:rFonts w:hint="eastAsia" w:hAnsi="宋体" w:cs="宋体"/>
          <w:color w:val="000000" w:themeColor="text1"/>
          <w:highlight w:val="none"/>
          <w:u w:val="single"/>
          <w14:textFill>
            <w14:solidFill>
              <w14:schemeClr w14:val="tx1"/>
            </w14:solidFill>
          </w14:textFill>
        </w:rPr>
        <w:t xml:space="preserve">           </w:t>
      </w:r>
      <w:r/>
    </w:p>
    <w:p>
      <w:pPr>
        <w:pStyle w:val="1051"/>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地址：</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地址：</w:t>
      </w:r>
      <w:r>
        <w:rPr>
          <w:rFonts w:hint="eastAsia" w:hAnsi="宋体" w:cs="宋体"/>
          <w:color w:val="000000" w:themeColor="text1"/>
          <w:highlight w:val="none"/>
          <w:u w:val="single"/>
          <w14:textFill>
            <w14:solidFill>
              <w14:schemeClr w14:val="tx1"/>
            </w14:solidFill>
          </w14:textFill>
        </w:rPr>
        <w:t xml:space="preserve">                 </w:t>
      </w:r>
      <w:r/>
    </w:p>
    <w:p>
      <w:pPr>
        <w:pStyle w:val="1051"/>
        <w:ind w:firstLine="420"/>
        <w:spacing w:before="120" w:after="120"/>
        <w:rPr>
          <w:rFonts w:hint="eastAsia" w:hAnsi="宋体" w:cs="宋体"/>
          <w:color w:val="000000" w:themeColor="text1"/>
          <w:highlight w:val="none"/>
          <w:u w:val="singl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联系人：</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联系人：</w:t>
      </w:r>
      <w:r>
        <w:rPr>
          <w:rFonts w:hint="eastAsia" w:hAnsi="宋体" w:cs="宋体"/>
          <w:color w:val="000000" w:themeColor="text1"/>
          <w:highlight w:val="none"/>
          <w:u w:val="single"/>
          <w14:textFill>
            <w14:solidFill>
              <w14:schemeClr w14:val="tx1"/>
            </w14:solidFill>
          </w14:textFill>
        </w:rPr>
        <w:t xml:space="preserve">                </w:t>
      </w:r>
      <w:r/>
    </w:p>
    <w:p>
      <w:pPr>
        <w:pStyle w:val="1051"/>
        <w:ind w:firstLine="420"/>
        <w:spacing w:before="120" w:after="12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联系方式：</w:t>
      </w:r>
      <w:r>
        <w:rPr>
          <w:rFonts w:hint="eastAsia" w:hAnsi="宋体" w:cs="宋体"/>
          <w:color w:val="000000" w:themeColor="text1"/>
          <w:highlight w:val="none"/>
          <w:u w:val="single"/>
          <w14:textFill>
            <w14:solidFill>
              <w14:schemeClr w14:val="tx1"/>
            </w14:solidFill>
          </w14:textFill>
        </w:rPr>
        <w:t xml:space="preserve">             </w:t>
      </w:r>
      <w:r>
        <w:rPr>
          <w:rFonts w:hint="eastAsia" w:hAnsi="宋体" w:cs="宋体"/>
          <w:color w:val="000000" w:themeColor="text1"/>
          <w:highlight w:val="none"/>
          <w14:textFill>
            <w14:solidFill>
              <w14:schemeClr w14:val="tx1"/>
            </w14:solidFill>
          </w14:textFill>
        </w:rPr>
        <w:t xml:space="preserve">  </w:t>
      </w:r>
      <w:r/>
    </w:p>
    <w:p>
      <w:pPr>
        <w:pStyle w:val="1051"/>
        <w:ind w:firstLine="420"/>
        <w:spacing w:before="120" w:after="120"/>
        <w:rPr>
          <w:rFonts w:hint="eastAsia" w:hAnsi="宋体"/>
          <w:color w:val="000000" w:themeColor="text1"/>
          <w:sz w:val="24"/>
          <w:szCs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甲、乙双方根据南京医科大学 </w:t>
      </w:r>
      <w:r>
        <w:rPr>
          <w:rFonts w:hint="eastAsia" w:hAnsi="宋体" w:cs="宋体"/>
          <w:color w:val="000000" w:themeColor="text1"/>
          <w:highlight w:val="none"/>
          <w:u w:val="single"/>
          <w14:textFill>
            <w14:solidFill>
              <w14:schemeClr w14:val="tx1"/>
            </w14:solidFill>
          </w14:textFill>
        </w:rPr>
        <w:t xml:space="preserve">                    项目 </w:t>
      </w:r>
      <w:bookmarkStart w:id="47" w:name="_GoBack"/>
      <w:r/>
      <w:bookmarkEnd w:id="47"/>
      <w:r>
        <w:rPr>
          <w:rFonts w:hint="eastAsia" w:hAnsi="宋体" w:cs="宋体"/>
          <w:color w:val="000000" w:themeColor="text1"/>
          <w:highlight w:val="none"/>
          <w14:textFill>
            <w14:solidFill>
              <w14:schemeClr w14:val="tx1"/>
            </w14:solidFill>
          </w14:textFill>
        </w:rPr>
        <w:t xml:space="preserve">公开招标的结果，本着自愿及平等互利的原则，就甲方向乙方购买本合同约定的货物事宜，签署本合同。</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一、货物内容</w:t>
      </w:r>
      <w:r>
        <w:rPr>
          <w:rFonts w:hint="eastAsia" w:hAnsi="宋体"/>
          <w:b/>
          <w:color w:val="000000" w:themeColor="text1"/>
          <w:sz w:val="24"/>
          <w:szCs w:val="24"/>
          <w:highlight w:val="none"/>
          <w14:textFill>
            <w14:solidFill>
              <w14:schemeClr w14:val="tx1"/>
            </w14:solidFill>
          </w14:textFill>
        </w:rPr>
        <w:t xml:space="preserve">、数量及金额</w:t>
      </w:r>
      <w:r/>
    </w:p>
    <w:tbl>
      <w:tblPr>
        <w:tblStyle w:val="1034"/>
        <w:tblW w:w="4999"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459"/>
        <w:gridCol w:w="1029"/>
        <w:gridCol w:w="1029"/>
        <w:gridCol w:w="1029"/>
        <w:gridCol w:w="1037"/>
        <w:gridCol w:w="1622"/>
        <w:gridCol w:w="1628"/>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102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459"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1029"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1029"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1029"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1037"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62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628"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ind w:firstLine="103"/>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628"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12" w:space="0"/>
              <w:bottom w:val="single" w:color="auto" w:sz="4" w:space="0"/>
              <w:right w:val="single" w:color="auto" w:sz="4" w:space="0"/>
            </w:tcBorders>
            <w:tcW w:w="1020"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459"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ind w:firstLine="103"/>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628"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9853"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总价（人民币大写）：                         </w:t>
            </w:r>
            <w:r>
              <w:rPr>
                <w:rFonts w:hint="eastAsia" w:ascii="宋体" w:hAnsi="宋体" w:cs="宋体"/>
                <w:color w:val="000000" w:themeColor="text1"/>
                <w:szCs w:val="21"/>
                <w:highlight w:val="none"/>
                <w14:textFill>
                  <w14:solidFill>
                    <w14:schemeClr w14:val="tx1"/>
                  </w14:solidFill>
                </w14:textFill>
              </w:rPr>
              <w:t xml:space="preserve">合计（小写）：</w:t>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8"/>
            <w:tcBorders>
              <w:top w:val="single" w:color="auto" w:sz="4" w:space="0"/>
              <w:left w:val="single" w:color="auto" w:sz="12" w:space="0"/>
              <w:bottom w:val="single" w:color="auto" w:sz="12" w:space="0"/>
              <w:right w:val="single" w:color="auto" w:sz="12" w:space="0"/>
            </w:tcBorders>
            <w:tcW w:w="9853"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此外，</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（2）若货物且在国务院关税税则委员会公告的加征关税商品清单范围内，加征的关税亦包含在本合同总价款中。</w:t>
            </w:r>
            <w:r>
              <w:rPr>
                <w:rFonts w:hint="eastAsia" w:ascii="宋体" w:hAnsi="宋体" w:cs="宋体"/>
                <w:color w:val="000000" w:themeColor="text1"/>
                <w:szCs w:val="21"/>
                <w:highlight w:val="none"/>
                <w14:textFill>
                  <w14:solidFill>
                    <w14:schemeClr w14:val="tx1"/>
                  </w14:solidFill>
                </w14:textFill>
              </w:rPr>
              <w:t xml:space="preserve">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w:t>
      </w:r>
      <w:r>
        <w:rPr>
          <w:rFonts w:hint="eastAsia" w:hAnsi="宋体"/>
          <w:b/>
          <w:color w:val="000000" w:themeColor="text1"/>
          <w:sz w:val="24"/>
          <w:szCs w:val="24"/>
          <w:highlight w:val="none"/>
          <w14:textFill>
            <w14:solidFill>
              <w14:schemeClr w14:val="tx1"/>
            </w14:solidFill>
          </w14:textFill>
        </w:rPr>
        <w:t xml:space="preserve">结算方式</w:t>
      </w:r>
      <w:r/>
    </w:p>
    <w:p>
      <w:pPr>
        <w:pStyle w:val="1051"/>
        <w:ind w:firstLine="480"/>
        <w:spacing w:before="120" w:after="120" w:line="330" w:lineRule="atLeast"/>
        <w:rPr>
          <w:rFonts w:hint="eastAsia" w:hAnsi="宋体"/>
          <w:color w:val="000000" w:themeColor="text1"/>
          <w:sz w:val="24"/>
          <w:szCs w:val="28"/>
          <w:highlight w:val="none"/>
          <w14:textFill>
            <w14:solidFill>
              <w14:schemeClr w14:val="tx1"/>
            </w14:solidFill>
          </w14:textFill>
        </w:rPr>
      </w:pPr>
      <w:r>
        <w:rPr>
          <w:rFonts w:hAnsi="宋体"/>
          <w:color w:val="000000" w:themeColor="text1"/>
          <w:sz w:val="24"/>
          <w:szCs w:val="28"/>
          <w:highlight w:val="none"/>
          <w14:textFill>
            <w14:solidFill>
              <w14:schemeClr w14:val="tx1"/>
            </w14:solidFill>
          </w14:textFill>
        </w:rPr>
        <w:t xml:space="preserve">2.1结算方式：</w:t>
      </w:r>
      <w:r/>
    </w:p>
    <w:p>
      <w:pPr>
        <w:pStyle w:val="1051"/>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A【国产设备】：货物交付、安装、调试且通过验收后一周内（遇寒暑假和法定节假日顺延），学校支付合同总金额的100%，付款之前需收到中标供应商开具的合法有效的相应全额发票。</w:t>
      </w:r>
      <w:r/>
    </w:p>
    <w:p>
      <w:pPr>
        <w:pStyle w:val="1051"/>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B【进口设备】：</w:t>
      </w:r>
      <w:r/>
    </w:p>
    <w:p>
      <w:pPr>
        <w:pStyle w:val="1051"/>
        <w:numPr>
          <w:ilvl w:val="0"/>
          <w:numId w:val="2"/>
        </w:numPr>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合同签订后，外贸代理公司提供受益人为南京医科大学的100%合同金额的预付款银行保函，保函有效期为</w:t>
      </w:r>
      <w:r>
        <w:rPr>
          <w:rFonts w:hint="eastAsia" w:hAnsi="宋体" w:cstheme="minorBidi"/>
          <w:color w:val="000000" w:themeColor="text1"/>
          <w:sz w:val="24"/>
          <w:szCs w:val="22"/>
          <w:highlight w:val="none"/>
          <w:u w:val="single"/>
          <w:lang w:val="en-US" w:eastAsia="zh-CN"/>
          <w14:textFill>
            <w14:solidFill>
              <w14:schemeClr w14:val="tx1"/>
            </w14:solidFill>
          </w14:textFill>
        </w:rPr>
        <w:t xml:space="preserve">     </w:t>
      </w:r>
      <w:r>
        <w:rPr>
          <w:rFonts w:hint="eastAsia" w:hAnsi="宋体" w:cstheme="minorBidi"/>
          <w:color w:val="000000" w:themeColor="text1"/>
          <w:sz w:val="24"/>
          <w:szCs w:val="22"/>
          <w:highlight w:val="none"/>
          <w:u w:val="none"/>
          <w:lang w:val="en-US" w:eastAsia="zh-CN"/>
          <w14:textFill>
            <w14:solidFill>
              <w14:schemeClr w14:val="tx1"/>
            </w14:solidFill>
          </w14:textFill>
        </w:rPr>
        <w:t xml:space="preserve">天（</w:t>
      </w:r>
      <w:r>
        <w:rPr>
          <w:rFonts w:hint="eastAsia" w:hAnsi="宋体" w:cstheme="minorBidi"/>
          <w:color w:val="000000" w:themeColor="text1"/>
          <w:sz w:val="24"/>
          <w:szCs w:val="22"/>
          <w:highlight w:val="none"/>
          <w:lang w:val="en-US" w:eastAsia="zh-CN"/>
          <w14:textFill>
            <w14:solidFill>
              <w14:schemeClr w14:val="tx1"/>
            </w14:solidFill>
          </w14:textFill>
        </w:rPr>
        <w:t xml:space="preserve">供货期</w:t>
      </w: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＋2</w:t>
      </w:r>
      <w:r>
        <w:rPr>
          <w:rFonts w:hint="eastAsia" w:hAnsi="宋体" w:cstheme="minorBidi"/>
          <w:color w:val="000000" w:themeColor="text1"/>
          <w:sz w:val="24"/>
          <w:szCs w:val="22"/>
          <w:highlight w:val="none"/>
          <w:lang w:val="en-US" w:eastAsia="zh-CN"/>
          <w14:textFill>
            <w14:solidFill>
              <w14:schemeClr w14:val="tx1"/>
            </w14:solidFill>
          </w14:textFill>
        </w:rPr>
        <w:t xml:space="preserve">个月）</w:t>
      </w:r>
      <w:r>
        <w:rPr>
          <w:rFonts w:hint="eastAsia" w:hAnsi="宋体" w:cstheme="minorBidi"/>
          <w:color w:val="000000" w:themeColor="text1"/>
          <w:sz w:val="24"/>
          <w:szCs w:val="22"/>
          <w:highlight w:val="none"/>
          <w14:textFill>
            <w14:solidFill>
              <w14:schemeClr w14:val="tx1"/>
            </w14:solidFill>
          </w14:textFill>
        </w:rPr>
        <w:t xml:space="preserve">，银行保函服务费由中标单位承担。</w:t>
      </w:r>
      <w:r/>
    </w:p>
    <w:p>
      <w:pPr>
        <w:pStyle w:val="1051"/>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int="eastAsia" w:hAnsi="宋体" w:cstheme="minorBidi"/>
          <w:color w:val="000000" w:themeColor="text1"/>
          <w:sz w:val="24"/>
          <w:szCs w:val="22"/>
          <w:highlight w:val="none"/>
          <w14:textFill>
            <w14:solidFill>
              <w14:schemeClr w14:val="tx1"/>
            </w14:solidFill>
          </w14:textFill>
        </w:rPr>
        <w:t xml:space="preserve">（2）外贸代理公司收到100%货款后按照合同办理相关进口手续，货到验收合格后由学校通知外贸代理公司一周内开具合法有效的全额发票，并支付100%货款至境外厂家。</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2.2履约保证金（根据招标文件要求选用）</w:t>
      </w:r>
      <w:r/>
    </w:p>
    <w:p>
      <w:pPr>
        <w:pStyle w:val="1051"/>
        <w:ind w:firstLine="480"/>
        <w:rPr>
          <w:rFonts w:hint="eastAsia" w:hAnsi="宋体"/>
          <w:i/>
          <w:iCs/>
          <w:color w:val="000000" w:themeColor="text1"/>
          <w:sz w:val="24"/>
          <w:szCs w:val="28"/>
          <w:highlight w:val="none"/>
          <w14:textFill>
            <w14:solidFill>
              <w14:schemeClr w14:val="tx1"/>
            </w14:solidFill>
          </w14:textFill>
        </w:rPr>
      </w:pPr>
      <w:r>
        <w:rPr>
          <w:rFonts w:ascii="Wingdings 2" w:hAnsi="Wingdings 2" w:eastAsia="Wingdings 2" w:cs="Wingdings 2"/>
          <w:i/>
          <w:iCs/>
          <w:color w:val="000000" w:themeColor="text1"/>
          <w:sz w:val="24"/>
          <w:szCs w:val="28"/>
          <w:highlight w:val="none"/>
          <w14:textFill>
            <w14:solidFill>
              <w14:schemeClr w14:val="tx1"/>
            </w14:solidFill>
          </w14:textFill>
        </w:rPr>
        <w:t xml:space="preserve">£</w:t>
      </w:r>
      <w:r>
        <w:rPr>
          <w:rFonts w:hint="eastAsia" w:hAnsi="宋体"/>
          <w:i/>
          <w:iCs/>
          <w:color w:val="000000" w:themeColor="text1"/>
          <w:sz w:val="24"/>
          <w:szCs w:val="28"/>
          <w:highlight w:val="none"/>
          <w14:textFill>
            <w14:solidFill>
              <w14:schemeClr w14:val="tx1"/>
            </w14:solidFill>
          </w14:textFill>
        </w:rPr>
        <w:t xml:space="preserve">本项目不需要缴纳履约保证金。</w:t>
      </w:r>
      <w:r/>
    </w:p>
    <w:p>
      <w:pPr>
        <w:pStyle w:val="1051"/>
        <w:ind w:firstLine="480"/>
        <w:rPr>
          <w:rFonts w:hint="eastAsia" w:hAnsi="宋体"/>
          <w:i/>
          <w:iCs/>
          <w:color w:val="000000" w:themeColor="text1"/>
          <w:sz w:val="24"/>
          <w:szCs w:val="28"/>
          <w:highlight w:val="none"/>
          <w14:textFill>
            <w14:solidFill>
              <w14:schemeClr w14:val="tx1"/>
            </w14:solidFill>
          </w14:textFill>
        </w:rPr>
      </w:pPr>
      <w:r>
        <w:rPr>
          <w:rFonts w:ascii="Wingdings 2" w:hAnsi="Wingdings 2" w:eastAsia="Wingdings 2" w:cs="Wingdings 2"/>
          <w:i/>
          <w:iCs/>
          <w:color w:val="000000" w:themeColor="text1"/>
          <w:sz w:val="24"/>
          <w:szCs w:val="28"/>
          <w:highlight w:val="none"/>
          <w14:textFill>
            <w14:solidFill>
              <w14:schemeClr w14:val="tx1"/>
            </w14:solidFill>
          </w14:textFill>
        </w:rPr>
        <w:t xml:space="preserve">£</w:t>
      </w:r>
      <w:r>
        <w:rPr>
          <w:rFonts w:hint="eastAsia" w:hAnsi="宋体"/>
          <w:i/>
          <w:iCs/>
          <w:color w:val="000000" w:themeColor="text1"/>
          <w:sz w:val="24"/>
          <w:szCs w:val="28"/>
          <w:highlight w:val="none"/>
          <w14:textFill>
            <w14:solidFill>
              <w14:schemeClr w14:val="tx1"/>
            </w14:solidFill>
          </w14:textFill>
        </w:rPr>
        <w:t xml:space="preserve">本项目需要缴纳履约保证金，具体要求如下：</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（1）</w:t>
      </w:r>
      <w:r>
        <w:rPr>
          <w:rFonts w:hint="eastAsia" w:hAnsi="宋体"/>
          <w:color w:val="000000" w:themeColor="text1"/>
          <w:sz w:val="24"/>
          <w:szCs w:val="28"/>
          <w:highlight w:val="none"/>
          <w14:textFill>
            <w14:solidFill>
              <w14:schemeClr w14:val="tx1"/>
            </w14:solidFill>
          </w14:textFill>
        </w:rPr>
        <w:t xml:space="preserve">供应商中标后7个工作日内，将中标合同金额10%的履约保证金以银行对公转账形式支付至</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指定账户，并将加盖单位公章的银行回执单或网银截图递交至</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凭付款凭证及到款情况办理合同签订相关手续。</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南京医科大学指定账户信息具体如下：</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单位名称：南京医科大学</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 户 行：南京市工行汉中门支行                          </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    号：4301010109001038622</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注：请在转账时备注“项目名称+履约保证保金”字样。</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2</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合同履行过程中，若经</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核实存在货物质量问题或</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违约情形，</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有权在通知</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后，从履约保证金中抵扣相应的补偿或赔偿款项。</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lang w:val="en-US" w:eastAsia="zh-CN"/>
          <w14:textFill>
            <w14:solidFill>
              <w14:schemeClr w14:val="tx1"/>
            </w14:solidFill>
          </w14:textFill>
        </w:rPr>
        <w:t xml:space="preserve">3</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履约保证金退还流程</w:t>
      </w:r>
      <w:r>
        <w:rPr>
          <w:rFonts w:hint="eastAsia" w:hAnsi="宋体"/>
          <w:color w:val="000000" w:themeColor="text1"/>
          <w:sz w:val="24"/>
          <w:szCs w:val="28"/>
          <w:highlight w:val="none"/>
          <w:lang w:eastAsia="zh-CN"/>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自货物验收合格之日起12个月后，</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可向</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出具货物最终验收单，并同步提交填写完整的《履约保证金退还申请单》。经最终用户签字确认，核实无质量问题且</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无违约情形后，</w:t>
      </w:r>
      <w:r>
        <w:rPr>
          <w:rFonts w:hint="eastAsia" w:hAnsi="宋体"/>
          <w:color w:val="000000" w:themeColor="text1"/>
          <w:sz w:val="24"/>
          <w:szCs w:val="28"/>
          <w:highlight w:val="none"/>
          <w:lang w:val="en-US" w:eastAsia="zh-CN"/>
          <w14:textFill>
            <w14:solidFill>
              <w14:schemeClr w14:val="tx1"/>
            </w14:solidFill>
          </w14:textFill>
        </w:rPr>
        <w:t xml:space="preserve">甲方</w:t>
      </w:r>
      <w:r>
        <w:rPr>
          <w:rFonts w:hint="eastAsia" w:hAnsi="宋体"/>
          <w:color w:val="000000" w:themeColor="text1"/>
          <w:sz w:val="24"/>
          <w:szCs w:val="28"/>
          <w:highlight w:val="none"/>
          <w14:textFill>
            <w14:solidFill>
              <w14:schemeClr w14:val="tx1"/>
            </w14:solidFill>
          </w14:textFill>
        </w:rPr>
        <w:t xml:space="preserve">于确认完成后一个月内，将履约保证金一次性无息退还</w:t>
      </w:r>
      <w:r>
        <w:rPr>
          <w:rFonts w:hint="eastAsia" w:hAnsi="宋体"/>
          <w:color w:val="000000" w:themeColor="text1"/>
          <w:sz w:val="24"/>
          <w:szCs w:val="28"/>
          <w:highlight w:val="none"/>
          <w:lang w:val="en-US" w:eastAsia="zh-CN"/>
          <w14:textFill>
            <w14:solidFill>
              <w14:schemeClr w14:val="tx1"/>
            </w14:solidFill>
          </w14:textFill>
        </w:rPr>
        <w:t xml:space="preserve">乙方</w:t>
      </w:r>
      <w:r>
        <w:rPr>
          <w:rFonts w:hint="eastAsia" w:hAnsi="宋体"/>
          <w:color w:val="000000" w:themeColor="text1"/>
          <w:sz w:val="24"/>
          <w:szCs w:val="28"/>
          <w:highlight w:val="none"/>
          <w14:textFill>
            <w14:solidFill>
              <w14:schemeClr w14:val="tx1"/>
            </w14:solidFill>
          </w14:textFill>
        </w:rPr>
        <w:t xml:space="preserve">。</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2.3当采购数量与实际使用数量不一致时，乙方应根据实际使用量供货，合同的最终结算金额按实际使用量乘以本合同约定的成交单价进行计算。</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2.4乙方指定账户信息：</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开户行：</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户名：</w:t>
      </w:r>
      <w:r/>
    </w:p>
    <w:p>
      <w:pPr>
        <w:pStyle w:val="1051"/>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账号：</w:t>
      </w:r>
      <w:r/>
    </w:p>
    <w:p>
      <w:pPr>
        <w:pStyle w:val="1051"/>
        <w:ind w:firstLine="480"/>
        <w:rPr>
          <w:rFonts w:hint="eastAsia" w:hAnsi="宋体" w:cs="Times New Roman"/>
          <w:color w:val="000000" w:themeColor="text1"/>
          <w:sz w:val="24"/>
          <w:szCs w:val="24"/>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上述账户信息，如有变更，乙方应在变更前3日内书面通知甲方。否则，由此产生的后果由乙方承担。</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三、交付方式、时间及地点</w:t>
      </w:r>
      <w:r/>
    </w:p>
    <w:p>
      <w:pPr>
        <w:ind w:firstLine="480"/>
        <w:spacing w:line="24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）交货期：</w:t>
      </w:r>
      <w:r>
        <w:rPr>
          <w:rFonts w:hint="eastAsia" w:ascii="宋体" w:hAnsi="宋体" w:cs="宋体"/>
          <w:color w:val="000000" w:themeColor="text1"/>
          <w:sz w:val="24"/>
          <w:highlight w:val="none"/>
          <w:lang w:val="zh-CN"/>
          <w14:textFill>
            <w14:solidFill>
              <w14:schemeClr w14:val="tx1"/>
            </w14:solidFill>
          </w14:textFill>
        </w:rPr>
        <w:t xml:space="preserve">合同签订生效后，一个月内全部设备、材料运抵现场，并安装、调试结束，验收合格，交付采购方使用。</w:t>
      </w:r>
      <w:r/>
    </w:p>
    <w:p>
      <w:pPr>
        <w:ind w:firstLine="48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）交货方式：中标人在采购方指定地点交货，并完成安装、调试。</w:t>
      </w:r>
      <w:r/>
    </w:p>
    <w:p>
      <w:pPr>
        <w:pStyle w:val="1051"/>
        <w:ind w:firstLine="480"/>
        <w:spacing w:before="120" w:after="120" w:line="360" w:lineRule="auto"/>
        <w:rPr>
          <w:rFonts w:hint="eastAsia" w:hAnsi="宋体"/>
          <w:b/>
          <w:bCs/>
          <w:color w:val="000000" w:themeColor="text1"/>
          <w:sz w:val="24"/>
          <w:highlight w:val="none"/>
          <w:lang w:val="zh-CN"/>
          <w14:textFill>
            <w14:solidFill>
              <w14:schemeClr w14:val="tx1"/>
            </w14:solidFill>
          </w14:textFill>
        </w:rPr>
      </w:pPr>
      <w:r>
        <w:rPr>
          <w:rFonts w:hint="eastAsia" w:hAnsi="宋体"/>
          <w:color w:val="000000" w:themeColor="text1"/>
          <w:sz w:val="24"/>
          <w:highlight w:val="none"/>
          <w:lang w:val="zh-CN"/>
          <w14:textFill>
            <w14:solidFill>
              <w14:schemeClr w14:val="tx1"/>
            </w14:solidFill>
          </w14:textFill>
        </w:rPr>
        <w:t xml:space="preserve">（</w:t>
      </w:r>
      <w:r>
        <w:rPr>
          <w:rFonts w:hint="eastAsia" w:hAnsi="宋体"/>
          <w:color w:val="000000" w:themeColor="text1"/>
          <w:sz w:val="24"/>
          <w:highlight w:val="none"/>
          <w14:textFill>
            <w14:solidFill>
              <w14:schemeClr w14:val="tx1"/>
            </w14:solidFill>
          </w14:textFill>
        </w:rPr>
        <w:t xml:space="preserve">3</w:t>
      </w:r>
      <w:r>
        <w:rPr>
          <w:rFonts w:hint="eastAsia" w:hAnsi="宋体"/>
          <w:color w:val="000000" w:themeColor="text1"/>
          <w:sz w:val="24"/>
          <w:highlight w:val="none"/>
          <w:lang w:val="zh-CN"/>
          <w14:textFill>
            <w14:solidFill>
              <w14:schemeClr w14:val="tx1"/>
            </w14:solidFill>
          </w14:textFill>
        </w:rPr>
        <w:t xml:space="preserve">）交货地点</w:t>
      </w:r>
      <w:r>
        <w:rPr>
          <w:rFonts w:hint="eastAsia" w:hAnsi="宋体"/>
          <w:b w:val="0"/>
          <w:bCs w:val="0"/>
          <w:color w:val="000000" w:themeColor="text1"/>
          <w:sz w:val="24"/>
          <w:highlight w:val="none"/>
          <w:lang w:val="zh-CN"/>
          <w14:textFill>
            <w14:solidFill>
              <w14:schemeClr w14:val="tx1"/>
            </w14:solidFill>
          </w14:textFill>
        </w:rPr>
        <w:t xml:space="preserve">：南京医科大学指定地点。</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四、货物包装、发运及运输</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 乙方应在货物发运前</w:t>
      </w:r>
      <w:r>
        <w:rPr>
          <w:rFonts w:hint="eastAsia" w:hAnsi="宋体"/>
          <w:color w:val="000000" w:themeColor="text1"/>
          <w:sz w:val="24"/>
          <w:szCs w:val="24"/>
          <w:highlight w:val="none"/>
          <w14:textFill>
            <w14:solidFill>
              <w14:schemeClr w14:val="tx1"/>
            </w14:solidFill>
          </w14:textFill>
        </w:rPr>
        <w:t xml:space="preserve">根据</w:t>
      </w:r>
      <w:r>
        <w:rPr>
          <w:rFonts w:hAnsi="宋体"/>
          <w:color w:val="000000" w:themeColor="text1"/>
          <w:sz w:val="24"/>
          <w:szCs w:val="24"/>
          <w:highlight w:val="none"/>
          <w14:textFill>
            <w14:solidFill>
              <w14:schemeClr w14:val="tx1"/>
            </w14:solidFill>
          </w14:textFill>
        </w:rPr>
        <w:t xml:space="preserve">运输距离、防潮、防震、防锈和防破损装卸等要求</w:t>
      </w:r>
      <w:r>
        <w:rPr>
          <w:rFonts w:hint="eastAsia" w:hAnsi="宋体"/>
          <w:color w:val="000000" w:themeColor="text1"/>
          <w:sz w:val="24"/>
          <w:szCs w:val="24"/>
          <w:highlight w:val="none"/>
          <w14:textFill>
            <w14:solidFill>
              <w14:schemeClr w14:val="tx1"/>
            </w14:solidFill>
          </w14:textFill>
        </w:rPr>
        <w:t xml:space="preserve">进行相应的</w:t>
      </w:r>
      <w:r>
        <w:rPr>
          <w:rFonts w:hAnsi="宋体"/>
          <w:color w:val="000000" w:themeColor="text1"/>
          <w:sz w:val="24"/>
          <w:szCs w:val="24"/>
          <w:highlight w:val="none"/>
          <w14:textFill>
            <w14:solidFill>
              <w14:schemeClr w14:val="tx1"/>
            </w14:solidFill>
          </w14:textFill>
        </w:rPr>
        <w:t xml:space="preserve">包装，以保证货物安全运达甲方指定地点。</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4.2 使用说明书、质量检验证明书、随配附件和工具以及清单一并附于货物内。</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4.3 乙方在货物发运手续办理完毕后24小时内或货到甲方48小时前通知甲方，以准备接货。</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4.4 货物在交付甲方前发生的风险均由乙方负责。</w:t>
      </w:r>
      <w:r/>
    </w:p>
    <w:p>
      <w:pPr>
        <w:pStyle w:val="1051"/>
        <w:ind w:firstLine="482"/>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五、</w:t>
      </w:r>
      <w:r>
        <w:rPr>
          <w:rFonts w:hAnsi="宋体"/>
          <w:b/>
          <w:color w:val="000000" w:themeColor="text1"/>
          <w:sz w:val="24"/>
          <w:szCs w:val="24"/>
          <w:highlight w:val="none"/>
          <w14:textFill>
            <w14:solidFill>
              <w14:schemeClr w14:val="tx1"/>
            </w14:solidFill>
          </w14:textFill>
        </w:rPr>
        <w:t xml:space="preserve">质量保证及售后服务</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乙方应按招标文件规定的货物性能、技术要求、质量标准向甲方提供全新</w:t>
      </w:r>
      <w:r>
        <w:rPr>
          <w:rFonts w:hint="eastAsia" w:hAnsi="宋体"/>
          <w:color w:val="000000" w:themeColor="text1"/>
          <w:sz w:val="24"/>
          <w:szCs w:val="24"/>
          <w:highlight w:val="none"/>
          <w14:textFill>
            <w14:solidFill>
              <w14:schemeClr w14:val="tx1"/>
            </w14:solidFill>
          </w14:textFill>
        </w:rPr>
        <w:t xml:space="preserve">货物，乙方所供货物应符合国家相关的法律规定、技术规格和质量标准；如是进口商品，则需是获得国家相关部门颁布安全许可证的出厂原装合格产品。</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5.2 乙方提供的货物在</w:t>
      </w:r>
      <w:r>
        <w:rPr>
          <w:rFonts w:hint="eastAsia" w:hAnsi="宋体"/>
          <w:color w:val="000000" w:themeColor="text1"/>
          <w:sz w:val="24"/>
          <w:szCs w:val="24"/>
          <w:highlight w:val="none"/>
          <w14:textFill>
            <w14:solidFill>
              <w14:schemeClr w14:val="tx1"/>
            </w14:solidFill>
          </w14:textFill>
        </w:rPr>
        <w:t xml:space="preserve">质保期</w:t>
      </w:r>
      <w:r>
        <w:rPr>
          <w:rFonts w:hAnsi="宋体"/>
          <w:color w:val="000000" w:themeColor="text1"/>
          <w:sz w:val="24"/>
          <w:szCs w:val="24"/>
          <w:highlight w:val="none"/>
          <w14:textFill>
            <w14:solidFill>
              <w14:schemeClr w14:val="tx1"/>
            </w14:solidFill>
          </w14:textFill>
        </w:rPr>
        <w:t xml:space="preserve">内因货物本身的质量问题发生故障，乙方应负责免费更换</w:t>
      </w:r>
      <w:r>
        <w:rPr>
          <w:rFonts w:hint="eastAsia" w:hAnsi="宋体"/>
          <w:color w:val="000000" w:themeColor="text1"/>
          <w:sz w:val="24"/>
          <w:szCs w:val="24"/>
          <w:highlight w:val="none"/>
          <w14:textFill>
            <w14:solidFill>
              <w14:schemeClr w14:val="tx1"/>
            </w14:solidFill>
          </w14:textFill>
        </w:rPr>
        <w:t xml:space="preserve">，并承担所发生的全部费用</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更换后仍</w:t>
      </w:r>
      <w:r>
        <w:rPr>
          <w:rFonts w:hAnsi="宋体"/>
          <w:color w:val="000000" w:themeColor="text1"/>
          <w:sz w:val="24"/>
          <w:szCs w:val="24"/>
          <w:highlight w:val="none"/>
          <w14:textFill>
            <w14:solidFill>
              <w14:schemeClr w14:val="tx1"/>
            </w14:solidFill>
          </w14:textFill>
        </w:rPr>
        <w:t xml:space="preserve">达不到技术要求</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乙方应退还甲方支付的合同款，同时应承担该货物的直接费用（运输、保险、检验、货款利息及银行手续费等）。</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5.3</w:t>
      </w:r>
      <w:r>
        <w:rPr>
          <w:rFonts w:hint="eastAsia" w:hAnsi="宋体"/>
          <w:color w:val="000000" w:themeColor="text1"/>
          <w:sz w:val="24"/>
          <w:szCs w:val="24"/>
          <w:highlight w:val="none"/>
          <w14:textFill>
            <w14:solidFill>
              <w14:schemeClr w14:val="tx1"/>
            </w14:solidFill>
          </w14:textFill>
        </w:rPr>
        <w:t xml:space="preserve">上述货物的</w:t>
      </w:r>
      <w:r>
        <w:rPr>
          <w:rFonts w:hAnsi="宋体"/>
          <w:color w:val="000000" w:themeColor="text1"/>
          <w:sz w:val="24"/>
          <w:szCs w:val="24"/>
          <w:highlight w:val="none"/>
          <w14:textFill>
            <w14:solidFill>
              <w14:schemeClr w14:val="tx1"/>
            </w14:solidFill>
          </w14:textFill>
        </w:rPr>
        <w:t xml:space="preserve">质保期</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年</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（自交货验收合格</w:t>
      </w:r>
      <w:r>
        <w:rPr>
          <w:rFonts w:hint="eastAsia" w:hAnsi="宋体"/>
          <w:color w:val="000000" w:themeColor="text1"/>
          <w:sz w:val="24"/>
          <w:szCs w:val="24"/>
          <w:highlight w:val="none"/>
          <w14:textFill>
            <w14:solidFill>
              <w14:schemeClr w14:val="tx1"/>
            </w14:solidFill>
          </w14:textFill>
        </w:rPr>
        <w:t xml:space="preserve">次日</w:t>
      </w:r>
      <w:r>
        <w:rPr>
          <w:rFonts w:hAnsi="宋体"/>
          <w:color w:val="000000" w:themeColor="text1"/>
          <w:sz w:val="24"/>
          <w:szCs w:val="24"/>
          <w:highlight w:val="none"/>
          <w14:textFill>
            <w14:solidFill>
              <w14:schemeClr w14:val="tx1"/>
            </w14:solidFill>
          </w14:textFill>
        </w:rPr>
        <w:t xml:space="preserve">起</w:t>
      </w:r>
      <w:r>
        <w:rPr>
          <w:rFonts w:hint="eastAsia" w:hAnsi="宋体"/>
          <w:color w:val="000000" w:themeColor="text1"/>
          <w:sz w:val="24"/>
          <w:szCs w:val="24"/>
          <w:highlight w:val="none"/>
          <w14:textFill>
            <w14:solidFill>
              <w14:schemeClr w14:val="tx1"/>
            </w14:solidFill>
          </w14:textFill>
        </w:rPr>
        <w:t xml:space="preserve">计算</w:t>
      </w:r>
      <w:r>
        <w:rPr>
          <w:rFonts w:hAnsi="宋体"/>
          <w:color w:val="000000" w:themeColor="text1"/>
          <w:sz w:val="24"/>
          <w:szCs w:val="24"/>
          <w:highlight w:val="none"/>
          <w14:textFill>
            <w14:solidFill>
              <w14:schemeClr w14:val="tx1"/>
            </w14:solidFill>
          </w14:textFill>
        </w:rPr>
        <w:t xml:space="preserve">），因人为因素出现的故障不在免费保修范围内。</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5.4</w:t>
      </w:r>
      <w:r>
        <w:rPr>
          <w:rFonts w:hint="eastAsia" w:hAnsi="宋体"/>
          <w:color w:val="000000" w:themeColor="text1"/>
          <w:sz w:val="24"/>
          <w:szCs w:val="24"/>
          <w:highlight w:val="none"/>
          <w14:textFill>
            <w14:solidFill>
              <w14:schemeClr w14:val="tx1"/>
            </w14:solidFill>
          </w14:textFill>
        </w:rPr>
        <w:t xml:space="preserve">在质保期内，如在使用过程中发生质量问题，乙方在接到甲方通知后在_________小时内响应，并在_________小时内赶到甲方现场，免费予以排除故障、修复或者更换零部件。如未及时维修的，甲方委托他人维修，</w:t>
      </w:r>
      <w:r>
        <w:rPr>
          <w:rFonts w:hint="eastAsia" w:hAnsi="宋体"/>
          <w:color w:val="000000" w:themeColor="text1"/>
          <w:sz w:val="24"/>
          <w:szCs w:val="24"/>
          <w:highlight w:val="none"/>
          <w14:textFill>
            <w14:solidFill>
              <w14:schemeClr w14:val="tx1"/>
            </w14:solidFill>
          </w14:textFill>
        </w:rPr>
        <w:t xml:space="preserve">维修费优先从履约保证金中直接扣除，履约保证金不足的，甲方有权向乙方追偿；甲方无需经乙方同意即可单方委托第三方维修，维修费用按实际发生额计算。</w:t>
      </w:r>
      <w:r/>
    </w:p>
    <w:p>
      <w:pPr>
        <w:pStyle w:val="1051"/>
        <w:ind w:firstLine="480"/>
        <w:spacing w:before="120" w:after="120" w:line="330" w:lineRule="atLeas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5.5 在质保期内，乙方应对货物出现的质量及安全问题负责处理解决并承担一切费用。</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5.6 </w:t>
      </w:r>
      <w:r>
        <w:rPr>
          <w:rFonts w:hint="eastAsia" w:hAnsi="宋体"/>
          <w:color w:val="000000" w:themeColor="text1"/>
          <w:sz w:val="24"/>
          <w:szCs w:val="24"/>
          <w:highlight w:val="none"/>
          <w14:textFill>
            <w14:solidFill>
              <w14:schemeClr w14:val="tx1"/>
            </w14:solidFill>
          </w14:textFill>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000000" w:themeColor="text1"/>
          <w:sz w:val="24"/>
          <w:szCs w:val="24"/>
          <w:highlight w:val="none"/>
          <w14:textFill>
            <w14:solidFill>
              <w14:schemeClr w14:val="tx1"/>
            </w14:solidFill>
          </w14:textFill>
        </w:rPr>
        <w:t xml:space="preserve">。</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六</w:t>
      </w:r>
      <w:r>
        <w:rPr>
          <w:rFonts w:hAnsi="宋体"/>
          <w:b/>
          <w:color w:val="000000" w:themeColor="text1"/>
          <w:sz w:val="24"/>
          <w:szCs w:val="24"/>
          <w:highlight w:val="none"/>
          <w14:textFill>
            <w14:solidFill>
              <w14:schemeClr w14:val="tx1"/>
            </w14:solidFill>
          </w14:textFill>
        </w:rPr>
        <w:t xml:space="preserve">、调试和验收</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乙方交货前应对</w:t>
      </w:r>
      <w:r>
        <w:rPr>
          <w:rFonts w:hint="eastAsia" w:hAnsi="宋体"/>
          <w:color w:val="000000" w:themeColor="text1"/>
          <w:sz w:val="24"/>
          <w:szCs w:val="24"/>
          <w:highlight w:val="none"/>
          <w14:textFill>
            <w14:solidFill>
              <w14:schemeClr w14:val="tx1"/>
            </w14:solidFill>
          </w14:textFill>
        </w:rPr>
        <w:t xml:space="preserve">货物</w:t>
      </w:r>
      <w:r>
        <w:rPr>
          <w:rFonts w:hAnsi="宋体"/>
          <w:color w:val="000000" w:themeColor="text1"/>
          <w:sz w:val="24"/>
          <w:szCs w:val="24"/>
          <w:highlight w:val="none"/>
          <w14:textFill>
            <w14:solidFill>
              <w14:schemeClr w14:val="tx1"/>
            </w14:solidFill>
          </w14:textFill>
        </w:rPr>
        <w:t xml:space="preserve">全面检查</w:t>
      </w:r>
      <w:r>
        <w:rPr>
          <w:rFonts w:hint="eastAsia" w:hAnsi="宋体"/>
          <w:color w:val="000000" w:themeColor="text1"/>
          <w:sz w:val="24"/>
          <w:szCs w:val="24"/>
          <w:highlight w:val="none"/>
          <w14:textFill>
            <w14:solidFill>
              <w14:schemeClr w14:val="tx1"/>
            </w14:solidFill>
          </w14:textFill>
        </w:rPr>
        <w:t xml:space="preserve">并</w:t>
      </w:r>
      <w:r>
        <w:rPr>
          <w:rFonts w:hAnsi="宋体"/>
          <w:color w:val="000000" w:themeColor="text1"/>
          <w:sz w:val="24"/>
          <w:szCs w:val="24"/>
          <w:highlight w:val="none"/>
          <w14:textFill>
            <w14:solidFill>
              <w14:schemeClr w14:val="tx1"/>
            </w14:solidFill>
          </w14:textFill>
        </w:rPr>
        <w:t xml:space="preserve">对验收文件进行整理，列出清单</w:t>
      </w:r>
      <w:r>
        <w:rPr>
          <w:rFonts w:hint="eastAsia" w:hAnsi="宋体"/>
          <w:color w:val="000000" w:themeColor="text1"/>
          <w:sz w:val="24"/>
          <w:szCs w:val="24"/>
          <w:highlight w:val="none"/>
          <w14:textFill>
            <w14:solidFill>
              <w14:schemeClr w14:val="tx1"/>
            </w14:solidFill>
          </w14:textFill>
        </w:rPr>
        <w:t xml:space="preserve">提交甲方</w:t>
      </w:r>
      <w:r>
        <w:rPr>
          <w:rFonts w:hAnsi="宋体"/>
          <w:color w:val="000000" w:themeColor="text1"/>
          <w:sz w:val="24"/>
          <w:szCs w:val="24"/>
          <w:highlight w:val="none"/>
          <w14:textFill>
            <w14:solidFill>
              <w14:schemeClr w14:val="tx1"/>
            </w14:solidFill>
          </w14:textFill>
        </w:rPr>
        <w:t xml:space="preserve">，检验的结果</w:t>
      </w:r>
      <w:r>
        <w:rPr>
          <w:rFonts w:hint="eastAsia" w:hAnsi="宋体"/>
          <w:color w:val="000000" w:themeColor="text1"/>
          <w:sz w:val="24"/>
          <w:szCs w:val="24"/>
          <w:highlight w:val="none"/>
          <w14:textFill>
            <w14:solidFill>
              <w14:schemeClr w14:val="tx1"/>
            </w14:solidFill>
          </w14:textFill>
        </w:rPr>
        <w:t xml:space="preserve">亦</w:t>
      </w:r>
      <w:r>
        <w:rPr>
          <w:rFonts w:hAnsi="宋体"/>
          <w:color w:val="000000" w:themeColor="text1"/>
          <w:sz w:val="24"/>
          <w:szCs w:val="24"/>
          <w:highlight w:val="none"/>
          <w14:textFill>
            <w14:solidFill>
              <w14:schemeClr w14:val="tx1"/>
            </w14:solidFill>
          </w14:textFill>
        </w:rPr>
        <w:t xml:space="preserve">应随货物交甲方。</w:t>
      </w:r>
      <w:r/>
    </w:p>
    <w:p>
      <w:pPr>
        <w:pStyle w:val="1051"/>
        <w:ind w:firstLine="480"/>
        <w:spacing w:before="120" w:after="120" w:line="330" w:lineRule="atLeast"/>
        <w:rPr>
          <w:rFonts w:hint="eastAsia"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6.2 甲方对乙方提供的货物在使用前进行调试时，乙方需负责安装并培训甲方的使用操作人员，并协助甲方一起调试，直到符合技术要求。</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6.3 </w:t>
      </w:r>
      <w:r>
        <w:rPr>
          <w:rFonts w:hint="eastAsia" w:hAnsi="宋体"/>
          <w:color w:val="000000" w:themeColor="text1"/>
          <w:sz w:val="24"/>
          <w:szCs w:val="24"/>
          <w:highlight w:val="none"/>
          <w14:textFill>
            <w14:solidFill>
              <w14:schemeClr w14:val="tx1"/>
            </w14:solidFill>
          </w14:textFill>
        </w:rPr>
        <w:t xml:space="preserve">在安装、调试和验收过程中，如发现有漏件、缺件，乙方应无条件、无偿补齐，所发生的一切费用，视为已包含在投标时的投标报价中，且并不因此而影响交付甲方使用的时间。</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6.4 甲方对乙方提交的货物依据招标文件上的技术规格要求和国家有关质量标准进行现场初步验收</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外观、说明书符合招标文件技术要求的，给予签收，初步验收不合格的不予签收。货到后，甲方需在10个工作日内</w:t>
      </w:r>
      <w:r>
        <w:rPr>
          <w:rFonts w:hint="eastAsia" w:hAnsi="宋体"/>
          <w:color w:val="000000" w:themeColor="text1"/>
          <w:sz w:val="24"/>
          <w:szCs w:val="24"/>
          <w:highlight w:val="none"/>
          <w14:textFill>
            <w14:solidFill>
              <w14:schemeClr w14:val="tx1"/>
            </w14:solidFill>
          </w14:textFill>
        </w:rPr>
        <w:t xml:space="preserve">完成初步</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验收不合格的，乙方应在收到甲方书面整改通知后完成整改并重新申请验收，整改后仍不合格的，甲方有权单方解除合同，乙方按9.3条承担违约责任。</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6.5 </w:t>
      </w:r>
      <w:r>
        <w:rPr>
          <w:rFonts w:hint="eastAsia" w:hAnsi="宋体"/>
          <w:color w:val="000000" w:themeColor="text1"/>
          <w:sz w:val="24"/>
          <w:szCs w:val="24"/>
          <w:highlight w:val="none"/>
          <w14:textFill>
            <w14:solidFill>
              <w14:schemeClr w14:val="tx1"/>
            </w14:solidFill>
          </w14:textFill>
        </w:rPr>
        <w:t xml:space="preserve">设备、材料安装、调试结束，甲、</w:t>
      </w:r>
      <w:r>
        <w:rPr>
          <w:rFonts w:hAnsi="宋体"/>
          <w:color w:val="000000" w:themeColor="text1"/>
          <w:sz w:val="24"/>
          <w:szCs w:val="24"/>
          <w:highlight w:val="none"/>
          <w14:textFill>
            <w14:solidFill>
              <w14:schemeClr w14:val="tx1"/>
            </w14:solidFill>
          </w14:textFill>
        </w:rPr>
        <w:t xml:space="preserve">乙</w:t>
      </w:r>
      <w:r>
        <w:rPr>
          <w:rFonts w:hint="eastAsia" w:hAnsi="宋体"/>
          <w:color w:val="000000" w:themeColor="text1"/>
          <w:sz w:val="24"/>
          <w:szCs w:val="24"/>
          <w:highlight w:val="none"/>
          <w14:textFill>
            <w14:solidFill>
              <w14:schemeClr w14:val="tx1"/>
            </w14:solidFill>
          </w14:textFill>
        </w:rPr>
        <w:t xml:space="preserve">双</w:t>
      </w:r>
      <w:r>
        <w:rPr>
          <w:rFonts w:hAnsi="宋体"/>
          <w:color w:val="000000" w:themeColor="text1"/>
          <w:sz w:val="24"/>
          <w:szCs w:val="24"/>
          <w:highlight w:val="none"/>
          <w14:textFill>
            <w14:solidFill>
              <w14:schemeClr w14:val="tx1"/>
            </w14:solidFill>
          </w14:textFill>
        </w:rPr>
        <w:t xml:space="preserve">方</w:t>
      </w:r>
      <w:r>
        <w:rPr>
          <w:rFonts w:hint="eastAsia" w:hAnsi="宋体"/>
          <w:color w:val="000000" w:themeColor="text1"/>
          <w:sz w:val="24"/>
          <w:szCs w:val="24"/>
          <w:highlight w:val="none"/>
          <w14:textFill>
            <w14:solidFill>
              <w14:schemeClr w14:val="tx1"/>
            </w14:solidFill>
          </w14:textFill>
        </w:rPr>
        <w:t xml:space="preserve">派员共同验收</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达到验收标准则验收合格。</w:t>
      </w:r>
      <w:r>
        <w:rPr>
          <w:rFonts w:hAnsi="宋体"/>
          <w:color w:val="000000" w:themeColor="text1"/>
          <w:sz w:val="24"/>
          <w:szCs w:val="24"/>
          <w:highlight w:val="none"/>
          <w14:textFill>
            <w14:solidFill>
              <w14:schemeClr w14:val="tx1"/>
            </w14:solidFill>
          </w14:textFill>
        </w:rPr>
        <w:t xml:space="preserve">验收完毕后</w:t>
      </w:r>
      <w:r>
        <w:rPr>
          <w:rFonts w:hint="eastAsia" w:hAnsi="宋体"/>
          <w:color w:val="000000" w:themeColor="text1"/>
          <w:sz w:val="24"/>
          <w:szCs w:val="24"/>
          <w:highlight w:val="none"/>
          <w14:textFill>
            <w14:solidFill>
              <w14:schemeClr w14:val="tx1"/>
            </w14:solidFill>
          </w14:textFill>
        </w:rPr>
        <w:t xml:space="preserve">出具</w:t>
      </w:r>
      <w:r>
        <w:rPr>
          <w:rFonts w:hAnsi="宋体"/>
          <w:color w:val="000000" w:themeColor="text1"/>
          <w:sz w:val="24"/>
          <w:szCs w:val="24"/>
          <w:highlight w:val="none"/>
          <w14:textFill>
            <w14:solidFill>
              <w14:schemeClr w14:val="tx1"/>
            </w14:solidFill>
          </w14:textFill>
        </w:rPr>
        <w:t xml:space="preserve">验收结果报告</w:t>
      </w:r>
      <w:r>
        <w:rPr>
          <w:rFonts w:hint="eastAsia" w:hAnsi="宋体"/>
          <w:color w:val="000000" w:themeColor="text1"/>
          <w:sz w:val="24"/>
          <w:szCs w:val="24"/>
          <w:highlight w:val="none"/>
          <w14:textFill>
            <w14:solidFill>
              <w14:schemeClr w14:val="tx1"/>
            </w14:solidFill>
          </w14:textFill>
        </w:rPr>
        <w:t xml:space="preserve">并经双方签字确认</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相关</w:t>
      </w:r>
      <w:r>
        <w:rPr>
          <w:rFonts w:hAnsi="宋体"/>
          <w:color w:val="000000" w:themeColor="text1"/>
          <w:sz w:val="24"/>
          <w:szCs w:val="24"/>
          <w:highlight w:val="none"/>
          <w14:textFill>
            <w14:solidFill>
              <w14:schemeClr w14:val="tx1"/>
            </w14:solidFill>
          </w14:textFill>
        </w:rPr>
        <w:t xml:space="preserve">费用由</w:t>
      </w:r>
      <w:r>
        <w:rPr>
          <w:rFonts w:hint="eastAsia" w:hAnsi="宋体"/>
          <w:color w:val="000000" w:themeColor="text1"/>
          <w:sz w:val="24"/>
          <w:szCs w:val="24"/>
          <w:highlight w:val="none"/>
          <w14:textFill>
            <w14:solidFill>
              <w14:schemeClr w14:val="tx1"/>
            </w14:solidFill>
          </w14:textFill>
        </w:rPr>
        <w:t xml:space="preserve">乙方承担。</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6.6 对技术复杂的货物，甲方</w:t>
      </w:r>
      <w:r>
        <w:rPr>
          <w:rFonts w:hint="eastAsia" w:hAnsi="宋体"/>
          <w:color w:val="000000" w:themeColor="text1"/>
          <w:sz w:val="24"/>
          <w:szCs w:val="24"/>
          <w:highlight w:val="none"/>
          <w14:textFill>
            <w14:solidFill>
              <w14:schemeClr w14:val="tx1"/>
            </w14:solidFill>
          </w14:textFill>
        </w:rPr>
        <w:t xml:space="preserve">可聘</w:t>
      </w:r>
      <w:r>
        <w:rPr>
          <w:rFonts w:hAnsi="宋体"/>
          <w:color w:val="000000" w:themeColor="text1"/>
          <w:sz w:val="24"/>
          <w:szCs w:val="24"/>
          <w:highlight w:val="none"/>
          <w14:textFill>
            <w14:solidFill>
              <w14:schemeClr w14:val="tx1"/>
            </w14:solidFill>
          </w14:textFill>
        </w:rPr>
        <w:t xml:space="preserve">请国家认可的专业检测机构参与初步验收及最终验收，</w:t>
      </w:r>
      <w:r>
        <w:rPr>
          <w:rFonts w:hint="eastAsia" w:hAnsi="宋体"/>
          <w:color w:val="000000" w:themeColor="text1"/>
          <w:sz w:val="24"/>
          <w:szCs w:val="24"/>
          <w:highlight w:val="none"/>
          <w14:textFill>
            <w14:solidFill>
              <w14:schemeClr w14:val="tx1"/>
            </w14:solidFill>
          </w14:textFill>
        </w:rPr>
        <w:t xml:space="preserve">专业检测机构</w:t>
      </w:r>
      <w:r>
        <w:rPr>
          <w:rFonts w:hAnsi="宋体"/>
          <w:color w:val="000000" w:themeColor="text1"/>
          <w:sz w:val="24"/>
          <w:szCs w:val="24"/>
          <w:highlight w:val="none"/>
          <w14:textFill>
            <w14:solidFill>
              <w14:schemeClr w14:val="tx1"/>
            </w14:solidFill>
          </w14:textFill>
        </w:rPr>
        <w:t xml:space="preserve">出具</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质量检测报告</w:t>
      </w:r>
      <w:r>
        <w:rPr>
          <w:rFonts w:hint="eastAsia" w:hAnsi="宋体"/>
          <w:color w:val="000000" w:themeColor="text1"/>
          <w:sz w:val="24"/>
          <w:szCs w:val="24"/>
          <w:highlight w:val="none"/>
          <w14:textFill>
            <w14:solidFill>
              <w14:schemeClr w14:val="tx1"/>
            </w14:solidFill>
          </w14:textFill>
        </w:rPr>
        <w:t xml:space="preserve">作为甲方判断乙方的货物能否通过验收的条件之一，无论是否通过验收，相关检测费用均由乙方承担。</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七</w:t>
      </w:r>
      <w:r>
        <w:rPr>
          <w:rFonts w:hAnsi="宋体"/>
          <w:b/>
          <w:color w:val="000000" w:themeColor="text1"/>
          <w:sz w:val="24"/>
          <w:szCs w:val="24"/>
          <w:highlight w:val="none"/>
          <w14:textFill>
            <w14:solidFill>
              <w14:schemeClr w14:val="tx1"/>
            </w14:solidFill>
          </w14:textFill>
        </w:rPr>
        <w:t xml:space="preserve">、技术资料</w:t>
      </w:r>
      <w:r/>
    </w:p>
    <w:p>
      <w:pPr>
        <w:pStyle w:val="1051"/>
        <w:ind w:firstLine="480"/>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7.1乙方应按招标文件规定的时间向甲方提供使用货物的有关技术资料。</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7.2 </w:t>
      </w:r>
      <w:r>
        <w:rPr>
          <w:rFonts w:hint="eastAsia" w:hAnsi="宋体"/>
          <w:color w:val="000000" w:themeColor="text1"/>
          <w:sz w:val="24"/>
          <w:szCs w:val="24"/>
          <w:highlight w:val="none"/>
          <w14:textFill>
            <w14:solidFill>
              <w14:schemeClr w14:val="tx1"/>
            </w14:solidFill>
          </w14:textFill>
        </w:rPr>
        <w:t xml:space="preserve">未经</w:t>
      </w:r>
      <w:r>
        <w:rPr>
          <w:rFonts w:hAnsi="宋体"/>
          <w:color w:val="000000" w:themeColor="text1"/>
          <w:sz w:val="24"/>
          <w:szCs w:val="24"/>
          <w:highlight w:val="none"/>
          <w14:textFill>
            <w14:solidFill>
              <w14:schemeClr w14:val="tx1"/>
            </w14:solidFill>
          </w14:textFill>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、知识产权</w:t>
      </w:r>
      <w:r/>
    </w:p>
    <w:p>
      <w:pPr>
        <w:ind w:firstLine="480"/>
        <w:spacing w:line="33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乙</w:t>
      </w:r>
      <w:r>
        <w:rPr>
          <w:rFonts w:hint="eastAsia" w:ascii="宋体" w:hAnsi="宋体"/>
          <w:color w:val="000000" w:themeColor="text1"/>
          <w:sz w:val="24"/>
          <w:szCs w:val="24"/>
          <w:highlight w:val="none"/>
          <w14:textFill>
            <w14:solidFill>
              <w14:schemeClr w14:val="tx1"/>
            </w14:solidFill>
          </w14:textFill>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九</w:t>
      </w:r>
      <w:r>
        <w:rPr>
          <w:rFonts w:hAnsi="宋体"/>
          <w:b/>
          <w:color w:val="000000" w:themeColor="text1"/>
          <w:sz w:val="24"/>
          <w:szCs w:val="24"/>
          <w:highlight w:val="none"/>
          <w14:textFill>
            <w14:solidFill>
              <w14:schemeClr w14:val="tx1"/>
            </w14:solidFill>
          </w14:textFill>
        </w:rPr>
        <w:t xml:space="preserve">、违约责任</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9.2 乙方履约的前提下，甲方无故迟延支付货款的,甲方应按逾期付款总额每日万分之五向乙方支付违约金。</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9.8 乙方履行义务不符合合同约定时，甲方有权扣减总货款的10%作为违约金。</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w:t>
      </w:r>
      <w:r>
        <w:rPr>
          <w:rFonts w:hAnsi="宋体"/>
          <w:b/>
          <w:color w:val="000000" w:themeColor="text1"/>
          <w:sz w:val="24"/>
          <w:szCs w:val="24"/>
          <w:highlight w:val="none"/>
          <w14:textFill>
            <w14:solidFill>
              <w14:schemeClr w14:val="tx1"/>
            </w14:solidFill>
          </w14:textFill>
        </w:rPr>
        <w:t xml:space="preserve">、不可抗力事件处理</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10.1 在合同有效期内，任何一方因不可抗力事件导致不能履行合同，则合同履行期可延长，其延长期与不可抗力影响期相同。</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10.2 不可抗力事件发生后</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应立即通知对方，并寄送有关权威机构出具的证明。</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10.3 不可抗力事件延续30天以上，双方应通过友好协商，确定是否继续履行合同。</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一</w:t>
      </w:r>
      <w:r>
        <w:rPr>
          <w:rFonts w:hAnsi="宋体"/>
          <w:b/>
          <w:color w:val="000000" w:themeColor="text1"/>
          <w:sz w:val="24"/>
          <w:szCs w:val="24"/>
          <w:highlight w:val="none"/>
          <w14:textFill>
            <w14:solidFill>
              <w14:schemeClr w14:val="tx1"/>
            </w14:solidFill>
          </w14:textFill>
        </w:rPr>
        <w:t xml:space="preserve">、诉讼</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51"/>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hAnsi="宋体"/>
          <w:b/>
          <w:color w:val="000000" w:themeColor="text1"/>
          <w:sz w:val="24"/>
          <w:szCs w:val="24"/>
          <w:highlight w:val="none"/>
          <w14:textFill>
            <w14:solidFill>
              <w14:schemeClr w14:val="tx1"/>
            </w14:solidFill>
          </w14:textFill>
        </w:rPr>
        <w:t xml:space="preserve">二</w:t>
      </w:r>
      <w:r>
        <w:rPr>
          <w:rFonts w:hAnsi="宋体"/>
          <w:b/>
          <w:color w:val="000000" w:themeColor="text1"/>
          <w:sz w:val="24"/>
          <w:szCs w:val="24"/>
          <w:highlight w:val="none"/>
          <w14:textFill>
            <w14:solidFill>
              <w14:schemeClr w14:val="tx1"/>
            </w14:solidFill>
          </w14:textFill>
        </w:rPr>
        <w:t xml:space="preserve">、合同生效及其它</w:t>
      </w:r>
      <w:r/>
    </w:p>
    <w:p>
      <w:pPr>
        <w:pStyle w:val="1051"/>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12.1招投标文件、中标通知书作为合同的附件，与本合同具有同等法律效力。合同经双方法定代表人或授权委托代表人签字、盖章后生效。</w:t>
      </w:r>
      <w:r/>
    </w:p>
    <w:p>
      <w:pPr>
        <w:pStyle w:val="1051"/>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12.2本合同未尽事宜，遵照《中华人民共和国民法典》有关条文执行。</w:t>
      </w:r>
      <w:r/>
    </w:p>
    <w:p>
      <w:pPr>
        <w:pStyle w:val="1051"/>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12.3 本合同正本一式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份，甲方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份，乙方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份，具有同等法律效力。</w:t>
      </w:r>
      <w:r/>
    </w:p>
    <w:p>
      <w:pPr>
        <w:pStyle w:val="1051"/>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12.4 其他：</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pStyle w:val="1051"/>
        <w:ind w:firstLine="420"/>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51"/>
        <w:ind w:firstLine="480"/>
        <w:spacing w:before="120" w:after="120"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（以下无正文，为签字盖章处）</w:t>
      </w:r>
      <w:r/>
    </w:p>
    <w:p>
      <w:pPr>
        <w:pStyle w:val="1051"/>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w:t>
      </w:r>
      <w:r/>
    </w:p>
    <w:p>
      <w:pPr>
        <w:pStyle w:val="1051"/>
        <w:spacing w:before="120" w:after="120" w:line="240" w:lineRule="atLeas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1051"/>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甲方： 南京医科大学（盖章）                 乙方： （盖章）</w:t>
      </w:r>
      <w:r/>
    </w:p>
    <w:p>
      <w:pPr>
        <w:pStyle w:val="1051"/>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地址：南京市江宁区龙眠大道101号            地址： </w:t>
      </w:r>
      <w:r/>
    </w:p>
    <w:p>
      <w:pPr>
        <w:pStyle w:val="1051"/>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法定代表人/授权代表：（签字）               法定代表人/授权代表：（签字）</w:t>
      </w:r>
      <w:r/>
    </w:p>
    <w:p>
      <w:pPr>
        <w:pStyle w:val="1051"/>
        <w:spacing w:before="120" w:after="120" w:line="300" w:lineRule="auto"/>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签订日期：   年    月    日                 签订日期：   年    月    日</w:t>
      </w:r>
      <w:r/>
    </w:p>
    <w:p>
      <w:pPr>
        <w:jc w:val="left"/>
        <w:keepLines w:val="0"/>
        <w:keepNext w:val="0"/>
        <w:pageBreakBefore w:val="0"/>
        <w:spacing w:line="560" w:lineRule="exact"/>
        <w:widowControl w:val="off"/>
        <w:rPr>
          <w:rFonts w:hint="eastAsia" w:ascii="Times New Roman" w:hAnsi="Times New Roman" w:eastAsia="仿宋" w:cs="Times New Roman"/>
          <w:color w:val="000000" w:themeColor="text1"/>
          <w:sz w:val="28"/>
          <w:szCs w:val="28"/>
          <w:highlight w:val="none"/>
          <w:lang w:val="zh-CN"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附件1：分项报价表</w:t>
      </w:r>
      <w:r/>
    </w:p>
    <w:tbl>
      <w:tblPr>
        <w:tblStyle w:val="10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val="0"/>
        <w:keepNext w:val="0"/>
        <w:pageBreakBefore w:val="0"/>
        <w:spacing w:line="560" w:lineRule="exact"/>
        <w:widowControl w:val="off"/>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14:textFill>
            <w14:solidFill>
              <w14:schemeClr w14:val="tx1"/>
            </w14:solidFill>
          </w14:textFill>
        </w:rPr>
        <w:t xml:space="preserve">附件2：货物配置清单</w:t>
      </w:r>
      <w:r/>
    </w:p>
    <w:p>
      <w:pPr>
        <w:pStyle w:val="1048"/>
        <w:ind w:left="0"/>
        <w:rPr>
          <w:rFonts w:hint="eastAsia" w:ascii="Times New Roman" w:hAnsi="Times New Roman" w:eastAsia="仿宋" w:cs="Times New Roman"/>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bidi="ar-SA"/>
          <w14:textFill>
            <w14:solidFill>
              <w14:schemeClr w14:val="tx1"/>
            </w14:solidFill>
          </w14:textFill>
        </w:rPr>
      </w:r>
      <w:r/>
    </w:p>
    <w:p>
      <w:pPr>
        <w:pStyle w:val="1048"/>
        <w:ind w:left="0"/>
        <w:rPr>
          <w:rFonts w:hint="default" w:ascii="Times New Roman" w:hAnsi="Times New Roman" w:eastAsia="仿宋" w:cs="Times New Roman"/>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8"/>
          <w:szCs w:val="28"/>
          <w:highlight w:val="none"/>
          <w:lang w:val="en-US" w:eastAsia="zh-CN" w:bidi="ar-SA"/>
          <w14:textFill>
            <w14:solidFill>
              <w14:schemeClr w14:val="tx1"/>
            </w14:solidFill>
          </w14:textFill>
        </w:rPr>
        <w:t xml:space="preserve">附件3：履约保证金退还申请单</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制表单位：</w:t>
      </w:r>
      <w:r>
        <w:rPr>
          <w:color w:val="000000" w:themeColor="text1"/>
          <w:sz w:val="24"/>
          <w:highlight w:val="none"/>
          <w14:textFill>
            <w14:solidFill>
              <w14:schemeClr w14:val="tx1"/>
            </w14:solidFill>
          </w14:textFill>
        </w:rPr>
        <w:t xml:space="preserve"> </w:t>
      </w:r>
      <w:r/>
    </w:p>
    <w:tbl>
      <w:tblPr>
        <w:tblStyle w:val="1034"/>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  号</w:t>
            </w:r>
            <w:r>
              <w:rPr>
                <w:color w:val="000000" w:themeColor="text1"/>
                <w:sz w:val="24"/>
                <w:highlight w:val="none"/>
                <w14:textFill>
                  <w14:solidFill>
                    <w14:schemeClr w14:val="tx1"/>
                  </w14:solidFill>
                </w14:textFill>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自验收合格之日起，已正常使用满一年且无违约情况发生。</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960" w:firstLine="36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396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36"/>
          <w:szCs w:val="36"/>
          <w:highlight w:val="none"/>
          <w:lang w:val="zh-CN"/>
          <w14:textFill>
            <w14:solidFill>
              <w14:schemeClr w14:val="tx1"/>
            </w14:solidFill>
          </w14:textFill>
        </w:rPr>
        <w:sectPr>
          <w:headerReference w:type="default" r:id="rId11"/>
          <w:footerReference w:type="default" r:id="rId14"/>
          <w:footnotePr/>
          <w:endnotePr>
            <w:numFmt w:val="decimal"/>
          </w:endnotePr>
          <w:type w:val="nextPage"/>
          <w:pgSz w:w="11906" w:h="16838" w:orient="portrait"/>
          <w:pgMar w:top="850" w:right="850" w:bottom="850" w:left="1418" w:header="340" w:footer="567" w:gutter="0"/>
          <w:cols w:num="1" w:sep="0" w:space="720" w:equalWidth="1"/>
          <w:docGrid w:linePitch="360"/>
        </w:sectPr>
      </w:pPr>
      <w:r>
        <w:rPr>
          <w:rFonts w:hint="eastAsia" w:ascii="宋体" w:hAnsi="宋体" w:cs="宋体"/>
          <w:color w:val="000000" w:themeColor="text1"/>
          <w:sz w:val="36"/>
          <w:szCs w:val="36"/>
          <w:highlight w:val="none"/>
          <w:lang w:val="zh-CN"/>
          <w14:textFill>
            <w14:solidFill>
              <w14:schemeClr w14:val="tx1"/>
            </w14:solidFill>
          </w14:textFill>
        </w:rPr>
      </w:r>
      <w:r/>
    </w:p>
    <w:p>
      <w:pPr>
        <w:jc w:val="center"/>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240" w:lineRule="atLeast"/>
        <w:rPr>
          <w:rFonts w:ascii="宋体" w:hAnsi="宋体" w:cs="宋体"/>
          <w:b/>
          <w:bCs/>
          <w:color w:val="000000" w:themeColor="text1"/>
          <w:sz w:val="36"/>
          <w:szCs w:val="36"/>
          <w:highlight w:val="none"/>
          <w:lang w:val="zh-CN"/>
          <w14:textFill>
            <w14:solidFill>
              <w14:schemeClr w14:val="tx1"/>
            </w14:solidFill>
          </w14:textFill>
        </w:rPr>
        <w:outlineLvl w:val="0"/>
      </w:pPr>
      <w:r>
        <w:rPr>
          <w:rFonts w:ascii="宋体" w:hAnsi="宋体" w:cs="宋体"/>
          <w:b/>
          <w:bCs/>
          <w:color w:val="000000" w:themeColor="text1"/>
          <w:sz w:val="36"/>
          <w:szCs w:val="36"/>
          <w:highlight w:val="none"/>
          <w:lang w:val="zh-CN"/>
          <w14:textFill>
            <w14:solidFill>
              <w14:schemeClr w14:val="tx1"/>
            </w14:solidFill>
          </w14:textFill>
        </w:rPr>
      </w:r>
      <w:r/>
    </w:p>
    <w:p>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1084"/>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highlight w:val="none"/>
          <w14:textFill>
            <w14:solidFill>
              <w14:schemeClr w14:val="tx1"/>
            </w14:solidFill>
          </w14:textFill>
        </w:rPr>
        <w:t xml:space="preserve">（加盖CA电子公章）</w:t>
      </w:r>
      <w:r/>
    </w:p>
    <w:p>
      <w:pP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rPr>
          <w:rFonts w:ascii="宋体" w:hAnsi="宋体" w:cs="宋体"/>
          <w:b/>
          <w:bCs/>
          <w:color w:val="000000" w:themeColor="text1"/>
          <w:sz w:val="44"/>
          <w:highlight w:val="none"/>
          <w14:textFill>
            <w14:solidFill>
              <w14:schemeClr w14:val="tx1"/>
            </w14:solidFill>
          </w14:textFill>
        </w:rPr>
        <w:outlineLvl w:val="0"/>
      </w:pPr>
      <w:r>
        <w:rPr>
          <w:rFonts w:ascii="宋体" w:hAnsi="宋体" w:cs="宋体"/>
          <w:b/>
          <w:bCs/>
          <w:color w:val="000000" w:themeColor="text1"/>
          <w:sz w:val="44"/>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br w:type="page" w:clear="all"/>
      </w:r>
      <w:bookmarkStart w:id="43" w:name="_Toc489655320"/>
      <w:r/>
      <w:bookmarkStart w:id="44" w:name="_Toc405408732"/>
      <w:r>
        <w:rPr>
          <w:rFonts w:hint="eastAsia" w:ascii="宋体" w:hAnsi="宋体" w:cs="宋体"/>
          <w:b/>
          <w:bCs/>
          <w:color w:val="000000" w:themeColor="text1"/>
          <w:sz w:val="32"/>
          <w:szCs w:val="32"/>
          <w:highlight w:val="none"/>
          <w14:textFill>
            <w14:solidFill>
              <w14:schemeClr w14:val="tx1"/>
            </w14:solidFill>
          </w14:textFill>
        </w:rPr>
        <w:t xml:space="preserve">投标文件主要目录</w:t>
      </w:r>
      <w:bookmarkEnd w:id="43"/>
      <w:r/>
      <w:bookmarkEnd w:id="44"/>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投标申请及声明</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法定代表人授权书</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开标一览表</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分项报价表</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技术条款偏离表</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商务条款偏离表</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服务与承诺</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投标人类似业绩情况表</w:t>
      </w:r>
      <w:r/>
    </w:p>
    <w:p>
      <w:pPr>
        <w:numPr>
          <w:ilvl w:val="0"/>
          <w:numId w:val="3"/>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投标需要的其他证明文件及材料（若有)</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附件一、中小企业声明函格式</w:t>
      </w:r>
      <w:r/>
    </w:p>
    <w:p>
      <w:pPr>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附件二、关于符合本国产品标准的声明函</w:t>
      </w:r>
      <w:r>
        <w:rPr>
          <w:rFonts w:hint="eastAsia" w:ascii="宋体" w:hAnsi="宋体" w:cs="宋体"/>
          <w:color w:val="000000" w:themeColor="text1"/>
          <w:sz w:val="28"/>
          <w:szCs w:val="28"/>
          <w:highlight w:val="none"/>
          <w:lang w:val="en-US" w:eastAsia="zh-CN"/>
          <w14:textFill>
            <w14:solidFill>
              <w14:schemeClr w14:val="tx1"/>
            </w14:solidFill>
          </w14:textFill>
        </w:rPr>
        <w:t xml:space="preserve">格式</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附件三、无重大违法记录声明格式</w:t>
      </w:r>
      <w:r/>
    </w:p>
    <w:p>
      <w:pPr>
        <w:ind w:left="2796" w:hanging="112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附件四、</w:t>
      </w: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具备履行合同所必需的设备和专业技术能力的声明格式及证明材料</w:t>
      </w:r>
      <w:r/>
    </w:p>
    <w:p>
      <w:pPr>
        <w:pStyle w:val="1044"/>
        <w:ind w:firstLine="168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w:t>
      </w:r>
      <w:r>
        <w:rPr>
          <w:rFonts w:hint="eastAsia" w:ascii="宋体" w:hAnsi="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、残疾人福利性单位声明函格式</w:t>
      </w:r>
      <w:r/>
    </w:p>
    <w:p>
      <w:pPr>
        <w:pStyle w:val="1044"/>
        <w:ind w:firstLine="168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w:t>
      </w:r>
      <w:r>
        <w:rPr>
          <w:rFonts w:hint="eastAsia" w:ascii="宋体" w:hAnsi="宋体" w:cs="宋体"/>
          <w:color w:val="000000" w:themeColor="text1"/>
          <w:sz w:val="28"/>
          <w:szCs w:val="28"/>
          <w:highlight w:val="none"/>
          <w:lang w:val="en-US" w:eastAsia="zh-CN"/>
          <w14:textFill>
            <w14:solidFill>
              <w14:schemeClr w14:val="tx1"/>
            </w14:solidFill>
          </w14:textFill>
        </w:rPr>
        <w:t xml:space="preserve">六</w:t>
      </w:r>
      <w:r>
        <w:rPr>
          <w:rFonts w:hint="eastAsia" w:ascii="宋体" w:hAnsi="宋体" w:cs="宋体"/>
          <w:color w:val="000000" w:themeColor="text1"/>
          <w:sz w:val="28"/>
          <w:szCs w:val="28"/>
          <w:highlight w:val="none"/>
          <w14:textFill>
            <w14:solidFill>
              <w14:schemeClr w14:val="tx1"/>
            </w14:solidFill>
          </w14:textFill>
        </w:rPr>
        <w:t xml:space="preserve">、属于监狱企业的证明文件</w:t>
      </w:r>
      <w:r/>
    </w:p>
    <w:p>
      <w:pPr>
        <w:jc w:val="left"/>
        <w:spacing w:line="360" w:lineRule="auto"/>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投标申请及声明</w:t>
      </w:r>
      <w:r/>
    </w:p>
    <w:p>
      <w:pPr>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致：南京医科大学</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2、按招标要求，我们的投标总报价为（小写）元（大写）元人民币。其中，小</w:t>
      </w:r>
      <w:r>
        <w:rPr>
          <w:rFonts w:hint="eastAsia" w:ascii="宋体" w:hAnsi="宋体" w:cs="宋体"/>
          <w:color w:val="000000" w:themeColor="text1"/>
          <w:szCs w:val="21"/>
          <w:highlight w:val="none"/>
          <w:lang w:val="en-US" w:eastAsia="zh-CN"/>
          <w14:textFill>
            <w14:solidFill>
              <w14:schemeClr w14:val="tx1"/>
            </w14:solidFill>
          </w14:textFill>
        </w:rPr>
        <w:t xml:space="preserve">微</w:t>
      </w:r>
      <w:r>
        <w:rPr>
          <w:rFonts w:hint="eastAsia" w:ascii="宋体" w:hAnsi="宋体" w:cs="宋体"/>
          <w:color w:val="000000" w:themeColor="text1"/>
          <w:szCs w:val="21"/>
          <w:highlight w:val="none"/>
          <w:lang w:val="zh-CN"/>
          <w14:textFill>
            <w14:solidFill>
              <w14:schemeClr w14:val="tx1"/>
            </w14:solidFill>
          </w14:textFill>
        </w:rPr>
        <w:t xml:space="preserve">型企业的产品为（大写）元人民币</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交货期：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传真：</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银行账号：</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13"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南京医科大学</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法定代表人（签字或盖章）：</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授权委托人（签字）：</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法定代表人身份证复印件：</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授权委托人身份证复印件：</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目录三、开标一览表格式</w:t>
      </w:r>
      <w:r/>
    </w:p>
    <w:p>
      <w:pPr>
        <w:pStyle w:val="102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开标一览表</w:t>
      </w:r>
      <w:r>
        <w:rPr>
          <w:rFonts w:ascii="Times New Roman" w:hAnsi="Times New Roman" w:eastAsia="Times New Roman" w:cs="Times New Roman"/>
          <w:b/>
          <w:color w:val="000000"/>
          <w:sz w:val="4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投标人全称（CA公章）：供应商名称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项目名称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 ：分包号 </w:t>
      </w:r>
      <w:r/>
    </w:p>
    <w:tbl>
      <w:tblPr>
        <w:tblStyle w:val="10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8638"/>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6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6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bl>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113" w:footer="720" w:gutter="0"/>
          <w:cols w:num="1" w:sep="0" w:space="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240" w:lineRule="atLeast"/>
        <w:widowControl/>
        <w:rPr>
          <w:rFonts w:ascii="宋体" w:hAnsi="宋体" w:cs="宋体"/>
          <w:b/>
          <w:color w:val="000000" w:themeColor="text1"/>
          <w:szCs w:val="21"/>
          <w:highlight w:val="none"/>
          <w:lang w:val="zh-CN"/>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目录四、</w:t>
      </w:r>
      <w:r>
        <w:rPr>
          <w:rFonts w:hint="eastAsia" w:ascii="宋体" w:hAnsi="宋体" w:cs="宋体"/>
          <w:b/>
          <w:color w:val="000000" w:themeColor="text1"/>
          <w:szCs w:val="21"/>
          <w:highlight w:val="none"/>
          <w:lang w:val="zh-CN"/>
          <w14:textFill>
            <w14:solidFill>
              <w14:schemeClr w14:val="tx1"/>
            </w14:solidFill>
          </w14:textFill>
        </w:rPr>
        <w:t xml:space="preserve">分项报价表格式</w:t>
      </w:r>
      <w:r/>
    </w:p>
    <w:p>
      <w:pPr>
        <w:pStyle w:val="102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tbl>
      <w:tblPr>
        <w:tblStyle w:val="10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994"/>
        <w:gridCol w:w="765"/>
        <w:gridCol w:w="1080"/>
        <w:gridCol w:w="855"/>
        <w:gridCol w:w="915"/>
        <w:gridCol w:w="1374"/>
        <w:gridCol w:w="1890"/>
        <w:gridCol w:w="1208"/>
      </w:tblGrid>
      <w:tr>
        <w:trPr>
          <w:trHeight w:val="626"/>
        </w:trPr>
        <w:tc>
          <w:tcPr>
            <w:gridSpan w:val="6"/>
            <w:tcW w:w="5277"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3"/>
            <w:tcW w:w="4472"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trHeight w:val="827"/>
        </w:trPr>
        <w:tc>
          <w:tcPr>
            <w:tcW w:w="668" w:type="dxa"/>
            <w:vAlign w:val="center"/>
            <w:textDirection w:val="lrTb"/>
            <w:noWrap w:val="false"/>
          </w:tcPr>
          <w:p>
            <w:pPr>
              <w:spacing w:line="240" w:lineRule="auto"/>
              <w:widowControl/>
              <w:tabs>
                <w:tab w:val="left" w:pos="1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994" w:type="dxa"/>
            <w:vAlign w:val="center"/>
            <w:textDirection w:val="lrTb"/>
            <w:noWrap w:val="false"/>
          </w:tcPr>
          <w:p>
            <w:pPr>
              <w:spacing w:line="240" w:lineRule="auto"/>
              <w:widowControl/>
              <w:tabs>
                <w:tab w:val="left" w:pos="22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名称</w:t>
            </w:r>
            <w:r/>
          </w:p>
        </w:tc>
        <w:tc>
          <w:tcPr>
            <w:tcW w:w="765"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品牌</w:t>
            </w:r>
            <w:r/>
          </w:p>
        </w:tc>
        <w:tc>
          <w:tcPr>
            <w:tcW w:w="1080"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规格型号</w:t>
            </w:r>
            <w:r/>
          </w:p>
        </w:tc>
        <w:tc>
          <w:tcPr>
            <w:tcW w:w="855"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产地</w:t>
            </w:r>
            <w:r/>
          </w:p>
        </w:tc>
        <w:tc>
          <w:tcPr>
            <w:tcW w:w="915"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数量</w:t>
            </w:r>
            <w:r/>
          </w:p>
        </w:tc>
        <w:tc>
          <w:tcPr>
            <w:tcW w:w="1374"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投标单价</w:t>
            </w:r>
            <w:r/>
          </w:p>
        </w:tc>
        <w:tc>
          <w:tcPr>
            <w:tcW w:w="1890" w:type="dxa"/>
            <w:vAlign w:val="center"/>
            <w:textDirection w:val="lrTb"/>
            <w:noWrap w:val="false"/>
          </w:tcPr>
          <w:p>
            <w:pPr>
              <w:spacing w:line="24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w:t>
            </w:r>
            <w:r/>
          </w:p>
        </w:tc>
        <w:tc>
          <w:tcPr>
            <w:tcW w:w="1208" w:type="dxa"/>
            <w:vAlign w:val="center"/>
            <w:textDirection w:val="lrTb"/>
            <w:noWrap w:val="false"/>
          </w:tcPr>
          <w:p>
            <w:pPr>
              <w:spacing w:line="24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是否属于小、微型企业的产品</w:t>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trHeight w:val="650"/>
        </w:trPr>
        <w:tc>
          <w:tcPr>
            <w:gridSpan w:val="9"/>
            <w:tcW w:w="9749"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总价小计：</w:t>
            </w:r>
            <w:r/>
          </w:p>
        </w:tc>
      </w:tr>
      <w:tr>
        <w:trPr>
          <w:trHeight w:val="650"/>
        </w:trPr>
        <w:tc>
          <w:tcPr>
            <w:gridSpan w:val="9"/>
            <w:tcW w:w="9749"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本采购</w:t>
            </w:r>
            <w:r>
              <w:rPr>
                <w:rFonts w:hint="eastAsia" w:ascii="宋体" w:hAnsi="宋体" w:cs="宋体"/>
                <w:color w:val="000000" w:themeColor="text1"/>
                <w:szCs w:val="21"/>
                <w:highlight w:val="none"/>
                <w:lang w:val="en-US" w:eastAsia="zh-CN"/>
                <w14:textFill>
                  <w14:solidFill>
                    <w14:schemeClr w14:val="tx1"/>
                  </w14:solidFill>
                </w14:textFill>
              </w:rPr>
              <w:t xml:space="preserve">包</w:t>
            </w:r>
            <w:r>
              <w:rPr>
                <w:rFonts w:hint="eastAsia" w:ascii="宋体" w:hAnsi="宋体" w:cs="宋体"/>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color w:val="000000" w:themeColor="text1"/>
                <w:szCs w:val="21"/>
                <w:highlight w:val="none"/>
                <w:lang w:val="en-US" w:eastAsia="zh-CN"/>
                <w14:textFill>
                  <w14:solidFill>
                    <w14:schemeClr w14:val="tx1"/>
                  </w14:solidFill>
                </w14:textFill>
              </w:rPr>
              <w:t xml:space="preserve">______</w:t>
            </w: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说明：1、如果行数不够，请自行增加。</w:t>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630"/>
        <w:jc w:val="left"/>
        <w:spacing w:line="360" w:lineRule="auto"/>
        <w:widowControl/>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lang w:val="en-US" w:eastAsia="zh-CN"/>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1034"/>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w:t>
      </w:r>
      <w:r>
        <w:rPr>
          <w:rFonts w:hint="eastAsia" w:cs="宋体"/>
          <w:color w:val="000000" w:themeColor="text1"/>
          <w:szCs w:val="21"/>
          <w:highlight w:val="none"/>
          <w14:textFill>
            <w14:solidFill>
              <w14:schemeClr w14:val="tx1"/>
            </w14:solidFill>
          </w14:textFill>
        </w:rPr>
        <w:t xml:space="preserve">“（第一部分：技术部分要求）”相关要求</w:t>
      </w:r>
      <w:r>
        <w:rPr>
          <w:rFonts w:hint="eastAsia" w:cs="宋体"/>
          <w:color w:val="000000" w:themeColor="text1"/>
          <w:szCs w:val="21"/>
          <w:highlight w:val="none"/>
          <w14:textFill>
            <w14:solidFill>
              <w14:schemeClr w14:val="tx1"/>
            </w14:solidFill>
          </w14:textFill>
        </w:rPr>
        <w:t xml:space="preserve">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lang w:val="en-US" w:eastAsia="zh-CN"/>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103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2568"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7"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w:t>
      </w:r>
      <w:r>
        <w:rPr>
          <w:rFonts w:hint="eastAsia" w:cs="宋体"/>
          <w:color w:val="000000" w:themeColor="text1"/>
          <w:szCs w:val="21"/>
          <w:highlight w:val="none"/>
          <w14:textFill>
            <w14:solidFill>
              <w14:schemeClr w14:val="tx1"/>
            </w14:solidFill>
          </w14:textFill>
        </w:rPr>
        <w:t xml:space="preserve">“（第二部分：商务部分要求）”相关要求</w:t>
      </w:r>
      <w:r>
        <w:rPr>
          <w:rFonts w:hint="eastAsia" w:cs="宋体"/>
          <w:color w:val="000000" w:themeColor="text1"/>
          <w:szCs w:val="21"/>
          <w:highlight w:val="none"/>
          <w14:textFill>
            <w14:solidFill>
              <w14:schemeClr w14:val="tx1"/>
            </w14:solidFill>
          </w14:textFill>
        </w:rPr>
        <w:t xml:space="preserve">进行响应。</w:t>
      </w:r>
      <w:r/>
    </w:p>
    <w:p>
      <w:pPr>
        <w:jc w:val="left"/>
        <w:spacing w:line="240" w:lineRule="atLeast"/>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240" w:lineRule="atLeas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240" w:lineRule="atLeast"/>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113"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w:t>
      </w:r>
      <w:r>
        <w:rPr>
          <w:rFonts w:hint="eastAsia" w:ascii="宋体" w:hAnsi="宋体" w:cs="宋体"/>
          <w:b/>
          <w:color w:val="000000" w:themeColor="text1"/>
          <w:highlight w:val="none"/>
          <w:lang w:val="en-US" w:eastAsia="zh-CN"/>
          <w14:textFill>
            <w14:solidFill>
              <w14:schemeClr w14:val="tx1"/>
            </w14:solidFill>
          </w14:textFill>
        </w:rPr>
        <w:t xml:space="preserve">七</w:t>
      </w:r>
      <w:r>
        <w:rPr>
          <w:rFonts w:hint="eastAsia" w:ascii="宋体" w:hAnsi="宋体" w:cs="宋体"/>
          <w:b/>
          <w:color w:val="000000" w:themeColor="text1"/>
          <w:highlight w:val="none"/>
          <w14:textFill>
            <w14:solidFill>
              <w14:schemeClr w14:val="tx1"/>
            </w14:solidFill>
          </w14:textFill>
        </w:rPr>
        <w:t xml:space="preserve">、服务与承诺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w:t>
      </w:r>
      <w:r>
        <w:rPr>
          <w:rFonts w:hint="eastAsia" w:ascii="宋体" w:hAnsi="宋体" w:cs="宋体"/>
          <w:b/>
          <w:color w:val="000000" w:themeColor="text1"/>
          <w:highlight w:val="none"/>
          <w:lang w:val="en-US" w:eastAsia="zh-CN"/>
          <w14:textFill>
            <w14:solidFill>
              <w14:schemeClr w14:val="tx1"/>
            </w14:solidFill>
          </w14:textFill>
        </w:rPr>
        <w:t xml:space="preserve">八</w:t>
      </w:r>
      <w:r>
        <w:rPr>
          <w:rFonts w:hint="eastAsia" w:ascii="宋体" w:hAnsi="宋体" w:cs="宋体"/>
          <w:b/>
          <w:color w:val="000000" w:themeColor="text1"/>
          <w:highlight w:val="none"/>
          <w14:textFill>
            <w14:solidFill>
              <w14:schemeClr w14:val="tx1"/>
            </w14:solidFill>
          </w14:textFill>
        </w:rPr>
        <w:t xml:space="preserve">、</w:t>
      </w:r>
      <w:r>
        <w:rPr>
          <w:rFonts w:ascii="宋体" w:hAnsi="宋体" w:cs="宋体"/>
          <w:b/>
          <w:color w:val="000000" w:themeColor="text1"/>
          <w:highlight w:val="none"/>
          <w14:textFill>
            <w14:solidFill>
              <w14:schemeClr w14:val="tx1"/>
            </w14:solidFill>
          </w14:textFill>
        </w:rPr>
        <w:t xml:space="preserve">投标人类似业绩情况表</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投标人类似业绩情况表</w:t>
      </w:r>
      <w:r/>
    </w:p>
    <w:p>
      <w:pPr>
        <w:pStyle w:val="1027"/>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0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1"/>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业主方</w:t>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签约及服务时间</w:t>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联系人及电话</w:t>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7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184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348"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39"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w:t>
      </w:r>
      <w:r>
        <w:rPr>
          <w:rFonts w:hint="eastAsia" w:ascii="宋体" w:hAnsi="宋体" w:cs="宋体"/>
          <w:b/>
          <w:color w:val="000000" w:themeColor="text1"/>
          <w:highlight w:val="none"/>
          <w:lang w:val="en-US" w:eastAsia="zh-CN"/>
          <w14:textFill>
            <w14:solidFill>
              <w14:schemeClr w14:val="tx1"/>
            </w14:solidFill>
          </w14:textFill>
        </w:rPr>
        <w:t xml:space="preserve">九</w:t>
      </w:r>
      <w:r>
        <w:rPr>
          <w:rFonts w:hint="eastAsia" w:ascii="宋体" w:hAnsi="宋体" w:cs="宋体"/>
          <w:b/>
          <w:color w:val="000000" w:themeColor="text1"/>
          <w:highlight w:val="none"/>
          <w14:textFill>
            <w14:solidFill>
              <w14:schemeClr w14:val="tx1"/>
            </w14:solidFill>
          </w14:textFill>
        </w:rPr>
        <w:t xml:space="preserve">、投标需要的其他证明文件及材料</w:t>
      </w:r>
      <w:r/>
    </w:p>
    <w:p>
      <w:pPr>
        <w:jc w:val="center"/>
        <w:spacing w:line="240" w:lineRule="atLeast"/>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17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附件一、中小企业声明函格式</w:t>
      </w:r>
      <w:r/>
    </w:p>
    <w:p>
      <w:pPr>
        <w:jc w:val="center"/>
        <w:rPr>
          <w:rFonts w:ascii="宋体" w:hAnsi="宋体" w:cs="宋体"/>
          <w:color w:val="000000" w:themeColor="text1"/>
          <w:highlight w:val="none"/>
          <w14:textFill>
            <w14:solidFill>
              <w14:schemeClr w14:val="tx1"/>
            </w14:solidFill>
          </w14:textFill>
        </w:rPr>
      </w:pPr>
      <w:r/>
      <w:bookmarkStart w:id="45" w:name="_bookmark0"/>
      <w:r/>
      <w:bookmarkEnd w:id="45"/>
      <w:r>
        <w:rPr>
          <w:rFonts w:hint="eastAsia" w:ascii="宋体" w:hAnsi="宋体" w:cs="宋体"/>
          <w:color w:val="000000" w:themeColor="text1"/>
          <w:sz w:val="36"/>
          <w:szCs w:val="36"/>
          <w:highlight w:val="none"/>
          <w14:textFill>
            <w14:solidFill>
              <w14:schemeClr w14:val="tx1"/>
            </w14:solidFill>
          </w14:textFill>
        </w:rPr>
        <w:t xml:space="preserve">中小企业声明函（货物）</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non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注2：从业人员、营业收入、资产总额填报上一年度数据，无上一年度数据的新成立企业可不填报。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注3：投标人如不提供此声明函，价格将不做相应扣除。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注4：依据《关于印发中小企业划型标准规定的通知》（工信部联企业〔2011〕300号）：</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SimSun" w:hAnsi="SimSun" w:eastAsia="SimSun" w:cs="SimSun"/>
          <w:color w:val="000000"/>
          <w:sz w:val="22"/>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rPr>
          <w:rFonts w:ascii="宋体" w:hAnsi="宋体" w:cs="宋体"/>
          <w:b/>
          <w:color w:val="000000" w:themeColor="text1"/>
          <w:highlight w:val="none"/>
          <w14:textFill>
            <w14:solidFill>
              <w14:schemeClr w14:val="tx1"/>
            </w14:solidFill>
          </w14:textFill>
        </w:rPr>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240" w:lineRule="atLeast"/>
        <w:widowControl/>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附件二、关于符合本国产品标准的声明函</w:t>
      </w:r>
      <w:r>
        <w:rPr>
          <w:rFonts w:hint="eastAsia" w:ascii="宋体" w:hAnsi="宋体" w:cs="宋体"/>
          <w:b/>
          <w:color w:val="000000" w:themeColor="text1"/>
          <w:highlight w:val="none"/>
          <w:lang w:val="en-US" w:eastAsia="zh-CN"/>
          <w14:textFill>
            <w14:solidFill>
              <w14:schemeClr w14:val="tx1"/>
            </w14:solidFill>
          </w14:textFill>
        </w:rPr>
        <w:t xml:space="preserve">格式</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关于符合本国产品标准的声明函</w:t>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（产品名称1），生产厂为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（厂名），厂址为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（生产厂址）。</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（产品名称1）</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（规定比例）</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（产品名称1）</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（关键组件）</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（产品名称1）</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（关键工序）</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（产品名称</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），生产厂为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（厂名），厂址为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（生产厂址）。</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w:t>
      </w:r>
      <w:r>
        <w:rPr>
          <w:rFonts w:hint="eastAsia" w:ascii="宋体" w:hAnsi="宋体" w:eastAsia="宋体" w:cs="宋体"/>
          <w:strike w:val="0"/>
          <w:color w:val="000000" w:themeColor="text1"/>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的中国境内生产的组件成本占比≥</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（规定比例）</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w:t>
      </w:r>
      <w:r>
        <w:rPr>
          <w:rFonts w:hint="eastAsia" w:ascii="宋体" w:hAnsi="宋体" w:eastAsia="宋体" w:cs="宋体"/>
          <w:strike w:val="0"/>
          <w:color w:val="000000" w:themeColor="text1"/>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（关键组件）</w:t>
      </w:r>
      <w:r>
        <w:rPr>
          <w:rFonts w:hint="eastAsia" w:ascii="宋体" w:hAnsi="宋体" w:eastAsia="宋体" w:cs="宋体"/>
          <w:color w:val="000000" w:themeColor="text1"/>
          <w:highlight w:val="none"/>
          <w14:textFill>
            <w14:solidFill>
              <w14:schemeClr w14:val="tx1"/>
            </w14:solidFill>
          </w14:textFill>
        </w:rPr>
        <w:t xml:space="preserve">在中国境内生产。</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（产品名称</w:t>
      </w:r>
      <w:r>
        <w:rPr>
          <w:rFonts w:hint="eastAsia" w:ascii="宋体" w:hAnsi="宋体" w:eastAsia="宋体" w:cs="宋体"/>
          <w:strike w:val="0"/>
          <w:color w:val="000000" w:themeColor="text1"/>
          <w:highlight w:val="none"/>
          <w:lang w:val="en-US" w:eastAsia="zh-CN"/>
          <w14:textFill>
            <w14:solidFill>
              <w14:schemeClr w14:val="tx1"/>
            </w14:solidFill>
          </w14:textFill>
        </w:rPr>
        <w:t xml:space="preserve">2</w:t>
      </w:r>
      <w:r>
        <w:rPr>
          <w:rFonts w:hint="eastAsia" w:ascii="宋体" w:hAnsi="宋体" w:eastAsia="宋体" w:cs="宋体"/>
          <w:strike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 </w:t>
      </w:r>
      <w:r>
        <w:rPr>
          <w:rFonts w:hint="eastAsia" w:ascii="宋体" w:hAnsi="宋体" w:eastAsia="宋体" w:cs="宋体"/>
          <w:strike w:val="0"/>
          <w:color w:val="000000" w:themeColor="text1"/>
          <w:highlight w:val="none"/>
          <w14:textFill>
            <w14:solidFill>
              <w14:schemeClr w14:val="tx1"/>
            </w14:solidFill>
          </w14:textFill>
        </w:rPr>
        <w:t xml:space="preserve">（关键工序）</w:t>
      </w:r>
      <w:r>
        <w:rPr>
          <w:rFonts w:hint="eastAsia" w:ascii="宋体" w:hAnsi="宋体" w:eastAsia="宋体" w:cs="宋体"/>
          <w:color w:val="000000" w:themeColor="text1"/>
          <w:highlight w:val="none"/>
          <w14:textFill>
            <w14:solidFill>
              <w14:schemeClr w14:val="tx1"/>
            </w14:solidFill>
          </w14:textFill>
        </w:rPr>
        <w:t xml:space="preserve">在中国境内完成。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right"/>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公司（单位）名称（</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p>
    <w:p>
      <w:pPr>
        <w:ind w:firstLine="420"/>
        <w:jc w:val="right"/>
        <w:spacing w:line="360" w:lineRule="auto"/>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p>
    <w:p>
      <w:pPr>
        <w:rPr>
          <w:rFonts w:hint="default"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注：</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1.产品如有型号，请在“产品名称”栏一并填写。</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2.生产厂名与厂址应与生产厂营业执照载明的相关信息保持一致。</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3.该产品的中国境内生产的组件成本占比相关要求实施前，“规定比例”栏可不填，下同。</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4.该产品的关键组件要求实施前，“关键组件”栏可不填，下同。</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5.该产品的关键工序要求实施前，“关键工序”栏可不填，下同。</w:t>
      </w:r>
      <w:r/>
    </w:p>
    <w:p>
      <w:pPr>
        <w:rPr>
          <w:rFonts w:hint="eastAsia" w:ascii="宋体" w:hAnsi="宋体" w:cs="宋体"/>
          <w:b w:val="0"/>
          <w:bCs/>
          <w:color w:val="000000" w:themeColor="text1"/>
          <w:highlight w:val="none"/>
          <w14:textFill>
            <w14:solidFill>
              <w14:schemeClr w14:val="tx1"/>
            </w14:solidFill>
          </w14:textFill>
        </w:rPr>
      </w:pPr>
      <w:r>
        <w:rPr>
          <w:rFonts w:hint="eastAsia" w:ascii="宋体" w:hAnsi="宋体" w:cs="宋体"/>
          <w:b w:val="0"/>
          <w:bCs/>
          <w:color w:val="000000" w:themeColor="text1"/>
          <w:highlight w:val="none"/>
          <w14:textFill>
            <w14:solidFill>
              <w14:schemeClr w14:val="tx1"/>
            </w14:solidFill>
          </w14:textFill>
        </w:rPr>
        <w:t xml:space="preserve">6.用</w:t>
      </w:r>
      <w:r>
        <w:rPr>
          <w:rFonts w:hint="eastAsia" w:ascii="宋体" w:hAnsi="宋体" w:cs="宋体"/>
          <w:b w:val="0"/>
          <w:bCs/>
          <w:color w:val="000000" w:themeColor="text1"/>
          <w:highlight w:val="none"/>
          <w:lang w:val="en-US" w:eastAsia="zh-CN"/>
          <w14:textFill>
            <w14:solidFill>
              <w14:schemeClr w14:val="tx1"/>
            </w14:solidFill>
          </w14:textFill>
        </w:rPr>
        <w:t xml:space="preserve">斜线划除</w:t>
      </w:r>
      <w:r>
        <w:rPr>
          <w:rFonts w:hint="eastAsia" w:ascii="宋体" w:hAnsi="宋体" w:cs="宋体"/>
          <w:b w:val="0"/>
          <w:bCs/>
          <w:color w:val="000000" w:themeColor="text1"/>
          <w:highlight w:val="none"/>
          <w14:textFill>
            <w14:solidFill>
              <w14:schemeClr w14:val="tx1"/>
            </w14:solidFill>
          </w14:textFill>
        </w:rPr>
        <w:t xml:space="preserve">的地方无需填写。</w:t>
      </w:r>
      <w:r>
        <w:rPr>
          <w:rFonts w:hint="eastAsia" w:ascii="宋体" w:hAnsi="宋体" w:cs="宋体"/>
          <w:b w:val="0"/>
          <w:bCs/>
          <w:color w:val="000000" w:themeColor="text1"/>
          <w:highlight w:val="none"/>
          <w14:textFill>
            <w14:solidFill>
              <w14:schemeClr w14:val="tx1"/>
            </w14:solidFill>
          </w14:textFill>
        </w:rPr>
        <w:br w:type="page" w:clear="all"/>
      </w:r>
      <w:r/>
    </w:p>
    <w:p>
      <w:pPr>
        <w:spacing w:line="240" w:lineRule="atLeas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附件三、</w:t>
      </w:r>
      <w:r>
        <w:rPr>
          <w:rFonts w:hint="eastAsia" w:ascii="宋体" w:hAnsi="宋体" w:cs="宋体"/>
          <w:b/>
          <w:color w:val="000000" w:themeColor="text1"/>
          <w:highlight w:val="none"/>
          <w14:textFill>
            <w14:solidFill>
              <w14:schemeClr w14:val="tx1"/>
            </w14:solidFill>
          </w14:textFill>
        </w:rPr>
        <w:t xml:space="preserve">无重大违法记录声明格式</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bookmarkStart w:id="46" w:name="_Hlk179355627"/>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南京医科大学：</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bookmarkEnd w:id="46"/>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w:t>
      </w:r>
      <w:r>
        <w:rPr>
          <w:rFonts w:hint="eastAsia" w:ascii="宋体" w:hAnsi="宋体" w:cs="宋体"/>
          <w:b/>
          <w:color w:val="000000" w:themeColor="text1"/>
          <w:szCs w:val="21"/>
          <w:highlight w:val="none"/>
          <w:lang w:eastAsia="zh-CN"/>
          <w14:textFill>
            <w14:solidFill>
              <w14:schemeClr w14:val="tx1"/>
            </w14:solidFill>
          </w14:textFill>
        </w:rPr>
        <w:t xml:space="preserve">四</w:t>
      </w:r>
      <w:r>
        <w:rPr>
          <w:rFonts w:hint="eastAsia" w:ascii="宋体" w:hAnsi="宋体" w:cs="宋体"/>
          <w:b/>
          <w:color w:val="000000" w:themeColor="text1"/>
          <w:szCs w:val="21"/>
          <w:highlight w:val="none"/>
          <w14:textFill>
            <w14:solidFill>
              <w14:schemeClr w14:val="tx1"/>
            </w14:solidFill>
          </w14:textFill>
        </w:rPr>
        <w:t xml:space="preserve">、具备履行合同所必需的设备和专业技术能力的声明格式及证明材料</w:t>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具备履行合同所必需的设备和专业技术能力的声明</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南京医科大学：</w:t>
      </w:r>
      <w:r/>
    </w:p>
    <w:p>
      <w:pPr>
        <w:ind w:firstLine="49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9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w:t>
      </w:r>
      <w:r>
        <w:rPr>
          <w:rFonts w:hint="eastAsia" w:ascii="宋体" w:hAnsi="宋体" w:cs="宋体"/>
          <w:color w:val="000000" w:themeColor="text1"/>
          <w:szCs w:val="21"/>
          <w:highlight w:val="none"/>
          <w:lang w:val="en-US" w:eastAsia="zh-CN"/>
          <w14:textFill>
            <w14:solidFill>
              <w14:schemeClr w14:val="tx1"/>
            </w14:solidFill>
          </w14:textFill>
        </w:rPr>
        <w:t xml:space="preserve">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4410"/>
        <w:jc w:val="left"/>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    月    日</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92"/>
        <w:spacing w:line="4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其他证明材料及文件：（如果投标人认为需要提供的话）</w:t>
      </w:r>
      <w:r/>
    </w:p>
    <w:p>
      <w:pPr>
        <w:pStyle w:val="1464"/>
        <w:ind w:left="0"/>
        <w:spacing w:before="2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eastAsia="zh-CN"/>
          <w14:textFill>
            <w14:solidFill>
              <w14:schemeClr w14:val="tx1"/>
            </w14:solidFill>
          </w14:textFill>
        </w:rPr>
        <w:t xml:space="preserve">五</w:t>
      </w:r>
      <w:r>
        <w:rPr>
          <w:rFonts w:hint="eastAsia"/>
          <w:color w:val="000000" w:themeColor="text1"/>
          <w:sz w:val="21"/>
          <w:szCs w:val="21"/>
          <w:highlight w:val="none"/>
          <w14:textFill>
            <w14:solidFill>
              <w14:schemeClr w14:val="tx1"/>
            </w14:solidFill>
          </w14:textFill>
        </w:rPr>
        <w:t xml:space="preserve">、残疾人福利性单位声明函格式</w:t>
      </w:r>
      <w:r/>
    </w:p>
    <w:p>
      <w:pPr>
        <w:pStyle w:val="1044"/>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1464"/>
        <w:ind w:left="0"/>
        <w:jc w:val="center"/>
        <w:spacing w:before="167"/>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残疾人福利性单位声明函</w:t>
      </w:r>
      <w:r/>
    </w:p>
    <w:p>
      <w:pPr>
        <w:pStyle w:val="1044"/>
        <w:spacing w:before="7"/>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1044"/>
        <w:ind w:right="617" w:firstLine="480"/>
        <w:spacing w:line="424" w:lineRule="auto"/>
        <w:tabs>
          <w:tab w:val="left" w:pos="3711" w:leader="none"/>
          <w:tab w:val="left" w:pos="5151"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根</w:t>
      </w:r>
      <w:r>
        <w:rPr>
          <w:rFonts w:hint="eastAsia" w:ascii="宋体" w:hAnsi="宋体" w:cs="宋体"/>
          <w:color w:val="000000" w:themeColor="text1"/>
          <w:spacing w:val="-24"/>
          <w:sz w:val="21"/>
          <w:szCs w:val="21"/>
          <w:highlight w:val="none"/>
          <w14:textFill>
            <w14:solidFill>
              <w14:schemeClr w14:val="tx1"/>
            </w14:solidFill>
          </w14:textFill>
        </w:rPr>
        <w:t xml:space="preserve">据</w:t>
      </w:r>
      <w:r>
        <w:rPr>
          <w:rFonts w:hint="eastAsia" w:ascii="宋体" w:hAnsi="宋体" w:cs="宋体"/>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color w:val="000000" w:themeColor="text1"/>
          <w:spacing w:val="-18"/>
          <w:sz w:val="21"/>
          <w:szCs w:val="21"/>
          <w:highlight w:val="none"/>
          <w14:textFill>
            <w14:solidFill>
              <w14:schemeClr w14:val="tx1"/>
            </w14:solidFill>
          </w14:textFill>
        </w:rPr>
        <w:t xml:space="preserve">政</w:t>
      </w:r>
      <w:r>
        <w:rPr>
          <w:rFonts w:hint="eastAsia" w:ascii="宋体" w:hAnsi="宋体" w:cs="宋体"/>
          <w:color w:val="000000" w:themeColor="text1"/>
          <w:sz w:val="21"/>
          <w:szCs w:val="21"/>
          <w:highlight w:val="none"/>
          <w14:textFill>
            <w14:solidFill>
              <w14:schemeClr w14:val="tx1"/>
            </w14:solidFill>
          </w14:textFill>
        </w:rPr>
        <w:t xml:space="preserve">府采购政策的通知</w:t>
      </w:r>
      <w:r>
        <w:rPr>
          <w:rFonts w:hint="eastAsia" w:ascii="宋体" w:hAnsi="宋体" w:cs="宋体"/>
          <w:color w:val="000000" w:themeColor="text1"/>
          <w:spacing w:val="-39"/>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（财</w:t>
      </w:r>
      <w:r>
        <w:rPr>
          <w:rFonts w:hint="eastAsia" w:ascii="宋体" w:hAnsi="宋体" w:cs="宋体"/>
          <w:color w:val="000000" w:themeColor="text1"/>
          <w:spacing w:val="-17"/>
          <w:sz w:val="21"/>
          <w:szCs w:val="21"/>
          <w:highlight w:val="none"/>
          <w14:textFill>
            <w14:solidFill>
              <w14:schemeClr w14:val="tx1"/>
            </w14:solidFill>
          </w14:textFill>
        </w:rPr>
        <w:t xml:space="preserve">库</w:t>
      </w:r>
      <w:r>
        <w:rPr>
          <w:rFonts w:hint="eastAsia" w:ascii="宋体" w:hAnsi="宋体" w:cs="宋体"/>
          <w:color w:val="000000" w:themeColor="text1"/>
          <w:sz w:val="21"/>
          <w:szCs w:val="21"/>
          <w:highlight w:val="none"/>
          <w14:textFill>
            <w14:solidFill>
              <w14:schemeClr w14:val="tx1"/>
            </w14:solidFill>
          </w14:textFill>
        </w:rPr>
        <w:t xml:space="preserve">〔2017〕141号</w:t>
      </w:r>
      <w:r>
        <w:rPr>
          <w:rFonts w:hint="eastAsia" w:ascii="宋体" w:hAnsi="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w:t>
      </w:r>
      <w:r>
        <w:rPr>
          <w:rFonts w:hint="eastAsia" w:ascii="宋体" w:hAnsi="宋体" w:cs="宋体"/>
          <w:color w:val="000000" w:themeColor="text1"/>
          <w:spacing w:val="-1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sz w:val="21"/>
          <w:szCs w:val="21"/>
          <w:highlight w:val="none"/>
          <w14:textFill>
            <w14:solidFill>
              <w14:schemeClr w14:val="tx1"/>
            </w14:solidFill>
          </w14:textFill>
        </w:rPr>
        <w:t xml:space="preserve">利</w:t>
      </w:r>
      <w:r>
        <w:rPr>
          <w:rFonts w:hint="eastAsia" w:ascii="宋体" w:hAnsi="宋体" w:cs="宋体"/>
          <w:color w:val="000000" w:themeColor="text1"/>
          <w:sz w:val="21"/>
          <w:szCs w:val="21"/>
          <w:highlight w:val="none"/>
          <w14:textFill>
            <w14:solidFill>
              <w14:schemeClr w14:val="tx1"/>
            </w14:solidFill>
          </w14:textFill>
        </w:rPr>
        <w:t xml:space="preserve">性单位</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且本单位参加</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单位的</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sz w:val="21"/>
          <w:szCs w:val="21"/>
          <w:highlight w:val="none"/>
          <w14:textFill>
            <w14:solidFill>
              <w14:schemeClr w14:val="tx1"/>
            </w14:solidFill>
          </w14:textFill>
        </w:rPr>
        <w:t xml:space="preserve">物</w:t>
      </w:r>
      <w:r>
        <w:rPr>
          <w:rFonts w:hint="eastAsia" w:ascii="宋体" w:hAnsi="宋体" w:cs="宋体"/>
          <w:color w:val="000000" w:themeColor="text1"/>
          <w:sz w:val="21"/>
          <w:szCs w:val="21"/>
          <w:highlight w:val="none"/>
          <w14:textFill>
            <w14:solidFill>
              <w14:schemeClr w14:val="tx1"/>
            </w14:solidFill>
          </w14:textFill>
        </w:rPr>
        <w:t xml:space="preserve">（由</w:t>
      </w:r>
      <w:r>
        <w:rPr>
          <w:rFonts w:hint="eastAsia" w:ascii="宋体" w:hAnsi="宋体" w:cs="宋体"/>
          <w:color w:val="000000" w:themeColor="text1"/>
          <w:spacing w:val="-18"/>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1044"/>
        <w:ind w:left="1098"/>
        <w:spacing w:before="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44"/>
        <w:ind w:right="2725"/>
        <w:spacing w:line="422" w:lineRule="auto"/>
        <w:tabs>
          <w:tab w:val="left" w:pos="7098" w:leader="none"/>
        </w:tabs>
        <w:rPr>
          <w:rFonts w:ascii="宋体" w:hAnsi="宋体" w:cs="宋体"/>
          <w:color w:val="000000" w:themeColor="text1"/>
          <w:spacing w:val="-9"/>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单位名称（</w:t>
      </w:r>
      <w:r>
        <w:rPr>
          <w:rFonts w:hint="eastAsia" w:ascii="宋体" w:hAnsi="宋体" w:cs="宋体"/>
          <w:color w:val="000000" w:themeColor="text1"/>
          <w:sz w:val="21"/>
          <w:szCs w:val="18"/>
          <w:highlight w:val="none"/>
          <w:lang w:val="en-US" w:eastAsia="zh-CN"/>
          <w14:textFill>
            <w14:solidFill>
              <w14:schemeClr w14:val="tx1"/>
            </w14:solidFill>
          </w14:textFill>
        </w:rPr>
        <w:t xml:space="preserve">加盖CA电子公章</w:t>
      </w:r>
      <w:r>
        <w:rPr>
          <w:rFonts w:hint="eastAsia" w:ascii="宋体" w:hAnsi="宋体" w:cs="宋体"/>
          <w:color w:val="000000" w:themeColor="text1"/>
          <w:spacing w:val="-9"/>
          <w:sz w:val="21"/>
          <w:szCs w:val="21"/>
          <w:highlight w:val="none"/>
          <w14:textFill>
            <w14:solidFill>
              <w14:schemeClr w14:val="tx1"/>
            </w14:solidFill>
          </w14:textFill>
        </w:rPr>
        <w:t xml:space="preserve">）：</w:t>
      </w:r>
      <w:r/>
    </w:p>
    <w:p>
      <w:pPr>
        <w:pStyle w:val="1044"/>
        <w:ind w:right="2725"/>
        <w:spacing w:line="422" w:lineRule="auto"/>
        <w:tabs>
          <w:tab w:val="left" w:pos="7098" w:leader="none"/>
        </w:tabs>
        <w:rPr>
          <w:rFonts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9"/>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14:textFill>
            <w14:solidFill>
              <w14:schemeClr w14:val="tx1"/>
            </w14:solidFill>
          </w14:textFill>
        </w:rPr>
        <w:t xml:space="preserve">期</w:t>
      </w:r>
      <w:r>
        <w:rPr>
          <w:rFonts w:hint="eastAsia" w:ascii="宋体" w:hAnsi="宋体" w:cs="宋体"/>
          <w:color w:val="000000" w:themeColor="text1"/>
          <w:spacing w:val="-17"/>
          <w:sz w:val="21"/>
          <w:szCs w:val="21"/>
          <w:highlight w:val="none"/>
          <w14:textFill>
            <w14:solidFill>
              <w14:schemeClr w14:val="tx1"/>
            </w14:solidFill>
          </w14:textFill>
        </w:rPr>
        <w:t xml:space="preserve">：</w:t>
      </w:r>
      <w:r/>
    </w:p>
    <w:p>
      <w:pPr>
        <w:pStyle w:val="1044"/>
        <w:ind w:right="2725"/>
        <w:spacing w:line="422" w:lineRule="auto"/>
        <w:tabs>
          <w:tab w:val="left" w:pos="7098" w:leader="none"/>
        </w:tabs>
        <w:rPr>
          <w:rFonts w:ascii="宋体" w:hAnsi="宋体" w:cs="宋体"/>
          <w:color w:val="000000" w:themeColor="text1"/>
          <w:spacing w:val="-17"/>
          <w:sz w:val="21"/>
          <w:szCs w:val="21"/>
          <w:highlight w:val="none"/>
          <w14:textFill>
            <w14:solidFill>
              <w14:schemeClr w14:val="tx1"/>
            </w14:solidFill>
          </w14:textFill>
        </w:rPr>
      </w:pPr>
      <w:r>
        <w:rPr>
          <w:rFonts w:ascii="宋体" w:hAnsi="宋体" w:cs="宋体"/>
          <w:color w:val="000000" w:themeColor="text1"/>
          <w:spacing w:val="-17"/>
          <w:sz w:val="21"/>
          <w:szCs w:val="21"/>
          <w:highlight w:val="none"/>
          <w14:textFill>
            <w14:solidFill>
              <w14:schemeClr w14:val="tx1"/>
            </w14:solidFill>
          </w14:textFill>
        </w:rPr>
      </w:r>
      <w:r/>
    </w:p>
    <w:p>
      <w:pPr>
        <w:pStyle w:val="1464"/>
        <w:ind w:left="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eastAsia="zh-CN"/>
          <w14:textFill>
            <w14:solidFill>
              <w14:schemeClr w14:val="tx1"/>
            </w14:solidFill>
          </w14:textFill>
        </w:rPr>
        <w:t xml:space="preserve">六</w:t>
      </w:r>
      <w:r>
        <w:rPr>
          <w:rFonts w:hint="eastAsia"/>
          <w:color w:val="000000" w:themeColor="text1"/>
          <w:sz w:val="21"/>
          <w:szCs w:val="21"/>
          <w:highlight w:val="none"/>
          <w14:textFill>
            <w14:solidFill>
              <w14:schemeClr w14:val="tx1"/>
            </w14:solidFill>
          </w14:textFill>
        </w:rPr>
        <w:t xml:space="preserve">、属于监狱企业的证明文件</w:t>
      </w:r>
      <w:r/>
    </w:p>
    <w:p>
      <w:pPr>
        <w:pStyle w:val="1044"/>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jc w:val="lef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提供由省级以上监狱管理局、戒毒管理局(含新疆生产建设兵团)出具的属于监狱企业的证明文件。</w:t>
      </w:r>
      <w:r/>
    </w:p>
    <w:p>
      <w:pPr>
        <w:jc w:val="left"/>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sectPr>
      <w:footerReference w:type="default" r:id="rId15"/>
      <w:footnotePr/>
      <w:endnotePr/>
      <w:type w:val="nextPage"/>
      <w:pgSz w:w="11906" w:h="16838" w:orient="portrait"/>
      <w:pgMar w:top="850" w:right="850" w:bottom="85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仿宋">
    <w:panose1 w:val="02010609060101010101"/>
  </w:font>
  <w:font w:name="Arial Unicode MS">
    <w:panose1 w:val="020B0604020202020204"/>
  </w:font>
  <w:font w:name="Wingdings 2">
    <w:panose1 w:val="05020102010507070707"/>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4"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1058"/>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1058"/>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58"/>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wrap="none" lIns="0" tIns="0" rIns="0" bIns="0">
                      <a:spAutoFit/>
                    </wps:bodyPr>
                  </wps:wsp>
                </a:graphicData>
              </a:graphic>
            </wp:anchor>
          </w:drawing>
        </mc:Choice>
        <mc:Fallback>
          <w:pict>
            <v:shape id="shape 4" o:spid="_x0000_s4" o:spt="1" type="#_x0000_t1"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058"/>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6"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58"/>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5" o:spid="_x0000_s5"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58"/>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058"/>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58"/>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both"/>
      <w:pBdr>
        <w:bottom w:val="none" w:color="auto" w:sz="0" w:space="1"/>
      </w:pBdr>
    </w:pPr>
    <w:r>
      <mc:AlternateContent>
        <mc:Choice Requires="wpg">
          <w:drawing>
            <wp:inline xmlns:wp="http://schemas.openxmlformats.org/drawingml/2006/wordprocessingDrawing" distT="0" distB="0" distL="0" distR="0">
              <wp:extent cx="1378585" cy="239395"/>
              <wp:effectExtent l="0" t="0" r="5715" b="190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826bae80687e3a7b3b8bc243736336"/>
                      <pic:cNvPicPr>
                        <a:picLocks noChangeAspect="1"/>
                      </pic:cNvPicPr>
                      <pic:nvPr/>
                    </pic:nvPicPr>
                    <pic:blipFill>
                      <a:blip r:embed="rId1"/>
                      <a:stretch/>
                    </pic:blipFill>
                    <pic:spPr bwMode="auto">
                      <a:xfrm>
                        <a:off x="0" y="0"/>
                        <a:ext cx="1378585"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2"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3"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48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japaneseCounting"/>
      <w:isLgl w:val="false"/>
      <w:suff w:val="tab"/>
      <w:lvlText w:val="%1、"/>
      <w:lvlJc w:val="left"/>
      <w:pPr>
        <w:ind w:left="2138" w:hanging="720"/>
        <w:tabs>
          <w:tab w:val="left" w:pos="2138"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7">
    <w:name w:val="Heading 1 Char"/>
    <w:basedOn w:val="1033"/>
    <w:link w:val="1024"/>
    <w:uiPriority w:val="9"/>
    <w:rPr>
      <w:rFonts w:ascii="Arial" w:hAnsi="Arial" w:eastAsia="Arial" w:cs="Arial"/>
      <w:sz w:val="40"/>
      <w:szCs w:val="40"/>
    </w:rPr>
  </w:style>
  <w:style w:type="character" w:styleId="878">
    <w:name w:val="Heading 2 Char"/>
    <w:basedOn w:val="1033"/>
    <w:link w:val="1025"/>
    <w:uiPriority w:val="9"/>
    <w:rPr>
      <w:rFonts w:ascii="Arial" w:hAnsi="Arial" w:eastAsia="Arial" w:cs="Arial"/>
      <w:sz w:val="34"/>
    </w:rPr>
  </w:style>
  <w:style w:type="character" w:styleId="879">
    <w:name w:val="Heading 3 Char"/>
    <w:basedOn w:val="1033"/>
    <w:link w:val="1026"/>
    <w:uiPriority w:val="9"/>
    <w:rPr>
      <w:rFonts w:ascii="Arial" w:hAnsi="Arial" w:eastAsia="Arial" w:cs="Arial"/>
      <w:sz w:val="30"/>
      <w:szCs w:val="30"/>
    </w:rPr>
  </w:style>
  <w:style w:type="character" w:styleId="880">
    <w:name w:val="Heading 4 Char"/>
    <w:basedOn w:val="1033"/>
    <w:link w:val="1027"/>
    <w:uiPriority w:val="9"/>
    <w:rPr>
      <w:rFonts w:ascii="Arial" w:hAnsi="Arial" w:eastAsia="Arial" w:cs="Arial"/>
      <w:b/>
      <w:bCs/>
      <w:sz w:val="26"/>
      <w:szCs w:val="26"/>
    </w:rPr>
  </w:style>
  <w:style w:type="character" w:styleId="881">
    <w:name w:val="Heading 5 Char"/>
    <w:basedOn w:val="1033"/>
    <w:link w:val="1028"/>
    <w:uiPriority w:val="9"/>
    <w:rPr>
      <w:rFonts w:ascii="Arial" w:hAnsi="Arial" w:eastAsia="Arial" w:cs="Arial"/>
      <w:b/>
      <w:bCs/>
      <w:sz w:val="24"/>
      <w:szCs w:val="24"/>
    </w:rPr>
  </w:style>
  <w:style w:type="character" w:styleId="882">
    <w:name w:val="Heading 6 Char"/>
    <w:basedOn w:val="1033"/>
    <w:link w:val="1029"/>
    <w:uiPriority w:val="9"/>
    <w:rPr>
      <w:rFonts w:ascii="Arial" w:hAnsi="Arial" w:eastAsia="Arial" w:cs="Arial"/>
      <w:b/>
      <w:bCs/>
      <w:sz w:val="22"/>
      <w:szCs w:val="22"/>
    </w:rPr>
  </w:style>
  <w:style w:type="character" w:styleId="883">
    <w:name w:val="Heading 7 Char"/>
    <w:basedOn w:val="1033"/>
    <w:link w:val="1030"/>
    <w:uiPriority w:val="9"/>
    <w:rPr>
      <w:rFonts w:ascii="Arial" w:hAnsi="Arial" w:eastAsia="Arial" w:cs="Arial"/>
      <w:b/>
      <w:bCs/>
      <w:i/>
      <w:iCs/>
      <w:sz w:val="22"/>
      <w:szCs w:val="22"/>
    </w:rPr>
  </w:style>
  <w:style w:type="character" w:styleId="884">
    <w:name w:val="Heading 8 Char"/>
    <w:basedOn w:val="1033"/>
    <w:link w:val="1031"/>
    <w:uiPriority w:val="9"/>
    <w:rPr>
      <w:rFonts w:ascii="Arial" w:hAnsi="Arial" w:eastAsia="Arial" w:cs="Arial"/>
      <w:i/>
      <w:iCs/>
      <w:sz w:val="22"/>
      <w:szCs w:val="22"/>
    </w:rPr>
  </w:style>
  <w:style w:type="character" w:styleId="885">
    <w:name w:val="Heading 9 Char"/>
    <w:basedOn w:val="1033"/>
    <w:link w:val="1032"/>
    <w:uiPriority w:val="9"/>
    <w:rPr>
      <w:rFonts w:ascii="Arial" w:hAnsi="Arial" w:eastAsia="Arial" w:cs="Arial"/>
      <w:i/>
      <w:iCs/>
      <w:sz w:val="21"/>
      <w:szCs w:val="21"/>
    </w:rPr>
  </w:style>
  <w:style w:type="paragraph" w:styleId="886">
    <w:name w:val="No Spacing"/>
    <w:uiPriority w:val="1"/>
    <w:qFormat/>
    <w:pPr>
      <w:spacing w:before="0" w:after="0" w:line="240" w:lineRule="auto"/>
    </w:pPr>
  </w:style>
  <w:style w:type="character" w:styleId="887">
    <w:name w:val="Title Char"/>
    <w:basedOn w:val="1033"/>
    <w:link w:val="1077"/>
    <w:uiPriority w:val="10"/>
    <w:rPr>
      <w:sz w:val="48"/>
      <w:szCs w:val="48"/>
    </w:rPr>
  </w:style>
  <w:style w:type="character" w:styleId="888">
    <w:name w:val="Subtitle Char"/>
    <w:basedOn w:val="1033"/>
    <w:link w:val="1065"/>
    <w:uiPriority w:val="11"/>
    <w:rPr>
      <w:sz w:val="24"/>
      <w:szCs w:val="24"/>
    </w:rPr>
  </w:style>
  <w:style w:type="paragraph" w:styleId="889">
    <w:name w:val="Quote"/>
    <w:basedOn w:val="1023"/>
    <w:next w:val="1023"/>
    <w:link w:val="1185"/>
    <w:uiPriority w:val="29"/>
    <w:qFormat/>
    <w:pPr>
      <w:ind w:left="720" w:right="720"/>
    </w:pPr>
    <w:rPr>
      <w:i/>
    </w:rPr>
  </w:style>
  <w:style w:type="paragraph" w:styleId="890">
    <w:name w:val="Intense Quote"/>
    <w:basedOn w:val="1023"/>
    <w:next w:val="1023"/>
    <w:link w:val="11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Header Char"/>
    <w:basedOn w:val="1033"/>
    <w:link w:val="1059"/>
    <w:uiPriority w:val="99"/>
  </w:style>
  <w:style w:type="character" w:styleId="892">
    <w:name w:val="Footer Char"/>
    <w:basedOn w:val="1033"/>
    <w:link w:val="1058"/>
    <w:uiPriority w:val="99"/>
  </w:style>
  <w:style w:type="paragraph" w:styleId="893">
    <w:name w:val="Caption"/>
    <w:basedOn w:val="1023"/>
    <w:next w:val="1023"/>
    <w:uiPriority w:val="35"/>
    <w:semiHidden/>
    <w:unhideWhenUsed/>
    <w:qFormat/>
    <w:pPr>
      <w:spacing w:line="276" w:lineRule="auto"/>
    </w:pPr>
    <w:rPr>
      <w:b/>
      <w:bCs/>
      <w:color w:val="4f81bd" w:themeColor="accent1"/>
      <w:sz w:val="18"/>
      <w:szCs w:val="18"/>
    </w:rPr>
  </w:style>
  <w:style w:type="character" w:styleId="894">
    <w:name w:val="Caption Char"/>
    <w:basedOn w:val="893"/>
    <w:link w:val="1058"/>
    <w:uiPriority w:val="99"/>
  </w:style>
  <w:style w:type="table" w:styleId="895">
    <w:name w:val="Table Grid Light"/>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basedOn w:val="10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basedOn w:val="10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basedOn w:val="10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basedOn w:val="10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basedOn w:val="10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basedOn w:val="10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basedOn w:val="10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basedOn w:val="10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basedOn w:val="10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basedOn w:val="10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basedOn w:val="10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basedOn w:val="10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basedOn w:val="10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basedOn w:val="10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basedOn w:val="10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basedOn w:val="10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basedOn w:val="10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basedOn w:val="10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basedOn w:val="10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basedOn w:val="10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basedOn w:val="10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basedOn w:val="10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basedOn w:val="10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basedOn w:val="10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basedOn w:val="10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basedOn w:val="10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basedOn w:val="10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basedOn w:val="10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basedOn w:val="10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basedOn w:val="10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basedOn w:val="10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basedOn w:val="10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basedOn w:val="10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basedOn w:val="10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basedOn w:val="10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basedOn w:val="10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basedOn w:val="10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basedOn w:val="10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basedOn w:val="10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basedOn w:val="10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basedOn w:val="10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basedOn w:val="10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basedOn w:val="10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basedOn w:val="10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basedOn w:val="10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basedOn w:val="10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basedOn w:val="10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basedOn w:val="10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basedOn w:val="10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basedOn w:val="10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basedOn w:val="10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basedOn w:val="10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basedOn w:val="10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basedOn w:val="10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basedOn w:val="10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basedOn w:val="10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basedOn w:val="10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basedOn w:val="10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basedOn w:val="10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basedOn w:val="10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basedOn w:val="10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basedOn w:val="10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basedOn w:val="10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basedOn w:val="10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basedOn w:val="10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basedOn w:val="10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basedOn w:val="10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basedOn w:val="10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basedOn w:val="10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basedOn w:val="10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basedOn w:val="10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basedOn w:val="10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basedOn w:val="10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basedOn w:val="10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basedOn w:val="10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basedOn w:val="10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basedOn w:val="10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basedOn w:val="10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basedOn w:val="10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basedOn w:val="10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basedOn w:val="10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basedOn w:val="10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basedOn w:val="10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basedOn w:val="10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basedOn w:val="10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basedOn w:val="10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basedOn w:val="10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basedOn w:val="10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basedOn w:val="10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basedOn w:val="10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basedOn w:val="10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basedOn w:val="10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basedOn w:val="10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basedOn w:val="10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0">
    <w:name w:val="Footnote Text Char"/>
    <w:link w:val="1067"/>
    <w:uiPriority w:val="99"/>
    <w:rPr>
      <w:sz w:val="18"/>
    </w:rPr>
  </w:style>
  <w:style w:type="character" w:styleId="1021">
    <w:name w:val="Endnote Text Char"/>
    <w:link w:val="1056"/>
    <w:uiPriority w:val="99"/>
    <w:rPr>
      <w:sz w:val="20"/>
    </w:rPr>
  </w:style>
  <w:style w:type="paragraph" w:styleId="1022">
    <w:name w:val="TOC Heading"/>
    <w:uiPriority w:val="39"/>
    <w:unhideWhenUsed/>
  </w:style>
  <w:style w:type="paragraph" w:styleId="10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4">
    <w:name w:val="Heading 1"/>
    <w:basedOn w:val="1023"/>
    <w:next w:val="1023"/>
    <w:link w:val="1093"/>
    <w:uiPriority w:val="99"/>
    <w:qFormat/>
    <w:pPr>
      <w:keepLines/>
      <w:keepNext/>
      <w:spacing w:before="340" w:after="330" w:line="576" w:lineRule="auto"/>
      <w:outlineLvl w:val="0"/>
    </w:pPr>
    <w:rPr>
      <w:b/>
      <w:bCs/>
      <w:sz w:val="44"/>
      <w:szCs w:val="44"/>
    </w:rPr>
  </w:style>
  <w:style w:type="paragraph" w:styleId="1025">
    <w:name w:val="Heading 2"/>
    <w:basedOn w:val="1023"/>
    <w:next w:val="1023"/>
    <w:link w:val="1094"/>
    <w:uiPriority w:val="99"/>
    <w:qFormat/>
    <w:pPr>
      <w:keepLines/>
      <w:keepNext/>
      <w:spacing w:before="260" w:after="260" w:line="413" w:lineRule="auto"/>
      <w:outlineLvl w:val="1"/>
    </w:pPr>
    <w:rPr>
      <w:rFonts w:ascii="Arial" w:hAnsi="Arial" w:eastAsia="黑体"/>
      <w:b/>
      <w:bCs/>
      <w:sz w:val="32"/>
      <w:szCs w:val="32"/>
    </w:rPr>
  </w:style>
  <w:style w:type="paragraph" w:styleId="1026">
    <w:name w:val="Heading 3"/>
    <w:basedOn w:val="1023"/>
    <w:next w:val="1023"/>
    <w:link w:val="1099"/>
    <w:uiPriority w:val="99"/>
    <w:qFormat/>
    <w:pPr>
      <w:keepLines/>
      <w:keepNext/>
      <w:spacing w:before="260" w:after="260" w:line="413" w:lineRule="auto"/>
      <w:outlineLvl w:val="2"/>
    </w:pPr>
    <w:rPr>
      <w:b/>
      <w:bCs/>
      <w:sz w:val="32"/>
      <w:szCs w:val="32"/>
    </w:rPr>
  </w:style>
  <w:style w:type="paragraph" w:styleId="1027">
    <w:name w:val="Heading 4"/>
    <w:basedOn w:val="1023"/>
    <w:next w:val="1023"/>
    <w:link w:val="1100"/>
    <w:uiPriority w:val="99"/>
    <w:qFormat/>
    <w:pPr>
      <w:keepLines/>
      <w:keepNext/>
      <w:spacing w:before="120" w:after="120"/>
      <w:outlineLvl w:val="3"/>
    </w:pPr>
    <w:rPr>
      <w:rFonts w:ascii="Arial" w:hAnsi="Arial" w:eastAsia="黑体"/>
      <w:b/>
      <w:sz w:val="20"/>
      <w:szCs w:val="20"/>
    </w:rPr>
  </w:style>
  <w:style w:type="paragraph" w:styleId="1028">
    <w:name w:val="Heading 5"/>
    <w:basedOn w:val="1023"/>
    <w:next w:val="1023"/>
    <w:link w:val="1101"/>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1029">
    <w:name w:val="Heading 6"/>
    <w:basedOn w:val="1023"/>
    <w:next w:val="1023"/>
    <w:link w:val="1102"/>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30">
    <w:name w:val="Heading 7"/>
    <w:basedOn w:val="1023"/>
    <w:next w:val="1023"/>
    <w:link w:val="1103"/>
    <w:uiPriority w:val="99"/>
    <w:qFormat/>
    <w:pPr>
      <w:ind w:left="1296" w:hanging="1296"/>
      <w:keepLines/>
      <w:keepNext/>
      <w:spacing w:before="240" w:after="64" w:line="317" w:lineRule="auto"/>
      <w:tabs>
        <w:tab w:val="left" w:pos="1296" w:leader="none"/>
      </w:tabs>
      <w:outlineLvl w:val="6"/>
    </w:pPr>
    <w:rPr>
      <w:b/>
      <w:bCs/>
      <w:sz w:val="24"/>
    </w:rPr>
  </w:style>
  <w:style w:type="paragraph" w:styleId="1031">
    <w:name w:val="Heading 8"/>
    <w:basedOn w:val="1023"/>
    <w:next w:val="1023"/>
    <w:link w:val="1104"/>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32">
    <w:name w:val="Heading 9"/>
    <w:basedOn w:val="1023"/>
    <w:next w:val="1023"/>
    <w:link w:val="1105"/>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33" w:default="1">
    <w:name w:val="Default Paragraph Font"/>
    <w:uiPriority w:val="1"/>
    <w:semiHidden/>
    <w:unhideWhenUsed/>
    <w:qFormat/>
  </w:style>
  <w:style w:type="table" w:styleId="1034" w:default="1">
    <w:name w:val="Normal Table"/>
    <w:uiPriority w:val="99"/>
    <w:semiHidden/>
    <w:unhideWhenUsed/>
    <w:qFormat/>
    <w:tblPr>
      <w:tblCellMar>
        <w:left w:w="108" w:type="dxa"/>
        <w:top w:w="0" w:type="dxa"/>
        <w:right w:w="108" w:type="dxa"/>
        <w:bottom w:w="0" w:type="dxa"/>
      </w:tblCellMar>
    </w:tblPr>
  </w:style>
  <w:style w:type="paragraph" w:styleId="1035">
    <w:name w:val="List 3"/>
    <w:basedOn w:val="1023"/>
    <w:uiPriority w:val="99"/>
    <w:qFormat/>
    <w:pPr>
      <w:ind w:left="1260" w:hanging="420"/>
    </w:pPr>
    <w:rPr>
      <w:szCs w:val="20"/>
    </w:rPr>
  </w:style>
  <w:style w:type="paragraph" w:styleId="1036">
    <w:name w:val="toc 7"/>
    <w:basedOn w:val="1023"/>
    <w:next w:val="1023"/>
    <w:uiPriority w:val="99"/>
    <w:semiHidden/>
    <w:qFormat/>
    <w:pPr>
      <w:ind w:left="1260"/>
      <w:jc w:val="left"/>
    </w:pPr>
    <w:rPr>
      <w:szCs w:val="21"/>
    </w:rPr>
  </w:style>
  <w:style w:type="paragraph" w:styleId="1037">
    <w:name w:val="List Number 2"/>
    <w:basedOn w:val="1023"/>
    <w:uiPriority w:val="99"/>
    <w:qFormat/>
    <w:pPr>
      <w:ind w:left="1440" w:hanging="1440"/>
      <w:spacing w:line="360" w:lineRule="auto"/>
      <w:tabs>
        <w:tab w:val="left" w:pos="1440" w:leader="none"/>
      </w:tabs>
    </w:pPr>
    <w:rPr>
      <w:sz w:val="24"/>
    </w:rPr>
  </w:style>
  <w:style w:type="paragraph" w:styleId="1038">
    <w:name w:val="List Number"/>
    <w:basedOn w:val="1023"/>
    <w:uiPriority w:val="99"/>
    <w:qFormat/>
    <w:pPr>
      <w:ind w:left="2952" w:hanging="432"/>
      <w:tabs>
        <w:tab w:val="left" w:pos="2952" w:leader="none"/>
      </w:tabs>
    </w:pPr>
  </w:style>
  <w:style w:type="paragraph" w:styleId="1039">
    <w:name w:val="Normal Indent"/>
    <w:basedOn w:val="1023"/>
    <w:uiPriority w:val="99"/>
    <w:qFormat/>
    <w:pPr>
      <w:ind w:firstLine="420"/>
    </w:pPr>
    <w:rPr>
      <w:szCs w:val="20"/>
    </w:rPr>
  </w:style>
  <w:style w:type="paragraph" w:styleId="1040">
    <w:name w:val="Document Map"/>
    <w:basedOn w:val="1023"/>
    <w:link w:val="1106"/>
    <w:uiPriority w:val="99"/>
    <w:semiHidden/>
    <w:qFormat/>
    <w:pPr>
      <w:shd w:val="clear" w:color="auto" w:fill="000080"/>
    </w:pPr>
    <w:rPr>
      <w:sz w:val="24"/>
    </w:rPr>
  </w:style>
  <w:style w:type="paragraph" w:styleId="1041">
    <w:name w:val="annotation text"/>
    <w:basedOn w:val="1023"/>
    <w:link w:val="1107"/>
    <w:uiPriority w:val="0"/>
    <w:qFormat/>
    <w:pPr>
      <w:jc w:val="left"/>
    </w:pPr>
    <w:rPr>
      <w:sz w:val="20"/>
      <w:szCs w:val="20"/>
    </w:rPr>
  </w:style>
  <w:style w:type="paragraph" w:styleId="1042">
    <w:name w:val="Salutation"/>
    <w:basedOn w:val="1023"/>
    <w:next w:val="1023"/>
    <w:link w:val="1108"/>
    <w:uiPriority w:val="99"/>
    <w:qFormat/>
    <w:rPr>
      <w:rFonts w:ascii="仿宋_GB2312" w:eastAsia="仿宋_GB2312"/>
      <w:sz w:val="20"/>
      <w:szCs w:val="20"/>
    </w:rPr>
  </w:style>
  <w:style w:type="paragraph" w:styleId="1043">
    <w:name w:val="Body Text 3"/>
    <w:basedOn w:val="1023"/>
    <w:link w:val="1109"/>
    <w:uiPriority w:val="99"/>
    <w:qFormat/>
    <w:pPr>
      <w:spacing w:after="120"/>
    </w:pPr>
    <w:rPr>
      <w:sz w:val="16"/>
      <w:szCs w:val="16"/>
    </w:rPr>
  </w:style>
  <w:style w:type="paragraph" w:styleId="1044">
    <w:name w:val="Body Text"/>
    <w:basedOn w:val="1023"/>
    <w:next w:val="1023"/>
    <w:link w:val="1098"/>
    <w:uiPriority w:val="99"/>
    <w:qFormat/>
    <w:pPr>
      <w:spacing w:after="120"/>
    </w:pPr>
    <w:rPr>
      <w:sz w:val="24"/>
    </w:rPr>
  </w:style>
  <w:style w:type="paragraph" w:styleId="1045">
    <w:name w:val="Body Text Indent"/>
    <w:basedOn w:val="1023"/>
    <w:next w:val="1046"/>
    <w:link w:val="1110"/>
    <w:uiPriority w:val="99"/>
    <w:qFormat/>
    <w:pPr>
      <w:ind w:left="420"/>
      <w:spacing w:after="120"/>
    </w:pPr>
    <w:rPr>
      <w:sz w:val="24"/>
    </w:rPr>
  </w:style>
  <w:style w:type="paragraph" w:styleId="1046">
    <w:name w:val="envelope return"/>
    <w:basedOn w:val="1023"/>
    <w:uiPriority w:val="99"/>
    <w:unhideWhenUsed/>
    <w:qFormat/>
    <w:rPr>
      <w:rFonts w:ascii="Arial" w:hAnsi="Arial"/>
    </w:rPr>
  </w:style>
  <w:style w:type="paragraph" w:styleId="1047">
    <w:name w:val="List 2"/>
    <w:basedOn w:val="1023"/>
    <w:uiPriority w:val="99"/>
    <w:qFormat/>
    <w:pPr>
      <w:ind w:left="100" w:hanging="200"/>
    </w:pPr>
    <w:rPr>
      <w:szCs w:val="21"/>
    </w:rPr>
  </w:style>
  <w:style w:type="paragraph" w:styleId="1048">
    <w:name w:val="index 4"/>
    <w:basedOn w:val="1023"/>
    <w:next w:val="1023"/>
    <w:uiPriority w:val="99"/>
    <w:qFormat/>
    <w:pPr>
      <w:ind w:left="600"/>
    </w:pPr>
    <w:rPr>
      <w:rFonts w:ascii="Calibri" w:hAnsi="Calibri"/>
    </w:rPr>
  </w:style>
  <w:style w:type="paragraph" w:styleId="1049">
    <w:name w:val="toc 5"/>
    <w:basedOn w:val="1023"/>
    <w:next w:val="1023"/>
    <w:uiPriority w:val="99"/>
    <w:semiHidden/>
    <w:qFormat/>
    <w:pPr>
      <w:ind w:left="840"/>
      <w:jc w:val="left"/>
    </w:pPr>
    <w:rPr>
      <w:szCs w:val="21"/>
    </w:rPr>
  </w:style>
  <w:style w:type="paragraph" w:styleId="1050">
    <w:name w:val="toc 3"/>
    <w:basedOn w:val="1023"/>
    <w:next w:val="1023"/>
    <w:uiPriority w:val="99"/>
    <w:semiHidden/>
    <w:qFormat/>
    <w:pPr>
      <w:ind w:left="840"/>
    </w:pPr>
  </w:style>
  <w:style w:type="paragraph" w:styleId="1051">
    <w:name w:val="Plain Text"/>
    <w:basedOn w:val="1023"/>
    <w:link w:val="1111"/>
    <w:uiPriority w:val="99"/>
    <w:qFormat/>
    <w:rPr>
      <w:rFonts w:ascii="宋体" w:hAnsi="Courier New"/>
      <w:szCs w:val="21"/>
    </w:rPr>
  </w:style>
  <w:style w:type="paragraph" w:styleId="1052">
    <w:name w:val="toc 8"/>
    <w:basedOn w:val="1023"/>
    <w:next w:val="1023"/>
    <w:uiPriority w:val="99"/>
    <w:semiHidden/>
    <w:qFormat/>
    <w:pPr>
      <w:ind w:left="1470"/>
      <w:jc w:val="left"/>
    </w:pPr>
    <w:rPr>
      <w:szCs w:val="21"/>
    </w:rPr>
  </w:style>
  <w:style w:type="paragraph" w:styleId="1053">
    <w:name w:val="index 3"/>
    <w:basedOn w:val="1023"/>
    <w:next w:val="1023"/>
    <w:uiPriority w:val="99"/>
    <w:semiHidden/>
    <w:qFormat/>
    <w:pPr>
      <w:ind w:left="840"/>
    </w:pPr>
    <w:rPr>
      <w:szCs w:val="20"/>
    </w:rPr>
  </w:style>
  <w:style w:type="paragraph" w:styleId="1054">
    <w:name w:val="Date"/>
    <w:basedOn w:val="1023"/>
    <w:next w:val="1023"/>
    <w:link w:val="1112"/>
    <w:uiPriority w:val="99"/>
    <w:qFormat/>
    <w:pPr>
      <w:ind w:left="100"/>
    </w:pPr>
    <w:rPr>
      <w:sz w:val="20"/>
      <w:szCs w:val="20"/>
    </w:rPr>
  </w:style>
  <w:style w:type="paragraph" w:styleId="1055">
    <w:name w:val="Body Text Indent 2"/>
    <w:basedOn w:val="1023"/>
    <w:link w:val="1113"/>
    <w:uiPriority w:val="99"/>
    <w:qFormat/>
    <w:pPr>
      <w:ind w:firstLine="480"/>
      <w:spacing w:line="400" w:lineRule="exact"/>
    </w:pPr>
    <w:rPr>
      <w:rFonts w:ascii="宋体" w:hAnsi="宋体"/>
      <w:sz w:val="24"/>
    </w:rPr>
  </w:style>
  <w:style w:type="paragraph" w:styleId="1056">
    <w:name w:val="endnote text"/>
    <w:basedOn w:val="1023"/>
    <w:link w:val="1114"/>
    <w:uiPriority w:val="99"/>
    <w:semiHidden/>
    <w:qFormat/>
    <w:pPr>
      <w:jc w:val="left"/>
    </w:pPr>
    <w:rPr>
      <w:sz w:val="24"/>
    </w:rPr>
  </w:style>
  <w:style w:type="paragraph" w:styleId="1057">
    <w:name w:val="Balloon Text"/>
    <w:basedOn w:val="1023"/>
    <w:link w:val="1115"/>
    <w:uiPriority w:val="99"/>
    <w:semiHidden/>
    <w:qFormat/>
    <w:rPr>
      <w:sz w:val="18"/>
      <w:szCs w:val="18"/>
    </w:rPr>
  </w:style>
  <w:style w:type="paragraph" w:styleId="1058">
    <w:name w:val="Footer"/>
    <w:basedOn w:val="1023"/>
    <w:link w:val="1116"/>
    <w:uiPriority w:val="0"/>
    <w:qFormat/>
    <w:pPr>
      <w:jc w:val="left"/>
      <w:tabs>
        <w:tab w:val="center" w:pos="4153" w:leader="none"/>
        <w:tab w:val="right" w:pos="8306" w:leader="none"/>
      </w:tabs>
    </w:pPr>
    <w:rPr>
      <w:sz w:val="18"/>
      <w:szCs w:val="18"/>
    </w:rPr>
  </w:style>
  <w:style w:type="paragraph" w:styleId="1059">
    <w:name w:val="Header"/>
    <w:basedOn w:val="1023"/>
    <w:link w:val="1117"/>
    <w:uiPriority w:val="0"/>
    <w:qFormat/>
    <w:pPr>
      <w:jc w:val="center"/>
      <w:tabs>
        <w:tab w:val="center" w:pos="4153" w:leader="none"/>
        <w:tab w:val="right" w:pos="8306" w:leader="none"/>
      </w:tabs>
      <w:pBdr>
        <w:bottom w:val="single" w:color="auto" w:sz="6" w:space="1"/>
      </w:pBdr>
    </w:pPr>
    <w:rPr>
      <w:sz w:val="18"/>
      <w:szCs w:val="18"/>
    </w:rPr>
  </w:style>
  <w:style w:type="paragraph" w:styleId="1060">
    <w:name w:val="Signature"/>
    <w:basedOn w:val="1023"/>
    <w:link w:val="1118"/>
    <w:uiPriority w:val="99"/>
    <w:qFormat/>
    <w:pPr>
      <w:jc w:val="center"/>
      <w:spacing w:after="600" w:line="312" w:lineRule="atLeast"/>
    </w:pPr>
    <w:rPr>
      <w:rFonts w:eastAsia="仿宋_GB2312"/>
      <w:sz w:val="20"/>
      <w:szCs w:val="20"/>
    </w:rPr>
  </w:style>
  <w:style w:type="paragraph" w:styleId="1061">
    <w:name w:val="toc 1"/>
    <w:basedOn w:val="1023"/>
    <w:next w:val="1023"/>
    <w:uiPriority w:val="99"/>
    <w:semiHidden/>
    <w:qFormat/>
  </w:style>
  <w:style w:type="paragraph" w:styleId="1062">
    <w:name w:val="toc 4"/>
    <w:basedOn w:val="1023"/>
    <w:next w:val="1023"/>
    <w:uiPriority w:val="99"/>
    <w:semiHidden/>
    <w:qFormat/>
    <w:pPr>
      <w:ind w:left="630"/>
      <w:jc w:val="left"/>
    </w:pPr>
    <w:rPr>
      <w:szCs w:val="21"/>
    </w:rPr>
  </w:style>
  <w:style w:type="paragraph" w:styleId="1063">
    <w:name w:val="index heading"/>
    <w:basedOn w:val="1023"/>
    <w:next w:val="1064"/>
    <w:uiPriority w:val="99"/>
    <w:semiHidden/>
    <w:qFormat/>
    <w:rPr>
      <w:szCs w:val="20"/>
    </w:rPr>
  </w:style>
  <w:style w:type="paragraph" w:styleId="1064">
    <w:name w:val="index 1"/>
    <w:basedOn w:val="1023"/>
    <w:next w:val="1023"/>
    <w:uiPriority w:val="99"/>
    <w:semiHidden/>
    <w:qFormat/>
    <w:pPr>
      <w:jc w:val="center"/>
      <w:tabs>
        <w:tab w:val="left" w:pos="1260" w:leader="none"/>
      </w:tabs>
    </w:pPr>
    <w:rPr>
      <w:rFonts w:ascii="仿宋_GB2312" w:hAnsi="宋体" w:eastAsia="仿宋_GB2312"/>
      <w:sz w:val="30"/>
      <w:szCs w:val="20"/>
    </w:rPr>
  </w:style>
  <w:style w:type="paragraph" w:styleId="1065">
    <w:name w:val="Subtitle"/>
    <w:basedOn w:val="1023"/>
    <w:next w:val="1023"/>
    <w:link w:val="1119"/>
    <w:uiPriority w:val="99"/>
    <w:qFormat/>
    <w:pPr>
      <w:jc w:val="left"/>
      <w:spacing w:after="600" w:line="276" w:lineRule="auto"/>
      <w:widowControl/>
    </w:pPr>
    <w:rPr>
      <w:rFonts w:ascii="Cambria" w:hAnsi="Cambria"/>
      <w:i/>
      <w:iCs/>
      <w:spacing w:val="13"/>
      <w:sz w:val="24"/>
      <w:lang w:eastAsia="en-US"/>
    </w:rPr>
  </w:style>
  <w:style w:type="paragraph" w:styleId="1066">
    <w:name w:val="List"/>
    <w:basedOn w:val="1023"/>
    <w:uiPriority w:val="99"/>
    <w:qFormat/>
    <w:pPr>
      <w:ind w:left="200" w:hanging="200"/>
    </w:pPr>
    <w:rPr>
      <w:szCs w:val="21"/>
    </w:rPr>
  </w:style>
  <w:style w:type="paragraph" w:styleId="1067">
    <w:name w:val="footnote text"/>
    <w:basedOn w:val="1023"/>
    <w:link w:val="1120"/>
    <w:uiPriority w:val="99"/>
    <w:semiHidden/>
    <w:qFormat/>
    <w:pPr>
      <w:jc w:val="left"/>
    </w:pPr>
    <w:rPr>
      <w:sz w:val="18"/>
      <w:szCs w:val="18"/>
    </w:rPr>
  </w:style>
  <w:style w:type="paragraph" w:styleId="1068">
    <w:name w:val="toc 6"/>
    <w:basedOn w:val="1023"/>
    <w:next w:val="1023"/>
    <w:uiPriority w:val="99"/>
    <w:semiHidden/>
    <w:qFormat/>
    <w:pPr>
      <w:ind w:left="1050"/>
      <w:jc w:val="left"/>
    </w:pPr>
    <w:rPr>
      <w:szCs w:val="21"/>
    </w:rPr>
  </w:style>
  <w:style w:type="paragraph" w:styleId="1069">
    <w:name w:val="Body Text Indent 3"/>
    <w:basedOn w:val="1023"/>
    <w:link w:val="1121"/>
    <w:uiPriority w:val="99"/>
    <w:qFormat/>
    <w:pPr>
      <w:ind w:left="480"/>
      <w:spacing w:before="120" w:after="120" w:line="264" w:lineRule="auto"/>
    </w:pPr>
    <w:rPr>
      <w:b/>
      <w:bCs/>
      <w:sz w:val="20"/>
      <w:szCs w:val="20"/>
    </w:rPr>
  </w:style>
  <w:style w:type="paragraph" w:styleId="1070">
    <w:name w:val="table of figures"/>
    <w:basedOn w:val="1023"/>
    <w:next w:val="1023"/>
    <w:uiPriority w:val="99"/>
    <w:semiHidden/>
    <w:qFormat/>
    <w:pPr>
      <w:ind w:left="840" w:hanging="420"/>
    </w:pPr>
    <w:rPr>
      <w:szCs w:val="21"/>
    </w:rPr>
  </w:style>
  <w:style w:type="paragraph" w:styleId="1071">
    <w:name w:val="toc 2"/>
    <w:basedOn w:val="1023"/>
    <w:next w:val="1023"/>
    <w:uiPriority w:val="99"/>
    <w:semiHidden/>
    <w:qFormat/>
    <w:pPr>
      <w:ind w:left="420"/>
    </w:pPr>
  </w:style>
  <w:style w:type="paragraph" w:styleId="1072">
    <w:name w:val="toc 9"/>
    <w:basedOn w:val="1023"/>
    <w:next w:val="1023"/>
    <w:uiPriority w:val="99"/>
    <w:semiHidden/>
    <w:qFormat/>
    <w:pPr>
      <w:ind w:left="1680"/>
      <w:jc w:val="left"/>
    </w:pPr>
    <w:rPr>
      <w:szCs w:val="21"/>
    </w:rPr>
  </w:style>
  <w:style w:type="paragraph" w:styleId="1073">
    <w:name w:val="Body Text 2"/>
    <w:basedOn w:val="1023"/>
    <w:link w:val="1122"/>
    <w:uiPriority w:val="99"/>
    <w:qFormat/>
    <w:pPr>
      <w:jc w:val="center"/>
    </w:pPr>
    <w:rPr>
      <w:b/>
      <w:bCs/>
      <w:sz w:val="20"/>
      <w:szCs w:val="20"/>
    </w:rPr>
  </w:style>
  <w:style w:type="paragraph" w:styleId="1074">
    <w:name w:val="HTML Preformatted"/>
    <w:basedOn w:val="1023"/>
    <w:link w:val="112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5">
    <w:name w:val="Normal (Web)"/>
    <w:basedOn w:val="1023"/>
    <w:uiPriority w:val="99"/>
    <w:qFormat/>
    <w:pPr>
      <w:jc w:val="left"/>
      <w:spacing w:before="100" w:beforeAutospacing="1" w:after="100" w:afterAutospacing="1"/>
      <w:widowControl/>
    </w:pPr>
    <w:rPr>
      <w:rFonts w:ascii="宋体" w:hAnsi="宋体" w:cs="宋体"/>
      <w:sz w:val="24"/>
    </w:rPr>
  </w:style>
  <w:style w:type="paragraph" w:styleId="1076">
    <w:name w:val="index 2"/>
    <w:basedOn w:val="1023"/>
    <w:next w:val="1023"/>
    <w:uiPriority w:val="99"/>
    <w:semiHidden/>
    <w:qFormat/>
    <w:pPr>
      <w:ind w:left="420"/>
      <w:jc w:val="center"/>
    </w:pPr>
    <w:rPr>
      <w:rFonts w:ascii="宋体" w:hAnsi="宋体"/>
      <w:b/>
      <w:sz w:val="32"/>
      <w:szCs w:val="20"/>
    </w:rPr>
  </w:style>
  <w:style w:type="paragraph" w:styleId="1077">
    <w:name w:val="Title"/>
    <w:basedOn w:val="1023"/>
    <w:link w:val="1124"/>
    <w:uiPriority w:val="99"/>
    <w:qFormat/>
    <w:pPr>
      <w:jc w:val="center"/>
      <w:spacing w:line="420" w:lineRule="exact"/>
      <w:widowControl/>
    </w:pPr>
    <w:rPr>
      <w:rFonts w:eastAsia="黑体"/>
      <w:b/>
      <w:sz w:val="20"/>
      <w:szCs w:val="20"/>
      <w:lang w:val="en-GB"/>
    </w:rPr>
  </w:style>
  <w:style w:type="paragraph" w:styleId="1078">
    <w:name w:val="annotation subject"/>
    <w:basedOn w:val="1041"/>
    <w:next w:val="1041"/>
    <w:link w:val="1125"/>
    <w:uiPriority w:val="99"/>
    <w:semiHidden/>
    <w:qFormat/>
    <w:rPr>
      <w:b/>
      <w:bCs/>
      <w:sz w:val="24"/>
    </w:rPr>
  </w:style>
  <w:style w:type="paragraph" w:styleId="1079">
    <w:name w:val="Body Text First Indent"/>
    <w:basedOn w:val="1044"/>
    <w:link w:val="1126"/>
    <w:uiPriority w:val="99"/>
    <w:qFormat/>
    <w:pPr>
      <w:ind w:firstLine="420"/>
    </w:pPr>
  </w:style>
  <w:style w:type="paragraph" w:styleId="1080">
    <w:name w:val="Body Text First Indent 2"/>
    <w:basedOn w:val="1045"/>
    <w:next w:val="1023"/>
    <w:link w:val="1127"/>
    <w:uiPriority w:val="99"/>
    <w:qFormat/>
    <w:pPr>
      <w:ind w:left="0" w:firstLine="420"/>
      <w:spacing w:after="0" w:line="360" w:lineRule="auto"/>
    </w:pPr>
    <w:rPr>
      <w:rFonts w:ascii="宋体" w:hAnsi="宋体"/>
      <w:sz w:val="20"/>
      <w:szCs w:val="20"/>
    </w:rPr>
  </w:style>
  <w:style w:type="table" w:styleId="1081">
    <w:name w:val="Table Grid"/>
    <w:basedOn w:val="103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2">
    <w:name w:val="Strong"/>
    <w:uiPriority w:val="99"/>
    <w:qFormat/>
    <w:rPr>
      <w:rFonts w:cs="Times New Roman"/>
      <w:b/>
    </w:rPr>
  </w:style>
  <w:style w:type="character" w:styleId="1083">
    <w:name w:val="endnote reference"/>
    <w:uiPriority w:val="99"/>
    <w:semiHidden/>
    <w:qFormat/>
    <w:rPr>
      <w:rFonts w:cs="Times New Roman"/>
      <w:vertAlign w:val="superscript"/>
    </w:rPr>
  </w:style>
  <w:style w:type="character" w:styleId="1084">
    <w:name w:val="page number"/>
    <w:uiPriority w:val="99"/>
    <w:qFormat/>
    <w:rPr>
      <w:rFonts w:cs="Times New Roman"/>
    </w:rPr>
  </w:style>
  <w:style w:type="character" w:styleId="1085">
    <w:name w:val="FollowedHyperlink"/>
    <w:uiPriority w:val="99"/>
    <w:qFormat/>
    <w:rPr>
      <w:rFonts w:cs="Times New Roman"/>
      <w:color w:val="auto"/>
      <w:u w:val="none"/>
    </w:rPr>
  </w:style>
  <w:style w:type="character" w:styleId="1086">
    <w:name w:val="Emphasis"/>
    <w:uiPriority w:val="99"/>
    <w:qFormat/>
    <w:rPr>
      <w:rFonts w:cs="Times New Roman"/>
      <w:b/>
      <w:i/>
      <w:spacing w:val="10"/>
      <w:shd w:val="clear" w:color="auto" w:fill="auto"/>
    </w:rPr>
  </w:style>
  <w:style w:type="character" w:styleId="1087">
    <w:name w:val="line number"/>
    <w:uiPriority w:val="99"/>
    <w:qFormat/>
    <w:rPr>
      <w:rFonts w:cs="Times New Roman"/>
    </w:rPr>
  </w:style>
  <w:style w:type="character" w:styleId="1088">
    <w:name w:val="HTML Typewriter"/>
    <w:uiPriority w:val="99"/>
    <w:qFormat/>
    <w:rPr>
      <w:rFonts w:ascii="宋体" w:hAnsi="宋体" w:eastAsia="宋体" w:cs="Times New Roman"/>
      <w:sz w:val="24"/>
    </w:rPr>
  </w:style>
  <w:style w:type="character" w:styleId="1089">
    <w:name w:val="Hyperlink"/>
    <w:uiPriority w:val="99"/>
    <w:qFormat/>
    <w:rPr>
      <w:rFonts w:cs="Times New Roman"/>
      <w:color w:val="auto"/>
      <w:u w:val="none"/>
    </w:rPr>
  </w:style>
  <w:style w:type="character" w:styleId="1090">
    <w:name w:val="annotation reference"/>
    <w:uiPriority w:val="0"/>
    <w:qFormat/>
    <w:rPr>
      <w:rFonts w:cs="Times New Roman"/>
      <w:sz w:val="21"/>
    </w:rPr>
  </w:style>
  <w:style w:type="character" w:styleId="1091">
    <w:name w:val="footnote reference"/>
    <w:uiPriority w:val="99"/>
    <w:semiHidden/>
    <w:qFormat/>
    <w:rPr>
      <w:rFonts w:cs="Times New Roman"/>
      <w:vertAlign w:val="superscript"/>
    </w:rPr>
  </w:style>
  <w:style w:type="character" w:styleId="1092">
    <w:name w:val="HTML Sample"/>
    <w:uiPriority w:val="99"/>
    <w:qFormat/>
    <w:rPr>
      <w:rFonts w:ascii="Courier New" w:hAnsi="宋体" w:eastAsia="宋体" w:cs="Times New Roman"/>
    </w:rPr>
  </w:style>
  <w:style w:type="character" w:styleId="1093" w:customStyle="1">
    <w:name w:val="标题 1 字符"/>
    <w:link w:val="1024"/>
    <w:uiPriority w:val="99"/>
    <w:qFormat/>
    <w:rPr>
      <w:rFonts w:ascii="Times New Roman" w:hAnsi="Times New Roman" w:eastAsia="宋体"/>
      <w:b/>
      <w:sz w:val="44"/>
    </w:rPr>
  </w:style>
  <w:style w:type="character" w:styleId="1094" w:customStyle="1">
    <w:name w:val="标题 2 字符"/>
    <w:link w:val="1025"/>
    <w:uiPriority w:val="99"/>
    <w:qFormat/>
    <w:rPr>
      <w:rFonts w:ascii="Arial" w:hAnsi="Arial" w:eastAsia="黑体"/>
      <w:b/>
      <w:sz w:val="32"/>
    </w:rPr>
  </w:style>
  <w:style w:type="paragraph" w:styleId="1095" w:customStyle="1">
    <w:name w:val="正文首行缩进1"/>
    <w:basedOn w:val="1096"/>
    <w:uiPriority w:val="0"/>
    <w:qFormat/>
    <w:pPr>
      <w:ind w:firstLine="100"/>
    </w:pPr>
  </w:style>
  <w:style w:type="paragraph" w:styleId="1096" w:customStyle="1">
    <w:name w:val="正文文本1"/>
    <w:basedOn w:val="1023"/>
    <w:next w:val="1023"/>
    <w:uiPriority w:val="0"/>
    <w:qFormat/>
    <w:rPr>
      <w:rFonts w:ascii="宋体"/>
      <w:sz w:val="28"/>
    </w:rPr>
  </w:style>
  <w:style w:type="paragraph" w:styleId="1097" w:customStyle="1">
    <w:name w:val="列出段落1"/>
    <w:basedOn w:val="1023"/>
    <w:uiPriority w:val="99"/>
    <w:qFormat/>
    <w:pPr>
      <w:ind w:firstLine="420"/>
    </w:pPr>
    <w:rPr>
      <w:rFonts w:ascii="Calibri" w:hAnsi="Calibri"/>
      <w:szCs w:val="22"/>
    </w:rPr>
  </w:style>
  <w:style w:type="character" w:styleId="1098" w:customStyle="1">
    <w:name w:val="正文文本 字符1"/>
    <w:link w:val="1044"/>
    <w:uiPriority w:val="99"/>
    <w:qFormat/>
    <w:rPr>
      <w:rFonts w:ascii="Times New Roman" w:hAnsi="Times New Roman" w:eastAsia="宋体" w:cs="Times New Roman"/>
      <w:sz w:val="24"/>
      <w:szCs w:val="24"/>
    </w:rPr>
  </w:style>
  <w:style w:type="character" w:styleId="1099" w:customStyle="1">
    <w:name w:val="标题 3 字符"/>
    <w:link w:val="1026"/>
    <w:uiPriority w:val="99"/>
    <w:qFormat/>
    <w:rPr>
      <w:rFonts w:ascii="Times New Roman" w:hAnsi="Times New Roman" w:eastAsia="宋体"/>
      <w:b/>
      <w:sz w:val="32"/>
    </w:rPr>
  </w:style>
  <w:style w:type="character" w:styleId="1100" w:customStyle="1">
    <w:name w:val="标题 4 字符"/>
    <w:link w:val="1027"/>
    <w:uiPriority w:val="99"/>
    <w:qFormat/>
    <w:rPr>
      <w:rFonts w:ascii="Arial" w:hAnsi="Arial" w:eastAsia="黑体"/>
      <w:b/>
      <w:sz w:val="20"/>
    </w:rPr>
  </w:style>
  <w:style w:type="character" w:styleId="1101" w:customStyle="1">
    <w:name w:val="标题 5 字符"/>
    <w:link w:val="1028"/>
    <w:uiPriority w:val="99"/>
    <w:qFormat/>
    <w:rPr>
      <w:rFonts w:ascii="Times New Roman" w:hAnsi="Times New Roman" w:eastAsia="宋体"/>
      <w:b/>
      <w:sz w:val="28"/>
    </w:rPr>
  </w:style>
  <w:style w:type="character" w:styleId="1102" w:customStyle="1">
    <w:name w:val="标题 6 字符"/>
    <w:link w:val="1029"/>
    <w:uiPriority w:val="99"/>
    <w:qFormat/>
    <w:rPr>
      <w:rFonts w:ascii="Arial" w:hAnsi="Arial" w:eastAsia="黑体"/>
      <w:b/>
      <w:sz w:val="24"/>
    </w:rPr>
  </w:style>
  <w:style w:type="character" w:styleId="1103" w:customStyle="1">
    <w:name w:val="标题 7 字符"/>
    <w:link w:val="1030"/>
    <w:uiPriority w:val="99"/>
    <w:qFormat/>
    <w:rPr>
      <w:rFonts w:ascii="Times New Roman" w:hAnsi="Times New Roman" w:eastAsia="宋体"/>
      <w:b/>
      <w:sz w:val="24"/>
    </w:rPr>
  </w:style>
  <w:style w:type="character" w:styleId="1104" w:customStyle="1">
    <w:name w:val="标题 8 字符"/>
    <w:link w:val="1031"/>
    <w:uiPriority w:val="99"/>
    <w:qFormat/>
    <w:rPr>
      <w:rFonts w:ascii="Arial" w:hAnsi="Arial" w:eastAsia="黑体"/>
      <w:sz w:val="24"/>
    </w:rPr>
  </w:style>
  <w:style w:type="character" w:styleId="1105" w:customStyle="1">
    <w:name w:val="标题 9 字符"/>
    <w:link w:val="1032"/>
    <w:uiPriority w:val="99"/>
    <w:qFormat/>
    <w:rPr>
      <w:rFonts w:ascii="Arial" w:hAnsi="Arial" w:eastAsia="黑体"/>
      <w:sz w:val="21"/>
    </w:rPr>
  </w:style>
  <w:style w:type="character" w:styleId="1106" w:customStyle="1">
    <w:name w:val="文档结构图 字符"/>
    <w:link w:val="1040"/>
    <w:uiPriority w:val="99"/>
    <w:semiHidden/>
    <w:qFormat/>
    <w:rPr>
      <w:rFonts w:ascii="Times New Roman" w:hAnsi="Times New Roman" w:eastAsia="宋体"/>
      <w:sz w:val="24"/>
      <w:shd w:val="clear" w:color="auto" w:fill="000080"/>
    </w:rPr>
  </w:style>
  <w:style w:type="character" w:styleId="1107" w:customStyle="1">
    <w:name w:val="批注文字 字符1"/>
    <w:link w:val="1041"/>
    <w:uiPriority w:val="0"/>
    <w:qFormat/>
    <w:rPr>
      <w:rFonts w:ascii="Times New Roman" w:hAnsi="Times New Roman" w:eastAsia="宋体" w:cs="Times New Roman"/>
      <w:sz w:val="24"/>
      <w:szCs w:val="24"/>
    </w:rPr>
  </w:style>
  <w:style w:type="character" w:styleId="1108" w:customStyle="1">
    <w:name w:val="称呼 字符"/>
    <w:link w:val="1042"/>
    <w:uiPriority w:val="99"/>
    <w:qFormat/>
    <w:rPr>
      <w:rFonts w:ascii="仿宋_GB2312" w:hAnsi="Times New Roman" w:eastAsia="仿宋_GB2312"/>
      <w:sz w:val="20"/>
    </w:rPr>
  </w:style>
  <w:style w:type="character" w:styleId="1109" w:customStyle="1">
    <w:name w:val="正文文本 3 字符"/>
    <w:link w:val="1043"/>
    <w:uiPriority w:val="99"/>
    <w:qFormat/>
    <w:rPr>
      <w:rFonts w:ascii="Times New Roman" w:hAnsi="Times New Roman" w:eastAsia="宋体"/>
      <w:sz w:val="16"/>
    </w:rPr>
  </w:style>
  <w:style w:type="character" w:styleId="1110" w:customStyle="1">
    <w:name w:val="正文文本缩进 字符"/>
    <w:link w:val="1045"/>
    <w:uiPriority w:val="99"/>
    <w:qFormat/>
    <w:rPr>
      <w:rFonts w:ascii="Times New Roman" w:hAnsi="Times New Roman" w:eastAsia="宋体"/>
      <w:sz w:val="24"/>
    </w:rPr>
  </w:style>
  <w:style w:type="character" w:styleId="1111" w:customStyle="1">
    <w:name w:val="纯文本 字符"/>
    <w:link w:val="1051"/>
    <w:uiPriority w:val="0"/>
    <w:qFormat/>
    <w:rPr>
      <w:rFonts w:ascii="宋体" w:hAnsi="Courier New" w:eastAsia="宋体"/>
      <w:sz w:val="21"/>
    </w:rPr>
  </w:style>
  <w:style w:type="character" w:styleId="1112" w:customStyle="1">
    <w:name w:val="日期 字符"/>
    <w:link w:val="1054"/>
    <w:uiPriority w:val="99"/>
    <w:qFormat/>
    <w:rPr>
      <w:rFonts w:ascii="Times New Roman" w:hAnsi="Times New Roman" w:eastAsia="宋体"/>
      <w:sz w:val="20"/>
    </w:rPr>
  </w:style>
  <w:style w:type="character" w:styleId="1113" w:customStyle="1">
    <w:name w:val="正文文本缩进 2 字符"/>
    <w:link w:val="1055"/>
    <w:uiPriority w:val="99"/>
    <w:qFormat/>
    <w:rPr>
      <w:rFonts w:ascii="宋体" w:hAnsi="宋体" w:eastAsia="宋体"/>
      <w:sz w:val="24"/>
    </w:rPr>
  </w:style>
  <w:style w:type="character" w:styleId="1114" w:customStyle="1">
    <w:name w:val="尾注文本 字符"/>
    <w:link w:val="1056"/>
    <w:uiPriority w:val="99"/>
    <w:semiHidden/>
    <w:qFormat/>
    <w:rPr>
      <w:rFonts w:ascii="Times New Roman" w:hAnsi="Times New Roman" w:eastAsia="宋体"/>
      <w:sz w:val="24"/>
    </w:rPr>
  </w:style>
  <w:style w:type="character" w:styleId="1115" w:customStyle="1">
    <w:name w:val="批注框文本 字符"/>
    <w:link w:val="1057"/>
    <w:uiPriority w:val="99"/>
    <w:semiHidden/>
    <w:qFormat/>
    <w:rPr>
      <w:rFonts w:ascii="Times New Roman" w:hAnsi="Times New Roman" w:eastAsia="宋体"/>
      <w:sz w:val="18"/>
    </w:rPr>
  </w:style>
  <w:style w:type="character" w:styleId="1116" w:customStyle="1">
    <w:name w:val="页脚 字符"/>
    <w:link w:val="1058"/>
    <w:uiPriority w:val="99"/>
    <w:qFormat/>
    <w:rPr>
      <w:rFonts w:cs="Times New Roman"/>
      <w:sz w:val="18"/>
      <w:szCs w:val="18"/>
    </w:rPr>
  </w:style>
  <w:style w:type="character" w:styleId="1117" w:customStyle="1">
    <w:name w:val="页眉 字符"/>
    <w:link w:val="1059"/>
    <w:uiPriority w:val="0"/>
    <w:qFormat/>
    <w:rPr>
      <w:sz w:val="18"/>
    </w:rPr>
  </w:style>
  <w:style w:type="character" w:styleId="1118" w:customStyle="1">
    <w:name w:val="签名 字符"/>
    <w:link w:val="1060"/>
    <w:uiPriority w:val="99"/>
    <w:qFormat/>
    <w:rPr>
      <w:rFonts w:ascii="Times New Roman" w:hAnsi="Times New Roman" w:eastAsia="仿宋_GB2312"/>
      <w:sz w:val="20"/>
    </w:rPr>
  </w:style>
  <w:style w:type="character" w:styleId="1119" w:customStyle="1">
    <w:name w:val="副标题 字符"/>
    <w:link w:val="1065"/>
    <w:uiPriority w:val="99"/>
    <w:qFormat/>
    <w:rPr>
      <w:rFonts w:ascii="Cambria" w:hAnsi="Cambria" w:eastAsia="宋体"/>
      <w:i/>
      <w:spacing w:val="13"/>
      <w:sz w:val="24"/>
      <w:lang w:eastAsia="en-US"/>
    </w:rPr>
  </w:style>
  <w:style w:type="character" w:styleId="1120" w:customStyle="1">
    <w:name w:val="脚注文本 字符"/>
    <w:link w:val="1067"/>
    <w:uiPriority w:val="99"/>
    <w:semiHidden/>
    <w:qFormat/>
    <w:rPr>
      <w:rFonts w:ascii="Times New Roman" w:hAnsi="Times New Roman" w:eastAsia="宋体"/>
      <w:sz w:val="18"/>
    </w:rPr>
  </w:style>
  <w:style w:type="character" w:styleId="1121" w:customStyle="1">
    <w:name w:val="正文文本缩进 3 字符"/>
    <w:link w:val="1069"/>
    <w:uiPriority w:val="99"/>
    <w:qFormat/>
    <w:rPr>
      <w:rFonts w:ascii="Times New Roman" w:hAnsi="Times New Roman" w:eastAsia="宋体"/>
      <w:b/>
      <w:sz w:val="20"/>
    </w:rPr>
  </w:style>
  <w:style w:type="character" w:styleId="1122" w:customStyle="1">
    <w:name w:val="正文文本 2 字符"/>
    <w:link w:val="1073"/>
    <w:uiPriority w:val="99"/>
    <w:qFormat/>
    <w:rPr>
      <w:rFonts w:ascii="Times New Roman" w:hAnsi="Times New Roman" w:eastAsia="宋体"/>
      <w:b/>
      <w:sz w:val="20"/>
    </w:rPr>
  </w:style>
  <w:style w:type="character" w:styleId="1123" w:customStyle="1">
    <w:name w:val="HTML 预设格式 字符"/>
    <w:link w:val="1074"/>
    <w:uiPriority w:val="99"/>
    <w:qFormat/>
    <w:rPr>
      <w:rFonts w:ascii="宋体" w:hAnsi="宋体" w:eastAsia="宋体"/>
      <w:sz w:val="24"/>
    </w:rPr>
  </w:style>
  <w:style w:type="character" w:styleId="1124" w:customStyle="1">
    <w:name w:val="标题 字符"/>
    <w:link w:val="1077"/>
    <w:uiPriority w:val="99"/>
    <w:qFormat/>
    <w:rPr>
      <w:rFonts w:ascii="Times New Roman" w:hAnsi="Times New Roman" w:eastAsia="黑体"/>
      <w:b/>
      <w:sz w:val="20"/>
      <w:lang w:val="en-GB"/>
    </w:rPr>
  </w:style>
  <w:style w:type="character" w:styleId="1125" w:customStyle="1">
    <w:name w:val="批注主题 字符"/>
    <w:link w:val="1078"/>
    <w:uiPriority w:val="99"/>
    <w:semiHidden/>
    <w:qFormat/>
    <w:rPr>
      <w:rFonts w:ascii="Times New Roman" w:hAnsi="Times New Roman" w:eastAsia="宋体" w:cs="Times New Roman"/>
      <w:b/>
      <w:sz w:val="24"/>
      <w:szCs w:val="24"/>
    </w:rPr>
  </w:style>
  <w:style w:type="character" w:styleId="1126" w:customStyle="1">
    <w:name w:val="正文文本首行缩进 字符"/>
    <w:link w:val="1079"/>
    <w:uiPriority w:val="99"/>
    <w:qFormat/>
    <w:rPr>
      <w:rFonts w:ascii="Times New Roman" w:hAnsi="Times New Roman" w:eastAsia="宋体" w:cs="Times New Roman"/>
      <w:sz w:val="24"/>
      <w:szCs w:val="24"/>
    </w:rPr>
  </w:style>
  <w:style w:type="character" w:styleId="1127" w:customStyle="1">
    <w:name w:val="正文文本首行缩进 2 字符"/>
    <w:link w:val="1080"/>
    <w:uiPriority w:val="99"/>
    <w:qFormat/>
    <w:rPr>
      <w:rFonts w:ascii="宋体" w:hAnsi="宋体" w:eastAsia="宋体"/>
      <w:sz w:val="20"/>
    </w:rPr>
  </w:style>
  <w:style w:type="paragraph" w:styleId="1128" w:customStyle="1">
    <w:name w:val="首行缩进"/>
    <w:basedOn w:val="1023"/>
    <w:uiPriority w:val="0"/>
    <w:qFormat/>
    <w:pPr>
      <w:ind w:left="420" w:firstLine="480"/>
      <w:spacing w:line="400" w:lineRule="exact"/>
    </w:pPr>
    <w:rPr>
      <w:szCs w:val="20"/>
    </w:rPr>
  </w:style>
  <w:style w:type="character" w:styleId="1129" w:customStyle="1">
    <w:name w:val="方案文档 Char Char"/>
    <w:uiPriority w:val="99"/>
    <w:qFormat/>
    <w:rPr>
      <w:rFonts w:ascii="宋体" w:hAnsi="宋体" w:eastAsia="宋体"/>
      <w:sz w:val="24"/>
      <w:lang w:val="zh-CN" w:eastAsia="zh-CN"/>
    </w:rPr>
  </w:style>
  <w:style w:type="character" w:styleId="1130" w:customStyle="1">
    <w:name w:val="textcontents"/>
    <w:uiPriority w:val="99"/>
    <w:qFormat/>
  </w:style>
  <w:style w:type="character" w:styleId="1131" w:customStyle="1">
    <w:name w:val="Char Char28"/>
    <w:uiPriority w:val="99"/>
    <w:qFormat/>
    <w:rPr>
      <w:rFonts w:ascii="Arial" w:hAnsi="Arial" w:eastAsia="黑体"/>
      <w:b/>
      <w:sz w:val="32"/>
    </w:rPr>
  </w:style>
  <w:style w:type="character" w:styleId="1132" w:customStyle="1">
    <w:name w:val="Char Char23"/>
    <w:uiPriority w:val="99"/>
    <w:qFormat/>
    <w:rPr>
      <w:rFonts w:ascii="Arial" w:hAnsi="Arial" w:eastAsia="黑体"/>
      <w:b/>
      <w:sz w:val="24"/>
    </w:rPr>
  </w:style>
  <w:style w:type="character" w:styleId="1133" w:customStyle="1">
    <w:name w:val="纯文本 Char Char Char1"/>
    <w:uiPriority w:val="99"/>
    <w:qFormat/>
    <w:rPr>
      <w:rFonts w:ascii="宋体" w:hAnsi="Courier New" w:eastAsia="宋体"/>
      <w:sz w:val="21"/>
      <w:lang w:val="en-US" w:eastAsia="zh-CN"/>
    </w:rPr>
  </w:style>
  <w:style w:type="character" w:styleId="1134" w:customStyle="1">
    <w:name w:val="华宇段落1 Char Char Char"/>
    <w:uiPriority w:val="99"/>
    <w:qFormat/>
    <w:rPr>
      <w:rFonts w:eastAsia="宋体"/>
      <w:sz w:val="24"/>
      <w:lang w:val="en-US" w:eastAsia="zh-CN"/>
    </w:rPr>
  </w:style>
  <w:style w:type="character" w:styleId="1135" w:customStyle="1">
    <w:name w:val="Char Char6"/>
    <w:uiPriority w:val="99"/>
    <w:qFormat/>
    <w:rPr>
      <w:rFonts w:eastAsia="宋体"/>
      <w:sz w:val="24"/>
      <w:lang w:val="en-US" w:eastAsia="zh-CN"/>
    </w:rPr>
  </w:style>
  <w:style w:type="character" w:styleId="1136" w:customStyle="1">
    <w:name w:val="标准文本 Char"/>
    <w:uiPriority w:val="99"/>
    <w:qFormat/>
    <w:rPr>
      <w:rFonts w:eastAsia="宋体"/>
      <w:sz w:val="24"/>
      <w:lang w:val="en-US" w:eastAsia="zh-CN"/>
    </w:rPr>
  </w:style>
  <w:style w:type="character" w:styleId="1137" w:customStyle="1">
    <w:name w:val="listbenefit"/>
    <w:uiPriority w:val="99"/>
    <w:qFormat/>
  </w:style>
  <w:style w:type="character" w:styleId="1138" w:customStyle="1">
    <w:name w:val="Char Char18"/>
    <w:uiPriority w:val="99"/>
    <w:qFormat/>
    <w:rPr>
      <w:rFonts w:eastAsia="宋体"/>
      <w:b/>
      <w:sz w:val="24"/>
      <w:lang w:val="en-US" w:eastAsia="zh-CN"/>
    </w:rPr>
  </w:style>
  <w:style w:type="character" w:styleId="1139" w:customStyle="1">
    <w:name w:val="明显强调1"/>
    <w:uiPriority w:val="99"/>
    <w:qFormat/>
    <w:rPr>
      <w:b/>
    </w:rPr>
  </w:style>
  <w:style w:type="character" w:styleId="1140" w:customStyle="1">
    <w:name w:val="font5 Char Char"/>
    <w:uiPriority w:val="99"/>
    <w:qFormat/>
    <w:rPr>
      <w:rFonts w:ascii="宋体" w:hAnsi="宋体" w:eastAsia="宋体"/>
      <w:sz w:val="28"/>
      <w:lang w:val="en-US" w:eastAsia="zh-CN"/>
    </w:rPr>
  </w:style>
  <w:style w:type="character" w:styleId="1141" w:customStyle="1">
    <w:name w:val="Char Char11"/>
    <w:uiPriority w:val="99"/>
    <w:qFormat/>
    <w:rPr>
      <w:rFonts w:ascii="宋体" w:hAnsi="宋体" w:eastAsia="宋体"/>
      <w:sz w:val="24"/>
      <w:lang w:val="en-US" w:eastAsia="zh-CN"/>
    </w:rPr>
  </w:style>
  <w:style w:type="character" w:styleId="1142" w:customStyle="1">
    <w:name w:val="Char Char10"/>
    <w:uiPriority w:val="99"/>
    <w:qFormat/>
    <w:rPr>
      <w:rFonts w:eastAsia="宋体"/>
      <w:b/>
      <w:sz w:val="24"/>
      <w:lang w:val="en-US" w:eastAsia="zh-CN"/>
    </w:rPr>
  </w:style>
  <w:style w:type="character" w:styleId="1143" w:customStyle="1">
    <w:name w:val="特点 Char1"/>
    <w:uiPriority w:val="99"/>
    <w:qFormat/>
    <w:rPr>
      <w:rFonts w:eastAsia="宋体"/>
      <w:sz w:val="21"/>
      <w:lang w:val="en-US" w:eastAsia="zh-CN"/>
    </w:rPr>
  </w:style>
  <w:style w:type="character" w:styleId="1144" w:customStyle="1">
    <w:name w:val="列表段落 字符"/>
    <w:link w:val="1145"/>
    <w:uiPriority w:val="99"/>
    <w:qFormat/>
    <w:rPr>
      <w:rFonts w:ascii="Calibri" w:hAnsi="Calibri"/>
    </w:rPr>
  </w:style>
  <w:style w:type="paragraph" w:styleId="1145">
    <w:name w:val="List Paragraph"/>
    <w:basedOn w:val="1023"/>
    <w:link w:val="1144"/>
    <w:uiPriority w:val="99"/>
    <w:qFormat/>
    <w:pPr>
      <w:ind w:firstLine="420"/>
      <w:spacing w:line="360" w:lineRule="auto"/>
    </w:pPr>
    <w:rPr>
      <w:rFonts w:ascii="Calibri" w:hAnsi="Calibri"/>
      <w:sz w:val="20"/>
      <w:szCs w:val="20"/>
    </w:rPr>
  </w:style>
  <w:style w:type="character" w:styleId="1146" w:customStyle="1">
    <w:name w:val="样式 非加粗"/>
    <w:uiPriority w:val="99"/>
    <w:qFormat/>
    <w:rPr>
      <w:rFonts w:eastAsia="宋体"/>
      <w:sz w:val="28"/>
    </w:rPr>
  </w:style>
  <w:style w:type="character" w:styleId="1147" w:customStyle="1">
    <w:name w:val="明显引用 Char"/>
    <w:uiPriority w:val="99"/>
    <w:qFormat/>
    <w:rPr>
      <w:rFonts w:ascii="Calibri" w:hAnsi="Calibri" w:eastAsia="宋体"/>
      <w:b/>
      <w:i/>
      <w:sz w:val="22"/>
      <w:lang w:val="en-US" w:eastAsia="en-US"/>
    </w:rPr>
  </w:style>
  <w:style w:type="character" w:styleId="1148" w:customStyle="1">
    <w:name w:val="content"/>
    <w:uiPriority w:val="99"/>
    <w:qFormat/>
  </w:style>
  <w:style w:type="character" w:styleId="1149" w:customStyle="1">
    <w:name w:val="Char Char14"/>
    <w:uiPriority w:val="99"/>
    <w:qFormat/>
    <w:rPr>
      <w:rFonts w:eastAsia="黑体"/>
      <w:b/>
      <w:sz w:val="28"/>
      <w:lang w:val="en-GB" w:eastAsia="zh-CN"/>
    </w:rPr>
  </w:style>
  <w:style w:type="character" w:styleId="1150" w:customStyle="1">
    <w:name w:val="标准小四 Char Char"/>
    <w:uiPriority w:val="99"/>
    <w:qFormat/>
    <w:rPr>
      <w:rFonts w:ascii="Arial" w:hAnsi="Arial" w:eastAsia="宋体"/>
      <w:sz w:val="21"/>
      <w:lang w:val="en-US" w:eastAsia="zh-CN"/>
    </w:rPr>
  </w:style>
  <w:style w:type="character" w:styleId="1151" w:customStyle="1">
    <w:name w:val="华宇段落1 Char Char"/>
    <w:uiPriority w:val="99"/>
    <w:qFormat/>
    <w:rPr>
      <w:rFonts w:eastAsia="宋体"/>
      <w:sz w:val="24"/>
      <w:lang w:val="en-US" w:eastAsia="zh-CN"/>
    </w:rPr>
  </w:style>
  <w:style w:type="character" w:styleId="1152" w:customStyle="1">
    <w:name w:val="书籍标题1"/>
    <w:uiPriority w:val="99"/>
    <w:qFormat/>
    <w:rPr>
      <w:i/>
      <w:smallCaps/>
      <w:spacing w:val="5"/>
    </w:rPr>
  </w:style>
  <w:style w:type="character" w:styleId="1153" w:customStyle="1">
    <w:name w:val="标准文本 Char Char"/>
    <w:uiPriority w:val="99"/>
    <w:qFormat/>
    <w:rPr>
      <w:rFonts w:eastAsia="宋体"/>
      <w:sz w:val="24"/>
      <w:lang w:val="en-US" w:eastAsia="zh-CN"/>
    </w:rPr>
  </w:style>
  <w:style w:type="character" w:styleId="1154" w:customStyle="1">
    <w:name w:val="纯文本 Char Char"/>
    <w:uiPriority w:val="99"/>
    <w:qFormat/>
    <w:rPr>
      <w:rFonts w:ascii="宋体" w:hAnsi="Courier New" w:eastAsia="宋体"/>
      <w:sz w:val="21"/>
      <w:lang w:val="en-US" w:eastAsia="zh-CN"/>
    </w:rPr>
  </w:style>
  <w:style w:type="character" w:styleId="1155" w:customStyle="1">
    <w:name w:val="h Char Char"/>
    <w:uiPriority w:val="99"/>
    <w:qFormat/>
    <w:rPr>
      <w:rFonts w:eastAsia="宋体"/>
      <w:sz w:val="18"/>
      <w:lang w:val="en-US" w:eastAsia="zh-CN"/>
    </w:rPr>
  </w:style>
  <w:style w:type="character" w:styleId="1156" w:customStyle="1">
    <w:name w:val="标题 Char1"/>
    <w:uiPriority w:val="99"/>
    <w:qFormat/>
    <w:rPr>
      <w:rFonts w:ascii="Cambria" w:eastAsia="宋体"/>
      <w:b/>
      <w:sz w:val="32"/>
    </w:rPr>
  </w:style>
  <w:style w:type="character" w:styleId="1157" w:customStyle="1">
    <w:name w:val="Char Char34"/>
    <w:uiPriority w:val="99"/>
    <w:qFormat/>
    <w:rPr>
      <w:rFonts w:eastAsia="宋体"/>
      <w:b/>
      <w:sz w:val="44"/>
      <w:lang w:val="en-US" w:eastAsia="zh-CN"/>
    </w:rPr>
  </w:style>
  <w:style w:type="character" w:styleId="1158" w:customStyle="1">
    <w:name w:val="不明显参考1"/>
    <w:uiPriority w:val="99"/>
    <w:qFormat/>
    <w:rPr>
      <w:smallCaps/>
    </w:rPr>
  </w:style>
  <w:style w:type="character" w:styleId="1159" w:customStyle="1">
    <w:name w:val="Intense Quote Char"/>
    <w:link w:val="1160"/>
    <w:uiPriority w:val="99"/>
    <w:qFormat/>
    <w:rPr>
      <w:rFonts w:ascii="Calibri" w:hAnsi="Calibri" w:eastAsia="宋体"/>
      <w:b/>
      <w:i/>
      <w:sz w:val="22"/>
      <w:lang w:eastAsia="en-US"/>
    </w:rPr>
  </w:style>
  <w:style w:type="paragraph" w:styleId="1160" w:customStyle="1">
    <w:name w:val="明显引用1"/>
    <w:basedOn w:val="1023"/>
    <w:next w:val="1023"/>
    <w:link w:val="1159"/>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161" w:customStyle="1">
    <w:name w:val="font41"/>
    <w:uiPriority w:val="99"/>
    <w:qFormat/>
    <w:rPr>
      <w:rFonts w:ascii="宋体" w:hAnsi="宋体" w:eastAsia="宋体" w:cs="宋体"/>
      <w:color w:val="000000"/>
      <w:sz w:val="18"/>
      <w:szCs w:val="18"/>
      <w:u w:val="none"/>
    </w:rPr>
  </w:style>
  <w:style w:type="character" w:styleId="1162" w:customStyle="1">
    <w:name w:val="Title1 Char"/>
    <w:uiPriority w:val="99"/>
    <w:qFormat/>
    <w:rPr>
      <w:rFonts w:eastAsia="宋体"/>
      <w:b/>
      <w:sz w:val="44"/>
      <w:lang w:val="en-US" w:eastAsia="zh-CN"/>
    </w:rPr>
  </w:style>
  <w:style w:type="character" w:styleId="1163" w:customStyle="1">
    <w:name w:val="font21"/>
    <w:uiPriority w:val="99"/>
    <w:qFormat/>
    <w:rPr>
      <w:rFonts w:ascii="宋体" w:hAnsi="宋体" w:eastAsia="宋体"/>
      <w:color w:val="000000"/>
      <w:sz w:val="20"/>
      <w:u w:val="none"/>
    </w:rPr>
  </w:style>
  <w:style w:type="character" w:styleId="1164" w:customStyle="1">
    <w:name w:val="Char Char19"/>
    <w:uiPriority w:val="99"/>
    <w:qFormat/>
    <w:rPr>
      <w:rFonts w:ascii="Arial" w:hAnsi="Arial" w:eastAsia="黑体"/>
      <w:b/>
      <w:sz w:val="24"/>
      <w:lang w:val="en-US" w:eastAsia="zh-CN"/>
    </w:rPr>
  </w:style>
  <w:style w:type="character" w:styleId="1165" w:customStyle="1">
    <w:name w:val="style131"/>
    <w:uiPriority w:val="99"/>
    <w:qFormat/>
    <w:rPr>
      <w:sz w:val="18"/>
    </w:rPr>
  </w:style>
  <w:style w:type="character" w:styleId="1166" w:customStyle="1">
    <w:name w:val="Char Char4"/>
    <w:uiPriority w:val="99"/>
    <w:qFormat/>
    <w:rPr>
      <w:rFonts w:ascii="方正大黑简体" w:eastAsia="方正大黑简体"/>
      <w:position w:val="6"/>
      <w:sz w:val="30"/>
      <w:lang w:val="en-US" w:eastAsia="zh-CN"/>
    </w:rPr>
  </w:style>
  <w:style w:type="character" w:styleId="1167" w:customStyle="1">
    <w:name w:val="Char Char32"/>
    <w:uiPriority w:val="99"/>
    <w:qFormat/>
    <w:rPr>
      <w:rFonts w:eastAsia="宋体"/>
      <w:b/>
      <w:sz w:val="32"/>
      <w:lang w:val="en-US" w:eastAsia="zh-CN"/>
    </w:rPr>
  </w:style>
  <w:style w:type="character" w:styleId="1168" w:customStyle="1">
    <w:name w:val="case31"/>
    <w:uiPriority w:val="99"/>
    <w:qFormat/>
    <w:rPr>
      <w:sz w:val="21"/>
    </w:rPr>
  </w:style>
  <w:style w:type="character" w:styleId="1169" w:customStyle="1">
    <w:name w:val="标准小四 Char"/>
    <w:uiPriority w:val="99"/>
    <w:qFormat/>
    <w:rPr>
      <w:rFonts w:ascii="Arial" w:hAnsi="Arial" w:eastAsia="宋体"/>
      <w:sz w:val="21"/>
      <w:lang w:val="en-US" w:eastAsia="zh-CN"/>
    </w:rPr>
  </w:style>
  <w:style w:type="character" w:styleId="1170" w:customStyle="1">
    <w:name w:val="apple-style-span"/>
    <w:uiPriority w:val="99"/>
    <w:qFormat/>
  </w:style>
  <w:style w:type="character" w:styleId="1171" w:customStyle="1">
    <w:name w:val="纯文本 Char Char Char"/>
    <w:uiPriority w:val="99"/>
    <w:qFormat/>
    <w:rPr>
      <w:rFonts w:ascii="宋体" w:hAnsi="Courier New" w:eastAsia="宋体"/>
      <w:sz w:val="21"/>
      <w:lang w:val="en-US" w:eastAsia="zh-CN"/>
    </w:rPr>
  </w:style>
  <w:style w:type="character" w:styleId="1172" w:customStyle="1">
    <w:name w:val="2nd level Char"/>
    <w:uiPriority w:val="99"/>
    <w:qFormat/>
    <w:rPr>
      <w:rFonts w:ascii="Arial" w:hAnsi="Arial" w:eastAsia="黑体"/>
      <w:b/>
      <w:sz w:val="32"/>
      <w:lang w:val="en-US" w:eastAsia="zh-CN"/>
    </w:rPr>
  </w:style>
  <w:style w:type="character" w:styleId="1173" w:customStyle="1">
    <w:name w:val="A2"/>
    <w:uiPriority w:val="99"/>
    <w:qFormat/>
    <w:rPr>
      <w:color w:val="000000"/>
      <w:sz w:val="18"/>
    </w:rPr>
  </w:style>
  <w:style w:type="character" w:styleId="1174" w:customStyle="1">
    <w:name w:val="Char Char30"/>
    <w:uiPriority w:val="99"/>
    <w:qFormat/>
    <w:rPr>
      <w:rFonts w:eastAsia="宋体"/>
      <w:b/>
      <w:sz w:val="28"/>
      <w:lang w:val="en-US" w:eastAsia="zh-CN"/>
    </w:rPr>
  </w:style>
  <w:style w:type="character" w:styleId="1175" w:customStyle="1">
    <w:name w:val="小四 段落 宋体 Char1"/>
    <w:uiPriority w:val="99"/>
    <w:qFormat/>
    <w:rPr>
      <w:rFonts w:eastAsia="宋体"/>
      <w:sz w:val="24"/>
      <w:lang w:val="en-US" w:eastAsia="zh-CN"/>
    </w:rPr>
  </w:style>
  <w:style w:type="character" w:styleId="1176" w:customStyle="1">
    <w:name w:val="普通文字 Char Char3"/>
    <w:uiPriority w:val="99"/>
    <w:qFormat/>
    <w:rPr>
      <w:rFonts w:ascii="宋体" w:hAnsi="Courier New" w:eastAsia="宋体"/>
      <w:sz w:val="21"/>
      <w:lang w:val="en-US" w:eastAsia="zh-CN"/>
    </w:rPr>
  </w:style>
  <w:style w:type="character" w:styleId="1177" w:customStyle="1">
    <w:name w:val="小四 段落 宋体 Char Char Char Char Char"/>
    <w:uiPriority w:val="99"/>
    <w:qFormat/>
    <w:rPr>
      <w:rFonts w:eastAsia="宋体"/>
      <w:sz w:val="24"/>
      <w:lang w:val="en-US" w:eastAsia="zh-CN"/>
    </w:rPr>
  </w:style>
  <w:style w:type="character" w:styleId="1178" w:customStyle="1">
    <w:name w:val="正文 + 宋体 Char"/>
    <w:uiPriority w:val="99"/>
    <w:qFormat/>
    <w:rPr>
      <w:rFonts w:eastAsia="宋体"/>
      <w:sz w:val="24"/>
      <w:lang w:val="en-US" w:eastAsia="zh-CN"/>
    </w:rPr>
  </w:style>
  <w:style w:type="character" w:styleId="1179" w:customStyle="1">
    <w:name w:val="Char Char5"/>
    <w:uiPriority w:val="99"/>
    <w:qFormat/>
    <w:rPr>
      <w:rFonts w:eastAsia="宋体"/>
      <w:sz w:val="24"/>
      <w:lang w:val="en-US" w:eastAsia="zh-CN"/>
    </w:rPr>
  </w:style>
  <w:style w:type="character" w:styleId="1180" w:customStyle="1">
    <w:name w:val="样式 首行缩进:  2 字符 Char"/>
    <w:uiPriority w:val="99"/>
    <w:qFormat/>
    <w:rPr>
      <w:rFonts w:eastAsia="宋体"/>
      <w:sz w:val="24"/>
      <w:lang w:val="en-US" w:eastAsia="zh-CN"/>
    </w:rPr>
  </w:style>
  <w:style w:type="character" w:styleId="1181" w:customStyle="1">
    <w:name w:val="已访问的超链接1"/>
    <w:uiPriority w:val="99"/>
    <w:qFormat/>
    <w:rPr>
      <w:color w:val="auto"/>
      <w:u w:val="none"/>
    </w:rPr>
  </w:style>
  <w:style w:type="character" w:styleId="1182" w:customStyle="1">
    <w:name w:val="正文文本 字符"/>
    <w:uiPriority w:val="99"/>
    <w:semiHidden/>
    <w:qFormat/>
    <w:rPr>
      <w:rFonts w:ascii="Times New Roman" w:hAnsi="Times New Roman" w:eastAsia="宋体"/>
      <w:sz w:val="24"/>
    </w:rPr>
  </w:style>
  <w:style w:type="character" w:styleId="1183" w:customStyle="1">
    <w:name w:val="normalfont1"/>
    <w:uiPriority w:val="99"/>
    <w:qFormat/>
    <w:rPr>
      <w:rFonts w:ascii="??" w:hAnsi="??"/>
      <w:sz w:val="18"/>
      <w:u w:val="none"/>
    </w:rPr>
  </w:style>
  <w:style w:type="character" w:styleId="1184" w:customStyle="1">
    <w:name w:val="小四 段落 宋体 Char Char Char Char1"/>
    <w:uiPriority w:val="99"/>
    <w:qFormat/>
    <w:rPr>
      <w:rFonts w:eastAsia="宋体"/>
      <w:sz w:val="24"/>
      <w:lang w:val="en-US" w:eastAsia="zh-CN"/>
    </w:rPr>
  </w:style>
  <w:style w:type="character" w:styleId="1185" w:customStyle="1">
    <w:name w:val="Quote Char"/>
    <w:link w:val="1186"/>
    <w:uiPriority w:val="99"/>
    <w:qFormat/>
    <w:rPr>
      <w:rFonts w:ascii="Calibri" w:hAnsi="Calibri" w:eastAsia="宋体"/>
      <w:i/>
      <w:sz w:val="22"/>
      <w:lang w:eastAsia="en-US"/>
    </w:rPr>
  </w:style>
  <w:style w:type="paragraph" w:styleId="1186" w:customStyle="1">
    <w:name w:val="引用1"/>
    <w:basedOn w:val="1023"/>
    <w:next w:val="1023"/>
    <w:link w:val="1185"/>
    <w:uiPriority w:val="99"/>
    <w:qFormat/>
    <w:pPr>
      <w:ind w:left="360" w:right="360"/>
      <w:jc w:val="left"/>
      <w:spacing w:before="200" w:line="276" w:lineRule="auto"/>
      <w:widowControl/>
    </w:pPr>
    <w:rPr>
      <w:rFonts w:ascii="Calibri" w:hAnsi="Calibri"/>
      <w:i/>
      <w:sz w:val="22"/>
      <w:szCs w:val="20"/>
      <w:lang w:eastAsia="en-US"/>
    </w:rPr>
  </w:style>
  <w:style w:type="character" w:styleId="1187" w:customStyle="1">
    <w:name w:val="样式 宋体 小四"/>
    <w:uiPriority w:val="99"/>
    <w:qFormat/>
    <w:rPr>
      <w:rFonts w:ascii="宋体" w:eastAsia="宋体"/>
      <w:sz w:val="24"/>
    </w:rPr>
  </w:style>
  <w:style w:type="character" w:styleId="1188" w:customStyle="1">
    <w:name w:val="标题 3 Char Char"/>
    <w:uiPriority w:val="99"/>
    <w:qFormat/>
    <w:rPr>
      <w:rFonts w:eastAsia="仿宋_GB2312"/>
      <w:b/>
      <w:sz w:val="32"/>
      <w:lang w:val="en-US" w:eastAsia="zh-CN"/>
    </w:rPr>
  </w:style>
  <w:style w:type="character" w:styleId="1189" w:customStyle="1">
    <w:name w:val="font111"/>
    <w:uiPriority w:val="99"/>
    <w:qFormat/>
    <w:rPr>
      <w:rFonts w:ascii="宋体" w:hAnsi="宋体" w:eastAsia="宋体"/>
      <w:color w:val="000000"/>
      <w:sz w:val="20"/>
      <w:u w:val="none"/>
    </w:rPr>
  </w:style>
  <w:style w:type="character" w:styleId="1190" w:customStyle="1">
    <w:name w:val="标准文本 Char Char Char"/>
    <w:uiPriority w:val="99"/>
    <w:qFormat/>
    <w:rPr>
      <w:rFonts w:eastAsia="宋体"/>
      <w:sz w:val="24"/>
      <w:lang w:val="en-US" w:eastAsia="zh-CN"/>
    </w:rPr>
  </w:style>
  <w:style w:type="character" w:styleId="1191" w:customStyle="1">
    <w:name w:val="Char Char24"/>
    <w:uiPriority w:val="99"/>
    <w:qFormat/>
    <w:rPr>
      <w:b/>
      <w:sz w:val="28"/>
    </w:rPr>
  </w:style>
  <w:style w:type="character" w:styleId="1192" w:customStyle="1">
    <w:name w:val="样式 首行缩进:  2 字符 Char Char Char"/>
    <w:uiPriority w:val="99"/>
    <w:qFormat/>
    <w:rPr>
      <w:rFonts w:eastAsia="宋体"/>
      <w:sz w:val="24"/>
      <w:lang w:val="en-US" w:eastAsia="zh-CN"/>
    </w:rPr>
  </w:style>
  <w:style w:type="character" w:styleId="1193" w:customStyle="1">
    <w:name w:val="Char Char31"/>
    <w:uiPriority w:val="99"/>
    <w:qFormat/>
    <w:rPr>
      <w:rFonts w:ascii="Arial" w:hAnsi="Arial" w:eastAsia="黑体"/>
      <w:b/>
      <w:sz w:val="28"/>
      <w:lang w:val="en-US" w:eastAsia="zh-CN"/>
    </w:rPr>
  </w:style>
  <w:style w:type="character" w:styleId="1194" w:customStyle="1">
    <w:name w:val="小四 段落 宋体 Char Char Char1"/>
    <w:uiPriority w:val="99"/>
    <w:qFormat/>
    <w:rPr>
      <w:rFonts w:ascii="宋体" w:hAnsi="宋体" w:eastAsia="宋体"/>
      <w:sz w:val="24"/>
      <w:lang w:val="en-US" w:eastAsia="zh-CN"/>
    </w:rPr>
  </w:style>
  <w:style w:type="character" w:styleId="1195" w:customStyle="1">
    <w:name w:val="Char Char7"/>
    <w:uiPriority w:val="99"/>
    <w:qFormat/>
    <w:rPr>
      <w:rFonts w:eastAsia="宋体"/>
      <w:b/>
      <w:sz w:val="24"/>
      <w:lang w:val="en-US" w:eastAsia="zh-CN"/>
    </w:rPr>
  </w:style>
  <w:style w:type="character" w:styleId="1196" w:customStyle="1">
    <w:name w:val="concon"/>
    <w:uiPriority w:val="99"/>
    <w:qFormat/>
  </w:style>
  <w:style w:type="character" w:styleId="1197" w:customStyle="1">
    <w:name w:val="小四 段落 宋体 Char Char Char Char Char Char"/>
    <w:uiPriority w:val="99"/>
    <w:qFormat/>
    <w:rPr>
      <w:rFonts w:eastAsia="宋体"/>
      <w:sz w:val="24"/>
      <w:lang w:val="en-US" w:eastAsia="zh-CN"/>
    </w:rPr>
  </w:style>
  <w:style w:type="character" w:styleId="1198" w:customStyle="1">
    <w:name w:val="标题 3 Char1"/>
    <w:uiPriority w:val="99"/>
    <w:qFormat/>
    <w:rPr>
      <w:rFonts w:eastAsia="宋体"/>
      <w:b/>
      <w:sz w:val="32"/>
      <w:lang w:val="en-US" w:eastAsia="zh-CN"/>
    </w:rPr>
  </w:style>
  <w:style w:type="character" w:styleId="1199" w:customStyle="1">
    <w:name w:val="Char Char26"/>
    <w:uiPriority w:val="99"/>
    <w:qFormat/>
    <w:rPr>
      <w:b/>
      <w:sz w:val="32"/>
    </w:rPr>
  </w:style>
  <w:style w:type="character" w:styleId="1200" w:customStyle="1">
    <w:name w:val="Char Char33"/>
    <w:uiPriority w:val="99"/>
    <w:qFormat/>
    <w:rPr>
      <w:rFonts w:ascii="Arial" w:hAnsi="Arial" w:eastAsia="黑体"/>
      <w:b/>
      <w:sz w:val="32"/>
      <w:lang w:val="en-US" w:eastAsia="zh-CN"/>
    </w:rPr>
  </w:style>
  <w:style w:type="character" w:styleId="1201" w:customStyle="1">
    <w:name w:val="小四 段落 宋体 Char Char Char Char Char Char Char"/>
    <w:uiPriority w:val="99"/>
    <w:qFormat/>
    <w:rPr>
      <w:rFonts w:eastAsia="宋体"/>
      <w:sz w:val="24"/>
      <w:lang w:val="en-US" w:eastAsia="zh-CN"/>
    </w:rPr>
  </w:style>
  <w:style w:type="character" w:styleId="1202" w:customStyle="1">
    <w:name w:val="Char Char20"/>
    <w:uiPriority w:val="99"/>
    <w:qFormat/>
    <w:rPr>
      <w:rFonts w:ascii="Arial" w:hAnsi="Arial" w:eastAsia="黑体"/>
      <w:sz w:val="21"/>
    </w:rPr>
  </w:style>
  <w:style w:type="character" w:styleId="1203" w:customStyle="1">
    <w:name w:val="Char Char17"/>
    <w:uiPriority w:val="99"/>
    <w:qFormat/>
    <w:rPr>
      <w:rFonts w:ascii="宋体" w:hAnsi="Courier New"/>
      <w:sz w:val="21"/>
    </w:rPr>
  </w:style>
  <w:style w:type="character" w:styleId="1204" w:customStyle="1">
    <w:name w:val="subtitle1"/>
    <w:uiPriority w:val="99"/>
    <w:qFormat/>
    <w:rPr>
      <w:rFonts w:ascii="Georgia" w:hAnsi="Georgia"/>
      <w:b/>
      <w:color w:val="auto"/>
      <w:sz w:val="18"/>
    </w:rPr>
  </w:style>
  <w:style w:type="character" w:styleId="1205" w:customStyle="1">
    <w:name w:val="正文缩进 Char1"/>
    <w:uiPriority w:val="99"/>
    <w:qFormat/>
    <w:rPr>
      <w:rFonts w:eastAsia="宋体"/>
    </w:rPr>
  </w:style>
  <w:style w:type="character" w:styleId="1206" w:customStyle="1">
    <w:name w:val="Char Char12"/>
    <w:uiPriority w:val="99"/>
    <w:qFormat/>
    <w:rPr>
      <w:rFonts w:ascii="Arial" w:hAnsi="Arial" w:eastAsia="黑体"/>
      <w:sz w:val="21"/>
      <w:lang w:val="en-US" w:eastAsia="zh-CN"/>
    </w:rPr>
  </w:style>
  <w:style w:type="character" w:styleId="1207" w:customStyle="1">
    <w:name w:val="Char Char27"/>
    <w:uiPriority w:val="99"/>
    <w:qFormat/>
    <w:rPr>
      <w:b/>
      <w:sz w:val="44"/>
    </w:rPr>
  </w:style>
  <w:style w:type="character" w:styleId="1208" w:customStyle="1">
    <w:name w:val="页脚 Char"/>
    <w:uiPriority w:val="0"/>
    <w:qFormat/>
    <w:rPr>
      <w:sz w:val="18"/>
    </w:rPr>
  </w:style>
  <w:style w:type="character" w:styleId="1209" w:customStyle="1">
    <w:name w:val="明显参考1"/>
    <w:uiPriority w:val="99"/>
    <w:qFormat/>
    <w:rPr>
      <w:smallCaps/>
      <w:spacing w:val="5"/>
      <w:u w:val="single"/>
    </w:rPr>
  </w:style>
  <w:style w:type="character" w:styleId="1210" w:customStyle="1">
    <w:name w:val="apple-converted-space"/>
    <w:uiPriority w:val="99"/>
    <w:qFormat/>
  </w:style>
  <w:style w:type="character" w:styleId="1211" w:customStyle="1">
    <w:name w:val="Char Char22"/>
    <w:uiPriority w:val="99"/>
    <w:qFormat/>
    <w:rPr>
      <w:b/>
      <w:sz w:val="24"/>
    </w:rPr>
  </w:style>
  <w:style w:type="character" w:styleId="1212" w:customStyle="1">
    <w:name w:val="Char Char13"/>
    <w:uiPriority w:val="99"/>
    <w:qFormat/>
    <w:rPr>
      <w:rFonts w:ascii="宋体" w:hAnsi="宋体" w:eastAsia="宋体"/>
      <w:sz w:val="24"/>
      <w:lang w:val="en-US" w:eastAsia="zh-CN"/>
    </w:rPr>
  </w:style>
  <w:style w:type="character" w:styleId="1213" w:customStyle="1">
    <w:name w:val="content_lineheight1"/>
    <w:uiPriority w:val="99"/>
    <w:qFormat/>
  </w:style>
  <w:style w:type="character" w:styleId="1214" w:customStyle="1">
    <w:name w:val="ih151"/>
    <w:uiPriority w:val="99"/>
    <w:qFormat/>
    <w:rPr>
      <w:color w:val="auto"/>
      <w:sz w:val="18"/>
      <w:u w:val="none"/>
    </w:rPr>
  </w:style>
  <w:style w:type="character" w:styleId="1215" w:customStyle="1">
    <w:name w:val="样式 首行缩进:  2 字符 Char Char"/>
    <w:uiPriority w:val="99"/>
    <w:qFormat/>
    <w:rPr>
      <w:rFonts w:eastAsia="宋体"/>
      <w:sz w:val="24"/>
      <w:lang w:val="en-US" w:eastAsia="zh-CN"/>
    </w:rPr>
  </w:style>
  <w:style w:type="character" w:styleId="1216" w:customStyle="1">
    <w:name w:val="Char Char15"/>
    <w:uiPriority w:val="99"/>
    <w:qFormat/>
    <w:rPr>
      <w:rFonts w:ascii="Arial" w:hAnsi="Arial" w:eastAsia="黑体"/>
      <w:sz w:val="21"/>
      <w:lang w:val="en-US" w:eastAsia="zh-CN"/>
    </w:rPr>
  </w:style>
  <w:style w:type="character" w:styleId="1217" w:customStyle="1">
    <w:name w:val="引用 Char"/>
    <w:uiPriority w:val="99"/>
    <w:qFormat/>
    <w:rPr>
      <w:rFonts w:ascii="Calibri" w:hAnsi="Calibri" w:eastAsia="宋体"/>
      <w:i/>
      <w:sz w:val="22"/>
      <w:lang w:val="en-US" w:eastAsia="en-US"/>
    </w:rPr>
  </w:style>
  <w:style w:type="character" w:styleId="1218" w:customStyle="1">
    <w:name w:val="Char Char29"/>
    <w:uiPriority w:val="99"/>
    <w:qFormat/>
    <w:rPr>
      <w:rFonts w:ascii="Times New Roman" w:hAnsi="Times New Roman" w:eastAsia="宋体"/>
      <w:b/>
      <w:sz w:val="44"/>
    </w:rPr>
  </w:style>
  <w:style w:type="character" w:styleId="1219" w:customStyle="1">
    <w:name w:val="t1"/>
    <w:uiPriority w:val="99"/>
    <w:qFormat/>
  </w:style>
  <w:style w:type="character" w:styleId="1220" w:customStyle="1">
    <w:name w:val="title_emph1"/>
    <w:uiPriority w:val="99"/>
    <w:qFormat/>
    <w:rPr>
      <w:rFonts w:ascii="Arial"/>
      <w:b/>
      <w:sz w:val="18"/>
    </w:rPr>
  </w:style>
  <w:style w:type="character" w:styleId="1221" w:customStyle="1">
    <w:name w:val="Char Char21"/>
    <w:uiPriority w:val="99"/>
    <w:qFormat/>
    <w:rPr>
      <w:rFonts w:ascii="Arial" w:hAnsi="Arial" w:eastAsia="黑体"/>
      <w:sz w:val="24"/>
    </w:rPr>
  </w:style>
  <w:style w:type="character" w:styleId="1222" w:customStyle="1">
    <w:name w:val="纯文本 Char1"/>
    <w:uiPriority w:val="99"/>
    <w:qFormat/>
    <w:rPr>
      <w:rFonts w:ascii="宋体" w:hAnsi="Courier New"/>
      <w:sz w:val="21"/>
    </w:rPr>
  </w:style>
  <w:style w:type="character" w:styleId="1223" w:customStyle="1">
    <w:name w:val="Char Char25"/>
    <w:uiPriority w:val="99"/>
    <w:qFormat/>
    <w:rPr>
      <w:rFonts w:ascii="Arial" w:hAnsi="Arial" w:eastAsia="黑体"/>
      <w:b/>
      <w:sz w:val="28"/>
    </w:rPr>
  </w:style>
  <w:style w:type="character" w:styleId="1224" w:customStyle="1">
    <w:name w:val="无间隔 Char"/>
    <w:uiPriority w:val="99"/>
    <w:qFormat/>
    <w:rPr>
      <w:rFonts w:ascii="Calibri" w:hAnsi="Calibri" w:eastAsia="微软雅黑"/>
      <w:sz w:val="22"/>
      <w:lang w:val="en-US" w:eastAsia="zh-CN"/>
    </w:rPr>
  </w:style>
  <w:style w:type="character" w:styleId="1225" w:customStyle="1">
    <w:name w:val="Char Char2"/>
    <w:uiPriority w:val="99"/>
    <w:qFormat/>
    <w:rPr>
      <w:rFonts w:ascii="宋体" w:hAnsi="Courier New" w:eastAsia="宋体"/>
      <w:sz w:val="21"/>
      <w:lang w:val="en-US" w:eastAsia="zh-CN"/>
    </w:rPr>
  </w:style>
  <w:style w:type="character" w:styleId="122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227" w:customStyle="1">
    <w:name w:val="不明显强调1"/>
    <w:uiPriority w:val="99"/>
    <w:qFormat/>
    <w:rPr>
      <w:i/>
    </w:rPr>
  </w:style>
  <w:style w:type="character" w:styleId="1228" w:customStyle="1">
    <w:name w:val="111111 Char Char"/>
    <w:uiPriority w:val="99"/>
    <w:qFormat/>
    <w:rPr>
      <w:rFonts w:ascii="宋体" w:hAnsi="宋体" w:eastAsia="黑体"/>
      <w:b/>
      <w:sz w:val="21"/>
      <w:lang w:val="en-US" w:eastAsia="zh-CN"/>
    </w:rPr>
  </w:style>
  <w:style w:type="character" w:styleId="1229" w:customStyle="1">
    <w:name w:val="font61"/>
    <w:uiPriority w:val="0"/>
    <w:qFormat/>
    <w:rPr>
      <w:rFonts w:ascii="宋体" w:hAnsi="宋体" w:eastAsia="宋体"/>
      <w:color w:val="ff0000"/>
      <w:sz w:val="20"/>
      <w:u w:val="none"/>
    </w:rPr>
  </w:style>
  <w:style w:type="character" w:styleId="1230" w:customStyle="1">
    <w:name w:val="标准小四 Char Char Char"/>
    <w:uiPriority w:val="99"/>
    <w:qFormat/>
    <w:rPr>
      <w:rFonts w:ascii="Arial" w:hAnsi="Arial" w:eastAsia="宋体"/>
      <w:sz w:val="21"/>
      <w:lang w:val="en-US" w:eastAsia="zh-CN"/>
    </w:rPr>
  </w:style>
  <w:style w:type="character" w:styleId="1231" w:customStyle="1">
    <w:name w:val="Char Char9"/>
    <w:uiPriority w:val="99"/>
    <w:qFormat/>
    <w:rPr>
      <w:rFonts w:eastAsia="宋体"/>
      <w:sz w:val="21"/>
      <w:lang w:val="en-US" w:eastAsia="zh-CN"/>
    </w:rPr>
  </w:style>
  <w:style w:type="character" w:styleId="1232" w:customStyle="1">
    <w:name w:val="3zw"/>
    <w:uiPriority w:val="99"/>
    <w:qFormat/>
  </w:style>
  <w:style w:type="character" w:styleId="1233" w:customStyle="1">
    <w:name w:val="medium_text1"/>
    <w:uiPriority w:val="99"/>
    <w:qFormat/>
    <w:rPr>
      <w:sz w:val="24"/>
    </w:rPr>
  </w:style>
  <w:style w:type="character" w:styleId="1234" w:customStyle="1">
    <w:name w:val="Char Char16"/>
    <w:uiPriority w:val="99"/>
    <w:qFormat/>
    <w:rPr>
      <w:rFonts w:ascii="Arial" w:hAnsi="Arial" w:eastAsia="黑体"/>
      <w:sz w:val="24"/>
      <w:lang w:val="en-US" w:eastAsia="zh-CN"/>
    </w:rPr>
  </w:style>
  <w:style w:type="character" w:styleId="1235" w:customStyle="1">
    <w:name w:val="华宇段落1 Char Char Char Char"/>
    <w:uiPriority w:val="99"/>
    <w:qFormat/>
    <w:rPr>
      <w:rFonts w:eastAsia="宋体"/>
      <w:sz w:val="24"/>
      <w:lang w:val="en-US" w:eastAsia="zh-CN"/>
    </w:rPr>
  </w:style>
  <w:style w:type="character" w:styleId="1236" w:customStyle="1">
    <w:name w:val="font91"/>
    <w:uiPriority w:val="99"/>
    <w:qFormat/>
    <w:rPr>
      <w:rFonts w:ascii="宋体" w:hAnsi="宋体" w:eastAsia="宋体"/>
      <w:color w:val="000000"/>
      <w:sz w:val="20"/>
      <w:u w:val="none"/>
    </w:rPr>
  </w:style>
  <w:style w:type="character" w:styleId="1237" w:customStyle="1">
    <w:name w:val="Char Char3"/>
    <w:uiPriority w:val="99"/>
    <w:qFormat/>
    <w:rPr>
      <w:rFonts w:eastAsia="宋体"/>
      <w:sz w:val="18"/>
      <w:lang w:val="en-US" w:eastAsia="zh-CN"/>
    </w:rPr>
  </w:style>
  <w:style w:type="character" w:styleId="1238" w:customStyle="1">
    <w:name w:val="普通文字1 Char"/>
    <w:uiPriority w:val="99"/>
    <w:qFormat/>
    <w:rPr>
      <w:rFonts w:ascii="宋体" w:eastAsia="宋体"/>
      <w:sz w:val="21"/>
      <w:lang w:val="en-US" w:eastAsia="zh-CN"/>
    </w:rPr>
  </w:style>
  <w:style w:type="character" w:styleId="1239" w:customStyle="1">
    <w:name w:val="Char Char8"/>
    <w:uiPriority w:val="99"/>
    <w:qFormat/>
    <w:rPr>
      <w:rFonts w:eastAsia="宋体"/>
      <w:sz w:val="18"/>
      <w:lang w:val="en-US" w:eastAsia="zh-CN"/>
    </w:rPr>
  </w:style>
  <w:style w:type="character" w:styleId="1240" w:customStyle="1">
    <w:name w:val="msosubtleemphasis"/>
    <w:uiPriority w:val="99"/>
    <w:qFormat/>
    <w:rPr>
      <w:rFonts w:cs="Times New Roman"/>
      <w:i/>
      <w:color w:val="auto"/>
    </w:rPr>
  </w:style>
  <w:style w:type="character" w:styleId="1241" w:customStyle="1">
    <w:name w:val="小四 段落 宋体 Char Char Char Char Char Char Char Char"/>
    <w:uiPriority w:val="99"/>
    <w:qFormat/>
    <w:rPr>
      <w:rFonts w:eastAsia="宋体"/>
      <w:sz w:val="24"/>
      <w:lang w:val="en-US" w:eastAsia="zh-CN"/>
    </w:rPr>
  </w:style>
  <w:style w:type="character" w:styleId="1242" w:customStyle="1">
    <w:name w:val="批注文字 Char"/>
    <w:uiPriority w:val="0"/>
    <w:qFormat/>
    <w:rPr>
      <w:rFonts w:ascii="Times New Roman" w:hAnsi="Times New Roman" w:eastAsia="宋体"/>
      <w:sz w:val="20"/>
    </w:rPr>
  </w:style>
  <w:style w:type="character" w:styleId="1243" w:customStyle="1">
    <w:name w:val="批注文字 字符"/>
    <w:uiPriority w:val="99"/>
    <w:qFormat/>
    <w:rPr>
      <w:rFonts w:ascii="Times New Roman" w:hAnsi="Times New Roman" w:eastAsia="宋体" w:cs="Times New Roman"/>
      <w:sz w:val="24"/>
      <w:szCs w:val="24"/>
    </w:rPr>
  </w:style>
  <w:style w:type="paragraph" w:styleId="1244" w:customStyle="1">
    <w:name w:val="样式 加点正文 + 段前: 0.5 行 段后: 0.5 行1"/>
    <w:basedOn w:val="1023"/>
    <w:uiPriority w:val="99"/>
    <w:qFormat/>
    <w:pPr>
      <w:ind w:left="1268" w:hanging="420"/>
      <w:spacing w:line="300" w:lineRule="auto"/>
      <w:tabs>
        <w:tab w:val="left" w:pos="1268" w:leader="none"/>
      </w:tabs>
    </w:pPr>
    <w:rPr>
      <w:sz w:val="24"/>
      <w:szCs w:val="20"/>
    </w:rPr>
  </w:style>
  <w:style w:type="paragraph" w:styleId="1245" w:customStyle="1">
    <w:name w:val="Char2"/>
    <w:basedOn w:val="1040"/>
    <w:uiPriority w:val="99"/>
    <w:qFormat/>
    <w:rPr>
      <w:rFonts w:ascii="Tahoma" w:hAnsi="Tahoma"/>
    </w:rPr>
  </w:style>
  <w:style w:type="paragraph" w:styleId="1246" w:customStyle="1">
    <w:name w:val="正文缩进2字符"/>
    <w:basedOn w:val="1023"/>
    <w:uiPriority w:val="99"/>
    <w:qFormat/>
    <w:pPr>
      <w:ind w:firstLine="200"/>
      <w:spacing w:line="300" w:lineRule="auto"/>
    </w:pPr>
    <w:rPr>
      <w:rFonts w:ascii="仿宋_GB2312" w:eastAsia="仿宋_GB2312"/>
      <w:sz w:val="32"/>
      <w:szCs w:val="32"/>
    </w:rPr>
  </w:style>
  <w:style w:type="paragraph" w:styleId="1247" w:customStyle="1">
    <w:name w:val="普通 (Web)"/>
    <w:basedOn w:val="1023"/>
    <w:uiPriority w:val="99"/>
    <w:qFormat/>
    <w:pPr>
      <w:jc w:val="left"/>
      <w:spacing w:before="100" w:beforeAutospacing="1" w:after="100" w:afterAutospacing="1"/>
      <w:widowControl/>
    </w:pPr>
    <w:rPr>
      <w:rFonts w:ascii="宋体" w:hAnsi="宋体"/>
      <w:sz w:val="24"/>
    </w:rPr>
  </w:style>
  <w:style w:type="paragraph" w:styleId="1248" w:customStyle="1">
    <w:name w:val="table_lines"/>
    <w:basedOn w:val="1023"/>
    <w:uiPriority w:val="99"/>
    <w:qFormat/>
    <w:pPr>
      <w:jc w:val="left"/>
      <w:widowControl/>
    </w:pPr>
    <w:rPr>
      <w:sz w:val="20"/>
      <w:szCs w:val="20"/>
      <w:lang w:val="de-DE" w:eastAsia="de-DE"/>
    </w:rPr>
  </w:style>
  <w:style w:type="paragraph" w:styleId="1249" w:customStyle="1">
    <w:name w:val="方案正文"/>
    <w:basedOn w:val="1023"/>
    <w:uiPriority w:val="99"/>
    <w:qFormat/>
    <w:pPr>
      <w:ind w:firstLine="359"/>
      <w:jc w:val="left"/>
      <w:spacing w:before="156" w:line="360" w:lineRule="auto"/>
    </w:pPr>
    <w:rPr>
      <w:rFonts w:ascii="Arial" w:hAnsi="Arial" w:cs="宋体"/>
      <w:sz w:val="24"/>
      <w:szCs w:val="21"/>
    </w:rPr>
  </w:style>
  <w:style w:type="paragraph" w:styleId="1250" w:customStyle="1">
    <w:name w:val="xl37"/>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51" w:customStyle="1">
    <w:name w:val="标准文本"/>
    <w:basedOn w:val="1023"/>
    <w:uiPriority w:val="99"/>
    <w:qFormat/>
    <w:pPr>
      <w:ind w:firstLine="480"/>
      <w:spacing w:line="360" w:lineRule="auto"/>
    </w:pPr>
    <w:rPr>
      <w:rFonts w:cs="宋体"/>
      <w:sz w:val="24"/>
    </w:rPr>
  </w:style>
  <w:style w:type="paragraph" w:styleId="1252" w:customStyle="1">
    <w:name w:val="正文 + 宋体"/>
    <w:basedOn w:val="1023"/>
    <w:uiPriority w:val="99"/>
    <w:qFormat/>
    <w:pPr>
      <w:ind w:firstLine="420"/>
      <w:spacing w:line="360" w:lineRule="auto"/>
    </w:pPr>
  </w:style>
  <w:style w:type="paragraph" w:styleId="1253" w:customStyle="1">
    <w:name w:val="我的正文"/>
    <w:basedOn w:val="1023"/>
    <w:uiPriority w:val="99"/>
    <w:qFormat/>
    <w:pPr>
      <w:ind w:firstLine="420"/>
      <w:jc w:val="left"/>
      <w:spacing w:line="360" w:lineRule="auto"/>
      <w:widowControl/>
    </w:pPr>
    <w:rPr>
      <w:rFonts w:ascii="宋体" w:hAnsi="宋体" w:cs="宋体"/>
      <w:szCs w:val="21"/>
    </w:rPr>
  </w:style>
  <w:style w:type="paragraph" w:styleId="1254" w:customStyle="1">
    <w:name w:val="Char Char Char Char Char Char Char"/>
    <w:basedOn w:val="1023"/>
    <w:uiPriority w:val="99"/>
    <w:qFormat/>
    <w:pPr>
      <w:jc w:val="left"/>
    </w:pPr>
    <w:rPr>
      <w:rFonts w:ascii="Tahoma" w:hAnsi="Tahoma"/>
      <w:sz w:val="24"/>
      <w:szCs w:val="20"/>
    </w:rPr>
  </w:style>
  <w:style w:type="paragraph" w:styleId="1255" w:customStyle="1">
    <w:name w:val="公文正文"/>
    <w:basedOn w:val="1045"/>
    <w:uiPriority w:val="99"/>
    <w:qFormat/>
    <w:pPr>
      <w:ind w:left="0" w:firstLine="200"/>
      <w:spacing w:after="0"/>
    </w:pPr>
    <w:rPr>
      <w:rFonts w:ascii="仿宋_GB2312" w:hAnsi="宋体" w:eastAsia="仿宋_GB2312"/>
      <w:sz w:val="28"/>
    </w:rPr>
  </w:style>
  <w:style w:type="paragraph" w:styleId="1256" w:customStyle="1">
    <w:name w:val="p0"/>
    <w:basedOn w:val="1023"/>
    <w:uiPriority w:val="99"/>
    <w:qFormat/>
    <w:pPr>
      <w:jc w:val="left"/>
      <w:spacing w:before="100" w:beforeAutospacing="1" w:after="100" w:afterAutospacing="1"/>
      <w:widowControl/>
    </w:pPr>
    <w:rPr>
      <w:rFonts w:ascii="宋体" w:hAnsi="宋体" w:cs="宋体"/>
      <w:sz w:val="24"/>
    </w:rPr>
  </w:style>
  <w:style w:type="paragraph" w:styleId="1257" w:customStyle="1">
    <w:name w:val="Char Char Char Char Char Char Char Char Char Char Char"/>
    <w:basedOn w:val="1023"/>
    <w:uiPriority w:val="99"/>
    <w:qFormat/>
    <w:rPr>
      <w:rFonts w:ascii="Tahoma" w:hAnsi="Tahoma"/>
      <w:sz w:val="24"/>
      <w:szCs w:val="20"/>
    </w:rPr>
  </w:style>
  <w:style w:type="paragraph" w:styleId="1258" w:customStyle="1">
    <w:name w:val="插图"/>
    <w:basedOn w:val="1023"/>
    <w:uiPriority w:val="99"/>
    <w:qFormat/>
    <w:pPr>
      <w:jc w:val="center"/>
      <w:tabs>
        <w:tab w:val="left" w:pos="1620" w:leader="none"/>
      </w:tabs>
    </w:pPr>
    <w:rPr>
      <w:bCs/>
      <w:color w:val="000000"/>
      <w:szCs w:val="22"/>
    </w:rPr>
  </w:style>
  <w:style w:type="paragraph" w:styleId="1259" w:customStyle="1">
    <w:name w:val="样式1"/>
    <w:basedOn w:val="1023"/>
    <w:uiPriority w:val="99"/>
    <w:qFormat/>
    <w:pPr>
      <w:ind w:firstLine="480"/>
      <w:spacing w:line="300" w:lineRule="auto"/>
    </w:pPr>
    <w:rPr>
      <w:sz w:val="24"/>
    </w:rPr>
  </w:style>
  <w:style w:type="paragraph" w:styleId="1260" w:customStyle="1">
    <w:name w:val="xl26"/>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61" w:customStyle="1">
    <w:name w:val="Char Char Char"/>
    <w:basedOn w:val="1023"/>
    <w:uiPriority w:val="99"/>
    <w:qFormat/>
    <w:rPr>
      <w:rFonts w:ascii="Tahoma" w:hAnsi="Tahoma"/>
      <w:sz w:val="24"/>
      <w:szCs w:val="20"/>
    </w:rPr>
  </w:style>
  <w:style w:type="paragraph" w:styleId="1262" w:customStyle="1">
    <w:name w:val="马刚标题3"/>
    <w:basedOn w:val="1023"/>
    <w:next w:val="1023"/>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63" w:customStyle="1">
    <w:name w:val="段"/>
    <w:uiPriority w:val="99"/>
    <w:qFormat/>
    <w:pPr>
      <w:ind w:firstLine="200"/>
      <w:jc w:val="both"/>
    </w:pPr>
    <w:rPr>
      <w:rFonts w:ascii="宋体" w:hAnsi="Times New Roman" w:eastAsia="宋体" w:cs="Times New Roman"/>
      <w:sz w:val="21"/>
      <w:lang w:val="en-US" w:eastAsia="zh-CN" w:bidi="ar-SA"/>
    </w:rPr>
  </w:style>
  <w:style w:type="paragraph" w:styleId="1264" w:customStyle="1">
    <w:name w:val="二级条标题"/>
    <w:basedOn w:val="1023"/>
    <w:next w:val="1263"/>
    <w:uiPriority w:val="99"/>
    <w:qFormat/>
    <w:pPr>
      <w:ind w:hanging="420"/>
      <w:widowControl/>
      <w:tabs>
        <w:tab w:val="left" w:pos="2240" w:leader="none"/>
      </w:tabs>
      <w:outlineLvl w:val="3"/>
    </w:pPr>
    <w:rPr>
      <w:rFonts w:eastAsia="黑体"/>
      <w:szCs w:val="20"/>
    </w:rPr>
  </w:style>
  <w:style w:type="paragraph" w:styleId="1265" w:customStyle="1">
    <w:name w:val="Char Char1 Char Char Char Char1 Char Char Char Char Char Char"/>
    <w:basedOn w:val="1023"/>
    <w:uiPriority w:val="99"/>
    <w:qFormat/>
    <w:rPr>
      <w:rFonts w:ascii="Tahoma" w:hAnsi="Tahoma"/>
      <w:sz w:val="24"/>
      <w:szCs w:val="20"/>
    </w:rPr>
  </w:style>
  <w:style w:type="paragraph" w:styleId="1266" w:customStyle="1">
    <w:name w:val="正文表标题"/>
    <w:next w:val="1263"/>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67" w:customStyle="1">
    <w:name w:val="xl44"/>
    <w:basedOn w:val="10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68" w:customStyle="1">
    <w:name w:val="Char Char Char Char Char Char Char Char Char Char Char Char Char Char Char Char Char Char Char Char Char1"/>
    <w:basedOn w:val="1023"/>
    <w:uiPriority w:val="99"/>
    <w:qFormat/>
    <w:rPr>
      <w:rFonts w:ascii="Tahoma" w:hAnsi="Tahoma"/>
      <w:sz w:val="24"/>
      <w:szCs w:val="20"/>
    </w:rPr>
  </w:style>
  <w:style w:type="paragraph" w:styleId="1269" w:customStyle="1">
    <w:name w:val="样式2"/>
    <w:basedOn w:val="1023"/>
    <w:uiPriority w:val="99"/>
    <w:qFormat/>
    <w:pPr>
      <w:ind w:left="200"/>
      <w:spacing w:line="360" w:lineRule="auto"/>
    </w:pPr>
    <w:rPr>
      <w:rFonts w:ascii="宋体" w:hAnsi="宋体"/>
      <w:b/>
      <w:sz w:val="24"/>
    </w:rPr>
  </w:style>
  <w:style w:type="paragraph" w:styleId="1270" w:customStyle="1">
    <w:name w:val="部分1"/>
    <w:basedOn w:val="1023"/>
    <w:uiPriority w:val="99"/>
    <w:qFormat/>
    <w:pPr>
      <w:jc w:val="center"/>
      <w:keepNext/>
      <w:pageBreakBefore/>
      <w:spacing w:line="360" w:lineRule="auto"/>
      <w:tabs>
        <w:tab w:val="left" w:pos="360" w:leader="none"/>
      </w:tabs>
      <w:outlineLvl w:val="0"/>
    </w:pPr>
    <w:rPr>
      <w:rFonts w:eastAsia="黑体"/>
      <w:b/>
      <w:sz w:val="36"/>
      <w:szCs w:val="20"/>
    </w:rPr>
  </w:style>
  <w:style w:type="paragraph" w:styleId="1271"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72" w:customStyle="1">
    <w:name w:val="马刚标题4"/>
    <w:basedOn w:val="1262"/>
    <w:next w:val="1023"/>
    <w:uiPriority w:val="99"/>
    <w:qFormat/>
    <w:pPr>
      <w:spacing w:before="100" w:after="40"/>
      <w:tabs>
        <w:tab w:val="left" w:pos="1050" w:leader="none"/>
      </w:tabs>
      <w:outlineLvl w:val="3"/>
    </w:pPr>
    <w:rPr>
      <w:b w:val="0"/>
    </w:rPr>
  </w:style>
  <w:style w:type="paragraph" w:styleId="1273" w:customStyle="1">
    <w:name w:val="xl27"/>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4" w:customStyle="1">
    <w:name w:val="xl31"/>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75" w:customStyle="1">
    <w:name w:val="样式 标题 3H3sect1.2.3BOD 0Heading 3 - oldh3l3CTLevel 3 Head..."/>
    <w:basedOn w:val="1026"/>
    <w:uiPriority w:val="99"/>
    <w:qFormat/>
    <w:pPr>
      <w:jc w:val="left"/>
      <w:spacing w:line="240" w:lineRule="auto"/>
    </w:pPr>
    <w:rPr>
      <w:rFonts w:cs="宋体"/>
      <w:sz w:val="30"/>
      <w:szCs w:val="20"/>
    </w:rPr>
  </w:style>
  <w:style w:type="paragraph" w:styleId="1276" w:customStyle="1">
    <w:name w:val="Table Text Char"/>
    <w:uiPriority w:val="99"/>
    <w:qFormat/>
    <w:pPr>
      <w:spacing w:before="80" w:after="80"/>
    </w:pPr>
    <w:rPr>
      <w:rFonts w:ascii="Arial" w:hAnsi="Arial" w:eastAsia="宋体" w:cs="Arial"/>
      <w:sz w:val="18"/>
      <w:szCs w:val="28"/>
      <w:lang w:val="en-US" w:eastAsia="zh-CN" w:bidi="ar-SA"/>
    </w:rPr>
  </w:style>
  <w:style w:type="paragraph" w:styleId="1277" w:customStyle="1">
    <w:name w:val="小四 段落 宋体 Char Char Char Char"/>
    <w:basedOn w:val="1023"/>
    <w:uiPriority w:val="99"/>
    <w:qFormat/>
    <w:pPr>
      <w:ind w:right="-33" w:firstLine="480"/>
      <w:jc w:val="left"/>
      <w:spacing w:line="360" w:lineRule="auto"/>
    </w:pPr>
    <w:rPr>
      <w:sz w:val="24"/>
    </w:rPr>
  </w:style>
  <w:style w:type="paragraph" w:styleId="1278" w:customStyle="1">
    <w:name w:val="Pa5"/>
    <w:basedOn w:val="1023"/>
    <w:next w:val="1023"/>
    <w:uiPriority w:val="99"/>
    <w:qFormat/>
    <w:pPr>
      <w:jc w:val="left"/>
      <w:spacing w:line="241" w:lineRule="atLeast"/>
    </w:pPr>
    <w:rPr>
      <w:rFonts w:ascii="汉仪大黑简" w:eastAsia="汉仪大黑简"/>
      <w:sz w:val="24"/>
    </w:rPr>
  </w:style>
  <w:style w:type="paragraph" w:styleId="1279" w:customStyle="1">
    <w:name w:val="样式 段后: 0.25 行"/>
    <w:basedOn w:val="1023"/>
    <w:uiPriority w:val="99"/>
    <w:qFormat/>
    <w:pPr>
      <w:ind w:firstLine="420"/>
      <w:jc w:val="left"/>
      <w:spacing w:line="300" w:lineRule="auto"/>
      <w:widowControl/>
    </w:pPr>
    <w:rPr>
      <w:rFonts w:ascii="Arial" w:hAnsi="Arial" w:cs="宋体"/>
      <w:sz w:val="22"/>
      <w:szCs w:val="20"/>
      <w:lang w:eastAsia="en-US"/>
    </w:rPr>
  </w:style>
  <w:style w:type="paragraph" w:styleId="1280" w:customStyle="1">
    <w:name w:val="flType"/>
    <w:basedOn w:val="1281"/>
    <w:uiPriority w:val="99"/>
    <w:qFormat/>
    <w:pPr>
      <w:spacing w:after="284"/>
    </w:pPr>
    <w:rPr>
      <w:rFonts w:eastAsia="宋体"/>
      <w:b w:val="0"/>
    </w:rPr>
  </w:style>
  <w:style w:type="paragraph" w:styleId="1281" w:customStyle="1">
    <w:name w:val="flName"/>
    <w:basedOn w:val="1282"/>
    <w:uiPriority w:val="99"/>
    <w:qFormat/>
    <w:pPr>
      <w:spacing w:before="0" w:line="113" w:lineRule="atLeast"/>
    </w:pPr>
  </w:style>
  <w:style w:type="paragraph" w:styleId="1282" w:customStyle="1">
    <w:name w:val="flNote"/>
    <w:basedOn w:val="1023"/>
    <w:uiPriority w:val="99"/>
    <w:qFormat/>
    <w:pPr>
      <w:jc w:val="center"/>
      <w:spacing w:before="567" w:line="360" w:lineRule="atLeast"/>
    </w:pPr>
    <w:rPr>
      <w:rFonts w:eastAsia="黑体"/>
      <w:b/>
      <w:sz w:val="24"/>
      <w:szCs w:val="20"/>
    </w:rPr>
  </w:style>
  <w:style w:type="paragraph" w:styleId="1283"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84" w:customStyle="1">
    <w:name w:val="样式 样式 首行缩进:  2 字符 + 行距: 1.5 倍行距"/>
    <w:basedOn w:val="1023"/>
    <w:uiPriority w:val="99"/>
    <w:qFormat/>
    <w:pPr>
      <w:ind w:firstLine="470"/>
      <w:spacing w:line="360" w:lineRule="auto"/>
    </w:pPr>
    <w:rPr>
      <w:sz w:val="24"/>
      <w:szCs w:val="20"/>
    </w:rPr>
  </w:style>
  <w:style w:type="paragraph" w:styleId="1285" w:customStyle="1">
    <w:name w:val="_Style 82"/>
    <w:uiPriority w:val="99"/>
    <w:qFormat/>
    <w:rPr>
      <w:rFonts w:ascii="Times New Roman" w:hAnsi="Times New Roman" w:eastAsia="宋体" w:cs="Times New Roman"/>
      <w:sz w:val="22"/>
      <w:szCs w:val="22"/>
      <w:lang w:val="en-US" w:eastAsia="zh-CN" w:bidi="ar-SA"/>
    </w:rPr>
  </w:style>
  <w:style w:type="paragraph" w:styleId="1286" w:customStyle="1">
    <w:name w:val="xl52"/>
    <w:basedOn w:val="102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87" w:customStyle="1">
    <w:name w:val="样式 样式 首行缩进:  0.74 厘米 行距: 1.5 倍行距 + 段后: 0.5 行"/>
    <w:basedOn w:val="1023"/>
    <w:uiPriority w:val="99"/>
    <w:qFormat/>
    <w:pPr>
      <w:ind w:firstLine="420"/>
      <w:spacing w:line="360" w:lineRule="auto"/>
    </w:pPr>
    <w:rPr>
      <w:rFonts w:ascii="楷体_GB2312" w:eastAsia="楷体_GB2312"/>
      <w:bCs/>
      <w:sz w:val="24"/>
      <w:szCs w:val="20"/>
    </w:rPr>
  </w:style>
  <w:style w:type="paragraph" w:styleId="1288" w:customStyle="1">
    <w:name w:val="Char Char1"/>
    <w:basedOn w:val="1023"/>
    <w:uiPriority w:val="99"/>
    <w:qFormat/>
    <w:rPr>
      <w:rFonts w:ascii="Tahoma" w:hAnsi="Tahoma"/>
      <w:sz w:val="24"/>
      <w:szCs w:val="20"/>
    </w:rPr>
  </w:style>
  <w:style w:type="paragraph" w:styleId="1289" w:customStyle="1">
    <w:name w:val="Char1 Char Char Char"/>
    <w:basedOn w:val="1023"/>
    <w:uiPriority w:val="99"/>
    <w:qFormat/>
    <w:rPr>
      <w:rFonts w:ascii="Tahoma" w:hAnsi="Tahoma" w:cs="Tahoma"/>
      <w:sz w:val="24"/>
      <w:szCs w:val="20"/>
    </w:rPr>
  </w:style>
  <w:style w:type="paragraph" w:styleId="1290" w:customStyle="1">
    <w:name w:val="标题2，章节第二层"/>
    <w:basedOn w:val="1023"/>
    <w:next w:val="1291"/>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91" w:customStyle="1">
    <w:name w:val="正文格式"/>
    <w:basedOn w:val="1023"/>
    <w:uiPriority w:val="99"/>
    <w:qFormat/>
    <w:pPr>
      <w:ind w:left="178" w:right="44" w:hanging="178"/>
      <w:jc w:val="left"/>
      <w:spacing w:line="360" w:lineRule="auto"/>
      <w:widowControl/>
    </w:pPr>
    <w:rPr>
      <w:rFonts w:ascii="宋体" w:hAnsi="宋体"/>
      <w:bCs/>
      <w:szCs w:val="21"/>
    </w:rPr>
  </w:style>
  <w:style w:type="paragraph" w:styleId="1292" w:customStyle="1">
    <w:name w:val="Test2"/>
    <w:basedOn w:val="1025"/>
    <w:uiPriority w:val="99"/>
    <w:qFormat/>
    <w:pPr>
      <w:jc w:val="center"/>
      <w:spacing w:line="480" w:lineRule="exact"/>
      <w:widowControl/>
    </w:pPr>
    <w:rPr>
      <w:rFonts w:ascii="黑体"/>
      <w:sz w:val="24"/>
      <w:szCs w:val="24"/>
    </w:rPr>
  </w:style>
  <w:style w:type="paragraph" w:styleId="1293" w:customStyle="1">
    <w:name w:val="xl36"/>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4" w:customStyle="1">
    <w:name w:val="font6"/>
    <w:basedOn w:val="1023"/>
    <w:uiPriority w:val="99"/>
    <w:qFormat/>
    <w:pPr>
      <w:jc w:val="left"/>
      <w:spacing w:before="100" w:beforeAutospacing="1" w:after="100" w:afterAutospacing="1"/>
      <w:widowControl/>
    </w:pPr>
    <w:rPr>
      <w:rFonts w:ascii="宋体" w:hAnsi="宋体" w:cs="宋体"/>
      <w:b/>
      <w:bCs/>
      <w:sz w:val="20"/>
      <w:szCs w:val="20"/>
    </w:rPr>
  </w:style>
  <w:style w:type="paragraph" w:styleId="1295" w:customStyle="1">
    <w:name w:val="xl58"/>
    <w:basedOn w:val="1023"/>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96" w:customStyle="1">
    <w:name w:val="font10"/>
    <w:basedOn w:val="1023"/>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97" w:customStyle="1">
    <w:name w:val="xl56"/>
    <w:basedOn w:val="10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98" w:customStyle="1">
    <w:name w:val="样式"/>
    <w:basedOn w:val="1023"/>
    <w:uiPriority w:val="99"/>
    <w:qFormat/>
    <w:pPr>
      <w:spacing w:before="120" w:after="120" w:line="360" w:lineRule="auto"/>
    </w:pPr>
    <w:rPr>
      <w:rFonts w:ascii="宋体"/>
      <w:sz w:val="24"/>
      <w:szCs w:val="20"/>
    </w:rPr>
  </w:style>
  <w:style w:type="paragraph" w:styleId="1299" w:customStyle="1">
    <w:name w:val="a0"/>
    <w:basedOn w:val="1023"/>
    <w:uiPriority w:val="99"/>
    <w:qFormat/>
    <w:pPr>
      <w:spacing w:before="100" w:beforeAutospacing="1" w:after="100" w:afterAutospacing="1"/>
      <w:widowControl/>
    </w:pPr>
    <w:rPr>
      <w:rFonts w:ascii="宋体" w:hAnsi="宋体" w:cs="宋体"/>
      <w:sz w:val="24"/>
    </w:rPr>
  </w:style>
  <w:style w:type="paragraph" w:styleId="1300" w:customStyle="1">
    <w:name w:val="retrait3"/>
    <w:basedOn w:val="1023"/>
    <w:uiPriority w:val="99"/>
    <w:qFormat/>
    <w:pPr>
      <w:ind w:left="851"/>
      <w:jc w:val="left"/>
      <w:spacing w:before="20" w:after="20"/>
      <w:widowControl/>
    </w:pPr>
    <w:rPr>
      <w:rFonts w:ascii="Arial" w:hAnsi="Arial"/>
      <w:sz w:val="24"/>
      <w:szCs w:val="20"/>
      <w:lang w:val="en-GB"/>
    </w:rPr>
  </w:style>
  <w:style w:type="paragraph" w:styleId="1301" w:customStyle="1">
    <w:name w:val="图标"/>
    <w:basedOn w:val="1023"/>
    <w:next w:val="1023"/>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2" w:customStyle="1">
    <w:name w:val="Char1 Char Char Char1"/>
    <w:basedOn w:val="1023"/>
    <w:uiPriority w:val="99"/>
    <w:qFormat/>
    <w:rPr>
      <w:rFonts w:ascii="Tahoma" w:hAnsi="Tahoma"/>
      <w:sz w:val="24"/>
      <w:szCs w:val="20"/>
    </w:rPr>
  </w:style>
  <w:style w:type="paragraph" w:styleId="1303" w:customStyle="1">
    <w:name w:val="样式 样式 标题 3H3sect1.2.3BOD 0Heading 3 - oldh3l3CTLevel 3 Head... +..."/>
    <w:basedOn w:val="1023"/>
    <w:uiPriority w:val="99"/>
    <w:qFormat/>
    <w:pPr>
      <w:jc w:val="left"/>
      <w:keepLines/>
      <w:keepNext/>
      <w:outlineLvl w:val="2"/>
    </w:pPr>
    <w:rPr>
      <w:rFonts w:cs="宋体"/>
      <w:b/>
      <w:bCs/>
      <w:sz w:val="24"/>
      <w:szCs w:val="20"/>
    </w:rPr>
  </w:style>
  <w:style w:type="paragraph" w:styleId="1304" w:customStyle="1">
    <w:name w:val="Char Char1 Char1"/>
    <w:basedOn w:val="1023"/>
    <w:uiPriority w:val="99"/>
    <w:qFormat/>
    <w:pPr>
      <w:jc w:val="left"/>
      <w:spacing w:after="160" w:line="240" w:lineRule="exact"/>
      <w:widowControl/>
    </w:pPr>
    <w:rPr>
      <w:rFonts w:ascii="Verdana" w:hAnsi="Verdana"/>
      <w:sz w:val="20"/>
      <w:szCs w:val="20"/>
      <w:lang w:eastAsia="en-US"/>
    </w:rPr>
  </w:style>
  <w:style w:type="paragraph" w:styleId="130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06" w:customStyle="1">
    <w:name w:val="xl34"/>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07" w:customStyle="1">
    <w:name w:val="正文2"/>
    <w:basedOn w:val="1023"/>
    <w:uiPriority w:val="99"/>
    <w:qFormat/>
    <w:pPr>
      <w:ind w:firstLine="510"/>
      <w:spacing w:before="156" w:line="360" w:lineRule="auto"/>
    </w:pPr>
    <w:rPr>
      <w:sz w:val="24"/>
      <w:szCs w:val="20"/>
    </w:rPr>
  </w:style>
  <w:style w:type="paragraph" w:styleId="1308" w:customStyle="1">
    <w:name w:val="7"/>
    <w:basedOn w:val="1023"/>
    <w:next w:val="1075"/>
    <w:uiPriority w:val="99"/>
    <w:qFormat/>
    <w:pPr>
      <w:jc w:val="left"/>
      <w:spacing w:before="100" w:beforeAutospacing="1" w:after="100" w:afterAutospacing="1"/>
      <w:widowControl/>
    </w:pPr>
    <w:rPr>
      <w:rFonts w:ascii="宋体" w:hAnsi="宋体"/>
      <w:sz w:val="24"/>
      <w:szCs w:val="20"/>
    </w:rPr>
  </w:style>
  <w:style w:type="paragraph" w:styleId="1309" w:customStyle="1">
    <w:name w:val="Char Char Char Char Char Char Char Char Char Char Char1 Char Char Char1"/>
    <w:basedOn w:val="1023"/>
    <w:uiPriority w:val="99"/>
    <w:qFormat/>
    <w:pPr>
      <w:ind w:firstLine="200"/>
      <w:jc w:val="left"/>
    </w:pPr>
    <w:rPr>
      <w:rFonts w:ascii="Tahoma" w:hAnsi="Tahoma"/>
      <w:sz w:val="24"/>
    </w:rPr>
  </w:style>
  <w:style w:type="paragraph" w:styleId="1310" w:customStyle="1">
    <w:name w:val="font13"/>
    <w:basedOn w:val="1023"/>
    <w:uiPriority w:val="99"/>
    <w:qFormat/>
    <w:pPr>
      <w:jc w:val="left"/>
      <w:spacing w:before="100" w:beforeAutospacing="1" w:after="100" w:afterAutospacing="1"/>
      <w:widowControl/>
    </w:pPr>
    <w:rPr>
      <w:i/>
      <w:iCs/>
      <w:sz w:val="36"/>
      <w:szCs w:val="36"/>
    </w:rPr>
  </w:style>
  <w:style w:type="paragraph" w:styleId="1311" w:customStyle="1">
    <w:name w:val="默认段落字体 Para Char"/>
    <w:basedOn w:val="1023"/>
    <w:uiPriority w:val="99"/>
    <w:qFormat/>
    <w:pPr>
      <w:spacing w:line="360" w:lineRule="auto"/>
    </w:pPr>
    <w:rPr>
      <w:sz w:val="24"/>
    </w:rPr>
  </w:style>
  <w:style w:type="paragraph" w:styleId="1312" w:customStyle="1">
    <w:name w:val="xl24"/>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3" w:customStyle="1">
    <w:name w:val="xl29"/>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14"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15" w:customStyle="1">
    <w:name w:val="符号与编号 Char Char"/>
    <w:basedOn w:val="1023"/>
    <w:uiPriority w:val="99"/>
    <w:qFormat/>
    <w:pPr>
      <w:ind w:left="839" w:hanging="419"/>
      <w:spacing w:line="400" w:lineRule="atLeast"/>
      <w:tabs>
        <w:tab w:val="left" w:pos="840" w:leader="none"/>
      </w:tabs>
    </w:pPr>
    <w:rPr>
      <w:sz w:val="24"/>
    </w:rPr>
  </w:style>
  <w:style w:type="paragraph" w:styleId="1316" w:customStyle="1">
    <w:name w:val="Char Char Char Char Char Char Char Char Char Char Char1"/>
    <w:basedOn w:val="1023"/>
    <w:uiPriority w:val="99"/>
    <w:qFormat/>
    <w:rPr>
      <w:rFonts w:ascii="Tahoma" w:hAnsi="Tahoma" w:cs="Tahoma"/>
      <w:sz w:val="24"/>
      <w:szCs w:val="20"/>
    </w:rPr>
  </w:style>
  <w:style w:type="paragraph" w:styleId="1317" w:customStyle="1">
    <w:name w:val="标题1，章节第一层"/>
    <w:basedOn w:val="1291"/>
    <w:next w:val="1291"/>
    <w:uiPriority w:val="99"/>
    <w:qFormat/>
    <w:pPr>
      <w:ind w:left="482"/>
      <w:tabs>
        <w:tab w:val="left" w:pos="693" w:leader="none"/>
      </w:tabs>
      <w:outlineLvl w:val="0"/>
    </w:pPr>
    <w:rPr>
      <w:color w:val="000000"/>
      <w:sz w:val="24"/>
      <w:szCs w:val="24"/>
    </w:rPr>
  </w:style>
  <w:style w:type="paragraph" w:styleId="1318"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9" w:customStyle="1">
    <w:name w:val="样式 首行缩进:  2 字符"/>
    <w:basedOn w:val="1023"/>
    <w:uiPriority w:val="99"/>
    <w:qFormat/>
    <w:pPr>
      <w:ind w:firstLine="480"/>
      <w:spacing w:line="360" w:lineRule="auto"/>
    </w:pPr>
    <w:rPr>
      <w:rFonts w:cs="宋体"/>
      <w:sz w:val="24"/>
      <w:szCs w:val="20"/>
    </w:rPr>
  </w:style>
  <w:style w:type="paragraph" w:styleId="1320" w:customStyle="1">
    <w:name w:val="标题5，章节第五层"/>
    <w:basedOn w:val="1023"/>
    <w:next w:val="1023"/>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21" w:customStyle="1">
    <w:name w:val="表格"/>
    <w:basedOn w:val="1023"/>
    <w:uiPriority w:val="99"/>
    <w:qFormat/>
    <w:pPr>
      <w:ind w:firstLine="21"/>
    </w:pPr>
    <w:rPr>
      <w:rFonts w:ascii="宋体" w:hAnsi="宋体" w:cs="宋体"/>
      <w:sz w:val="20"/>
      <w:szCs w:val="20"/>
    </w:rPr>
  </w:style>
  <w:style w:type="paragraph" w:styleId="1322" w:customStyle="1">
    <w:name w:val="正文1"/>
    <w:basedOn w:val="1023"/>
    <w:next w:val="1023"/>
    <w:uiPriority w:val="99"/>
    <w:qFormat/>
    <w:pPr>
      <w:ind w:firstLine="510"/>
      <w:spacing w:before="156" w:line="360" w:lineRule="auto"/>
    </w:pPr>
    <w:rPr>
      <w:sz w:val="24"/>
      <w:szCs w:val="20"/>
    </w:rPr>
  </w:style>
  <w:style w:type="paragraph" w:styleId="1323" w:customStyle="1">
    <w:name w:val="批注主题1"/>
    <w:basedOn w:val="1041"/>
    <w:next w:val="1041"/>
    <w:uiPriority w:val="99"/>
    <w:qFormat/>
    <w:rPr>
      <w:b/>
      <w:bCs/>
    </w:rPr>
  </w:style>
  <w:style w:type="paragraph" w:styleId="1324" w:customStyle="1">
    <w:name w:val="样式3"/>
    <w:basedOn w:val="1023"/>
    <w:next w:val="1023"/>
    <w:uiPriority w:val="99"/>
    <w:qFormat/>
    <w:pPr>
      <w:spacing w:line="360" w:lineRule="auto"/>
    </w:pPr>
    <w:rPr>
      <w:szCs w:val="20"/>
    </w:rPr>
  </w:style>
  <w:style w:type="paragraph" w:styleId="1325" w:customStyle="1">
    <w:name w:val="Char Char Char Char Char Char Char Char Char1"/>
    <w:basedOn w:val="1023"/>
    <w:uiPriority w:val="99"/>
    <w:qFormat/>
    <w:pPr>
      <w:ind w:left="360" w:hanging="360"/>
      <w:tabs>
        <w:tab w:val="left" w:pos="360" w:leader="none"/>
      </w:tabs>
    </w:pPr>
    <w:rPr>
      <w:sz w:val="24"/>
    </w:rPr>
  </w:style>
  <w:style w:type="paragraph" w:styleId="1326" w:customStyle="1">
    <w:name w:val="正文--wdh"/>
    <w:basedOn w:val="1023"/>
    <w:uiPriority w:val="99"/>
    <w:qFormat/>
    <w:pPr>
      <w:spacing w:line="360" w:lineRule="auto"/>
    </w:pPr>
    <w:rPr>
      <w:sz w:val="24"/>
    </w:rPr>
  </w:style>
  <w:style w:type="paragraph" w:styleId="1327" w:customStyle="1">
    <w:name w:val="Char Char Char Char Char Char Char Char Char Char Char Char Char Char Char Char Char Char Char Char Char Char Char"/>
    <w:basedOn w:val="1023"/>
    <w:uiPriority w:val="99"/>
    <w:qFormat/>
    <w:rPr>
      <w:rFonts w:ascii="Tahoma" w:hAnsi="Tahoma"/>
      <w:sz w:val="24"/>
      <w:szCs w:val="20"/>
    </w:rPr>
  </w:style>
  <w:style w:type="paragraph" w:styleId="1328" w:customStyle="1">
    <w:name w:val="Char"/>
    <w:basedOn w:val="1023"/>
    <w:uiPriority w:val="99"/>
    <w:qFormat/>
    <w:pPr>
      <w:spacing w:line="360" w:lineRule="auto"/>
    </w:pPr>
    <w:rPr>
      <w:rFonts w:ascii="Tahoma" w:hAnsi="Tahoma"/>
      <w:sz w:val="24"/>
      <w:szCs w:val="20"/>
    </w:rPr>
  </w:style>
  <w:style w:type="paragraph" w:styleId="1329" w:customStyle="1">
    <w:name w:val="Char1"/>
    <w:basedOn w:val="1023"/>
    <w:uiPriority w:val="99"/>
    <w:qFormat/>
    <w:rPr>
      <w:rFonts w:ascii="仿宋_GB2312" w:hAnsi="宋体" w:eastAsia="仿宋_GB2312" w:cs="宋体"/>
      <w:b/>
      <w:sz w:val="32"/>
      <w:szCs w:val="32"/>
    </w:rPr>
  </w:style>
  <w:style w:type="paragraph" w:styleId="1330" w:customStyle="1">
    <w:name w:val="xl62"/>
    <w:basedOn w:val="10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1" w:customStyle="1">
    <w:name w:val="xl41"/>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2" w:customStyle="1">
    <w:name w:val="xl40"/>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33" w:customStyle="1">
    <w:name w:val="xl48"/>
    <w:basedOn w:val="10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34" w:customStyle="1">
    <w:name w:val="font14"/>
    <w:basedOn w:val="1023"/>
    <w:uiPriority w:val="99"/>
    <w:qFormat/>
    <w:pPr>
      <w:jc w:val="left"/>
      <w:spacing w:before="100" w:beforeAutospacing="1" w:after="100" w:afterAutospacing="1"/>
      <w:widowControl/>
    </w:pPr>
    <w:rPr>
      <w:sz w:val="36"/>
      <w:szCs w:val="36"/>
    </w:rPr>
  </w:style>
  <w:style w:type="paragraph" w:styleId="1335" w:customStyle="1">
    <w:name w:val="xl53"/>
    <w:basedOn w:val="10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6" w:customStyle="1">
    <w:name w:val="正文文本 21"/>
    <w:basedOn w:val="1023"/>
    <w:uiPriority w:val="99"/>
    <w:qFormat/>
    <w:pPr>
      <w:ind w:left="720" w:hanging="720"/>
      <w:widowControl/>
    </w:pPr>
    <w:rPr>
      <w:sz w:val="24"/>
      <w:szCs w:val="20"/>
      <w:lang w:val="en-GB"/>
    </w:rPr>
  </w:style>
  <w:style w:type="paragraph" w:styleId="1337" w:customStyle="1">
    <w:name w:val="xl57"/>
    <w:basedOn w:val="10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338" w:customStyle="1">
    <w:name w:val="Char Char Char Char Char Char Char Char Char Char Char Char Char Char Char Char Char Char Char Char Char Char Char1"/>
    <w:basedOn w:val="1023"/>
    <w:uiPriority w:val="99"/>
    <w:qFormat/>
    <w:rPr>
      <w:rFonts w:ascii="Tahoma" w:hAnsi="Tahoma" w:cs="Tahoma"/>
      <w:sz w:val="24"/>
      <w:szCs w:val="20"/>
    </w:rPr>
  </w:style>
  <w:style w:type="paragraph" w:styleId="1339" w:customStyle="1">
    <w:name w:val="正文文本 New New"/>
    <w:basedOn w:val="1023"/>
    <w:uiPriority w:val="99"/>
    <w:qFormat/>
    <w:pPr>
      <w:ind w:firstLine="200"/>
      <w:spacing w:before="60" w:after="60" w:line="360" w:lineRule="auto"/>
      <w:widowControl/>
    </w:pPr>
    <w:rPr>
      <w:rFonts w:eastAsia="华文楷体"/>
      <w:sz w:val="24"/>
    </w:rPr>
  </w:style>
  <w:style w:type="paragraph" w:styleId="1340" w:customStyle="1">
    <w:name w:val="Char Char110"/>
    <w:basedOn w:val="1023"/>
    <w:uiPriority w:val="99"/>
    <w:qFormat/>
    <w:rPr>
      <w:rFonts w:ascii="Tahoma" w:hAnsi="Tahoma" w:cs="Tahoma"/>
      <w:sz w:val="24"/>
      <w:szCs w:val="20"/>
    </w:rPr>
  </w:style>
  <w:style w:type="paragraph" w:styleId="1341" w:customStyle="1">
    <w:name w:val="表头_5"/>
    <w:basedOn w:val="1023"/>
    <w:uiPriority w:val="99"/>
    <w:qFormat/>
    <w:pPr>
      <w:spacing w:line="360" w:lineRule="auto"/>
    </w:pPr>
    <w:rPr>
      <w:b/>
      <w:bCs/>
      <w:sz w:val="28"/>
      <w:szCs w:val="21"/>
    </w:rPr>
  </w:style>
  <w:style w:type="paragraph" w:styleId="1342" w:customStyle="1">
    <w:name w:val="华宇段落1 Char"/>
    <w:basedOn w:val="1023"/>
    <w:uiPriority w:val="99"/>
    <w:qFormat/>
    <w:pPr>
      <w:ind w:firstLine="200"/>
      <w:spacing w:line="360" w:lineRule="auto"/>
    </w:pPr>
    <w:rPr>
      <w:bCs/>
      <w:sz w:val="24"/>
    </w:rPr>
  </w:style>
  <w:style w:type="paragraph" w:styleId="1343" w:customStyle="1">
    <w:name w:val="Char Char Char Char Char Char Char Char Char Char Char Char Char Char1"/>
    <w:basedOn w:val="1023"/>
    <w:uiPriority w:val="99"/>
    <w:qFormat/>
    <w:rPr>
      <w:rFonts w:ascii="Tahoma" w:hAnsi="Tahoma" w:cs="Tahoma"/>
      <w:sz w:val="24"/>
      <w:szCs w:val="20"/>
    </w:rPr>
  </w:style>
  <w:style w:type="paragraph" w:styleId="1344" w:customStyle="1">
    <w:name w:val="文档正文"/>
    <w:basedOn w:val="1023"/>
    <w:uiPriority w:val="99"/>
    <w:qFormat/>
    <w:pPr>
      <w:spacing w:line="360" w:lineRule="auto"/>
    </w:pPr>
    <w:rPr>
      <w:rFonts w:ascii="宋体" w:hAnsi="宋体"/>
      <w:b/>
      <w:bCs/>
    </w:rPr>
  </w:style>
  <w:style w:type="paragraph" w:styleId="1345" w:customStyle="1">
    <w:name w:val="Default Text"/>
    <w:basedOn w:val="1023"/>
    <w:uiPriority w:val="99"/>
    <w:qFormat/>
    <w:pPr>
      <w:jc w:val="left"/>
      <w:widowControl/>
    </w:pPr>
    <w:rPr>
      <w:sz w:val="24"/>
      <w:szCs w:val="20"/>
      <w:lang w:eastAsia="en-US"/>
    </w:rPr>
  </w:style>
  <w:style w:type="paragraph" w:styleId="1346" w:customStyle="1">
    <w:name w:val="xl63"/>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47" w:customStyle="1">
    <w:name w:val="xl45"/>
    <w:basedOn w:val="1023"/>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348" w:customStyle="1">
    <w:name w:val="Char Char Char Char Char"/>
    <w:basedOn w:val="1023"/>
    <w:uiPriority w:val="99"/>
    <w:qFormat/>
    <w:rPr>
      <w:rFonts w:ascii="Tahoma" w:hAnsi="Tahoma"/>
      <w:sz w:val="24"/>
      <w:szCs w:val="20"/>
    </w:rPr>
  </w:style>
  <w:style w:type="paragraph" w:styleId="1349" w:customStyle="1">
    <w:name w:val="纯文本1"/>
    <w:basedOn w:val="1023"/>
    <w:uiPriority w:val="99"/>
    <w:qFormat/>
    <w:rPr>
      <w:rFonts w:ascii="宋体" w:hAnsi="宋体" w:eastAsia="楷体_GB2312" w:cs="宋体"/>
      <w:sz w:val="28"/>
      <w:szCs w:val="20"/>
    </w:rPr>
  </w:style>
  <w:style w:type="paragraph" w:styleId="1350" w:customStyle="1">
    <w:name w:val="font5"/>
    <w:basedOn w:val="1023"/>
    <w:uiPriority w:val="99"/>
    <w:qFormat/>
    <w:pPr>
      <w:jc w:val="left"/>
      <w:spacing w:before="100" w:beforeAutospacing="1" w:after="100" w:afterAutospacing="1"/>
      <w:widowControl/>
    </w:pPr>
    <w:rPr>
      <w:rFonts w:ascii="宋体" w:hAnsi="宋体" w:cs="宋体"/>
      <w:sz w:val="18"/>
      <w:szCs w:val="18"/>
    </w:rPr>
  </w:style>
  <w:style w:type="paragraph" w:styleId="1351" w:customStyle="1">
    <w:name w:val="章标题"/>
    <w:next w:val="1263"/>
    <w:uiPriority w:val="99"/>
    <w:qFormat/>
    <w:pPr>
      <w:jc w:val="both"/>
      <w:outlineLvl w:val="1"/>
    </w:pPr>
    <w:rPr>
      <w:rFonts w:ascii="Times New Roman" w:hAnsi="Times New Roman" w:eastAsia="黑体" w:cs="Times New Roman"/>
      <w:sz w:val="21"/>
      <w:lang w:val="en-US" w:eastAsia="zh-CN" w:bidi="ar-SA"/>
    </w:rPr>
  </w:style>
  <w:style w:type="paragraph" w:styleId="1352" w:customStyle="1">
    <w:name w:val="xl50"/>
    <w:basedOn w:val="10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53" w:customStyle="1">
    <w:name w:val="正文文本缩进1"/>
    <w:basedOn w:val="1023"/>
    <w:uiPriority w:val="99"/>
    <w:qFormat/>
    <w:pPr>
      <w:ind w:left="420"/>
      <w:spacing w:after="120"/>
    </w:pPr>
  </w:style>
  <w:style w:type="paragraph" w:styleId="1354" w:customStyle="1">
    <w:name w:val="1"/>
    <w:basedOn w:val="1023"/>
    <w:next w:val="1073"/>
    <w:uiPriority w:val="99"/>
    <w:qFormat/>
    <w:pPr>
      <w:spacing w:line="360" w:lineRule="auto"/>
    </w:pPr>
    <w:rPr>
      <w:rFonts w:eastAsia="仿宋_GB2312"/>
      <w:sz w:val="24"/>
    </w:rPr>
  </w:style>
  <w:style w:type="paragraph" w:styleId="1355" w:customStyle="1">
    <w:name w:val="table_1stline"/>
    <w:basedOn w:val="1023"/>
    <w:uiPriority w:val="99"/>
    <w:qFormat/>
    <w:pPr>
      <w:jc w:val="left"/>
      <w:spacing w:before="120"/>
      <w:widowControl/>
    </w:pPr>
    <w:rPr>
      <w:bCs/>
      <w:sz w:val="20"/>
      <w:szCs w:val="20"/>
      <w:lang w:val="de-DE" w:eastAsia="de-DE"/>
    </w:rPr>
  </w:style>
  <w:style w:type="paragraph" w:styleId="1356" w:customStyle="1">
    <w:name w:val="xl54"/>
    <w:basedOn w:val="10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57" w:customStyle="1">
    <w:name w:val="111111"/>
    <w:basedOn w:val="1023"/>
    <w:uiPriority w:val="99"/>
    <w:qFormat/>
    <w:pPr>
      <w:jc w:val="center"/>
      <w:spacing w:before="120" w:after="120"/>
    </w:pPr>
    <w:rPr>
      <w:rFonts w:ascii="宋体" w:hAnsi="宋体" w:eastAsia="黑体" w:cs="宋体"/>
      <w:b/>
      <w:bCs/>
      <w:szCs w:val="21"/>
    </w:rPr>
  </w:style>
  <w:style w:type="paragraph" w:styleId="1358" w:customStyle="1">
    <w:name w:val="丁华正文"/>
    <w:basedOn w:val="1069"/>
    <w:uiPriority w:val="99"/>
    <w:qFormat/>
    <w:pPr>
      <w:ind w:left="0" w:firstLine="510"/>
      <w:spacing w:before="0" w:after="0" w:line="360" w:lineRule="auto"/>
    </w:pPr>
    <w:rPr>
      <w:rFonts w:ascii="宋体" w:hAnsi="Arial"/>
      <w:bCs w:val="0"/>
      <w:color w:val="000000"/>
      <w:szCs w:val="16"/>
    </w:rPr>
  </w:style>
  <w:style w:type="paragraph" w:styleId="1359" w:customStyle="1">
    <w:name w:val="条1"/>
    <w:basedOn w:val="1023"/>
    <w:uiPriority w:val="99"/>
    <w:qFormat/>
    <w:pPr>
      <w:ind w:left="780" w:hanging="360"/>
      <w:spacing w:before="156" w:line="360" w:lineRule="auto"/>
      <w:tabs>
        <w:tab w:val="left" w:pos="780" w:leader="none"/>
      </w:tabs>
    </w:pPr>
    <w:rPr>
      <w:rFonts w:eastAsia="黑体"/>
      <w:sz w:val="24"/>
      <w:szCs w:val="20"/>
    </w:rPr>
  </w:style>
  <w:style w:type="paragraph" w:styleId="1360" w:customStyle="1">
    <w:name w:val="标题4，章节第四层"/>
    <w:basedOn w:val="1023"/>
    <w:next w:val="1023"/>
    <w:uiPriority w:val="99"/>
    <w:qFormat/>
    <w:pPr>
      <w:spacing w:line="360" w:lineRule="auto"/>
      <w:tabs>
        <w:tab w:val="left" w:pos="0" w:leader="none"/>
      </w:tabs>
      <w:outlineLvl w:val="3"/>
    </w:pPr>
    <w:rPr>
      <w:rFonts w:ascii="宋体" w:hAnsi="宋体"/>
      <w:b/>
      <w:sz w:val="24"/>
    </w:rPr>
  </w:style>
  <w:style w:type="paragraph" w:styleId="1361" w:customStyle="1">
    <w:name w:val="Char Char1 Char"/>
    <w:basedOn w:val="1023"/>
    <w:uiPriority w:val="99"/>
    <w:qFormat/>
    <w:pPr>
      <w:jc w:val="left"/>
      <w:spacing w:after="160" w:line="240" w:lineRule="exact"/>
      <w:widowControl/>
    </w:pPr>
    <w:rPr>
      <w:rFonts w:ascii="Verdana" w:hAnsi="Verdana"/>
      <w:sz w:val="20"/>
      <w:szCs w:val="20"/>
      <w:lang w:eastAsia="en-US"/>
    </w:rPr>
  </w:style>
  <w:style w:type="paragraph" w:styleId="1362" w:customStyle="1">
    <w:name w:val="公文标题 2"/>
    <w:basedOn w:val="1023"/>
    <w:next w:val="1255"/>
    <w:uiPriority w:val="99"/>
    <w:qFormat/>
    <w:pPr>
      <w:outlineLvl w:val="1"/>
    </w:pPr>
    <w:rPr>
      <w:rFonts w:ascii="仿宋_GB2312" w:hAnsi="宋体" w:eastAsia="仿宋_GB2312"/>
      <w:sz w:val="28"/>
    </w:rPr>
  </w:style>
  <w:style w:type="paragraph" w:styleId="1363" w:customStyle="1">
    <w:name w:val="项目符号，一级"/>
    <w:basedOn w:val="1291"/>
    <w:next w:val="1291"/>
    <w:uiPriority w:val="99"/>
    <w:qFormat/>
    <w:pPr>
      <w:ind w:left="376" w:firstLine="0"/>
      <w:spacing w:line="240" w:lineRule="atLeast"/>
      <w:tabs>
        <w:tab w:val="left" w:pos="1320" w:leader="none"/>
      </w:tabs>
    </w:pPr>
    <w:rPr>
      <w:bCs w:val="0"/>
      <w:color w:val="000000"/>
      <w:szCs w:val="24"/>
    </w:rPr>
  </w:style>
  <w:style w:type="paragraph" w:styleId="1364" w:customStyle="1">
    <w:name w:val="font11"/>
    <w:basedOn w:val="1023"/>
    <w:uiPriority w:val="99"/>
    <w:qFormat/>
    <w:pPr>
      <w:jc w:val="left"/>
      <w:spacing w:before="100" w:beforeAutospacing="1" w:after="100" w:afterAutospacing="1"/>
      <w:widowControl/>
    </w:pPr>
    <w:rPr>
      <w:b/>
      <w:bCs/>
      <w:sz w:val="18"/>
      <w:szCs w:val="18"/>
    </w:rPr>
  </w:style>
  <w:style w:type="paragraph" w:styleId="1365" w:customStyle="1">
    <w:name w:val="样式 段后: 0.5 行 左  0.75 字符"/>
    <w:basedOn w:val="1023"/>
    <w:uiPriority w:val="99"/>
    <w:qFormat/>
    <w:pPr>
      <w:ind w:firstLine="420"/>
      <w:spacing w:line="360" w:lineRule="auto"/>
      <w:widowControl/>
    </w:pPr>
    <w:rPr>
      <w:rFonts w:hAnsi="Arial" w:cs="Arial"/>
      <w:szCs w:val="21"/>
    </w:rPr>
  </w:style>
  <w:style w:type="paragraph" w:styleId="1366" w:customStyle="1">
    <w:name w:val="xl60"/>
    <w:basedOn w:val="10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67" w:customStyle="1">
    <w:name w:val="表蕊"/>
    <w:basedOn w:val="1023"/>
    <w:uiPriority w:val="99"/>
    <w:qFormat/>
    <w:pPr>
      <w:jc w:val="left"/>
      <w:spacing w:line="320" w:lineRule="atLeast"/>
    </w:pPr>
    <w:rPr>
      <w:rFonts w:eastAsia="楷体_GB2312"/>
      <w:spacing w:val="-10"/>
      <w:szCs w:val="20"/>
    </w:rPr>
  </w:style>
  <w:style w:type="paragraph" w:styleId="1368" w:customStyle="1">
    <w:name w:val="Char11"/>
    <w:basedOn w:val="1023"/>
    <w:uiPriority w:val="99"/>
    <w:qFormat/>
    <w:rPr>
      <w:rFonts w:ascii="仿宋_GB2312" w:eastAsia="仿宋_GB2312"/>
      <w:b/>
      <w:sz w:val="32"/>
      <w:szCs w:val="32"/>
    </w:rPr>
  </w:style>
  <w:style w:type="paragraph" w:styleId="1369" w:customStyle="1">
    <w:name w:val="符号与编号 Char"/>
    <w:basedOn w:val="1023"/>
    <w:uiPriority w:val="99"/>
    <w:qFormat/>
    <w:pPr>
      <w:ind w:left="720"/>
      <w:spacing w:line="400" w:lineRule="atLeast"/>
      <w:tabs>
        <w:tab w:val="left" w:pos="720" w:leader="none"/>
      </w:tabs>
    </w:pPr>
    <w:rPr>
      <w:sz w:val="24"/>
    </w:rPr>
  </w:style>
  <w:style w:type="paragraph" w:styleId="1370" w:customStyle="1">
    <w:name w:val="标题3"/>
    <w:basedOn w:val="1026"/>
    <w:uiPriority w:val="99"/>
    <w:qFormat/>
    <w:pPr>
      <w:keepLines w:val="0"/>
      <w:keepNext w:val="0"/>
      <w:spacing w:before="0" w:after="0" w:line="360" w:lineRule="auto"/>
    </w:pPr>
    <w:rPr>
      <w:rFonts w:eastAsia="仿宋_GB2312"/>
      <w:b w:val="0"/>
      <w:sz w:val="30"/>
    </w:rPr>
  </w:style>
  <w:style w:type="paragraph" w:styleId="1371" w:customStyle="1">
    <w:name w:val="表格内文字"/>
    <w:basedOn w:val="1023"/>
    <w:uiPriority w:val="99"/>
    <w:qFormat/>
    <w:pPr>
      <w:spacing w:line="300" w:lineRule="atLeast"/>
    </w:pPr>
    <w:rPr>
      <w:sz w:val="18"/>
    </w:rPr>
  </w:style>
  <w:style w:type="paragraph" w:styleId="1372" w:customStyle="1">
    <w:name w:val="xl59"/>
    <w:basedOn w:val="10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373" w:customStyle="1">
    <w:name w:val="正文 居中"/>
    <w:basedOn w:val="1023"/>
    <w:uiPriority w:val="99"/>
    <w:qFormat/>
    <w:pPr>
      <w:jc w:val="center"/>
      <w:spacing w:line="360" w:lineRule="auto"/>
    </w:pPr>
    <w:rPr>
      <w:sz w:val="24"/>
      <w:szCs w:val="20"/>
    </w:rPr>
  </w:style>
  <w:style w:type="paragraph" w:styleId="1374" w:customStyle="1">
    <w:name w:val="正文 + Arial Char"/>
    <w:basedOn w:val="1023"/>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75" w:customStyle="1">
    <w:name w:val="xl35"/>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76" w:customStyle="1">
    <w:name w:val="列表内容"/>
    <w:basedOn w:val="1023"/>
    <w:next w:val="1023"/>
    <w:uiPriority w:val="99"/>
    <w:qFormat/>
    <w:pPr>
      <w:ind w:left="840" w:hanging="420"/>
      <w:jc w:val="left"/>
      <w:widowControl/>
      <w:tabs>
        <w:tab w:val="left" w:pos="840" w:leader="none"/>
      </w:tabs>
    </w:pPr>
    <w:rPr>
      <w:sz w:val="18"/>
    </w:rPr>
  </w:style>
  <w:style w:type="paragraph" w:styleId="1377" w:customStyle="1">
    <w:name w:val="Char Char1 Char Char2 Char Char"/>
    <w:basedOn w:val="1023"/>
    <w:uiPriority w:val="99"/>
    <w:qFormat/>
    <w:pPr>
      <w:jc w:val="left"/>
      <w:spacing w:after="160" w:line="240" w:lineRule="exact"/>
      <w:widowControl/>
    </w:pPr>
  </w:style>
  <w:style w:type="paragraph" w:styleId="1378" w:customStyle="1">
    <w:name w:val="方案文档"/>
    <w:basedOn w:val="1023"/>
    <w:uiPriority w:val="99"/>
    <w:qFormat/>
    <w:pPr>
      <w:jc w:val="center"/>
      <w:spacing w:before="60" w:after="60" w:line="360" w:lineRule="auto"/>
    </w:pPr>
    <w:rPr>
      <w:rFonts w:ascii="宋体" w:hAnsi="宋体"/>
      <w:sz w:val="24"/>
      <w:szCs w:val="20"/>
      <w:lang w:val="zh-CN"/>
    </w:rPr>
  </w:style>
  <w:style w:type="paragraph" w:styleId="1379" w:customStyle="1">
    <w:name w:val="tableau"/>
    <w:basedOn w:val="1023"/>
    <w:uiPriority w:val="99"/>
    <w:qFormat/>
    <w:pPr>
      <w:jc w:val="center"/>
      <w:spacing w:before="20" w:after="20"/>
      <w:widowControl/>
    </w:pPr>
    <w:rPr>
      <w:rFonts w:ascii="Arial" w:hAnsi="Arial"/>
      <w:sz w:val="16"/>
      <w:szCs w:val="20"/>
      <w:lang w:val="en-GB" w:eastAsia="en-US"/>
    </w:rPr>
  </w:style>
  <w:style w:type="paragraph" w:styleId="1380" w:customStyle="1">
    <w:name w:val="样式 标题 2第一章 标题 2Heading 2 HiddenHeading 2 CCBSheading 2H2h2..."/>
    <w:basedOn w:val="1025"/>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81" w:customStyle="1">
    <w:name w:val="Char Char Char Char1"/>
    <w:basedOn w:val="1040"/>
    <w:uiPriority w:val="99"/>
    <w:qFormat/>
    <w:pPr>
      <w:spacing w:line="360" w:lineRule="auto"/>
    </w:pPr>
    <w:rPr>
      <w:rFonts w:ascii="Tahoma" w:hAnsi="Tahoma"/>
    </w:rPr>
  </w:style>
  <w:style w:type="paragraph" w:styleId="1382" w:customStyle="1">
    <w:name w:val="标题1"/>
    <w:basedOn w:val="1023"/>
    <w:next w:val="1023"/>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3" w:customStyle="1">
    <w:name w:val="Normal Indent1"/>
    <w:basedOn w:val="1023"/>
    <w:uiPriority w:val="99"/>
    <w:qFormat/>
    <w:pPr>
      <w:ind w:firstLine="420"/>
    </w:pPr>
    <w:rPr>
      <w:sz w:val="20"/>
      <w:szCs w:val="20"/>
    </w:rPr>
  </w:style>
  <w:style w:type="paragraph" w:styleId="1384" w:customStyle="1">
    <w:name w:val="Char Char1 Char Char Char Char Char Char Char"/>
    <w:basedOn w:val="1023"/>
    <w:uiPriority w:val="99"/>
    <w:qFormat/>
    <w:rPr>
      <w:rFonts w:ascii="Tahoma" w:hAnsi="Tahoma" w:cs="Tahoma"/>
      <w:sz w:val="24"/>
      <w:szCs w:val="20"/>
    </w:rPr>
  </w:style>
  <w:style w:type="paragraph" w:styleId="1385" w:customStyle="1">
    <w:name w:val="font9"/>
    <w:basedOn w:val="1023"/>
    <w:uiPriority w:val="99"/>
    <w:qFormat/>
    <w:pPr>
      <w:jc w:val="left"/>
      <w:spacing w:before="100" w:beforeAutospacing="1" w:after="100" w:afterAutospacing="1"/>
      <w:widowControl/>
    </w:pPr>
    <w:rPr>
      <w:b/>
      <w:bCs/>
      <w:sz w:val="20"/>
      <w:szCs w:val="20"/>
    </w:rPr>
  </w:style>
  <w:style w:type="paragraph" w:styleId="1386"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387" w:customStyle="1">
    <w:name w:val="Char Char Char Char Char Char Char1 Char"/>
    <w:basedOn w:val="1023"/>
    <w:uiPriority w:val="99"/>
    <w:qFormat/>
    <w:rPr>
      <w:rFonts w:ascii="Tahoma" w:hAnsi="Tahoma" w:cs="Tahoma"/>
      <w:sz w:val="24"/>
      <w:szCs w:val="20"/>
    </w:rPr>
  </w:style>
  <w:style w:type="paragraph" w:styleId="1388" w:customStyle="1">
    <w:name w:val="小四 段落 宋体 Char"/>
    <w:basedOn w:val="1038"/>
    <w:uiPriority w:val="99"/>
    <w:qFormat/>
    <w:pPr>
      <w:ind w:left="0" w:right="-33" w:firstLine="600"/>
      <w:jc w:val="left"/>
      <w:tabs>
        <w:tab w:val="clear" w:pos="2952" w:leader="none"/>
      </w:tabs>
    </w:pPr>
    <w:rPr>
      <w:rFonts w:ascii="仿宋_GB2312" w:eastAsia="仿宋_GB2312"/>
      <w:sz w:val="30"/>
      <w:szCs w:val="30"/>
    </w:rPr>
  </w:style>
  <w:style w:type="paragraph" w:styleId="1389" w:customStyle="1">
    <w:name w:val="标准小四"/>
    <w:basedOn w:val="1023"/>
    <w:uiPriority w:val="99"/>
    <w:qFormat/>
    <w:pPr>
      <w:ind w:firstLine="480"/>
      <w:spacing w:line="360" w:lineRule="auto"/>
    </w:pPr>
    <w:rPr>
      <w:rFonts w:ascii="Arial" w:hAnsi="Arial"/>
      <w:sz w:val="24"/>
      <w:szCs w:val="21"/>
    </w:rPr>
  </w:style>
  <w:style w:type="paragraph" w:styleId="1390" w:customStyle="1">
    <w:name w:val="xl47"/>
    <w:basedOn w:val="10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91" w:customStyle="1">
    <w:name w:val="xl25"/>
    <w:basedOn w:val="1023"/>
    <w:uiPriority w:val="99"/>
    <w:qFormat/>
    <w:pPr>
      <w:jc w:val="center"/>
      <w:spacing w:before="100" w:beforeAutospacing="1" w:after="100" w:afterAutospacing="1"/>
      <w:widowControl/>
      <w:pBdr>
        <w:right w:val="single" w:color="auto" w:sz="4" w:space="0"/>
      </w:pBdr>
    </w:pPr>
    <w:rPr>
      <w:szCs w:val="21"/>
    </w:rPr>
  </w:style>
  <w:style w:type="paragraph" w:styleId="1392" w:customStyle="1">
    <w:name w:val="greytypebeni"/>
    <w:basedOn w:val="1023"/>
    <w:uiPriority w:val="99"/>
    <w:qFormat/>
    <w:pPr>
      <w:jc w:val="left"/>
      <w:widowControl/>
    </w:pPr>
    <w:rPr>
      <w:rFonts w:ascii="宋体" w:hAnsi="宋体" w:cs="宋体"/>
      <w:sz w:val="24"/>
    </w:rPr>
  </w:style>
  <w:style w:type="paragraph" w:styleId="1393" w:customStyle="1">
    <w:name w:val="Body Text(ch)"/>
    <w:basedOn w:val="1023"/>
    <w:next w:val="1044"/>
    <w:uiPriority w:val="99"/>
    <w:qFormat/>
    <w:pPr>
      <w:spacing w:after="120"/>
    </w:pPr>
    <w:rPr>
      <w:rFonts w:ascii="宋体" w:hAnsi="Arial"/>
      <w:bCs/>
      <w:iCs/>
    </w:rPr>
  </w:style>
  <w:style w:type="paragraph" w:styleId="1394" w:customStyle="1">
    <w:name w:val="样式 标题 2H2h2sect 1.2Heading 2 HiddenHeading 2 CCBSheading 2..."/>
    <w:basedOn w:val="1025"/>
    <w:uiPriority w:val="99"/>
    <w:qFormat/>
    <w:pPr>
      <w:ind w:left="576" w:hanging="36"/>
      <w:jc w:val="left"/>
      <w:spacing w:line="240" w:lineRule="auto"/>
      <w:tabs>
        <w:tab w:val="left" w:pos="576" w:leader="none"/>
      </w:tabs>
    </w:pPr>
    <w:rPr>
      <w:rFonts w:ascii="宋体" w:hAnsi="宋体" w:eastAsia="宋体"/>
      <w:sz w:val="28"/>
      <w:szCs w:val="20"/>
    </w:rPr>
  </w:style>
  <w:style w:type="paragraph" w:styleId="1395" w:customStyle="1">
    <w:name w:val="a"/>
    <w:basedOn w:val="1023"/>
    <w:uiPriority w:val="99"/>
    <w:qFormat/>
    <w:pPr>
      <w:spacing w:before="100" w:beforeAutospacing="1" w:after="100" w:afterAutospacing="1"/>
      <w:widowControl/>
    </w:pPr>
    <w:rPr>
      <w:rFonts w:ascii="宋体" w:hAnsi="宋体" w:cs="宋体"/>
      <w:sz w:val="24"/>
    </w:rPr>
  </w:style>
  <w:style w:type="paragraph" w:styleId="1396" w:customStyle="1">
    <w:name w:val="小四 段落 宋体 Char Char Char"/>
    <w:basedOn w:val="1038"/>
    <w:uiPriority w:val="99"/>
    <w:qFormat/>
    <w:pPr>
      <w:ind w:left="0" w:right="-33" w:firstLine="545"/>
      <w:jc w:val="left"/>
      <w:spacing w:line="360" w:lineRule="auto"/>
      <w:tabs>
        <w:tab w:val="clear" w:pos="2952" w:leader="none"/>
      </w:tabs>
    </w:pPr>
    <w:rPr>
      <w:sz w:val="24"/>
    </w:rPr>
  </w:style>
  <w:style w:type="paragraph" w:styleId="1397" w:customStyle="1">
    <w:name w:val="Body Text 211"/>
    <w:basedOn w:val="1023"/>
    <w:uiPriority w:val="99"/>
    <w:qFormat/>
    <w:pPr>
      <w:ind w:left="720" w:hanging="720"/>
      <w:widowControl/>
    </w:pPr>
    <w:rPr>
      <w:sz w:val="24"/>
      <w:szCs w:val="20"/>
      <w:lang w:val="en-GB"/>
    </w:rPr>
  </w:style>
  <w:style w:type="paragraph" w:styleId="1398" w:customStyle="1">
    <w:name w:val="Char Char Char Char Char Char Char Char1"/>
    <w:basedOn w:val="1023"/>
    <w:uiPriority w:val="99"/>
    <w:qFormat/>
    <w:pPr>
      <w:jc w:val="left"/>
      <w:spacing w:after="160" w:line="240" w:lineRule="exact"/>
      <w:widowControl/>
    </w:pPr>
    <w:rPr>
      <w:rFonts w:ascii="Verdana" w:hAnsi="Verdana"/>
      <w:sz w:val="20"/>
      <w:szCs w:val="20"/>
      <w:lang w:eastAsia="en-US"/>
    </w:rPr>
  </w:style>
  <w:style w:type="paragraph" w:styleId="1399" w:customStyle="1">
    <w:name w:val="xl28"/>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00" w:customStyle="1">
    <w:name w:val="标题3，章节第三层"/>
    <w:basedOn w:val="1023"/>
    <w:next w:val="1291"/>
    <w:uiPriority w:val="99"/>
    <w:qFormat/>
    <w:pPr>
      <w:spacing w:before="78" w:line="300" w:lineRule="auto"/>
      <w:outlineLvl w:val="2"/>
    </w:pPr>
    <w:rPr>
      <w:rFonts w:ascii="Arial" w:hAnsi="Arial" w:eastAsia="华文细黑"/>
      <w:sz w:val="30"/>
    </w:rPr>
  </w:style>
  <w:style w:type="paragraph" w:styleId="1401" w:customStyle="1">
    <w:name w:val="样式4 Char"/>
    <w:basedOn w:val="1023"/>
    <w:uiPriority w:val="99"/>
    <w:qFormat/>
    <w:pPr>
      <w:ind w:firstLine="480"/>
      <w:jc w:val="left"/>
      <w:spacing w:line="360" w:lineRule="auto"/>
      <w:widowControl/>
    </w:pPr>
    <w:rPr>
      <w:rFonts w:cs="宋体"/>
      <w:color w:val="000000"/>
      <w:sz w:val="24"/>
    </w:rPr>
  </w:style>
  <w:style w:type="paragraph" w:styleId="1402" w:customStyle="1">
    <w:name w:val="Body Text 21"/>
    <w:basedOn w:val="1023"/>
    <w:uiPriority w:val="99"/>
    <w:qFormat/>
    <w:pPr>
      <w:ind w:left="720" w:hanging="720"/>
      <w:widowControl/>
    </w:pPr>
    <w:rPr>
      <w:sz w:val="24"/>
      <w:szCs w:val="20"/>
      <w:lang w:val="en-GB"/>
    </w:rPr>
  </w:style>
  <w:style w:type="paragraph" w:styleId="1403" w:customStyle="1">
    <w:name w:val="普通文字"/>
    <w:basedOn w:val="1023"/>
    <w:next w:val="1023"/>
    <w:uiPriority w:val="99"/>
    <w:qFormat/>
    <w:rPr>
      <w:rFonts w:ascii="宋体" w:hAnsi="宋体" w:cs="宋体"/>
      <w:sz w:val="24"/>
      <w:szCs w:val="20"/>
    </w:rPr>
  </w:style>
  <w:style w:type="paragraph" w:styleId="1404" w:customStyle="1">
    <w:name w:val="xl46"/>
    <w:basedOn w:val="1023"/>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05"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06" w:customStyle="1">
    <w:name w:val="font12"/>
    <w:basedOn w:val="1023"/>
    <w:uiPriority w:val="99"/>
    <w:qFormat/>
    <w:pPr>
      <w:jc w:val="left"/>
      <w:spacing w:before="100" w:beforeAutospacing="1" w:after="100" w:afterAutospacing="1"/>
      <w:widowControl/>
    </w:pPr>
    <w:rPr>
      <w:rFonts w:ascii="宋体" w:hAnsi="宋体" w:cs="宋体"/>
      <w:sz w:val="36"/>
      <w:szCs w:val="36"/>
    </w:rPr>
  </w:style>
  <w:style w:type="paragraph" w:styleId="1407" w:customStyle="1">
    <w:name w:val="马刚标题1"/>
    <w:basedOn w:val="1024"/>
    <w:next w:val="1023"/>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08" w:customStyle="1">
    <w:name w:val="Char Char Char Char Char Char Char Char Char Char Char Char Char Char Char Char Char Char Char Char Char"/>
    <w:basedOn w:val="1023"/>
    <w:uiPriority w:val="99"/>
    <w:qFormat/>
    <w:rPr>
      <w:rFonts w:ascii="Tahoma" w:hAnsi="Tahoma" w:cs="Tahoma"/>
      <w:sz w:val="24"/>
      <w:szCs w:val="20"/>
    </w:rPr>
  </w:style>
  <w:style w:type="paragraph" w:styleId="1409" w:customStyle="1">
    <w:name w:val="xl30"/>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10" w:customStyle="1">
    <w:name w:val="Char Char1 Char Char Char Char"/>
    <w:basedOn w:val="1040"/>
    <w:uiPriority w:val="99"/>
    <w:qFormat/>
    <w:pPr>
      <w:ind w:left="357"/>
      <w:jc w:val="left"/>
      <w:spacing w:line="436" w:lineRule="exact"/>
      <w:outlineLvl w:val="3"/>
    </w:pPr>
    <w:rPr>
      <w:rFonts w:ascii="Tahoma" w:hAnsi="Tahoma" w:cs="Tahoma"/>
      <w:b/>
    </w:rPr>
  </w:style>
  <w:style w:type="paragraph" w:styleId="1411" w:customStyle="1">
    <w:name w:val="普通正文"/>
    <w:basedOn w:val="1023"/>
    <w:uiPriority w:val="99"/>
    <w:qFormat/>
    <w:pPr>
      <w:ind w:firstLine="480"/>
      <w:jc w:val="left"/>
      <w:spacing w:before="120" w:after="120" w:line="360" w:lineRule="auto"/>
    </w:pPr>
    <w:rPr>
      <w:rFonts w:ascii="Arial" w:hAnsi="Arial"/>
      <w:sz w:val="24"/>
    </w:rPr>
  </w:style>
  <w:style w:type="paragraph" w:styleId="1412" w:customStyle="1">
    <w:name w:val="Char Char Char Char Char Char Char Char Char Char Char Char Char Char"/>
    <w:basedOn w:val="1023"/>
    <w:uiPriority w:val="99"/>
    <w:qFormat/>
    <w:rPr>
      <w:rFonts w:ascii="Tahoma" w:hAnsi="Tahoma"/>
      <w:sz w:val="24"/>
      <w:szCs w:val="20"/>
    </w:rPr>
  </w:style>
  <w:style w:type="paragraph" w:styleId="1413" w:customStyle="1">
    <w:name w:val="xl32"/>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14" w:customStyle="1">
    <w:name w:val="正文 首行缩进:  2 字符 Char Char"/>
    <w:basedOn w:val="1023"/>
    <w:uiPriority w:val="99"/>
    <w:qFormat/>
    <w:pPr>
      <w:ind w:firstLine="480"/>
      <w:spacing w:line="360" w:lineRule="auto"/>
    </w:pPr>
    <w:rPr>
      <w:rFonts w:ascii="楷体_GB2312" w:eastAsia="楷体_GB2312"/>
      <w:bCs/>
      <w:sz w:val="24"/>
    </w:rPr>
  </w:style>
  <w:style w:type="paragraph" w:styleId="1415" w:customStyle="1">
    <w:name w:val="4"/>
    <w:basedOn w:val="1023"/>
    <w:next w:val="1069"/>
    <w:uiPriority w:val="99"/>
    <w:qFormat/>
    <w:pPr>
      <w:ind w:firstLine="420"/>
      <w:spacing w:line="360" w:lineRule="auto"/>
    </w:pPr>
    <w:rPr>
      <w:color w:val="ff0000"/>
      <w:sz w:val="24"/>
    </w:rPr>
  </w:style>
  <w:style w:type="paragraph" w:styleId="1416" w:customStyle="1">
    <w:name w:val="font7"/>
    <w:basedOn w:val="1023"/>
    <w:uiPriority w:val="99"/>
    <w:qFormat/>
    <w:pPr>
      <w:jc w:val="left"/>
      <w:spacing w:before="100" w:beforeAutospacing="1" w:after="100" w:afterAutospacing="1"/>
      <w:widowControl/>
    </w:pPr>
    <w:rPr>
      <w:rFonts w:ascii="宋体" w:hAnsi="宋体"/>
      <w:b/>
      <w:bCs/>
      <w:sz w:val="24"/>
    </w:rPr>
  </w:style>
  <w:style w:type="paragraph" w:styleId="1417" w:customStyle="1">
    <w:name w:val="Char Char Char Char Char Char Char Char Char Char"/>
    <w:basedOn w:val="1023"/>
    <w:uiPriority w:val="99"/>
    <w:qFormat/>
    <w:pPr>
      <w:spacing w:line="360" w:lineRule="auto"/>
    </w:pPr>
    <w:rPr>
      <w:sz w:val="24"/>
      <w:szCs w:val="20"/>
    </w:rPr>
  </w:style>
  <w:style w:type="paragraph" w:styleId="1418" w:customStyle="1">
    <w:name w:val="Char Char Char Char Char Char Char Char Char Char Char Char Char"/>
    <w:basedOn w:val="1023"/>
    <w:uiPriority w:val="99"/>
    <w:qFormat/>
    <w:pPr>
      <w:jc w:val="left"/>
      <w:spacing w:after="160" w:line="240" w:lineRule="exact"/>
      <w:widowControl/>
    </w:pPr>
  </w:style>
  <w:style w:type="paragraph" w:styleId="1419" w:customStyle="1">
    <w:name w:val="xl43"/>
    <w:basedOn w:val="10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20" w:customStyle="1">
    <w:name w:val="列出段落2"/>
    <w:basedOn w:val="1023"/>
    <w:uiPriority w:val="99"/>
    <w:qFormat/>
    <w:pPr>
      <w:ind w:left="720"/>
      <w:jc w:val="left"/>
      <w:widowControl/>
    </w:pPr>
    <w:rPr>
      <w:rFonts w:ascii="Arial" w:hAnsi="Arial" w:eastAsia="黑体" w:cs="Arial"/>
      <w:sz w:val="24"/>
      <w:lang w:eastAsia="en-US"/>
    </w:rPr>
  </w:style>
  <w:style w:type="paragraph" w:styleId="1421" w:customStyle="1">
    <w:name w:val="默认段落字体 Para Char Char Char Char Char Char Char"/>
    <w:basedOn w:val="1023"/>
    <w:uiPriority w:val="99"/>
    <w:qFormat/>
    <w:rPr>
      <w:rFonts w:ascii="Tahoma" w:hAnsi="Tahoma"/>
      <w:sz w:val="24"/>
      <w:szCs w:val="20"/>
    </w:rPr>
  </w:style>
  <w:style w:type="paragraph" w:styleId="1422" w:customStyle="1">
    <w:name w:val="正文--表格内正文"/>
    <w:basedOn w:val="1023"/>
    <w:uiPriority w:val="99"/>
    <w:qFormat/>
    <w:pPr>
      <w:jc w:val="center"/>
      <w:spacing w:line="240" w:lineRule="atLeast"/>
    </w:pPr>
    <w:rPr>
      <w:rFonts w:ascii="宋体" w:hAnsi="宋体"/>
      <w:color w:val="000000"/>
      <w:sz w:val="24"/>
    </w:rPr>
  </w:style>
  <w:style w:type="paragraph" w:styleId="1423" w:customStyle="1">
    <w:name w:val="标题 4宋体"/>
    <w:basedOn w:val="1027"/>
    <w:uiPriority w:val="99"/>
    <w:qFormat/>
    <w:pPr>
      <w:jc w:val="left"/>
      <w:keepLines w:val="0"/>
      <w:spacing w:before="0" w:after="0" w:line="360" w:lineRule="auto"/>
    </w:pPr>
    <w:rPr>
      <w:rFonts w:ascii="宋体" w:hAnsi="宋体" w:eastAsia="宋体"/>
      <w:bCs/>
      <w:color w:val="000000"/>
      <w:sz w:val="24"/>
    </w:rPr>
  </w:style>
  <w:style w:type="paragraph" w:styleId="1424" w:customStyle="1">
    <w:name w:val="xl42"/>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5" w:customStyle="1">
    <w:name w:val="xl39"/>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26" w:customStyle="1">
    <w:name w:val="符号与编号"/>
    <w:basedOn w:val="1023"/>
    <w:uiPriority w:val="99"/>
    <w:qFormat/>
    <w:pPr>
      <w:ind w:left="900" w:hanging="420"/>
      <w:spacing w:line="400" w:lineRule="atLeast"/>
      <w:tabs>
        <w:tab w:val="left" w:pos="900" w:leader="none"/>
      </w:tabs>
    </w:pPr>
    <w:rPr>
      <w:sz w:val="24"/>
    </w:rPr>
  </w:style>
  <w:style w:type="paragraph" w:styleId="1427" w:customStyle="1">
    <w:name w:val="zw"/>
    <w:basedOn w:val="1023"/>
    <w:uiPriority w:val="99"/>
    <w:qFormat/>
    <w:pPr>
      <w:ind w:firstLine="480"/>
      <w:jc w:val="left"/>
      <w:spacing w:line="360" w:lineRule="auto"/>
      <w:widowControl/>
    </w:pPr>
    <w:rPr>
      <w:rFonts w:ascii="宋体" w:hAnsi="宋体"/>
      <w:bCs/>
      <w:sz w:val="24"/>
      <w:szCs w:val="20"/>
    </w:rPr>
  </w:style>
  <w:style w:type="paragraph" w:styleId="1428" w:customStyle="1">
    <w:name w:val="一级标题"/>
    <w:basedOn w:val="1023"/>
    <w:uiPriority w:val="99"/>
    <w:qFormat/>
    <w:pPr>
      <w:ind w:left="900" w:hanging="420"/>
      <w:spacing w:line="360" w:lineRule="auto"/>
      <w:tabs>
        <w:tab w:val="left" w:pos="903" w:leader="none"/>
      </w:tabs>
    </w:pPr>
    <w:rPr>
      <w:rFonts w:ascii="Arial" w:hAnsi="Arial" w:cs="Arial"/>
      <w:sz w:val="24"/>
      <w:szCs w:val="20"/>
    </w:rPr>
  </w:style>
  <w:style w:type="paragraph" w:styleId="1429"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430" w:customStyle="1">
    <w:name w:val="font8"/>
    <w:basedOn w:val="1023"/>
    <w:uiPriority w:val="99"/>
    <w:qFormat/>
    <w:pPr>
      <w:jc w:val="left"/>
      <w:spacing w:before="100" w:beforeAutospacing="1" w:after="100" w:afterAutospacing="1"/>
      <w:widowControl/>
    </w:pPr>
    <w:rPr>
      <w:rFonts w:ascii="宋体" w:hAnsi="宋体" w:cs="宋体"/>
      <w:b/>
      <w:bCs/>
      <w:i/>
      <w:iCs/>
      <w:sz w:val="20"/>
      <w:szCs w:val="20"/>
    </w:rPr>
  </w:style>
  <w:style w:type="paragraph" w:styleId="1431" w:customStyle="1">
    <w:name w:val="丁华标题2"/>
    <w:basedOn w:val="1025"/>
    <w:next w:val="1358"/>
    <w:uiPriority w:val="99"/>
    <w:qFormat/>
    <w:pPr>
      <w:ind w:left="567" w:hanging="567"/>
      <w:jc w:val="left"/>
      <w:spacing w:before="120" w:after="120"/>
      <w:tabs>
        <w:tab w:val="left" w:pos="567" w:leader="none"/>
      </w:tabs>
    </w:pPr>
    <w:rPr>
      <w:color w:val="000000"/>
      <w:sz w:val="28"/>
      <w:szCs w:val="20"/>
    </w:rPr>
  </w:style>
  <w:style w:type="paragraph" w:styleId="1432" w:customStyle="1">
    <w:name w:val="xl38"/>
    <w:basedOn w:val="10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3" w:customStyle="1">
    <w:name w:val="小四 段落 宋体"/>
    <w:basedOn w:val="1038"/>
    <w:uiPriority w:val="99"/>
    <w:qFormat/>
    <w:pPr>
      <w:ind w:left="113" w:right="113" w:firstLine="425"/>
      <w:jc w:val="left"/>
      <w:spacing w:line="360" w:lineRule="auto"/>
      <w:tabs>
        <w:tab w:val="clear" w:pos="2952" w:leader="none"/>
      </w:tabs>
    </w:pPr>
    <w:rPr>
      <w:sz w:val="24"/>
    </w:rPr>
  </w:style>
  <w:style w:type="paragraph" w:styleId="1434" w:customStyle="1">
    <w:name w:val="xl51"/>
    <w:basedOn w:val="10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35" w:customStyle="1">
    <w:name w:val="List Paragraph1"/>
    <w:basedOn w:val="1023"/>
    <w:uiPriority w:val="99"/>
    <w:qFormat/>
    <w:pPr>
      <w:ind w:left="720"/>
      <w:jc w:val="left"/>
      <w:widowControl/>
    </w:pPr>
    <w:rPr>
      <w:rFonts w:ascii="Arial" w:hAnsi="Arial" w:eastAsia="黑体"/>
      <w:sz w:val="24"/>
      <w:lang w:eastAsia="en-US"/>
    </w:rPr>
  </w:style>
  <w:style w:type="paragraph" w:styleId="1436" w:customStyle="1">
    <w:name w:val="Char Char Char Char Char Char Char Char"/>
    <w:basedOn w:val="1023"/>
    <w:uiPriority w:val="99"/>
    <w:qFormat/>
    <w:pPr>
      <w:jc w:val="left"/>
      <w:spacing w:after="160" w:line="240" w:lineRule="exact"/>
      <w:widowControl/>
    </w:pPr>
    <w:rPr>
      <w:rFonts w:ascii="Verdana" w:hAnsi="Verdana"/>
      <w:sz w:val="20"/>
      <w:szCs w:val="20"/>
      <w:lang w:eastAsia="en-US"/>
    </w:rPr>
  </w:style>
  <w:style w:type="paragraph" w:styleId="1437" w:customStyle="1">
    <w:name w:val="批注框文本1"/>
    <w:basedOn w:val="1023"/>
    <w:uiPriority w:val="99"/>
    <w:qFormat/>
    <w:rPr>
      <w:sz w:val="18"/>
      <w:szCs w:val="18"/>
    </w:rPr>
  </w:style>
  <w:style w:type="paragraph" w:styleId="1438" w:customStyle="1">
    <w:name w:val="默认段落字体 Para Char Char Char Char Char Char Char Char Char1 Char Char Char Char Char Char Char"/>
    <w:basedOn w:val="1040"/>
    <w:uiPriority w:val="99"/>
    <w:qFormat/>
    <w:rPr>
      <w:szCs w:val="20"/>
    </w:rPr>
  </w:style>
  <w:style w:type="paragraph" w:styleId="1439" w:customStyle="1">
    <w:name w:val="Pa6"/>
    <w:basedOn w:val="1023"/>
    <w:next w:val="1023"/>
    <w:uiPriority w:val="99"/>
    <w:qFormat/>
    <w:pPr>
      <w:jc w:val="left"/>
      <w:spacing w:line="241" w:lineRule="atLeast"/>
    </w:pPr>
    <w:rPr>
      <w:rFonts w:ascii="汉仪大黑简" w:eastAsia="汉仪大黑简"/>
      <w:sz w:val="24"/>
    </w:rPr>
  </w:style>
  <w:style w:type="paragraph" w:styleId="1440" w:customStyle="1">
    <w:name w:val="xl49"/>
    <w:basedOn w:val="1023"/>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441" w:customStyle="1">
    <w:name w:val="列出段落11"/>
    <w:basedOn w:val="1023"/>
    <w:uiPriority w:val="99"/>
    <w:qFormat/>
    <w:pPr>
      <w:ind w:firstLine="200"/>
    </w:pPr>
    <w:rPr>
      <w:rFonts w:ascii="Calibri" w:hAnsi="Calibri" w:cs="宋体"/>
      <w:szCs w:val="22"/>
    </w:rPr>
  </w:style>
  <w:style w:type="paragraph" w:styleId="1442" w:customStyle="1">
    <w:name w:val="Char Char Char Char Char Char Char1"/>
    <w:basedOn w:val="1023"/>
    <w:uiPriority w:val="99"/>
    <w:qFormat/>
    <w:rPr>
      <w:rFonts w:ascii="Tahoma" w:hAnsi="Tahoma"/>
      <w:sz w:val="24"/>
      <w:szCs w:val="20"/>
    </w:rPr>
  </w:style>
  <w:style w:type="paragraph" w:styleId="1443" w:customStyle="1">
    <w:name w:val="大标题"/>
    <w:basedOn w:val="1023"/>
    <w:next w:val="1023"/>
    <w:uiPriority w:val="99"/>
    <w:qFormat/>
    <w:pPr>
      <w:ind w:hanging="420"/>
      <w:pageBreakBefore/>
      <w:spacing w:line="360" w:lineRule="auto"/>
      <w:tabs>
        <w:tab w:val="left" w:pos="420" w:leader="none"/>
      </w:tabs>
      <w:outlineLvl w:val="0"/>
    </w:pPr>
    <w:rPr>
      <w:b/>
      <w:iCs/>
      <w:sz w:val="44"/>
    </w:rPr>
  </w:style>
  <w:style w:type="paragraph" w:styleId="1444" w:customStyle="1">
    <w:name w:val="Char2 Char Char Char Char Char Char1"/>
    <w:basedOn w:val="1023"/>
    <w:uiPriority w:val="99"/>
    <w:qFormat/>
    <w:pPr>
      <w:ind w:hanging="425"/>
      <w:keepNext/>
      <w:spacing w:before="80" w:after="80"/>
      <w:widowControl/>
      <w:tabs>
        <w:tab w:val="left" w:pos="425" w:leader="none"/>
      </w:tabs>
    </w:pPr>
    <w:rPr>
      <w:rFonts w:ascii="Arial" w:hAnsi="Arial" w:cs="Arial"/>
      <w:sz w:val="20"/>
      <w:szCs w:val="20"/>
    </w:rPr>
  </w:style>
  <w:style w:type="paragraph" w:styleId="1445" w:customStyle="1">
    <w:name w:val="Char Char"/>
    <w:basedOn w:val="1023"/>
    <w:uiPriority w:val="99"/>
    <w:qFormat/>
    <w:rPr>
      <w:rFonts w:ascii="Tahoma" w:hAnsi="Tahoma"/>
      <w:sz w:val="24"/>
      <w:szCs w:val="20"/>
    </w:rPr>
  </w:style>
  <w:style w:type="paragraph" w:styleId="1446" w:customStyle="1">
    <w:name w:val="Char Char Char Char"/>
    <w:basedOn w:val="1040"/>
    <w:uiPriority w:val="99"/>
    <w:qFormat/>
    <w:pPr>
      <w:spacing w:line="360" w:lineRule="auto"/>
    </w:pPr>
    <w:rPr>
      <w:rFonts w:ascii="Tahoma" w:hAnsi="Tahoma"/>
    </w:rPr>
  </w:style>
  <w:style w:type="paragraph" w:styleId="1447" w:customStyle="1">
    <w:name w:val="ewb-con-p2"/>
    <w:basedOn w:val="1023"/>
    <w:uiPriority w:val="99"/>
    <w:qFormat/>
    <w:pPr>
      <w:jc w:val="left"/>
      <w:spacing w:before="100" w:beforeAutospacing="1" w:after="100" w:afterAutospacing="1"/>
      <w:widowControl/>
    </w:pPr>
    <w:rPr>
      <w:rFonts w:ascii="宋体" w:hAnsi="宋体" w:cs="宋体"/>
      <w:sz w:val="24"/>
    </w:rPr>
  </w:style>
  <w:style w:type="paragraph" w:styleId="1448" w:customStyle="1">
    <w:name w:val="xl61"/>
    <w:basedOn w:val="102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49" w:customStyle="1">
    <w:name w:val="xl55"/>
    <w:basedOn w:val="1023"/>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50" w:customStyle="1">
    <w:name w:val="Char Char Char1"/>
    <w:basedOn w:val="1040"/>
    <w:uiPriority w:val="99"/>
    <w:qFormat/>
    <w:pPr>
      <w:spacing w:line="436" w:lineRule="exact"/>
    </w:pPr>
  </w:style>
  <w:style w:type="paragraph" w:styleId="1451"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452" w:customStyle="1">
    <w:name w:val="正文 首行缩进:  2 字符 Char"/>
    <w:basedOn w:val="1023"/>
    <w:uiPriority w:val="99"/>
    <w:qFormat/>
    <w:pPr>
      <w:ind w:firstLine="480"/>
      <w:spacing w:line="360" w:lineRule="auto"/>
    </w:pPr>
    <w:rPr>
      <w:rFonts w:cs="宋体"/>
      <w:sz w:val="24"/>
      <w:szCs w:val="20"/>
    </w:rPr>
  </w:style>
  <w:style w:type="paragraph" w:styleId="1453"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454" w:customStyle="1">
    <w:name w:val="xl33"/>
    <w:basedOn w:val="10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5" w:customStyle="1">
    <w:name w:val="表格内容"/>
    <w:basedOn w:val="1023"/>
    <w:uiPriority w:val="99"/>
    <w:qFormat/>
    <w:pPr>
      <w:jc w:val="center"/>
      <w:spacing w:before="60" w:line="300" w:lineRule="auto"/>
      <w:widowControl/>
    </w:pPr>
    <w:rPr>
      <w:szCs w:val="20"/>
    </w:rPr>
  </w:style>
  <w:style w:type="paragraph" w:styleId="1456" w:customStyle="1">
    <w:name w:val="正文lzq"/>
    <w:basedOn w:val="1023"/>
    <w:uiPriority w:val="99"/>
    <w:qFormat/>
    <w:pPr>
      <w:ind w:firstLine="480"/>
      <w:spacing w:line="360" w:lineRule="auto"/>
    </w:pPr>
    <w:rPr>
      <w:sz w:val="24"/>
      <w:szCs w:val="20"/>
    </w:rPr>
  </w:style>
  <w:style w:type="paragraph" w:styleId="1457"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58" w:customStyle="1">
    <w:name w:val="Char Char Char Char Char Char Char Char Char"/>
    <w:basedOn w:val="1023"/>
    <w:uiPriority w:val="99"/>
    <w:qFormat/>
    <w:pPr>
      <w:ind w:left="200" w:hanging="200"/>
      <w:tabs>
        <w:tab w:val="left" w:pos="360" w:leader="none"/>
      </w:tabs>
    </w:pPr>
    <w:rPr>
      <w:sz w:val="24"/>
    </w:rPr>
  </w:style>
  <w:style w:type="paragraph" w:styleId="1459" w:customStyle="1">
    <w:name w:val="项目符号：一级"/>
    <w:basedOn w:val="1291"/>
    <w:next w:val="1291"/>
    <w:uiPriority w:val="99"/>
    <w:qFormat/>
    <w:pPr>
      <w:ind w:right="-134"/>
    </w:pPr>
    <w:rPr>
      <w:bCs w:val="0"/>
    </w:rPr>
  </w:style>
  <w:style w:type="paragraph" w:styleId="1460" w:customStyle="1">
    <w:name w:val="content_lineheight"/>
    <w:basedOn w:val="1023"/>
    <w:uiPriority w:val="99"/>
    <w:qFormat/>
    <w:pPr>
      <w:jc w:val="left"/>
      <w:spacing w:before="100" w:beforeAutospacing="1" w:after="100" w:afterAutospacing="1"/>
      <w:widowControl/>
    </w:pPr>
    <w:rPr>
      <w:rFonts w:ascii="宋体" w:hAnsi="宋体"/>
      <w:sz w:val="24"/>
    </w:rPr>
  </w:style>
  <w:style w:type="paragraph" w:styleId="1461" w:customStyle="1">
    <w:name w:val="项目符号，二级"/>
    <w:basedOn w:val="1291"/>
    <w:next w:val="1291"/>
    <w:uiPriority w:val="99"/>
    <w:qFormat/>
    <w:pPr>
      <w:ind w:left="1337" w:right="-27" w:firstLine="480"/>
      <w:tabs>
        <w:tab w:val="left" w:pos="1211" w:leader="none"/>
        <w:tab w:val="left" w:pos="1337" w:leader="none"/>
      </w:tabs>
    </w:pPr>
    <w:rPr>
      <w:bCs w:val="0"/>
      <w:color w:val="000000"/>
      <w:sz w:val="24"/>
      <w:szCs w:val="24"/>
    </w:rPr>
  </w:style>
  <w:style w:type="paragraph" w:styleId="1462" w:customStyle="1">
    <w:name w:val="小四 段落 宋体 Char Char"/>
    <w:basedOn w:val="1023"/>
    <w:uiPriority w:val="99"/>
    <w:qFormat/>
    <w:pPr>
      <w:ind w:firstLine="480"/>
      <w:spacing w:line="360" w:lineRule="auto"/>
    </w:pPr>
    <w:rPr>
      <w:rFonts w:ascii="宋体" w:hAnsi="宋体"/>
      <w:sz w:val="24"/>
    </w:rPr>
  </w:style>
  <w:style w:type="paragraph" w:styleId="1463" w:customStyle="1">
    <w:name w:val="正文文本缩进 31"/>
    <w:basedOn w:val="1023"/>
    <w:uiPriority w:val="99"/>
    <w:qFormat/>
    <w:pPr>
      <w:ind w:firstLine="504"/>
      <w:spacing w:line="360" w:lineRule="auto"/>
      <w:tabs>
        <w:tab w:val="left" w:pos="0" w:leader="none"/>
      </w:tabs>
    </w:pPr>
    <w:rPr>
      <w:rFonts w:ascii="宋体"/>
      <w:b/>
      <w:bCs/>
      <w:sz w:val="24"/>
    </w:rPr>
  </w:style>
  <w:style w:type="paragraph" w:styleId="1464" w:customStyle="1">
    <w:name w:val="标题 41"/>
    <w:basedOn w:val="1023"/>
    <w:uiPriority w:val="99"/>
    <w:qFormat/>
    <w:pPr>
      <w:ind w:left="618"/>
      <w:jc w:val="left"/>
      <w:outlineLvl w:val="4"/>
    </w:pPr>
    <w:rPr>
      <w:rFonts w:ascii="宋体" w:hAnsi="宋体" w:cs="宋体"/>
      <w:b/>
      <w:bCs/>
      <w:sz w:val="24"/>
      <w:lang w:val="zh-CN"/>
    </w:rPr>
  </w:style>
  <w:style w:type="paragraph" w:styleId="1465" w:customStyle="1">
    <w:name w:val="msolistparagraph"/>
    <w:basedOn w:val="1023"/>
    <w:uiPriority w:val="99"/>
    <w:qFormat/>
    <w:pPr>
      <w:ind w:left="420" w:firstLine="420"/>
      <w:spacing w:line="400" w:lineRule="exact"/>
    </w:pPr>
    <w:rPr>
      <w:rFonts w:ascii="Calibri" w:hAnsi="Calibri"/>
    </w:rPr>
  </w:style>
  <w:style w:type="paragraph" w:styleId="1466" w:customStyle="1">
    <w:name w:val="Blockquote"/>
    <w:basedOn w:val="1023"/>
    <w:uiPriority w:val="99"/>
    <w:qFormat/>
    <w:pPr>
      <w:ind w:left="360" w:right="360"/>
      <w:jc w:val="left"/>
      <w:spacing w:before="100" w:after="100"/>
    </w:pPr>
    <w:rPr>
      <w:sz w:val="24"/>
    </w:rPr>
  </w:style>
  <w:style w:type="character" w:styleId="1467" w:customStyle="1">
    <w:name w:val="无"/>
    <w:uiPriority w:val="0"/>
    <w:qFormat/>
  </w:style>
  <w:style w:type="character" w:styleId="1468" w:customStyle="1">
    <w:name w:val="Hyperlink.1"/>
    <w:uiPriority w:val="0"/>
    <w:qFormat/>
    <w:rPr>
      <w:rFonts w:ascii="宋体" w:hAnsi="宋体" w:eastAsia="宋体" w:cs="宋体"/>
      <w:shd w:val="clear" w:color="auto" w:fill="auto"/>
      <w:lang w:val="zh-TW" w:eastAsia="zh-TW"/>
    </w:rPr>
  </w:style>
  <w:style w:type="table" w:styleId="1469"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470" w:customStyle="1">
    <w:name w:val="not([class*=suffix])"/>
    <w:basedOn w:val="1033"/>
    <w:uiPriority w:val="0"/>
    <w:qFormat/>
  </w:style>
  <w:style w:type="character" w:styleId="1471" w:customStyle="1">
    <w:name w:val="not([class*=suffix])1"/>
    <w:basedOn w:val="1033"/>
    <w:uiPriority w:val="0"/>
    <w:qFormat/>
    <w:rPr>
      <w:sz w:val="13"/>
      <w:szCs w:val="13"/>
    </w:rPr>
  </w:style>
  <w:style w:type="paragraph" w:styleId="1472" w:customStyle="1">
    <w:name w:val="Table Paragraph"/>
    <w:basedOn w:val="1023"/>
    <w:uiPriority w:val="1"/>
    <w:qFormat/>
    <w:pPr>
      <w:jc w:val="left"/>
    </w:pPr>
    <w:rPr>
      <w:rFonts w:ascii="宋体" w:hAnsi="宋体" w:cs="宋体"/>
      <w:sz w:val="22"/>
      <w:szCs w:val="22"/>
      <w:lang w:val="zh-CN" w:bidi="zh-CN"/>
    </w:rPr>
  </w:style>
  <w:style w:type="paragraph" w:styleId="1473" w:customStyle="1">
    <w:name w:val="BodyText"/>
    <w:basedOn w:val="1023"/>
    <w:uiPriority w:val="0"/>
    <w:qFormat/>
    <w:pPr>
      <w:spacing w:after="120"/>
    </w:pPr>
    <w:rPr>
      <w:rFonts w:ascii="Calibri"/>
      <w:sz w:val="20"/>
      <w:szCs w:val="20"/>
    </w:rPr>
  </w:style>
  <w:style w:type="character" w:styleId="1474" w:customStyle="1">
    <w:name w:val="样式 仿宋"/>
    <w:uiPriority w:val="0"/>
    <w:qFormat/>
    <w:rPr>
      <w:rFonts w:ascii="仿宋" w:hAnsi="仿宋" w:eastAsia="仿宋"/>
    </w:rPr>
  </w:style>
  <w:style w:type="character" w:styleId="1475" w:customStyle="1">
    <w:name w:val="font51"/>
    <w:basedOn w:val="1033"/>
    <w:uiPriority w:val="0"/>
    <w:qFormat/>
    <w:rPr>
      <w:rFonts w:hint="default" w:ascii="Times New Roman" w:hAnsi="Times New Roman" w:cs="Times New Roman"/>
      <w:color w:val="000000"/>
      <w:sz w:val="20"/>
      <w:szCs w:val="20"/>
      <w:u w:val="none"/>
    </w:rPr>
  </w:style>
  <w:style w:type="character" w:styleId="1476" w:customStyle="1">
    <w:name w:val="NormalCharacter"/>
    <w:uiPriority w:val="0"/>
    <w:qFormat/>
    <w:rPr>
      <w:rFonts w:ascii="KNLe" w:hAnsi="KNLe" w:eastAsia="Ari" w:cs="KNLe"/>
      <w:sz w:val="21"/>
      <w:szCs w:val="22"/>
      <w:lang w:val="en-US" w:eastAsia="zh-CN" w:bidi="ar-SA"/>
    </w:rPr>
  </w:style>
  <w:style w:type="paragraph" w:styleId="1477" w:customStyle="1">
    <w:name w:val="BodyText1I2"/>
    <w:basedOn w:val="1478"/>
    <w:next w:val="1023"/>
    <w:uiPriority w:val="0"/>
    <w:qFormat/>
    <w:pPr>
      <w:ind w:firstLine="420"/>
    </w:pPr>
    <w:rPr>
      <w:rFonts w:ascii="Calibri" w:hAnsi="Calibri"/>
    </w:rPr>
  </w:style>
  <w:style w:type="paragraph" w:styleId="1478" w:customStyle="1">
    <w:name w:val="BodyTextIndent"/>
    <w:basedOn w:val="1023"/>
    <w:next w:val="1479"/>
    <w:uiPriority w:val="0"/>
    <w:qFormat/>
    <w:pPr>
      <w:ind w:firstLine="403"/>
      <w:spacing w:line="440" w:lineRule="exact"/>
    </w:pPr>
    <w:rPr>
      <w:rFonts w:ascii="宋体" w:hAnsi="宋体"/>
      <w:szCs w:val="21"/>
    </w:rPr>
  </w:style>
  <w:style w:type="paragraph" w:styleId="1479" w:customStyle="1">
    <w:name w:val="EnvelopeReturn"/>
    <w:basedOn w:val="1023"/>
    <w:uiPriority w:val="0"/>
    <w:qFormat/>
    <w:rPr>
      <w:rFonts w:ascii="Arial" w:hAnsi="Arial"/>
    </w:rPr>
  </w:style>
  <w:style w:type="paragraph" w:styleId="1480" w:customStyle="1">
    <w:name w:val="二级目录"/>
    <w:next w:val="1023"/>
    <w:uiPriority w:val="99"/>
    <w:qFormat/>
    <w:pPr>
      <w:numPr>
        <w:ilvl w:val="0"/>
        <w:numId w:val="1"/>
      </w:numPr>
      <w:spacing w:after="160" w:line="259" w:lineRule="auto"/>
      <w:outlineLvl w:val="1"/>
    </w:pPr>
    <w:rPr>
      <w:rFonts w:ascii="Calibri" w:hAnsi="Calibri" w:eastAsia="宋体" w:cs="Times New Roman"/>
      <w:b/>
      <w:bCs/>
      <w:sz w:val="28"/>
      <w:szCs w:val="28"/>
      <w:lang w:val="en-US" w:eastAsia="zh-CN" w:bidi="ar-SA"/>
    </w:rPr>
  </w:style>
  <w:style w:type="paragraph" w:styleId="1481" w:customStyle="1">
    <w:name w:val="正文首行缩进 21"/>
    <w:basedOn w:val="1482"/>
    <w:next w:val="1023"/>
    <w:uiPriority w:val="0"/>
    <w:qFormat/>
    <w:pPr>
      <w:ind w:firstLine="420"/>
      <w:spacing w:before="100" w:beforeAutospacing="1" w:after="200" w:line="440" w:lineRule="exact"/>
    </w:pPr>
    <w:rPr>
      <w:rFonts w:ascii="Calibri" w:hAnsi="Calibri" w:cs="Calibri"/>
      <w:szCs w:val="21"/>
    </w:rPr>
  </w:style>
  <w:style w:type="paragraph" w:styleId="1482" w:customStyle="1">
    <w:name w:val="正文文本缩进11"/>
    <w:basedOn w:val="1023"/>
    <w:next w:val="1483"/>
    <w:uiPriority w:val="0"/>
    <w:qFormat/>
    <w:pPr>
      <w:ind w:firstLine="645"/>
    </w:pPr>
    <w:rPr>
      <w:rFonts w:ascii="楷体_GB2312" w:eastAsia="楷体_GB2312"/>
      <w:sz w:val="32"/>
    </w:rPr>
  </w:style>
  <w:style w:type="paragraph" w:styleId="1483" w:customStyle="1">
    <w:name w:val="寄信人地址1"/>
    <w:basedOn w:val="1023"/>
    <w:uiPriority w:val="0"/>
    <w:qFormat/>
    <w:rPr>
      <w:rFonts w:ascii="Arial" w:hAnsi="Arial"/>
    </w:rPr>
  </w:style>
  <w:style w:type="character" w:styleId="1484" w:customStyle="1">
    <w:name w:val="15"/>
    <w:uiPriority w:val="0"/>
    <w:qFormat/>
    <w:rPr>
      <w:rFonts w:hint="default" w:ascii="Times New Roman" w:hAnsi="Times New Roman" w:cs="Times New Roman"/>
    </w:rPr>
  </w:style>
  <w:style w:type="paragraph" w:styleId="148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48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87" w:customStyle="1">
    <w:name w:val="报告正文"/>
    <w:basedOn w:val="1023"/>
    <w:uiPriority w:val="0"/>
    <w:qFormat/>
    <w:pPr>
      <w:ind w:firstLine="560"/>
    </w:pPr>
    <w:rPr>
      <w:szCs w:val="20"/>
      <w:lang w:val="zh-CN"/>
    </w:rPr>
  </w:style>
  <w:style w:type="paragraph" w:styleId="1488" w:customStyle="1">
    <w:name w:val="正文 + 行距: 固定值 20 磅"/>
    <w:basedOn w:val="1023"/>
    <w:uiPriority w:val="0"/>
    <w:qFormat/>
    <w:pPr>
      <w:ind w:firstLine="716"/>
      <w:spacing w:line="400" w:lineRule="exact"/>
    </w:pPr>
    <w:rPr>
      <w:rFonts w:ascii="Calibri" w:hAnsi="Calibri"/>
      <w:szCs w:val="22"/>
    </w:rPr>
  </w:style>
  <w:style w:type="paragraph" w:styleId="1489" w:customStyle="1">
    <w:name w:val="_Style 55"/>
    <w:basedOn w:val="1023"/>
    <w:next w:val="1145"/>
    <w:uiPriority w:val="1"/>
    <w:qFormat/>
    <w:pPr>
      <w:ind w:firstLine="420"/>
    </w:pPr>
    <w:rPr>
      <w:rFonts w:ascii="Calibri" w:hAnsi="Calibri"/>
    </w:rPr>
  </w:style>
  <w:style w:type="numbering" w:styleId="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13</cp:revision>
  <dcterms:created xsi:type="dcterms:W3CDTF">2025-11-06T03:38:00Z</dcterms:created>
  <dcterms:modified xsi:type="dcterms:W3CDTF">2026-04-29T06:51:41Z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2C32D4CB891C4706BB52E58D0A6ACFE8_13</vt:lpwstr>
  </property>
  <property fmtid="{D5CDD505-2E9C-101B-9397-08002B2CF9AE}" pid="4" name="commondata">
    <vt:lpwstr>eyJoZGlkIjoiMzRjYzhjMjM2MzIwNWZiYjI5ZGZjZjAyNjdmMTc5ZDgifQ==</vt:lpwstr>
  </property>
  <property fmtid="{D5CDD505-2E9C-101B-9397-08002B2CF9AE}" pid="5" name="MSIP_Label_e68a7eba-5507-4be7-87ab-be5a2ad9d7c1_Enabled">
    <vt:lpwstr>true</vt:lpwstr>
  </property>
  <property fmtid="{D5CDD505-2E9C-101B-9397-08002B2CF9AE}" pid="6" name="MSIP_Label_e68a7eba-5507-4be7-87ab-be5a2ad9d7c1_SetDate">
    <vt:lpwstr>2024-04-02T08:41:07Z</vt:lpwstr>
  </property>
  <property fmtid="{D5CDD505-2E9C-101B-9397-08002B2CF9AE}" pid="7" name="MSIP_Label_e68a7eba-5507-4be7-87ab-be5a2ad9d7c1_Method">
    <vt:lpwstr>Standard</vt:lpwstr>
  </property>
  <property fmtid="{D5CDD505-2E9C-101B-9397-08002B2CF9AE}" pid="8" name="MSIP_Label_e68a7eba-5507-4be7-87ab-be5a2ad9d7c1_Name">
    <vt:lpwstr>General</vt:lpwstr>
  </property>
  <property fmtid="{D5CDD505-2E9C-101B-9397-08002B2CF9AE}" pid="9" name="MSIP_Label_e68a7eba-5507-4be7-87ab-be5a2ad9d7c1_SiteId">
    <vt:lpwstr>da758f18-b6d4-4358-942a-60930627c405</vt:lpwstr>
  </property>
  <property fmtid="{D5CDD505-2E9C-101B-9397-08002B2CF9AE}" pid="10" name="MSIP_Label_e68a7eba-5507-4be7-87ab-be5a2ad9d7c1_ActionId">
    <vt:lpwstr>0a0251e7-f409-4f32-99cf-f4f77d48c927</vt:lpwstr>
  </property>
  <property fmtid="{D5CDD505-2E9C-101B-9397-08002B2CF9AE}" pid="11" name="MSIP_Label_e68a7eba-5507-4be7-87ab-be5a2ad9d7c1_ContentBits">
    <vt:lpwstr>0</vt:lpwstr>
  </property>
  <property fmtid="{D5CDD505-2E9C-101B-9397-08002B2CF9AE}" pid="12" name="MSIP_Label_73094ff5-79ca-456b-95f6-d578316a3809_Enabled">
    <vt:lpwstr>true</vt:lpwstr>
  </property>
  <property fmtid="{D5CDD505-2E9C-101B-9397-08002B2CF9AE}" pid="13" name="MSIP_Label_73094ff5-79ca-456b-95f6-d578316a3809_SetDate">
    <vt:lpwstr>2024-08-12T05:53:11Z</vt:lpwstr>
  </property>
  <property fmtid="{D5CDD505-2E9C-101B-9397-08002B2CF9AE}" pid="14" name="MSIP_Label_73094ff5-79ca-456b-95f6-d578316a3809_Method">
    <vt:lpwstr>Privileged</vt:lpwstr>
  </property>
  <property fmtid="{D5CDD505-2E9C-101B-9397-08002B2CF9AE}" pid="15" name="MSIP_Label_73094ff5-79ca-456b-95f6-d578316a3809_Name">
    <vt:lpwstr>Public</vt:lpwstr>
  </property>
  <property fmtid="{D5CDD505-2E9C-101B-9397-08002B2CF9AE}" pid="16" name="MSIP_Label_73094ff5-79ca-456b-95f6-d578316a3809_SiteId">
    <vt:lpwstr>771c9c47-7f24-44dc-958e-34f8713a8394</vt:lpwstr>
  </property>
  <property fmtid="{D5CDD505-2E9C-101B-9397-08002B2CF9AE}" pid="17" name="MSIP_Label_73094ff5-79ca-456b-95f6-d578316a3809_ActionId">
    <vt:lpwstr>937d6e77-aee8-4fad-a372-f6bffb848a7c</vt:lpwstr>
  </property>
  <property fmtid="{D5CDD505-2E9C-101B-9397-08002B2CF9AE}" pid="18" name="MSIP_Label_73094ff5-79ca-456b-95f6-d578316a3809_ContentBits">
    <vt:lpwstr>0</vt:lpwstr>
  </property>
  <property fmtid="{D5CDD505-2E9C-101B-9397-08002B2CF9AE}" pid="19" name="KSOTemplateDocerSaveRecord">
    <vt:lpwstr>eyJoZGlkIjoiMzYwM2E0OTM1MTNmYjdhZDYzZTk0ZmY4ODg5YjlmZWEiLCJ1c2VySWQiOiI0MzkyODMxNDkifQ==</vt:lpwstr>
  </property>
</Properties>
</file>