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highlight w:val="none"/>
        </w:rPr>
      </w:pPr>
      <w:r>
        <w:rPr>
          <w:rFonts w:hint="eastAsia" w:ascii="宋体" w:hAnsi="宋体"/>
          <w:b/>
          <w:sz w:val="72"/>
          <w:highlight w:val="none"/>
        </w:rPr>
      </w:r>
      <w:r/>
    </w:p>
    <w:p>
      <w:pPr>
        <w:ind w:left="0"/>
        <w:jc w:val="center"/>
        <w:rPr>
          <w:rFonts w:hint="eastAsia" w:ascii="宋体" w:hAnsi="宋体"/>
          <w:b/>
          <w:sz w:val="108"/>
          <w:highlight w:val="none"/>
        </w:rPr>
      </w:pPr>
      <w:r>
        <w:rPr>
          <w:rFonts w:hint="eastAsia" w:ascii="宋体" w:hAnsi="宋体"/>
          <w:b/>
          <w:sz w:val="108"/>
          <w:highlight w:val="none"/>
        </w:rPr>
        <w:t xml:space="preserve">苏州市政府采购</w:t>
      </w:r>
      <w:r/>
    </w:p>
    <w:p>
      <w:pPr>
        <w:ind w:left="0"/>
        <w:jc w:val="center"/>
        <w:rPr>
          <w:rFonts w:hint="eastAsia"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hint="eastAsia" w:ascii="宋体" w:hAnsi="宋体"/>
          <w:highlight w:val="none"/>
        </w:rPr>
      </w:pPr>
      <w:r>
        <w:rPr>
          <w:rFonts w:hint="eastAsia" w:ascii="宋体" w:hAnsi="宋体"/>
          <w:highlight w:val="none"/>
        </w:rPr>
      </w:r>
      <w:r/>
    </w:p>
    <w:p>
      <w:pPr>
        <w:ind w:left="0"/>
        <w:jc w:val="left"/>
        <w:spacing w:line="360" w:lineRule="auto"/>
        <w:rPr>
          <w:rFonts w:hint="eastAsia" w:ascii="宋体" w:hAnsi="宋体"/>
          <w:highlight w:val="none"/>
        </w:rPr>
      </w:pPr>
      <w:r>
        <w:rPr>
          <w:rFonts w:hint="eastAsia" w:ascii="宋体" w:hAnsi="宋体"/>
          <w:highlight w:val="none"/>
        </w:rPr>
      </w:r>
      <w:r/>
    </w:p>
    <w:p>
      <w:pPr>
        <w:ind w:left="0"/>
        <w:jc w:val="left"/>
        <w:spacing w:line="480" w:lineRule="auto"/>
        <w:rPr>
          <w:rFonts w:hint="eastAsia" w:ascii="宋体" w:hAnsi="宋体"/>
          <w:b/>
          <w:sz w:val="32"/>
          <w:highlight w:val="none"/>
        </w:rPr>
      </w:pPr>
      <w:r>
        <w:rPr>
          <w:rFonts w:hint="eastAsia" w:ascii="宋体" w:hAnsi="宋体"/>
          <w:b/>
          <w:sz w:val="32"/>
          <w:highlight w:val="none"/>
        </w:rPr>
      </w:r>
      <w:r/>
    </w:p>
    <w:p>
      <w:pPr>
        <w:ind w:left="1842"/>
        <w:jc w:val="left"/>
        <w:spacing w:line="480" w:lineRule="auto"/>
        <w:rPr>
          <w:rFonts w:hint="eastAsia" w:ascii="宋体" w:hAnsi="宋体"/>
          <w:b/>
          <w:sz w:val="32"/>
          <w:highlight w:val="none"/>
        </w:rPr>
      </w:pPr>
      <w:r>
        <w:rPr>
          <w:rFonts w:ascii="宋体" w:hAnsi="宋体"/>
          <w:b/>
          <w:sz w:val="32"/>
          <w:highlight w:val="none"/>
        </w:rPr>
        <w:t xml:space="preserve">项目编号：</w:t>
      </w:r>
      <w:r>
        <w:rPr>
          <w:rFonts w:hint="eastAsia" w:ascii="宋体" w:hAnsi="宋体"/>
          <w:b/>
          <w:sz w:val="32"/>
          <w:highlight w:val="none"/>
        </w:rPr>
        <w:t xml:space="preserve">JSZC-320500-JZCG-G2026-0136</w:t>
      </w:r>
      <w:r/>
    </w:p>
    <w:p>
      <w:pPr>
        <w:ind w:left="1842"/>
        <w:jc w:val="left"/>
        <w:spacing w:line="480" w:lineRule="auto"/>
        <w:rPr>
          <w:rFonts w:hint="eastAsia" w:ascii="宋体" w:hAnsi="宋体"/>
          <w:b/>
          <w:sz w:val="32"/>
          <w:highlight w:val="none"/>
        </w:rPr>
      </w:pPr>
      <w:r>
        <w:rPr>
          <w:rFonts w:ascii="宋体" w:hAnsi="宋体"/>
          <w:b/>
          <w:sz w:val="32"/>
          <w:highlight w:val="none"/>
        </w:rPr>
        <w:t xml:space="preserve">单位：</w:t>
      </w:r>
      <w:r>
        <w:rPr>
          <w:rFonts w:hint="eastAsia" w:ascii="宋体" w:hAnsi="宋体"/>
          <w:b/>
          <w:sz w:val="32"/>
          <w:highlight w:val="none"/>
        </w:rPr>
        <w:t xml:space="preserve">苏州市教育装备与勤工俭学管理办公室</w:t>
      </w:r>
      <w:r/>
    </w:p>
    <w:p>
      <w:pPr>
        <w:ind w:left="1842"/>
        <w:jc w:val="left"/>
        <w:spacing w:line="480" w:lineRule="auto"/>
        <w:rPr>
          <w:rFonts w:hint="eastAsia"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rPr>
        <w:t xml:space="preserve">苏州市部分公办中小学校可升降式课桌椅采购项目 </w:t>
      </w:r>
      <w:r/>
    </w:p>
    <w:p>
      <w:pPr>
        <w:ind w:left="1842"/>
        <w:jc w:val="left"/>
        <w:spacing w:line="480" w:lineRule="auto"/>
        <w:tabs>
          <w:tab w:val="center" w:pos="6264" w:leader="none"/>
        </w:tabs>
        <w:rPr>
          <w:rFonts w:hint="eastAsia"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货物类</w:t>
      </w:r>
      <w:r/>
    </w:p>
    <w:p>
      <w:pPr>
        <w:ind w:left="0" w:firstLine="2695"/>
        <w:jc w:val="left"/>
        <w:rPr>
          <w:rFonts w:hint="eastAsia" w:ascii="宋体" w:hAnsi="宋体"/>
          <w:b/>
          <w:sz w:val="32"/>
          <w:highlight w:val="none"/>
        </w:rPr>
      </w:pPr>
      <w:r>
        <w:rPr>
          <w:rFonts w:hint="eastAsia" w:ascii="宋体" w:hAnsi="宋体"/>
          <w:b/>
          <w:sz w:val="32"/>
          <w:highlight w:val="none"/>
        </w:rPr>
      </w:r>
      <w:r/>
    </w:p>
    <w:p>
      <w:pPr>
        <w:ind w:left="0"/>
        <w:jc w:val="left"/>
        <w:rPr>
          <w:rFonts w:hint="eastAsia" w:ascii="宋体" w:hAnsi="宋体"/>
          <w:b/>
          <w:sz w:val="32"/>
          <w:highlight w:val="none"/>
        </w:rPr>
      </w:pPr>
      <w:r>
        <w:rPr>
          <w:rFonts w:hint="eastAsia" w:ascii="宋体" w:hAnsi="宋体"/>
          <w:b/>
          <w:sz w:val="32"/>
          <w:highlight w:val="none"/>
        </w:rPr>
      </w:r>
      <w:r/>
    </w:p>
    <w:p>
      <w:pPr>
        <w:ind w:left="0"/>
        <w:jc w:val="left"/>
        <w:rPr>
          <w:rFonts w:hint="eastAsia" w:ascii="宋体" w:hAnsi="宋体"/>
          <w:b/>
          <w:sz w:val="32"/>
          <w:highlight w:val="none"/>
        </w:rPr>
      </w:pPr>
      <w:r>
        <w:rPr>
          <w:rFonts w:hint="eastAsia" w:ascii="宋体" w:hAnsi="宋体"/>
          <w:b/>
          <w:sz w:val="32"/>
          <w:highlight w:val="none"/>
        </w:rPr>
      </w:r>
      <w:r/>
    </w:p>
    <w:p>
      <w:pPr>
        <w:ind w:left="0"/>
        <w:jc w:val="left"/>
        <w:rPr>
          <w:rFonts w:hint="eastAsia" w:ascii="宋体" w:hAnsi="宋体"/>
          <w:b/>
          <w:sz w:val="32"/>
          <w:highlight w:val="none"/>
        </w:rPr>
      </w:pPr>
      <w:r>
        <w:rPr>
          <w:rFonts w:hint="eastAsia" w:ascii="宋体" w:hAnsi="宋体"/>
          <w:b/>
          <w:sz w:val="32"/>
          <w:highlight w:val="none"/>
        </w:rPr>
      </w:r>
      <w:r/>
    </w:p>
    <w:p>
      <w:pPr>
        <w:pStyle w:val="1026"/>
        <w:rPr>
          <w:highlight w:val="none"/>
        </w:rPr>
      </w:pPr>
      <w:r>
        <w:rPr>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hint="eastAsia" w:ascii="宋体" w:hAnsi="宋体"/>
          <w:b/>
          <w:sz w:val="32"/>
          <w:highlight w:val="none"/>
        </w:rPr>
      </w:pPr>
      <w:r>
        <w:rPr>
          <w:rFonts w:hint="eastAsia" w:ascii="宋体" w:hAnsi="宋体"/>
          <w:b/>
          <w:sz w:val="32"/>
          <w:highlight w:val="none"/>
        </w:rPr>
      </w:r>
      <w:r/>
    </w:p>
    <w:p>
      <w:pPr>
        <w:ind w:left="0" w:firstLine="1606"/>
        <w:jc w:val="left"/>
        <w:rPr>
          <w:rFonts w:hint="eastAsia" w:ascii="宋体" w:hAnsi="宋体"/>
          <w:b/>
          <w:sz w:val="32"/>
          <w:highlight w:val="none"/>
        </w:rPr>
      </w:pPr>
      <w:r>
        <w:rPr>
          <w:rFonts w:hint="eastAsia" w:ascii="宋体" w:hAnsi="宋体"/>
          <w:b/>
          <w:sz w:val="32"/>
          <w:highlight w:val="none"/>
        </w:rPr>
      </w:r>
      <w:r/>
    </w:p>
    <w:p>
      <w:pPr>
        <w:ind w:left="0"/>
        <w:jc w:val="center"/>
        <w:rPr>
          <w:rFonts w:hint="eastAsia" w:ascii="宋体" w:hAnsi="宋体"/>
          <w:b/>
          <w:sz w:val="32"/>
          <w:highlight w:val="none"/>
        </w:rPr>
      </w:pPr>
      <w:r>
        <w:rPr>
          <w:rFonts w:hint="eastAsia" w:ascii="宋体" w:hAnsi="宋体"/>
          <w:b/>
          <w:sz w:val="32"/>
          <w:highlight w:val="none"/>
        </w:rPr>
        <w:t xml:space="preserve">苏州市政府集中采购中心</w:t>
      </w:r>
      <w:r/>
    </w:p>
    <w:p>
      <w:pPr>
        <w:ind w:left="0"/>
        <w:jc w:val="center"/>
        <w:rPr>
          <w:rFonts w:hint="eastAsia"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026</w:t>
      </w:r>
      <w:r>
        <w:rPr>
          <w:rFonts w:hint="eastAsia" w:ascii="宋体" w:hAnsi="宋体"/>
          <w:b/>
          <w:sz w:val="32"/>
          <w:highlight w:val="none"/>
        </w:rPr>
        <w:t xml:space="preserve">年5月</w:t>
      </w:r>
      <w:r/>
    </w:p>
    <w:p>
      <w:pPr>
        <w:ind w:left="0"/>
        <w:jc w:val="center"/>
        <w:rPr>
          <w:rFonts w:hint="eastAsia" w:ascii="宋体" w:hAnsi="宋体"/>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highlight w:val="none"/>
        </w:rPr>
      </w:r>
      <w:r/>
    </w:p>
    <w:p>
      <w:pPr>
        <w:ind w:left="0"/>
        <w:jc w:val="center"/>
        <w:rPr>
          <w:rFonts w:hint="eastAsia" w:ascii="宋体" w:hAnsi="宋体"/>
          <w:sz w:val="48"/>
          <w:highlight w:val="none"/>
        </w:rPr>
      </w:pPr>
      <w:r>
        <w:rPr>
          <w:rFonts w:hint="eastAsia" w:ascii="宋体" w:hAnsi="宋体"/>
          <w:sz w:val="48"/>
          <w:highlight w:val="none"/>
        </w:rPr>
        <w:t xml:space="preserve">总目录</w:t>
      </w:r>
      <w:r/>
    </w:p>
    <w:p>
      <w:pPr>
        <w:pStyle w:val="1033"/>
        <w:ind w:firstLine="0"/>
        <w:jc w:val="left"/>
        <w:spacing w:before="120" w:after="120"/>
        <w:tabs>
          <w:tab w:val="right" w:pos="9856" w:leader="dot"/>
        </w:tabs>
        <w:rPr>
          <w:rStyle w:val="1065"/>
          <w:rFonts w:hint="eastAsia" w:ascii="宋体" w:hAnsi="宋体" w:cs="Calibri"/>
          <w:bCs/>
          <w:caps/>
          <w:color w:val="auto"/>
          <w:sz w:val="32"/>
          <w:szCs w:val="32"/>
          <w:highlight w:val="none"/>
        </w:rPr>
        <w:outlineLvl w:val="9"/>
      </w:pPr>
      <w:r>
        <w:rPr>
          <w:rFonts w:hint="eastAsia" w:ascii="宋体" w:hAnsi="宋体" w:cs="Calibri"/>
          <w:bCs/>
          <w:caps/>
          <w:color w:val="auto"/>
          <w:sz w:val="32"/>
          <w:szCs w:val="32"/>
          <w:highlight w:val="none"/>
        </w:rPr>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rStyle w:val="1065"/>
          <w:rFonts w:ascii="宋体" w:hAnsi="宋体" w:cs="Calibri"/>
          <w:bCs/>
          <w:caps/>
          <w:color w:val="auto"/>
          <w:sz w:val="32"/>
          <w:highlight w:val="none"/>
        </w:rPr>
        <w:fldChar w:fldCharType="begin"/>
      </w:r>
      <w:r>
        <w:rPr>
          <w:rStyle w:val="1065"/>
          <w:rFonts w:ascii="宋体" w:hAnsi="宋体" w:cs="Calibri"/>
          <w:bCs/>
          <w:caps/>
          <w:color w:val="auto"/>
          <w:sz w:val="32"/>
          <w:highlight w:val="none"/>
        </w:rPr>
        <w:instrText xml:space="preserve"> TOC \o "1-1" \h \z \u </w:instrText>
      </w:r>
      <w:r>
        <w:rPr>
          <w:rStyle w:val="1065"/>
          <w:rFonts w:ascii="宋体" w:hAnsi="宋体" w:cs="Calibri"/>
          <w:bCs/>
          <w:caps/>
          <w:color w:val="auto"/>
          <w:sz w:val="32"/>
          <w:highlight w:val="none"/>
        </w:rPr>
        <w:fldChar w:fldCharType="separate"/>
      </w:r>
      <w:r>
        <w:rPr>
          <w:highlight w:val="none"/>
        </w:rPr>
        <w:fldChar w:fldCharType="begin"/>
      </w:r>
      <w:r>
        <w:rPr>
          <w:highlight w:val="none"/>
        </w:rPr>
        <w:instrText xml:space="preserve"> HYPERLINK \l "_Toc105397776" </w:instrText>
      </w:r>
      <w:r>
        <w:rPr>
          <w:highlight w:val="none"/>
        </w:rPr>
        <w:fldChar w:fldCharType="separate"/>
      </w:r>
      <w:r>
        <w:rPr>
          <w:rStyle w:val="1065"/>
          <w:rFonts w:ascii="宋体" w:hAnsi="宋体" w:cs="Calibri"/>
          <w:bCs/>
          <w:caps/>
          <w:color w:val="auto"/>
          <w:sz w:val="32"/>
          <w:szCs w:val="32"/>
          <w:highlight w:val="none"/>
        </w:rPr>
        <w:t xml:space="preserve">第一章 投标邀请函</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_Toc105397776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4</w:t>
      </w:r>
      <w:r>
        <w:rPr>
          <w:rStyle w:val="1065"/>
          <w:rFonts w:ascii="宋体" w:hAnsi="宋体" w:cs="Calibri"/>
          <w:bCs/>
          <w:caps/>
          <w:color w:val="auto"/>
          <w:sz w:val="32"/>
          <w:szCs w:val="32"/>
          <w:highlight w:val="none"/>
        </w:rPr>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"_Toc105397777" </w:instrText>
      </w:r>
      <w:r>
        <w:rPr>
          <w:highlight w:val="none"/>
        </w:rPr>
        <w:fldChar w:fldCharType="separate"/>
      </w:r>
      <w:r>
        <w:rPr>
          <w:rStyle w:val="1065"/>
          <w:rFonts w:ascii="宋体" w:hAnsi="宋体" w:cs="Calibri"/>
          <w:bCs/>
          <w:caps/>
          <w:color w:val="auto"/>
          <w:sz w:val="32"/>
          <w:szCs w:val="32"/>
          <w:highlight w:val="none"/>
        </w:rPr>
        <w:t xml:space="preserve">第二章 投标人须知</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_Toc105397777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8</w:t>
      </w:r>
      <w:r>
        <w:rPr>
          <w:rStyle w:val="1065"/>
          <w:rFonts w:ascii="宋体" w:hAnsi="宋体" w:cs="Calibri"/>
          <w:bCs/>
          <w:caps/>
          <w:color w:val="auto"/>
          <w:sz w:val="32"/>
          <w:szCs w:val="32"/>
          <w:highlight w:val="none"/>
        </w:rPr>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"_Toc105397778" </w:instrText>
      </w:r>
      <w:r>
        <w:rPr>
          <w:highlight w:val="none"/>
        </w:rPr>
        <w:fldChar w:fldCharType="separate"/>
      </w:r>
      <w:r>
        <w:rPr>
          <w:rStyle w:val="1065"/>
          <w:rFonts w:ascii="宋体" w:hAnsi="宋体" w:cs="Calibri"/>
          <w:bCs/>
          <w:caps/>
          <w:color w:val="auto"/>
          <w:sz w:val="32"/>
          <w:szCs w:val="32"/>
          <w:highlight w:val="none"/>
        </w:rPr>
        <w:t xml:space="preserve">第三章 投标文件格式</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_Toc105397778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19</w:t>
      </w:r>
      <w:r>
        <w:rPr>
          <w:rStyle w:val="1065"/>
          <w:rFonts w:ascii="宋体" w:hAnsi="宋体" w:cs="Calibri"/>
          <w:bCs/>
          <w:caps/>
          <w:color w:val="auto"/>
          <w:sz w:val="32"/>
          <w:szCs w:val="32"/>
          <w:highlight w:val="none"/>
        </w:rPr>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"_Toc105397793" </w:instrText>
      </w:r>
      <w:r>
        <w:rPr>
          <w:highlight w:val="none"/>
        </w:rPr>
        <w:fldChar w:fldCharType="separate"/>
      </w:r>
      <w:r>
        <w:rPr>
          <w:rStyle w:val="1065"/>
          <w:rFonts w:ascii="宋体" w:hAnsi="宋体" w:cs="Calibri"/>
          <w:bCs/>
          <w:caps/>
          <w:color w:val="auto"/>
          <w:sz w:val="32"/>
          <w:szCs w:val="32"/>
          <w:highlight w:val="none"/>
        </w:rPr>
        <w:t xml:space="preserve">第四章 招标书</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_Toc105397793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33</w:t>
      </w:r>
      <w:r>
        <w:rPr>
          <w:rStyle w:val="1065"/>
          <w:rFonts w:ascii="宋体" w:hAnsi="宋体" w:cs="Calibri"/>
          <w:bCs/>
          <w:caps/>
          <w:color w:val="auto"/>
          <w:sz w:val="32"/>
          <w:szCs w:val="32"/>
          <w:highlight w:val="none"/>
        </w:rPr>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"_Toc105397794" </w:instrText>
      </w:r>
      <w:r>
        <w:rPr>
          <w:highlight w:val="none"/>
        </w:rPr>
        <w:fldChar w:fldCharType="separate"/>
      </w:r>
      <w:r>
        <w:rPr>
          <w:rStyle w:val="1065"/>
          <w:rFonts w:ascii="宋体" w:hAnsi="宋体" w:cs="Calibri"/>
          <w:bCs/>
          <w:caps/>
          <w:color w:val="auto"/>
          <w:sz w:val="32"/>
          <w:szCs w:val="32"/>
          <w:highlight w:val="none"/>
        </w:rPr>
        <w:t xml:space="preserve">第五章 合同及主要条款</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_Toc105397794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45</w:t>
      </w:r>
      <w:r>
        <w:rPr>
          <w:rStyle w:val="1065"/>
          <w:rFonts w:ascii="宋体" w:hAnsi="宋体" w:cs="Calibri"/>
          <w:bCs/>
          <w:caps/>
          <w:color w:val="auto"/>
          <w:sz w:val="32"/>
          <w:szCs w:val="32"/>
          <w:highlight w:val="none"/>
        </w:rPr>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"_Toc105397795" </w:instrText>
      </w:r>
      <w:r>
        <w:rPr>
          <w:highlight w:val="none"/>
        </w:rPr>
        <w:fldChar w:fldCharType="separate"/>
      </w:r>
      <w:r>
        <w:rPr>
          <w:rStyle w:val="1065"/>
          <w:rFonts w:ascii="宋体" w:hAnsi="宋体" w:cs="Calibri"/>
          <w:bCs/>
          <w:caps/>
          <w:color w:val="auto"/>
          <w:sz w:val="32"/>
          <w:szCs w:val="32"/>
          <w:highlight w:val="none"/>
        </w:rPr>
        <w:t xml:space="preserve">第六章 评标办法和评分标准</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_Toc105397795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58</w:t>
      </w:r>
      <w:r>
        <w:rPr>
          <w:rStyle w:val="1065"/>
          <w:rFonts w:ascii="宋体" w:hAnsi="宋体" w:cs="Calibri"/>
          <w:bCs/>
          <w:caps/>
          <w:color w:val="auto"/>
          <w:sz w:val="32"/>
          <w:szCs w:val="32"/>
          <w:highlight w:val="none"/>
        </w:rPr>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6" w:leader="dot"/>
        </w:tabs>
        <w:rPr>
          <w:rFonts w:hint="eastAsia" w:ascii="宋体" w:hAnsi="宋体"/>
          <w:sz w:val="32"/>
          <w:szCs w:val="32"/>
          <w:highlight w:val="none"/>
        </w:rPr>
        <w:outlineLvl w:val="9"/>
      </w:pPr>
      <w:r>
        <w:rPr>
          <w:rStyle w:val="1065"/>
          <w:rFonts w:ascii="宋体" w:hAnsi="宋体" w:cs="Calibri"/>
          <w:bCs/>
          <w:caps/>
          <w:color w:val="auto"/>
          <w:sz w:val="32"/>
          <w:highlight w:val="none"/>
        </w:rPr>
        <w:fldChar w:fldCharType="end"/>
      </w:r>
      <w:r/>
    </w:p>
    <w:p>
      <w:pPr>
        <w:ind w:left="0"/>
        <w:rPr>
          <w:rFonts w:hint="eastAsia" w:ascii="宋体" w:hAnsi="宋体" w:cs="Times New Roman"/>
          <w:sz w:val="32"/>
          <w:szCs w:val="32"/>
          <w:highlight w:val="none"/>
        </w:rPr>
      </w:pPr>
      <w:r>
        <w:rPr>
          <w:rFonts w:hint="eastAsia" w:ascii="宋体" w:hAnsi="宋体" w:cs="Times New Roman"/>
          <w:sz w:val="32"/>
          <w:szCs w:val="32"/>
          <w:highlight w:val="none"/>
        </w:rPr>
      </w:r>
      <w:r/>
    </w:p>
    <w:p>
      <w:pPr>
        <w:ind w:left="0"/>
        <w:jc w:val="center"/>
        <w:rPr>
          <w:rFonts w:hint="eastAsia" w:ascii="宋体" w:hAnsi="宋体"/>
          <w:b/>
          <w:spacing w:val="20"/>
          <w:sz w:val="30"/>
          <w:highlight w:val="none"/>
        </w:rPr>
      </w:pPr>
      <w:r>
        <w:rPr>
          <w:rFonts w:ascii="宋体" w:hAnsi="宋体"/>
          <w:highlight w:val="none"/>
        </w:rPr>
        <w:br w:type="page" w:clear="all"/>
      </w:r>
      <w:bookmarkStart w:id="0" w:name="_Toc16121"/>
      <w:r/>
      <w:bookmarkStart w:id="1" w:name="_Toc15681"/>
      <w:r/>
      <w:bookmarkStart w:id="2" w:name="_Toc17003"/>
      <w:r>
        <w:rPr>
          <w:rFonts w:ascii="宋体" w:hAnsi="宋体"/>
          <w:b/>
          <w:spacing w:val="20"/>
          <w:sz w:val="30"/>
          <w:highlight w:val="none"/>
        </w:rPr>
        <w:t xml:space="preserve">前 附 表</w:t>
      </w:r>
      <w:bookmarkEnd w:id="0"/>
      <w:r/>
      <w:bookmarkEnd w:id="1"/>
      <w:r/>
      <w:bookmarkEnd w:id="2"/>
      <w:r/>
      <w:r/>
    </w:p>
    <w:tbl>
      <w:tblPr>
        <w:tblStyle w:val="1011"/>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JSZC-320500-JZCG-G2026-0136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苏州市部分公办中小学校可升降式课桌椅采购项目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名称：苏州市政府集中采购中心</w:t>
            </w:r>
            <w:r/>
          </w:p>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地址：苏州高新区邓尉路105号狮山科技馆</w:t>
            </w:r>
            <w:r>
              <w:rPr>
                <w:rFonts w:ascii="宋体" w:hAnsi="宋体" w:cs="Times New Roman"/>
                <w:sz w:val="21"/>
                <w:szCs w:val="21"/>
                <w:highlight w:val="none"/>
              </w:rPr>
              <w:t xml:space="preserve">7</w:t>
            </w:r>
            <w:r>
              <w:rPr>
                <w:rFonts w:hint="eastAsia" w:ascii="宋体" w:hAnsi="宋体" w:cs="Times New Roman"/>
                <w:sz w:val="21"/>
                <w:szCs w:val="21"/>
                <w:highlight w:val="none"/>
              </w:rPr>
              <w:t xml:space="preserve">楼</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联系人</w:t>
            </w:r>
            <w:r>
              <w:rPr>
                <w:rFonts w:hint="eastAsia" w:ascii="宋体" w:hAnsi="宋体" w:cs="Times New Roman"/>
                <w:sz w:val="21"/>
                <w:szCs w:val="21"/>
                <w:highlight w:val="none"/>
              </w:rPr>
              <w:t xml:space="preserve">：谢工</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联系电话：0512-69820921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名称：</w:t>
            </w:r>
            <w:bookmarkStart w:id="3" w:name="OLE_LINK18"/>
            <w:r>
              <w:rPr>
                <w:rFonts w:hint="eastAsia" w:ascii="宋体" w:hAnsi="宋体"/>
                <w:sz w:val="21"/>
                <w:szCs w:val="21"/>
                <w:highlight w:val="none"/>
              </w:rPr>
              <w:t xml:space="preserve">苏州市教育装备与勤工俭学管理办公室 </w:t>
            </w:r>
            <w:bookmarkEnd w:id="3"/>
            <w:r>
              <w:rPr>
                <w:rFonts w:hint="eastAsia" w:ascii="宋体" w:hAnsi="宋体"/>
                <w:sz w:val="21"/>
                <w:szCs w:val="21"/>
                <w:highlight w:val="none"/>
              </w:rPr>
              <w:t xml:space="preserve">  </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地址：苏州市姑苏区迎枫桥弄13号</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联系人：杨老师</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联系电话：0512-65204331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年6</w:t>
            </w:r>
            <w:r>
              <w:rPr>
                <w:rFonts w:hint="eastAsia" w:ascii="宋体" w:hAnsi="宋体" w:cs="Times New Roman"/>
                <w:sz w:val="21"/>
                <w:szCs w:val="21"/>
                <w:highlight w:val="none"/>
                <w:u w:val="single"/>
              </w:rPr>
              <w:t xml:space="preserve">月24</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年6</w:t>
            </w:r>
            <w:r>
              <w:rPr>
                <w:rFonts w:hint="eastAsia" w:ascii="宋体" w:hAnsi="宋体" w:cs="Times New Roman"/>
                <w:sz w:val="21"/>
                <w:szCs w:val="21"/>
                <w:highlight w:val="none"/>
                <w:u w:val="single"/>
              </w:rPr>
              <w:t xml:space="preserve">月24</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p>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p>
          <w:p>
            <w:pPr>
              <w:ind w:left="0"/>
              <w:jc w:val="left"/>
              <w:spacing w:line="440" w:lineRule="exact"/>
              <w:rPr>
                <w:rFonts w:hint="eastAsia"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年6</w:t>
            </w:r>
            <w:r>
              <w:rPr>
                <w:rFonts w:hint="eastAsia" w:ascii="宋体" w:hAnsi="宋体" w:cs="Times New Roman"/>
                <w:sz w:val="21"/>
                <w:szCs w:val="21"/>
                <w:highlight w:val="none"/>
                <w:u w:val="single"/>
              </w:rPr>
              <w:t xml:space="preserve">月24</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p>
          <w:p>
            <w:pPr>
              <w:ind w:left="0"/>
              <w:jc w:val="left"/>
              <w:spacing w:line="312"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本项目采购合同签订之日起十个工作日内，乙方应当以支票、汇票、本票、保函等非现金形式缴纳或提交履约保证金（合同金额的5%）。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4"/>
              <w:ind w:left="0" w:firstLine="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234"/>
              <w:ind w:left="0" w:firstLine="0"/>
              <w:spacing w:line="440" w:lineRule="exact"/>
              <w:rPr>
                <w:rFonts w:hint="eastAsia"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sz w:val="21"/>
                <w:szCs w:val="21"/>
                <w:highlight w:val="none"/>
              </w:rPr>
              <w:t xml:space="preserve">（六）法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hint="eastAsia" w:ascii="宋体" w:hAnsi="宋体"/>
          <w:b/>
          <w:sz w:val="44"/>
          <w:szCs w:val="22"/>
          <w:highlight w:val="none"/>
        </w:rPr>
      </w:pPr>
      <w:r/>
      <w:bookmarkStart w:id="4" w:name="_Toc7166"/>
      <w:r/>
      <w:bookmarkStart w:id="5" w:name="_Toc28592"/>
      <w:r/>
      <w:r/>
    </w:p>
    <w:p>
      <w:pPr>
        <w:ind w:left="0"/>
        <w:jc w:val="center"/>
        <w:rPr>
          <w:rFonts w:hint="eastAsia" w:ascii="宋体" w:hAnsi="宋体"/>
          <w:b/>
          <w:sz w:val="44"/>
          <w:szCs w:val="22"/>
          <w:highlight w:val="none"/>
        </w:rPr>
      </w:pPr>
      <w:r>
        <w:rPr>
          <w:rFonts w:hint="eastAsia" w:ascii="宋体" w:hAnsi="宋体"/>
          <w:b/>
          <w:sz w:val="44"/>
          <w:szCs w:val="22"/>
          <w:highlight w:val="none"/>
        </w:rPr>
      </w:r>
      <w:r/>
    </w:p>
    <w:p>
      <w:pPr>
        <w:pStyle w:val="1026"/>
        <w:rPr>
          <w:rFonts w:hint="eastAsia" w:ascii="宋体" w:hAnsi="宋体"/>
          <w:highlight w:val="none"/>
        </w:rPr>
      </w:pPr>
      <w:r>
        <w:rPr>
          <w:rFonts w:hint="eastAsia" w:ascii="宋体" w:hAnsi="宋体"/>
          <w:highlight w:val="none"/>
        </w:rPr>
      </w:r>
      <w:r/>
    </w:p>
    <w:p>
      <w:pPr>
        <w:ind w:left="0"/>
        <w:jc w:val="center"/>
        <w:rPr>
          <w:rFonts w:hint="eastAsia" w:ascii="宋体" w:hAnsi="宋体"/>
          <w:b/>
          <w:sz w:val="44"/>
          <w:szCs w:val="22"/>
          <w:highlight w:val="none"/>
        </w:rPr>
      </w:pPr>
      <w:r>
        <w:rPr>
          <w:rFonts w:hint="eastAsia" w:ascii="宋体" w:hAnsi="宋体"/>
          <w:b/>
          <w:sz w:val="44"/>
          <w:szCs w:val="22"/>
          <w:highlight w:val="none"/>
        </w:rPr>
      </w:r>
      <w:r/>
    </w:p>
    <w:p>
      <w:pPr>
        <w:pStyle w:val="1026"/>
        <w:rPr>
          <w:rFonts w:hint="eastAsia" w:ascii="宋体" w:hAnsi="宋体"/>
          <w:highlight w:val="none"/>
        </w:rPr>
      </w:pPr>
      <w:r>
        <w:rPr>
          <w:rFonts w:hint="eastAsia" w:ascii="宋体" w:hAnsi="宋体"/>
          <w:highlight w:val="none"/>
        </w:rPr>
      </w:r>
      <w:r/>
    </w:p>
    <w:p>
      <w:pPr>
        <w:pStyle w:val="1018"/>
        <w:rPr>
          <w:rFonts w:hint="eastAsia" w:ascii="宋体" w:hAnsi="宋体" w:cs="Times New Roman"/>
          <w:highlight w:val="none"/>
        </w:rPr>
      </w:pPr>
      <w:r>
        <w:rPr>
          <w:rFonts w:hint="eastAsia" w:ascii="宋体" w:hAnsi="宋体" w:cs="Times New Roman"/>
          <w:highlight w:val="none"/>
        </w:rPr>
      </w:r>
      <w:r/>
    </w:p>
    <w:p>
      <w:pPr>
        <w:ind w:left="0"/>
        <w:rPr>
          <w:rFonts w:hint="eastAsia" w:ascii="宋体" w:hAnsi="宋体"/>
          <w:b/>
          <w:sz w:val="44"/>
          <w:szCs w:val="22"/>
          <w:highlight w:val="none"/>
        </w:rPr>
      </w:pPr>
      <w:r>
        <w:rPr>
          <w:rFonts w:hint="eastAsia" w:ascii="宋体" w:hAnsi="宋体"/>
          <w:b/>
          <w:sz w:val="44"/>
          <w:szCs w:val="22"/>
          <w:highlight w:val="none"/>
        </w:rPr>
      </w:r>
      <w:r/>
    </w:p>
    <w:p>
      <w:pPr>
        <w:pStyle w:val="1001"/>
        <w:ind w:left="431" w:firstLine="17"/>
        <w:jc w:val="center"/>
        <w:spacing w:before="0" w:after="0" w:line="360" w:lineRule="auto"/>
        <w:rPr>
          <w:rStyle w:val="1130"/>
          <w:rFonts w:hint="eastAsia" w:ascii="宋体" w:hAnsi="宋体"/>
          <w:highlight w:val="none"/>
        </w:rPr>
      </w:pPr>
      <w:r/>
      <w:bookmarkStart w:id="6" w:name="_Toc105397776"/>
      <w:r>
        <w:rPr>
          <w:rFonts w:hint="eastAsia" w:ascii="宋体" w:hAnsi="宋体"/>
          <w:b/>
          <w:sz w:val="44"/>
          <w:szCs w:val="22"/>
          <w:highlight w:val="none"/>
        </w:rPr>
        <w:br w:type="page" w:clear="all"/>
      </w:r>
      <w:r>
        <w:rPr>
          <w:rFonts w:hint="eastAsia" w:ascii="宋体" w:hAnsi="宋体"/>
          <w:b/>
          <w:sz w:val="44"/>
          <w:szCs w:val="22"/>
          <w:highlight w:val="none"/>
        </w:rPr>
        <w:t xml:space="preserve">第一章  投标邀请函</w:t>
      </w:r>
      <w:bookmarkEnd w:id="4"/>
      <w:r/>
      <w:bookmarkEnd w:id="5"/>
      <w:r/>
      <w:bookmarkEnd w:id="6"/>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苏州市部分公办中小学校可升降式课桌椅采购项目</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u w:val="single"/>
        </w:rPr>
        <w:t xml:space="preserve">202</w:t>
      </w:r>
      <w:r>
        <w:rPr>
          <w:rFonts w:ascii="宋体" w:hAnsi="宋体"/>
          <w:b/>
          <w:sz w:val="21"/>
          <w:szCs w:val="21"/>
          <w:highlight w:val="none"/>
          <w:u w:val="single"/>
        </w:rPr>
        <w:t xml:space="preserve">6</w:t>
      </w:r>
      <w:r>
        <w:rPr>
          <w:rFonts w:hint="eastAsia" w:ascii="宋体" w:hAnsi="宋体"/>
          <w:b/>
          <w:sz w:val="21"/>
          <w:szCs w:val="21"/>
          <w:highlight w:val="none"/>
          <w:u w:val="single"/>
        </w:rPr>
        <w:t xml:space="preserve">年6</w:t>
      </w:r>
      <w:r>
        <w:rPr>
          <w:rFonts w:hint="eastAsia" w:ascii="宋体" w:hAnsi="宋体"/>
          <w:b/>
          <w:sz w:val="21"/>
          <w:szCs w:val="21"/>
          <w:highlight w:val="none"/>
          <w:u w:val="single"/>
        </w:rPr>
        <w:t xml:space="preserve">月</w:t>
      </w:r>
      <w:r>
        <w:rPr>
          <w:rFonts w:ascii="宋体" w:hAnsi="宋体"/>
          <w:b/>
          <w:sz w:val="21"/>
          <w:szCs w:val="21"/>
          <w:highlight w:val="none"/>
          <w:u w:val="single"/>
        </w:rPr>
        <w:t xml:space="preserve">24</w:t>
      </w:r>
      <w:r>
        <w:rPr>
          <w:rFonts w:hint="eastAsia" w:ascii="宋体" w:hAnsi="宋体"/>
          <w:b/>
          <w:sz w:val="21"/>
          <w:szCs w:val="21"/>
          <w:highlight w:val="none"/>
          <w:u w:val="single"/>
        </w:rPr>
        <w:t xml:space="preserve">日9</w:t>
      </w:r>
      <w:r>
        <w:rPr>
          <w:rFonts w:hint="eastAsia" w:ascii="宋体" w:hAnsi="宋体"/>
          <w:b/>
          <w:sz w:val="21"/>
          <w:szCs w:val="21"/>
          <w:highlight w:val="none"/>
          <w:u w:val="single"/>
        </w:rPr>
        <w:t xml:space="preserve">点30</w:t>
      </w:r>
      <w:r>
        <w:rPr>
          <w:rFonts w:hint="eastAsia" w:ascii="宋体" w:hAnsi="宋体"/>
          <w:b/>
          <w:sz w:val="21"/>
          <w:szCs w:val="21"/>
          <w:highlight w:val="none"/>
          <w:u w:val="single"/>
        </w:rPr>
        <w:t xml:space="preserve">分（北京时间）</w:t>
      </w:r>
      <w:r>
        <w:rPr>
          <w:rFonts w:hint="eastAsia" w:ascii="宋体" w:hAnsi="宋体"/>
          <w:b/>
          <w:sz w:val="21"/>
          <w:szCs w:val="21"/>
          <w:highlight w:val="none"/>
        </w:rPr>
        <w:t xml:space="preserve">前递交投标文件。</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一、项目基本情况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1.项目编号：JSZC-320500-JZCG-G2026-0136</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2.项目名称：苏州市部分公办中小学校可升降式课桌椅采购项目</w:t>
      </w:r>
      <w:r>
        <w:rPr>
          <w:rFonts w:ascii="宋体" w:hAnsi="宋体"/>
          <w:sz w:val="21"/>
          <w:szCs w:val="21"/>
          <w:highlight w:val="none"/>
        </w:rPr>
        <w:t xml:space="preserve">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3.采购方式：公开招标</w:t>
      </w:r>
      <w:r/>
    </w:p>
    <w:p>
      <w:pPr>
        <w:pStyle w:val="1018"/>
        <w:ind w:left="0" w:firstLine="420"/>
        <w:spacing w:line="360" w:lineRule="auto"/>
        <w:rPr>
          <w:rFonts w:hint="eastAsia" w:ascii="宋体" w:hAnsi="宋体" w:eastAsia="宋体"/>
          <w:sz w:val="21"/>
          <w:szCs w:val="21"/>
          <w:highlight w:val="none"/>
          <w:lang w:val="en-US" w:eastAsia="zh-CN"/>
        </w:rPr>
      </w:pPr>
      <w:r>
        <w:rPr>
          <w:rFonts w:hint="eastAsia" w:ascii="宋体" w:hAnsi="宋体"/>
          <w:sz w:val="21"/>
          <w:szCs w:val="21"/>
          <w:highlight w:val="none"/>
        </w:rPr>
        <w:t xml:space="preserve">4.预算金额：</w:t>
      </w:r>
      <w:r>
        <w:rPr>
          <w:rFonts w:hint="eastAsia" w:ascii="宋体" w:hAnsi="宋体"/>
          <w:sz w:val="21"/>
          <w:szCs w:val="21"/>
          <w:highlight w:val="none"/>
          <w:lang w:val="en-US" w:eastAsia="zh-CN"/>
        </w:rPr>
        <w:t xml:space="preserve">人民币贰仟柒佰陆拾柒万元整（￥27670000.00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5.最高限价：人民币贰仟柒佰贰拾肆万肆仟叁佰贰拾伍元整（￥27244325.00 ）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6.合同履行期限：60天内交货，免费质保期8年</w:t>
      </w:r>
      <w:r>
        <w:rPr>
          <w:rFonts w:ascii="宋体" w:hAnsi="宋体"/>
          <w:sz w:val="21"/>
          <w:szCs w:val="21"/>
          <w:highlight w:val="none"/>
        </w:rPr>
        <w:t xml:space="preserve"> </w:t>
      </w:r>
      <w:r/>
    </w:p>
    <w:p>
      <w:pPr>
        <w:pStyle w:val="1018"/>
        <w:ind w:left="0" w:firstLine="420"/>
        <w:spacing w:line="360" w:lineRule="auto"/>
        <w:rPr>
          <w:rFonts w:hint="default" w:ascii="宋体" w:hAnsi="宋体" w:eastAsia="宋体"/>
          <w:sz w:val="21"/>
          <w:szCs w:val="21"/>
          <w:highlight w:val="none"/>
          <w:lang w:val="en-US" w:eastAsia="zh-CN"/>
        </w:rPr>
      </w:pPr>
      <w:r>
        <w:rPr>
          <w:rFonts w:hint="eastAsia" w:ascii="宋体" w:hAnsi="宋体"/>
          <w:sz w:val="21"/>
          <w:szCs w:val="21"/>
          <w:highlight w:val="none"/>
        </w:rPr>
        <w:t xml:space="preserve">7.采购需求：为深入贯彻苏州市政府关于在我市相关领域开展集中采购的工作要求和市政府相关专题会议精神，进一步提高政府采购效率、发挥批量集中采购的议价优势，积极在全市推进批量集中采购工作，本次苏州市部分公办中小学课桌椅采购项目积极响应市政府工作要求和会议精神，充分发挥集中采购规模效益，降低采购成本，最大限度地节约财政资金。</w:t>
      </w:r>
      <w:r>
        <w:rPr>
          <w:rFonts w:hint="eastAsia" w:ascii="宋体" w:hAnsi="宋体"/>
          <w:sz w:val="21"/>
          <w:szCs w:val="21"/>
          <w:highlight w:val="none"/>
          <w:lang w:val="en-US" w:eastAsia="zh-CN"/>
        </w:rPr>
        <w:t xml:space="preserve">其余内容详见采购文件。</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二、供应商的资格要求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（1）具有独立承担民事责任的能力；</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（6）法律、行政法规规定的其他条件。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2.落实政府采购政策需满足的资格要求：无</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3.本项目的特定资格要求：无</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三、获取招标文件 </w:t>
      </w:r>
      <w:r/>
    </w:p>
    <w:p>
      <w:pPr>
        <w:pStyle w:val="1018"/>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3.方式：</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（1）CA证书办理</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苏州现场办理地址：苏州高新区邓尉路105号狮山科技馆1楼服务大厅，咨询电话：0512-65737699。</w:t>
      </w:r>
      <w:r/>
    </w:p>
    <w:p>
      <w:pPr>
        <w:pStyle w:val="1018"/>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（2）参与采购活动</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（3）电子投标准备</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系统使用指导与咨询：联系电话：</w:t>
      </w:r>
      <w:bookmarkStart w:id="7" w:name="OLE_LINK39"/>
      <w:r/>
      <w:bookmarkStart w:id="8" w:name="OLE_LINK40"/>
      <w:r>
        <w:rPr>
          <w:rFonts w:ascii="宋体" w:hAnsi="宋体"/>
          <w:sz w:val="21"/>
          <w:szCs w:val="21"/>
          <w:highlight w:val="none"/>
        </w:rPr>
        <w:t xml:space="preserve">13914088964</w:t>
      </w:r>
      <w:bookmarkEnd w:id="7"/>
      <w:r/>
      <w:bookmarkEnd w:id="8"/>
      <w:r>
        <w:rPr>
          <w:rFonts w:hint="eastAsia" w:ascii="宋体" w:hAnsi="宋体"/>
          <w:sz w:val="21"/>
          <w:szCs w:val="21"/>
          <w:highlight w:val="none"/>
        </w:rPr>
        <w:t xml:space="preserve">；智能客服：登录苏采云系统后，联系系统右下方智能客服图标进行咨询。</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4.售价：免费</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年6</w:t>
      </w:r>
      <w:r>
        <w:rPr>
          <w:rFonts w:hint="eastAsia" w:ascii="宋体" w:hAnsi="宋体" w:cs="Times New Roman"/>
          <w:sz w:val="21"/>
          <w:szCs w:val="21"/>
          <w:highlight w:val="none"/>
          <w:u w:val="single"/>
        </w:rPr>
        <w:t xml:space="preserve">月24</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年6</w:t>
      </w:r>
      <w:r>
        <w:rPr>
          <w:rFonts w:hint="eastAsia" w:ascii="宋体" w:hAnsi="宋体" w:cs="Times New Roman"/>
          <w:sz w:val="21"/>
          <w:szCs w:val="21"/>
          <w:highlight w:val="none"/>
          <w:u w:val="single"/>
        </w:rPr>
        <w:t xml:space="preserve">月24</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sz w:val="21"/>
          <w:szCs w:val="21"/>
          <w:highlight w:val="none"/>
        </w:rPr>
        <w:t xml:space="preserve">（北京时间）；</w:t>
      </w:r>
      <w:r/>
    </w:p>
    <w:p>
      <w:pPr>
        <w:pStyle w:val="1018"/>
        <w:ind w:left="0" w:firstLine="420"/>
        <w:spacing w:line="360" w:lineRule="auto"/>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p>
    <w:p>
      <w:pPr>
        <w:pStyle w:val="1018"/>
        <w:ind w:left="0" w:firstLine="420"/>
        <w:spacing w:line="360" w:lineRule="auto"/>
        <w:rPr>
          <w:rFonts w:hint="eastAsia"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1018"/>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8"/>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五、公告期限</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p>
    <w:tbl>
      <w:tblPr>
        <w:tblStyle w:val="101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9"/>
              <w:ind w:left="0" w:firstLine="0"/>
              <w:jc w:val="center"/>
              <w:spacing w:line="240" w:lineRule="auto"/>
              <w:rPr>
                <w:rFonts w:hint="eastAsia"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1059"/>
              <w:ind w:left="0" w:firstLine="0"/>
              <w:spacing w:line="240" w:lineRule="auto"/>
              <w:rPr>
                <w:rFonts w:hint="eastAsia"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p>
          <w:p>
            <w:pPr>
              <w:pStyle w:val="1059"/>
              <w:ind w:left="0"/>
              <w:rPr>
                <w:rFonts w:hint="eastAsia"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p>
          <w:p>
            <w:pPr>
              <w:pStyle w:val="1059"/>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1.采购人信息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名称：苏州市教育装备与勤工俭学管理办公室    </w:t>
      </w:r>
      <w:r>
        <w:rPr>
          <w:rFonts w:ascii="宋体" w:hAnsi="宋体"/>
          <w:sz w:val="21"/>
          <w:szCs w:val="21"/>
          <w:highlight w:val="none"/>
        </w:rPr>
        <w:t xml:space="preserve">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地址：苏州市姑苏区迎枫桥弄13号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联系人：杨老师</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联系方式：0512-65204331</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2.采购代理机构信息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名称：苏州市政府集中采购中心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地址：苏州高新区邓尉路105号狮山科技馆</w:t>
      </w:r>
      <w:r>
        <w:rPr>
          <w:rFonts w:ascii="宋体" w:hAnsi="宋体"/>
          <w:sz w:val="21"/>
          <w:szCs w:val="21"/>
          <w:highlight w:val="none"/>
        </w:rPr>
        <w:t xml:space="preserve">7</w:t>
      </w:r>
      <w:r>
        <w:rPr>
          <w:rFonts w:hint="eastAsia" w:ascii="宋体" w:hAnsi="宋体"/>
          <w:sz w:val="21"/>
          <w:szCs w:val="21"/>
          <w:highlight w:val="none"/>
        </w:rPr>
        <w:t xml:space="preserve">楼</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联系方式：0512-69820921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3.项目联系方式</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项目联系人：谢工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电话：0512-69820921 </w:t>
      </w:r>
      <w:r/>
    </w:p>
    <w:p>
      <w:pPr>
        <w:ind w:left="0" w:firstLine="420"/>
        <w:spacing w:line="460" w:lineRule="exact"/>
        <w:rPr>
          <w:rFonts w:hint="eastAsia" w:ascii="宋体" w:hAnsi="宋体"/>
          <w:sz w:val="21"/>
          <w:szCs w:val="21"/>
          <w:highlight w:val="none"/>
        </w:rPr>
      </w:pPr>
      <w:r>
        <w:rPr>
          <w:rFonts w:hint="eastAsia" w:ascii="宋体" w:hAnsi="宋体"/>
          <w:sz w:val="21"/>
          <w:szCs w:val="21"/>
          <w:highlight w:val="none"/>
        </w:rPr>
      </w:r>
      <w:r/>
    </w:p>
    <w:p>
      <w:pPr>
        <w:ind w:left="0" w:firstLine="420"/>
        <w:spacing w:line="460" w:lineRule="exact"/>
        <w:rPr>
          <w:rFonts w:hint="eastAsia" w:ascii="宋体" w:hAnsi="宋体"/>
          <w:sz w:val="21"/>
          <w:szCs w:val="21"/>
          <w:highlight w:val="none"/>
        </w:rPr>
      </w:pPr>
      <w:r>
        <w:rPr>
          <w:rFonts w:hint="eastAsia" w:ascii="宋体" w:hAnsi="宋体"/>
          <w:sz w:val="21"/>
          <w:szCs w:val="21"/>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pStyle w:val="1012"/>
        <w:ind w:left="0" w:firstLine="0"/>
        <w:rPr>
          <w:highlight w:val="none"/>
        </w:rPr>
      </w:pPr>
      <w:r>
        <w:rPr>
          <w:highlight w:val="none"/>
        </w:rPr>
      </w:r>
      <w:r/>
    </w:p>
    <w:p>
      <w:pPr>
        <w:pStyle w:val="1001"/>
        <w:ind w:left="0" w:firstLine="0"/>
        <w:jc w:val="center"/>
        <w:rPr>
          <w:rFonts w:hint="eastAsia" w:ascii="宋体" w:hAnsi="宋体"/>
          <w:b/>
          <w:sz w:val="44"/>
          <w:szCs w:val="22"/>
          <w:highlight w:val="none"/>
        </w:rPr>
      </w:pPr>
      <w:r/>
      <w:bookmarkStart w:id="9" w:name="_Toc2412"/>
      <w:r/>
      <w:bookmarkStart w:id="10" w:name="_Toc105397777"/>
      <w:r/>
      <w:bookmarkStart w:id="11" w:name="_Toc6217"/>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2" w:name="投标人须知"/>
      <w:r/>
      <w:bookmarkEnd w:id="12"/>
      <w:r>
        <w:rPr>
          <w:rFonts w:ascii="宋体" w:hAnsi="宋体"/>
          <w:b/>
          <w:sz w:val="44"/>
          <w:szCs w:val="22"/>
          <w:highlight w:val="none"/>
        </w:rPr>
        <w:t xml:space="preserve">投标人须知</w:t>
      </w:r>
      <w:bookmarkEnd w:id="9"/>
      <w:r/>
      <w:bookmarkEnd w:id="10"/>
      <w:r/>
      <w:bookmarkEnd w:id="11"/>
      <w:r/>
      <w:r/>
    </w:p>
    <w:p>
      <w:pPr>
        <w:pStyle w:val="1018"/>
        <w:ind w:left="0" w:firstLine="422"/>
        <w:spacing w:line="360" w:lineRule="auto"/>
        <w:rPr>
          <w:rFonts w:hint="eastAsia" w:ascii="宋体" w:hAnsi="宋体"/>
          <w:b/>
          <w:sz w:val="21"/>
          <w:szCs w:val="21"/>
          <w:highlight w:val="none"/>
        </w:rPr>
      </w:pPr>
      <w:r/>
      <w:bookmarkStart w:id="13" w:name="_Toc13437"/>
      <w:r/>
      <w:bookmarkStart w:id="14" w:name="_Toc20132"/>
      <w:r>
        <w:rPr>
          <w:rFonts w:hint="eastAsia" w:ascii="宋体" w:hAnsi="宋体"/>
          <w:b/>
          <w:sz w:val="21"/>
          <w:szCs w:val="21"/>
          <w:highlight w:val="none"/>
        </w:rPr>
        <w:t xml:space="preserve">一、说明和释义</w:t>
      </w:r>
      <w:bookmarkEnd w:id="13"/>
      <w:r/>
      <w:bookmarkEnd w:id="14"/>
      <w:r/>
      <w:r/>
    </w:p>
    <w:p>
      <w:pPr>
        <w:pStyle w:val="1018"/>
        <w:ind w:left="0" w:firstLine="422"/>
        <w:spacing w:line="360" w:lineRule="auto"/>
        <w:rPr>
          <w:rFonts w:hint="eastAsia" w:ascii="宋体" w:hAnsi="宋体"/>
          <w:b/>
          <w:sz w:val="21"/>
          <w:szCs w:val="21"/>
          <w:highlight w:val="none"/>
        </w:rPr>
      </w:pPr>
      <w:r/>
      <w:bookmarkStart w:id="15" w:name="_Toc9408"/>
      <w:r>
        <w:rPr>
          <w:rFonts w:hint="eastAsia" w:ascii="宋体" w:hAnsi="宋体"/>
          <w:b/>
          <w:sz w:val="21"/>
          <w:szCs w:val="21"/>
          <w:highlight w:val="none"/>
        </w:rPr>
        <w:t xml:space="preserve">1.说明</w:t>
      </w:r>
      <w:bookmarkEnd w:id="15"/>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p>
    <w:p>
      <w:pPr>
        <w:pStyle w:val="1018"/>
        <w:ind w:left="0" w:firstLine="422"/>
        <w:spacing w:line="360" w:lineRule="auto"/>
        <w:rPr>
          <w:rFonts w:hint="eastAsia" w:ascii="宋体" w:hAnsi="宋体"/>
          <w:b/>
          <w:sz w:val="21"/>
          <w:szCs w:val="21"/>
          <w:highlight w:val="none"/>
        </w:rPr>
      </w:pPr>
      <w:r/>
      <w:bookmarkStart w:id="16" w:name="_Toc27555"/>
      <w:r>
        <w:rPr>
          <w:rFonts w:hint="eastAsia" w:ascii="宋体" w:hAnsi="宋体"/>
          <w:b/>
          <w:sz w:val="21"/>
          <w:szCs w:val="21"/>
          <w:highlight w:val="none"/>
        </w:rPr>
        <w:t xml:space="preserve">2.词语释义</w:t>
      </w:r>
      <w:bookmarkEnd w:id="16"/>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2.3 投标人（供应商）：指响应招标、参加投标竞争的法人、其他组织或自然人。</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7" w:name="_Toc13350"/>
      <w:r/>
      <w:bookmarkStart w:id="18" w:name="_Toc14976"/>
      <w:r/>
      <w:r/>
    </w:p>
    <w:p>
      <w:pPr>
        <w:pStyle w:val="1018"/>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二、投标人</w:t>
      </w:r>
      <w:bookmarkEnd w:id="17"/>
      <w:r/>
      <w:bookmarkEnd w:id="18"/>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3.合格投标人的资格条件：</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sz w:val="21"/>
          <w:szCs w:val="21"/>
          <w:highlight w:val="none"/>
        </w:rPr>
        <w:t xml:space="preserve">无</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3.3本项目的特定资格要求：无</w:t>
      </w:r>
      <w:r/>
    </w:p>
    <w:p>
      <w:pPr>
        <w:pStyle w:val="1057"/>
        <w:ind w:left="0" w:firstLine="422"/>
        <w:spacing w:before="0" w:after="0" w:line="360" w:lineRule="auto"/>
        <w:rPr>
          <w:rFonts w:hint="eastAsia" w:ascii="宋体" w:hAnsi="宋体"/>
          <w:b/>
          <w:sz w:val="21"/>
          <w:szCs w:val="21"/>
          <w:highlight w:val="none"/>
        </w:rPr>
      </w:pPr>
      <w:r>
        <w:rPr>
          <w:rFonts w:hint="eastAsia" w:ascii="宋体" w:hAnsi="宋体"/>
          <w:b/>
          <w:sz w:val="21"/>
          <w:szCs w:val="21"/>
          <w:highlight w:val="none"/>
        </w:rPr>
        <w:t xml:space="preserve">4.投标人代表</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1057"/>
        <w:ind w:left="0" w:firstLine="422"/>
        <w:spacing w:before="0" w:after="0" w:line="360" w:lineRule="auto"/>
        <w:rPr>
          <w:rFonts w:hint="eastAsia" w:ascii="宋体" w:hAnsi="宋体"/>
          <w:b/>
          <w:sz w:val="21"/>
          <w:szCs w:val="21"/>
          <w:highlight w:val="none"/>
        </w:rPr>
      </w:pPr>
      <w:r>
        <w:rPr>
          <w:rFonts w:hint="eastAsia" w:ascii="宋体" w:hAnsi="宋体"/>
          <w:b/>
          <w:sz w:val="21"/>
          <w:szCs w:val="21"/>
          <w:highlight w:val="none"/>
        </w:rPr>
        <w:t xml:space="preserve">5.投标费用</w:t>
      </w:r>
      <w:r/>
    </w:p>
    <w:p>
      <w:pPr>
        <w:pStyle w:val="1057"/>
        <w:ind w:left="0" w:firstLine="42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1018"/>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6.联合投标及转包、分包</w:t>
      </w:r>
      <w:r/>
    </w:p>
    <w:p>
      <w:pPr>
        <w:pStyle w:val="1018"/>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1018"/>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9" w:name="_Toc31958"/>
      <w:r/>
      <w:bookmarkStart w:id="20" w:name="_Toc5764"/>
      <w:r/>
      <w:r/>
    </w:p>
    <w:p>
      <w:pPr>
        <w:pStyle w:val="1018"/>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三、招标文件的说明</w:t>
      </w:r>
      <w:bookmarkEnd w:id="19"/>
      <w:r/>
      <w:bookmarkEnd w:id="20"/>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7.招标文件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8.招标文件的澄清和修改</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10.投标质疑</w:t>
      </w:r>
      <w:r/>
    </w:p>
    <w:p>
      <w:pPr>
        <w:pStyle w:val="1018"/>
        <w:ind w:left="0" w:firstLine="420"/>
        <w:spacing w:line="360" w:lineRule="auto"/>
        <w:rPr>
          <w:rFonts w:hint="eastAsia" w:ascii="宋体" w:hAnsi="宋体"/>
          <w:sz w:val="21"/>
          <w:szCs w:val="21"/>
          <w:highlight w:val="none"/>
        </w:rPr>
      </w:pPr>
      <w:r/>
      <w:bookmarkStart w:id="21" w:name="_Toc16745"/>
      <w:r/>
      <w:bookmarkStart w:id="22"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（2）质疑项目的名称、编号；</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（4）事实依据；</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（5）必要的法律依据；</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（6）提出质疑的日期。</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1018"/>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1018"/>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41"/>
      <w:r/>
      <w:bookmarkStart w:id="24" w:name="OLE_LINK38"/>
      <w:r/>
      <w:bookmarkStart w:id="25" w:name="OLE_LINK42"/>
      <w:r>
        <w:rPr>
          <w:rFonts w:hint="eastAsia" w:ascii="宋体" w:hAnsi="宋体"/>
          <w:b/>
          <w:sz w:val="21"/>
          <w:szCs w:val="21"/>
          <w:highlight w:val="none"/>
        </w:rPr>
        <w:t xml:space="preserve">请将合法获取招标文件的证明材料（即《投标供应商确认函》）、</w:t>
      </w:r>
      <w:bookmarkStart w:id="26" w:name="OLE_LINK43"/>
      <w:r>
        <w:rPr>
          <w:rFonts w:hint="eastAsia" w:ascii="宋体" w:hAnsi="宋体"/>
          <w:b/>
          <w:sz w:val="21"/>
          <w:szCs w:val="21"/>
          <w:highlight w:val="none"/>
        </w:rPr>
        <w:t xml:space="preserve">供应商营业执照复印件、法定代表人身份证正反面复印件、授权代表身份证正反面复印件（如有）、授权委托书（如有）</w:t>
      </w:r>
      <w:bookmarkEnd w:id="23"/>
      <w:r/>
      <w:bookmarkEnd w:id="24"/>
      <w:r/>
      <w:bookmarkEnd w:id="25"/>
      <w:r/>
      <w:bookmarkEnd w:id="26"/>
      <w:r>
        <w:rPr>
          <w:rFonts w:hint="eastAsia" w:ascii="宋体" w:hAnsi="宋体"/>
          <w:b/>
          <w:sz w:val="21"/>
          <w:szCs w:val="21"/>
          <w:highlight w:val="none"/>
        </w:rPr>
        <w:t xml:space="preserve">与质疑函一起递交，否则不予受理。</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质疑联系人：金工</w:t>
      </w:r>
      <w:r/>
    </w:p>
    <w:p>
      <w:pPr>
        <w:pStyle w:val="1018"/>
        <w:ind w:left="0" w:firstLine="422"/>
        <w:spacing w:line="360" w:lineRule="auto"/>
        <w:rPr>
          <w:rFonts w:hint="eastAsia" w:ascii="宋体" w:hAnsi="宋体"/>
          <w:b/>
          <w:sz w:val="21"/>
          <w:szCs w:val="21"/>
          <w:highlight w:val="none"/>
        </w:rPr>
      </w:pPr>
      <w:r/>
      <w:bookmarkStart w:id="27" w:name="OLE_LINK35"/>
      <w:r/>
      <w:bookmarkStart w:id="28" w:name="OLE_LINK33"/>
      <w:r/>
      <w:bookmarkStart w:id="29" w:name="OLE_LINK22"/>
      <w:r/>
      <w:bookmarkStart w:id="30" w:name="OLE_LINK32"/>
      <w:r>
        <w:rPr>
          <w:rFonts w:hint="eastAsia" w:ascii="宋体" w:hAnsi="宋体"/>
          <w:b/>
          <w:sz w:val="21"/>
          <w:szCs w:val="21"/>
          <w:highlight w:val="none"/>
        </w:rPr>
        <w:t xml:space="preserve">联系电话：0512-69826795</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联系地址：苏州高新区邓尉路105号狮山科技馆7楼7</w:t>
      </w:r>
      <w:r>
        <w:rPr>
          <w:rFonts w:ascii="宋体" w:hAnsi="宋体"/>
          <w:b/>
          <w:sz w:val="21"/>
          <w:szCs w:val="21"/>
          <w:highlight w:val="none"/>
        </w:rPr>
        <w:t xml:space="preserve">17</w:t>
      </w:r>
      <w:r>
        <w:rPr>
          <w:rFonts w:hint="eastAsia" w:ascii="宋体" w:hAnsi="宋体"/>
          <w:b/>
          <w:sz w:val="21"/>
          <w:szCs w:val="21"/>
          <w:highlight w:val="none"/>
        </w:rPr>
        <w:t xml:space="preserve">室</w:t>
      </w:r>
      <w:bookmarkEnd w:id="27"/>
      <w:r/>
      <w:bookmarkEnd w:id="28"/>
      <w:r/>
      <w:bookmarkEnd w:id="29"/>
      <w:r/>
      <w:bookmarkEnd w:id="30"/>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四、投标文件说明</w:t>
      </w:r>
      <w:bookmarkEnd w:id="21"/>
      <w:r/>
      <w:bookmarkEnd w:id="22"/>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1018"/>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投标人法定代表人身份证正反面复印件；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投标人授权代理人身份证正反面复印件（如有授权）；</w:t>
      </w:r>
      <w:r/>
    </w:p>
    <w:p>
      <w:pPr>
        <w:pStyle w:val="1018"/>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p>
    <w:p>
      <w:pPr>
        <w:pStyle w:val="1057"/>
        <w:ind w:left="0" w:righ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1057"/>
        <w:ind w:left="0" w:righ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1057"/>
        <w:ind w:left="0" w:righ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1018"/>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1018"/>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6</w:t>
      </w:r>
      <w:r>
        <w:rPr>
          <w:rFonts w:hint="eastAsia" w:ascii="宋体" w:hAnsi="宋体"/>
          <w:sz w:val="21"/>
          <w:szCs w:val="21"/>
          <w:highlight w:val="none"/>
        </w:rPr>
        <w:t xml:space="preserve">其它有关资格证明文件。</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14.1.5.1投标函（格式见第三章）；</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技术参数响应及偏离表（格式见第三章）；</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商务条款响应及偏离表（格式见第三章）；</w:t>
      </w:r>
      <w:r/>
    </w:p>
    <w:p>
      <w:pPr>
        <w:ind w:left="0" w:firstLine="408"/>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5.4</w:t>
      </w:r>
      <w:r>
        <w:rPr>
          <w:rFonts w:hint="eastAsia" w:ascii="宋体" w:hAnsi="宋体"/>
          <w:sz w:val="21"/>
          <w:szCs w:val="21"/>
          <w:highlight w:val="none"/>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4.1.5.5</w:t>
      </w:r>
      <w:r>
        <w:rPr>
          <w:rFonts w:hint="eastAsia" w:ascii="宋体" w:hAnsi="宋体"/>
          <w:sz w:val="21"/>
          <w:szCs w:val="21"/>
          <w:highlight w:val="none"/>
        </w:rPr>
        <w:t xml:space="preserve">其他有关符合性证明的文件；</w:t>
      </w:r>
      <w:r/>
    </w:p>
    <w:p>
      <w:pPr>
        <w:ind w:left="0" w:firstLine="408"/>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综合评审文件（供应商根据评分标准制作）</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4.1.7</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《关于符合本国产品标准的声明函》；</w:t>
      </w:r>
      <w:r/>
    </w:p>
    <w:p>
      <w:pPr>
        <w:ind w:left="0" w:firstLine="408"/>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4.1.9</w:t>
      </w:r>
      <w:r>
        <w:rPr>
          <w:rFonts w:hint="eastAsia" w:ascii="宋体" w:hAnsi="宋体"/>
          <w:sz w:val="21"/>
          <w:szCs w:val="21"/>
          <w:highlight w:val="none"/>
        </w:rPr>
        <w:t xml:space="preserve">其他可以证明投标人资质、服务质量的证书、文件等相关资料。</w:t>
      </w:r>
      <w:r/>
    </w:p>
    <w:p>
      <w:pPr>
        <w:pStyle w:val="1234"/>
        <w:ind w:left="0" w:firstLine="43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14.1.4.1-14.1.4.6</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234"/>
        <w:ind w:left="0" w:firstLine="43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14.1.5.5</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234"/>
        <w:ind w:left="0" w:firstLine="430"/>
        <w:spacing w:line="360" w:lineRule="auto"/>
        <w:rPr>
          <w:rFonts w:hint="eastAsia"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4.1.4-14.1.9</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234"/>
        <w:ind w:left="0" w:firstLine="430"/>
        <w:spacing w:line="360" w:lineRule="auto"/>
        <w:rPr>
          <w:rFonts w:hint="eastAsia"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4"/>
        <w:ind w:left="0" w:firstLine="430"/>
        <w:spacing w:line="360" w:lineRule="auto"/>
        <w:rPr>
          <w:rFonts w:hint="eastAsia"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6.2</w:t>
      </w:r>
      <w:r>
        <w:rPr>
          <w:rFonts w:hint="eastAsia" w:ascii="宋体" w:hAnsi="宋体" w:cs="宋体"/>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一项投标内容只允许一个报价，招标人不接受任何有选择性的投标报价。</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4</w:t>
      </w:r>
      <w:r>
        <w:rPr>
          <w:rFonts w:hint="eastAsia" w:ascii="宋体" w:hAnsi="宋体" w:cs="宋体"/>
          <w:sz w:val="21"/>
          <w:szCs w:val="21"/>
          <w:highlight w:val="none"/>
        </w:rPr>
        <w:t xml:space="preserve">投标文件报价采用人民币表示，除非合同的特殊条款另有规定。</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5</w:t>
      </w:r>
      <w:r>
        <w:rPr>
          <w:rFonts w:hint="eastAsia" w:ascii="宋体" w:hAnsi="宋体" w:cs="宋体"/>
          <w:sz w:val="21"/>
          <w:szCs w:val="21"/>
          <w:highlight w:val="none"/>
        </w:rPr>
        <w:t xml:space="preserve">最低的报价或最高的折扣率不能作为中标的保证。</w:t>
      </w:r>
      <w:r/>
    </w:p>
    <w:p>
      <w:pPr>
        <w:pStyle w:val="1234"/>
        <w:ind w:left="0" w:firstLine="422"/>
        <w:spacing w:line="360" w:lineRule="auto"/>
        <w:rPr>
          <w:rFonts w:hint="eastAsia"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234"/>
        <w:ind w:left="0" w:firstLine="428"/>
        <w:spacing w:line="360" w:lineRule="auto"/>
        <w:rPr>
          <w:rFonts w:hint="eastAsia"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31" w:name="_Toc25608"/>
      <w:r/>
      <w:bookmarkStart w:id="32" w:name="_Toc31150"/>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34"/>
        <w:ind w:left="0" w:firstLine="422"/>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234"/>
        <w:ind w:left="0" w:firstLine="422"/>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.1投标人应当在投标截止时间前制作并上传电子投标文件。</w:t>
      </w:r>
      <w:r/>
    </w:p>
    <w:p>
      <w:pPr>
        <w:pStyle w:val="1018"/>
        <w:ind w:left="0" w:firstLine="420"/>
        <w:spacing w:line="360" w:lineRule="auto"/>
        <w:rPr>
          <w:rFonts w:hint="eastAsia"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234"/>
        <w:ind w:left="0" w:firstLine="422"/>
        <w:spacing w:line="360" w:lineRule="auto"/>
        <w:rPr>
          <w:rFonts w:hint="eastAsia"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33" w:name="_Toc22837"/>
      <w:r/>
      <w:bookmarkStart w:id="34" w:name="_Toc29371"/>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33"/>
      <w:r/>
      <w:bookmarkEnd w:id="34"/>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234"/>
        <w:ind w:left="0"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4"/>
        <w:ind w:left="0" w:firstLine="422"/>
        <w:spacing w:line="360" w:lineRule="auto"/>
        <w:rPr>
          <w:rFonts w:hint="eastAsia" w:ascii="宋体" w:hAnsi="宋体" w:cs="宋体"/>
          <w:b/>
          <w:color w:val="000000" w:themeColor="text1"/>
          <w:sz w:val="21"/>
          <w:szCs w:val="21"/>
          <w:highlight w:val="none"/>
          <w14:textFill>
            <w14:solidFill>
              <w14:schemeClr w14:val="tx1"/>
            </w14:solidFill>
          </w14:textFill>
        </w:rPr>
      </w:pPr>
      <w:r/>
      <w:bookmarkStart w:id="35" w:name="OLE_LINK11"/>
      <w:r>
        <w:rPr>
          <w:rFonts w:hint="eastAsia" w:ascii="宋体" w:hAnsi="宋体" w:cs="宋体"/>
          <w:b/>
          <w:color w:val="000000" w:themeColor="text1"/>
          <w:sz w:val="21"/>
          <w:szCs w:val="21"/>
          <w:highlight w:val="none"/>
          <w14:textFill>
            <w14:solidFill>
              <w14:schemeClr w14:val="tx1"/>
            </w14:solidFill>
          </w14:textFill>
        </w:rPr>
        <w:t xml:space="preserve">2</w:t>
      </w:r>
      <w:r>
        <w:rPr>
          <w:rFonts w:ascii="宋体" w:hAnsi="宋体" w:cs="宋体"/>
          <w:b/>
          <w:color w:val="000000" w:themeColor="text1"/>
          <w:sz w:val="21"/>
          <w:szCs w:val="21"/>
          <w:highlight w:val="none"/>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.4异常低价投标审查</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6.4.1</w:t>
      </w:r>
      <w:r>
        <w:rPr>
          <w:rFonts w:hint="eastAsia" w:ascii="宋体" w:hAnsi="宋体" w:cs="宋体"/>
          <w:b/>
          <w:color w:val="000000" w:themeColor="text1"/>
          <w:sz w:val="21"/>
          <w:szCs w:val="21"/>
          <w:highlight w:val="none"/>
          <w:lang w:val="en-US"/>
          <w14:textFill>
            <w14:solidFill>
              <w14:schemeClr w14:val="tx1"/>
            </w14:solidFill>
          </w14:textFill>
        </w:rPr>
        <w:t xml:space="preserve">评标过程中出现下列情形之一的，</w:t>
      </w:r>
      <w:bookmarkStart w:id="36" w:name="OLE_LINK6"/>
      <w:r/>
      <w:bookmarkStart w:id="37" w:name="OLE_LINK5"/>
      <w:r>
        <w:rPr>
          <w:rFonts w:hint="eastAsia" w:ascii="宋体" w:hAnsi="宋体" w:cs="宋体"/>
          <w:b/>
          <w:color w:val="000000" w:themeColor="text1"/>
          <w:sz w:val="21"/>
          <w:szCs w:val="21"/>
          <w:highlight w:val="none"/>
          <w:lang w:val="en-US"/>
          <w14:textFill>
            <w14:solidFill>
              <w14:schemeClr w14:val="tx1"/>
            </w14:solidFill>
          </w14:textFill>
        </w:rPr>
        <w:t xml:space="preserve">评标</w:t>
      </w:r>
      <w:bookmarkEnd w:id="36"/>
      <w:r/>
      <w:bookmarkEnd w:id="37"/>
      <w:r>
        <w:rPr>
          <w:rFonts w:hint="eastAsia" w:ascii="宋体" w:hAnsi="宋体" w:cs="宋体"/>
          <w:b/>
          <w:color w:val="000000" w:themeColor="text1"/>
          <w:sz w:val="21"/>
          <w:szCs w:val="21"/>
          <w:highlight w:val="none"/>
          <w:lang w:val="en-US"/>
          <w14:textFill>
            <w14:solidFill>
              <w14:schemeClr w14:val="tx1"/>
            </w14:solidFill>
          </w14:textFill>
        </w:rPr>
        <w:t xml:space="preserve">委员会应当启动异常低价投标审查程序：</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（三）投标报价低于采购项目最高限价45%的，即投标报价&lt;采购项目最高限价×45%；</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（四）评标委员会基于专业判断，认为供应商报价过低，有可能影响产品质量或者不能诚信履约的其他情形。</w:t>
      </w:r>
      <w:r/>
    </w:p>
    <w:p>
      <w:pPr>
        <w:pStyle w:val="1234"/>
        <w:ind w:left="0" w:firstLine="422"/>
        <w:spacing w:line="360" w:lineRule="auto"/>
        <w:rPr>
          <w:color w:val="333333"/>
          <w:highlight w:val="none"/>
          <w:shd w:val="clear" w:color="auto" w:fill="ffffff"/>
        </w:rPr>
      </w:pPr>
      <w:r/>
      <w:bookmarkStart w:id="38" w:name="OLE_LINK3"/>
      <w:r/>
      <w:bookmarkStart w:id="39" w:name="OLE_LINK4"/>
      <w:r>
        <w:rPr>
          <w:rFonts w:ascii="宋体" w:hAnsi="宋体"/>
          <w:b/>
          <w:color w:val="000000" w:themeColor="text1"/>
          <w:sz w:val="21"/>
          <w:szCs w:val="21"/>
          <w:highlight w:val="none"/>
          <w14:textFill>
            <w14:solidFill>
              <w14:schemeClr w14:val="tx1"/>
            </w14:solidFill>
          </w14:textFill>
        </w:rPr>
        <w:t xml:space="preserve">26.4.2</w:t>
      </w:r>
      <w:r>
        <w:rPr>
          <w:rFonts w:hint="eastAsia" w:ascii="宋体" w:hAnsi="宋体"/>
          <w:b/>
          <w:color w:val="000000" w:themeColor="text1"/>
          <w:sz w:val="21"/>
          <w:szCs w:val="21"/>
          <w:highlight w:val="none"/>
          <w14:textFill>
            <w14:solidFill>
              <w14:schemeClr w14:val="tx1"/>
            </w14:solidFill>
          </w14:textFill>
        </w:rPr>
        <w:t xml:space="preserve">启动异常低价投标审查后，</w:t>
      </w:r>
      <w:bookmarkStart w:id="40" w:name="OLE_LINK1"/>
      <w:r/>
      <w:bookmarkStart w:id="41" w:name="OLE_LINK2"/>
      <w:r>
        <w:rPr>
          <w:rFonts w:hint="eastAsia" w:ascii="宋体" w:hAnsi="宋体"/>
          <w:b/>
          <w:color w:val="000000" w:themeColor="text1"/>
          <w:sz w:val="21"/>
          <w:szCs w:val="21"/>
          <w:highlight w:val="none"/>
          <w14:textFill>
            <w14:solidFill>
              <w14:schemeClr w14:val="tx1"/>
            </w14:solidFill>
          </w14:textFill>
        </w:rPr>
        <w:t xml:space="preserve">评标委员会</w:t>
      </w:r>
      <w:bookmarkEnd w:id="40"/>
      <w:r/>
      <w:bookmarkEnd w:id="41"/>
      <w:r>
        <w:rPr>
          <w:rFonts w:hint="eastAsia" w:ascii="宋体" w:hAnsi="宋体"/>
          <w:b/>
          <w:color w:val="000000" w:themeColor="text1"/>
          <w:sz w:val="21"/>
          <w:szCs w:val="21"/>
          <w:highlight w:val="none"/>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2" w:name="OLE_LINK10"/>
      <w:r/>
      <w:bookmarkStart w:id="43" w:name="OLE_LINK9"/>
      <w:r>
        <w:rPr>
          <w:rFonts w:hint="eastAsia" w:ascii="宋体" w:hAnsi="宋体"/>
          <w:b/>
          <w:color w:val="000000" w:themeColor="text1"/>
          <w:sz w:val="21"/>
          <w:szCs w:val="21"/>
          <w:highlight w:val="none"/>
          <w14:textFill>
            <w14:solidFill>
              <w14:schemeClr w14:val="tx1"/>
            </w14:solidFill>
          </w14:textFill>
        </w:rPr>
        <w:t xml:space="preserve">，</w:t>
      </w:r>
      <w:bookmarkEnd w:id="42"/>
      <w:r/>
      <w:bookmarkEnd w:id="43"/>
      <w:r>
        <w:rPr>
          <w:rFonts w:hint="eastAsia" w:ascii="宋体" w:hAnsi="宋体"/>
          <w:b/>
          <w:color w:val="000000" w:themeColor="text1"/>
          <w:sz w:val="21"/>
          <w:szCs w:val="21"/>
          <w:highlight w:val="none"/>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highlight w:val="none"/>
        </w:rPr>
        <w:t xml:space="preserve">30分钟</w:t>
      </w:r>
      <w:r>
        <w:rPr>
          <w:rFonts w:hint="eastAsia" w:ascii="宋体" w:hAnsi="宋体"/>
          <w:b/>
          <w:color w:val="000000" w:themeColor="text1"/>
          <w:sz w:val="21"/>
          <w:szCs w:val="21"/>
          <w:highlight w:val="none"/>
          <w14:textFill>
            <w14:solidFill>
              <w14:schemeClr w14:val="tx1"/>
            </w14:solidFill>
          </w14:textFill>
        </w:rPr>
        <w:t xml:space="preserve">。其中，属于2</w:t>
      </w:r>
      <w:r>
        <w:rPr>
          <w:rFonts w:ascii="宋体" w:hAnsi="宋体"/>
          <w:b/>
          <w:color w:val="000000" w:themeColor="text1"/>
          <w:sz w:val="21"/>
          <w:szCs w:val="21"/>
          <w:highlight w:val="none"/>
          <w14:textFill>
            <w14:solidFill>
              <w14:schemeClr w14:val="tx1"/>
            </w14:solidFill>
          </w14:textFill>
        </w:rPr>
        <w:t xml:space="preserve">6.4.1</w:t>
      </w:r>
      <w:r>
        <w:rPr>
          <w:rFonts w:hint="eastAsia" w:ascii="宋体" w:hAnsi="宋体"/>
          <w:b/>
          <w:color w:val="000000" w:themeColor="text1"/>
          <w:sz w:val="21"/>
          <w:szCs w:val="21"/>
          <w:highlight w:val="none"/>
          <w14:textFill>
            <w14:solidFill>
              <w14:schemeClr w14:val="tx1"/>
            </w14:solidFill>
          </w14:textFill>
        </w:rPr>
        <w:t xml:space="preserve">第（三）项情形，供应商已随投标文件一并提交相关书面说明及必要的证明材料的，在评审现场可不再重复提交。</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6.4.3</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ascii="宋体" w:hAnsi="宋体" w:cs="宋体"/>
          <w:b/>
          <w:color w:val="000000" w:themeColor="text1"/>
          <w:sz w:val="21"/>
          <w:szCs w:val="21"/>
          <w:highlight w:val="none"/>
          <w:lang w:val="en-US"/>
          <w14:textFill>
            <w14:solidFill>
              <w14:schemeClr w14:val="tx1"/>
            </w14:solidFill>
          </w14:textFill>
        </w:rPr>
        <w:t xml:space="preserve">26.4.4</w:t>
      </w:r>
      <w:r>
        <w:rPr>
          <w:rFonts w:hint="eastAsia" w:ascii="宋体" w:hAnsi="宋体"/>
          <w:b/>
          <w:color w:val="000000" w:themeColor="text1"/>
          <w:sz w:val="21"/>
          <w:szCs w:val="21"/>
          <w:highlight w:val="none"/>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26.</w:t>
      </w:r>
      <w:r>
        <w:rPr>
          <w:rFonts w:ascii="宋体" w:hAnsi="宋体" w:cs="宋体"/>
          <w:b/>
          <w:color w:val="000000" w:themeColor="text1"/>
          <w:sz w:val="21"/>
          <w:szCs w:val="21"/>
          <w:highlight w:val="none"/>
          <w:lang w:val="en-US"/>
          <w14:textFill>
            <w14:solidFill>
              <w14:schemeClr w14:val="tx1"/>
            </w14:solidFill>
          </w14:textFill>
        </w:rPr>
        <w:t xml:space="preserve">5</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234"/>
        <w:ind w:left="0" w:firstLine="422"/>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234"/>
        <w:ind w:left="0" w:firstLine="422"/>
        <w:spacing w:line="360" w:lineRule="auto"/>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（五）机器码检查中，出现不同投标人投标文件机器码一致情形的；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234"/>
        <w:ind w:left="0" w:firstLine="422"/>
        <w:spacing w:line="360" w:lineRule="auto"/>
        <w:rPr>
          <w:rFonts w:hint="eastAsia"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44" w:name="_Toc18442"/>
      <w:r/>
      <w:bookmarkStart w:id="45" w:name="_Toc19501"/>
      <w:r/>
      <w:r/>
    </w:p>
    <w:p>
      <w:pPr>
        <w:pStyle w:val="1234"/>
        <w:ind w:left="0" w:firstLine="422"/>
        <w:spacing w:line="360" w:lineRule="auto"/>
        <w:rPr>
          <w:rFonts w:hint="eastAsia" w:ascii="宋体" w:hAnsi="宋体" w:cs="宋体"/>
          <w:sz w:val="21"/>
          <w:szCs w:val="21"/>
          <w:highlight w:val="none"/>
        </w:rPr>
      </w:pPr>
      <w:r>
        <w:rPr>
          <w:rFonts w:hint="eastAsia" w:ascii="宋体" w:hAnsi="宋体"/>
          <w:b/>
          <w:sz w:val="21"/>
          <w:szCs w:val="21"/>
          <w:highlight w:val="none"/>
        </w:rPr>
        <w:t xml:space="preserve">七、授予合同</w:t>
      </w:r>
      <w:bookmarkEnd w:id="44"/>
      <w:r/>
      <w:bookmarkEnd w:id="45"/>
      <w:r/>
      <w:r/>
    </w:p>
    <w:p>
      <w:pPr>
        <w:pStyle w:val="1234"/>
        <w:ind w:left="0" w:firstLine="422"/>
        <w:spacing w:line="360" w:lineRule="auto"/>
        <w:rPr>
          <w:rFonts w:hint="eastAsia"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234"/>
        <w:ind w:left="0"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234"/>
        <w:ind w:left="0" w:firstLine="420"/>
        <w:spacing w:line="360" w:lineRule="auto"/>
        <w:rPr>
          <w:rFonts w:hint="eastAsia"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234"/>
        <w:ind w:left="0"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46" w:name="_Toc8186"/>
      <w:r/>
      <w:bookmarkStart w:id="47" w:name="_Toc21029"/>
      <w:r/>
      <w:r/>
    </w:p>
    <w:p>
      <w:pPr>
        <w:pStyle w:val="1234"/>
        <w:ind w:left="0" w:firstLine="422"/>
        <w:spacing w:line="360" w:lineRule="auto"/>
        <w:rPr>
          <w:rFonts w:hint="eastAsia" w:ascii="宋体" w:hAnsi="宋体" w:cs="宋体"/>
          <w:sz w:val="21"/>
          <w:szCs w:val="21"/>
          <w:highlight w:val="none"/>
        </w:rPr>
      </w:pPr>
      <w:r>
        <w:rPr>
          <w:rFonts w:hint="eastAsia" w:ascii="宋体" w:hAnsi="宋体"/>
          <w:b/>
          <w:sz w:val="21"/>
          <w:szCs w:val="21"/>
          <w:highlight w:val="none"/>
        </w:rPr>
        <w:t xml:space="preserve">八、其他事项</w:t>
      </w:r>
      <w:bookmarkEnd w:id="46"/>
      <w:r/>
      <w:bookmarkEnd w:id="47"/>
      <w:r/>
      <w:r/>
    </w:p>
    <w:p>
      <w:pPr>
        <w:pStyle w:val="1234"/>
        <w:ind w:left="0" w:firstLine="422"/>
        <w:spacing w:line="360" w:lineRule="auto"/>
        <w:rPr>
          <w:rFonts w:hint="eastAsia" w:ascii="宋体" w:hAnsi="宋体" w:cs="宋体"/>
          <w:b/>
          <w:sz w:val="21"/>
          <w:szCs w:val="21"/>
          <w:highlight w:val="none"/>
          <w:lang w:val="en-US"/>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234"/>
        <w:ind w:left="0" w:firstLine="422"/>
        <w:spacing w:line="360" w:lineRule="auto"/>
        <w:rPr>
          <w:rFonts w:hint="eastAsia"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234"/>
        <w:ind w:left="0" w:firstLine="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01"/>
        <w:ind w:left="0" w:firstLine="0"/>
        <w:jc w:val="center"/>
        <w:rPr>
          <w:rFonts w:hint="eastAsia" w:ascii="宋体" w:hAnsi="宋体"/>
          <w:sz w:val="21"/>
          <w:szCs w:val="21"/>
          <w:highlight w:val="none"/>
          <w:lang w:val="zh-CN"/>
        </w:rPr>
      </w:pPr>
      <w:r/>
      <w:bookmarkStart w:id="48" w:name="_Toc105397778"/>
      <w:r/>
      <w:bookmarkStart w:id="49" w:name="_Toc7264"/>
      <w:r/>
      <w:bookmarkStart w:id="50" w:name="_Toc24711"/>
      <w:r>
        <w:rPr>
          <w:rFonts w:hint="eastAsia" w:ascii="宋体" w:hAnsi="宋体"/>
          <w:b/>
          <w:sz w:val="44"/>
          <w:szCs w:val="22"/>
          <w:highlight w:val="none"/>
        </w:rPr>
        <w:br w:type="page" w:clear="all"/>
      </w:r>
      <w:r>
        <w:rPr>
          <w:rFonts w:hint="eastAsia" w:ascii="宋体" w:hAnsi="宋体"/>
          <w:b/>
          <w:sz w:val="44"/>
          <w:szCs w:val="22"/>
          <w:highlight w:val="none"/>
        </w:rPr>
        <w:t xml:space="preserve">第三章  </w:t>
      </w:r>
      <w:bookmarkStart w:id="51" w:name="投标文件格式"/>
      <w:r/>
      <w:bookmarkEnd w:id="51"/>
      <w:r>
        <w:rPr>
          <w:rFonts w:hint="eastAsia" w:ascii="宋体" w:hAnsi="宋体"/>
          <w:b/>
          <w:sz w:val="44"/>
          <w:szCs w:val="22"/>
          <w:highlight w:val="none"/>
        </w:rPr>
        <w:t xml:space="preserve">投标文件格式</w:t>
      </w:r>
      <w:bookmarkEnd w:id="48"/>
      <w:r/>
      <w:bookmarkEnd w:id="49"/>
      <w:r/>
      <w:bookmarkEnd w:id="50"/>
      <w:r/>
      <w:r/>
    </w:p>
    <w:p>
      <w:pPr>
        <w:ind w:left="0"/>
        <w:spacing w:line="440" w:lineRule="exact"/>
        <w:rPr>
          <w:rFonts w:hint="eastAsia" w:ascii="宋体" w:hAnsi="宋体"/>
          <w:b/>
          <w:sz w:val="21"/>
          <w:szCs w:val="21"/>
          <w:highlight w:val="none"/>
        </w:rPr>
      </w:pPr>
      <w:r>
        <w:rPr>
          <w:rFonts w:ascii="宋体" w:hAnsi="宋体"/>
          <w:b/>
          <w:sz w:val="21"/>
          <w:szCs w:val="21"/>
          <w:highlight w:val="none"/>
        </w:rPr>
        <w:t xml:space="preserve">说明：</w:t>
      </w:r>
      <w:r/>
    </w:p>
    <w:p>
      <w:pPr>
        <w:pStyle w:val="1234"/>
        <w:ind w:left="0" w:firstLine="420"/>
        <w:spacing w:line="440" w:lineRule="exact"/>
        <w:rPr>
          <w:rFonts w:hint="eastAsia" w:ascii="宋体" w:hAnsi="宋体"/>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highlight w:val="none"/>
        </w:rPr>
        <w:outlineLvl w:val="0"/>
      </w:pPr>
      <w:r/>
      <w:bookmarkStart w:id="52" w:name="_Toc3821"/>
      <w:r/>
      <w:bookmarkStart w:id="53" w:name="_Toc105397779"/>
      <w:r/>
      <w:bookmarkStart w:id="54" w:name="_Toc17036"/>
      <w:r/>
      <w:bookmarkStart w:id="55" w:name="_Toc71810480"/>
      <w:r>
        <w:rPr>
          <w:rFonts w:hint="eastAsia" w:ascii="宋体" w:hAnsi="宋体"/>
          <w:b/>
          <w:sz w:val="21"/>
          <w:szCs w:val="21"/>
          <w:highlight w:val="none"/>
        </w:rPr>
        <w:t xml:space="preserve">附件1.投标函</w:t>
      </w:r>
      <w:bookmarkEnd w:id="52"/>
      <w:r/>
      <w:bookmarkEnd w:id="53"/>
      <w:r/>
      <w:bookmarkEnd w:id="54"/>
      <w:r/>
      <w:bookmarkEnd w:id="55"/>
      <w:r/>
      <w:r/>
    </w:p>
    <w:p>
      <w:pPr>
        <w:ind w:left="0" w:firstLine="4638"/>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3</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4</w:t>
      </w:r>
      <w:r>
        <w:rPr>
          <w:rFonts w:hint="eastAsia"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5</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6</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7</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8</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9</w:t>
      </w:r>
      <w:r>
        <w:rPr>
          <w:rFonts w:ascii="宋体" w:hAnsi="宋体"/>
          <w:sz w:val="21"/>
          <w:szCs w:val="21"/>
          <w:highlight w:val="none"/>
          <w:lang w:val="zh-CN"/>
        </w:rPr>
        <w:t xml:space="preserve">.</w:t>
      </w:r>
      <w:r>
        <w:rPr>
          <w:rFonts w:hint="eastAsia" w:ascii="宋体" w:hAnsi="宋体"/>
          <w:sz w:val="21"/>
          <w:szCs w:val="21"/>
          <w:highlight w:val="none"/>
          <w:lang w:val="zh-CN"/>
        </w:rPr>
        <w:t xml:space="preserve">与本投标有关的通讯地址:</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hint="eastAsia"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hint="eastAsia"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hint="eastAsia" w:ascii="宋体" w:hAnsi="宋体"/>
          <w:b/>
          <w:sz w:val="21"/>
          <w:szCs w:val="21"/>
          <w:highlight w:val="none"/>
        </w:rPr>
        <w:outlineLvl w:val="0"/>
      </w:pPr>
      <w:r>
        <w:rPr>
          <w:rFonts w:ascii="宋体" w:hAnsi="宋体"/>
          <w:b/>
          <w:sz w:val="21"/>
          <w:szCs w:val="21"/>
          <w:highlight w:val="none"/>
        </w:rPr>
        <w:br w:type="page" w:clear="all"/>
      </w:r>
      <w:bookmarkStart w:id="56" w:name="_Toc105397780"/>
      <w:r/>
      <w:bookmarkStart w:id="57" w:name="_Toc71810481"/>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56"/>
      <w:r/>
      <w:bookmarkEnd w:id="57"/>
      <w:r/>
      <w:r/>
    </w:p>
    <w:p>
      <w:pPr>
        <w:rPr>
          <w:rFonts w:hint="eastAsia" w:ascii="宋体" w:hAnsi="宋体"/>
          <w:sz w:val="21"/>
          <w:szCs w:val="21"/>
          <w:highlight w:val="none"/>
        </w:rPr>
      </w:pPr>
      <w:r>
        <w:rPr>
          <w:rFonts w:hint="eastAsia" w:ascii="宋体" w:hAnsi="宋体"/>
          <w:sz w:val="21"/>
          <w:szCs w:val="21"/>
          <w:highlight w:val="none"/>
        </w:rPr>
      </w:r>
      <w:r/>
    </w:p>
    <w:p>
      <w:pPr>
        <w:ind w:left="0"/>
        <w:jc w:val="center"/>
        <w:rPr>
          <w:rFonts w:hint="eastAsia"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58" w:name="TBR"/>
      <w:r/>
      <w:bookmarkEnd w:id="58"/>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项目编号：  </w:t>
      </w:r>
      <w:bookmarkStart w:id="59" w:name="XMBH"/>
      <w:r/>
      <w:bookmarkEnd w:id="59"/>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分包号：</w:t>
      </w:r>
      <w:bookmarkStart w:id="60" w:name="FBH"/>
      <w:r/>
      <w:bookmarkEnd w:id="60"/>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highlight w:val="none"/>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highlight w:val="none"/>
              </w:rPr>
            </w:pPr>
            <w:r>
              <w:rPr>
                <w:rFonts w:hint="eastAsia" w:ascii="宋体" w:hAnsi="宋体"/>
                <w:sz w:val="21"/>
                <w:szCs w:val="21"/>
                <w:highlight w:val="none"/>
              </w:rPr>
              <w:t xml:space="preserve">小写：</w:t>
            </w:r>
            <w:bookmarkStart w:id="62" w:name="JEXX"/>
            <w:r/>
            <w:bookmarkEnd w:id="62"/>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highlight w:val="none"/>
              </w:rPr>
            </w:pPr>
            <w:r/>
            <w:bookmarkStart w:id="63" w:name="JEDX"/>
            <w:r/>
            <w:bookmarkEnd w:id="63"/>
            <w:r/>
            <w:r/>
          </w:p>
        </w:tc>
      </w:tr>
    </w:tbl>
    <w:p>
      <w:pPr>
        <w:spacing w:line="600" w:lineRule="exact"/>
        <w:rPr>
          <w:rFonts w:hint="eastAsia" w:ascii="宋体" w:hAnsi="宋体" w:cs="Times New Roman"/>
          <w:sz w:val="21"/>
          <w:szCs w:val="21"/>
          <w:highlight w:val="none"/>
        </w:rPr>
      </w:pPr>
      <w:r>
        <w:rPr>
          <w:rFonts w:hint="eastAsia" w:ascii="宋体" w:hAnsi="宋体" w:cs="Times New Roman"/>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64" w:name="NF"/>
      <w:r/>
      <w:bookmarkEnd w:id="64"/>
      <w:r>
        <w:rPr>
          <w:rFonts w:hint="eastAsia" w:ascii="宋体" w:hAnsi="宋体"/>
          <w:sz w:val="21"/>
          <w:szCs w:val="21"/>
          <w:highlight w:val="none"/>
        </w:rPr>
        <w:t xml:space="preserve"> 年 </w:t>
      </w:r>
      <w:bookmarkStart w:id="65" w:name="YF"/>
      <w:r/>
      <w:bookmarkEnd w:id="65"/>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66" w:name="RI"/>
      <w:r/>
      <w:bookmarkEnd w:id="66"/>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1026"/>
        <w:rPr>
          <w:rFonts w:hint="eastAsia" w:ascii="宋体" w:hAnsi="宋体"/>
          <w:highlight w:val="none"/>
        </w:rPr>
      </w:pPr>
      <w:r>
        <w:rPr>
          <w:rFonts w:hint="eastAsia" w:ascii="宋体" w:hAnsi="宋体"/>
          <w:highlight w:val="none"/>
        </w:rPr>
      </w:r>
      <w:r/>
    </w:p>
    <w:p>
      <w:pPr>
        <w:ind w:left="0"/>
        <w:spacing w:line="440" w:lineRule="exact"/>
        <w:rPr>
          <w:rFonts w:hint="eastAsia" w:ascii="宋体" w:hAnsi="宋体"/>
          <w:b/>
          <w:sz w:val="21"/>
          <w:szCs w:val="21"/>
          <w:highlight w:val="none"/>
        </w:rPr>
      </w:pPr>
      <w:r/>
      <w:bookmarkStart w:id="67" w:name="_Toc241"/>
      <w:r/>
      <w:bookmarkStart w:id="68" w:name="_Toc7945"/>
      <w:r/>
      <w:bookmarkStart w:id="69" w:name="_Toc71810482"/>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pStyle w:val="1026"/>
        <w:rPr>
          <w:highlight w:val="none"/>
        </w:rPr>
      </w:pPr>
      <w:r>
        <w:rPr>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rPr>
          <w:rFonts w:hint="eastAsia" w:ascii="宋体" w:hAnsi="宋体"/>
          <w:b/>
          <w:sz w:val="21"/>
          <w:szCs w:val="21"/>
          <w:highlight w:val="none"/>
        </w:rPr>
        <w:outlineLvl w:val="0"/>
      </w:pPr>
      <w:r/>
      <w:bookmarkStart w:id="70" w:name="_Toc105397781"/>
      <w:r>
        <w:rPr>
          <w:rFonts w:ascii="宋体" w:hAnsi="宋体"/>
          <w:b/>
          <w:sz w:val="21"/>
          <w:szCs w:val="21"/>
          <w:highlight w:val="none"/>
        </w:rPr>
        <w:t xml:space="preserve">附件3</w:t>
      </w:r>
      <w:bookmarkEnd w:id="67"/>
      <w:r/>
      <w:bookmarkEnd w:id="68"/>
      <w:r>
        <w:rPr>
          <w:rFonts w:hint="eastAsia" w:ascii="宋体" w:hAnsi="宋体"/>
          <w:b/>
          <w:sz w:val="21"/>
          <w:szCs w:val="21"/>
          <w:highlight w:val="none"/>
        </w:rPr>
        <w:t xml:space="preserve">.</w:t>
      </w:r>
      <w:bookmarkEnd w:id="69"/>
      <w:r/>
      <w:bookmarkEnd w:id="70"/>
      <w:r>
        <w:rPr>
          <w:rFonts w:hint="eastAsia" w:ascii="宋体" w:hAnsi="宋体"/>
          <w:b/>
          <w:sz w:val="21"/>
          <w:szCs w:val="21"/>
          <w:highlight w:val="none"/>
        </w:rPr>
        <w:t xml:space="preserve">公开分项报价</w:t>
      </w:r>
      <w:r/>
    </w:p>
    <w:p>
      <w:pPr>
        <w:ind w:left="0"/>
        <w:jc w:val="center"/>
        <w:spacing w:before="100" w:beforeAutospacing="1" w:after="100" w:afterAutospacing="1" w:line="480" w:lineRule="auto"/>
        <w:rPr>
          <w:rFonts w:hint="eastAsia" w:ascii="宋体" w:hAnsi="宋体"/>
          <w:b/>
          <w:sz w:val="21"/>
          <w:szCs w:val="21"/>
          <w:highlight w:val="none"/>
        </w:rPr>
      </w:pPr>
      <w:r/>
      <w:bookmarkStart w:id="71" w:name="OLE_LINK27"/>
      <w:r/>
      <w:bookmarkStart w:id="72" w:name="OLE_LINK28"/>
      <w:r>
        <w:rPr>
          <w:rFonts w:hint="eastAsia" w:ascii="宋体" w:hAnsi="宋体"/>
          <w:b/>
          <w:sz w:val="21"/>
          <w:szCs w:val="21"/>
          <w:highlight w:val="none"/>
        </w:rPr>
        <w:t xml:space="preserve">公开分项报价</w:t>
      </w:r>
      <w:bookmarkEnd w:id="71"/>
      <w:r/>
      <w:bookmarkEnd w:id="72"/>
      <w:r/>
      <w:r/>
    </w:p>
    <w:p>
      <w:pPr>
        <w:pStyle w:val="1026"/>
        <w:ind w:firstLine="0"/>
        <w:jc w:val="right"/>
        <w:rPr>
          <w:rFonts w:hint="eastAsia" w:ascii="宋体" w:hAnsi="宋体"/>
          <w:color w:val="000000"/>
          <w:sz w:val="21"/>
          <w:szCs w:val="21"/>
          <w:highlight w:val="none"/>
        </w:rPr>
      </w:pPr>
      <w:r>
        <w:rPr>
          <w:rFonts w:hint="eastAsia" w:ascii="宋体" w:hAnsi="宋体"/>
          <w:color w:val="000000"/>
          <w:sz w:val="21"/>
          <w:szCs w:val="21"/>
          <w:highlight w:val="none"/>
        </w:rPr>
        <w:t xml:space="preserve">单位：元（人民币）</w:t>
      </w:r>
      <w:r/>
    </w:p>
    <w:tbl>
      <w:tblPr>
        <w:tblStyle w:val="101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b/>
                <w:szCs w:val="21"/>
                <w:highlight w:val="none"/>
              </w:rPr>
              <w:t xml:space="preserve">投标总报价</w:t>
            </w:r>
            <w:r>
              <w:rPr>
                <w:rFonts w:hint="eastAsia" w:ascii="宋体" w:hAnsi="宋体"/>
                <w:szCs w:val="21"/>
                <w:highlight w:val="none"/>
              </w:rPr>
              <w:t xml:space="preserve">：人民币 </w:t>
            </w:r>
            <w:r>
              <w:rPr>
                <w:rFonts w:ascii="宋体" w:hAnsi="宋体"/>
                <w:szCs w:val="21"/>
                <w:highlight w:val="none"/>
              </w:rPr>
              <w:t xml:space="preserve">             </w:t>
            </w:r>
            <w:r>
              <w:rPr>
                <w:rFonts w:hint="eastAsia" w:ascii="宋体" w:hAnsi="宋体"/>
                <w:szCs w:val="21"/>
                <w:highlight w:val="none"/>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hint="eastAsia" w:ascii="宋体" w:hAnsi="宋体"/>
                <w:b/>
                <w:szCs w:val="21"/>
                <w:highlight w:val="none"/>
              </w:rPr>
            </w:pPr>
            <w:r>
              <w:rPr>
                <w:rFonts w:hint="eastAsia" w:ascii="宋体" w:hAnsi="宋体"/>
                <w:b/>
                <w:szCs w:val="21"/>
                <w:highlight w:val="none"/>
              </w:rPr>
              <w:t xml:space="preserve">本采购包中提供的符合本国产品标准的产品成本之和占该采购包提供的全部产品成本之和的比例为</w:t>
            </w:r>
            <w:r>
              <w:rPr>
                <w:rFonts w:ascii="宋体" w:hAnsi="宋体"/>
                <w:b/>
                <w:szCs w:val="21"/>
                <w:highlight w:val="none"/>
                <w:u w:val="single"/>
              </w:rPr>
              <w:t xml:space="preserve">    </w:t>
            </w:r>
            <w:r>
              <w:rPr>
                <w:rFonts w:hint="eastAsia" w:ascii="宋体" w:hAnsi="宋体"/>
                <w:b/>
                <w:szCs w:val="21"/>
                <w:highlight w:val="none"/>
              </w:rPr>
              <w:t xml:space="preserve">%。</w:t>
            </w:r>
            <w:r/>
          </w:p>
        </w:tc>
      </w:tr>
    </w:tbl>
    <w:p>
      <w:pPr>
        <w:pStyle w:val="1012"/>
        <w:ind w:left="0" w:firstLine="0"/>
        <w:rPr>
          <w:highlight w:val="none"/>
        </w:rPr>
      </w:pPr>
      <w:r>
        <w:rPr>
          <w:highlight w:val="none"/>
        </w:rPr>
      </w:r>
      <w:r/>
    </w:p>
    <w:p>
      <w:pPr>
        <w:rPr>
          <w:highlight w:val="none"/>
        </w:rPr>
      </w:pPr>
      <w:r>
        <w:rPr>
          <w:highlight w:val="none"/>
        </w:rPr>
      </w:r>
      <w:r/>
    </w:p>
    <w:p>
      <w:pPr>
        <w:ind w:left="0" w:firstLine="5880"/>
        <w:spacing w:line="440" w:lineRule="exact"/>
        <w:rPr>
          <w:rFonts w:hint="eastAsia" w:ascii="宋体" w:hAnsi="宋体"/>
          <w:sz w:val="21"/>
          <w:szCs w:val="21"/>
          <w:highlight w:val="none"/>
        </w:rPr>
      </w:pPr>
      <w:r>
        <w:rPr>
          <w:rFonts w:hint="eastAsia" w:ascii="宋体" w:hAnsi="宋体"/>
          <w:sz w:val="21"/>
          <w:szCs w:val="21"/>
          <w:highlight w:val="none"/>
        </w:rPr>
        <w:t xml:space="preserve">投标人（盖章）： </w:t>
      </w:r>
      <w:r/>
    </w:p>
    <w:p>
      <w:pPr>
        <w:ind w:left="0" w:firstLine="420"/>
        <w:spacing w:line="440" w:lineRule="exact"/>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hint="eastAsia"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hint="eastAsia" w:ascii="宋体" w:hAnsi="宋体"/>
          <w:sz w:val="21"/>
          <w:szCs w:val="21"/>
          <w:highlight w:val="none"/>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2.“公开分项报价”中“投标总报价”数额应当与“开标一览表”中“投标总报价”数额一致。</w:t>
      </w:r>
      <w:r/>
    </w:p>
    <w:p>
      <w:pPr>
        <w:ind w:left="0" w:firstLine="422"/>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3</w:t>
      </w:r>
      <w:r>
        <w:rPr>
          <w:rFonts w:ascii="宋体" w:hAnsi="宋体"/>
          <w:b/>
          <w:sz w:val="21"/>
          <w:szCs w:val="21"/>
          <w:highlight w:val="none"/>
        </w:rPr>
        <w:t xml:space="preserve">.</w:t>
      </w:r>
      <w:r>
        <w:rPr>
          <w:rFonts w:hint="eastAsia" w:ascii="宋体" w:hAnsi="宋体"/>
          <w:b/>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4.投标人需认真填写本报价表，尤其注意规格型号的准确填写。</w:t>
      </w:r>
      <w:r/>
    </w:p>
    <w:p>
      <w:pPr>
        <w:ind w:left="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rPr>
          <w:rFonts w:hint="eastAsia" w:ascii="宋体" w:hAnsi="宋体"/>
          <w:sz w:val="21"/>
          <w:szCs w:val="21"/>
          <w:highlight w:val="none"/>
        </w:rPr>
        <w:outlineLvl w:val="0"/>
      </w:pPr>
      <w:r>
        <w:rPr>
          <w:rFonts w:ascii="宋体" w:hAnsi="宋体"/>
          <w:b/>
          <w:sz w:val="21"/>
          <w:szCs w:val="21"/>
          <w:highlight w:val="none"/>
        </w:rPr>
        <w:br w:type="page" w:clear="all"/>
      </w:r>
      <w:bookmarkStart w:id="73" w:name="_Toc71810483"/>
      <w:r/>
      <w:bookmarkStart w:id="74" w:name="_Toc105397782"/>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73"/>
      <w:r/>
      <w:bookmarkEnd w:id="74"/>
      <w:r/>
      <w:r/>
    </w:p>
    <w:p>
      <w:pPr>
        <w:ind w:left="0"/>
        <w:jc w:val="center"/>
        <w:spacing w:before="100" w:beforeAutospacing="1" w:after="100" w:afterAutospacing="1" w:line="480" w:lineRule="auto"/>
        <w:rPr>
          <w:rFonts w:hint="eastAsia"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代理人无转委托权。特此委托。</w:t>
      </w:r>
      <w:r/>
    </w:p>
    <w:p>
      <w:pPr>
        <w:pStyle w:val="1026"/>
        <w:rPr>
          <w:rFonts w:hint="eastAsia" w:ascii="宋体" w:hAnsi="宋体"/>
          <w:highlight w:val="none"/>
        </w:rPr>
      </w:pPr>
      <w:r>
        <w:rPr>
          <w:rFonts w:hint="eastAsia" w:ascii="宋体" w:hAnsi="宋体"/>
          <w:highlight w:val="none"/>
        </w:rPr>
      </w:r>
      <w:r/>
    </w:p>
    <w:p>
      <w:pPr>
        <w:ind w:left="0" w:firstLine="42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hint="eastAsia" w:ascii="宋体" w:hAnsi="宋体"/>
          <w:b/>
          <w:sz w:val="21"/>
          <w:szCs w:val="21"/>
          <w:highlight w:val="none"/>
        </w:rPr>
        <w:outlineLvl w:val="0"/>
      </w:pPr>
      <w:r>
        <w:rPr>
          <w:rFonts w:ascii="宋体" w:hAnsi="宋体"/>
          <w:sz w:val="21"/>
          <w:szCs w:val="21"/>
          <w:highlight w:val="none"/>
          <w:lang w:val="zh-CN"/>
        </w:rPr>
        <w:br w:type="page" w:clear="all"/>
      </w:r>
      <w:bookmarkStart w:id="75" w:name="_Toc105397783"/>
      <w:r/>
      <w:bookmarkStart w:id="76" w:name="_Toc21574"/>
      <w:r/>
      <w:bookmarkStart w:id="77" w:name="_Toc71810484"/>
      <w:r/>
      <w:bookmarkStart w:id="78" w:name="_Toc19621"/>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中小企业声明函（货物）</w:t>
      </w:r>
      <w:r/>
    </w:p>
    <w:p>
      <w:pPr>
        <w:ind w:left="0"/>
        <w:spacing w:line="360" w:lineRule="auto"/>
        <w:rPr>
          <w:rFonts w:hint="eastAsia" w:ascii="宋体" w:hAnsi="宋体"/>
          <w:sz w:val="21"/>
          <w:szCs w:val="21"/>
          <w:highlight w:val="none"/>
        </w:rPr>
      </w:pPr>
      <w:r>
        <w:rPr>
          <w:rFonts w:hint="eastAsia" w:ascii="宋体" w:hAnsi="宋体"/>
          <w:sz w:val="21"/>
          <w:szCs w:val="21"/>
          <w:highlight w:val="none"/>
          <w:u w:val="single"/>
        </w:rPr>
        <w:t xml:space="preserve">苏州市政府集中采购中心：</w:t>
      </w:r>
      <w:r/>
    </w:p>
    <w:p>
      <w:pPr>
        <w:ind w:left="0" w:firstLine="420"/>
        <w:spacing w:line="360" w:lineRule="auto"/>
        <w:rPr>
          <w:rFonts w:hint="eastAsia" w:ascii="宋体" w:hAnsi="宋体"/>
          <w:sz w:val="21"/>
          <w:szCs w:val="21"/>
          <w:highlight w:val="none"/>
          <w:u w:val="singl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sz w:val="21"/>
          <w:szCs w:val="21"/>
          <w:highlight w:val="none"/>
          <w:u w:val="single"/>
        </w:rPr>
        <w:t xml:space="preserve">（</w:t>
      </w:r>
      <w:r>
        <w:rPr>
          <w:rFonts w:hint="eastAsia" w:ascii="宋体" w:hAnsi="宋体"/>
          <w:b/>
          <w:bCs/>
          <w:sz w:val="21"/>
          <w:szCs w:val="21"/>
          <w:highlight w:val="none"/>
          <w:u w:val="single"/>
        </w:rPr>
        <w:t xml:space="preserve">苏州市教育装备与勤工俭学管理办公室</w:t>
      </w:r>
      <w:r>
        <w:rPr>
          <w:rFonts w:hint="eastAsia" w:ascii="宋体" w:hAnsi="宋体"/>
          <w:sz w:val="21"/>
          <w:szCs w:val="21"/>
          <w:highlight w:val="none"/>
          <w:u w:val="single"/>
        </w:rPr>
        <w:t xml:space="preserve">） </w:t>
      </w:r>
      <w:r>
        <w:rPr>
          <w:rFonts w:hint="eastAsia" w:ascii="宋体" w:hAnsi="宋体"/>
          <w:sz w:val="21"/>
          <w:szCs w:val="21"/>
          <w:highlight w:val="none"/>
        </w:rPr>
        <w:t xml:space="preserve">的 </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苏州市部分公办中小学校可升降式课桌椅采购项目</w:t>
      </w:r>
      <w:r>
        <w:rPr>
          <w:rFonts w:hint="eastAsia" w:ascii="宋体" w:hAnsi="宋体"/>
          <w:sz w:val="21"/>
          <w:szCs w:val="21"/>
          <w:highlight w:val="none"/>
          <w:u w:val="single"/>
        </w:rPr>
        <w:t xml:space="preserve">）</w:t>
      </w:r>
      <w:r>
        <w:rPr>
          <w:rFonts w:hint="eastAsia" w:ascii="宋体" w:hAnsi="宋体"/>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sz w:val="21"/>
          <w:szCs w:val="21"/>
          <w:highlight w:val="none"/>
          <w:u w:val="singl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w:t>
      </w:r>
      <w:r>
        <w:rPr>
          <w:rFonts w:hint="eastAsia" w:ascii="宋体" w:hAnsi="宋体"/>
          <w:sz w:val="21"/>
          <w:szCs w:val="21"/>
          <w:u w:val="single"/>
        </w:rPr>
        <w:t xml:space="preserve">标的名称</w:t>
      </w:r>
      <w:r>
        <w:rPr>
          <w:rFonts w:hint="eastAsia" w:ascii="宋体" w:hAnsi="宋体"/>
          <w:sz w:val="21"/>
          <w:szCs w:val="21"/>
          <w:highlight w:val="none"/>
          <w:u w:val="singl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；制造商为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1067"/>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u w:val="singl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w:t>
      </w:r>
      <w:r>
        <w:rPr>
          <w:rFonts w:hint="eastAsia" w:ascii="宋体" w:hAnsi="宋体"/>
          <w:sz w:val="21"/>
          <w:szCs w:val="21"/>
          <w:u w:val="single"/>
        </w:rPr>
        <w:t xml:space="preserve">标的名称</w:t>
      </w:r>
      <w:r>
        <w:rPr>
          <w:rFonts w:hint="eastAsia" w:ascii="宋体" w:hAnsi="宋体"/>
          <w:sz w:val="21"/>
          <w:szCs w:val="21"/>
          <w:highlight w:val="none"/>
          <w:u w:val="single"/>
          <w:lang w:val="zh-CN"/>
        </w:rPr>
        <w:t xml:space="preserve">）</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w:t>
      </w:r>
      <w:r>
        <w:rPr>
          <w:rFonts w:hint="eastAsia" w:ascii="宋体" w:hAnsi="宋体"/>
          <w:b/>
          <w:sz w:val="21"/>
          <w:szCs w:val="21"/>
          <w:highlight w:val="none"/>
          <w:u w:val="single"/>
          <w:lang w:val="zh-CN"/>
        </w:rPr>
        <w:t xml:space="preserve">工业</w:t>
      </w:r>
      <w:r>
        <w:rPr>
          <w:rFonts w:hint="eastAsia" w:ascii="宋体" w:hAnsi="宋体"/>
          <w:sz w:val="21"/>
          <w:szCs w:val="21"/>
          <w:highlight w:val="none"/>
          <w:u w:val="single"/>
          <w:lang w:val="zh-CN"/>
        </w:rPr>
        <w:t xml:space="preserve">）行业</w:t>
      </w:r>
      <w:r>
        <w:rPr>
          <w:rFonts w:hint="eastAsia" w:ascii="宋体" w:hAnsi="宋体"/>
          <w:sz w:val="21"/>
          <w:szCs w:val="21"/>
          <w:highlight w:val="none"/>
          <w:lang w:val="zh-CN"/>
        </w:rPr>
        <w:t xml:space="preserve">；制造商为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480" w:lineRule="exact"/>
        <w:rPr>
          <w:rFonts w:hint="eastAsia" w:ascii="宋体" w:hAnsi="宋体"/>
          <w:sz w:val="21"/>
          <w:szCs w:val="21"/>
          <w:highlight w:val="none"/>
        </w:rPr>
      </w:pPr>
      <w:r>
        <w:rPr>
          <w:rFonts w:hint="eastAsia" w:ascii="宋体" w:hAnsi="宋体"/>
          <w:sz w:val="21"/>
          <w:szCs w:val="21"/>
          <w:highlight w:val="none"/>
        </w:rPr>
      </w:r>
      <w:r/>
    </w:p>
    <w:p>
      <w:pPr>
        <w:pStyle w:val="1026"/>
        <w:rPr>
          <w:highlight w:val="none"/>
        </w:rPr>
      </w:pPr>
      <w:r>
        <w:rPr>
          <w:highlight w:val="none"/>
        </w:rPr>
      </w:r>
      <w:r/>
    </w:p>
    <w:p>
      <w:pPr>
        <w:ind w:firstLine="4410"/>
        <w:spacing w:line="360" w:lineRule="auto"/>
        <w:rPr>
          <w:rFonts w:hint="eastAsia" w:ascii="宋体" w:hAnsi="宋体"/>
          <w:sz w:val="21"/>
          <w:szCs w:val="21"/>
          <w:highlight w:val="none"/>
        </w:rPr>
      </w:pPr>
      <w:r>
        <w:rPr>
          <w:rFonts w:hint="eastAsia" w:ascii="宋体" w:hAnsi="宋体"/>
          <w:sz w:val="21"/>
          <w:szCs w:val="21"/>
          <w:highlight w:val="none"/>
          <w:lang w:val="zh-CN"/>
        </w:rPr>
        <w:t xml:space="preserve">企业名称（盖章）：</w:t>
      </w:r>
      <w:r/>
    </w:p>
    <w:p>
      <w:pPr>
        <w:ind w:right="2500" w:firstLine="4410"/>
        <w:spacing w:line="360" w:lineRule="auto"/>
        <w:rPr>
          <w:rFonts w:hint="eastAsia"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日</w:t>
      </w:r>
      <w:r/>
    </w:p>
    <w:p>
      <w:pPr>
        <w:ind w:left="0"/>
        <w:spacing w:line="280" w:lineRule="exact"/>
        <w:rPr>
          <w:rFonts w:hint="eastAsia" w:ascii="宋体" w:hAnsi="宋体"/>
          <w:b/>
          <w:highlight w:val="none"/>
        </w:rPr>
      </w:pPr>
      <w:r>
        <w:rPr>
          <w:rFonts w:ascii="宋体" w:hAnsi="宋体"/>
          <w:sz w:val="21"/>
          <w:szCs w:val="21"/>
          <w:highlight w:val="none"/>
          <w:lang w:val="zh-CN"/>
        </w:rPr>
        <w:br w:type="page" w:clear="all"/>
      </w:r>
      <w:bookmarkStart w:id="79" w:name="_Toc71810485"/>
      <w:r>
        <w:rPr>
          <w:rFonts w:hint="eastAsia" w:ascii="宋体" w:hAnsi="宋体"/>
          <w:b/>
          <w:highlight w:val="none"/>
        </w:rPr>
        <w:t xml:space="preserve">附：中小企业划型标准规定</w:t>
      </w:r>
      <w:r/>
    </w:p>
    <w:p>
      <w:pPr>
        <w:ind w:left="0" w:firstLine="402"/>
        <w:spacing w:line="280" w:lineRule="exact"/>
        <w:rPr>
          <w:rFonts w:hint="eastAsia"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hint="eastAsia"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highlight w:val="none"/>
          <w:lang w:val="zh-CN"/>
        </w:rPr>
      </w:pPr>
      <w:r>
        <w:rPr>
          <w:rFonts w:hint="eastAsia" w:ascii="宋体" w:hAnsi="宋体" w:cs="Times New Roman"/>
          <w:highlight w:val="none"/>
          <w:lang w:val="zh-CN"/>
        </w:rPr>
      </w:r>
      <w:r/>
    </w:p>
    <w:p>
      <w:pPr>
        <w:pStyle w:val="1026"/>
        <w:rPr>
          <w:rFonts w:hint="eastAsia" w:ascii="宋体" w:hAnsi="宋体"/>
          <w:highlight w:val="none"/>
          <w:lang w:val="zh-CN"/>
        </w:rPr>
      </w:pPr>
      <w:r>
        <w:rPr>
          <w:rFonts w:hint="eastAsia" w:ascii="宋体" w:hAnsi="宋体"/>
          <w:highlight w:val="none"/>
          <w:lang w:val="zh-CN"/>
        </w:rPr>
      </w:r>
      <w:r/>
    </w:p>
    <w:p>
      <w:pPr>
        <w:ind w:left="0"/>
        <w:jc w:val="left"/>
        <w:rPr>
          <w:rFonts w:hint="eastAsia" w:ascii="宋体" w:hAnsi="宋体"/>
          <w:b/>
          <w:bCs/>
          <w:sz w:val="21"/>
          <w:szCs w:val="21"/>
          <w:highlight w:val="none"/>
        </w:rPr>
        <w:outlineLvl w:val="0"/>
      </w:pPr>
      <w:r/>
      <w:bookmarkStart w:id="80" w:name="_Toc105397784"/>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79"/>
      <w:r/>
      <w:bookmarkEnd w:id="80"/>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hint="eastAsia" w:ascii="宋体" w:hAnsi="宋体"/>
          <w:sz w:val="21"/>
          <w:szCs w:val="21"/>
          <w:highlight w:val="none"/>
          <w:lang w:val="zh-CN"/>
        </w:rPr>
      </w:pPr>
      <w:r/>
      <w:bookmarkStart w:id="81" w:name="_Toc15378"/>
      <w:r/>
      <w:bookmarkStart w:id="82" w:name="_Toc3869"/>
      <w:r/>
      <w:bookmarkStart w:id="83" w:name="_Toc32206"/>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81"/>
      <w:r/>
      <w:bookmarkEnd w:id="82"/>
      <w:r/>
      <w:bookmarkEnd w:id="83"/>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352"/>
        <w:spacing w:line="360" w:lineRule="auto"/>
        <w:rPr>
          <w:rFonts w:hint="eastAsia" w:hAnsi="宋体"/>
          <w:sz w:val="21"/>
          <w:szCs w:val="21"/>
          <w:highlight w:val="none"/>
        </w:rPr>
      </w:pPr>
      <w:r>
        <w:rPr>
          <w:rFonts w:hint="eastAsia" w:hAnsi="宋体"/>
          <w:sz w:val="21"/>
          <w:szCs w:val="21"/>
          <w:highlight w:val="none"/>
        </w:rPr>
      </w:r>
      <w:r/>
    </w:p>
    <w:p>
      <w:pPr>
        <w:spacing w:line="360" w:lineRule="auto"/>
        <w:rPr>
          <w:rFonts w:hint="eastAsia" w:ascii="宋体" w:hAnsi="宋体"/>
          <w:b/>
          <w:sz w:val="21"/>
          <w:szCs w:val="21"/>
          <w:highlight w:val="none"/>
        </w:rPr>
      </w:pPr>
      <w:r>
        <w:rPr>
          <w:rFonts w:hint="eastAsia" w:ascii="宋体" w:hAnsi="宋体"/>
          <w:b/>
          <w:sz w:val="21"/>
          <w:szCs w:val="21"/>
          <w:highlight w:val="none"/>
        </w:rPr>
      </w:r>
      <w:r/>
    </w:p>
    <w:p>
      <w:pPr>
        <w:spacing w:line="360" w:lineRule="auto"/>
        <w:rPr>
          <w:rFonts w:hint="eastAsia" w:ascii="宋体" w:hAnsi="宋体"/>
          <w:b/>
          <w:sz w:val="21"/>
          <w:szCs w:val="21"/>
          <w:highlight w:val="none"/>
        </w:rPr>
      </w:pPr>
      <w:r>
        <w:rPr>
          <w:rFonts w:hint="eastAsia" w:ascii="宋体" w:hAnsi="宋体"/>
          <w:b/>
          <w:sz w:val="21"/>
          <w:szCs w:val="21"/>
          <w:highlight w:val="none"/>
        </w:rPr>
      </w:r>
      <w:r/>
    </w:p>
    <w:p>
      <w:pPr>
        <w:spacing w:line="360" w:lineRule="auto"/>
        <w:rPr>
          <w:rFonts w:hint="eastAsia" w:ascii="宋体" w:hAnsi="宋体"/>
          <w:b/>
          <w:sz w:val="21"/>
          <w:szCs w:val="21"/>
          <w:highlight w:val="none"/>
        </w:rPr>
      </w:pPr>
      <w:r>
        <w:rPr>
          <w:rFonts w:hint="eastAsia" w:ascii="宋体" w:hAnsi="宋体"/>
          <w:b/>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spacing w:line="360" w:lineRule="auto"/>
        <w:rPr>
          <w:rFonts w:hint="eastAsia" w:ascii="宋体" w:hAnsi="宋体"/>
          <w:sz w:val="21"/>
          <w:szCs w:val="21"/>
          <w:highlight w:val="none"/>
          <w:lang w:val="zh-CN"/>
        </w:rPr>
      </w:pPr>
      <w:r>
        <w:rPr>
          <w:rFonts w:hint="eastAsia" w:ascii="宋体" w:hAnsi="宋体"/>
          <w:sz w:val="21"/>
          <w:szCs w:val="21"/>
          <w:highlight w:val="none"/>
          <w:lang w:val="zh-CN"/>
        </w:rPr>
      </w:r>
      <w:r/>
    </w:p>
    <w:p>
      <w:pPr>
        <w:pStyle w:val="1059"/>
        <w:ind w:left="0" w:firstLine="0"/>
        <w:rPr>
          <w:rFonts w:hint="eastAsia"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1059"/>
        <w:ind w:left="0" w:firstLine="400"/>
        <w:rPr>
          <w:rFonts w:hint="eastAsia"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1059"/>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1059"/>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1059"/>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1059"/>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59"/>
        <w:ind w:left="0" w:firstLine="400"/>
        <w:rPr>
          <w:rFonts w:hint="eastAsia"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9"/>
        <w:ind w:left="0" w:firstLine="402"/>
        <w:rPr>
          <w:rFonts w:hint="eastAsia"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1059"/>
        <w:ind w:left="0" w:firstLine="402"/>
        <w:rPr>
          <w:rFonts w:hint="eastAsia"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highlight w:val="none"/>
        </w:rPr>
        <w:outlineLvl w:val="0"/>
      </w:pPr>
      <w:r/>
      <w:bookmarkStart w:id="84" w:name="OLE_LINK16"/>
      <w:r/>
      <w:bookmarkStart w:id="85" w:name="OLE_LINK15"/>
      <w:r>
        <w:rPr>
          <w:rFonts w:hint="eastAsia" w:ascii="宋体" w:hAnsi="宋体"/>
          <w:b/>
          <w:sz w:val="21"/>
          <w:szCs w:val="21"/>
          <w:highlight w:val="none"/>
        </w:rPr>
        <w:t xml:space="preserve">附件7.关于符合本国产品标准的声明函</w:t>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关于符合本国产品标准的声明函</w:t>
      </w:r>
      <w:r/>
    </w:p>
    <w:p>
      <w:pPr>
        <w:pStyle w:val="1057"/>
        <w:ind w:firstLine="480"/>
        <w:spacing w:before="30" w:after="30"/>
        <w:shd w:val="clear" w:color="auto" w:fill="ffffff"/>
        <w:rPr>
          <w:color w:val="333333"/>
          <w:highlight w:val="none"/>
        </w:rPr>
      </w:pPr>
      <w:r>
        <w:rPr>
          <w:rFonts w:hint="eastAsia"/>
          <w:color w:val="33333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7"/>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1.</w:t>
      </w:r>
      <w:r>
        <w:rPr>
          <w:rStyle w:val="1064"/>
          <w:rFonts w:hint="eastAsia"/>
          <w:color w:val="333333"/>
          <w:highlight w:val="none"/>
          <w:u w:val="single"/>
        </w:rPr>
        <w:t xml:space="preserve">（产品名称1）</w:t>
      </w:r>
      <w:r>
        <w:rPr>
          <w:rStyle w:val="1064"/>
          <w:rFonts w:hint="eastAsia"/>
          <w:color w:val="333333"/>
          <w:highlight w:val="none"/>
          <w:vertAlign w:val="superscript"/>
        </w:rPr>
        <w:t xml:space="preserve">1</w:t>
      </w:r>
      <w:r>
        <w:rPr>
          <w:rFonts w:hint="eastAsia"/>
          <w:color w:val="333333"/>
          <w:highlight w:val="none"/>
        </w:rPr>
        <w:t xml:space="preserve">，生产厂为</w:t>
      </w:r>
      <w:r>
        <w:rPr>
          <w:rStyle w:val="1064"/>
          <w:rFonts w:hint="eastAsia"/>
          <w:color w:val="333333"/>
          <w:highlight w:val="none"/>
          <w:u w:val="single"/>
        </w:rPr>
        <w:t xml:space="preserve">（厂名）</w:t>
      </w:r>
      <w:r>
        <w:rPr>
          <w:rStyle w:val="1064"/>
          <w:rFonts w:hint="eastAsia"/>
          <w:color w:val="333333"/>
          <w:highlight w:val="none"/>
          <w:vertAlign w:val="superscript"/>
        </w:rPr>
        <w:t xml:space="preserve">2</w:t>
      </w:r>
      <w:r>
        <w:rPr>
          <w:rFonts w:hint="eastAsia"/>
          <w:color w:val="333333"/>
          <w:highlight w:val="none"/>
        </w:rPr>
        <w:t xml:space="preserve">，厂址为</w:t>
      </w:r>
      <w:r>
        <w:rPr>
          <w:rStyle w:val="1064"/>
          <w:rFonts w:hint="eastAsia"/>
          <w:color w:val="333333"/>
          <w:highlight w:val="none"/>
          <w:u w:val="single"/>
        </w:rPr>
        <w:t xml:space="preserve">（生产厂址）</w:t>
      </w:r>
      <w:r>
        <w:rPr>
          <w:rFonts w:hint="eastAsia"/>
          <w:color w:val="333333"/>
          <w:highlight w:val="none"/>
        </w:rPr>
        <w:t xml:space="preserve">。</w:t>
      </w:r>
      <w:r>
        <w:rPr>
          <w:rStyle w:val="1064"/>
          <w:rFonts w:hint="eastAsia"/>
          <w:color w:val="333333"/>
          <w:highlight w:val="none"/>
          <w:u w:val="single"/>
        </w:rPr>
        <w:t xml:space="preserve">（产品名称1）</w:t>
      </w:r>
      <w:r>
        <w:rPr>
          <w:rFonts w:hint="eastAsia"/>
          <w:color w:val="333333"/>
          <w:highlight w:val="none"/>
        </w:rPr>
        <w:t xml:space="preserve">的中国境内生产的组件成本占比≥</w:t>
      </w:r>
      <w:r>
        <w:rPr>
          <w:rStyle w:val="1064"/>
          <w:rFonts w:hint="eastAsia"/>
          <w:color w:val="333333"/>
          <w:highlight w:val="none"/>
          <w:u w:val="single"/>
        </w:rPr>
        <w:t xml:space="preserve">（规定比例）</w:t>
      </w:r>
      <w:r>
        <w:rPr>
          <w:rStyle w:val="1064"/>
          <w:rFonts w:hint="eastAsia"/>
          <w:color w:val="333333"/>
          <w:highlight w:val="none"/>
          <w:vertAlign w:val="superscript"/>
        </w:rPr>
        <w:t xml:space="preserve">3</w:t>
      </w:r>
      <w:r>
        <w:rPr>
          <w:rFonts w:hint="eastAsia"/>
          <w:color w:val="333333"/>
          <w:highlight w:val="none"/>
        </w:rPr>
        <w:t xml:space="preserve">。</w:t>
      </w:r>
      <w:r>
        <w:rPr>
          <w:rStyle w:val="1064"/>
          <w:rFonts w:hint="eastAsia"/>
          <w:color w:val="333333"/>
          <w:highlight w:val="none"/>
          <w:u w:val="single"/>
        </w:rPr>
        <w:t xml:space="preserve">（产品名称1）</w:t>
      </w:r>
      <w:r>
        <w:rPr>
          <w:rFonts w:hint="eastAsia"/>
          <w:color w:val="333333"/>
          <w:highlight w:val="none"/>
        </w:rPr>
        <w:t xml:space="preserve">的</w:t>
      </w:r>
      <w:r>
        <w:rPr>
          <w:rStyle w:val="1064"/>
          <w:rFonts w:hint="eastAsia"/>
          <w:color w:val="333333"/>
          <w:highlight w:val="none"/>
          <w:u w:val="single"/>
        </w:rPr>
        <w:t xml:space="preserve">（关键组件）</w:t>
      </w:r>
      <w:r>
        <w:rPr>
          <w:rStyle w:val="1064"/>
          <w:rFonts w:hint="eastAsia"/>
          <w:color w:val="333333"/>
          <w:highlight w:val="none"/>
          <w:vertAlign w:val="superscript"/>
        </w:rPr>
        <w:t xml:space="preserve">4</w:t>
      </w:r>
      <w:r>
        <w:rPr>
          <w:rFonts w:hint="eastAsia"/>
          <w:color w:val="333333"/>
          <w:highlight w:val="none"/>
        </w:rPr>
        <w:t xml:space="preserve">在中国境内生产。</w:t>
      </w:r>
      <w:r>
        <w:rPr>
          <w:rStyle w:val="1064"/>
          <w:rFonts w:hint="eastAsia"/>
          <w:color w:val="333333"/>
          <w:highlight w:val="none"/>
          <w:u w:val="single"/>
        </w:rPr>
        <w:t xml:space="preserve">（产品名称1）</w:t>
      </w:r>
      <w:r>
        <w:rPr>
          <w:rFonts w:hint="eastAsia"/>
          <w:color w:val="333333"/>
          <w:highlight w:val="none"/>
        </w:rPr>
        <w:t xml:space="preserve">的</w:t>
      </w:r>
      <w:r>
        <w:rPr>
          <w:rStyle w:val="1064"/>
          <w:rFonts w:hint="eastAsia"/>
          <w:color w:val="333333"/>
          <w:highlight w:val="none"/>
          <w:u w:val="single"/>
        </w:rPr>
        <w:t xml:space="preserve">（关键工序）</w:t>
      </w:r>
      <w:r>
        <w:rPr>
          <w:rStyle w:val="1064"/>
          <w:rFonts w:hint="eastAsia"/>
          <w:color w:val="333333"/>
          <w:highlight w:val="none"/>
          <w:vertAlign w:val="superscript"/>
        </w:rPr>
        <w:t xml:space="preserve">5</w:t>
      </w:r>
      <w:r>
        <w:rPr>
          <w:rFonts w:hint="eastAsia"/>
          <w:color w:val="333333"/>
          <w:highlight w:val="none"/>
        </w:rPr>
        <w:t xml:space="preserve">在中国境内完成。</w:t>
      </w:r>
      <w:r/>
    </w:p>
    <w:p>
      <w:pPr>
        <w:pStyle w:val="1057"/>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2.</w:t>
      </w:r>
      <w:r>
        <w:rPr>
          <w:rStyle w:val="1064"/>
          <w:rFonts w:hint="eastAsia"/>
          <w:color w:val="333333"/>
          <w:highlight w:val="none"/>
          <w:u w:val="single"/>
        </w:rPr>
        <w:t xml:space="preserve">（产品名称2）</w:t>
      </w:r>
      <w:r>
        <w:rPr>
          <w:rFonts w:hint="eastAsia"/>
          <w:color w:val="333333"/>
          <w:highlight w:val="none"/>
        </w:rPr>
        <w:t xml:space="preserve">，生产厂为</w:t>
      </w:r>
      <w:r>
        <w:rPr>
          <w:rStyle w:val="1064"/>
          <w:rFonts w:hint="eastAsia"/>
          <w:color w:val="333333"/>
          <w:highlight w:val="none"/>
          <w:u w:val="single"/>
        </w:rPr>
        <w:t xml:space="preserve">（厂名）</w:t>
      </w:r>
      <w:r>
        <w:rPr>
          <w:rFonts w:hint="eastAsia"/>
          <w:color w:val="333333"/>
          <w:highlight w:val="none"/>
        </w:rPr>
        <w:t xml:space="preserve">，厂址为</w:t>
      </w:r>
      <w:r>
        <w:rPr>
          <w:rStyle w:val="1064"/>
          <w:rFonts w:hint="eastAsia"/>
          <w:color w:val="333333"/>
          <w:highlight w:val="none"/>
          <w:u w:val="single"/>
        </w:rPr>
        <w:t xml:space="preserve">（生产厂址）</w:t>
      </w:r>
      <w:r>
        <w:rPr>
          <w:rFonts w:hint="eastAsia"/>
          <w:color w:val="333333"/>
          <w:highlight w:val="none"/>
        </w:rPr>
        <w:t xml:space="preserve">。</w:t>
      </w:r>
      <w:r>
        <w:rPr>
          <w:rStyle w:val="1064"/>
          <w:rFonts w:hint="eastAsia"/>
          <w:color w:val="333333"/>
          <w:highlight w:val="none"/>
          <w:u w:val="single"/>
        </w:rPr>
        <w:t xml:space="preserve">（产品名称2）</w:t>
      </w:r>
      <w:r>
        <w:rPr>
          <w:rFonts w:hint="eastAsia"/>
          <w:color w:val="333333"/>
          <w:highlight w:val="none"/>
        </w:rPr>
        <w:t xml:space="preserve">的中国境内生产的组件成本占比≥</w:t>
      </w:r>
      <w:r>
        <w:rPr>
          <w:rStyle w:val="1064"/>
          <w:rFonts w:hint="eastAsia"/>
          <w:color w:val="333333"/>
          <w:highlight w:val="none"/>
          <w:u w:val="single"/>
        </w:rPr>
        <w:t xml:space="preserve">（规定比例）</w:t>
      </w:r>
      <w:r>
        <w:rPr>
          <w:rFonts w:hint="eastAsia"/>
          <w:color w:val="333333"/>
          <w:highlight w:val="none"/>
        </w:rPr>
        <w:t xml:space="preserve">。</w:t>
      </w:r>
      <w:r>
        <w:rPr>
          <w:rStyle w:val="1064"/>
          <w:rFonts w:hint="eastAsia"/>
          <w:color w:val="333333"/>
          <w:highlight w:val="none"/>
          <w:u w:val="single"/>
        </w:rPr>
        <w:t xml:space="preserve">（产品名称2）</w:t>
      </w:r>
      <w:r>
        <w:rPr>
          <w:rFonts w:hint="eastAsia"/>
          <w:color w:val="333333"/>
          <w:highlight w:val="none"/>
        </w:rPr>
        <w:t xml:space="preserve">的</w:t>
      </w:r>
      <w:r>
        <w:rPr>
          <w:rStyle w:val="1064"/>
          <w:rFonts w:hint="eastAsia"/>
          <w:color w:val="333333"/>
          <w:highlight w:val="none"/>
          <w:u w:val="single"/>
        </w:rPr>
        <w:t xml:space="preserve">（关键组件）</w:t>
      </w:r>
      <w:r>
        <w:rPr>
          <w:rFonts w:hint="eastAsia"/>
          <w:color w:val="333333"/>
          <w:highlight w:val="none"/>
        </w:rPr>
        <w:t xml:space="preserve">在中国境内生产。</w:t>
      </w:r>
      <w:r>
        <w:rPr>
          <w:rStyle w:val="1064"/>
          <w:rFonts w:hint="eastAsia"/>
          <w:color w:val="333333"/>
          <w:highlight w:val="none"/>
          <w:u w:val="single"/>
        </w:rPr>
        <w:t xml:space="preserve">（产品名称2）</w:t>
      </w:r>
      <w:r>
        <w:rPr>
          <w:rFonts w:hint="eastAsia"/>
          <w:color w:val="333333"/>
          <w:highlight w:val="none"/>
        </w:rPr>
        <w:t xml:space="preserve">的</w:t>
      </w:r>
      <w:r>
        <w:rPr>
          <w:rStyle w:val="1064"/>
          <w:rFonts w:hint="eastAsia"/>
          <w:color w:val="333333"/>
          <w:highlight w:val="none"/>
          <w:u w:val="single"/>
        </w:rPr>
        <w:t xml:space="preserve">（关键工序）</w:t>
      </w:r>
      <w:r>
        <w:rPr>
          <w:rFonts w:hint="eastAsia"/>
          <w:color w:val="333333"/>
          <w:highlight w:val="none"/>
        </w:rPr>
        <w:t xml:space="preserve">在中国境内完成。</w:t>
      </w:r>
      <w:r/>
    </w:p>
    <w:p>
      <w:pPr>
        <w:pStyle w:val="1057"/>
        <w:ind w:firstLine="480"/>
        <w:spacing w:before="30" w:after="30"/>
        <w:shd w:val="clear" w:color="auto" w:fill="ffffff"/>
        <w:rPr>
          <w:color w:val="333333"/>
          <w:highlight w:val="none"/>
        </w:rPr>
      </w:pPr>
      <w:r>
        <w:rPr>
          <w:rFonts w:hint="eastAsia"/>
          <w:color w:val="333333"/>
          <w:highlight w:val="none"/>
        </w:rPr>
        <w:t xml:space="preserve">……</w:t>
      </w:r>
      <w:r/>
    </w:p>
    <w:p>
      <w:pPr>
        <w:pStyle w:val="1057"/>
        <w:ind w:firstLine="480"/>
        <w:spacing w:before="30" w:after="30"/>
        <w:shd w:val="clear" w:color="auto" w:fill="ffffff"/>
        <w:rPr>
          <w:color w:val="333333"/>
          <w:highlight w:val="none"/>
        </w:rPr>
      </w:pPr>
      <w:r>
        <w:rPr>
          <w:rFonts w:hint="eastAsia"/>
          <w:color w:val="333333"/>
          <w:highlight w:val="none"/>
        </w:rPr>
        <w:t xml:space="preserve">本公司（单位）对上述声明内容的真实性负责。如有虚假，愿承担相应法律责任。</w:t>
      </w:r>
      <w:r/>
    </w:p>
    <w:p>
      <w:pPr>
        <w:pStyle w:val="1057"/>
        <w:spacing w:before="30" w:after="30"/>
        <w:shd w:val="clear" w:color="auto" w:fill="ffffff"/>
        <w:rPr>
          <w:color w:val="333333"/>
          <w:highlight w:val="none"/>
        </w:rPr>
      </w:pPr>
      <w:r>
        <w:rPr>
          <w:color w:val="333333"/>
          <w:highlight w:val="none"/>
        </w:rPr>
      </w:r>
      <w:r/>
    </w:p>
    <w:p>
      <w:pPr>
        <w:pStyle w:val="1057"/>
        <w:ind w:right="815"/>
        <w:jc w:val="center"/>
        <w:spacing w:before="30" w:after="30"/>
        <w:shd w:val="clear" w:color="auto" w:fill="ffffff"/>
        <w:rPr>
          <w:color w:val="333333"/>
          <w:highlight w:val="none"/>
        </w:rPr>
      </w:pPr>
      <w:r>
        <w:rPr>
          <w:rFonts w:hint="eastAsia"/>
          <w:color w:val="333333"/>
          <w:highlight w:val="none"/>
        </w:rPr>
        <w:t xml:space="preserve">公司（单位）名称（盖章）：</w:t>
      </w:r>
      <w:r/>
    </w:p>
    <w:p>
      <w:pPr>
        <w:pStyle w:val="1057"/>
        <w:ind w:left="0" w:right="815" w:firstLine="5400"/>
        <w:spacing w:before="0" w:after="0"/>
        <w:shd w:val="clear" w:color="auto" w:fill="ffffff"/>
        <w:rPr>
          <w:color w:val="333333"/>
          <w:highlight w:val="none"/>
        </w:rPr>
      </w:pPr>
      <w:r>
        <w:rPr>
          <w:rFonts w:hint="eastAsia"/>
          <w:color w:val="333333"/>
          <w:highlight w:val="none"/>
        </w:rPr>
        <w:t xml:space="preserve">日期： </w:t>
      </w:r>
      <w:r>
        <w:rPr>
          <w:color w:val="333333"/>
          <w:highlight w:val="none"/>
        </w:rPr>
        <w:t xml:space="preserve">    </w:t>
      </w:r>
      <w:r>
        <w:rPr>
          <w:rFonts w:hint="eastAsia"/>
          <w:color w:val="333333"/>
          <w:highlight w:val="none"/>
        </w:rPr>
        <w:t xml:space="preserve">年 </w:t>
      </w:r>
      <w:r>
        <w:rPr>
          <w:color w:val="333333"/>
          <w:highlight w:val="none"/>
        </w:rPr>
        <w:t xml:space="preserve">    </w:t>
      </w:r>
      <w:r>
        <w:rPr>
          <w:rFonts w:hint="eastAsia"/>
          <w:color w:val="333333"/>
          <w:highlight w:val="none"/>
        </w:rPr>
        <w:t xml:space="preserve">月 </w:t>
      </w:r>
      <w:r>
        <w:rPr>
          <w:color w:val="333333"/>
          <w:highlight w:val="none"/>
        </w:rPr>
        <w:t xml:space="preserve">     </w:t>
      </w:r>
      <w:r>
        <w:rPr>
          <w:rFonts w:hint="eastAsia"/>
          <w:color w:val="333333"/>
          <w:highlight w:val="none"/>
        </w:rPr>
        <w:t xml:space="preserve">日</w:t>
      </w:r>
      <w:r/>
    </w:p>
    <w:p>
      <w:pPr>
        <w:pStyle w:val="1057"/>
        <w:jc w:val="right"/>
        <w:spacing w:before="0" w:after="0"/>
        <w:shd w:val="clear" w:color="auto" w:fill="ffffff"/>
        <w:rPr>
          <w:color w:val="333333"/>
          <w:highlight w:val="none"/>
        </w:rPr>
      </w:pPr>
      <w:r>
        <w:rPr>
          <w:color w:val="333333"/>
          <w:highlight w:val="none"/>
        </w:rPr>
      </w:r>
      <w:r/>
    </w:p>
    <w:p>
      <w:pPr>
        <w:pStyle w:val="1057"/>
        <w:jc w:val="right"/>
        <w:spacing w:before="0" w:after="0"/>
        <w:shd w:val="clear" w:color="auto" w:fill="ffffff"/>
        <w:rPr>
          <w:color w:val="333333"/>
          <w:highlight w:val="none"/>
        </w:rPr>
      </w:pPr>
      <w:r>
        <w:rPr>
          <w:color w:val="333333"/>
          <w:highlight w:val="none"/>
        </w:rPr>
      </w:r>
      <w:r/>
    </w:p>
    <w:p>
      <w:pPr>
        <w:pStyle w:val="1057"/>
        <w:jc w:val="right"/>
        <w:spacing w:before="0" w:after="0"/>
        <w:shd w:val="clear" w:color="auto" w:fill="ffffff"/>
        <w:rPr>
          <w:color w:val="333333"/>
          <w:highlight w:val="none"/>
        </w:rPr>
      </w:pPr>
      <w:r>
        <w:rPr>
          <w:color w:val="333333"/>
          <w:highlight w:val="none"/>
        </w:rPr>
      </w:r>
      <w:r/>
    </w:p>
    <w:p>
      <w:pPr>
        <w:pStyle w:val="1057"/>
        <w:jc w:val="right"/>
        <w:spacing w:before="0" w:after="0"/>
        <w:shd w:val="clear" w:color="auto" w:fill="ffffff"/>
        <w:rPr>
          <w:color w:val="333333"/>
          <w:highlight w:val="none"/>
        </w:rPr>
      </w:pPr>
      <w:r>
        <w:rPr>
          <w:color w:val="333333"/>
          <w:highlight w:val="none"/>
        </w:rPr>
      </w:r>
      <w:r/>
    </w:p>
    <w:p>
      <w:pPr>
        <w:pStyle w:val="1057"/>
        <w:ind w:left="0" w:firstLine="0"/>
        <w:spacing w:before="30" w:after="30"/>
        <w:shd w:val="clear" w:color="auto" w:fill="ffffff"/>
        <w:rPr>
          <w:color w:val="333333"/>
          <w:highlight w:val="none"/>
        </w:rPr>
      </w:pPr>
      <w:r>
        <w:rPr>
          <w:rFonts w:hint="eastAsia"/>
          <w:color w:val="333333"/>
          <w:highlight w:val="none"/>
        </w:rPr>
        <w:t xml:space="preserve">__________________</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1.产品如有型号，请在“产品名称”栏一并填写。</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2.生产厂名与厂址应与生产厂营业执照载明的相关信息保持一致。</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3.该产品的中国境内生产的组件成本占比相关要求实施前，“规定比例”栏可不填，下同。</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4.该产品的关键组件要求实施前，“关键组件”栏可不填，下同。</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5.该产品的关键工序要求实施前，“关键工序”栏可不填，下同。</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6</w:t>
      </w:r>
      <w:r>
        <w:rPr>
          <w:color w:val="333333"/>
          <w:sz w:val="21"/>
          <w:szCs w:val="21"/>
          <w:highlight w:val="none"/>
        </w:rPr>
        <w:t xml:space="preserve">.</w:t>
      </w:r>
      <w:r>
        <w:rPr>
          <w:rFonts w:hint="eastAsia"/>
          <w:b/>
          <w:color w:val="ff0000"/>
          <w:sz w:val="21"/>
          <w:szCs w:val="21"/>
          <w:highlight w:val="none"/>
        </w:rPr>
        <w:t xml:space="preserve">用斜线划除的地方无需填写。</w:t>
      </w:r>
      <w:bookmarkEnd w:id="84"/>
      <w:r/>
      <w:bookmarkEnd w:id="85"/>
      <w:r/>
      <w:r/>
    </w:p>
    <w:p>
      <w:pPr>
        <w:ind w:left="0"/>
        <w:jc w:val="left"/>
        <w:rPr>
          <w:rFonts w:hint="eastAsia" w:ascii="宋体" w:hAnsi="宋体"/>
          <w:sz w:val="21"/>
          <w:szCs w:val="21"/>
          <w:highlight w:val="none"/>
        </w:rPr>
        <w:outlineLvl w:val="0"/>
      </w:pPr>
      <w:r>
        <w:rPr>
          <w:rFonts w:ascii="宋体" w:hAnsi="宋体"/>
          <w:sz w:val="21"/>
          <w:szCs w:val="21"/>
          <w:highlight w:val="none"/>
          <w:lang w:val="zh-CN"/>
        </w:rPr>
        <w:br w:type="page" w:clear="all"/>
      </w:r>
      <w:bookmarkStart w:id="86" w:name="_Toc27138"/>
      <w:r/>
      <w:bookmarkStart w:id="87" w:name="_Toc31973"/>
      <w:r/>
      <w:r/>
    </w:p>
    <w:p>
      <w:pPr>
        <w:ind w:left="0"/>
        <w:jc w:val="left"/>
        <w:rPr>
          <w:rFonts w:hint="eastAsia" w:ascii="宋体" w:hAnsi="宋体"/>
          <w:b/>
          <w:sz w:val="21"/>
          <w:szCs w:val="21"/>
          <w:highlight w:val="none"/>
        </w:rPr>
        <w:outlineLvl w:val="0"/>
      </w:pPr>
      <w:r/>
      <w:bookmarkStart w:id="88" w:name="_Toc105397786"/>
      <w:r>
        <w:rPr>
          <w:rFonts w:ascii="宋体" w:hAnsi="宋体"/>
          <w:b/>
          <w:sz w:val="21"/>
          <w:szCs w:val="21"/>
          <w:highlight w:val="none"/>
        </w:rPr>
        <w:t xml:space="preserve">附件8</w:t>
      </w:r>
      <w:r>
        <w:rPr>
          <w:rFonts w:hint="eastAsia" w:ascii="宋体" w:hAnsi="宋体"/>
          <w:b/>
          <w:sz w:val="21"/>
          <w:szCs w:val="21"/>
          <w:highlight w:val="none"/>
        </w:rPr>
        <w:t xml:space="preserve">.</w:t>
      </w:r>
      <w:bookmarkEnd w:id="88"/>
      <w:r>
        <w:rPr>
          <w:rFonts w:hint="eastAsia"/>
          <w:highlight w:val="none"/>
        </w:rPr>
        <w:t xml:space="preserve"> </w:t>
      </w:r>
      <w:r>
        <w:rPr>
          <w:rFonts w:hint="eastAsia" w:ascii="宋体" w:hAnsi="宋体"/>
          <w:b/>
          <w:sz w:val="21"/>
          <w:szCs w:val="21"/>
          <w:highlight w:val="none"/>
        </w:rPr>
        <w:t xml:space="preserve">技术参数响应及偏离表</w:t>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技术参数响应及偏离表</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highlight w:val="none"/>
              </w:rPr>
            </w:pPr>
            <w:r>
              <w:rPr>
                <w:rFonts w:hint="eastAsia" w:ascii="宋体" w:hAnsi="宋体"/>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bl>
    <w:p>
      <w:pPr>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p>
    <w:p>
      <w:pPr>
        <w:ind w:left="0" w:right="156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rPr>
          <w:rFonts w:hint="eastAsia" w:ascii="宋体" w:hAnsi="宋体"/>
          <w:b/>
          <w:sz w:val="21"/>
          <w:szCs w:val="21"/>
          <w:highlight w:val="none"/>
        </w:rPr>
        <w:outlineLvl w:val="0"/>
      </w:pPr>
      <w:r>
        <w:rPr>
          <w:rFonts w:ascii="宋体" w:hAnsi="宋体"/>
          <w:b/>
          <w:sz w:val="21"/>
          <w:szCs w:val="21"/>
          <w:highlight w:val="none"/>
        </w:rPr>
        <w:t xml:space="preserve">附件9</w:t>
      </w:r>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商务条款响应及偏离表</w:t>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商务条款响应及偏离表</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highlight w:val="none"/>
              </w:rPr>
            </w:pPr>
            <w:r>
              <w:rPr>
                <w:rFonts w:hint="eastAsia" w:ascii="宋体" w:hAnsi="宋体"/>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bl>
    <w:p>
      <w:pPr>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sz w:val="21"/>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p>
    <w:p>
      <w:pPr>
        <w:ind w:left="0" w:right="156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hint="eastAsia" w:ascii="宋体" w:hAnsi="宋体"/>
          <w:b/>
          <w:sz w:val="21"/>
          <w:szCs w:val="21"/>
          <w:highlight w:val="none"/>
        </w:rPr>
      </w:pPr>
      <w:r>
        <w:rPr>
          <w:rFonts w:hint="eastAsia" w:ascii="宋体" w:hAnsi="宋体"/>
          <w:b/>
          <w:sz w:val="21"/>
          <w:szCs w:val="21"/>
          <w:highlight w:val="none"/>
        </w:rPr>
      </w:r>
      <w:r/>
    </w:p>
    <w:p>
      <w:pPr>
        <w:ind w:left="0"/>
        <w:jc w:val="left"/>
        <w:rPr>
          <w:rFonts w:hint="eastAsia" w:ascii="宋体" w:hAnsi="宋体"/>
          <w:b/>
          <w:sz w:val="21"/>
          <w:szCs w:val="21"/>
          <w:highlight w:val="none"/>
        </w:rPr>
        <w:outlineLvl w:val="0"/>
      </w:pPr>
      <w:r/>
      <w:bookmarkStart w:id="89" w:name="_Toc105397787"/>
      <w:r/>
      <w:bookmarkStart w:id="90" w:name="_Toc71810489"/>
      <w:r>
        <w:rPr>
          <w:rFonts w:ascii="宋体" w:hAnsi="宋体"/>
          <w:b/>
          <w:sz w:val="21"/>
          <w:szCs w:val="21"/>
          <w:highlight w:val="none"/>
        </w:rPr>
        <w:br w:type="page" w:clear="all"/>
      </w:r>
      <w:r>
        <w:rPr>
          <w:rFonts w:ascii="宋体" w:hAnsi="宋体"/>
          <w:b/>
          <w:sz w:val="21"/>
          <w:szCs w:val="21"/>
          <w:highlight w:val="none"/>
        </w:rPr>
        <w:t xml:space="preserve">附件10</w:t>
      </w:r>
      <w:r>
        <w:rPr>
          <w:rFonts w:hint="eastAsia" w:ascii="宋体" w:hAnsi="宋体"/>
          <w:b/>
          <w:sz w:val="21"/>
          <w:szCs w:val="21"/>
          <w:highlight w:val="none"/>
        </w:rPr>
        <w:t xml:space="preserve">.相关业绩一览表</w:t>
      </w:r>
      <w:bookmarkEnd w:id="89"/>
      <w:r/>
      <w:bookmarkEnd w:id="90"/>
      <w:r/>
      <w:r/>
    </w:p>
    <w:p>
      <w:pPr>
        <w:ind w:left="0"/>
        <w:jc w:val="center"/>
        <w:spacing w:before="100" w:beforeAutospacing="1" w:after="100" w:afterAutospacing="1" w:line="480" w:lineRule="auto"/>
        <w:rPr>
          <w:rFonts w:hint="eastAsia" w:ascii="宋体" w:hAnsi="宋体"/>
          <w:b/>
          <w:sz w:val="21"/>
          <w:szCs w:val="21"/>
          <w:highlight w:val="none"/>
        </w:rPr>
      </w:pPr>
      <w:r>
        <w:rPr>
          <w:rFonts w:ascii="宋体" w:hAnsi="宋体"/>
          <w:b/>
          <w:sz w:val="21"/>
          <w:szCs w:val="21"/>
          <w:highlight w:val="none"/>
        </w:rPr>
        <w:t xml:space="preserve">相关业绩一览表</w:t>
      </w:r>
      <w:r/>
    </w:p>
    <w:tbl>
      <w:tblPr>
        <w:tblStyle w:val="101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bl>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firstLine="84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p>
    <w:p>
      <w:pPr>
        <w:ind w:left="0"/>
        <w:jc w:val="left"/>
        <w:spacing w:line="360" w:lineRule="auto"/>
        <w:widowControl w:val="off"/>
        <w:rPr>
          <w:rFonts w:hint="eastAsia" w:ascii="宋体" w:hAnsi="宋体"/>
          <w:b/>
          <w:sz w:val="21"/>
          <w:szCs w:val="21"/>
          <w:highlight w:val="none"/>
        </w:rPr>
      </w:pPr>
      <w:r>
        <w:rPr>
          <w:rFonts w:hint="eastAsia" w:ascii="宋体" w:hAnsi="宋体"/>
          <w:b/>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26"/>
        <w:rPr>
          <w:rFonts w:hint="eastAsia" w:ascii="宋体" w:hAnsi="宋体"/>
          <w:highlight w:val="none"/>
        </w:rPr>
      </w:pPr>
      <w:r>
        <w:rPr>
          <w:rFonts w:hint="eastAsia" w:ascii="宋体" w:hAnsi="宋体"/>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18"/>
        <w:rPr>
          <w:rFonts w:hint="eastAsia" w:ascii="宋体" w:hAnsi="宋体" w:cs="Times New Roman"/>
          <w:highlight w:val="none"/>
        </w:rPr>
      </w:pPr>
      <w:r>
        <w:rPr>
          <w:rFonts w:hint="eastAsia" w:ascii="宋体" w:hAnsi="宋体" w:cs="Times New Roman"/>
          <w:highlight w:val="none"/>
        </w:rPr>
      </w:r>
      <w:r/>
    </w:p>
    <w:p>
      <w:pPr>
        <w:rPr>
          <w:rFonts w:hint="eastAsia" w:ascii="宋体" w:hAnsi="宋体" w:cs="Times New Roman"/>
          <w:highlight w:val="none"/>
        </w:rPr>
      </w:pPr>
      <w:r>
        <w:rPr>
          <w:rFonts w:hint="eastAsia" w:ascii="宋体" w:hAnsi="宋体" w:cs="Times New Roman"/>
          <w:highlight w:val="none"/>
        </w:rPr>
      </w:r>
      <w:bookmarkEnd w:id="86"/>
      <w:r/>
      <w:bookmarkEnd w:id="87"/>
      <w:r/>
      <w:r/>
    </w:p>
    <w:p>
      <w:pPr>
        <w:rPr>
          <w:rFonts w:hint="eastAsia" w:ascii="宋体" w:hAnsi="宋体"/>
          <w:highlight w:val="none"/>
        </w:rPr>
      </w:pPr>
      <w:r/>
      <w:bookmarkStart w:id="91" w:name="_Toc71810490"/>
      <w:r>
        <w:rPr>
          <w:rFonts w:ascii="宋体" w:hAnsi="宋体"/>
          <w:highlight w:val="none"/>
        </w:rPr>
        <w:t xml:space="preserve"> </w:t>
      </w:r>
      <w:r/>
    </w:p>
    <w:p>
      <w:pPr>
        <w:pStyle w:val="1018"/>
        <w:rPr>
          <w:rFonts w:hint="eastAsia" w:ascii="宋体" w:hAnsi="宋体" w:cs="Times New Roman"/>
          <w:highlight w:val="none"/>
        </w:rPr>
      </w:pPr>
      <w:r>
        <w:rPr>
          <w:rFonts w:hint="eastAsia" w:ascii="宋体" w:hAnsi="宋体" w:cs="Times New Roman"/>
          <w:highlight w:val="none"/>
        </w:rPr>
      </w:r>
      <w:r/>
    </w:p>
    <w:p>
      <w:pPr>
        <w:ind w:left="0"/>
        <w:jc w:val="left"/>
        <w:rPr>
          <w:rFonts w:hint="eastAsia" w:ascii="宋体" w:hAnsi="宋体"/>
          <w:b/>
          <w:sz w:val="21"/>
          <w:szCs w:val="21"/>
          <w:highlight w:val="none"/>
        </w:rPr>
        <w:outlineLvl w:val="0"/>
      </w:pPr>
      <w:r/>
      <w:bookmarkStart w:id="92" w:name="_Toc105397789"/>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91"/>
      <w:r/>
      <w:bookmarkEnd w:id="92"/>
      <w:r/>
      <w:r/>
    </w:p>
    <w:p>
      <w:pPr>
        <w:ind w:left="0" w:firstLine="420"/>
        <w:jc w:val="center"/>
        <w:rPr>
          <w:rFonts w:hint="eastAsia" w:ascii="宋体" w:hAnsi="宋体"/>
          <w:b/>
          <w:sz w:val="21"/>
          <w:szCs w:val="21"/>
          <w:highlight w:val="none"/>
        </w:rPr>
      </w:pPr>
      <w:r>
        <w:rPr>
          <w:rFonts w:hint="eastAsia" w:ascii="宋体" w:hAnsi="宋体"/>
          <w:b/>
          <w:sz w:val="21"/>
          <w:szCs w:val="21"/>
          <w:highlight w:val="none"/>
        </w:rPr>
      </w:r>
      <w:r/>
    </w:p>
    <w:p>
      <w:pPr>
        <w:ind w:left="0"/>
        <w:jc w:val="center"/>
        <w:rPr>
          <w:rFonts w:hint="eastAsia"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jc w:val="left"/>
        <w:spacing w:line="360" w:lineRule="auto"/>
        <w:rPr>
          <w:rFonts w:hint="eastAsia"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firstLine="42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highlight w:val="none"/>
        </w:rPr>
        <w:outlineLvl w:val="0"/>
      </w:pPr>
      <w:r>
        <w:rPr>
          <w:rFonts w:ascii="宋体" w:hAnsi="宋体"/>
          <w:sz w:val="21"/>
          <w:szCs w:val="21"/>
          <w:highlight w:val="none"/>
        </w:rPr>
        <w:br w:type="page" w:clear="all"/>
      </w:r>
      <w:r>
        <w:rPr>
          <w:rFonts w:ascii="宋体" w:hAnsi="宋体"/>
          <w:b/>
          <w:sz w:val="21"/>
          <w:szCs w:val="21"/>
          <w:highlight w:val="none"/>
        </w:rPr>
        <w:t xml:space="preserve">附件12</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p>
    <w:p>
      <w:pPr>
        <w:ind w:left="0" w:firstLine="420"/>
        <w:jc w:val="center"/>
        <w:rPr>
          <w:rFonts w:hint="eastAsia" w:ascii="宋体" w:hAnsi="宋体"/>
          <w:b/>
          <w:color w:val="ff0000"/>
          <w:sz w:val="21"/>
          <w:szCs w:val="21"/>
          <w:highlight w:val="none"/>
        </w:rPr>
      </w:pPr>
      <w:r>
        <w:rPr>
          <w:rFonts w:hint="eastAsia" w:ascii="宋体" w:hAnsi="宋体"/>
          <w:b/>
          <w:color w:val="ff0000"/>
          <w:sz w:val="21"/>
          <w:szCs w:val="21"/>
          <w:highlight w:val="none"/>
        </w:rPr>
      </w:r>
      <w:r/>
    </w:p>
    <w:p>
      <w:pPr>
        <w:ind w:left="0"/>
        <w:jc w:val="center"/>
        <w:rPr>
          <w:rFonts w:hint="eastAsia"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p>
    <w:p>
      <w:pPr>
        <w:ind w:left="0"/>
        <w:jc w:val="left"/>
        <w:spacing w:line="360" w:lineRule="auto"/>
        <w:rPr>
          <w:rFonts w:hint="eastAsia"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r>
      <w:r/>
    </w:p>
    <w:p>
      <w:pPr>
        <w:ind w:left="0"/>
        <w:jc w:val="left"/>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p>
    <w:p>
      <w:pPr>
        <w:pStyle w:val="1012"/>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p>
    <w:tbl>
      <w:tblPr>
        <w:tblStyle w:val="101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highlight w:val="none"/>
          <w:lang w:val="zh-CN"/>
          <w14:textFill>
            <w14:solidFill>
              <w14:schemeClr w14:val="tx1"/>
            </w14:solidFill>
          </w14:textFill>
        </w:rPr>
      </w:pPr>
      <w:r/>
      <w:bookmarkStart w:id="93" w:name="OLE_LINK8"/>
      <w:r/>
      <w:bookmarkStart w:id="94" w:name="OLE_LINK7"/>
      <w:r>
        <w:rPr>
          <w:rFonts w:hint="eastAsia" w:ascii="宋体" w:hAnsi="宋体"/>
          <w:b/>
          <w:color w:val="000000" w:themeColor="text1"/>
          <w:sz w:val="21"/>
          <w:szCs w:val="21"/>
          <w:highlight w:val="none"/>
          <w:lang w:val="zh-CN"/>
          <w14:textFill>
            <w14:solidFill>
              <w14:schemeClr w14:val="tx1"/>
            </w14:solidFill>
          </w14:textFill>
        </w:rPr>
        <w:t xml:space="preserve">备注：根据招标文件第二章“投标人须知”第26.4</w:t>
      </w:r>
      <w:bookmarkStart w:id="95" w:name="OLE_LINK12"/>
      <w:r>
        <w:rPr>
          <w:rFonts w:hint="eastAsia" w:ascii="宋体" w:hAnsi="宋体"/>
          <w:b/>
          <w:color w:val="000000" w:themeColor="text1"/>
          <w:sz w:val="21"/>
          <w:szCs w:val="21"/>
          <w:highlight w:val="none"/>
          <w:lang w:val="zh-CN"/>
          <w14:textFill>
            <w14:solidFill>
              <w14:schemeClr w14:val="tx1"/>
            </w14:solidFill>
          </w14:textFill>
        </w:rPr>
        <w:t xml:space="preserve">条要求，当政府采购评审中出现供应商“</w:t>
      </w:r>
      <w:r>
        <w:rPr>
          <w:rFonts w:hint="eastAsia" w:ascii="宋体" w:hAnsi="宋体"/>
          <w:b/>
          <w:color w:val="ff0000"/>
          <w:sz w:val="21"/>
          <w:szCs w:val="21"/>
          <w:highlight w:val="none"/>
          <w:lang w:val="zh-CN"/>
        </w:rPr>
        <w:t xml:space="preserve">投标报价低于全部通过符合性审查供应商投标报价平均值50%的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投标报价低于通过符合性审查的次低报价供应商投标报价50%的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w:t>
      </w:r>
      <w:r>
        <w:rPr>
          <w:rFonts w:ascii="宋体" w:hAnsi="宋体"/>
          <w:b/>
          <w:color w:val="ff0000"/>
          <w:sz w:val="21"/>
          <w:szCs w:val="21"/>
          <w:highlight w:val="none"/>
          <w:lang w:val="zh-CN"/>
        </w:rPr>
        <w:t xml:space="preserve">报价</w:t>
      </w:r>
      <w:r>
        <w:rPr>
          <w:rFonts w:hint="eastAsia" w:ascii="宋体" w:hAnsi="宋体"/>
          <w:b/>
          <w:color w:val="ff0000"/>
          <w:sz w:val="21"/>
          <w:szCs w:val="21"/>
          <w:highlight w:val="none"/>
          <w:lang w:val="zh-CN"/>
        </w:rPr>
        <w:t xml:space="preserve">低于</w:t>
      </w:r>
      <w:r>
        <w:rPr>
          <w:rFonts w:ascii="宋体" w:hAnsi="宋体"/>
          <w:b/>
          <w:color w:val="ff0000"/>
          <w:sz w:val="21"/>
          <w:szCs w:val="21"/>
          <w:highlight w:val="none"/>
          <w:lang w:val="zh-CN"/>
        </w:rPr>
        <w:t xml:space="preserve">采购项目最高</w:t>
      </w:r>
      <w:r>
        <w:rPr>
          <w:rFonts w:hint="eastAsia" w:ascii="宋体" w:hAnsi="宋体"/>
          <w:b/>
          <w:color w:val="ff0000"/>
          <w:sz w:val="21"/>
          <w:szCs w:val="21"/>
          <w:highlight w:val="none"/>
          <w:lang w:val="zh-CN"/>
        </w:rPr>
        <w:t xml:space="preserve">限价</w:t>
      </w:r>
      <w:r>
        <w:rPr>
          <w:rFonts w:ascii="宋体" w:hAnsi="宋体"/>
          <w:b/>
          <w:color w:val="ff0000"/>
          <w:sz w:val="21"/>
          <w:szCs w:val="21"/>
          <w:highlight w:val="none"/>
          <w:lang w:val="zh-CN"/>
        </w:rPr>
        <w:t xml:space="preserve">45%</w:t>
      </w:r>
      <w:r>
        <w:rPr>
          <w:rFonts w:hint="eastAsia" w:ascii="宋体" w:hAnsi="宋体"/>
          <w:b/>
          <w:color w:val="ff0000"/>
          <w:sz w:val="21"/>
          <w:szCs w:val="21"/>
          <w:highlight w:val="none"/>
          <w:lang w:val="zh-CN"/>
        </w:rPr>
        <w:t xml:space="preserve">的</w:t>
      </w:r>
      <w:bookmarkEnd w:id="95"/>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highlight w:val="none"/>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3"/>
      <w:r/>
      <w:bookmarkEnd w:id="94"/>
      <w:r/>
      <w:r/>
    </w:p>
    <w:p>
      <w:pPr>
        <w:ind w:firstLine="4830"/>
        <w:jc w:val="left"/>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p>
    <w:p>
      <w:pPr>
        <w:ind w:firstLine="4830"/>
        <w:jc w:val="left"/>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p>
    <w:p>
      <w:pPr>
        <w:ind w:firstLine="4830"/>
        <w:jc w:val="left"/>
        <w:spacing w:line="360" w:lineRule="auto"/>
        <w:rPr>
          <w:rFonts w:hint="eastAsia"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p>
    <w:p>
      <w:pPr>
        <w:ind w:left="0"/>
        <w:rPr>
          <w:rFonts w:ascii="Times New Roman" w:hAnsi="Times New Roman" w:cs="Times New Roman"/>
          <w:highlight w:val="none"/>
          <w:lang w:val="zh-CN"/>
        </w:rPr>
      </w:pPr>
      <w:r>
        <w:rPr>
          <w:rFonts w:ascii="Times New Roman" w:hAnsi="Times New Roman" w:cs="Times New Roman"/>
          <w:highlight w:val="none"/>
          <w:lang w:val="zh-CN"/>
        </w:rPr>
      </w:r>
      <w:r/>
    </w:p>
    <w:p>
      <w:pPr>
        <w:pStyle w:val="1012"/>
        <w:rPr>
          <w:highlight w:val="none"/>
          <w:lang w:val="zh-CN"/>
        </w:rPr>
      </w:pPr>
      <w:r>
        <w:rPr>
          <w:highlight w:val="none"/>
          <w:lang w:val="zh-CN"/>
        </w:rPr>
      </w:r>
      <w:r/>
    </w:p>
    <w:p>
      <w:pPr>
        <w:rPr>
          <w:highlight w:val="none"/>
          <w:lang w:val="zh-CN"/>
        </w:rPr>
      </w:pPr>
      <w:r>
        <w:rPr>
          <w:highlight w:val="none"/>
          <w:lang w:val="zh-CN"/>
        </w:rPr>
      </w:r>
      <w:r/>
    </w:p>
    <w:p>
      <w:pPr>
        <w:pStyle w:val="1001"/>
        <w:ind w:left="0" w:firstLine="0"/>
        <w:jc w:val="center"/>
        <w:rPr>
          <w:rFonts w:hint="eastAsia" w:ascii="宋体" w:hAnsi="宋体"/>
          <w:b/>
          <w:sz w:val="44"/>
          <w:szCs w:val="22"/>
          <w:highlight w:val="none"/>
        </w:rPr>
      </w:pPr>
      <w:r/>
      <w:bookmarkStart w:id="96" w:name="_Toc105397793"/>
      <w:r/>
      <w:bookmarkStart w:id="97" w:name="_Toc4098"/>
      <w:r/>
      <w:bookmarkStart w:id="98" w:name="_Toc23660"/>
      <w:r>
        <w:rPr>
          <w:rFonts w:hint="eastAsia" w:ascii="宋体" w:hAnsi="宋体"/>
          <w:b/>
          <w:sz w:val="44"/>
          <w:szCs w:val="22"/>
          <w:highlight w:val="none"/>
        </w:rPr>
        <w:t xml:space="preserve">第四章  </w:t>
      </w:r>
      <w:bookmarkStart w:id="99" w:name="招标书"/>
      <w:r/>
      <w:bookmarkEnd w:id="99"/>
      <w:r>
        <w:rPr>
          <w:rFonts w:hint="eastAsia" w:ascii="宋体" w:hAnsi="宋体"/>
          <w:b/>
          <w:sz w:val="44"/>
          <w:szCs w:val="22"/>
          <w:highlight w:val="none"/>
        </w:rPr>
        <w:t xml:space="preserve">招标书</w:t>
      </w:r>
      <w:bookmarkEnd w:id="96"/>
      <w:r/>
      <w:bookmarkEnd w:id="97"/>
      <w:r/>
      <w:bookmarkEnd w:id="98"/>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苏州市政府集中采购中心</w:t>
      </w:r>
      <w:r>
        <w:rPr>
          <w:rFonts w:ascii="宋体" w:hAnsi="宋体"/>
          <w:sz w:val="21"/>
          <w:highlight w:val="none"/>
        </w:rPr>
        <w:t xml:space="preserve">受</w:t>
      </w:r>
      <w:r>
        <w:rPr>
          <w:rFonts w:hint="eastAsia" w:ascii="宋体" w:hAnsi="宋体"/>
          <w:sz w:val="21"/>
          <w:szCs w:val="21"/>
          <w:highlight w:val="none"/>
          <w:u w:val="single"/>
        </w:rPr>
        <w:t xml:space="preserve">苏州市教育装备与勤工俭学管理办公室</w:t>
      </w:r>
      <w:r>
        <w:rPr>
          <w:rFonts w:ascii="宋体" w:hAnsi="宋体"/>
          <w:sz w:val="21"/>
          <w:highlight w:val="none"/>
        </w:rPr>
        <w:t xml:space="preserve">的委托，就</w:t>
      </w:r>
      <w:r>
        <w:rPr>
          <w:rFonts w:hint="eastAsia" w:ascii="宋体" w:hAnsi="宋体"/>
          <w:sz w:val="21"/>
          <w:highlight w:val="none"/>
          <w:u w:val="single"/>
        </w:rPr>
        <w:t xml:space="preserve">苏州市部分公办中小学校可升降式课桌椅采购项目 </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一、项目编号：JSZC-320500-JZCG-G2026-0136</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二、项目名称：苏州市部分公办中小学校可升降式课桌椅采购项目 </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三、预算金额：人民币贰仟柒佰陆拾柒万元整（￥27670000.00 ）</w:t>
      </w:r>
      <w:r/>
    </w:p>
    <w:p>
      <w:pPr>
        <w:pStyle w:val="1018"/>
        <w:ind w:left="0" w:firstLine="420"/>
        <w:spacing w:line="360" w:lineRule="auto"/>
        <w:rPr>
          <w:rFonts w:hint="eastAsia" w:ascii="宋体" w:hAnsi="宋体"/>
          <w:sz w:val="21"/>
          <w:highlight w:val="none"/>
        </w:rPr>
      </w:pPr>
      <w:r>
        <w:rPr>
          <w:rFonts w:hint="eastAsia" w:ascii="宋体" w:hAnsi="宋体"/>
          <w:sz w:val="21"/>
          <w:highlight w:val="none"/>
        </w:rPr>
        <w:t xml:space="preserve">四、最高限价：</w:t>
      </w:r>
      <w:r>
        <w:rPr>
          <w:rFonts w:hint="eastAsia" w:ascii="宋体" w:hAnsi="宋体"/>
          <w:sz w:val="21"/>
          <w:highlight w:val="none"/>
          <w:lang w:val="en-US" w:eastAsia="zh-CN"/>
        </w:rPr>
        <w:t xml:space="preserve">人民币</w:t>
      </w:r>
      <w:r>
        <w:rPr>
          <w:rFonts w:hint="eastAsia" w:ascii="宋体" w:hAnsi="宋体"/>
          <w:sz w:val="21"/>
          <w:szCs w:val="21"/>
          <w:highlight w:val="none"/>
        </w:rPr>
        <w:t xml:space="preserve">贰仟柒佰贰拾肆万肆仟叁佰贰拾伍元整</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￥27244325.00</w:t>
      </w:r>
      <w:r>
        <w:rPr>
          <w:rFonts w:ascii="宋体" w:hAnsi="宋体"/>
          <w:sz w:val="21"/>
          <w:szCs w:val="21"/>
          <w:highlight w:val="none"/>
        </w:rPr>
        <w:t xml:space="preserve"> </w:t>
      </w:r>
      <w:r>
        <w:rPr>
          <w:rFonts w:hint="eastAsia" w:ascii="宋体" w:hAnsi="宋体"/>
          <w:sz w:val="21"/>
          <w:szCs w:val="21"/>
          <w:highlight w:val="none"/>
        </w:rPr>
        <w:t xml:space="preserve">）</w:t>
      </w:r>
      <w:r>
        <w:rPr>
          <w:rFonts w:ascii="宋体" w:hAnsi="宋体"/>
          <w:sz w:val="21"/>
          <w:szCs w:val="21"/>
          <w:highlight w:val="none"/>
        </w:rPr>
        <w:t xml:space="preserve"> </w:t>
      </w:r>
      <w:r/>
    </w:p>
    <w:p>
      <w:pPr>
        <w:ind w:left="0" w:firstLine="420"/>
        <w:spacing w:line="360" w:lineRule="auto"/>
        <w:tabs>
          <w:tab w:val="left" w:pos="420" w:leader="none"/>
        </w:tabs>
        <w:rPr>
          <w:rFonts w:hint="eastAsia" w:ascii="宋体" w:hAnsi="宋体"/>
          <w:color w:val="ff0000"/>
          <w:sz w:val="21"/>
          <w:highlight w:val="none"/>
        </w:rPr>
      </w:pPr>
      <w:r>
        <w:rPr>
          <w:rFonts w:hint="eastAsia" w:ascii="宋体" w:hAnsi="宋体"/>
          <w:sz w:val="21"/>
          <w:highlight w:val="none"/>
        </w:rPr>
        <w:t xml:space="preserve">五、合同履行期限：</w:t>
      </w:r>
      <w:r>
        <w:rPr>
          <w:rFonts w:hint="eastAsia" w:ascii="宋体" w:hAnsi="宋体"/>
          <w:sz w:val="21"/>
          <w:szCs w:val="21"/>
          <w:highlight w:val="none"/>
        </w:rPr>
        <w:t xml:space="preserve">60天内交货，免费质保期8年</w:t>
      </w:r>
      <w:r/>
    </w:p>
    <w:p>
      <w:pPr>
        <w:ind w:left="0" w:firstLine="420"/>
        <w:spacing w:line="360" w:lineRule="auto"/>
        <w:tabs>
          <w:tab w:val="left" w:pos="420" w:leader="none"/>
        </w:tabs>
        <w:rPr>
          <w:rFonts w:hint="eastAsia" w:ascii="宋体" w:hAnsi="宋体"/>
          <w:sz w:val="21"/>
          <w:highlight w:val="none"/>
        </w:rPr>
      </w:pPr>
      <w:r>
        <w:rPr>
          <w:rFonts w:hint="eastAsia" w:ascii="宋体" w:hAnsi="宋体"/>
          <w:sz w:val="21"/>
          <w:highlight w:val="none"/>
        </w:rPr>
        <w:t xml:space="preserve">六、招标内容：</w:t>
      </w:r>
      <w:r/>
    </w:p>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（一）项目概况</w:t>
      </w:r>
      <w:r/>
    </w:p>
    <w:p>
      <w:pPr>
        <w:ind w:left="0" w:firstLine="420"/>
        <w:spacing w:line="360" w:lineRule="auto"/>
        <w:rPr>
          <w:rFonts w:hint="eastAsia" w:ascii="宋体" w:hAnsi="宋体"/>
          <w:sz w:val="21"/>
          <w:szCs w:val="21"/>
          <w:highlight w:val="none"/>
          <w:lang w:val="zh-CN"/>
        </w:rPr>
      </w:pPr>
      <w:r>
        <w:rPr>
          <w:rFonts w:hint="eastAsia" w:ascii="宋体" w:hAnsi="宋体"/>
          <w:sz w:val="21"/>
          <w:szCs w:val="21"/>
          <w:highlight w:val="none"/>
          <w:lang w:val="zh-CN"/>
        </w:rPr>
        <w:t xml:space="preserve">为深入贯彻苏州市政府关于在我市相关领域开展集中采购的工作要求和市政府相关专题会议精神，进一步提高政府采购效率、发挥批量集中采购的议价优势，积极在全市推进批量集中采购工作，本次苏州市部分公办中小学课桌椅采购项目积极响应市政府工作要求和会议精神，充分发挥集中采购规模效益，降低采购成本，最大限度地节约财政资金。本次采购项目涉及全大市范围十个区域的</w:t>
      </w:r>
      <w:r>
        <w:rPr>
          <w:rFonts w:hint="eastAsia" w:ascii="宋体" w:hAnsi="宋体"/>
          <w:sz w:val="21"/>
          <w:szCs w:val="21"/>
          <w:highlight w:val="none"/>
        </w:rPr>
        <w:t xml:space="preserve">学校</w:t>
      </w:r>
      <w:r>
        <w:rPr>
          <w:rFonts w:hint="eastAsia" w:ascii="宋体" w:hAnsi="宋体"/>
          <w:sz w:val="21"/>
          <w:szCs w:val="21"/>
          <w:highlight w:val="none"/>
          <w:lang w:val="zh-CN"/>
        </w:rPr>
        <w:t xml:space="preserve">，</w:t>
      </w:r>
      <w:r>
        <w:rPr>
          <w:rFonts w:hint="eastAsia" w:ascii="宋体" w:hAnsi="宋体"/>
          <w:sz w:val="21"/>
          <w:szCs w:val="21"/>
          <w:highlight w:val="none"/>
        </w:rPr>
        <w:t xml:space="preserve">学校</w:t>
      </w:r>
      <w:r>
        <w:rPr>
          <w:rFonts w:hint="eastAsia" w:ascii="宋体" w:hAnsi="宋体"/>
          <w:sz w:val="21"/>
          <w:szCs w:val="21"/>
          <w:highlight w:val="none"/>
          <w:lang w:val="zh-CN"/>
        </w:rPr>
        <w:t xml:space="preserve">数量多，采购数量大，影响范围广，对产品质量和售后有较高的要求。</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lang w:val="zh-CN"/>
        </w:rPr>
        <w:t xml:space="preserve">（</w:t>
      </w:r>
      <w:r>
        <w:rPr>
          <w:rFonts w:hint="eastAsia" w:ascii="宋体" w:hAnsi="宋体"/>
          <w:sz w:val="21"/>
          <w:szCs w:val="21"/>
          <w:highlight w:val="none"/>
        </w:rPr>
        <w:t xml:space="preserve">二</w:t>
      </w:r>
      <w:r>
        <w:rPr>
          <w:rFonts w:hint="eastAsia" w:ascii="宋体" w:hAnsi="宋体"/>
          <w:sz w:val="21"/>
          <w:szCs w:val="21"/>
          <w:highlight w:val="none"/>
          <w:lang w:val="zh-CN"/>
        </w:rPr>
        <w:t xml:space="preserve">）采购货物一览表</w:t>
      </w:r>
      <w:r/>
    </w:p>
    <w:tbl>
      <w:tblPr>
        <w:tblStyle w:val="1011"/>
        <w:tblW w:w="9050" w:type="dxa"/>
        <w:tblInd w:w="5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3250"/>
        <w:gridCol w:w="1275"/>
        <w:gridCol w:w="1563"/>
        <w:gridCol w:w="1906"/>
      </w:tblGrid>
      <w:tr>
        <w:trPr>
          <w:trHeight w:val="510"/>
        </w:trPr>
        <w:tc>
          <w:tcPr>
            <w:tcW w:w="1056" w:type="dxa"/>
            <w:vAlign w:val="center"/>
            <w:textDirection w:val="lrTb"/>
            <w:noWrap w:val="false"/>
          </w:tcPr>
          <w:p>
            <w:pPr>
              <w:ind w:left="0" w:firstLine="21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序号</w:t>
            </w:r>
            <w:r/>
          </w:p>
        </w:tc>
        <w:tc>
          <w:tcPr>
            <w:tcW w:w="3250" w:type="dxa"/>
            <w:vAlign w:val="center"/>
            <w:textDirection w:val="lrTb"/>
            <w:noWrap w:val="false"/>
          </w:tcPr>
          <w:p>
            <w:pPr>
              <w:ind w:left="0" w:firstLine="420"/>
              <w:jc w:val="center"/>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货物名称</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单位</w:t>
            </w:r>
            <w:r/>
          </w:p>
        </w:tc>
        <w:tc>
          <w:tcPr>
            <w:tcW w:w="1563"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数量</w:t>
            </w:r>
            <w:r/>
          </w:p>
        </w:tc>
        <w:tc>
          <w:tcPr>
            <w:tcW w:w="1906" w:type="dxa"/>
            <w:textDirection w:val="lrTb"/>
            <w:noWrap w:val="false"/>
          </w:tcPr>
          <w:p>
            <w:pPr>
              <w:ind w:left="0"/>
              <w:jc w:val="center"/>
              <w:spacing w:line="360" w:lineRule="auto"/>
              <w:tabs>
                <w:tab w:val="left" w:pos="420" w:leader="none"/>
              </w:tabs>
              <w:rPr>
                <w:rFonts w:hint="eastAsia" w:ascii="宋体" w:hAnsi="宋体"/>
                <w:b/>
                <w:sz w:val="21"/>
                <w:szCs w:val="21"/>
                <w:highlight w:val="none"/>
                <w:lang w:val="zh-CN"/>
              </w:rPr>
            </w:pPr>
            <w:r>
              <w:rPr>
                <w:rFonts w:hint="eastAsia" w:ascii="宋体" w:hAnsi="宋体"/>
                <w:b/>
                <w:sz w:val="21"/>
                <w:szCs w:val="21"/>
                <w:highlight w:val="none"/>
                <w:lang w:val="zh-CN"/>
              </w:rPr>
              <w:t xml:space="preserve">最高单价限价</w:t>
            </w:r>
            <w:r/>
          </w:p>
          <w:p>
            <w:pPr>
              <w:ind w:left="0" w:firstLine="422"/>
              <w:spacing w:line="360" w:lineRule="auto"/>
              <w:tabs>
                <w:tab w:val="left" w:pos="420" w:leader="none"/>
              </w:tabs>
              <w:rPr>
                <w:rFonts w:hint="eastAsia" w:ascii="宋体" w:hAnsi="宋体"/>
                <w:sz w:val="21"/>
                <w:szCs w:val="21"/>
                <w:highlight w:val="none"/>
                <w:lang w:val="zh-CN"/>
              </w:rPr>
            </w:pPr>
            <w:r>
              <w:rPr>
                <w:rFonts w:hint="eastAsia" w:ascii="宋体" w:hAnsi="宋体"/>
                <w:b/>
                <w:sz w:val="21"/>
                <w:szCs w:val="21"/>
                <w:highlight w:val="none"/>
                <w:lang w:val="zh-CN"/>
              </w:rPr>
              <w:t xml:space="preserve">（</w:t>
            </w:r>
            <w:r>
              <w:rPr>
                <w:rFonts w:hint="eastAsia" w:ascii="宋体" w:hAnsi="宋体"/>
                <w:b/>
                <w:sz w:val="21"/>
                <w:szCs w:val="21"/>
                <w:highlight w:val="none"/>
              </w:rPr>
              <w:t xml:space="preserve">元/套</w:t>
            </w:r>
            <w:r>
              <w:rPr>
                <w:rFonts w:hint="eastAsia" w:ascii="宋体" w:hAnsi="宋体"/>
                <w:b/>
                <w:sz w:val="21"/>
                <w:szCs w:val="21"/>
                <w:highlight w:val="none"/>
                <w:lang w:val="zh-CN"/>
              </w:rPr>
              <w:t xml:space="preserve">）</w:t>
            </w:r>
            <w:r/>
          </w:p>
        </w:tc>
      </w:tr>
      <w:tr>
        <w:trPr>
          <w:trHeight w:val="510"/>
        </w:trPr>
        <w:tc>
          <w:tcPr>
            <w:tcW w:w="1056"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1</w:t>
            </w:r>
            <w:r/>
          </w:p>
        </w:tc>
        <w:tc>
          <w:tcPr>
            <w:tcW w:w="3250" w:type="dxa"/>
            <w:vAlign w:val="center"/>
            <w:textDirection w:val="lrTb"/>
            <w:noWrap w:val="false"/>
          </w:tcPr>
          <w:p>
            <w:pPr>
              <w:ind w:left="27" w:right="90" w:hanging="1"/>
              <w:jc w:val="center"/>
              <w:spacing w:line="246" w:lineRule="auto"/>
              <w:rPr>
                <w:rFonts w:hint="eastAsia" w:ascii="宋体" w:hAnsi="宋体"/>
                <w:sz w:val="21"/>
                <w:szCs w:val="21"/>
                <w:highlight w:val="none"/>
              </w:rPr>
            </w:pPr>
            <w:r>
              <w:rPr>
                <w:rFonts w:hint="eastAsia" w:ascii="宋体" w:hAnsi="宋体"/>
                <w:sz w:val="21"/>
                <w:szCs w:val="21"/>
                <w:highlight w:val="none"/>
              </w:rPr>
              <w:t xml:space="preserve">小号单人塑钢调节课桌椅</w:t>
            </w:r>
            <w:r/>
          </w:p>
          <w:p>
            <w:pPr>
              <w:ind w:left="27" w:right="90" w:hanging="1"/>
              <w:jc w:val="center"/>
              <w:spacing w:line="246" w:lineRule="auto"/>
              <w:rPr>
                <w:rFonts w:hint="eastAsia" w:ascii="宋体" w:hAnsi="宋体"/>
                <w:sz w:val="21"/>
                <w:szCs w:val="21"/>
                <w:highlight w:val="none"/>
                <w:lang w:val="zh-CN"/>
              </w:rPr>
            </w:pPr>
            <w:r>
              <w:rPr>
                <w:rFonts w:hint="eastAsia" w:ascii="宋体" w:hAnsi="宋体"/>
                <w:sz w:val="21"/>
                <w:szCs w:val="21"/>
                <w:highlight w:val="none"/>
                <w:lang w:val="zh-CN"/>
              </w:rPr>
              <w:t xml:space="preserve">（包括小号单人</w:t>
            </w:r>
            <w:r>
              <w:rPr>
                <w:rFonts w:hint="eastAsia" w:ascii="宋体" w:hAnsi="宋体"/>
                <w:sz w:val="21"/>
                <w:szCs w:val="21"/>
                <w:highlight w:val="none"/>
              </w:rPr>
              <w:t xml:space="preserve">塑钢</w:t>
            </w:r>
            <w:r>
              <w:rPr>
                <w:rFonts w:hint="eastAsia" w:ascii="宋体" w:hAnsi="宋体"/>
                <w:sz w:val="21"/>
                <w:szCs w:val="21"/>
                <w:highlight w:val="none"/>
                <w:lang w:val="zh-CN"/>
              </w:rPr>
              <w:t xml:space="preserve">调节课桌和小号单人塑钢调节课椅）</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rPr>
              <w:t xml:space="preserve">套</w:t>
            </w:r>
            <w:r/>
          </w:p>
        </w:tc>
        <w:tc>
          <w:tcPr>
            <w:tcW w:w="1563"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7923</w:t>
            </w:r>
            <w:r/>
          </w:p>
        </w:tc>
        <w:tc>
          <w:tcPr>
            <w:tcW w:w="1906" w:type="dxa"/>
            <w:vAlign w:val="center"/>
            <w:textDirection w:val="lrTb"/>
            <w:noWrap w:val="false"/>
          </w:tcPr>
          <w:p>
            <w:pPr>
              <w:ind w:left="0" w:firstLine="420"/>
              <w:jc w:val="center"/>
              <w:spacing w:line="360" w:lineRule="auto"/>
              <w:tabs>
                <w:tab w:val="left" w:pos="420" w:leader="none"/>
              </w:tabs>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277</w:t>
            </w:r>
            <w:r/>
          </w:p>
        </w:tc>
      </w:tr>
      <w:tr>
        <w:trPr>
          <w:trHeight w:val="90"/>
        </w:trPr>
        <w:tc>
          <w:tcPr>
            <w:tcW w:w="1056"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2</w:t>
            </w:r>
            <w:r/>
          </w:p>
        </w:tc>
        <w:tc>
          <w:tcPr>
            <w:tcW w:w="3250" w:type="dxa"/>
            <w:vAlign w:val="center"/>
            <w:textDirection w:val="lrTb"/>
            <w:noWrap w:val="false"/>
          </w:tcPr>
          <w:p>
            <w:pPr>
              <w:ind w:left="27" w:right="90" w:hanging="1"/>
              <w:jc w:val="center"/>
              <w:spacing w:line="246"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小号单人钢木调节课桌椅</w:t>
            </w:r>
            <w:r/>
          </w:p>
          <w:p>
            <w:pPr>
              <w:ind w:left="27" w:right="90" w:hanging="1"/>
              <w:jc w:val="center"/>
              <w:spacing w:line="246" w:lineRule="auto"/>
              <w:rPr>
                <w:rFonts w:hint="eastAsia" w:ascii="宋体" w:hAnsi="宋体"/>
                <w:sz w:val="21"/>
                <w:szCs w:val="21"/>
                <w:highlight w:val="none"/>
                <w:lang w:val="zh-CN"/>
              </w:rPr>
            </w:pPr>
            <w:r>
              <w:rPr>
                <w:rFonts w:hint="eastAsia" w:ascii="宋体" w:hAnsi="宋体" w:cs="Times New Roman"/>
                <w:bCs/>
                <w:color w:val="000000"/>
                <w:sz w:val="21"/>
                <w:szCs w:val="21"/>
                <w:highlight w:val="none"/>
              </w:rPr>
              <w:t xml:space="preserve">（包括小号单人</w:t>
            </w:r>
            <w:r>
              <w:rPr>
                <w:rFonts w:hint="eastAsia" w:ascii="宋体" w:hAnsi="宋体" w:cs="Times New Roman"/>
                <w:b/>
                <w:color w:val="000000"/>
                <w:sz w:val="21"/>
                <w:szCs w:val="21"/>
                <w:highlight w:val="none"/>
              </w:rPr>
              <w:t xml:space="preserve">钢木</w:t>
            </w:r>
            <w:r>
              <w:rPr>
                <w:rFonts w:hint="eastAsia" w:ascii="宋体" w:hAnsi="宋体" w:cs="Times New Roman"/>
                <w:bCs/>
                <w:color w:val="000000"/>
                <w:sz w:val="21"/>
                <w:szCs w:val="21"/>
                <w:highlight w:val="none"/>
              </w:rPr>
              <w:t xml:space="preserve">调节课桌和小号单人</w:t>
            </w:r>
            <w:r>
              <w:rPr>
                <w:rFonts w:hint="eastAsia" w:ascii="宋体" w:hAnsi="宋体" w:cs="Times New Roman"/>
                <w:b/>
                <w:color w:val="000000"/>
                <w:sz w:val="21"/>
                <w:szCs w:val="21"/>
                <w:highlight w:val="none"/>
              </w:rPr>
              <w:t xml:space="preserve">塑钢</w:t>
            </w:r>
            <w:r>
              <w:rPr>
                <w:rFonts w:hint="eastAsia" w:ascii="宋体" w:hAnsi="宋体" w:cs="Times New Roman"/>
                <w:bCs/>
                <w:color w:val="000000"/>
                <w:sz w:val="21"/>
                <w:szCs w:val="21"/>
                <w:highlight w:val="none"/>
              </w:rPr>
              <w:t xml:space="preserve">调节课椅）</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rPr>
              <w:t xml:space="preserve">套</w:t>
            </w:r>
            <w:r/>
          </w:p>
        </w:tc>
        <w:tc>
          <w:tcPr>
            <w:tcW w:w="1563"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5438</w:t>
            </w:r>
            <w:r/>
          </w:p>
        </w:tc>
        <w:tc>
          <w:tcPr>
            <w:tcW w:w="1906" w:type="dxa"/>
            <w:vAlign w:val="center"/>
            <w:textDirection w:val="lrTb"/>
            <w:noWrap w:val="false"/>
          </w:tcPr>
          <w:p>
            <w:pPr>
              <w:ind w:left="0" w:firstLine="420"/>
              <w:jc w:val="center"/>
              <w:spacing w:line="360" w:lineRule="auto"/>
              <w:tabs>
                <w:tab w:val="left" w:pos="420" w:leader="none"/>
              </w:tabs>
              <w:rPr>
                <w:rFonts w:hint="eastAsia" w:ascii="宋体" w:hAnsi="宋体" w:eastAsia="宋体"/>
                <w:sz w:val="21"/>
                <w:szCs w:val="21"/>
                <w:highlight w:val="none"/>
                <w:lang w:val="en-US" w:eastAsia="zh-CN"/>
              </w:rPr>
            </w:pPr>
            <w:r>
              <w:rPr>
                <w:rFonts w:hint="eastAsia" w:ascii="宋体" w:hAnsi="宋体"/>
                <w:sz w:val="21"/>
                <w:szCs w:val="21"/>
                <w:highlight w:val="none"/>
              </w:rPr>
              <w:t xml:space="preserve">27</w:t>
            </w:r>
            <w:r>
              <w:rPr>
                <w:rFonts w:hint="eastAsia" w:ascii="宋体" w:hAnsi="宋体"/>
                <w:sz w:val="21"/>
                <w:szCs w:val="21"/>
                <w:highlight w:val="none"/>
                <w:lang w:val="en-US" w:eastAsia="zh-CN"/>
              </w:rPr>
              <w:t xml:space="preserve">7</w:t>
            </w:r>
            <w:r/>
          </w:p>
        </w:tc>
      </w:tr>
      <w:tr>
        <w:trPr>
          <w:trHeight w:val="510"/>
        </w:trPr>
        <w:tc>
          <w:tcPr>
            <w:tcW w:w="1056"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3</w:t>
            </w:r>
            <w:r/>
          </w:p>
        </w:tc>
        <w:tc>
          <w:tcPr>
            <w:tcW w:w="3250" w:type="dxa"/>
            <w:vAlign w:val="center"/>
            <w:textDirection w:val="lrTb"/>
            <w:noWrap w:val="false"/>
          </w:tcPr>
          <w:p>
            <w:pPr>
              <w:ind w:left="27" w:right="90" w:hanging="1"/>
              <w:jc w:val="center"/>
              <w:spacing w:line="246" w:lineRule="auto"/>
              <w:rPr>
                <w:rFonts w:hint="eastAsia" w:ascii="宋体" w:hAnsi="宋体"/>
                <w:sz w:val="21"/>
                <w:szCs w:val="21"/>
                <w:highlight w:val="none"/>
              </w:rPr>
            </w:pPr>
            <w:r>
              <w:rPr>
                <w:rFonts w:hint="eastAsia" w:ascii="宋体" w:hAnsi="宋体"/>
                <w:sz w:val="21"/>
                <w:szCs w:val="21"/>
                <w:highlight w:val="none"/>
              </w:rPr>
              <w:t xml:space="preserve">大号单人塑钢调节课桌椅</w:t>
            </w:r>
            <w:r/>
          </w:p>
          <w:p>
            <w:pPr>
              <w:ind w:left="27" w:right="90" w:hanging="1"/>
              <w:jc w:val="center"/>
              <w:spacing w:line="246" w:lineRule="auto"/>
              <w:rPr>
                <w:rFonts w:hint="eastAsia" w:ascii="宋体" w:hAnsi="宋体"/>
                <w:sz w:val="21"/>
                <w:szCs w:val="21"/>
                <w:highlight w:val="none"/>
                <w:lang w:val="zh-CN"/>
              </w:rPr>
            </w:pPr>
            <w:r>
              <w:rPr>
                <w:rFonts w:hint="eastAsia" w:ascii="宋体" w:hAnsi="宋体"/>
                <w:sz w:val="21"/>
                <w:szCs w:val="21"/>
                <w:highlight w:val="none"/>
                <w:lang w:val="zh-CN"/>
              </w:rPr>
              <w:t xml:space="preserve">（包括</w:t>
            </w:r>
            <w:r>
              <w:rPr>
                <w:rFonts w:hint="eastAsia" w:ascii="宋体" w:hAnsi="宋体"/>
                <w:sz w:val="21"/>
                <w:szCs w:val="21"/>
                <w:highlight w:val="none"/>
              </w:rPr>
              <w:t xml:space="preserve">大</w:t>
            </w:r>
            <w:r>
              <w:rPr>
                <w:rFonts w:hint="eastAsia" w:ascii="宋体" w:hAnsi="宋体"/>
                <w:sz w:val="21"/>
                <w:szCs w:val="21"/>
                <w:highlight w:val="none"/>
                <w:lang w:val="zh-CN"/>
              </w:rPr>
              <w:t xml:space="preserve">号单人</w:t>
            </w:r>
            <w:r>
              <w:rPr>
                <w:rFonts w:hint="eastAsia" w:ascii="宋体" w:hAnsi="宋体"/>
                <w:sz w:val="21"/>
                <w:szCs w:val="21"/>
                <w:highlight w:val="none"/>
              </w:rPr>
              <w:t xml:space="preserve">塑钢</w:t>
            </w:r>
            <w:r>
              <w:rPr>
                <w:rFonts w:hint="eastAsia" w:ascii="宋体" w:hAnsi="宋体"/>
                <w:sz w:val="21"/>
                <w:szCs w:val="21"/>
                <w:highlight w:val="none"/>
                <w:lang w:val="zh-CN"/>
              </w:rPr>
              <w:t xml:space="preserve">调节课桌和</w:t>
            </w:r>
            <w:r>
              <w:rPr>
                <w:rFonts w:hint="eastAsia" w:ascii="宋体" w:hAnsi="宋体"/>
                <w:sz w:val="21"/>
                <w:szCs w:val="21"/>
                <w:highlight w:val="none"/>
              </w:rPr>
              <w:t xml:space="preserve">大</w:t>
            </w:r>
            <w:r>
              <w:rPr>
                <w:rFonts w:hint="eastAsia" w:ascii="宋体" w:hAnsi="宋体"/>
                <w:sz w:val="21"/>
                <w:szCs w:val="21"/>
                <w:highlight w:val="none"/>
                <w:lang w:val="zh-CN"/>
              </w:rPr>
              <w:t xml:space="preserve">号单人塑钢调节课椅）</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rPr>
              <w:t xml:space="preserve">套</w:t>
            </w:r>
            <w:r/>
          </w:p>
        </w:tc>
        <w:tc>
          <w:tcPr>
            <w:tcW w:w="1563"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54919</w:t>
            </w:r>
            <w:r/>
          </w:p>
        </w:tc>
        <w:tc>
          <w:tcPr>
            <w:tcW w:w="1906" w:type="dxa"/>
            <w:vAlign w:val="center"/>
            <w:textDirection w:val="lrTb"/>
            <w:noWrap w:val="false"/>
          </w:tcPr>
          <w:p>
            <w:pPr>
              <w:ind w:left="0" w:firstLine="420"/>
              <w:jc w:val="center"/>
              <w:spacing w:line="360" w:lineRule="auto"/>
              <w:tabs>
                <w:tab w:val="left" w:pos="420" w:leader="none"/>
              </w:tabs>
              <w:rPr>
                <w:rFonts w:hint="default" w:ascii="宋体" w:hAnsi="宋体" w:eastAsia="宋体"/>
                <w:sz w:val="21"/>
                <w:szCs w:val="21"/>
                <w:highlight w:val="none"/>
                <w:lang w:val="en-US" w:eastAsia="zh-CN"/>
              </w:rPr>
            </w:pPr>
            <w:r>
              <w:rPr>
                <w:rFonts w:hint="eastAsia" w:ascii="宋体" w:hAnsi="宋体"/>
                <w:sz w:val="21"/>
                <w:szCs w:val="21"/>
                <w:highlight w:val="none"/>
              </w:rPr>
              <w:t xml:space="preserve">3</w:t>
            </w:r>
            <w:r>
              <w:rPr>
                <w:rFonts w:hint="eastAsia" w:ascii="宋体" w:hAnsi="宋体"/>
                <w:sz w:val="21"/>
                <w:szCs w:val="21"/>
                <w:highlight w:val="none"/>
                <w:lang w:val="en-US" w:eastAsia="zh-CN"/>
              </w:rPr>
              <w:t xml:space="preserve">09</w:t>
            </w:r>
            <w:r/>
          </w:p>
        </w:tc>
      </w:tr>
      <w:tr>
        <w:trPr>
          <w:trHeight w:val="510"/>
        </w:trPr>
        <w:tc>
          <w:tcPr>
            <w:tcW w:w="1056"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4</w:t>
            </w:r>
            <w:r/>
          </w:p>
        </w:tc>
        <w:tc>
          <w:tcPr>
            <w:tcW w:w="3250" w:type="dxa"/>
            <w:vAlign w:val="center"/>
            <w:textDirection w:val="lrTb"/>
            <w:noWrap w:val="false"/>
          </w:tcPr>
          <w:p>
            <w:pPr>
              <w:ind w:left="27" w:right="90" w:hanging="1"/>
              <w:jc w:val="center"/>
              <w:spacing w:line="246"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大号单人钢木调节课桌椅</w:t>
            </w:r>
            <w:r/>
          </w:p>
          <w:p>
            <w:pPr>
              <w:ind w:left="27" w:right="90" w:hanging="1"/>
              <w:jc w:val="center"/>
              <w:spacing w:line="246" w:lineRule="auto"/>
              <w:rPr>
                <w:rFonts w:hint="eastAsia" w:ascii="宋体" w:hAnsi="宋体"/>
                <w:sz w:val="21"/>
                <w:szCs w:val="21"/>
                <w:highlight w:val="none"/>
                <w:lang w:val="zh-CN"/>
              </w:rPr>
            </w:pPr>
            <w:r>
              <w:rPr>
                <w:rFonts w:hint="eastAsia" w:ascii="宋体" w:hAnsi="宋体" w:cs="Times New Roman"/>
                <w:bCs/>
                <w:color w:val="000000"/>
                <w:sz w:val="21"/>
                <w:szCs w:val="21"/>
                <w:highlight w:val="none"/>
              </w:rPr>
              <w:t xml:space="preserve">（包括大号单人</w:t>
            </w:r>
            <w:r>
              <w:rPr>
                <w:rFonts w:hint="eastAsia" w:ascii="宋体" w:hAnsi="宋体" w:cs="Times New Roman"/>
                <w:b/>
                <w:color w:val="000000"/>
                <w:sz w:val="21"/>
                <w:szCs w:val="21"/>
                <w:highlight w:val="none"/>
              </w:rPr>
              <w:t xml:space="preserve">钢木</w:t>
            </w:r>
            <w:r>
              <w:rPr>
                <w:rFonts w:hint="eastAsia" w:ascii="宋体" w:hAnsi="宋体" w:cs="Times New Roman"/>
                <w:bCs/>
                <w:color w:val="000000"/>
                <w:sz w:val="21"/>
                <w:szCs w:val="21"/>
                <w:highlight w:val="none"/>
              </w:rPr>
              <w:t xml:space="preserve">调节课桌和大号单人</w:t>
            </w:r>
            <w:r>
              <w:rPr>
                <w:rFonts w:hint="eastAsia" w:ascii="宋体" w:hAnsi="宋体" w:cs="Times New Roman"/>
                <w:b/>
                <w:color w:val="000000"/>
                <w:sz w:val="21"/>
                <w:szCs w:val="21"/>
                <w:highlight w:val="none"/>
              </w:rPr>
              <w:t xml:space="preserve">塑钢</w:t>
            </w:r>
            <w:r>
              <w:rPr>
                <w:rFonts w:hint="eastAsia" w:ascii="宋体" w:hAnsi="宋体" w:cs="Times New Roman"/>
                <w:bCs/>
                <w:color w:val="000000"/>
                <w:sz w:val="21"/>
                <w:szCs w:val="21"/>
                <w:highlight w:val="none"/>
              </w:rPr>
              <w:t xml:space="preserve">调节课椅）</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rPr>
              <w:t xml:space="preserve">套</w:t>
            </w:r>
            <w:r/>
          </w:p>
        </w:tc>
        <w:tc>
          <w:tcPr>
            <w:tcW w:w="1563"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21273</w:t>
            </w:r>
            <w:r/>
          </w:p>
        </w:tc>
        <w:tc>
          <w:tcPr>
            <w:tcW w:w="1906" w:type="dxa"/>
            <w:vAlign w:val="center"/>
            <w:textDirection w:val="lrTb"/>
            <w:noWrap w:val="false"/>
          </w:tcPr>
          <w:p>
            <w:pPr>
              <w:ind w:left="0" w:firstLine="420"/>
              <w:jc w:val="center"/>
              <w:spacing w:line="360" w:lineRule="auto"/>
              <w:tabs>
                <w:tab w:val="left" w:pos="420" w:leader="none"/>
              </w:tabs>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309</w:t>
            </w:r>
            <w:r/>
          </w:p>
        </w:tc>
      </w:tr>
      <w:tr>
        <w:trPr>
          <w:trHeight w:val="510"/>
        </w:trPr>
        <w:tc>
          <w:tcPr>
            <w:gridSpan w:val="2"/>
            <w:tcW w:w="4306" w:type="dxa"/>
            <w:vAlign w:val="center"/>
            <w:textDirection w:val="lrTb"/>
            <w:noWrap w:val="false"/>
          </w:tcPr>
          <w:p>
            <w:pPr>
              <w:ind w:left="27" w:right="90" w:hanging="1"/>
              <w:jc w:val="center"/>
              <w:spacing w:line="246"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合计</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套</w:t>
            </w:r>
            <w:r/>
          </w:p>
        </w:tc>
        <w:tc>
          <w:tcPr>
            <w:tcW w:w="1563" w:type="dxa"/>
            <w:vAlign w:val="center"/>
            <w:textDirection w:val="lrTb"/>
            <w:noWrap w:val="false"/>
          </w:tcPr>
          <w:p>
            <w:pPr>
              <w:ind w:left="0"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89553</w:t>
            </w:r>
            <w:r/>
          </w:p>
        </w:tc>
        <w:tc>
          <w:tcPr>
            <w:tcW w:w="1906" w:type="dxa"/>
            <w:vAlign w:val="center"/>
            <w:textDirection w:val="lrTb"/>
            <w:noWrap w:val="false"/>
          </w:tcPr>
          <w:p>
            <w:pPr>
              <w:ind w:left="0" w:firstLine="420"/>
              <w:jc w:val="center"/>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r>
            <w:r/>
          </w:p>
        </w:tc>
      </w:tr>
    </w:tbl>
    <w:p>
      <w:pPr>
        <w:ind w:left="0" w:firstLine="422"/>
        <w:spacing w:line="360" w:lineRule="auto"/>
        <w:tabs>
          <w:tab w:val="left" w:pos="420" w:leader="none"/>
        </w:tabs>
        <w:rPr>
          <w:rFonts w:hint="eastAsia" w:ascii="宋体" w:hAnsi="宋体"/>
          <w:b/>
          <w:sz w:val="21"/>
          <w:szCs w:val="21"/>
          <w:highlight w:val="none"/>
        </w:rPr>
      </w:pPr>
      <w:r>
        <w:rPr>
          <w:rFonts w:hint="eastAsia" w:ascii="宋体" w:hAnsi="宋体"/>
          <w:b/>
          <w:sz w:val="21"/>
          <w:szCs w:val="21"/>
          <w:highlight w:val="none"/>
        </w:rPr>
      </w:r>
      <w:r/>
    </w:p>
    <w:p>
      <w:pPr>
        <w:ind w:left="0" w:firstLine="422"/>
        <w:spacing w:line="360" w:lineRule="auto"/>
        <w:tabs>
          <w:tab w:val="left" w:pos="420" w:leader="none"/>
        </w:tabs>
        <w:rPr>
          <w:rFonts w:hint="eastAsia" w:ascii="宋体" w:hAnsi="宋体"/>
          <w:b/>
          <w:sz w:val="21"/>
          <w:szCs w:val="21"/>
          <w:highlight w:val="none"/>
        </w:rPr>
      </w:pPr>
      <w:r>
        <w:rPr>
          <w:rFonts w:hint="eastAsia" w:ascii="宋体" w:hAnsi="宋体"/>
          <w:b/>
          <w:sz w:val="21"/>
          <w:szCs w:val="21"/>
          <w:highlight w:val="none"/>
        </w:rPr>
        <w:t xml:space="preserve">备注：</w:t>
      </w:r>
      <w:r>
        <w:rPr>
          <w:rFonts w:ascii="宋体" w:hAnsi="宋体"/>
          <w:b/>
          <w:sz w:val="21"/>
          <w:szCs w:val="21"/>
          <w:highlight w:val="none"/>
        </w:rPr>
        <w:t xml:space="preserve"> </w:t>
      </w:r>
      <w:r/>
    </w:p>
    <w:p>
      <w:pPr>
        <w:numPr>
          <w:ilvl w:val="0"/>
          <w:numId w:val="1"/>
        </w:numPr>
        <w:spacing w:line="360" w:lineRule="auto"/>
        <w:tabs>
          <w:tab w:val="left" w:pos="420" w:leader="none"/>
        </w:tabs>
        <w:rPr>
          <w:rFonts w:hint="eastAsia" w:ascii="宋体" w:hAnsi="宋体" w:cs="Times New Roman"/>
          <w:b/>
          <w:bCs/>
          <w:sz w:val="21"/>
          <w:szCs w:val="21"/>
          <w:highlight w:val="none"/>
          <w:lang w:val="zh-CN"/>
        </w:rPr>
      </w:pPr>
      <w:r>
        <w:rPr>
          <w:rFonts w:hint="eastAsia" w:ascii="宋体" w:hAnsi="宋体" w:cs="Times New Roman"/>
          <w:b/>
          <w:bCs/>
          <w:sz w:val="21"/>
          <w:szCs w:val="21"/>
          <w:highlight w:val="none"/>
          <w:lang w:val="zh-CN"/>
        </w:rPr>
        <w:t xml:space="preserve">表中货物数量为预估数量，最终实际结算以实际产生数量乘以相应报价单价，按实结算。</w:t>
      </w:r>
      <w:r/>
    </w:p>
    <w:p>
      <w:pPr>
        <w:numPr>
          <w:ilvl w:val="0"/>
          <w:numId w:val="1"/>
        </w:numPr>
        <w:spacing w:line="360" w:lineRule="auto"/>
        <w:tabs>
          <w:tab w:val="left" w:pos="420" w:leader="none"/>
        </w:tabs>
        <w:rPr>
          <w:rFonts w:hint="eastAsia" w:ascii="宋体" w:hAnsi="宋体" w:cs="Times New Roman"/>
          <w:b/>
          <w:sz w:val="21"/>
          <w:szCs w:val="21"/>
          <w:highlight w:val="none"/>
        </w:rPr>
      </w:pPr>
      <w:r>
        <w:rPr>
          <w:rFonts w:hint="eastAsia" w:ascii="宋体" w:hAnsi="宋体" w:cs="Times New Roman"/>
          <w:b/>
          <w:sz w:val="21"/>
          <w:szCs w:val="21"/>
          <w:highlight w:val="none"/>
        </w:rPr>
        <w:t xml:space="preserve">公开分项报价中的成套产品各项单价报价之和不可高于成套产品最高单价限价，否则为非实质性响应，投标无效。如：小号单人塑钢调节课桌和小号单人塑钢调节课椅单价报价之和不可高于</w:t>
      </w:r>
      <w:r>
        <w:rPr>
          <w:rFonts w:hint="eastAsia" w:ascii="宋体" w:hAnsi="宋体" w:cs="Times New Roman"/>
          <w:b/>
          <w:sz w:val="21"/>
          <w:szCs w:val="21"/>
          <w:highlight w:val="none"/>
          <w:lang w:val="en-US" w:eastAsia="zh-CN"/>
        </w:rPr>
        <w:t xml:space="preserve">277</w:t>
      </w:r>
      <w:r>
        <w:rPr>
          <w:rFonts w:hint="eastAsia" w:ascii="宋体" w:hAnsi="宋体" w:cs="Times New Roman"/>
          <w:b/>
          <w:sz w:val="21"/>
          <w:szCs w:val="21"/>
          <w:highlight w:val="none"/>
        </w:rPr>
        <w:t xml:space="preserve">元。</w:t>
      </w:r>
      <w:r/>
    </w:p>
    <w:p>
      <w:pPr>
        <w:ind w:left="200" w:firstLine="210"/>
        <w:rPr>
          <w:rFonts w:hint="eastAsia" w:ascii="宋体" w:hAnsi="宋体"/>
          <w:sz w:val="21"/>
          <w:szCs w:val="21"/>
          <w:highlight w:val="none"/>
        </w:rPr>
      </w:pPr>
      <w:r>
        <w:rPr>
          <w:rFonts w:hint="eastAsia" w:ascii="宋体" w:hAnsi="宋体"/>
          <w:sz w:val="21"/>
          <w:szCs w:val="21"/>
          <w:highlight w:val="none"/>
        </w:rPr>
        <w:t xml:space="preserve">（三）货物参数技术</w:t>
      </w:r>
      <w:r>
        <w:rPr>
          <w:rFonts w:hint="eastAsia" w:ascii="宋体" w:hAnsi="宋体"/>
          <w:sz w:val="21"/>
          <w:szCs w:val="21"/>
          <w:highlight w:val="none"/>
          <w:lang w:val="zh-CN"/>
        </w:rPr>
        <w:t xml:space="preserve">要求</w:t>
      </w:r>
      <w:r/>
    </w:p>
    <w:tbl>
      <w:tblPr>
        <w:tblStyle w:val="1011"/>
        <w:tblW w:w="105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6"/>
        <w:gridCol w:w="2454"/>
        <w:gridCol w:w="6788"/>
      </w:tblGrid>
      <w:tr>
        <w:trPr>
          <w:jc w:val="center"/>
          <w:trHeight w:val="563"/>
        </w:trPr>
        <w:tc>
          <w:tcPr>
            <w:tcW w:w="1306" w:type="dxa"/>
            <w:vAlign w:val="center"/>
            <w:textDirection w:val="lrTb"/>
            <w:noWrap w:val="false"/>
          </w:tcPr>
          <w:p>
            <w:pPr>
              <w:ind w:left="0" w:firstLine="277"/>
              <w:jc w:val="center"/>
              <w:spacing w:before="204" w:line="360" w:lineRule="auto"/>
              <w:rPr>
                <w:rFonts w:hint="eastAsia" w:ascii="宋体" w:hAnsi="宋体" w:cs="Arial"/>
                <w:color w:val="000000"/>
                <w:sz w:val="21"/>
                <w:szCs w:val="21"/>
                <w:highlight w:val="none"/>
              </w:rPr>
            </w:pPr>
            <w:r>
              <w:rPr>
                <w:rFonts w:ascii="宋体" w:hAnsi="宋体" w:cs="Arial"/>
                <w:color w:val="000000"/>
                <w:spacing w:val="4"/>
                <w:sz w:val="21"/>
                <w:szCs w:val="21"/>
                <w:highlight w:val="none"/>
              </w:rPr>
              <w:t xml:space="preserve">名称</w:t>
            </w:r>
            <w:r/>
          </w:p>
        </w:tc>
        <w:tc>
          <w:tcPr>
            <w:tcW w:w="2454" w:type="dxa"/>
            <w:vAlign w:val="center"/>
            <w:textDirection w:val="lrTb"/>
            <w:noWrap w:val="false"/>
          </w:tcPr>
          <w:p>
            <w:pPr>
              <w:ind w:left="0"/>
              <w:jc w:val="center"/>
              <w:spacing w:before="204" w:line="360" w:lineRule="auto"/>
              <w:rPr>
                <w:rFonts w:hint="eastAsia" w:ascii="宋体" w:hAnsi="宋体" w:cs="Arial"/>
                <w:color w:val="000000"/>
                <w:sz w:val="21"/>
                <w:szCs w:val="21"/>
                <w:highlight w:val="none"/>
              </w:rPr>
            </w:pPr>
            <w:r>
              <w:rPr>
                <w:rFonts w:ascii="宋体" w:hAnsi="宋体" w:cs="Arial"/>
                <w:color w:val="000000"/>
                <w:spacing w:val="7"/>
                <w:sz w:val="21"/>
                <w:szCs w:val="21"/>
                <w:highlight w:val="none"/>
              </w:rPr>
              <w:t xml:space="preserve">规格</w:t>
            </w:r>
            <w:r/>
          </w:p>
        </w:tc>
        <w:tc>
          <w:tcPr>
            <w:tcW w:w="6788" w:type="dxa"/>
            <w:vAlign w:val="center"/>
            <w:textDirection w:val="lrTb"/>
            <w:noWrap w:val="false"/>
          </w:tcPr>
          <w:p>
            <w:pPr>
              <w:ind w:left="0"/>
              <w:jc w:val="center"/>
              <w:spacing w:before="203"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技术参数指标</w:t>
            </w:r>
            <w:r/>
          </w:p>
        </w:tc>
      </w:tr>
      <w:tr>
        <w:trPr>
          <w:jc w:val="center"/>
          <w:trHeight w:val="6265"/>
        </w:trPr>
        <w:tc>
          <w:tcPr>
            <w:tcW w:w="1306" w:type="dxa"/>
            <w:vAlign w:val="center"/>
            <w:textDirection w:val="lrTb"/>
            <w:noWrap w:val="false"/>
          </w:tcPr>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Times New Roman"/>
                <w:bCs/>
                <w:color w:val="000000"/>
                <w:sz w:val="21"/>
                <w:szCs w:val="21"/>
                <w:highlight w:val="none"/>
              </w:rPr>
              <w:t xml:space="preserve">小号单人塑钢调节课桌</w:t>
            </w:r>
            <w:r/>
          </w:p>
        </w:tc>
        <w:tc>
          <w:tcPr>
            <w:tcW w:w="2454" w:type="dxa"/>
            <w:vAlign w:val="center"/>
            <w:textDirection w:val="lrTb"/>
            <w:noWrap w:val="false"/>
          </w:tcPr>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桌面宽（600±10 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桌面板深（400±10mm）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sz w:val="21"/>
                <w:szCs w:val="21"/>
                <w:highlight w:val="none"/>
                <w:lang w:bidi="zh-CN"/>
              </w:rPr>
            </w:pPr>
            <w:r>
              <w:rPr>
                <w:rFonts w:hint="eastAsia" w:ascii="宋体" w:hAnsi="宋体" w:cs="Arial"/>
                <w:color w:val="000000"/>
                <w:sz w:val="21"/>
                <w:szCs w:val="21"/>
                <w:highlight w:val="none"/>
              </w:rPr>
              <w:t xml:space="preserve">桌面高：投标单位应提供一类或多类产品，高度能覆盖</w:t>
            </w:r>
            <w:r>
              <w:rPr>
                <w:rFonts w:hint="eastAsia" w:ascii="宋体" w:hAnsi="宋体" w:cs="Arial"/>
                <w:color w:val="000000"/>
                <w:sz w:val="21"/>
                <w:szCs w:val="21"/>
                <w:highlight w:val="none"/>
                <w:lang w:val="zh-CN"/>
              </w:rPr>
              <w:t xml:space="preserve">《学校课桌椅功能尺寸及技术要求》（GB/T3976-2014）标准</w:t>
            </w:r>
            <w:r>
              <w:rPr>
                <w:rFonts w:hint="eastAsia" w:ascii="宋体" w:hAnsi="宋体" w:cs="Arial"/>
                <w:color w:val="000000"/>
                <w:sz w:val="21"/>
                <w:szCs w:val="21"/>
                <w:highlight w:val="none"/>
              </w:rPr>
              <w:t xml:space="preserve">中中小学0-10号课桌高度要求，单张课桌调节幅度不小于100mm</w:t>
            </w:r>
            <w:r/>
          </w:p>
        </w:tc>
        <w:tc>
          <w:tcPr>
            <w:tcW w:w="6788" w:type="dxa"/>
            <w:vAlign w:val="center"/>
            <w:vMerge w:val="restart"/>
            <w:textDirection w:val="lrTb"/>
            <w:noWrap w:val="false"/>
          </w:tcPr>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1.桌面板：采用环保ABS塑料新料一体注塑成型，桌面底部设有承重钢管，规格不小于30mm×15mm×壁厚1.2mm并与桌面底部平齐，由螺丝锁付于面板底部，表面无反光现象。</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2.课桌为单斗结构。桌斗高度（桌面高与桌下净空高的差值）：不小于120mm。采用PP塑料新料一体射出成型。功能：课桌左右两侧须各有一挂钩配置，在静止状态下可以承载15KG或以上的挂物承重。挂钩尺寸不得超出桌面面板，以保证课桌可无缝并排靠拢。</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3.桌体钢架：钢架管材要求使用厚度不小于1.2MM的冷轧椭圆钢管；管材应无裂缝、叠缝；外露管口端面应封闭。焊接处应无脱焊、虚焊、</w:t>
            </w:r>
            <w:r>
              <w:rPr>
                <w:rFonts w:hint="eastAsia"/>
                <w:highlight w:val="none"/>
              </w:rPr>
              <w:t xml:space="preserve">焊穿</w:t>
            </w:r>
            <w:r>
              <w:rPr>
                <w:rFonts w:hint="eastAsia" w:ascii="宋体" w:hAnsi="宋体"/>
                <w:color w:val="000000"/>
                <w:spacing w:val="-1"/>
                <w:sz w:val="21"/>
                <w:szCs w:val="21"/>
                <w:highlight w:val="none"/>
                <w:lang w:val="zh-CN" w:bidi="zh-CN"/>
              </w:rPr>
              <w:t xml:space="preserve">、错位。冲压件应无脱层、裂缝。</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4.表面涂装：表面经酸洗、磷化等防锈处理。喷涂层应无漏喷、锈蚀和脱色、掉色现象。电镀层表面应无剥落、返锈、毛刺。 </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5.可调节要求：需采用手摇升降式，升降管外侧根据实际高度印刷升降刻度。升降、调节机构应设有锁定装置或限位装置，该装置应灵活、可靠、安全。</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6.金属桌腿的脚套须使用聚乙烯或聚丙烯材料等环保塑料，厚度不小于3mm。脚套需带调节高低的功能。备用脚套，向各校供货时需提供备用脚套，数量为课桌椅数量的20%。</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7</w:t>
            </w:r>
            <w:r>
              <w:rPr>
                <w:rFonts w:ascii="宋体" w:hAnsi="宋体"/>
                <w:color w:val="000000"/>
                <w:spacing w:val="-1"/>
                <w:sz w:val="21"/>
                <w:szCs w:val="21"/>
                <w:highlight w:val="none"/>
                <w:lang w:val="zh-CN" w:bidi="zh-CN"/>
              </w:rPr>
              <w:t xml:space="preserve">.</w:t>
            </w:r>
            <w:r>
              <w:rPr>
                <w:rFonts w:hint="eastAsia" w:ascii="宋体" w:hAnsi="宋体"/>
                <w:color w:val="000000"/>
                <w:spacing w:val="-1"/>
                <w:sz w:val="21"/>
                <w:szCs w:val="21"/>
                <w:highlight w:val="none"/>
                <w:lang w:val="zh-CN" w:bidi="zh-CN"/>
              </w:rPr>
              <w:t xml:space="preserve">带同色涂装书包篮。</w:t>
            </w:r>
            <w:r/>
          </w:p>
          <w:p>
            <w:pPr>
              <w:ind w:left="0"/>
              <w:spacing w:line="360" w:lineRule="auto"/>
              <w:widowControl w:val="off"/>
              <w:rPr>
                <w:rFonts w:hint="eastAsia" w:ascii="宋体" w:hAnsi="宋体"/>
                <w:b/>
                <w:color w:val="000000"/>
                <w:spacing w:val="-1"/>
                <w:sz w:val="21"/>
                <w:szCs w:val="21"/>
                <w:highlight w:val="none"/>
                <w:lang w:val="zh-CN" w:bidi="zh-CN"/>
              </w:rPr>
            </w:pPr>
            <w:r>
              <w:rPr>
                <w:rFonts w:ascii="宋体" w:hAnsi="宋体"/>
                <w:color w:val="000000"/>
                <w:spacing w:val="-1"/>
                <w:sz w:val="21"/>
                <w:szCs w:val="21"/>
                <w:highlight w:val="none"/>
                <w:lang w:val="zh-CN" w:bidi="zh-CN"/>
              </w:rPr>
              <w:t xml:space="preserve">8</w:t>
            </w:r>
            <w:r>
              <w:rPr>
                <w:rFonts w:hint="eastAsia" w:ascii="宋体" w:hAnsi="宋体"/>
                <w:color w:val="000000"/>
                <w:spacing w:val="-1"/>
                <w:sz w:val="21"/>
                <w:szCs w:val="21"/>
                <w:highlight w:val="none"/>
                <w:lang w:val="zh-CN" w:bidi="zh-CN"/>
              </w:rPr>
              <w:t xml:space="preserve">.所投产品的ABS塑料、PP塑料中，邻苯二甲酸酯(DBP、BBP、DEHP、DNOP、DINP和DIDP的总量） ≤0．1％。重金属含量：可溶性铅 ≤90mg/kg，可溶性镉≤75mg/kg，可溶性铬≤60mg/kg，可溶性汞≤60mg/kg。多溴联苯(PBB) ≤1000mg/kg，多溴二苯醚(PBDE) ≤1000mg/kg。（出自GB28007-2011、GB28481-2012）</w:t>
            </w:r>
            <w:r>
              <w:rPr>
                <w:rFonts w:hint="eastAsia" w:ascii="宋体" w:hAnsi="宋体"/>
                <w:b/>
                <w:color w:val="000000"/>
                <w:spacing w:val="-1"/>
                <w:sz w:val="21"/>
                <w:szCs w:val="21"/>
                <w:highlight w:val="none"/>
                <w:lang w:val="zh-CN" w:bidi="zh-CN"/>
              </w:rPr>
              <w:t xml:space="preserve">（投标单位或生产厂家需提供所投产品的ABS塑料、PP塑料由具有国家认可的第三方机构出具的完整的有效的合格的检测报告</w:t>
            </w:r>
            <w:r>
              <w:rPr>
                <w:rFonts w:hint="eastAsia" w:ascii="宋体" w:hAnsi="宋体"/>
                <w:b/>
                <w:sz w:val="21"/>
                <w:szCs w:val="21"/>
                <w:highlight w:val="none"/>
              </w:rPr>
              <w:t xml:space="preserve">（封面带有CMA标志）</w:t>
            </w:r>
            <w:r>
              <w:rPr>
                <w:rFonts w:hint="eastAsia" w:ascii="宋体" w:hAnsi="宋体"/>
                <w:sz w:val="21"/>
                <w:szCs w:val="21"/>
                <w:highlight w:val="none"/>
              </w:rPr>
              <w:t xml:space="preserve">，</w:t>
            </w:r>
            <w:r>
              <w:rPr>
                <w:rFonts w:hint="eastAsia" w:ascii="宋体" w:hAnsi="宋体"/>
                <w:b/>
                <w:color w:val="000000"/>
                <w:spacing w:val="-1"/>
                <w:sz w:val="21"/>
                <w:szCs w:val="21"/>
                <w:highlight w:val="none"/>
                <w:lang w:val="zh-CN" w:bidi="zh-CN"/>
              </w:rPr>
              <w:t xml:space="preserve">包含以上所有检测项，未提供或缺少检测项或不符合要求的视为非实质性响应）。</w:t>
            </w:r>
            <w:r/>
          </w:p>
          <w:p>
            <w:pPr>
              <w:ind w:left="0"/>
              <w:spacing w:line="360" w:lineRule="auto"/>
              <w:widowControl w:val="off"/>
              <w:rPr>
                <w:rFonts w:hint="eastAsia" w:ascii="宋体" w:hAnsi="宋体"/>
                <w:color w:val="000000"/>
                <w:spacing w:val="-1"/>
                <w:sz w:val="21"/>
                <w:szCs w:val="21"/>
                <w:highlight w:val="none"/>
                <w:lang w:val="zh-CN" w:bidi="zh-CN"/>
              </w:rPr>
            </w:pPr>
            <w:r>
              <w:rPr>
                <w:rFonts w:ascii="宋体" w:hAnsi="宋体"/>
                <w:color w:val="000000"/>
                <w:spacing w:val="-1"/>
                <w:sz w:val="21"/>
                <w:szCs w:val="21"/>
                <w:highlight w:val="none"/>
                <w:lang w:val="zh-CN" w:bidi="zh-CN"/>
              </w:rPr>
              <w:t xml:space="preserve">9</w:t>
            </w:r>
            <w:r>
              <w:rPr>
                <w:rFonts w:hint="eastAsia" w:ascii="宋体" w:hAnsi="宋体"/>
                <w:color w:val="000000"/>
                <w:spacing w:val="-1"/>
                <w:sz w:val="21"/>
                <w:szCs w:val="21"/>
                <w:highlight w:val="none"/>
                <w:lang w:val="zh-CN" w:bidi="zh-CN"/>
              </w:rPr>
              <w:t xml:space="preserve">.桌椅的所有结构不得留有棱角和锋利边缝及不合规的洞孔。</w:t>
            </w:r>
            <w:r/>
          </w:p>
          <w:p>
            <w:pPr>
              <w:ind w:left="0"/>
              <w:spacing w:line="360" w:lineRule="auto"/>
              <w:widowControl w:val="off"/>
              <w:rPr>
                <w:rFonts w:hint="eastAsia" w:ascii="宋体" w:hAnsi="宋体" w:cs="Arial"/>
                <w:color w:val="000000"/>
                <w:sz w:val="21"/>
                <w:szCs w:val="21"/>
                <w:highlight w:val="none"/>
              </w:rPr>
            </w:pPr>
            <w:r>
              <w:rPr>
                <w:rFonts w:ascii="宋体" w:hAnsi="宋体"/>
                <w:color w:val="000000"/>
                <w:spacing w:val="-1"/>
                <w:sz w:val="21"/>
                <w:szCs w:val="21"/>
                <w:highlight w:val="none"/>
                <w:lang w:val="zh-CN" w:bidi="zh-CN"/>
              </w:rPr>
              <w:t xml:space="preserve">10</w:t>
            </w:r>
            <w:r>
              <w:rPr>
                <w:rFonts w:hint="eastAsia" w:ascii="宋体" w:hAnsi="宋体"/>
                <w:color w:val="000000"/>
                <w:spacing w:val="-1"/>
                <w:sz w:val="21"/>
                <w:szCs w:val="21"/>
                <w:highlight w:val="none"/>
                <w:lang w:val="zh-CN" w:bidi="zh-CN"/>
              </w:rPr>
              <w:t xml:space="preserve">.投标单位需在投标文件中提供不少于3种不同样式的产品图片及可提供的颜色选择；并任选一种样式提供相应的三视图、部件结构图、用料说明、技术工艺。课桌出厂高度、样式、颜色，在与使用单位签订供货协议时予以明确，并在生产前由使用方签字盖章再次确认。颜色等最终方案为合同的一个组成部分，对合同总价不产生任何影响，投标人不得提出额外费用。</w:t>
            </w:r>
            <w:r/>
          </w:p>
        </w:tc>
      </w:tr>
      <w:tr>
        <w:trPr>
          <w:jc w:val="center"/>
          <w:trHeight w:val="1929"/>
        </w:trPr>
        <w:tc>
          <w:tcPr>
            <w:tcW w:w="1306" w:type="dxa"/>
            <w:vAlign w:val="center"/>
            <w:textDirection w:val="lrTb"/>
            <w:noWrap w:val="false"/>
          </w:tcPr>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Times New Roman"/>
                <w:bCs/>
                <w:color w:val="000000"/>
                <w:sz w:val="21"/>
                <w:szCs w:val="21"/>
                <w:highlight w:val="none"/>
              </w:rPr>
              <w:t xml:space="preserve">大号单人塑钢调节课桌</w:t>
            </w:r>
            <w:r/>
          </w:p>
        </w:tc>
        <w:tc>
          <w:tcPr>
            <w:tcW w:w="2454" w:type="dxa"/>
            <w:vAlign w:val="center"/>
            <w:textDirection w:val="lrTb"/>
            <w:noWrap w:val="false"/>
          </w:tcPr>
          <w:p>
            <w:pPr>
              <w:ind w:left="0"/>
              <w:spacing w:line="360" w:lineRule="auto"/>
              <w:widowControl w:val="off"/>
              <w:tabs>
                <w:tab w:val="left" w:pos="312" w:leader="none"/>
              </w:tabs>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桌面宽（650±10mm）</w:t>
            </w:r>
            <w:r/>
          </w:p>
          <w:p>
            <w:pPr>
              <w:ind w:left="0"/>
              <w:spacing w:line="360" w:lineRule="auto"/>
              <w:widowControl w:val="off"/>
              <w:tabs>
                <w:tab w:val="left" w:pos="312" w:leader="none"/>
              </w:tabs>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tabs>
                <w:tab w:val="left" w:pos="312" w:leader="none"/>
              </w:tabs>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桌面板深（450±10 mm）</w:t>
            </w:r>
            <w:r/>
          </w:p>
          <w:p>
            <w:pPr>
              <w:ind w:left="0"/>
              <w:spacing w:line="360" w:lineRule="auto"/>
              <w:widowControl w:val="off"/>
              <w:tabs>
                <w:tab w:val="left" w:pos="312" w:leader="none"/>
              </w:tabs>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tabs>
                <w:tab w:val="left" w:pos="312" w:leader="none"/>
              </w:tabs>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桌面高：投标单位应提供一类或多类产品，高度能覆盖</w:t>
            </w:r>
            <w:r>
              <w:rPr>
                <w:rFonts w:hint="eastAsia" w:ascii="宋体" w:hAnsi="宋体" w:cs="Arial"/>
                <w:color w:val="000000"/>
                <w:sz w:val="21"/>
                <w:szCs w:val="21"/>
                <w:highlight w:val="none"/>
                <w:lang w:val="zh-CN"/>
              </w:rPr>
              <w:t xml:space="preserve">《学校课桌椅功能尺寸及技术要求》（GB/T3976-2014）标准</w:t>
            </w:r>
            <w:r>
              <w:rPr>
                <w:rFonts w:hint="eastAsia" w:ascii="宋体" w:hAnsi="宋体" w:cs="Arial"/>
                <w:color w:val="000000"/>
                <w:sz w:val="21"/>
                <w:szCs w:val="21"/>
                <w:highlight w:val="none"/>
              </w:rPr>
              <w:t xml:space="preserve">中中小学0-10号课桌高度要求，单张课桌调节幅度不小于100mm</w:t>
            </w:r>
            <w:r/>
          </w:p>
        </w:tc>
        <w:tc>
          <w:tcPr>
            <w:tcW w:w="6788" w:type="dxa"/>
            <w:vAlign w:val="center"/>
            <w:vMerge w:val="continue"/>
            <w:textDirection w:val="lrTb"/>
            <w:noWrap w:val="false"/>
          </w:tcPr>
          <w:p>
            <w:pPr>
              <w:ind w:left="27" w:right="90" w:hanging="1"/>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tc>
      </w:tr>
      <w:tr>
        <w:trPr>
          <w:jc w:val="center"/>
          <w:trHeight w:val="90"/>
        </w:trPr>
        <w:tc>
          <w:tcPr>
            <w:tcW w:w="1306" w:type="dxa"/>
            <w:vAlign w:val="center"/>
            <w:textDirection w:val="lrTb"/>
            <w:noWrap w:val="false"/>
          </w:tcPr>
          <w:p>
            <w:pPr>
              <w:ind w:left="27" w:right="90" w:hanging="1"/>
              <w:jc w:val="center"/>
              <w:spacing w:line="360" w:lineRule="auto"/>
              <w:rPr>
                <w:rFonts w:hint="eastAsia" w:ascii="宋体" w:hAnsi="宋体"/>
                <w:sz w:val="21"/>
                <w:szCs w:val="21"/>
                <w:highlight w:val="none"/>
              </w:rPr>
            </w:pPr>
            <w:r>
              <w:rPr>
                <w:rFonts w:hint="eastAsia" w:ascii="宋体" w:hAnsi="宋体" w:cs="Times New Roman"/>
                <w:bCs/>
                <w:color w:val="000000"/>
                <w:sz w:val="21"/>
                <w:szCs w:val="21"/>
                <w:highlight w:val="none"/>
              </w:rPr>
              <w:t xml:space="preserve">小号单人塑钢调节课椅</w:t>
            </w:r>
            <w:r/>
          </w:p>
          <w:p>
            <w:pPr>
              <w:ind w:left="27" w:right="90" w:hanging="1"/>
              <w:jc w:val="center"/>
              <w:spacing w:line="360" w:lineRule="auto"/>
              <w:rPr>
                <w:rFonts w:hint="eastAsia" w:ascii="宋体" w:hAnsi="宋体"/>
                <w:sz w:val="21"/>
                <w:szCs w:val="21"/>
                <w:highlight w:val="none"/>
              </w:rPr>
            </w:pPr>
            <w:r>
              <w:rPr>
                <w:rFonts w:hint="eastAsia" w:ascii="宋体" w:hAnsi="宋体"/>
                <w:sz w:val="21"/>
                <w:szCs w:val="21"/>
                <w:highlight w:val="none"/>
              </w:rPr>
            </w:r>
            <w:r/>
          </w:p>
        </w:tc>
        <w:tc>
          <w:tcPr>
            <w:tcW w:w="2454" w:type="dxa"/>
            <w:vAlign w:val="center"/>
            <w:textDirection w:val="lrTb"/>
            <w:noWrap w:val="false"/>
          </w:tcPr>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椅面宽（395±10 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深（390±10mm）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座面高：投标单位应提供一类或多类产品，高度能覆盖</w:t>
            </w:r>
            <w:r>
              <w:rPr>
                <w:rFonts w:hint="eastAsia" w:ascii="宋体" w:hAnsi="宋体" w:cs="Arial"/>
                <w:color w:val="000000"/>
                <w:sz w:val="21"/>
                <w:szCs w:val="21"/>
                <w:highlight w:val="none"/>
                <w:lang w:val="zh-CN"/>
              </w:rPr>
              <w:t xml:space="preserve">《学校课桌椅功能尺寸及技术要求》（GB/T3976-2014）标准</w:t>
            </w:r>
            <w:r>
              <w:rPr>
                <w:rFonts w:hint="eastAsia" w:ascii="宋体" w:hAnsi="宋体" w:cs="Arial"/>
                <w:color w:val="000000"/>
                <w:sz w:val="21"/>
                <w:szCs w:val="21"/>
                <w:highlight w:val="none"/>
              </w:rPr>
              <w:t xml:space="preserve">中中小学0-10号课椅高度要求，单张课椅调节幅度不小于100mm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sz w:val="21"/>
                <w:szCs w:val="21"/>
                <w:highlight w:val="none"/>
                <w:lang w:bidi="zh-CN"/>
              </w:rPr>
            </w:pPr>
            <w:r>
              <w:rPr>
                <w:rFonts w:hint="eastAsia" w:ascii="宋体" w:hAnsi="宋体" w:cs="Arial"/>
                <w:color w:val="000000"/>
                <w:sz w:val="21"/>
                <w:szCs w:val="21"/>
                <w:highlight w:val="none"/>
              </w:rPr>
              <w:t xml:space="preserve">靠背尺寸按照《学校课桌椅功能尺寸》GB/T3976-2014要求</w:t>
            </w:r>
            <w:r/>
          </w:p>
        </w:tc>
        <w:tc>
          <w:tcPr>
            <w:tcW w:w="6788" w:type="dxa"/>
            <w:vAlign w:val="center"/>
            <w:vMerge w:val="restart"/>
            <w:textDirection w:val="lrTb"/>
            <w:noWrap w:val="false"/>
          </w:tcPr>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1.靠背及椅面：采用PP塑料新料一体射出成型。椅座面向后下倾斜0°~2°。座面沿正中线如呈凹面时,其曲率半径在500 mm 以上。座面前缘及两角钝圆。靠背点以上向后倾斜,与垂直面之间呈 6°~12°。靠背面的前凸呈漫圆，上、下缘加工成弧形。靠背下缘与座面后缘之间留有净空。</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2.椅体钢架：钢架管材要求使用厚度不小于1.2MM的冷轧椭圆钢管；管材应无裂缝、叠缝；外露管口端面应封闭。焊接处应无脱焊、虚焊、</w:t>
            </w:r>
            <w:r>
              <w:rPr>
                <w:rFonts w:hint="eastAsia"/>
                <w:highlight w:val="none"/>
              </w:rPr>
              <w:t xml:space="preserve">焊穿</w:t>
            </w:r>
            <w:r>
              <w:rPr>
                <w:rFonts w:hint="eastAsia" w:ascii="宋体" w:hAnsi="宋体" w:cs="Arial"/>
                <w:color w:val="000000"/>
                <w:sz w:val="21"/>
                <w:szCs w:val="21"/>
                <w:highlight w:val="none"/>
              </w:rPr>
              <w:t xml:space="preserve">、错位。冲压件应无脱层、裂缝。</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3.表面涂装：表面经酸洗、磷化等防锈处理。喷涂层应无漏喷、锈蚀和脱色、掉色现象。电镀层表面应无剥落、返锈、毛刺。 </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4.可调节要求：需采用手摇升降式，升降管外侧根据实际高度印刷升降刻度。升降、调节机构应设有锁定装置或限位装置，该装置应灵活、可靠、安全。</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5.金属椅腿的脚套须使用聚乙烯或聚丙烯材料等环保塑料，厚度不小于3mm。脚套需带调节高低的功能。备用脚套，向各校供货时需提供备用脚套，数量为课桌椅数量的20%。</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6.课椅座面高、尺寸及颜色需与课桌配套。</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7.带同色涂装书包篮。</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8.投标单位需在投标文件中提供不少于3种不同样式的产品图片及可提供的颜色选择（与课桌配套）；并任选一种样式提供相应的三视图、部件结构图、用料说明、技术工艺。课椅座面高、样式、颜色，在与使用单位签订供货协议时予以明确，并在生产前由使用方签字盖章再次确认。颜色等最终方案为合同的一个组成部分，对合同总价不产生任何影响，投标人不得提出额外费用。</w:t>
            </w:r>
            <w:r/>
          </w:p>
          <w:p>
            <w:pPr>
              <w:ind w:left="0"/>
              <w:spacing w:line="360" w:lineRule="auto"/>
              <w:widowControl w:val="off"/>
              <w:rPr>
                <w:rFonts w:hint="eastAsia" w:ascii="宋体" w:hAnsi="宋体"/>
                <w:sz w:val="21"/>
                <w:szCs w:val="21"/>
                <w:highlight w:val="none"/>
                <w:lang w:bidi="zh-CN"/>
              </w:rPr>
            </w:pPr>
            <w:r>
              <w:rPr>
                <w:rFonts w:hint="eastAsia" w:ascii="宋体" w:hAnsi="宋体" w:cs="Arial"/>
                <w:color w:val="000000"/>
                <w:sz w:val="21"/>
                <w:szCs w:val="21"/>
                <w:highlight w:val="none"/>
              </w:rPr>
              <w:t xml:space="preserve">9.所投产品的PP塑料中，邻苯二甲酸酯(DBP、BBP、DEHP、DNOP、DINP和DIDP的总量） ≤0．1％。重金属含量：可溶性铅 ≤90mg/kg，可溶性镉≤75mg/kg，可溶性铬≤60mg/kg，可溶性汞≤60mg/kg。多溴联苯(PBB) ≤1000mg/kg，多溴二苯醚(PBDE) ≤1000mg/kg。（出自GB28007-2011、GB28481-2012）。</w:t>
            </w:r>
            <w:r>
              <w:rPr>
                <w:rFonts w:hint="eastAsia" w:ascii="宋体" w:hAnsi="宋体" w:cs="Arial"/>
                <w:b/>
                <w:color w:val="000000"/>
                <w:sz w:val="21"/>
                <w:szCs w:val="21"/>
                <w:highlight w:val="none"/>
              </w:rPr>
              <w:t xml:space="preserve">（投标单位或生产厂家需提供所投产品的PP塑料由具有国家认可的第三方机构出具的完整的有效的合格的检测报告</w:t>
            </w:r>
            <w:r>
              <w:rPr>
                <w:rFonts w:hint="eastAsia" w:ascii="宋体" w:hAnsi="宋体"/>
                <w:b/>
                <w:sz w:val="21"/>
                <w:szCs w:val="21"/>
                <w:highlight w:val="none"/>
              </w:rPr>
              <w:t xml:space="preserve">（封面带有CMA标志），包</w:t>
            </w:r>
            <w:r>
              <w:rPr>
                <w:rFonts w:hint="eastAsia" w:ascii="宋体" w:hAnsi="宋体" w:cs="Arial"/>
                <w:b/>
                <w:color w:val="000000"/>
                <w:sz w:val="21"/>
                <w:szCs w:val="21"/>
                <w:highlight w:val="none"/>
              </w:rPr>
              <w:t xml:space="preserve">含以上所有检测项，未提供或缺少检测项或不符合要求的视为非实质性响应）</w:t>
            </w:r>
            <w:r>
              <w:rPr>
                <w:rFonts w:hint="eastAsia" w:ascii="宋体" w:hAnsi="宋体" w:cs="Arial"/>
                <w:color w:val="000000"/>
                <w:sz w:val="21"/>
                <w:szCs w:val="21"/>
                <w:highlight w:val="none"/>
              </w:rPr>
              <w:t xml:space="preserve">。</w:t>
            </w:r>
            <w:r/>
          </w:p>
        </w:tc>
      </w:tr>
      <w:tr>
        <w:trPr>
          <w:jc w:val="center"/>
          <w:trHeight w:val="6280"/>
        </w:trPr>
        <w:tc>
          <w:tcPr>
            <w:tcW w:w="1306" w:type="dxa"/>
            <w:vAlign w:val="center"/>
            <w:textDirection w:val="lrTb"/>
            <w:noWrap w:val="false"/>
          </w:tcPr>
          <w:p>
            <w:pPr>
              <w:ind w:left="27" w:right="90" w:hanging="1"/>
              <w:jc w:val="center"/>
              <w:spacing w:line="360" w:lineRule="auto"/>
              <w:rPr>
                <w:rFonts w:hint="eastAsia" w:ascii="宋体" w:hAnsi="宋体"/>
                <w:sz w:val="21"/>
                <w:szCs w:val="21"/>
                <w:highlight w:val="none"/>
              </w:rPr>
            </w:pPr>
            <w:r>
              <w:rPr>
                <w:rFonts w:hint="eastAsia" w:ascii="宋体" w:hAnsi="宋体" w:cs="Times New Roman"/>
                <w:bCs/>
                <w:color w:val="000000"/>
                <w:sz w:val="21"/>
                <w:szCs w:val="21"/>
                <w:highlight w:val="none"/>
              </w:rPr>
              <w:t xml:space="preserve">大号单人塑钢调节课椅</w:t>
            </w:r>
            <w:r/>
          </w:p>
          <w:p>
            <w:pPr>
              <w:ind w:left="27" w:right="90" w:hanging="1"/>
              <w:jc w:val="center"/>
              <w:spacing w:line="360" w:lineRule="auto"/>
              <w:rPr>
                <w:rFonts w:hint="eastAsia" w:ascii="宋体" w:hAnsi="宋体"/>
                <w:sz w:val="21"/>
                <w:szCs w:val="21"/>
                <w:highlight w:val="none"/>
              </w:rPr>
            </w:pPr>
            <w:r>
              <w:rPr>
                <w:rFonts w:hint="eastAsia" w:ascii="宋体" w:hAnsi="宋体"/>
                <w:sz w:val="21"/>
                <w:szCs w:val="21"/>
                <w:highlight w:val="none"/>
              </w:rPr>
            </w:r>
            <w:r/>
          </w:p>
        </w:tc>
        <w:tc>
          <w:tcPr>
            <w:tcW w:w="2454" w:type="dxa"/>
            <w:vAlign w:val="center"/>
            <w:textDirection w:val="lrTb"/>
            <w:noWrap w:val="false"/>
          </w:tcPr>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椅面宽（410±10 mm）</w:t>
            </w:r>
            <w:r/>
          </w:p>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深（400±10 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座面高：投标单位应提供一类或多类产品，高度能覆盖</w:t>
            </w:r>
            <w:r>
              <w:rPr>
                <w:rFonts w:hint="eastAsia" w:ascii="宋体" w:hAnsi="宋体" w:cs="Arial"/>
                <w:color w:val="000000"/>
                <w:sz w:val="21"/>
                <w:szCs w:val="21"/>
                <w:highlight w:val="none"/>
                <w:lang w:val="zh-CN"/>
              </w:rPr>
              <w:t xml:space="preserve">《学校课桌椅功能尺寸及技术要求》（GB/T3976-2014）标准</w:t>
            </w:r>
            <w:r>
              <w:rPr>
                <w:rFonts w:hint="eastAsia" w:ascii="宋体" w:hAnsi="宋体" w:cs="Arial"/>
                <w:color w:val="000000"/>
                <w:sz w:val="21"/>
                <w:szCs w:val="21"/>
                <w:highlight w:val="none"/>
              </w:rPr>
              <w:t xml:space="preserve">中中小学0-10号课椅高度要求，单张课椅调节幅度不小于100mm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27" w:right="90" w:hanging="1"/>
              <w:jc w:val="center"/>
              <w:spacing w:line="360" w:lineRule="auto"/>
              <w:rPr>
                <w:rFonts w:hint="eastAsia" w:ascii="宋体" w:hAnsi="宋体"/>
                <w:sz w:val="21"/>
                <w:szCs w:val="21"/>
                <w:highlight w:val="none"/>
              </w:rPr>
            </w:pPr>
            <w:r>
              <w:rPr>
                <w:rFonts w:hint="eastAsia" w:ascii="宋体" w:hAnsi="宋体" w:cs="Arial"/>
                <w:color w:val="000000"/>
                <w:sz w:val="21"/>
                <w:szCs w:val="21"/>
                <w:highlight w:val="none"/>
              </w:rPr>
              <w:t xml:space="preserve">靠背尺寸按照《学校课桌椅功能尺寸》GB/T3976-2014要求</w:t>
            </w:r>
            <w:r/>
          </w:p>
        </w:tc>
        <w:tc>
          <w:tcPr>
            <w:tcW w:w="6788" w:type="dxa"/>
            <w:vAlign w:val="center"/>
            <w:vMerge w:val="continue"/>
            <w:textDirection w:val="lrTb"/>
            <w:noWrap w:val="false"/>
          </w:tcPr>
          <w:p>
            <w:pPr>
              <w:ind w:left="27" w:right="90" w:hanging="1"/>
              <w:jc w:val="center"/>
              <w:spacing w:line="360" w:lineRule="auto"/>
              <w:rPr>
                <w:rFonts w:hint="eastAsia" w:ascii="宋体" w:hAnsi="宋体"/>
                <w:sz w:val="21"/>
                <w:szCs w:val="21"/>
                <w:highlight w:val="none"/>
              </w:rPr>
            </w:pPr>
            <w:r>
              <w:rPr>
                <w:rFonts w:hint="eastAsia" w:ascii="宋体" w:hAnsi="宋体"/>
                <w:sz w:val="21"/>
                <w:szCs w:val="21"/>
                <w:highlight w:val="none"/>
              </w:rPr>
            </w:r>
            <w:r/>
          </w:p>
        </w:tc>
      </w:tr>
    </w:tbl>
    <w:p>
      <w:pPr>
        <w:ind w:left="27" w:right="90" w:hanging="1"/>
        <w:jc w:val="center"/>
        <w:spacing w:line="246" w:lineRule="auto"/>
        <w:rPr>
          <w:rFonts w:hint="eastAsia" w:ascii="宋体" w:hAnsi="宋体"/>
          <w:bCs/>
          <w:color w:val="000000"/>
          <w:sz w:val="21"/>
          <w:szCs w:val="21"/>
          <w:highlight w:val="none"/>
        </w:rPr>
      </w:pPr>
      <w:r>
        <w:rPr>
          <w:rFonts w:hint="eastAsia" w:ascii="宋体" w:hAnsi="宋体"/>
          <w:bCs/>
          <w:color w:val="000000"/>
          <w:sz w:val="21"/>
          <w:szCs w:val="21"/>
          <w:highlight w:val="none"/>
        </w:rPr>
        <w:br w:type="page" w:clear="all"/>
      </w:r>
      <w:r/>
    </w:p>
    <w:tbl>
      <w:tblPr>
        <w:tblStyle w:val="1011"/>
        <w:tblW w:w="105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6"/>
        <w:gridCol w:w="2454"/>
        <w:gridCol w:w="6788"/>
      </w:tblGrid>
      <w:tr>
        <w:trPr>
          <w:jc w:val="center"/>
          <w:trHeight w:val="6045"/>
        </w:trPr>
        <w:tc>
          <w:tcPr>
            <w:tcW w:w="1306" w:type="dxa"/>
            <w:vAlign w:val="center"/>
            <w:textDirection w:val="lrTb"/>
            <w:noWrap w:val="false"/>
          </w:tcPr>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Times New Roman"/>
                <w:bCs/>
                <w:color w:val="000000"/>
                <w:sz w:val="21"/>
                <w:szCs w:val="21"/>
                <w:highlight w:val="none"/>
              </w:rPr>
              <w:t xml:space="preserve">小号单人钢木调节课桌</w:t>
            </w:r>
            <w:r/>
          </w:p>
        </w:tc>
        <w:tc>
          <w:tcPr>
            <w:tcW w:w="2454" w:type="dxa"/>
            <w:vAlign w:val="center"/>
            <w:textDirection w:val="lrTb"/>
            <w:noWrap w:val="false"/>
          </w:tcPr>
          <w:p>
            <w:pPr>
              <w:ind w:left="28" w:right="91"/>
              <w:jc w:val="left"/>
              <w:spacing w:line="360" w:lineRule="atLeast"/>
              <w:shd w:val="clear" w:color="auto" w:fill="ffffff"/>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桌面宽（600±10 mm）</w:t>
            </w:r>
            <w:r/>
          </w:p>
          <w:p>
            <w:pPr>
              <w:ind w:left="28" w:right="91"/>
              <w:jc w:val="left"/>
              <w:spacing w:line="360" w:lineRule="atLeast"/>
              <w:shd w:val="clear" w:color="auto" w:fill="ffffff"/>
              <w:rPr>
                <w:rFonts w:hint="eastAsia" w:asciiTheme="minorEastAsia" w:hAnsiTheme="minorEastAsia" w:eastAsiaTheme="minorEastAsia"/>
                <w:color w:val="000000"/>
                <w:sz w:val="21"/>
                <w:szCs w:val="21"/>
                <w:highlight w:val="none"/>
              </w:rPr>
            </w:pPr>
            <w:r>
              <w:rPr>
                <w:rFonts w:asciiTheme="minorEastAsia" w:hAnsiTheme="minorEastAsia" w:eastAsiaTheme="minorEastAsia"/>
                <w:color w:val="000000"/>
                <w:sz w:val="21"/>
                <w:szCs w:val="21"/>
                <w:highlight w:val="none"/>
              </w:rPr>
              <w:t xml:space="preserve"> </w:t>
            </w:r>
            <w:r/>
          </w:p>
          <w:p>
            <w:pPr>
              <w:ind w:left="28" w:right="91"/>
              <w:jc w:val="left"/>
              <w:spacing w:line="360" w:lineRule="atLeast"/>
              <w:shd w:val="clear" w:color="auto" w:fill="ffffff"/>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深（400±10 mm）</w:t>
            </w:r>
            <w:r/>
          </w:p>
          <w:p>
            <w:pPr>
              <w:ind w:left="28" w:right="91"/>
              <w:jc w:val="left"/>
              <w:spacing w:line="360" w:lineRule="atLeast"/>
              <w:shd w:val="clear" w:color="auto" w:fill="ffffff"/>
              <w:rPr>
                <w:rFonts w:hint="eastAsia" w:asciiTheme="minorEastAsia" w:hAnsiTheme="minorEastAsia" w:eastAsiaTheme="minorEastAsia"/>
                <w:color w:val="000000"/>
                <w:sz w:val="21"/>
                <w:szCs w:val="21"/>
                <w:highlight w:val="none"/>
              </w:rPr>
            </w:pPr>
            <w:r>
              <w:rPr>
                <w:rFonts w:asciiTheme="minorEastAsia" w:hAnsiTheme="minorEastAsia" w:eastAsiaTheme="minorEastAsia"/>
                <w:color w:val="000000"/>
                <w:sz w:val="21"/>
                <w:szCs w:val="21"/>
                <w:highlight w:val="none"/>
              </w:rPr>
              <w:t xml:space="preserve"> </w:t>
            </w:r>
            <w:r/>
          </w:p>
          <w:p>
            <w:pPr>
              <w:ind w:left="28" w:right="91"/>
              <w:jc w:val="left"/>
              <w:spacing w:line="360" w:lineRule="atLeast"/>
              <w:shd w:val="clear" w:color="auto" w:fill="ffffff"/>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桌面高：投标单位应提供一类或多类产品，高度能覆盖《学校课桌椅功能尺寸及技术要求》（GB/T3976-2014）标准中中小学0-10号课桌高度要求，单张课桌调节幅度不小100mm</w:t>
            </w:r>
            <w:r/>
          </w:p>
          <w:p>
            <w:pPr>
              <w:ind w:left="0"/>
              <w:spacing w:line="360" w:lineRule="auto"/>
              <w:widowControl w:val="off"/>
              <w:rPr>
                <w:rFonts w:hint="eastAsia" w:ascii="宋体" w:hAnsi="宋体" w:cs="Arial"/>
                <w:color w:val="000000"/>
                <w:sz w:val="21"/>
                <w:szCs w:val="21"/>
                <w:highlight w:val="none"/>
                <w:lang w:bidi="zh-CN"/>
              </w:rPr>
            </w:pPr>
            <w:r>
              <w:rPr>
                <w:rFonts w:hint="eastAsia" w:ascii="宋体" w:hAnsi="宋体" w:cs="Arial"/>
                <w:color w:val="000000"/>
                <w:sz w:val="21"/>
                <w:szCs w:val="21"/>
                <w:highlight w:val="none"/>
                <w:lang w:bidi="zh-CN"/>
              </w:rPr>
            </w:r>
            <w:r/>
          </w:p>
        </w:tc>
        <w:tc>
          <w:tcPr>
            <w:tcW w:w="6788" w:type="dxa"/>
            <w:vAlign w:val="center"/>
            <w:vMerge w:val="restart"/>
            <w:textDirection w:val="lrTb"/>
            <w:noWrap w:val="false"/>
          </w:tcPr>
          <w:p>
            <w:pPr>
              <w:ind w:left="0"/>
              <w:spacing w:line="360" w:lineRule="auto"/>
              <w:widowControl w:val="off"/>
              <w:rPr>
                <w:rFonts w:hint="eastAsia" w:ascii="宋体" w:hAnsi="宋体" w:cs="Arial"/>
                <w:b/>
                <w:bCs/>
                <w:color w:val="000000"/>
                <w:sz w:val="21"/>
                <w:szCs w:val="21"/>
                <w:highlight w:val="none"/>
              </w:rPr>
            </w:pPr>
            <w:r>
              <w:rPr>
                <w:rFonts w:hint="eastAsia" w:asciiTheme="minorEastAsia" w:hAnsiTheme="minorEastAsia" w:eastAsiaTheme="minorEastAsia"/>
                <w:color w:val="000000"/>
                <w:spacing w:val="-1"/>
                <w:sz w:val="21"/>
                <w:szCs w:val="21"/>
                <w:highlight w:val="none"/>
              </w:rPr>
              <w:t xml:space="preserve">1</w:t>
            </w:r>
            <w:r>
              <w:rPr>
                <w:rFonts w:hint="eastAsia" w:ascii="宋体" w:hAnsi="宋体" w:cs="Arial"/>
                <w:color w:val="000000"/>
                <w:sz w:val="21"/>
                <w:szCs w:val="21"/>
                <w:highlight w:val="none"/>
              </w:rPr>
              <w:t xml:space="preserve">.桌面板：桌面板使用国家环保标准E1级及以上的绿色环保板材，面材三聚氰胺饰面，板材厚度不小于20MM。</w:t>
            </w:r>
            <w:r>
              <w:rPr>
                <w:rFonts w:hint="eastAsia" w:ascii="宋体" w:hAnsi="宋体" w:cs="Arial"/>
                <w:b/>
                <w:bCs/>
                <w:color w:val="000000"/>
                <w:sz w:val="21"/>
                <w:szCs w:val="21"/>
                <w:highlight w:val="none"/>
              </w:rPr>
              <w:t xml:space="preserve">（投标单位或生产厂家需提供投标产品所使用的桌面板原材料由具有国家认可的第三方机构出具的完整的有效的合格的检测报告（封面带有CMA标志），符合GB 18580-2017《室内装饰装修材料 人造板及其制品中甲醛释放限量》中甲醛释放量要求，未提供或不符合要求的视为非实质性响应）。</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2.课桌为单斗结构。桌斗高度（桌面高与桌下净空高的差值）：不小于120mm。采用PP塑料新料一体射出成型。功能：课桌左右两侧须各有一挂钩配置，在静止状态下可以承载15KG或以上的挂物承重。挂钩尺寸不得超出桌面面板，以保证课桌可无缝并排靠拢。</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3.桌体钢架：钢架管材要求使用厚度不小于1.2MM的冷轧椭圆钢管；管材应无裂缝、叠缝；外露管口端面应封闭。焊接处应无脱焊、虚焊、焊穿、错位。冲压件应无脱层、裂缝。</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4.表面涂装：表面经酸洗、磷化等防锈处理。喷涂层应无漏喷、锈蚀和脱色、掉色现象。电镀层表面应无剥落、返锈、毛刺。</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5.可调节要求：需采用手摇升降式，升降管外侧根据实际高度印刷升降刻度。升降、调节机构应设有锁定装置或限位装置，该装置应灵活、可靠、安全。</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6.金属桌腿的脚套须使用聚乙烯或聚丙烯材料等环保塑料，厚度不小于3mm。脚套需带调节高低的功能。备用脚套，向各校供货时需提供备用脚套，数量为课桌椅数量的20%。</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7.桌椅的所有结构不得留有棱角和锋利边缝及不合规的洞孔。</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8.带同色涂装书包篮。</w:t>
            </w:r>
            <w:r/>
          </w:p>
          <w:p>
            <w:pPr>
              <w:ind w:left="0"/>
              <w:spacing w:line="360" w:lineRule="auto"/>
              <w:widowControl w:val="off"/>
              <w:rPr>
                <w:rFonts w:hint="eastAsia" w:ascii="宋体" w:hAnsi="宋体" w:cs="Arial"/>
                <w:b/>
                <w:bCs/>
                <w:color w:val="000000"/>
                <w:sz w:val="21"/>
                <w:szCs w:val="21"/>
                <w:highlight w:val="none"/>
              </w:rPr>
            </w:pPr>
            <w:r>
              <w:rPr>
                <w:rFonts w:hint="eastAsia" w:ascii="宋体" w:hAnsi="宋体" w:cs="Arial"/>
                <w:color w:val="000000"/>
                <w:sz w:val="21"/>
                <w:szCs w:val="21"/>
                <w:highlight w:val="none"/>
              </w:rPr>
              <w:t xml:space="preserve">9. 所投产品的PP塑料中，邻苯二甲酸酯(DBP、BBP、DEHP、DNOP、DINP和DIDP的总量） ≤0．1％。重金属含量：可溶性铅 ≤90mg/kg，可溶性镉≤75mg/kg，可溶性铬≤60mg/kg，可溶性汞≤60mg/kg。多溴联苯(PBB) ≤1000mg/kg，多溴二苯醚(PBDE) ≤1000mg/kg。（出自GB28007-2011、GB28481-2012）</w:t>
            </w:r>
            <w:r>
              <w:rPr>
                <w:rFonts w:hint="eastAsia" w:ascii="宋体" w:hAnsi="宋体" w:cs="Arial"/>
                <w:b/>
                <w:bCs/>
                <w:color w:val="000000"/>
                <w:sz w:val="21"/>
                <w:szCs w:val="21"/>
                <w:highlight w:val="none"/>
              </w:rPr>
              <w:t xml:space="preserve">（投标单位或生产厂家需提供所投产品的PP塑料由具有国家认可的第三方机构出具的完整的有效的合格的检测报告（封面带有CMA标志），包含以上所有检测项，未提供或缺少检测项或不符合要求的视为非实质性响应）。</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9.投标单位需在投标文件中提供不少于3种不同样式的产品图片及可提供的颜色选择；并任选一种样式提供相应的三视图、部件结构图、用料说明、技术工艺。课桌出厂高度、样式、颜色，在与使用单位签订供货协议时予以明确，并在生产前由使用方签字盖章再次确认。颜色等最终方案为合同的一个组成部分，对合同总价不产生任何影响，投标人不得提出额外费用。</w:t>
            </w:r>
            <w:r/>
          </w:p>
          <w:p>
            <w:pPr>
              <w:ind w:left="0"/>
              <w:spacing w:line="360" w:lineRule="auto"/>
              <w:widowControl w:val="off"/>
              <w:rPr>
                <w:rFonts w:hint="eastAsia" w:cs="Arial" w:asciiTheme="minorEastAsia" w:hAnsiTheme="minorEastAsia" w:eastAsiaTheme="minorEastAsia"/>
                <w:color w:val="000000"/>
                <w:sz w:val="21"/>
                <w:szCs w:val="21"/>
                <w:highlight w:val="none"/>
                <w:lang w:bidi="zh-CN"/>
              </w:rPr>
            </w:pPr>
            <w:r>
              <w:rPr>
                <w:rFonts w:hint="eastAsia" w:cs="Arial" w:asciiTheme="minorEastAsia" w:hAnsiTheme="minorEastAsia" w:eastAsiaTheme="minorEastAsia"/>
                <w:color w:val="000000"/>
                <w:sz w:val="21"/>
                <w:szCs w:val="21"/>
                <w:highlight w:val="none"/>
                <w:lang w:bidi="zh-CN"/>
              </w:rPr>
            </w:r>
            <w:r/>
          </w:p>
        </w:tc>
      </w:tr>
      <w:tr>
        <w:trPr>
          <w:jc w:val="center"/>
          <w:trHeight w:val="2986"/>
        </w:trPr>
        <w:tc>
          <w:tcPr>
            <w:tcW w:w="1306" w:type="dxa"/>
            <w:vAlign w:val="center"/>
            <w:textDirection w:val="lrTb"/>
            <w:noWrap w:val="false"/>
          </w:tcPr>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Times New Roman"/>
                <w:bCs/>
                <w:color w:val="000000"/>
                <w:sz w:val="21"/>
                <w:szCs w:val="21"/>
                <w:highlight w:val="none"/>
              </w:rPr>
              <w:t xml:space="preserve">大号单人钢木调节课桌</w:t>
            </w:r>
            <w:r/>
          </w:p>
        </w:tc>
        <w:tc>
          <w:tcPr>
            <w:tcW w:w="2454" w:type="dxa"/>
            <w:vAlign w:val="center"/>
            <w:textDirection w:val="lrTb"/>
            <w:noWrap w:val="false"/>
          </w:tcPr>
          <w:p>
            <w:pPr>
              <w:ind w:left="28" w:right="91"/>
              <w:jc w:val="left"/>
              <w:spacing w:line="360" w:lineRule="atLeast"/>
              <w:shd w:val="clear" w:color="auto" w:fill="ffffff"/>
              <w:rPr>
                <w:rFonts w:hint="eastAsia" w:asciiTheme="minorEastAsia" w:hAnsiTheme="minorEastAsia" w:eastAsiaTheme="minorEastAsia"/>
                <w:color w:val="333333"/>
                <w:sz w:val="21"/>
                <w:szCs w:val="21"/>
                <w:highlight w:val="none"/>
              </w:rPr>
            </w:pPr>
            <w:r>
              <w:rPr>
                <w:rFonts w:hint="eastAsia" w:asciiTheme="minorEastAsia" w:hAnsiTheme="minorEastAsia" w:eastAsiaTheme="minorEastAsia"/>
                <w:color w:val="000000"/>
                <w:sz w:val="21"/>
                <w:szCs w:val="21"/>
                <w:highlight w:val="none"/>
              </w:rPr>
              <w:t xml:space="preserve">桌面宽（650±10 mm）</w:t>
            </w:r>
            <w:r/>
          </w:p>
          <w:p>
            <w:pPr>
              <w:ind w:left="28" w:right="91"/>
              <w:jc w:val="left"/>
              <w:spacing w:line="360" w:lineRule="atLeast"/>
              <w:shd w:val="clear" w:color="auto" w:fill="ffffff"/>
              <w:rPr>
                <w:rFonts w:hint="eastAsia" w:asciiTheme="minorEastAsia" w:hAnsiTheme="minorEastAsia" w:eastAsiaTheme="minorEastAsia"/>
                <w:color w:val="333333"/>
                <w:sz w:val="21"/>
                <w:szCs w:val="21"/>
                <w:highlight w:val="none"/>
              </w:rPr>
            </w:pPr>
            <w:r>
              <w:rPr>
                <w:rFonts w:cs="Calibri" w:asciiTheme="minorEastAsia" w:hAnsiTheme="minorEastAsia" w:eastAsiaTheme="minorEastAsia"/>
                <w:color w:val="000000"/>
                <w:sz w:val="21"/>
                <w:szCs w:val="21"/>
                <w:highlight w:val="none"/>
              </w:rPr>
              <w:t xml:space="preserve"> </w:t>
            </w:r>
            <w:r/>
          </w:p>
          <w:p>
            <w:pPr>
              <w:ind w:left="28" w:right="91"/>
              <w:jc w:val="left"/>
              <w:spacing w:line="360" w:lineRule="atLeast"/>
              <w:shd w:val="clear" w:color="auto" w:fill="ffffff"/>
              <w:rPr>
                <w:rFonts w:hint="eastAsia" w:asciiTheme="minorEastAsia" w:hAnsiTheme="minorEastAsia" w:eastAsiaTheme="minorEastAsia"/>
                <w:color w:val="333333"/>
                <w:sz w:val="21"/>
                <w:szCs w:val="21"/>
                <w:highlight w:val="none"/>
              </w:rPr>
            </w:pPr>
            <w:r>
              <w:rPr>
                <w:rFonts w:hint="eastAsia" w:asciiTheme="minorEastAsia" w:hAnsiTheme="minorEastAsia" w:eastAsiaTheme="minorEastAsia"/>
                <w:color w:val="000000"/>
                <w:sz w:val="21"/>
                <w:szCs w:val="21"/>
                <w:highlight w:val="none"/>
              </w:rPr>
              <w:t xml:space="preserve">深（450±10 mm）</w:t>
            </w:r>
            <w:r/>
          </w:p>
          <w:p>
            <w:pPr>
              <w:ind w:left="28" w:right="91"/>
              <w:jc w:val="left"/>
              <w:spacing w:line="360" w:lineRule="atLeast"/>
              <w:shd w:val="clear" w:color="auto" w:fill="ffffff"/>
              <w:rPr>
                <w:rFonts w:hint="eastAsia" w:asciiTheme="minorEastAsia" w:hAnsiTheme="minorEastAsia" w:eastAsiaTheme="minorEastAsia"/>
                <w:color w:val="333333"/>
                <w:sz w:val="21"/>
                <w:szCs w:val="21"/>
                <w:highlight w:val="none"/>
              </w:rPr>
            </w:pPr>
            <w:r>
              <w:rPr>
                <w:rFonts w:cs="Calibri" w:asciiTheme="minorEastAsia" w:hAnsiTheme="minorEastAsia" w:eastAsiaTheme="minorEastAsia"/>
                <w:color w:val="000000"/>
                <w:sz w:val="21"/>
                <w:szCs w:val="21"/>
                <w:highlight w:val="none"/>
              </w:rPr>
              <w:t xml:space="preserve"> </w:t>
            </w:r>
            <w:r/>
          </w:p>
          <w:p>
            <w:pPr>
              <w:ind w:left="28" w:right="91"/>
              <w:jc w:val="left"/>
              <w:spacing w:line="360" w:lineRule="atLeast"/>
              <w:shd w:val="clear" w:color="auto" w:fill="ffffff"/>
              <w:rPr>
                <w:rFonts w:hint="eastAsia" w:asciiTheme="minorEastAsia" w:hAnsiTheme="minorEastAsia" w:eastAsiaTheme="minorEastAsia"/>
                <w:color w:val="333333"/>
                <w:sz w:val="21"/>
                <w:szCs w:val="21"/>
                <w:highlight w:val="none"/>
              </w:rPr>
            </w:pPr>
            <w:r>
              <w:rPr>
                <w:rFonts w:hint="eastAsia" w:asciiTheme="minorEastAsia" w:hAnsiTheme="minorEastAsia" w:eastAsiaTheme="minorEastAsia"/>
                <w:color w:val="000000"/>
                <w:sz w:val="21"/>
                <w:szCs w:val="21"/>
                <w:highlight w:val="none"/>
              </w:rPr>
              <w:t xml:space="preserve">桌面高：投标单位应提供一类或多类产品，高度能覆盖《学校课桌椅功能尺寸及技术要求》（GB/T3976-2014）标准中中小学0-10号课桌高度要求，单张课桌调节幅度不小100mm</w:t>
            </w:r>
            <w:r/>
          </w:p>
          <w:p>
            <w:pPr>
              <w:ind w:left="28" w:right="91"/>
              <w:jc w:val="center"/>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tc>
        <w:tc>
          <w:tcPr>
            <w:tcW w:w="6788" w:type="dxa"/>
            <w:vAlign w:val="center"/>
            <w:vMerge w:val="continue"/>
            <w:textDirection w:val="lrTb"/>
            <w:noWrap w:val="false"/>
          </w:tcPr>
          <w:p>
            <w:pPr>
              <w:ind w:left="27" w:right="90" w:hanging="1"/>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tc>
      </w:tr>
      <w:tr>
        <w:trPr>
          <w:jc w:val="center"/>
          <w:trHeight w:val="606"/>
        </w:trPr>
        <w:tc>
          <w:tcPr>
            <w:tcW w:w="1306" w:type="dxa"/>
            <w:vAlign w:val="center"/>
            <w:textDirection w:val="lrTb"/>
            <w:noWrap w:val="false"/>
          </w:tcPr>
          <w:p>
            <w:pPr>
              <w:ind w:left="27" w:right="90" w:hanging="1"/>
              <w:jc w:val="center"/>
              <w:spacing w:line="246" w:lineRule="auto"/>
              <w:rPr>
                <w:rFonts w:hint="eastAsia" w:ascii="宋体" w:hAnsi="宋体" w:cs="Times New Roman"/>
                <w:bCs/>
                <w:color w:val="000000"/>
                <w:sz w:val="21"/>
                <w:szCs w:val="21"/>
                <w:highlight w:val="none"/>
              </w:rPr>
            </w:pPr>
            <w:r>
              <w:rPr>
                <w:rFonts w:hint="eastAsia" w:ascii="宋体" w:hAnsi="宋体"/>
                <w:bCs/>
                <w:color w:val="000000"/>
                <w:sz w:val="21"/>
                <w:szCs w:val="21"/>
                <w:highlight w:val="none"/>
              </w:rPr>
              <w:t xml:space="preserve">其他要求</w:t>
            </w:r>
            <w:r/>
          </w:p>
        </w:tc>
        <w:tc>
          <w:tcPr>
            <w:gridSpan w:val="2"/>
            <w:tcW w:w="9242" w:type="dxa"/>
            <w:vAlign w:val="center"/>
            <w:textDirection w:val="lrTb"/>
            <w:noWrap w:val="false"/>
          </w:tcPr>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rPr>
              <w:t xml:space="preserve">1.本项目所投产品需符合</w:t>
            </w:r>
            <w:r>
              <w:rPr>
                <w:rFonts w:hint="eastAsia" w:ascii="宋体" w:hAnsi="宋体"/>
                <w:sz w:val="21"/>
                <w:szCs w:val="21"/>
                <w:highlight w:val="none"/>
                <w:lang w:val="zh-CN"/>
              </w:rPr>
              <w:t xml:space="preserve">《学校课桌椅功能尺寸及技术要求》（GB/T3976-2014）标准。</w:t>
            </w:r>
            <w:r/>
          </w:p>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rPr>
              <w:t xml:space="preserve">2.</w:t>
            </w:r>
            <w:r>
              <w:rPr>
                <w:rFonts w:hint="eastAsia" w:ascii="宋体" w:hAnsi="宋体"/>
                <w:sz w:val="21"/>
                <w:szCs w:val="21"/>
                <w:highlight w:val="none"/>
                <w:lang w:val="zh-CN"/>
              </w:rPr>
              <w:t xml:space="preserve">学校、生产年份、序号喷码：要求厂家在课桌的书斗下、课椅的座板下喷上学校、生产年份、序号，字迹要求工整，格式如下：学校—生产年份—序号。</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3.所有产品需满足以下安全性要求：</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所有零部件应无破损；</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金属件应无端部未封口的管件，闷盖应不易脱落；</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与人体接触的部位、存放物品的部位不应有毛刺、刃角、锐棱、透钉及其他尖锐物；升降、调节机构应设有锁定装置或限位装置，该装置应灵活、可靠、安全；</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相对运动的机械装置部件与人体接触部位的间隙应≤5mm或≥25mm；</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翻板装置应设有缓冲或阻尼装置（如有）；</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与人体接触的座面、椅背和扶手等边缘倒圆角的半径应不小于2mm；</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某些可能造成伤害的部件，应不可能被接触到，除非使用专门的拆卸工具；课桌椅应不可能被随意拆卸，除非使用专门的拆卸工具；</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使用润滑油的部件应适当遮盖；</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所有无覆盖的孔洞直径应≤5mm或≥25mm。</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4.课桌、课椅甲醛释放量应分别</w:t>
            </w:r>
            <w:r>
              <w:rPr>
                <w:rFonts w:ascii="宋体" w:hAnsi="宋体"/>
                <w:sz w:val="21"/>
                <w:szCs w:val="21"/>
                <w:highlight w:val="none"/>
              </w:rPr>
              <w:t xml:space="preserve">≤</w:t>
            </w:r>
            <w:r>
              <w:rPr>
                <w:rFonts w:hint="eastAsia" w:ascii="宋体" w:hAnsi="宋体"/>
                <w:sz w:val="21"/>
                <w:szCs w:val="21"/>
                <w:highlight w:val="none"/>
              </w:rPr>
              <w:t xml:space="preserve">0.5 mg/L。</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5.课桌及课椅整体稳固，无摇晃现象。课桌无断裂或豁裂现象；用手揿压各部件无永久性松动;零部件无严重影响使用功能的磨损或变形；五金连接件无松动；活动部件的开关灵便。课椅零部件无断裂或豁裂现象；零部件无严重影响使用功能的磨损或变形；座椅结构无永久性松动；五金连接件无松动；活动部件的开关灵敏。</w:t>
            </w:r>
            <w:r/>
          </w:p>
          <w:p>
            <w:pPr>
              <w:ind w:left="27" w:right="90" w:hanging="1"/>
              <w:spacing w:line="246"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tc>
      </w:tr>
    </w:tbl>
    <w:p>
      <w:pPr>
        <w:ind w:left="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备注：</w:t>
      </w:r>
      <w:r>
        <w:rPr>
          <w:rFonts w:hint="eastAsia" w:ascii="宋体" w:hAnsi="宋体"/>
          <w:b/>
          <w:sz w:val="21"/>
          <w:szCs w:val="21"/>
          <w:highlight w:val="none"/>
        </w:rPr>
        <w:t xml:space="preserve">1、供应商投标的所有产品的技术参数指标应当满足招标文件的技术参数指标，否则视为非实质性响应招标文件。</w:t>
      </w:r>
      <w:r>
        <w:rPr>
          <w:rFonts w:hint="eastAsia" w:ascii="宋体" w:hAnsi="宋体"/>
          <w:sz w:val="21"/>
          <w:szCs w:val="21"/>
          <w:highlight w:val="none"/>
        </w:rPr>
        <w:t xml:space="preserve">供应商应保证中标后提供的所有产品的技术参数指标与投标文件响应的技术参数指标相一致。</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2、核心产品：大号单人塑钢调节课桌、大号单人塑钢调节课椅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3、中标单位须负责其所提供的所有货物的安装调试及与</w:t>
      </w:r>
      <w:r>
        <w:rPr>
          <w:rFonts w:hint="eastAsia" w:ascii="宋体" w:hAnsi="宋体"/>
          <w:sz w:val="21"/>
          <w:szCs w:val="21"/>
          <w:highlight w:val="none"/>
        </w:rPr>
        <w:t xml:space="preserve">之相关的一切必要配套工作。具体要求根据学校意见进行实施，所产生的一切相关协调及施工费用均由供应商承担。涉及市属5所学校，1865套课桌椅；张家港约23所学校，7548套课桌椅；常熟22所学校，8964套课桌椅；太仓7所学校，1684套课桌椅；昆山36所学校19101套课桌椅；吴江22所学校，7080套课桌椅；吴中区17所学校，9570套课桌椅；相城区16所学校，6365套课桌椅；工业园区26所学校，14750套课桌椅；高新区20所学校，8296套课桌椅；姑苏区7所学校，4330套课桌椅，具体以实际结算为准。</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4、所投课桌椅产品必须符合以下国家标准。</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（1）GB/T 3325-2024《金属家具通用技术条件》</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（2）GB/T3976-2014《学校课桌椅功能尺寸及技术要求》</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（3）GB 18584-2024 《家具中有害物质限量》</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（4）GB18580-2017《室内装饰装修材料人造板及其制品中甲醛释放量》</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（5）GB4806.7-2023《食品安全国家标准 食品接触用塑料材料及制品》</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（6）GB/T15102-2017《浸渍胶膜纸饰面纤维板和刨花板》</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（7）GB28007-2024《婴幼儿及儿童家具安全技术规范》</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5、</w:t>
      </w:r>
      <w:r>
        <w:rPr>
          <w:rFonts w:hint="eastAsia" w:ascii="宋体" w:hAnsi="宋体"/>
          <w:b/>
          <w:sz w:val="21"/>
          <w:szCs w:val="21"/>
          <w:highlight w:val="none"/>
        </w:rPr>
        <w:t xml:space="preserve">若塑钢调节课桌、塑钢调节课椅、钢木调节课桌所用PP塑料一致，仅需提供一份PP塑料检测报告（封面带有CMA标志），若不一致需分别提供。</w:t>
      </w:r>
      <w:r/>
    </w:p>
    <w:p>
      <w:pPr>
        <w:ind w:left="0" w:firstLine="420"/>
        <w:spacing w:line="360" w:lineRule="auto"/>
        <w:tabs>
          <w:tab w:val="left" w:pos="420" w:leader="none"/>
          <w:tab w:val="left" w:pos="540" w:leader="none"/>
        </w:tabs>
        <w:rPr>
          <w:rFonts w:hint="eastAsia" w:ascii="宋体" w:hAnsi="宋体"/>
          <w:sz w:val="21"/>
          <w:szCs w:val="21"/>
          <w:highlight w:val="none"/>
          <w:lang w:val="zh-CN"/>
        </w:rPr>
      </w:pPr>
      <w:r>
        <w:rPr>
          <w:rFonts w:hint="eastAsia" w:ascii="宋体" w:hAnsi="宋体"/>
          <w:sz w:val="21"/>
          <w:szCs w:val="21"/>
          <w:highlight w:val="none"/>
        </w:rPr>
        <w:t xml:space="preserve">（四）其他要求</w:t>
      </w:r>
      <w:r/>
    </w:p>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lang w:val="zh-CN"/>
        </w:rPr>
        <w:t xml:space="preserve">1、主要服务要求：</w:t>
      </w:r>
      <w:r/>
    </w:p>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lang w:val="zh-CN"/>
        </w:rPr>
        <w:t xml:space="preserve">(1)质量保证要求：</w:t>
      </w:r>
      <w:r/>
    </w:p>
    <w:p>
      <w:pPr>
        <w:ind w:left="0" w:firstLine="420"/>
        <w:spacing w:line="360" w:lineRule="auto"/>
        <w:tabs>
          <w:tab w:val="left" w:pos="420" w:leader="none"/>
          <w:tab w:val="left" w:pos="540" w:leader="none"/>
        </w:tabs>
        <w:rPr>
          <w:rFonts w:hint="eastAsia" w:ascii="宋体" w:hAnsi="宋体"/>
          <w:sz w:val="21"/>
          <w:szCs w:val="21"/>
          <w:highlight w:val="none"/>
          <w:lang w:val="zh-CN"/>
        </w:rPr>
      </w:pPr>
      <w:r>
        <w:rPr>
          <w:rFonts w:hint="eastAsia" w:ascii="宋体" w:hAnsi="宋体"/>
          <w:sz w:val="21"/>
          <w:szCs w:val="21"/>
          <w:highlight w:val="none"/>
        </w:rPr>
        <w:t xml:space="preserve">投标单位应在投标文件中提供本项目整体进度安排、质量保证措施。</w:t>
      </w:r>
      <w:r/>
    </w:p>
    <w:p>
      <w:pPr>
        <w:ind w:left="0" w:firstLine="422"/>
        <w:spacing w:line="360" w:lineRule="auto"/>
        <w:tabs>
          <w:tab w:val="left" w:pos="420" w:leader="none"/>
          <w:tab w:val="left" w:pos="540" w:leader="none"/>
        </w:tabs>
        <w:rPr>
          <w:rFonts w:hint="eastAsia" w:ascii="宋体" w:hAnsi="宋体"/>
          <w:b/>
          <w:bCs/>
          <w:sz w:val="21"/>
          <w:szCs w:val="21"/>
          <w:highlight w:val="none"/>
        </w:rPr>
      </w:pPr>
      <w:r>
        <w:rPr>
          <w:rFonts w:hint="eastAsia" w:ascii="宋体" w:hAnsi="宋体"/>
          <w:b/>
          <w:bCs/>
          <w:sz w:val="21"/>
          <w:szCs w:val="21"/>
          <w:highlight w:val="none"/>
          <w:lang w:val="zh-CN"/>
        </w:rPr>
        <w:t xml:space="preserve">中标单位在</w:t>
      </w:r>
      <w:r>
        <w:rPr>
          <w:rFonts w:hint="eastAsia" w:ascii="宋体" w:hAnsi="宋体"/>
          <w:b/>
          <w:bCs/>
          <w:sz w:val="21"/>
          <w:szCs w:val="21"/>
          <w:highlight w:val="none"/>
        </w:rPr>
        <w:t xml:space="preserve">投入生产前应在采购人确定样式、颜色后</w:t>
      </w:r>
      <w:r>
        <w:rPr>
          <w:rFonts w:hint="eastAsia" w:ascii="宋体" w:hAnsi="宋体"/>
          <w:b/>
          <w:bCs/>
          <w:sz w:val="21"/>
          <w:szCs w:val="21"/>
          <w:highlight w:val="none"/>
          <w:lang w:val="zh-CN"/>
        </w:rPr>
        <w:t xml:space="preserve">提供</w:t>
      </w:r>
      <w:r>
        <w:rPr>
          <w:rFonts w:hint="eastAsia" w:ascii="宋体" w:hAnsi="宋体"/>
          <w:b/>
          <w:bCs/>
          <w:sz w:val="21"/>
          <w:szCs w:val="21"/>
          <w:highlight w:val="none"/>
        </w:rPr>
        <w:t xml:space="preserve">三种货物</w:t>
      </w:r>
      <w:r>
        <w:rPr>
          <w:rFonts w:hint="eastAsia" w:ascii="宋体" w:hAnsi="宋体"/>
          <w:b/>
          <w:bCs/>
          <w:sz w:val="21"/>
          <w:szCs w:val="21"/>
          <w:highlight w:val="none"/>
          <w:lang w:val="zh-CN"/>
        </w:rPr>
        <w:t xml:space="preserve">各一</w:t>
      </w:r>
      <w:r>
        <w:rPr>
          <w:rFonts w:hint="eastAsia" w:ascii="宋体" w:hAnsi="宋体"/>
          <w:b/>
          <w:bCs/>
          <w:sz w:val="21"/>
          <w:szCs w:val="21"/>
          <w:highlight w:val="none"/>
        </w:rPr>
        <w:t xml:space="preserve">张：单人塑钢调节课桌（大号小号任意）、单人塑钢调节课椅（大号小号任意）、单人钢木调节课桌（大号小号任意）</w:t>
      </w:r>
      <w:r>
        <w:rPr>
          <w:rFonts w:hint="eastAsia" w:ascii="宋体" w:hAnsi="宋体"/>
          <w:b/>
          <w:bCs/>
          <w:sz w:val="21"/>
          <w:szCs w:val="21"/>
          <w:highlight w:val="none"/>
          <w:lang w:val="zh-CN"/>
        </w:rPr>
        <w:t xml:space="preserve">作为样品，</w:t>
      </w:r>
      <w:r>
        <w:rPr>
          <w:rFonts w:hint="eastAsia" w:ascii="宋体" w:hAnsi="宋体"/>
          <w:b/>
          <w:bCs/>
          <w:sz w:val="21"/>
          <w:szCs w:val="21"/>
          <w:highlight w:val="none"/>
        </w:rPr>
        <w:t xml:space="preserve">待采购人确认符合相关标准后再投入生产。</w:t>
      </w:r>
      <w:r/>
    </w:p>
    <w:p>
      <w:pPr>
        <w:ind w:left="0" w:firstLine="420"/>
        <w:spacing w:line="360" w:lineRule="auto"/>
        <w:tabs>
          <w:tab w:val="left" w:pos="420" w:leader="none"/>
          <w:tab w:val="left" w:pos="540" w:leader="none"/>
        </w:tabs>
        <w:rPr>
          <w:rFonts w:hint="eastAsia" w:ascii="宋体" w:hAnsi="宋体"/>
          <w:sz w:val="21"/>
          <w:szCs w:val="21"/>
          <w:highlight w:val="none"/>
        </w:rPr>
      </w:pPr>
      <w:r>
        <w:rPr>
          <w:rFonts w:hint="eastAsia" w:ascii="宋体" w:hAnsi="宋体"/>
          <w:sz w:val="21"/>
          <w:szCs w:val="21"/>
          <w:highlight w:val="none"/>
        </w:rPr>
        <w:t xml:space="preserve">（2）施工安装服务</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投标单位应在投标文件中提供本项目供货方案、安装人员配备方案。</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lang w:val="zh-CN"/>
        </w:rPr>
        <w:t xml:space="preserve">中标单位</w:t>
      </w:r>
      <w:r>
        <w:rPr>
          <w:rFonts w:hint="eastAsia" w:ascii="宋体" w:hAnsi="宋体"/>
          <w:sz w:val="21"/>
          <w:szCs w:val="21"/>
          <w:highlight w:val="none"/>
        </w:rPr>
        <w:t xml:space="preserve">在安装前应进行现场勘查，提供个性化服务；中标企业须安全文明施工，不得影响学校教育教学活动，出现任何安全事故，责任由中标单位自行承担。</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lang w:val="zh-CN"/>
        </w:rPr>
        <w:t xml:space="preserve">中标单位应在项目实施前，详细分析在本次项目实施过程中可能存在的的技术风险，并采取必要的风险控制措施。由于中标单位在项目实施工作中对采购人造成的负面影响，其后果都须</w:t>
      </w:r>
      <w:r>
        <w:rPr>
          <w:rFonts w:hint="eastAsia" w:ascii="宋体" w:hAnsi="宋体"/>
          <w:sz w:val="21"/>
          <w:szCs w:val="21"/>
          <w:highlight w:val="none"/>
        </w:rPr>
        <w:t xml:space="preserve">由</w:t>
      </w:r>
      <w:r>
        <w:rPr>
          <w:rFonts w:hint="eastAsia" w:ascii="宋体" w:hAnsi="宋体"/>
          <w:sz w:val="21"/>
          <w:szCs w:val="21"/>
          <w:highlight w:val="none"/>
          <w:lang w:val="zh-CN"/>
        </w:rPr>
        <w:t xml:space="preserve">中标单位承担。</w:t>
      </w:r>
      <w:r/>
    </w:p>
    <w:p>
      <w:pPr>
        <w:numPr>
          <w:ilvl w:val="0"/>
          <w:numId w:val="2"/>
        </w:numPr>
        <w:ind w:left="0" w:firstLine="420"/>
        <w:spacing w:line="360" w:lineRule="auto"/>
        <w:tabs>
          <w:tab w:val="left" w:pos="420" w:leader="none"/>
          <w:tab w:val="left" w:pos="54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售后服务</w:t>
      </w:r>
      <w:r/>
    </w:p>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lang w:val="zh-CN"/>
        </w:rPr>
        <w:t xml:space="preserve">自产品验收合格之日起，整个项目免费质保8年。如果货物在质保期内出现问题，供应商应在2小时内予以响应（免费上门服务），4小时内到达维修服务现场，并在8小时内完成采购方提出的维修要求，乙方应主动免费的协助采购人做好货物保养。如中标单位在接到通知后48小时内没有答复或处理问题，则视为乙方承认质量问题并承担由此而发生的一切费用。</w:t>
      </w:r>
      <w:r/>
    </w:p>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rPr>
        <w:t xml:space="preserve">投标单位应在投标文件中提供本项目售后服务体系及方式、售后服务团队人员配备及分工。</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lang w:val="zh-CN"/>
        </w:rPr>
        <w:t xml:space="preserve">中标单位应负责投标货物质量保证期内的免费维修和配件供应，中标单位售后服务维修机构应备有所购货物</w:t>
      </w:r>
      <w:r>
        <w:rPr>
          <w:rFonts w:ascii="宋体" w:hAnsi="宋体"/>
          <w:sz w:val="21"/>
          <w:szCs w:val="21"/>
          <w:highlight w:val="none"/>
        </w:rPr>
        <w:t xml:space="preserve">维修所需的关键零部件</w:t>
      </w:r>
      <w:r>
        <w:rPr>
          <w:rFonts w:hint="eastAsia" w:ascii="宋体" w:hAnsi="宋体"/>
          <w:sz w:val="21"/>
          <w:szCs w:val="21"/>
          <w:highlight w:val="none"/>
        </w:rPr>
        <w:t xml:space="preserve">，以上所需费用均包含在报价中。</w:t>
      </w:r>
      <w:r/>
    </w:p>
    <w:p>
      <w:pPr>
        <w:ind w:left="0" w:firstLine="420"/>
        <w:spacing w:line="360" w:lineRule="auto"/>
        <w:tabs>
          <w:tab w:val="left" w:pos="426" w:leader="none"/>
          <w:tab w:val="left" w:pos="540" w:leader="none"/>
        </w:tabs>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、交付及验收：</w:t>
      </w:r>
      <w:r/>
    </w:p>
    <w:p>
      <w:pPr>
        <w:ind w:left="0" w:firstLine="420"/>
        <w:spacing w:line="360" w:lineRule="auto"/>
        <w:tabs>
          <w:tab w:val="left" w:pos="420" w:leader="none"/>
          <w:tab w:val="left" w:pos="540" w:leader="none"/>
        </w:tabs>
        <w:rPr>
          <w:rFonts w:hint="eastAsia" w:ascii="宋体" w:hAnsi="宋体"/>
          <w:sz w:val="21"/>
          <w:szCs w:val="21"/>
          <w:highlight w:val="none"/>
        </w:rPr>
      </w:pPr>
      <w:r>
        <w:rPr>
          <w:rFonts w:hint="eastAsia" w:ascii="宋体" w:hAnsi="宋体"/>
          <w:sz w:val="21"/>
          <w:szCs w:val="21"/>
          <w:highlight w:val="none"/>
        </w:rPr>
        <w:t xml:space="preserve">中标结果产生后，将由实际使用方与中标供应商签订《供货协议》</w:t>
      </w:r>
      <w:r/>
    </w:p>
    <w:p>
      <w:pPr>
        <w:ind w:left="0" w:firstLine="420"/>
        <w:spacing w:line="360" w:lineRule="auto"/>
        <w:tabs>
          <w:tab w:val="left" w:pos="420" w:leader="none"/>
          <w:tab w:val="left" w:pos="540" w:leader="none"/>
        </w:tabs>
        <w:rPr>
          <w:rFonts w:hint="eastAsia" w:ascii="宋体" w:hAnsi="宋体"/>
          <w:sz w:val="21"/>
          <w:szCs w:val="21"/>
          <w:highlight w:val="none"/>
        </w:rPr>
      </w:pPr>
      <w:r>
        <w:rPr>
          <w:rFonts w:ascii="宋体" w:hAnsi="宋体"/>
          <w:sz w:val="21"/>
          <w:szCs w:val="21"/>
          <w:highlight w:val="none"/>
        </w:rPr>
        <w:t xml:space="preserve">交付地点：由</w:t>
      </w:r>
      <w:r>
        <w:rPr>
          <w:rFonts w:hint="eastAsia" w:ascii="宋体" w:hAnsi="宋体"/>
          <w:sz w:val="21"/>
          <w:szCs w:val="21"/>
          <w:highlight w:val="none"/>
        </w:rPr>
        <w:t xml:space="preserve">实际使用方</w:t>
      </w:r>
      <w:r>
        <w:rPr>
          <w:rFonts w:ascii="宋体" w:hAnsi="宋体"/>
          <w:sz w:val="21"/>
          <w:szCs w:val="21"/>
          <w:highlight w:val="none"/>
        </w:rPr>
        <w:t xml:space="preserve">指定</w:t>
      </w:r>
      <w:r>
        <w:rPr>
          <w:rFonts w:hint="eastAsia" w:ascii="宋体" w:hAnsi="宋体"/>
          <w:sz w:val="21"/>
          <w:szCs w:val="21"/>
          <w:highlight w:val="none"/>
        </w:rPr>
        <w:t xml:space="preserve">。</w:t>
      </w:r>
      <w:r/>
    </w:p>
    <w:p>
      <w:pPr>
        <w:ind w:left="0" w:firstLine="420"/>
        <w:spacing w:line="360" w:lineRule="auto"/>
        <w:tabs>
          <w:tab w:val="left" w:pos="420" w:leader="none"/>
        </w:tabs>
        <w:rPr>
          <w:rFonts w:hint="eastAsia" w:ascii="宋体" w:hAnsi="宋体"/>
          <w:sz w:val="21"/>
          <w:szCs w:val="21"/>
          <w:highlight w:val="none"/>
        </w:rPr>
      </w:pPr>
      <w:r>
        <w:rPr>
          <w:rFonts w:ascii="宋体" w:hAnsi="宋体"/>
          <w:sz w:val="21"/>
          <w:szCs w:val="21"/>
          <w:highlight w:val="none"/>
        </w:rPr>
        <w:t xml:space="preserve">采购产品的交付时间：</w:t>
      </w:r>
      <w:r>
        <w:rPr>
          <w:rFonts w:hint="eastAsia" w:ascii="宋体" w:hAnsi="宋体"/>
          <w:sz w:val="21"/>
          <w:szCs w:val="21"/>
          <w:highlight w:val="none"/>
          <w:lang w:eastAsia="zh-Hans"/>
        </w:rPr>
        <w:t xml:space="preserve">60天内交货，免费质保期8年 </w:t>
      </w:r>
      <w:r>
        <w:rPr>
          <w:rFonts w:hint="eastAsia" w:ascii="宋体" w:hAnsi="宋体"/>
          <w:sz w:val="21"/>
          <w:highlight w:val="none"/>
        </w:rPr>
        <w:t xml:space="preserve">。</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1）在中标单位供货结束后组织相关供应商、有关行业专家对货物进行验收与检测，验收前提前通知中标单位检验或验收的时间地点及有关事项，若中标单位未按通知参加，检验或验收可正常进行，中标单位应接受检验或验收结果。</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（2）按照国家或行业标准、采购文件所列的各项要求以及中标在投标文件中承诺的其它指标，对货物的品种、规格型号、性能、质量、数量、外观以及配件等进行整体验收。</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3）中标单位所供货物到达现场后，采购方或实际使用人有权邀请具有资质的检验检测部门对货物按比例进行随机抽检，检测包括家具板材厚度、甲醛释放量、封闭存储后教室空气质量检测等，并出具书面检验检测报告（封面带有CM</w:t>
      </w:r>
      <w:r>
        <w:rPr>
          <w:rFonts w:ascii="宋体" w:hAnsi="宋体"/>
          <w:sz w:val="21"/>
          <w:szCs w:val="21"/>
          <w:highlight w:val="none"/>
        </w:rPr>
        <w:t xml:space="preserve">A</w:t>
      </w:r>
      <w:r>
        <w:rPr>
          <w:rFonts w:hint="eastAsia" w:ascii="宋体" w:hAnsi="宋体"/>
          <w:sz w:val="21"/>
          <w:szCs w:val="21"/>
          <w:highlight w:val="none"/>
        </w:rPr>
        <w:t xml:space="preserve">标志），相关费用由中标单位承担（包括破坏性检测方式导致的家具破损）。如果上述随机抽取的任一货物检测不合格的，采购人将视为所有货物验收不合格而退回所有货物，由此产生的经济损失由中标单位承担。由于随机抽检所导致的不足部分由中标单位免费补足。</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（4）验收结束后出具验收书，列明各项标准的验收情况及项目总体评价，由参与验收的各方共同签署。</w:t>
      </w:r>
      <w:r/>
    </w:p>
    <w:p>
      <w:pPr>
        <w:pStyle w:val="1012"/>
        <w:rPr>
          <w:highlight w:val="none"/>
        </w:rPr>
      </w:pPr>
      <w:r>
        <w:rPr>
          <w:highlight w:val="none"/>
        </w:rPr>
      </w:r>
      <w:r/>
    </w:p>
    <w:p>
      <w:pPr>
        <w:rPr>
          <w:highlight w:val="none"/>
        </w:rPr>
      </w:pPr>
      <w:r>
        <w:rPr>
          <w:highlight w:val="none"/>
        </w:rPr>
      </w:r>
      <w:r/>
    </w:p>
    <w:p>
      <w:pPr>
        <w:ind w:left="0" w:firstLine="420"/>
        <w:spacing w:line="360" w:lineRule="auto"/>
        <w:tabs>
          <w:tab w:val="left" w:pos="420" w:leader="none"/>
        </w:tabs>
        <w:rPr>
          <w:rFonts w:hint="eastAsia"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.中标单位将根据招标文件、投标文件的相关约定，承担合同责任，履行合同义务。</w:t>
      </w:r>
      <w:r/>
    </w:p>
    <w:p>
      <w:pPr>
        <w:ind w:left="0" w:firstLine="420"/>
        <w:spacing w:line="360" w:lineRule="auto"/>
        <w:tabs>
          <w:tab w:val="left" w:pos="0" w:leader="none"/>
        </w:tabs>
        <w:rPr>
          <w:rFonts w:hint="eastAsia"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6"/>
        <w:ind w:firstLine="200"/>
        <w:spacing w:line="360" w:lineRule="auto"/>
        <w:rPr>
          <w:rFonts w:hint="eastAsia" w:ascii="宋体" w:hAnsi="宋体"/>
          <w:highlight w:val="none"/>
        </w:rPr>
      </w:pPr>
      <w:r>
        <w:rPr>
          <w:rFonts w:hint="eastAsia" w:ascii="宋体" w:hAnsi="宋体"/>
          <w:highlight w:val="none"/>
        </w:rPr>
      </w:r>
      <w:r/>
    </w:p>
    <w:p>
      <w:pPr>
        <w:ind w:left="0" w:firstLine="420"/>
        <w:spacing w:line="360" w:lineRule="auto"/>
        <w:tabs>
          <w:tab w:val="left" w:pos="420" w:leader="none"/>
        </w:tabs>
        <w:rPr>
          <w:rFonts w:hint="eastAsia"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1.中小微企业</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szCs w:val="21"/>
          <w:highlight w:val="none"/>
        </w:rPr>
      </w:pPr>
      <w:r>
        <w:rPr>
          <w:rFonts w:hint="eastAsia" w:ascii="宋体" w:hAnsi="宋体"/>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highlight w:val="none"/>
        </w:rPr>
      </w:pPr>
      <w:r>
        <w:rPr>
          <w:rFonts w:hint="eastAsia" w:ascii="宋体" w:hAnsi="宋体"/>
          <w:b/>
          <w:sz w:val="21"/>
          <w:szCs w:val="21"/>
          <w:highlight w:val="none"/>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highlight w:val="none"/>
        </w:rPr>
      </w:pPr>
      <w:r>
        <w:rPr>
          <w:rFonts w:hint="eastAsia" w:ascii="Times New Roman" w:hAnsi="Times New Roman"/>
          <w:sz w:val="21"/>
          <w:highlight w:val="none"/>
        </w:rPr>
        <w:t xml:space="preserve">根据《政府采购促进中小企业发展管理办法》（财库〔2020〕4</w:t>
      </w:r>
      <w:r>
        <w:rPr>
          <w:rFonts w:hint="eastAsia" w:ascii="Times New Roman" w:hAnsi="Times New Roman" w:cs="Times New Roman"/>
          <w:sz w:val="21"/>
          <w:highlight w:val="none"/>
        </w:rPr>
        <w:t xml:space="preserve">6号）及《中小企业划型标准规定》（工信部联企业〔2011〕300号），</w:t>
      </w:r>
      <w:r>
        <w:rPr>
          <w:rFonts w:hint="eastAsia" w:ascii="Times New Roman" w:hAnsi="Times New Roman" w:cs="Times New Roman"/>
          <w:b/>
          <w:sz w:val="21"/>
          <w:highlight w:val="none"/>
        </w:rPr>
        <w:t xml:space="preserve">本采购标的对应的中小企业划分标准所属行业为：工业。</w:t>
      </w:r>
      <w:r/>
    </w:p>
    <w:p>
      <w:pPr>
        <w:ind w:left="0" w:firstLine="420"/>
        <w:spacing w:line="360" w:lineRule="auto"/>
        <w:tabs>
          <w:tab w:val="left" w:pos="567" w:leader="none"/>
        </w:tabs>
        <w:rPr>
          <w:rFonts w:hint="eastAsia"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hint="eastAsia" w:ascii="宋体" w:hAnsi="宋体"/>
          <w:sz w:val="21"/>
          <w:szCs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highlight w:val="none"/>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szCs w:val="21"/>
          <w:highlight w:val="none"/>
        </w:rPr>
      </w:pPr>
      <w:r/>
      <w:bookmarkStart w:id="100" w:name="OLE_LINK31"/>
      <w:r/>
      <w:bookmarkStart w:id="101" w:name="OLE_LINK34"/>
      <w:r>
        <w:rPr>
          <w:rFonts w:hint="eastAsia" w:ascii="宋体" w:hAnsi="宋体"/>
          <w:sz w:val="21"/>
          <w:szCs w:val="21"/>
          <w:highlight w:val="none"/>
        </w:rPr>
        <w:t xml:space="preserve">4</w:t>
      </w:r>
      <w:r>
        <w:rPr>
          <w:rFonts w:ascii="宋体" w:hAnsi="宋体"/>
          <w:sz w:val="21"/>
          <w:szCs w:val="21"/>
          <w:highlight w:val="none"/>
        </w:rPr>
        <w:t xml:space="preserve">.</w:t>
      </w:r>
      <w:r>
        <w:rPr>
          <w:rFonts w:hint="eastAsia" w:ascii="宋体" w:hAnsi="宋体"/>
          <w:sz w:val="21"/>
          <w:szCs w:val="21"/>
          <w:highlight w:val="none"/>
        </w:rPr>
        <w:t xml:space="preserve">对本国产品的支持政策</w:t>
      </w:r>
      <w:r/>
    </w:p>
    <w:p>
      <w:pPr>
        <w:ind w:left="0" w:firstLine="420"/>
        <w:spacing w:line="360" w:lineRule="auto"/>
        <w:tabs>
          <w:tab w:val="left" w:pos="567" w:leader="none"/>
        </w:tabs>
        <w:rPr>
          <w:rFonts w:hint="eastAsia" w:ascii="宋体" w:hAnsi="宋体"/>
          <w:sz w:val="21"/>
          <w:szCs w:val="21"/>
          <w:highlight w:val="none"/>
        </w:rPr>
      </w:pPr>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hint="eastAsia" w:ascii="宋体" w:hAnsi="宋体"/>
          <w:sz w:val="21"/>
          <w:szCs w:val="21"/>
          <w:highlight w:val="none"/>
        </w:rPr>
      </w:pPr>
      <w:r>
        <w:rPr>
          <w:rFonts w:hint="eastAsia"/>
          <w:b/>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hint="eastAsia" w:ascii="宋体" w:hAnsi="宋体"/>
          <w:sz w:val="21"/>
          <w:szCs w:val="21"/>
          <w:highlight w:val="none"/>
        </w:rPr>
      </w:pPr>
      <w:r>
        <w:rPr>
          <w:rFonts w:hint="eastAsia" w:ascii="宋体" w:hAnsi="宋体"/>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sz w:val="21"/>
          <w:szCs w:val="21"/>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0"/>
      <w:r/>
      <w:bookmarkEnd w:id="101"/>
      <w:r/>
      <w:r/>
    </w:p>
    <w:p>
      <w:pPr>
        <w:ind w:left="0" w:firstLine="420"/>
        <w:spacing w:line="360" w:lineRule="auto"/>
        <w:tabs>
          <w:tab w:val="left" w:pos="567" w:leader="none"/>
        </w:tabs>
        <w:rPr>
          <w:rFonts w:hint="eastAsia"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.绿色采购</w:t>
      </w:r>
      <w:r/>
    </w:p>
    <w:p>
      <w:pPr>
        <w:ind w:left="0" w:firstLine="422"/>
        <w:spacing w:line="360" w:lineRule="auto"/>
        <w:tabs>
          <w:tab w:val="left" w:pos="567" w:leader="none"/>
        </w:tabs>
        <w:rPr>
          <w:rFonts w:hint="eastAsia" w:ascii="宋体" w:hAnsi="宋体"/>
          <w:sz w:val="21"/>
          <w:highlight w:val="none"/>
        </w:rPr>
      </w:pPr>
      <w:r>
        <w:rPr>
          <w:rFonts w:hint="eastAsia" w:ascii="宋体" w:hAnsi="宋体"/>
          <w:b/>
          <w:sz w:val="21"/>
          <w:highlight w:val="none"/>
        </w:rPr>
        <w:t xml:space="preserve">（1）</w:t>
      </w:r>
      <w:r>
        <w:rPr>
          <w:rFonts w:hint="eastAsia" w:ascii="宋体" w:hAnsi="宋体"/>
          <w:sz w:val="21"/>
          <w:highlight w:val="none"/>
        </w:rPr>
        <w:t xml:space="preserve">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pStyle w:val="1001"/>
        <w:ind w:left="0" w:firstLine="0"/>
        <w:jc w:val="center"/>
        <w:rPr>
          <w:rFonts w:hint="eastAsia" w:ascii="宋体" w:hAnsi="宋体"/>
          <w:b/>
          <w:sz w:val="44"/>
          <w:szCs w:val="22"/>
          <w:highlight w:val="none"/>
        </w:rPr>
      </w:pPr>
      <w:r/>
      <w:bookmarkStart w:id="102" w:name="_Toc5111"/>
      <w:r/>
      <w:bookmarkStart w:id="103" w:name="_Toc11789"/>
      <w:r/>
      <w:bookmarkStart w:id="104" w:name="_Hlk55741158"/>
      <w:r>
        <w:rPr>
          <w:rFonts w:hint="eastAsia" w:ascii="宋体" w:hAnsi="宋体"/>
          <w:b/>
          <w:sz w:val="44"/>
          <w:szCs w:val="22"/>
          <w:highlight w:val="none"/>
        </w:rPr>
        <w:br w:type="page" w:clear="all"/>
      </w:r>
      <w:bookmarkStart w:id="105" w:name="_Toc105397794"/>
      <w:r>
        <w:rPr>
          <w:rFonts w:hint="eastAsia" w:ascii="宋体" w:hAnsi="宋体"/>
          <w:b/>
          <w:sz w:val="44"/>
          <w:szCs w:val="22"/>
          <w:highlight w:val="none"/>
        </w:rPr>
        <w:t xml:space="preserve">第五章 </w:t>
      </w:r>
      <w:bookmarkStart w:id="106" w:name="合同的特殊条款"/>
      <w:r/>
      <w:bookmarkEnd w:id="106"/>
      <w:r>
        <w:rPr>
          <w:rFonts w:hint="eastAsia" w:ascii="宋体" w:hAnsi="宋体"/>
          <w:b/>
          <w:sz w:val="44"/>
          <w:szCs w:val="22"/>
          <w:highlight w:val="none"/>
        </w:rPr>
        <w:t xml:space="preserve">合同及主要条款</w:t>
      </w:r>
      <w:bookmarkEnd w:id="102"/>
      <w:r/>
      <w:bookmarkEnd w:id="103"/>
      <w:r/>
      <w:bookmarkEnd w:id="105"/>
      <w:r/>
      <w:bookmarkEnd w:id="104"/>
      <w:r/>
      <w:r/>
    </w:p>
    <w:p>
      <w:pPr>
        <w:ind w:left="0"/>
        <w:jc w:val="center"/>
        <w:rPr>
          <w:rFonts w:hint="eastAsia" w:ascii="宋体" w:hAnsi="宋体"/>
          <w:b/>
          <w:sz w:val="32"/>
          <w:szCs w:val="32"/>
          <w:highlight w:val="none"/>
        </w:rPr>
      </w:pPr>
      <w:r/>
      <w:bookmarkStart w:id="107" w:name="_Toc8564"/>
      <w:r/>
      <w:bookmarkStart w:id="108" w:name="_Toc27667"/>
      <w:r/>
      <w:bookmarkStart w:id="109" w:name="_Toc57376410"/>
      <w:r>
        <w:rPr>
          <w:rFonts w:hint="eastAsia" w:ascii="宋体" w:hAnsi="宋体"/>
          <w:b/>
          <w:sz w:val="32"/>
          <w:szCs w:val="32"/>
          <w:highlight w:val="none"/>
        </w:rPr>
        <w:t xml:space="preserve">政府采购合同</w:t>
      </w:r>
      <w:r/>
    </w:p>
    <w:p>
      <w:pPr>
        <w:ind w:left="0"/>
        <w:jc w:val="left"/>
        <w:spacing w:line="480" w:lineRule="exact"/>
        <w:rPr>
          <w:rFonts w:hint="eastAsia" w:ascii="宋体" w:hAnsi="宋体"/>
          <w:b/>
          <w:sz w:val="21"/>
          <w:highlight w:val="none"/>
        </w:rPr>
      </w:pPr>
      <w:r>
        <w:rPr>
          <w:rFonts w:hint="eastAsia" w:ascii="宋体" w:hAnsi="宋体"/>
          <w:b/>
          <w:sz w:val="21"/>
          <w:highlight w:val="none"/>
        </w:rPr>
        <w:t xml:space="preserve">项目名称：</w:t>
      </w:r>
      <w:r/>
    </w:p>
    <w:p>
      <w:pPr>
        <w:ind w:left="0"/>
        <w:jc w:val="left"/>
        <w:spacing w:line="480" w:lineRule="exact"/>
        <w:rPr>
          <w:rFonts w:hint="eastAsia" w:ascii="宋体" w:hAnsi="宋体"/>
          <w:b/>
          <w:sz w:val="21"/>
          <w:highlight w:val="none"/>
        </w:rPr>
      </w:pPr>
      <w:r>
        <w:rPr>
          <w:rFonts w:hint="eastAsia" w:ascii="宋体" w:hAnsi="宋体"/>
          <w:b/>
          <w:sz w:val="21"/>
          <w:highlight w:val="none"/>
        </w:rPr>
        <w:t xml:space="preserve">项目编号：</w:t>
      </w:r>
      <w:r/>
    </w:p>
    <w:p>
      <w:pPr>
        <w:ind w:left="0"/>
        <w:jc w:val="left"/>
        <w:spacing w:line="480" w:lineRule="exact"/>
        <w:rPr>
          <w:rFonts w:hint="eastAsia" w:ascii="宋体" w:hAnsi="宋体"/>
          <w:b/>
          <w:sz w:val="21"/>
          <w:highlight w:val="none"/>
        </w:rPr>
      </w:pPr>
      <w:r>
        <w:rPr>
          <w:rFonts w:hint="eastAsia" w:ascii="宋体" w:hAnsi="宋体"/>
          <w:b/>
          <w:sz w:val="21"/>
          <w:highlight w:val="none"/>
        </w:rPr>
        <w:t xml:space="preserve">采购人（甲方）：</w:t>
      </w:r>
      <w:r/>
    </w:p>
    <w:p>
      <w:pPr>
        <w:ind w:left="0"/>
        <w:jc w:val="left"/>
        <w:spacing w:line="480" w:lineRule="exact"/>
        <w:rPr>
          <w:rFonts w:hint="eastAsia" w:ascii="宋体" w:hAnsi="宋体"/>
          <w:b/>
          <w:sz w:val="21"/>
          <w:highlight w:val="none"/>
        </w:rPr>
      </w:pPr>
      <w:r>
        <w:rPr>
          <w:rFonts w:hint="eastAsia" w:ascii="宋体" w:hAnsi="宋体"/>
          <w:b/>
          <w:sz w:val="21"/>
          <w:highlight w:val="none"/>
        </w:rPr>
        <w:t xml:space="preserve">供应商（乙方）：</w:t>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numPr>
          <w:ilvl w:val="0"/>
          <w:numId w:val="3"/>
        </w:numPr>
        <w:ind w:left="0" w:firstLine="422"/>
        <w:spacing w:line="480" w:lineRule="exact"/>
        <w:rPr>
          <w:rFonts w:hint="eastAsia" w:ascii="宋体" w:hAnsi="宋体"/>
          <w:b/>
          <w:sz w:val="21"/>
          <w:highlight w:val="none"/>
        </w:rPr>
      </w:pPr>
      <w:r>
        <w:rPr>
          <w:rFonts w:hint="eastAsia" w:ascii="宋体" w:hAnsi="宋体"/>
          <w:b/>
          <w:sz w:val="21"/>
          <w:highlight w:val="none"/>
        </w:rPr>
        <w:t xml:space="preserve">定义</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合同价款是指根据本合同规定乙方在全面履行合同义务后甲方应支付给乙方的价款。</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r>
      <w:r/>
    </w:p>
    <w:p>
      <w:pPr>
        <w:numPr>
          <w:ilvl w:val="0"/>
          <w:numId w:val="3"/>
        </w:numPr>
        <w:ind w:left="0" w:firstLine="422"/>
        <w:spacing w:line="480" w:lineRule="exact"/>
        <w:rPr>
          <w:rFonts w:hint="eastAsia" w:ascii="宋体" w:hAnsi="宋体"/>
          <w:b/>
          <w:sz w:val="21"/>
          <w:highlight w:val="none"/>
        </w:rPr>
      </w:pPr>
      <w:r>
        <w:rPr>
          <w:rFonts w:hint="eastAsia" w:ascii="宋体" w:hAnsi="宋体"/>
          <w:b/>
          <w:sz w:val="21"/>
          <w:highlight w:val="none"/>
        </w:rPr>
        <w:t xml:space="preserve">组成合同的文件</w:t>
      </w:r>
      <w:r/>
    </w:p>
    <w:p>
      <w:pPr>
        <w:ind w:left="422"/>
        <w:spacing w:line="480" w:lineRule="exact"/>
        <w:rPr>
          <w:rFonts w:hint="eastAsia" w:ascii="宋体" w:hAnsi="宋体"/>
          <w:b/>
          <w:sz w:val="21"/>
          <w:highlight w:val="none"/>
        </w:rPr>
      </w:pPr>
      <w:r>
        <w:rPr>
          <w:rFonts w:hint="eastAsia" w:ascii="宋体" w:hAnsi="宋体"/>
          <w:sz w:val="21"/>
          <w:highlight w:val="none"/>
        </w:rPr>
        <w:t xml:space="preserve">本合同与下列文件一起构成合同文件，如下述文件之间有任何抵触、矛盾或歧义，应按以下顺序解释：</w:t>
      </w:r>
      <w:r/>
    </w:p>
    <w:p>
      <w:pPr>
        <w:ind w:left="422"/>
        <w:spacing w:line="480" w:lineRule="exact"/>
        <w:rPr>
          <w:rFonts w:hint="eastAsia" w:ascii="宋体" w:hAnsi="宋体"/>
          <w:b/>
          <w:sz w:val="21"/>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政府采购合同及其变更、补充协议</w:t>
      </w:r>
      <w:r/>
    </w:p>
    <w:p>
      <w:pPr>
        <w:ind w:left="422"/>
        <w:spacing w:line="480" w:lineRule="exact"/>
        <w:rPr>
          <w:rFonts w:hint="eastAsia" w:ascii="宋体" w:hAnsi="宋体"/>
          <w:b/>
          <w:sz w:val="21"/>
          <w:highlight w:val="none"/>
        </w:rPr>
      </w:pPr>
      <w:r>
        <w:rPr>
          <w:rFonts w:hint="eastAsia" w:ascii="宋体" w:hAnsi="宋体"/>
          <w:sz w:val="21"/>
          <w:highlight w:val="none"/>
        </w:rPr>
        <w:t xml:space="preserve">2</w:t>
      </w:r>
      <w:r>
        <w:rPr>
          <w:rFonts w:ascii="宋体" w:hAnsi="宋体"/>
          <w:sz w:val="21"/>
          <w:highlight w:val="none"/>
        </w:rPr>
        <w:t xml:space="preserve">.</w:t>
      </w:r>
      <w:r>
        <w:rPr>
          <w:rFonts w:hint="eastAsia" w:ascii="宋体" w:hAnsi="宋体"/>
          <w:sz w:val="21"/>
          <w:highlight w:val="none"/>
        </w:rPr>
        <w:t xml:space="preserve">中标（成交）通知书</w:t>
      </w:r>
      <w:r/>
    </w:p>
    <w:p>
      <w:pPr>
        <w:ind w:left="422"/>
        <w:spacing w:line="480" w:lineRule="exact"/>
        <w:rPr>
          <w:rFonts w:hint="eastAsia" w:ascii="宋体" w:hAnsi="宋体"/>
          <w:b/>
          <w:sz w:val="21"/>
          <w:highlight w:val="none"/>
        </w:rPr>
      </w:pPr>
      <w:r>
        <w:rPr>
          <w:rFonts w:hint="eastAsia" w:ascii="宋体" w:hAnsi="宋体"/>
          <w:sz w:val="21"/>
          <w:highlight w:val="none"/>
        </w:rPr>
        <w:t xml:space="preserve">3</w:t>
      </w:r>
      <w:r>
        <w:rPr>
          <w:rFonts w:ascii="宋体" w:hAnsi="宋体"/>
          <w:sz w:val="21"/>
          <w:highlight w:val="none"/>
        </w:rPr>
        <w:t xml:space="preserve">.</w:t>
      </w:r>
      <w:r>
        <w:rPr>
          <w:rFonts w:hint="eastAsia" w:ascii="宋体" w:hAnsi="宋体"/>
          <w:sz w:val="21"/>
          <w:highlight w:val="none"/>
        </w:rPr>
        <w:t xml:space="preserve">投标（响应）文件</w:t>
      </w:r>
      <w:r/>
    </w:p>
    <w:p>
      <w:pPr>
        <w:ind w:left="0" w:firstLine="420"/>
        <w:spacing w:line="480" w:lineRule="exact"/>
        <w:widowControl w:val="off"/>
        <w:rPr>
          <w:rFonts w:hint="eastAsia" w:ascii="宋体" w:hAnsi="宋体"/>
          <w:sz w:val="21"/>
          <w:highlight w:val="none"/>
        </w:rPr>
      </w:pPr>
      <w:r>
        <w:rPr>
          <w:rFonts w:hint="eastAsia" w:ascii="宋体" w:hAnsi="宋体"/>
          <w:sz w:val="21"/>
          <w:highlight w:val="none"/>
        </w:rPr>
        <w:t xml:space="preserve">4</w:t>
      </w:r>
      <w:r>
        <w:rPr>
          <w:rFonts w:ascii="宋体" w:hAnsi="宋体"/>
          <w:sz w:val="21"/>
          <w:highlight w:val="none"/>
        </w:rPr>
        <w:t xml:space="preserve">.</w:t>
      </w:r>
      <w:r>
        <w:rPr>
          <w:rFonts w:hint="eastAsia" w:ascii="宋体" w:hAnsi="宋体"/>
          <w:sz w:val="21"/>
          <w:highlight w:val="none"/>
        </w:rPr>
        <w:t xml:space="preserve">招标（采购）文件</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color w:val="000000"/>
          <w:sz w:val="21"/>
          <w:highlight w:val="none"/>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highlight w:val="none"/>
        </w:rPr>
      </w:pPr>
      <w:r>
        <w:rPr>
          <w:rFonts w:hint="eastAsia" w:ascii="宋体" w:hAnsi="宋体"/>
          <w:b/>
          <w:sz w:val="21"/>
          <w:highlight w:val="none"/>
        </w:rPr>
      </w:r>
      <w:r/>
    </w:p>
    <w:p>
      <w:pPr>
        <w:ind w:left="0" w:firstLine="422"/>
        <w:spacing w:line="480" w:lineRule="exact"/>
        <w:widowControl w:val="off"/>
        <w:rPr>
          <w:rFonts w:hint="eastAsia" w:ascii="宋体" w:hAnsi="宋体"/>
          <w:b/>
          <w:sz w:val="21"/>
          <w:szCs w:val="21"/>
          <w:highlight w:val="none"/>
        </w:rPr>
      </w:pPr>
      <w:r>
        <w:rPr>
          <w:rFonts w:hint="eastAsia" w:ascii="宋体" w:hAnsi="宋体"/>
          <w:b/>
          <w:sz w:val="21"/>
          <w:highlight w:val="none"/>
        </w:rPr>
        <w:t xml:space="preserve">三、合同标的</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序号</w:t>
            </w:r>
            <w:r/>
          </w:p>
        </w:tc>
        <w:tc>
          <w:tcPr>
            <w:tcW w:w="2693"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货物（服务）名称</w:t>
            </w:r>
            <w:r/>
          </w:p>
        </w:tc>
        <w:tc>
          <w:tcPr>
            <w:tcW w:w="1529"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品牌、规格型号</w:t>
            </w:r>
            <w:r/>
          </w:p>
        </w:tc>
        <w:tc>
          <w:tcPr>
            <w:tcW w:w="1642"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数量</w:t>
            </w:r>
            <w:r/>
          </w:p>
        </w:tc>
        <w:tc>
          <w:tcPr>
            <w:tcW w:w="1643"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交货期限</w:t>
            </w:r>
            <w:r/>
          </w:p>
        </w:tc>
        <w:tc>
          <w:tcPr>
            <w:tcW w:w="1643"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小计金额（元）</w:t>
            </w:r>
            <w:r/>
          </w:p>
        </w:tc>
      </w:tr>
      <w:tr>
        <w:trPr/>
        <w:tc>
          <w:tcPr>
            <w:tcW w:w="704"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1</w:t>
            </w:r>
            <w:r/>
          </w:p>
        </w:tc>
        <w:tc>
          <w:tcPr>
            <w:tcW w:w="269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529"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2"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2</w:t>
            </w:r>
            <w:r/>
          </w:p>
        </w:tc>
        <w:tc>
          <w:tcPr>
            <w:tcW w:w="269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529"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2"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3</w:t>
            </w:r>
            <w:r/>
          </w:p>
        </w:tc>
        <w:tc>
          <w:tcPr>
            <w:tcW w:w="269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529"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2"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sz w:val="21"/>
                <w:highlight w:val="none"/>
              </w:rPr>
            </w:pPr>
            <w:r>
              <w:rPr>
                <w:rFonts w:ascii="宋体" w:hAnsi="宋体"/>
                <w:sz w:val="21"/>
                <w:highlight w:val="none"/>
              </w:rPr>
              <w:t xml:space="preserve">…</w:t>
            </w:r>
            <w:r/>
          </w:p>
        </w:tc>
        <w:tc>
          <w:tcPr>
            <w:tcW w:w="269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529"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2"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r>
    </w:tbl>
    <w:p>
      <w:pPr>
        <w:ind w:left="0"/>
        <w:jc w:val="left"/>
        <w:spacing w:line="360" w:lineRule="auto"/>
        <w:rPr>
          <w:rFonts w:hint="eastAsia" w:ascii="宋体" w:hAnsi="宋体"/>
          <w:sz w:val="21"/>
          <w:highlight w:val="none"/>
        </w:rPr>
      </w:pPr>
      <w:r>
        <w:rPr>
          <w:rFonts w:hint="eastAsia" w:ascii="宋体" w:hAnsi="宋体"/>
          <w:sz w:val="21"/>
          <w:highlight w:val="none"/>
        </w:rPr>
      </w:r>
      <w:r/>
    </w:p>
    <w:p>
      <w:pPr>
        <w:ind w:left="0" w:firstLine="422"/>
        <w:spacing w:line="480" w:lineRule="exact"/>
        <w:widowControl w:val="off"/>
        <w:rPr>
          <w:rFonts w:hint="eastAsia" w:ascii="宋体" w:hAnsi="宋体"/>
          <w:b/>
          <w:sz w:val="21"/>
          <w:szCs w:val="21"/>
          <w:highlight w:val="none"/>
        </w:rPr>
      </w:pPr>
      <w:r>
        <w:rPr>
          <w:rFonts w:hint="eastAsia" w:ascii="宋体" w:hAnsi="宋体"/>
          <w:b/>
          <w:sz w:val="21"/>
          <w:szCs w:val="21"/>
          <w:highlight w:val="none"/>
        </w:rPr>
        <w:t xml:space="preserve">四、合同总价款及支付</w:t>
      </w:r>
      <w:r/>
    </w:p>
    <w:p>
      <w:pPr>
        <w:ind w:left="0" w:firstLine="420"/>
        <w:spacing w:line="480" w:lineRule="exact"/>
        <w:widowControl w:val="off"/>
        <w:rPr>
          <w:rFonts w:hint="eastAsia" w:ascii="宋体" w:hAnsi="宋体"/>
          <w:sz w:val="21"/>
          <w:szCs w:val="21"/>
          <w:highlight w:val="none"/>
        </w:rPr>
      </w:pPr>
      <w:r>
        <w:rPr>
          <w:rFonts w:hint="eastAsia" w:ascii="宋体" w:hAnsi="宋体"/>
          <w:sz w:val="21"/>
          <w:highlight w:val="none"/>
        </w:rPr>
        <w:t xml:space="preserve">1.合同总价款：大写人民币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highlight w:val="none"/>
        </w:rPr>
        <w:t xml:space="preserve">合同总价款应与中标（成交）结果一致。乙方为履行本合同而发生的所有费用均应包含在合同价款中，甲方不再另行支付</w:t>
      </w:r>
      <w:r>
        <w:rPr>
          <w:rFonts w:ascii="宋体" w:hAnsi="宋体"/>
          <w:sz w:val="21"/>
          <w:szCs w:val="21"/>
          <w:highlight w:val="none"/>
        </w:rPr>
        <w:t xml:space="preserve">其他</w:t>
      </w:r>
      <w:r>
        <w:rPr>
          <w:rFonts w:hint="eastAsia" w:ascii="宋体" w:hAnsi="宋体"/>
          <w:sz w:val="21"/>
          <w:szCs w:val="21"/>
          <w:highlight w:val="none"/>
        </w:rPr>
        <w:t xml:space="preserve">任何费用。</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hint="eastAsia" w:ascii="宋体" w:hAnsi="宋体"/>
          <w:sz w:val="21"/>
          <w:highlight w:val="none"/>
        </w:rPr>
      </w:pPr>
      <w:r>
        <w:rPr>
          <w:rFonts w:hint="eastAsia" w:ascii="宋体" w:hAnsi="宋体"/>
          <w:sz w:val="21"/>
          <w:highlight w:val="none"/>
        </w:rPr>
        <w:t xml:space="preserve">2.付款方式：</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（1）实际使用方与乙方签订《供货协议》，付款方式将依照政府采购相关要求在《供货协议》中约定。</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本项目采购合同签订之日起十个工作日内，乙方应当以支票、汇票、本票、保函等非现金形式缴纳或提交履约保证金（合同金额的5%）。待所有货物验收合格后三十日内以非现金形式退回履约保证金（无息）。若乙方违约，则甲方有权不予退还履约保证金。若甲方无故超期未退还，则按照银行同期贷款利率支付利息。</w:t>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t xml:space="preserve">3.支付方式：银行汇票、转账支票或数字人民币支付价款。乙方账户信息如下：</w:t>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t xml:space="preserve">开户名称：</w:t>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t xml:space="preserve">开户银行：</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银行账号：</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数字人民币账户（数币钱包ID）：</w:t>
      </w:r>
      <w:r/>
    </w:p>
    <w:p>
      <w:pPr>
        <w:ind w:left="0" w:firstLine="44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0" w:firstLine="422"/>
        <w:spacing w:line="480" w:lineRule="exact"/>
        <w:rPr>
          <w:rFonts w:hint="eastAsia" w:ascii="宋体" w:hAnsi="宋体"/>
          <w:sz w:val="21"/>
          <w:highlight w:val="none"/>
        </w:rPr>
      </w:pPr>
      <w:r>
        <w:rPr>
          <w:rFonts w:hint="eastAsia" w:ascii="宋体" w:hAnsi="宋体"/>
          <w:b/>
          <w:color w:val="000000"/>
          <w:sz w:val="21"/>
          <w:highlight w:val="none"/>
        </w:rPr>
        <w:t xml:space="preserve">五、合同履行 </w:t>
      </w:r>
      <w:r/>
    </w:p>
    <w:p>
      <w:pPr>
        <w:ind w:left="0" w:firstLine="420"/>
        <w:spacing w:line="480" w:lineRule="exact"/>
        <w:rPr>
          <w:rFonts w:hint="eastAsia" w:ascii="宋体" w:hAnsi="宋体"/>
          <w:sz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合同履行期限：</w:t>
      </w:r>
      <w:r>
        <w:rPr>
          <w:rFonts w:hint="eastAsia"/>
          <w:sz w:val="22"/>
          <w:szCs w:val="28"/>
          <w:highlight w:val="none"/>
        </w:rPr>
        <w:t xml:space="preserve">合同签订后______日内完成所有货物的供货、安装及调试。</w:t>
      </w:r>
      <w:r/>
    </w:p>
    <w:p>
      <w:pPr>
        <w:ind w:left="0" w:firstLine="420"/>
        <w:spacing w:line="480" w:lineRule="exact"/>
        <w:rPr>
          <w:rFonts w:hint="eastAsia"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.履约地点：乙方交货至甲方指定地点，所发生的运输等费用及货物的损坏造成的损失由乙方承担。</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履约担保：是否收取履约保证金 </w:t>
      </w:r>
      <w:r>
        <w:rPr>
          <w:rFonts w:ascii="宋体" w:hAnsi="宋体"/>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是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否</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收取履约保证金形式：</w:t>
      </w:r>
      <w:r>
        <w:rPr>
          <w:rFonts w:ascii="宋体" w:hAnsi="宋体"/>
          <w:sz w:val="21"/>
          <w:szCs w:val="21"/>
          <w:highlight w:val="none"/>
          <w:u w:val="single"/>
        </w:rPr>
        <w:t xml:space="preserve">                            </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收取履约保证金金额：</w:t>
      </w:r>
      <w:r>
        <w:rPr>
          <w:rFonts w:ascii="宋体" w:hAnsi="宋体"/>
          <w:sz w:val="21"/>
          <w:szCs w:val="21"/>
          <w:highlight w:val="none"/>
          <w:u w:val="single"/>
        </w:rPr>
        <w:t xml:space="preserve">                            </w:t>
      </w:r>
      <w:r/>
    </w:p>
    <w:p>
      <w:pPr>
        <w:ind w:left="0" w:firstLine="420"/>
        <w:spacing w:line="480" w:lineRule="exact"/>
        <w:widowControl w:val="off"/>
        <w:rPr>
          <w:rFonts w:hint="eastAsia" w:ascii="宋体" w:hAnsi="宋体"/>
          <w:sz w:val="21"/>
          <w:szCs w:val="21"/>
          <w:highlight w:val="none"/>
          <w:lang w:bidi="ar"/>
        </w:rPr>
      </w:pPr>
      <w:r>
        <w:rPr>
          <w:rFonts w:ascii="宋体" w:hAnsi="宋体"/>
          <w:sz w:val="21"/>
          <w:szCs w:val="21"/>
          <w:highlight w:val="none"/>
          <w:lang w:bidi="ar"/>
        </w:rPr>
        <w:t xml:space="preserve">4.</w:t>
      </w:r>
      <w:r>
        <w:rPr>
          <w:rFonts w:hint="eastAsia" w:ascii="宋体" w:hAnsi="宋体"/>
          <w:sz w:val="21"/>
          <w:szCs w:val="21"/>
          <w:highlight w:val="none"/>
          <w:lang w:bidi="ar"/>
        </w:rPr>
        <w:t xml:space="preserve">如采购文件要求中标（</w:t>
      </w:r>
      <w:r>
        <w:rPr>
          <w:rFonts w:ascii="宋体" w:hAnsi="宋体"/>
          <w:sz w:val="21"/>
          <w:szCs w:val="21"/>
          <w:highlight w:val="none"/>
          <w:lang w:bidi="ar"/>
        </w:rPr>
        <w:t xml:space="preserve">成交</w:t>
      </w:r>
      <w:r>
        <w:rPr>
          <w:rFonts w:hint="eastAsia" w:ascii="宋体" w:hAnsi="宋体"/>
          <w:sz w:val="21"/>
          <w:szCs w:val="21"/>
          <w:highlight w:val="none"/>
          <w:lang w:bidi="ar"/>
        </w:rPr>
        <w:t xml:space="preserve">）</w:t>
      </w:r>
      <w:r>
        <w:rPr>
          <w:rFonts w:ascii="宋体" w:hAnsi="宋体"/>
          <w:sz w:val="21"/>
          <w:szCs w:val="21"/>
          <w:highlight w:val="none"/>
          <w:lang w:bidi="ar"/>
        </w:rPr>
        <w:t xml:space="preserve">供应商提交履约保证金的，供应商应当以支票、汇票、本票或者金融机构、担保机构出具的保函等非现金形式提交</w:t>
      </w:r>
      <w:r>
        <w:rPr>
          <w:rFonts w:hint="eastAsia" w:ascii="宋体" w:hAnsi="宋体"/>
          <w:sz w:val="21"/>
          <w:szCs w:val="21"/>
          <w:highlight w:val="none"/>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hint="eastAsia" w:ascii="宋体" w:hAnsi="宋体"/>
          <w:sz w:val="21"/>
          <w:szCs w:val="21"/>
          <w:highlight w:val="none"/>
          <w:lang w:bidi="ar"/>
        </w:rPr>
      </w:pPr>
      <w:r>
        <w:rPr>
          <w:rFonts w:hint="eastAsia" w:ascii="宋体" w:hAnsi="宋体"/>
          <w:sz w:val="21"/>
          <w:szCs w:val="21"/>
          <w:highlight w:val="none"/>
          <w:lang w:bidi="ar"/>
        </w:rPr>
      </w:r>
      <w:r/>
    </w:p>
    <w:p>
      <w:pPr>
        <w:ind w:left="0" w:firstLine="422"/>
        <w:spacing w:line="480" w:lineRule="exact"/>
        <w:widowControl w:val="off"/>
        <w:rPr>
          <w:rFonts w:hint="eastAsia" w:ascii="宋体" w:hAnsi="宋体"/>
          <w:sz w:val="21"/>
          <w:szCs w:val="21"/>
          <w:highlight w:val="none"/>
          <w:lang w:bidi="ar"/>
        </w:rPr>
      </w:pPr>
      <w:r>
        <w:rPr>
          <w:rFonts w:hint="eastAsia" w:ascii="宋体" w:hAnsi="宋体"/>
          <w:b/>
          <w:bCs/>
          <w:sz w:val="21"/>
          <w:szCs w:val="21"/>
          <w:highlight w:val="none"/>
        </w:rPr>
        <w:t xml:space="preserve">六、履约验收</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甲方将根据《江苏省财政厅关于印发&lt;江苏省政府采购履约验收管理办法&gt;的通知》（苏财规〔2024〕7号）相关要求，</w:t>
      </w:r>
      <w:r>
        <w:rPr>
          <w:rFonts w:ascii="宋体" w:hAnsi="宋体"/>
          <w:sz w:val="21"/>
          <w:szCs w:val="21"/>
          <w:highlight w:val="none"/>
        </w:rPr>
        <w:t xml:space="preserve">成立验收小组，负责采购项目履约验收具体工作。</w:t>
      </w:r>
      <w:r/>
    </w:p>
    <w:p>
      <w:pPr>
        <w:ind w:left="0" w:firstLine="420"/>
        <w:spacing w:line="480" w:lineRule="exact"/>
        <w:widowControl w:val="off"/>
        <w:rPr>
          <w:rFonts w:hint="eastAsia" w:ascii="宋体" w:hAnsi="宋体"/>
          <w:sz w:val="21"/>
          <w:szCs w:val="21"/>
          <w:highlight w:val="none"/>
          <w:lang w:bidi="ar"/>
        </w:rPr>
      </w:pPr>
      <w:r>
        <w:rPr>
          <w:rFonts w:hint="eastAsia" w:ascii="宋体" w:hAnsi="宋体"/>
          <w:bCs/>
          <w:sz w:val="21"/>
          <w:szCs w:val="21"/>
          <w:highlight w:val="none"/>
        </w:rPr>
        <w:t xml:space="preserve">1</w:t>
      </w:r>
      <w:r>
        <w:rPr>
          <w:rFonts w:ascii="宋体" w:hAnsi="宋体"/>
          <w:bCs/>
          <w:sz w:val="21"/>
          <w:szCs w:val="21"/>
          <w:highlight w:val="none"/>
        </w:rPr>
        <w:t xml:space="preserve">.</w:t>
      </w:r>
      <w:r>
        <w:rPr>
          <w:rFonts w:hint="eastAsia" w:ascii="宋体" w:hAnsi="宋体"/>
          <w:bCs/>
          <w:sz w:val="21"/>
          <w:szCs w:val="21"/>
          <w:highlight w:val="none"/>
        </w:rPr>
        <w:t xml:space="preserve">验收组织方式：</w:t>
      </w:r>
      <w:r>
        <w:rPr>
          <w:rFonts w:ascii="Wingdings" w:hAnsi="Wingdings" w:eastAsia="Wingdings" w:cs="Wingdings"/>
          <w:bCs/>
          <w:sz w:val="21"/>
          <w:szCs w:val="21"/>
          <w:highlight w:val="none"/>
        </w:rPr>
        <w:t xml:space="preserve">¨</w:t>
      </w:r>
      <w:r>
        <w:rPr>
          <w:rFonts w:hint="eastAsia" w:ascii="宋体" w:hAnsi="宋体"/>
          <w:bCs/>
          <w:sz w:val="21"/>
          <w:szCs w:val="21"/>
          <w:highlight w:val="none"/>
        </w:rPr>
        <w:t xml:space="preserve">验收小组验收 </w:t>
      </w:r>
      <w:r>
        <w:rPr>
          <w:rFonts w:ascii="宋体" w:hAnsi="宋体"/>
          <w:bCs/>
          <w:sz w:val="21"/>
          <w:szCs w:val="21"/>
          <w:highlight w:val="none"/>
        </w:rPr>
        <w:t xml:space="preserve"> </w:t>
      </w:r>
      <w:r/>
    </w:p>
    <w:p>
      <w:pPr>
        <w:ind w:left="0" w:firstLine="420"/>
        <w:spacing w:line="480" w:lineRule="exact"/>
        <w:rPr>
          <w:rFonts w:hint="eastAsia" w:ascii="宋体" w:hAnsi="宋体"/>
          <w:bCs/>
          <w:sz w:val="21"/>
          <w:szCs w:val="21"/>
          <w:highlight w:val="none"/>
        </w:rPr>
      </w:pPr>
      <w:r>
        <w:rPr>
          <w:rFonts w:hint="eastAsia" w:ascii="宋体" w:hAnsi="宋体"/>
          <w:bCs/>
          <w:sz w:val="21"/>
          <w:szCs w:val="21"/>
          <w:highlight w:val="none"/>
        </w:rPr>
        <w:t xml:space="preserve">2</w:t>
      </w:r>
      <w:r>
        <w:rPr>
          <w:rFonts w:ascii="宋体" w:hAnsi="宋体"/>
          <w:bCs/>
          <w:sz w:val="21"/>
          <w:szCs w:val="21"/>
          <w:highlight w:val="none"/>
        </w:rPr>
        <w:t xml:space="preserve">.</w:t>
      </w:r>
      <w:r>
        <w:rPr>
          <w:rFonts w:hint="eastAsia" w:ascii="宋体" w:hAnsi="宋体"/>
          <w:bCs/>
          <w:sz w:val="21"/>
          <w:szCs w:val="21"/>
          <w:highlight w:val="none"/>
        </w:rPr>
        <w:t xml:space="preserve">验收的实施主体：</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甲方     </w:t>
      </w:r>
      <w:r/>
    </w:p>
    <w:p>
      <w:pPr>
        <w:ind w:left="0" w:firstLine="420"/>
        <w:spacing w:line="480" w:lineRule="exact"/>
        <w:rPr>
          <w:rFonts w:hint="eastAsia" w:ascii="宋体" w:hAnsi="宋体"/>
          <w:bCs/>
          <w:sz w:val="21"/>
          <w:szCs w:val="21"/>
          <w:highlight w:val="none"/>
        </w:rPr>
      </w:pPr>
      <w:r>
        <w:rPr>
          <w:rFonts w:ascii="宋体" w:hAnsi="宋体"/>
          <w:bCs/>
          <w:sz w:val="21"/>
          <w:szCs w:val="21"/>
          <w:highlight w:val="none"/>
        </w:rPr>
        <w:t xml:space="preserve">3.</w:t>
      </w:r>
      <w:r>
        <w:rPr>
          <w:rFonts w:hint="eastAsia" w:ascii="宋体" w:hAnsi="宋体"/>
          <w:bCs/>
          <w:sz w:val="21"/>
          <w:szCs w:val="21"/>
          <w:highlight w:val="none"/>
        </w:rPr>
        <w:t xml:space="preserve">履约验收时间：</w:t>
      </w:r>
      <w:r>
        <w:rPr>
          <w:rFonts w:hint="eastAsia" w:ascii="宋体" w:hAnsi="宋体"/>
          <w:bCs/>
          <w:sz w:val="21"/>
          <w:szCs w:val="21"/>
          <w:highlight w:val="none"/>
          <w:u w:val="single"/>
        </w:rPr>
        <w:t xml:space="preserve">（计划于何时验收/供应商提出验收申请之日起   日内组织验收） </w:t>
      </w:r>
      <w:r/>
    </w:p>
    <w:p>
      <w:pPr>
        <w:ind w:left="0" w:firstLine="420"/>
        <w:spacing w:line="480" w:lineRule="exact"/>
        <w:rPr>
          <w:rFonts w:hint="eastAsia" w:ascii="宋体" w:hAnsi="宋体"/>
          <w:bCs/>
          <w:sz w:val="21"/>
          <w:szCs w:val="21"/>
          <w:highlight w:val="none"/>
        </w:rPr>
      </w:pPr>
      <w:r>
        <w:rPr>
          <w:rFonts w:ascii="宋体" w:hAnsi="宋体"/>
          <w:bCs/>
          <w:sz w:val="21"/>
          <w:szCs w:val="21"/>
          <w:highlight w:val="none"/>
        </w:rPr>
        <w:t xml:space="preserve">4.</w:t>
      </w:r>
      <w:r>
        <w:rPr>
          <w:rFonts w:hint="eastAsia" w:ascii="宋体" w:hAnsi="宋体"/>
          <w:bCs/>
          <w:sz w:val="21"/>
          <w:szCs w:val="21"/>
          <w:highlight w:val="none"/>
        </w:rPr>
        <w:t xml:space="preserve">履约验收方式：</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一次性验收         </w:t>
      </w:r>
      <w:r/>
    </w:p>
    <w:p>
      <w:pPr>
        <w:spacing w:line="480" w:lineRule="exact"/>
        <w:rPr>
          <w:rFonts w:hint="eastAsia" w:ascii="宋体" w:hAnsi="宋体"/>
          <w:bCs/>
          <w:sz w:val="21"/>
          <w:szCs w:val="21"/>
          <w:highlight w:val="none"/>
        </w:rPr>
      </w:pPr>
      <w:r>
        <w:rPr>
          <w:rFonts w:hint="eastAsia" w:ascii="宋体" w:hAnsi="宋体"/>
          <w:bCs/>
          <w:sz w:val="21"/>
          <w:szCs w:val="21"/>
          <w:highlight w:val="none"/>
        </w:rPr>
        <w:t xml:space="preserve">         </w:t>
      </w:r>
      <w:r>
        <w:rPr>
          <w:rFonts w:ascii="宋体" w:hAnsi="宋体"/>
          <w:bCs/>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分期（段）验收：</w:t>
      </w:r>
      <w:r>
        <w:rPr>
          <w:rFonts w:hint="eastAsia" w:ascii="宋体" w:hAnsi="宋体"/>
          <w:bCs/>
          <w:sz w:val="21"/>
          <w:szCs w:val="21"/>
          <w:highlight w:val="none"/>
          <w:u w:val="single"/>
        </w:rPr>
        <w:t xml:space="preserve"> （应明确共分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期（段），分期（段）</w:t>
      </w:r>
      <w:r>
        <w:rPr>
          <w:rFonts w:hint="eastAsia" w:ascii="宋体" w:hAnsi="宋体"/>
          <w:bCs/>
          <w:sz w:val="21"/>
          <w:szCs w:val="21"/>
          <w:highlight w:val="none"/>
          <w:u w:val="single"/>
          <w:lang w:val="en"/>
        </w:rPr>
        <w:t xml:space="preserve">验收的工作安排</w:t>
      </w:r>
      <w:r>
        <w:rPr>
          <w:rFonts w:hint="eastAsia" w:ascii="宋体" w:hAnsi="宋体"/>
          <w:bCs/>
          <w:sz w:val="21"/>
          <w:szCs w:val="21"/>
          <w:highlight w:val="none"/>
          <w:u w:val="single"/>
        </w:rPr>
        <w:t xml:space="preserve">）  </w:t>
      </w:r>
      <w:r/>
    </w:p>
    <w:p>
      <w:pPr>
        <w:ind w:left="0" w:firstLine="420"/>
        <w:spacing w:line="480" w:lineRule="exact"/>
        <w:rPr>
          <w:rFonts w:hint="eastAsia" w:ascii="宋体" w:hAnsi="宋体"/>
          <w:bCs/>
          <w:sz w:val="21"/>
          <w:szCs w:val="21"/>
          <w:highlight w:val="none"/>
          <w:u w:val="single"/>
        </w:rPr>
      </w:pPr>
      <w:r>
        <w:rPr>
          <w:rFonts w:ascii="宋体" w:hAnsi="宋体"/>
          <w:bCs/>
          <w:sz w:val="21"/>
          <w:szCs w:val="21"/>
          <w:highlight w:val="none"/>
        </w:rPr>
        <w:t xml:space="preserve">5.</w:t>
      </w:r>
      <w:r>
        <w:rPr>
          <w:rFonts w:hint="eastAsia" w:ascii="宋体" w:hAnsi="宋体"/>
          <w:bCs/>
          <w:sz w:val="21"/>
          <w:szCs w:val="21"/>
          <w:highlight w:val="none"/>
        </w:rPr>
        <w:t xml:space="preserve">履约验收的内容：</w:t>
      </w:r>
      <w:r>
        <w:rPr>
          <w:rFonts w:hint="eastAsia" w:ascii="宋体" w:hAnsi="宋体"/>
          <w:bCs/>
          <w:sz w:val="21"/>
          <w:szCs w:val="21"/>
          <w:highlight w:val="none"/>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hint="eastAsia" w:ascii="宋体" w:hAnsi="宋体"/>
          <w:bCs/>
          <w:sz w:val="21"/>
          <w:szCs w:val="21"/>
          <w:highlight w:val="none"/>
          <w:u w:val="single"/>
        </w:rPr>
      </w:pPr>
      <w:r>
        <w:rPr>
          <w:rFonts w:hint="eastAsia" w:ascii="宋体" w:hAnsi="宋体"/>
          <w:bCs/>
          <w:sz w:val="21"/>
          <w:szCs w:val="21"/>
          <w:highlight w:val="none"/>
        </w:rPr>
        <w:t xml:space="preserve">6</w:t>
      </w:r>
      <w:r>
        <w:rPr>
          <w:rFonts w:ascii="宋体" w:hAnsi="宋体"/>
          <w:bCs/>
          <w:sz w:val="21"/>
          <w:szCs w:val="21"/>
          <w:highlight w:val="none"/>
        </w:rPr>
        <w:t xml:space="preserve">.</w:t>
      </w:r>
      <w:r>
        <w:rPr>
          <w:rFonts w:hint="eastAsia" w:ascii="宋体" w:hAnsi="宋体"/>
          <w:bCs/>
          <w:sz w:val="21"/>
          <w:szCs w:val="21"/>
          <w:highlight w:val="none"/>
        </w:rPr>
        <w:t xml:space="preserve">履约验收标准：</w:t>
      </w:r>
      <w:r>
        <w:rPr>
          <w:rFonts w:hint="eastAsia" w:ascii="宋体" w:hAnsi="宋体"/>
          <w:bCs/>
          <w:sz w:val="21"/>
          <w:szCs w:val="21"/>
          <w:highlight w:val="none"/>
          <w:u w:val="single"/>
        </w:rPr>
        <w:t xml:space="preserve">                                         </w:t>
      </w:r>
      <w:r/>
    </w:p>
    <w:p>
      <w:pPr>
        <w:ind w:left="0" w:firstLine="420"/>
        <w:spacing w:line="480" w:lineRule="exact"/>
        <w:rPr>
          <w:rFonts w:hint="eastAsia" w:ascii="宋体" w:hAnsi="宋体"/>
          <w:bCs/>
          <w:sz w:val="21"/>
          <w:szCs w:val="21"/>
          <w:highlight w:val="none"/>
          <w:u w:val="single"/>
        </w:rPr>
      </w:pPr>
      <w:r>
        <w:rPr>
          <w:rFonts w:hint="eastAsia" w:ascii="宋体" w:hAnsi="宋体"/>
          <w:bCs/>
          <w:sz w:val="21"/>
          <w:szCs w:val="21"/>
          <w:highlight w:val="none"/>
        </w:rPr>
        <w:t xml:space="preserve">7</w:t>
      </w:r>
      <w:r>
        <w:rPr>
          <w:rFonts w:ascii="宋体" w:hAnsi="宋体"/>
          <w:bCs/>
          <w:sz w:val="21"/>
          <w:szCs w:val="21"/>
          <w:highlight w:val="none"/>
        </w:rPr>
        <w:t xml:space="preserve">.</w:t>
      </w:r>
      <w:r>
        <w:rPr>
          <w:rFonts w:hint="eastAsia" w:ascii="宋体" w:hAnsi="宋体"/>
          <w:bCs/>
          <w:sz w:val="21"/>
          <w:szCs w:val="21"/>
          <w:highlight w:val="none"/>
        </w:rPr>
        <w:t xml:space="preserve">履约验收其他事项：</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hint="eastAsia" w:ascii="宋体" w:hAnsi="宋体"/>
          <w:bCs/>
          <w:sz w:val="21"/>
          <w:szCs w:val="21"/>
          <w:highlight w:val="none"/>
          <w:u w:val="single"/>
        </w:rPr>
      </w:pPr>
      <w:r>
        <w:rPr>
          <w:rFonts w:hint="eastAsia" w:ascii="宋体" w:hAnsi="宋体"/>
          <w:bCs/>
          <w:sz w:val="21"/>
          <w:szCs w:val="21"/>
          <w:highlight w:val="none"/>
          <w:u w:val="single"/>
        </w:rPr>
      </w:r>
      <w:r/>
    </w:p>
    <w:p>
      <w:pPr>
        <w:ind w:left="0" w:firstLine="422"/>
        <w:spacing w:line="480" w:lineRule="exact"/>
        <w:rPr>
          <w:rFonts w:hint="eastAsia" w:ascii="宋体" w:hAnsi="宋体"/>
          <w:bCs/>
          <w:sz w:val="21"/>
          <w:szCs w:val="21"/>
          <w:highlight w:val="none"/>
          <w:u w:val="single"/>
        </w:rPr>
      </w:pPr>
      <w:r>
        <w:rPr>
          <w:rFonts w:hint="eastAsia" w:ascii="宋体" w:hAnsi="宋体"/>
          <w:b/>
          <w:bCs/>
          <w:color w:val="000000"/>
          <w:sz w:val="21"/>
          <w:highlight w:val="none"/>
        </w:rPr>
        <w:t xml:space="preserve">七、甲方的权利义务</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甲方有权要求乙方对缺陷部分予以修复，并按合同约定享有货物保修及其他合同约定的权利。</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甲方应当按照合同约定及时对交付的货物进行验收，未在</w:t>
      </w:r>
      <w:r>
        <w:rPr>
          <w:rFonts w:hint="eastAsia" w:ascii="宋体" w:hAnsi="宋体"/>
          <w:bCs/>
          <w:color w:val="000000"/>
          <w:sz w:val="21"/>
          <w:highlight w:val="none"/>
        </w:rPr>
        <w:t xml:space="preserve">合同</w:t>
      </w:r>
      <w:r>
        <w:rPr>
          <w:rFonts w:ascii="宋体" w:hAnsi="宋体"/>
          <w:bCs/>
          <w:color w:val="000000"/>
          <w:sz w:val="21"/>
          <w:highlight w:val="none"/>
        </w:rPr>
        <w:t xml:space="preserve">约定的期限内对乙方履约提出任何异议或者向乙方作出任何说明的，视为验收通过。</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甲方应当根据合同约定及时向乙方支付合同价款，不得以内部人员变更、履行内部付款流程等为由，拒绝或迟延支付。</w:t>
      </w:r>
      <w:r/>
    </w:p>
    <w:p>
      <w:pPr>
        <w:ind w:left="0" w:firstLine="420"/>
        <w:jc w:val="left"/>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国家法律法规规定及</w:t>
      </w:r>
      <w:r>
        <w:rPr>
          <w:rFonts w:hint="eastAsia" w:ascii="宋体" w:hAnsi="宋体"/>
          <w:bCs/>
          <w:color w:val="000000"/>
          <w:sz w:val="21"/>
          <w:highlight w:val="none"/>
        </w:rPr>
        <w:t xml:space="preserve">合同</w:t>
      </w:r>
      <w:r>
        <w:rPr>
          <w:rFonts w:ascii="宋体" w:hAnsi="宋体"/>
          <w:bCs/>
          <w:color w:val="000000"/>
          <w:sz w:val="21"/>
          <w:highlight w:val="none"/>
        </w:rPr>
        <w:t xml:space="preserve">约定应由甲方承担的其他义务和责任。</w:t>
      </w:r>
      <w:r/>
    </w:p>
    <w:p>
      <w:pPr>
        <w:ind w:left="0" w:firstLine="420"/>
        <w:jc w:val="left"/>
        <w:spacing w:line="480" w:lineRule="exact"/>
        <w:rPr>
          <w:rFonts w:hint="eastAsia" w:ascii="宋体" w:hAnsi="宋体"/>
          <w:bCs/>
          <w:color w:val="000000"/>
          <w:sz w:val="21"/>
          <w:highlight w:val="none"/>
        </w:rPr>
      </w:pPr>
      <w:r>
        <w:rPr>
          <w:rFonts w:hint="eastAsia" w:ascii="宋体" w:hAnsi="宋体"/>
          <w:bCs/>
          <w:color w:val="000000"/>
          <w:sz w:val="21"/>
          <w:highlight w:val="none"/>
        </w:rPr>
      </w:r>
      <w:r/>
    </w:p>
    <w:p>
      <w:pPr>
        <w:ind w:left="0" w:firstLine="422"/>
        <w:jc w:val="left"/>
        <w:spacing w:line="480" w:lineRule="exact"/>
        <w:rPr>
          <w:rFonts w:hint="eastAsia" w:ascii="宋体" w:hAnsi="宋体"/>
          <w:bCs/>
          <w:color w:val="000000"/>
          <w:sz w:val="21"/>
          <w:highlight w:val="none"/>
        </w:rPr>
      </w:pPr>
      <w:r>
        <w:rPr>
          <w:rFonts w:hint="eastAsia" w:ascii="宋体" w:hAnsi="宋体"/>
          <w:b/>
          <w:bCs/>
          <w:color w:val="000000"/>
          <w:sz w:val="21"/>
          <w:highlight w:val="none"/>
        </w:rPr>
        <w:t xml:space="preserve">八、乙方的权利和义务</w:t>
      </w:r>
      <w:r/>
    </w:p>
    <w:p>
      <w:pPr>
        <w:ind w:left="0" w:firstLine="420"/>
        <w:jc w:val="left"/>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1.</w:t>
      </w:r>
      <w:r>
        <w:rPr>
          <w:rFonts w:ascii="宋体" w:hAnsi="宋体"/>
          <w:bCs/>
          <w:color w:val="000000"/>
          <w:sz w:val="21"/>
          <w:highlight w:val="none"/>
        </w:rPr>
        <w:t xml:space="preserve">签署合同后，乙方</w:t>
      </w:r>
      <w:r>
        <w:rPr>
          <w:rFonts w:hint="eastAsia" w:ascii="宋体" w:hAnsi="宋体"/>
          <w:bCs/>
          <w:color w:val="000000"/>
          <w:sz w:val="21"/>
          <w:highlight w:val="none"/>
        </w:rPr>
        <w:t xml:space="preserve">应</w:t>
      </w:r>
      <w:r>
        <w:rPr>
          <w:rFonts w:ascii="宋体" w:hAnsi="宋体"/>
          <w:bCs/>
          <w:color w:val="000000"/>
          <w:sz w:val="21"/>
          <w:highlight w:val="none"/>
        </w:rPr>
        <w:t xml:space="preserve">确定</w:t>
      </w:r>
      <w:r>
        <w:rPr>
          <w:rFonts w:hint="eastAsia" w:ascii="宋体" w:hAnsi="宋体"/>
          <w:bCs/>
          <w:color w:val="000000"/>
          <w:sz w:val="21"/>
          <w:highlight w:val="none"/>
        </w:rPr>
        <w:t xml:space="preserve">项目负责人（或项目联系人）</w:t>
      </w:r>
      <w:r>
        <w:rPr>
          <w:rFonts w:ascii="宋体" w:hAnsi="宋体"/>
          <w:bCs/>
          <w:color w:val="000000"/>
          <w:sz w:val="21"/>
          <w:highlight w:val="none"/>
        </w:rPr>
        <w:t xml:space="preserve">，负责与本合同有关的事务。</w:t>
      </w:r>
      <w:r/>
    </w:p>
    <w:p>
      <w:pPr>
        <w:ind w:left="0" w:firstLine="420"/>
        <w:jc w:val="left"/>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乙方应按照合同要求</w:t>
      </w:r>
      <w:r>
        <w:rPr>
          <w:rFonts w:hint="eastAsia" w:ascii="宋体" w:hAnsi="宋体"/>
          <w:bCs/>
          <w:color w:val="000000"/>
          <w:sz w:val="21"/>
          <w:highlight w:val="none"/>
        </w:rPr>
        <w:t xml:space="preserve">履约</w:t>
      </w:r>
      <w:r>
        <w:rPr>
          <w:rFonts w:ascii="宋体" w:hAnsi="宋体"/>
          <w:bCs/>
          <w:color w:val="000000"/>
          <w:sz w:val="21"/>
          <w:highlight w:val="none"/>
        </w:rPr>
        <w:t xml:space="preserve">，充分合理安排，确保</w:t>
      </w:r>
      <w:r>
        <w:rPr>
          <w:rFonts w:hint="eastAsia" w:ascii="宋体" w:hAnsi="宋体"/>
          <w:bCs/>
          <w:color w:val="000000"/>
          <w:sz w:val="21"/>
          <w:highlight w:val="none"/>
        </w:rPr>
        <w:t xml:space="preserve">提供的货物及相关服务符合合同有关</w:t>
      </w:r>
      <w:r>
        <w:rPr>
          <w:rFonts w:ascii="宋体" w:hAnsi="宋体"/>
          <w:bCs/>
          <w:color w:val="000000"/>
          <w:sz w:val="21"/>
          <w:highlight w:val="none"/>
        </w:rPr>
        <w:t xml:space="preserve">要求</w:t>
      </w:r>
      <w:r>
        <w:rPr>
          <w:rFonts w:hint="eastAsia" w:ascii="宋体" w:hAnsi="宋体"/>
          <w:bCs/>
          <w:color w:val="000000"/>
          <w:sz w:val="21"/>
          <w:highlight w:val="none"/>
        </w:rPr>
        <w:t xml:space="preserve">。接受项目行业管理部门及政府有关部门的指导，配合甲方的履约检查及验收，并</w:t>
      </w:r>
      <w:r>
        <w:rPr>
          <w:rFonts w:ascii="宋体" w:hAnsi="宋体"/>
          <w:bCs/>
          <w:color w:val="000000"/>
          <w:sz w:val="21"/>
          <w:highlight w:val="none"/>
        </w:rPr>
        <w:t xml:space="preserve">负责项目实施过程中的所有协调工作。</w:t>
      </w:r>
      <w:r/>
    </w:p>
    <w:p>
      <w:pPr>
        <w:ind w:left="0"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3.乙方有权根据合同约定向甲方收取合同价款。</w:t>
      </w:r>
      <w:r/>
    </w:p>
    <w:p>
      <w:pPr>
        <w:ind w:left="0"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4.国家法律法规规定及合同约定应由乙方承担的其他义务和责任。</w:t>
      </w:r>
      <w:r/>
    </w:p>
    <w:p>
      <w:pPr>
        <w:ind w:left="0"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r>
      <w:r/>
    </w:p>
    <w:p>
      <w:pPr>
        <w:ind w:left="0" w:firstLine="422"/>
        <w:spacing w:line="480" w:lineRule="exact"/>
        <w:rPr>
          <w:rFonts w:hint="eastAsia" w:ascii="宋体" w:hAnsi="宋体"/>
          <w:bCs/>
          <w:color w:val="000000"/>
          <w:sz w:val="21"/>
          <w:highlight w:val="none"/>
        </w:rPr>
      </w:pPr>
      <w:r>
        <w:rPr>
          <w:rFonts w:hint="eastAsia" w:ascii="宋体" w:hAnsi="宋体"/>
          <w:b/>
          <w:bCs/>
          <w:color w:val="000000"/>
          <w:sz w:val="21"/>
          <w:highlight w:val="none"/>
        </w:rPr>
        <w:t xml:space="preserve">九、货物包装、运输、保险和交付要求</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货物保险要求</w:t>
      </w:r>
      <w:r>
        <w:rPr>
          <w:rFonts w:hint="eastAsia" w:ascii="宋体" w:hAnsi="宋体"/>
          <w:bCs/>
          <w:color w:val="000000"/>
          <w:sz w:val="21"/>
          <w:highlight w:val="none"/>
        </w:rPr>
        <w:t xml:space="preserve">（如有）</w:t>
      </w:r>
      <w:r>
        <w:rPr>
          <w:rFonts w:ascii="宋体" w:hAnsi="宋体"/>
          <w:bCs/>
          <w:color w:val="000000"/>
          <w:sz w:val="21"/>
          <w:highlight w:val="none"/>
        </w:rPr>
        <w:t xml:space="preserve">按</w:t>
      </w:r>
      <w:r>
        <w:rPr>
          <w:rFonts w:hint="eastAsia" w:ascii="宋体" w:hAnsi="宋体"/>
          <w:bCs/>
          <w:color w:val="000000"/>
          <w:sz w:val="21"/>
          <w:highlight w:val="none"/>
        </w:rPr>
        <w:t xml:space="preserve">合同约定执行</w:t>
      </w:r>
      <w:r>
        <w:rPr>
          <w:rFonts w:ascii="宋体" w:hAnsi="宋体"/>
          <w:bCs/>
          <w:color w:val="000000"/>
          <w:sz w:val="21"/>
          <w:highlight w:val="none"/>
        </w:rPr>
        <w:t xml:space="preserve">。</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除采购活动对商品包装、快递包装达成具体约定外，乙方提供产品及相关快递服务</w:t>
      </w:r>
      <w:r>
        <w:rPr>
          <w:rFonts w:hint="eastAsia" w:ascii="宋体" w:hAnsi="宋体"/>
          <w:bCs/>
          <w:color w:val="000000"/>
          <w:sz w:val="21"/>
          <w:highlight w:val="none"/>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乙方在运输到达之前应提前通知甲方，并提示货物运输装卸的注意事项，甲方配合乙方做好货物的接收工作。</w:t>
      </w:r>
      <w:r/>
    </w:p>
    <w:p>
      <w:pPr>
        <w:ind w:left="0"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如因包装、运输问题导致货物损毁、丢失或者品质下降，甲方有权要求降价、换货、拒收部分或整</w:t>
      </w:r>
      <w:r>
        <w:rPr>
          <w:rFonts w:hint="eastAsia" w:ascii="宋体" w:hAnsi="宋体"/>
          <w:bCs/>
          <w:color w:val="000000"/>
          <w:sz w:val="21"/>
          <w:highlight w:val="none"/>
        </w:rPr>
        <w:t xml:space="preserve">批货物，由此产生的费用和损失，均由乙方承担。</w:t>
      </w:r>
      <w:r/>
    </w:p>
    <w:p>
      <w:pPr>
        <w:ind w:left="0"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r>
      <w:r/>
    </w:p>
    <w:p>
      <w:pPr>
        <w:ind w:left="0" w:firstLine="422"/>
        <w:spacing w:line="480" w:lineRule="exact"/>
        <w:rPr>
          <w:rFonts w:hint="eastAsia" w:ascii="宋体" w:hAnsi="宋体"/>
          <w:bCs/>
          <w:color w:val="000000"/>
          <w:sz w:val="21"/>
          <w:highlight w:val="none"/>
        </w:rPr>
      </w:pPr>
      <w:r>
        <w:rPr>
          <w:rFonts w:hint="eastAsia" w:ascii="宋体" w:hAnsi="宋体"/>
          <w:b/>
          <w:sz w:val="21"/>
          <w:highlight w:val="none"/>
        </w:rPr>
        <w:t xml:space="preserve">十、质量标准和保证</w:t>
      </w:r>
      <w:r/>
    </w:p>
    <w:p>
      <w:pPr>
        <w:ind w:left="0" w:firstLine="420"/>
        <w:spacing w:line="480" w:lineRule="exact"/>
        <w:rPr>
          <w:highlight w:val="none"/>
        </w:rPr>
      </w:pPr>
      <w:r>
        <w:rPr>
          <w:rFonts w:hint="eastAsia" w:ascii="宋体" w:hAnsi="宋体"/>
          <w:sz w:val="21"/>
          <w:highlight w:val="none"/>
        </w:rPr>
        <w:t xml:space="preserve">本项目经甲方验收合格后，乙方将提供</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年</w:t>
      </w:r>
      <w:r>
        <w:rPr>
          <w:rFonts w:hint="eastAsia" w:ascii="宋体" w:hAnsi="宋体"/>
          <w:sz w:val="21"/>
          <w:highlight w:val="none"/>
        </w:rPr>
        <w:t xml:space="preserve">质量保证期。</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1.质量标准</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2）采用中华人民共和国法定计量单位。</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3）乙方所提供的货物应符合国家有关安全、环保、卫生的规定。</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2.</w:t>
      </w:r>
      <w:r>
        <w:rPr>
          <w:rFonts w:ascii="宋体" w:hAnsi="宋体"/>
          <w:bCs/>
          <w:sz w:val="21"/>
          <w:highlight w:val="none"/>
        </w:rPr>
        <w:t xml:space="preserve">保证</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highlight w:val="none"/>
        </w:rPr>
        <w:t xml:space="preserve">合同</w:t>
      </w:r>
      <w:r>
        <w:rPr>
          <w:rFonts w:ascii="宋体" w:hAnsi="宋体"/>
          <w:bCs/>
          <w:sz w:val="21"/>
          <w:highlight w:val="none"/>
        </w:rPr>
        <w:t xml:space="preserve">规定或乙方书面承诺（两者以较长的为准）的质量保证期内，本保证保持有效。</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2）在质量保证期内所发现的缺陷，甲方应尽快以书面形式通知乙方。</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3）乙方收到通知后，应在</w:t>
      </w:r>
      <w:r>
        <w:rPr>
          <w:rFonts w:hint="eastAsia" w:ascii="宋体" w:hAnsi="宋体"/>
          <w:bCs/>
          <w:sz w:val="21"/>
          <w:highlight w:val="none"/>
        </w:rPr>
        <w:t xml:space="preserve">合同</w:t>
      </w:r>
      <w:r>
        <w:rPr>
          <w:rFonts w:ascii="宋体" w:hAnsi="宋体"/>
          <w:bCs/>
          <w:sz w:val="21"/>
          <w:highlight w:val="none"/>
        </w:rPr>
        <w:t xml:space="preserve">规定的响应时间内以合理的速度免费维修或更换有缺陷的货物或部件。</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4）在质量保证期内，如果货物的质量或规格与合同不符，或证实货物是有缺陷的，包括潜在的缺陷或使用不符合要求的材料等，甲方可</w:t>
      </w:r>
      <w:r>
        <w:rPr>
          <w:rFonts w:hint="eastAsia" w:ascii="宋体" w:hAnsi="宋体"/>
          <w:bCs/>
          <w:sz w:val="21"/>
          <w:highlight w:val="none"/>
        </w:rPr>
        <w:t xml:space="preserve">以根据本合同</w:t>
      </w:r>
      <w:r>
        <w:rPr>
          <w:rFonts w:ascii="宋体" w:hAnsi="宋体"/>
          <w:bCs/>
          <w:sz w:val="21"/>
          <w:highlight w:val="none"/>
        </w:rPr>
        <w:t xml:space="preserve">规定以书面形式追究乙方的违约责任。</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400"/>
        <w:spacing w:line="480" w:lineRule="exact"/>
        <w:rPr>
          <w:rFonts w:hint="eastAsia" w:ascii="宋体" w:hAnsi="宋体"/>
          <w:b/>
          <w:sz w:val="21"/>
          <w:highlight w:val="none"/>
        </w:rPr>
      </w:pPr>
      <w:r>
        <w:rPr>
          <w:rFonts w:hint="eastAsia" w:ascii="宋体" w:hAnsi="宋体"/>
          <w:b/>
          <w:sz w:val="21"/>
          <w:highlight w:val="none"/>
        </w:rPr>
        <w:t xml:space="preserve">十一、</w:t>
      </w:r>
      <w:r>
        <w:rPr>
          <w:rFonts w:ascii="宋体" w:hAnsi="宋体"/>
          <w:b/>
          <w:sz w:val="21"/>
          <w:highlight w:val="none"/>
        </w:rPr>
        <w:t xml:space="preserve">权利瑕疵担保</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1.乙方保证对其出售的货物享有合法的权利。</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2.乙方保证在交付的货物上不存在抵押权等担保物权。</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3.如甲方使用上述货物构成对第三人侵权的，则由乙方承担全部责任。</w:t>
      </w:r>
      <w:r/>
    </w:p>
    <w:p>
      <w:pPr>
        <w:ind w:left="0" w:firstLine="44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400"/>
        <w:spacing w:line="480" w:lineRule="exact"/>
        <w:rPr>
          <w:rFonts w:hint="eastAsia" w:ascii="宋体" w:hAnsi="宋体"/>
          <w:b/>
          <w:sz w:val="21"/>
          <w:highlight w:val="none"/>
        </w:rPr>
      </w:pPr>
      <w:r>
        <w:rPr>
          <w:rFonts w:hint="eastAsia" w:ascii="宋体" w:hAnsi="宋体"/>
          <w:b/>
          <w:sz w:val="21"/>
          <w:highlight w:val="none"/>
        </w:rPr>
        <w:t xml:space="preserve">十二、</w:t>
      </w:r>
      <w:r>
        <w:rPr>
          <w:rFonts w:ascii="宋体" w:hAnsi="宋体"/>
          <w:b/>
          <w:sz w:val="21"/>
          <w:highlight w:val="none"/>
        </w:rPr>
        <w:t xml:space="preserve">知识产权保护</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hint="eastAsia" w:ascii="宋体" w:hAnsi="宋体"/>
          <w:bCs/>
          <w:sz w:val="21"/>
          <w:highlight w:val="none"/>
        </w:rPr>
      </w:pPr>
      <w:r>
        <w:rPr>
          <w:rFonts w:hint="eastAsia" w:ascii="宋体" w:hAnsi="宋体"/>
          <w:bCs/>
          <w:sz w:val="21"/>
          <w:highlight w:val="none"/>
        </w:rPr>
      </w:r>
      <w:r/>
    </w:p>
    <w:p>
      <w:pPr>
        <w:ind w:left="0" w:firstLine="422"/>
        <w:spacing w:line="480" w:lineRule="exact"/>
        <w:rPr>
          <w:rFonts w:hint="eastAsia" w:ascii="宋体" w:hAnsi="宋体"/>
          <w:bCs/>
          <w:sz w:val="21"/>
          <w:highlight w:val="none"/>
        </w:rPr>
      </w:pPr>
      <w:r>
        <w:rPr>
          <w:rFonts w:hint="eastAsia" w:ascii="宋体" w:hAnsi="宋体"/>
          <w:b/>
          <w:sz w:val="21"/>
          <w:highlight w:val="none"/>
        </w:rPr>
        <w:t xml:space="preserve">十三、保密义务</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十四、伴随服务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1.乙方应提供所交付货物的全套技术文件资料，包括产品目录、软件备份、图纸、操作手册、使用说明、维护手册和服务指南等。</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3.上述伴随服务的费用应包含在合同价中，不单独进行支付。</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4.货物的包装、储运、安装按国家有关规定执行。</w:t>
      </w:r>
      <w:r/>
    </w:p>
    <w:p>
      <w:pPr>
        <w:ind w:left="0" w:firstLine="422"/>
        <w:spacing w:line="480" w:lineRule="exact"/>
        <w:rPr>
          <w:rFonts w:hint="eastAsia" w:ascii="宋体" w:hAnsi="宋体"/>
          <w:b/>
          <w:sz w:val="21"/>
          <w:highlight w:val="none"/>
        </w:rPr>
      </w:pPr>
      <w:r>
        <w:rPr>
          <w:rFonts w:hint="eastAsia" w:ascii="宋体" w:hAnsi="宋体"/>
          <w:b/>
          <w:sz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十五、</w:t>
      </w:r>
      <w:r>
        <w:rPr>
          <w:rFonts w:ascii="宋体" w:hAnsi="宋体"/>
          <w:b/>
          <w:sz w:val="21"/>
          <w:highlight w:val="none"/>
        </w:rPr>
        <w:t xml:space="preserve">违约责任</w:t>
      </w:r>
      <w:r/>
    </w:p>
    <w:p>
      <w:pPr>
        <w:ind w:left="0" w:firstLine="420"/>
        <w:spacing w:line="480" w:lineRule="exact"/>
        <w:rPr>
          <w:rFonts w:hint="eastAsia" w:ascii="宋体" w:hAnsi="宋体"/>
          <w:b/>
          <w:sz w:val="21"/>
          <w:highlight w:val="none"/>
        </w:rPr>
      </w:pPr>
      <w:r>
        <w:rPr>
          <w:rFonts w:hint="eastAsia" w:ascii="宋体" w:hAnsi="宋体"/>
          <w:sz w:val="21"/>
          <w:highlight w:val="none"/>
        </w:rPr>
        <w:t xml:space="preserve">1.质量瑕疵的违约责任</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2.迟延交货的违约责任</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2）如果乙方没有按照合同规定的时间交货和提供相关服务，甲方有权从货款中扣除误期赔偿费而不影响合同项下的其他补救方法，</w:t>
      </w:r>
      <w:r>
        <w:rPr>
          <w:rFonts w:hint="eastAsia" w:ascii="宋体" w:hAnsi="宋体"/>
          <w:sz w:val="21"/>
          <w:highlight w:val="none"/>
        </w:rPr>
        <w:t xml:space="preserve">误期赔偿费具体标准按合同总价</w:t>
      </w:r>
      <w:r>
        <w:rPr>
          <w:rFonts w:hint="eastAsia" w:ascii="宋体" w:hAnsi="宋体"/>
          <w:b/>
          <w:i/>
          <w:sz w:val="21"/>
          <w:highlight w:val="none"/>
          <w:u w:val="single"/>
        </w:rPr>
        <w:t xml:space="preserve">每日千分之四</w:t>
      </w:r>
      <w:r>
        <w:rPr>
          <w:rFonts w:hint="eastAsia" w:ascii="宋体" w:hAnsi="宋体"/>
          <w:sz w:val="21"/>
          <w:highlight w:val="none"/>
        </w:rPr>
        <w:t xml:space="preserve">计算</w:t>
      </w:r>
      <w:r>
        <w:rPr>
          <w:rFonts w:ascii="宋体" w:hAnsi="宋体"/>
          <w:sz w:val="21"/>
          <w:highlight w:val="none"/>
        </w:rPr>
        <w:t xml:space="preserve">。如果涉及公共利益，且赔偿金额无法弥补公共利益损失，甲方可要求继续履行或者采取其他补救措施。</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3.迟延支付的违约责任</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甲方存在迟延支付乙方合同款项的，按甲乙双方具体约定执行。</w:t>
      </w:r>
      <w:r/>
    </w:p>
    <w:p>
      <w:pPr>
        <w:numPr>
          <w:ilvl w:val="255"/>
          <w:numId w:val="0"/>
        </w:numPr>
        <w:ind w:left="400"/>
        <w:spacing w:line="480" w:lineRule="exact"/>
        <w:rPr>
          <w:rFonts w:hint="eastAsia" w:ascii="宋体" w:hAnsi="宋体"/>
          <w:sz w:val="21"/>
          <w:highlight w:val="none"/>
        </w:rPr>
      </w:pPr>
      <w:r>
        <w:rPr>
          <w:rFonts w:hint="eastAsia" w:ascii="宋体" w:hAnsi="宋体"/>
          <w:sz w:val="21"/>
          <w:highlight w:val="none"/>
        </w:rPr>
        <w:t xml:space="preserve">4.其他违约责任根据项目实际需要按甲乙双方具体约定执行。</w:t>
      </w:r>
      <w:r/>
    </w:p>
    <w:p>
      <w:pPr>
        <w:ind w:left="0" w:firstLine="420"/>
        <w:spacing w:line="480" w:lineRule="exact"/>
        <w:rPr>
          <w:rFonts w:hint="eastAsia" w:ascii="宋体" w:hAnsi="宋体"/>
          <w:sz w:val="21"/>
          <w:highlight w:val="none"/>
        </w:rPr>
      </w:pPr>
      <w:r>
        <w:rPr>
          <w:rFonts w:hint="eastAsia" w:ascii="宋体" w:hAnsi="宋体"/>
          <w:sz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十六、不可抗力</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十七、合同变更、中止与终止</w:t>
      </w:r>
      <w:r/>
    </w:p>
    <w:p>
      <w:pPr>
        <w:ind w:left="0" w:firstLine="420"/>
        <w:spacing w:line="480" w:lineRule="exact"/>
        <w:rPr>
          <w:rFonts w:hint="eastAsia" w:ascii="宋体" w:hAnsi="宋体"/>
          <w:sz w:val="21"/>
          <w:highlight w:val="none"/>
        </w:rPr>
      </w:pPr>
      <w:r>
        <w:rPr>
          <w:rFonts w:ascii="宋体" w:hAnsi="宋体"/>
          <w:sz w:val="21"/>
          <w:highlight w:val="none"/>
        </w:rPr>
        <w:t xml:space="preserve">1.</w:t>
      </w:r>
      <w:r>
        <w:rPr>
          <w:rFonts w:hint="eastAsia" w:ascii="宋体" w:hAnsi="宋体"/>
          <w:sz w:val="21"/>
          <w:highlight w:val="none"/>
        </w:rPr>
        <w:t xml:space="preserve">合同的变更</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政府采购合同履行中，在不改变合同其他条款的前提下，甲方可以在合同价款</w:t>
      </w:r>
      <w:r>
        <w:rPr>
          <w:rFonts w:ascii="宋体" w:hAnsi="宋体"/>
          <w:sz w:val="21"/>
          <w:highlight w:val="none"/>
        </w:rPr>
        <w:t xml:space="preserve">10%的范围内追加与合同标的相同的货物，并就此与乙方协商一致后签订补充协议。</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2.合同的中止</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1）合同履行过程中因供应商就采购文件、采购过程或结果提起投诉的，甲方认为有必要的，可以中止合同的履行。</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2）合同履行过程中，如果乙方出现以下情形之一的：</w:t>
      </w:r>
      <w:r>
        <w:rPr>
          <w:rFonts w:hint="eastAsia" w:ascii="宋体" w:hAnsi="宋体"/>
          <w:sz w:val="21"/>
          <w:szCs w:val="21"/>
          <w:highlight w:val="none"/>
        </w:rPr>
        <w:t xml:space="preserve">①</w:t>
      </w:r>
      <w:r>
        <w:rPr>
          <w:rFonts w:ascii="宋体" w:hAnsi="宋体"/>
          <w:sz w:val="21"/>
          <w:highlight w:val="none"/>
        </w:rPr>
        <w:t xml:space="preserve">经营状况严重恶化；</w:t>
      </w:r>
      <w:r>
        <w:rPr>
          <w:rFonts w:hint="eastAsia" w:ascii="宋体" w:hAnsi="宋体"/>
          <w:sz w:val="21"/>
          <w:szCs w:val="21"/>
          <w:highlight w:val="none"/>
        </w:rPr>
        <w:t xml:space="preserve">②</w:t>
      </w:r>
      <w:r>
        <w:rPr>
          <w:rFonts w:ascii="宋体" w:hAnsi="宋体"/>
          <w:sz w:val="21"/>
          <w:highlight w:val="none"/>
        </w:rPr>
        <w:t xml:space="preserve">转移财产、抽逃资金，以逃避债务；</w:t>
      </w:r>
      <w:r>
        <w:rPr>
          <w:rFonts w:hint="eastAsia" w:ascii="宋体" w:hAnsi="宋体"/>
          <w:sz w:val="21"/>
          <w:szCs w:val="21"/>
          <w:highlight w:val="none"/>
        </w:rPr>
        <w:t xml:space="preserve">③</w:t>
      </w:r>
      <w:r>
        <w:rPr>
          <w:rFonts w:ascii="宋体" w:hAnsi="宋体"/>
          <w:sz w:val="21"/>
          <w:highlight w:val="none"/>
        </w:rPr>
        <w:t xml:space="preserve">丧失商业信誉；</w:t>
      </w:r>
      <w:r>
        <w:rPr>
          <w:rFonts w:hint="eastAsia" w:ascii="宋体" w:hAnsi="宋体"/>
          <w:sz w:val="21"/>
          <w:szCs w:val="21"/>
          <w:highlight w:val="none"/>
        </w:rPr>
        <w:t xml:space="preserve">④</w:t>
      </w:r>
      <w:r>
        <w:rPr>
          <w:rFonts w:ascii="宋体" w:hAnsi="宋体"/>
          <w:sz w:val="21"/>
          <w:highlight w:val="none"/>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4）甲方不得以行政区划调整、政府换届、机构或者职能调整以及相关责任人更替为由中止合同。</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3.合同的终止</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1）合同因有效期限届满而终止；</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w:t>
      </w:r>
      <w:r>
        <w:rPr>
          <w:rFonts w:hint="eastAsia" w:ascii="宋体" w:hAnsi="宋体"/>
          <w:sz w:val="21"/>
          <w:highlight w:val="none"/>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①如果乙方未能在合同规定的限期或甲方同意延长的限期内提供部分或全部货物。</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②如果乙方未能履行合同规定的其他任何义务。</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hint="eastAsia" w:ascii="宋体" w:hAnsi="宋体"/>
          <w:sz w:val="21"/>
          <w:highlight w:val="none"/>
        </w:rPr>
      </w:pPr>
      <w:r>
        <w:rPr>
          <w:rFonts w:hint="eastAsia" w:ascii="宋体" w:hAnsi="宋体"/>
          <w:sz w:val="21"/>
          <w:szCs w:val="21"/>
          <w:highlight w:val="none"/>
        </w:rPr>
        <w:t xml:space="preserve">（3）</w:t>
      </w:r>
      <w:r>
        <w:rPr>
          <w:rFonts w:hint="eastAsia" w:ascii="宋体" w:hAnsi="宋体"/>
          <w:sz w:val="21"/>
          <w:highlight w:val="none"/>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4.涉及国家利益、社会公共利益的情形</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hint="eastAsia" w:ascii="宋体" w:hAnsi="宋体"/>
          <w:sz w:val="21"/>
          <w:highlight w:val="none"/>
        </w:rPr>
      </w:pPr>
      <w:r>
        <w:rPr>
          <w:rFonts w:hint="eastAsia" w:ascii="宋体" w:hAnsi="宋体"/>
          <w:sz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十八、索赔</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1.甲方有权根据当地国家技术监督局、进出口商品检验局或其他具有法定资格的质检机构出具的检验证书向乙方提出索赔。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2.如果乙方对缺陷负有责任而甲方提出索赔，乙方应按照甲方同意的下列一种或多种方式解决索赔事宜：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（2）根据货物低劣、损坏程度以及甲方所遭受损失的金额，经双方商定降低货物的价格。</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hint="eastAsia" w:ascii="宋体" w:hAnsi="宋体"/>
          <w:b/>
          <w:sz w:val="21"/>
          <w:highlight w:val="none"/>
        </w:rPr>
      </w:pPr>
      <w:r>
        <w:rPr>
          <w:rFonts w:hint="eastAsia" w:ascii="宋体" w:hAnsi="宋体"/>
          <w:b/>
          <w:sz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十九、合同转让和分包</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hint="eastAsia" w:ascii="宋体" w:hAnsi="宋体"/>
          <w:b/>
          <w:sz w:val="21"/>
          <w:highlight w:val="none"/>
        </w:rPr>
      </w:pPr>
      <w:r>
        <w:rPr>
          <w:rFonts w:hint="eastAsia" w:ascii="宋体" w:hAnsi="宋体"/>
          <w:b/>
          <w:sz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二十、争端的解决与法律适用</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2.如果调解不成，双方中的任何一方可向人民法院提起诉讼。诉讼由合同签订地人民法院管辖。</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highlight w:val="none"/>
          <w:lang w:eastAsia="zh"/>
        </w:rPr>
      </w:pPr>
      <w:r>
        <w:rPr>
          <w:rFonts w:ascii="宋体" w:hAnsi="宋体"/>
          <w:sz w:val="21"/>
          <w:szCs w:val="21"/>
          <w:highlight w:val="none"/>
          <w:lang w:eastAsia="zh"/>
        </w:rPr>
        <w:t xml:space="preserve">5.</w:t>
      </w:r>
      <w:r>
        <w:rPr>
          <w:rFonts w:hint="eastAsia" w:ascii="宋体" w:hAnsi="宋体"/>
          <w:sz w:val="21"/>
          <w:szCs w:val="21"/>
          <w:highlight w:val="none"/>
          <w:lang w:eastAsia="zh"/>
        </w:rPr>
        <w:t xml:space="preserve">本合同的订立、生效、解释、履行及与本合同有关的争议解决，均适用法律、行政法规。</w:t>
      </w:r>
      <w:r/>
    </w:p>
    <w:p>
      <w:pPr>
        <w:ind w:left="0" w:firstLine="420"/>
        <w:spacing w:line="480" w:lineRule="exact"/>
        <w:rPr>
          <w:rFonts w:hint="eastAsia" w:ascii="宋体" w:hAnsi="宋体"/>
          <w:sz w:val="21"/>
          <w:highlight w:val="none"/>
        </w:rPr>
      </w:pPr>
      <w:r>
        <w:rPr>
          <w:rFonts w:ascii="宋体" w:hAnsi="宋体"/>
          <w:sz w:val="21"/>
          <w:szCs w:val="21"/>
          <w:highlight w:val="none"/>
          <w:lang w:eastAsia="zh"/>
        </w:rPr>
        <w:t xml:space="preserve">6.</w:t>
      </w:r>
      <w:r>
        <w:rPr>
          <w:rFonts w:hint="eastAsia" w:ascii="宋体" w:hAnsi="宋体"/>
          <w:sz w:val="21"/>
          <w:szCs w:val="21"/>
          <w:highlight w:val="none"/>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二十一、通知</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1.本合同任何一方向对方发出的通知、信件、数据电文等，应当发送至本合同中所约定的通讯地址、联系人、联系电话或电子邮箱。</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3.本合同一方给另一方的通知均应采用书面形式，传真或快递送到本合同中规定的对方的地址和办理签收手续。</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4.通知以送达之日或通知书中规定的生效之日起生效，两者中以较迟之日为准。</w:t>
      </w:r>
      <w:r/>
    </w:p>
    <w:p>
      <w:pPr>
        <w:ind w:left="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0" w:firstLine="422"/>
        <w:spacing w:line="480" w:lineRule="exact"/>
        <w:rPr>
          <w:rFonts w:hint="eastAsia" w:ascii="宋体" w:hAnsi="宋体"/>
          <w:sz w:val="21"/>
          <w:highlight w:val="none"/>
        </w:rPr>
      </w:pPr>
      <w:r>
        <w:rPr>
          <w:rFonts w:hint="eastAsia" w:ascii="宋体" w:hAnsi="宋体"/>
          <w:b/>
          <w:sz w:val="21"/>
          <w:highlight w:val="none"/>
        </w:rPr>
        <w:t xml:space="preserve">二十二、合同生效 </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1.双方签约人为各自法定代表人或其委托代理人。</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hint="eastAsia" w:ascii="华文楷体" w:hAnsi="华文楷体" w:eastAsia="华文楷体" w:cs="华文楷体"/>
          <w:sz w:val="22"/>
          <w:szCs w:val="21"/>
          <w:highlight w:val="none"/>
        </w:rPr>
      </w:pPr>
      <w:r>
        <w:rPr>
          <w:rFonts w:ascii="宋体" w:hAnsi="宋体"/>
          <w:sz w:val="21"/>
          <w:szCs w:val="21"/>
          <w:highlight w:val="none"/>
        </w:rPr>
        <w:t xml:space="preserve">7.</w:t>
      </w:r>
      <w:r>
        <w:rPr>
          <w:rFonts w:hint="eastAsia" w:ascii="宋体" w:hAnsi="宋体"/>
          <w:sz w:val="21"/>
          <w:szCs w:val="21"/>
          <w:highlight w:val="none"/>
        </w:rPr>
        <w:t xml:space="preserve">本合同签订地为：</w:t>
      </w:r>
      <w:r>
        <w:rPr>
          <w:rFonts w:hint="eastAsia" w:ascii="宋体" w:hAnsi="宋体"/>
          <w:b/>
          <w:sz w:val="21"/>
          <w:szCs w:val="21"/>
          <w:highlight w:val="none"/>
        </w:rPr>
        <w:t xml:space="preserve">江苏省苏州市</w:t>
      </w:r>
      <w:r>
        <w:rPr>
          <w:rFonts w:hint="eastAsia" w:ascii="宋体" w:hAnsi="宋体"/>
          <w:sz w:val="21"/>
          <w:szCs w:val="21"/>
          <w:highlight w:val="none"/>
        </w:rPr>
        <w:t xml:space="preserve">。</w:t>
      </w:r>
      <w:r/>
    </w:p>
    <w:p>
      <w:pPr>
        <w:ind w:left="0" w:firstLine="440"/>
        <w:jc w:val="left"/>
        <w:spacing w:line="40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tbl>
      <w:tblPr>
        <w:tblStyle w:val="1011"/>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甲方</w:t>
            </w:r>
            <w:r>
              <w:rPr>
                <w:rFonts w:hint="eastAsia"/>
                <w:b/>
                <w:sz w:val="21"/>
                <w:szCs w:val="21"/>
                <w:highlight w:val="none"/>
              </w:rPr>
              <w:t xml:space="preserve">（采购人</w:t>
            </w:r>
            <w:r>
              <w:rPr>
                <w:rFonts w:hint="eastAsia" w:ascii="宋体" w:hAnsi="宋体"/>
                <w:b/>
                <w:sz w:val="21"/>
                <w:szCs w:val="21"/>
                <w:highlight w:val="none"/>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乙方</w:t>
            </w:r>
            <w:r>
              <w:rPr>
                <w:rFonts w:hint="eastAsia"/>
                <w:b/>
                <w:sz w:val="21"/>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highlight w:val="none"/>
              </w:rPr>
            </w:pPr>
            <w:r>
              <w:rPr>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highlight w:val="none"/>
              </w:rPr>
            </w:pPr>
            <w:r>
              <w:rPr>
                <w:rFonts w:hint="eastAsia" w:ascii="宋体" w:hAnsi="宋体" w:cs="Times New Roman"/>
                <w:sz w:val="21"/>
                <w:szCs w:val="21"/>
                <w:highlight w:val="none"/>
              </w:rPr>
              <w:t xml:space="preserve">注：涉及联合体或其他合同主体的信息应按上表格式加列。</w:t>
            </w:r>
            <w:r/>
          </w:p>
        </w:tc>
      </w:tr>
    </w:tbl>
    <w:p>
      <w:pPr>
        <w:ind w:left="0"/>
        <w:spacing w:line="360" w:lineRule="exact"/>
        <w:rPr>
          <w:rFonts w:hint="eastAsia" w:ascii="宋体" w:hAnsi="宋体" w:cs="Times New Roman"/>
          <w:b/>
          <w:sz w:val="44"/>
          <w:szCs w:val="22"/>
          <w:highlight w:val="none"/>
        </w:rPr>
      </w:pPr>
      <w:r>
        <w:rPr>
          <w:rFonts w:hint="eastAsia" w:ascii="宋体" w:hAnsi="宋体" w:cs="Times New Roman"/>
          <w:b/>
          <w:sz w:val="44"/>
          <w:szCs w:val="22"/>
          <w:highlight w:val="none"/>
        </w:rPr>
      </w:r>
      <w:r/>
    </w:p>
    <w:p>
      <w:pPr>
        <w:pStyle w:val="1059"/>
        <w:ind w:left="0" w:firstLine="0"/>
        <w:rPr>
          <w:rFonts w:hint="eastAsia" w:ascii="宋体" w:hAnsi="宋体"/>
          <w:b/>
          <w:sz w:val="44"/>
          <w:szCs w:val="22"/>
          <w:highlight w:val="none"/>
        </w:rPr>
      </w:pPr>
      <w:r>
        <w:rPr>
          <w:rFonts w:hint="eastAsia" w:ascii="宋体" w:hAnsi="宋体"/>
          <w:b/>
          <w:sz w:val="44"/>
          <w:szCs w:val="22"/>
          <w:highlight w:val="none"/>
        </w:rPr>
      </w:r>
      <w:r/>
    </w:p>
    <w:p>
      <w:pPr>
        <w:rPr>
          <w:rFonts w:hint="eastAsia" w:ascii="宋体" w:hAnsi="宋体"/>
          <w:b/>
          <w:sz w:val="44"/>
          <w:szCs w:val="22"/>
          <w:highlight w:val="none"/>
          <w:lang w:eastAsia="zh-Hans"/>
        </w:rPr>
      </w:pPr>
      <w:r>
        <w:rPr>
          <w:rFonts w:hint="eastAsia" w:ascii="宋体" w:hAnsi="宋体"/>
          <w:b/>
          <w:sz w:val="44"/>
          <w:szCs w:val="22"/>
          <w:highlight w:val="none"/>
          <w:lang w:eastAsia="zh-Hans"/>
        </w:rPr>
        <w:br w:type="page" w:clear="all"/>
      </w:r>
      <w:r/>
    </w:p>
    <w:p>
      <w:pPr>
        <w:ind w:left="0" w:firstLine="883"/>
        <w:jc w:val="center"/>
        <w:spacing w:line="360" w:lineRule="auto"/>
        <w:tabs>
          <w:tab w:val="left" w:pos="0" w:leader="none"/>
        </w:tabs>
        <w:rPr>
          <w:rFonts w:hint="eastAsia" w:ascii="宋体" w:hAnsi="宋体"/>
          <w:b/>
          <w:sz w:val="44"/>
          <w:szCs w:val="22"/>
          <w:highlight w:val="none"/>
          <w:lang w:eastAsia="zh-Hans"/>
        </w:rPr>
      </w:pPr>
      <w:r>
        <w:rPr>
          <w:rFonts w:hint="eastAsia" w:ascii="宋体" w:hAnsi="宋体"/>
          <w:b/>
          <w:sz w:val="44"/>
          <w:szCs w:val="22"/>
          <w:highlight w:val="none"/>
          <w:lang w:eastAsia="zh-Hans"/>
        </w:rPr>
        <w:t xml:space="preserve">供货协议</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甲方(需方）：</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地址：</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电话：</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传真：</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乙方（供方）：</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地址：</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电话：</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传真 ：</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甲乙双方根据《中华人民共和国民法典》和《中华人民共和国政府采购法》等有关法律法规，及苏州市公共资源交易中心（苏州市政府集中采购中心）招标文件，就甲乙双方形成供需关系合作事宜，本协议甲方（需方）承继前述《政府采购合同》中甲方的所有权利和义务，双方经充分协商达成如下协议：</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一</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货物名称：</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二</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货物数量：</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三、货物参数：</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rPr>
        <w:t xml:space="preserve">四</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送货时间、地点：60天内交货，免费质保期8年</w:t>
      </w:r>
      <w:r>
        <w:rPr>
          <w:rFonts w:hint="eastAsia" w:ascii="宋体" w:hAnsi="宋体"/>
          <w:sz w:val="21"/>
          <w:highlight w:val="none"/>
        </w:rPr>
        <w:t xml:space="preserve">。</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五</w:t>
      </w:r>
      <w:r>
        <w:rPr>
          <w:rFonts w:hint="eastAsia" w:ascii="宋体" w:hAnsi="宋体"/>
          <w:sz w:val="21"/>
          <w:szCs w:val="21"/>
          <w:highlight w:val="none"/>
          <w:lang w:eastAsia="zh-Hans"/>
        </w:rPr>
        <w:t xml:space="preserve">、验收</w:t>
      </w:r>
      <w:r>
        <w:rPr>
          <w:rFonts w:ascii="宋体" w:hAnsi="宋体"/>
          <w:sz w:val="21"/>
          <w:szCs w:val="21"/>
          <w:highlight w:val="none"/>
          <w:lang w:eastAsia="zh-Hans"/>
        </w:rPr>
        <w:t xml:space="preserve">：</w:t>
      </w:r>
      <w:r>
        <w:rPr>
          <w:rFonts w:hint="eastAsia" w:ascii="宋体" w:hAnsi="宋体"/>
          <w:sz w:val="21"/>
          <w:szCs w:val="21"/>
          <w:highlight w:val="none"/>
        </w:rPr>
        <w:t xml:space="preserve">货物</w:t>
      </w:r>
      <w:r>
        <w:rPr>
          <w:rFonts w:hint="eastAsia" w:ascii="宋体" w:hAnsi="宋体"/>
          <w:sz w:val="21"/>
          <w:szCs w:val="21"/>
          <w:highlight w:val="none"/>
          <w:lang w:eastAsia="zh-Hans"/>
        </w:rPr>
        <w:t xml:space="preserve">交付后，甲方应当依据招标文件要求组织验收</w:t>
      </w:r>
      <w:r>
        <w:rPr>
          <w:rFonts w:hint="eastAsia" w:ascii="宋体" w:hAnsi="宋体"/>
          <w:sz w:val="21"/>
          <w:szCs w:val="21"/>
          <w:highlight w:val="none"/>
        </w:rPr>
        <w:t xml:space="preserve">。</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rPr>
        <w:t xml:space="preserve">六</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付款方式</w:t>
      </w:r>
      <w:r>
        <w:rPr>
          <w:rFonts w:ascii="宋体" w:hAnsi="宋体"/>
          <w:sz w:val="21"/>
          <w:szCs w:val="21"/>
          <w:highlight w:val="none"/>
          <w:lang w:eastAsia="zh-Hans"/>
        </w:rPr>
        <w:t xml:space="preserve">：</w:t>
      </w:r>
      <w:r>
        <w:rPr>
          <w:rFonts w:hint="eastAsia" w:ascii="宋体" w:hAnsi="宋体"/>
          <w:sz w:val="21"/>
          <w:szCs w:val="21"/>
          <w:highlight w:val="none"/>
        </w:rPr>
        <w:t xml:space="preserve">甲方（各校）应在货物验收合格之日起六个月内支付全部货款，具体付款方式依照政府采购相关要求执行</w:t>
      </w:r>
      <w:r>
        <w:rPr>
          <w:rFonts w:ascii="宋体" w:hAnsi="宋体"/>
          <w:sz w:val="21"/>
          <w:szCs w:val="21"/>
          <w:highlight w:val="none"/>
          <w:lang w:eastAsia="zh-Hans"/>
        </w:rPr>
        <w:t xml:space="preserve">。</w:t>
      </w:r>
      <w:r>
        <w:rPr>
          <w:rFonts w:hint="eastAsia" w:ascii="宋体" w:hAnsi="宋体"/>
          <w:b/>
          <w:bCs/>
          <w:sz w:val="21"/>
          <w:szCs w:val="21"/>
          <w:highlight w:val="none"/>
        </w:rPr>
        <w:t xml:space="preserve">本次货款以数字人民币形式支付。</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rPr>
        <w:t xml:space="preserve">七</w:t>
      </w:r>
      <w:r>
        <w:rPr>
          <w:rFonts w:hint="eastAsia" w:ascii="宋体" w:hAnsi="宋体"/>
          <w:sz w:val="21"/>
          <w:szCs w:val="21"/>
          <w:highlight w:val="none"/>
          <w:lang w:eastAsia="zh-Hans"/>
        </w:rPr>
        <w:t xml:space="preserve">、如乙方违反国家地方关于安全生产的规定受到行政处罚或在供货和提供服务过程中遭受其他损失、或给甲方及任何第三方造成人身损害或财产损失的，乙方应当承担全部责任，与甲方无关，甲方不向乙方进行赔偿或补偿。</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八</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违约责任</w:t>
      </w:r>
      <w:r>
        <w:rPr>
          <w:rFonts w:ascii="宋体" w:hAnsi="宋体"/>
          <w:sz w:val="21"/>
          <w:szCs w:val="21"/>
          <w:highlight w:val="none"/>
          <w:lang w:eastAsia="zh-Hans"/>
        </w:rPr>
        <w:t xml:space="preserve">：</w:t>
      </w:r>
      <w:r>
        <w:rPr>
          <w:rFonts w:hint="eastAsia" w:ascii="宋体" w:hAnsi="宋体"/>
          <w:sz w:val="21"/>
          <w:szCs w:val="21"/>
          <w:highlight w:val="none"/>
        </w:rPr>
        <w:t xml:space="preserve">除本协议另有约定外，一方违反本协议</w:t>
      </w:r>
      <w:r>
        <w:rPr>
          <w:rFonts w:hint="eastAsia" w:ascii="宋体" w:hAnsi="宋体"/>
          <w:sz w:val="21"/>
          <w:szCs w:val="21"/>
          <w:highlight w:val="none"/>
          <w:lang w:eastAsia="zh-Hans"/>
        </w:rPr>
        <w:t xml:space="preserve">及招标文件</w:t>
      </w:r>
      <w:r>
        <w:rPr>
          <w:rFonts w:hint="eastAsia" w:ascii="宋体" w:hAnsi="宋体"/>
          <w:sz w:val="21"/>
          <w:szCs w:val="21"/>
          <w:highlight w:val="none"/>
        </w:rPr>
        <w:t xml:space="preserve">的行为而使非违约方遭受任何损害、损失、增加支出或承担额外责任，非违约方有权获得赔偿</w:t>
      </w:r>
      <w:r>
        <w:rPr>
          <w:rFonts w:ascii="宋体" w:hAnsi="宋体"/>
          <w:sz w:val="21"/>
          <w:szCs w:val="21"/>
          <w:highlight w:val="none"/>
        </w:rPr>
        <w:t xml:space="preserve">（</w:t>
      </w:r>
      <w:r>
        <w:rPr>
          <w:rFonts w:hint="eastAsia" w:ascii="宋体" w:hAnsi="宋体"/>
          <w:sz w:val="21"/>
          <w:szCs w:val="21"/>
          <w:highlight w:val="none"/>
        </w:rPr>
        <w:t xml:space="preserve">包括但不限于诉讼费、律师费、差旅费</w:t>
      </w:r>
      <w:r>
        <w:rPr>
          <w:rFonts w:hint="eastAsia" w:ascii="宋体" w:hAnsi="宋体"/>
          <w:sz w:val="21"/>
          <w:szCs w:val="21"/>
          <w:highlight w:val="none"/>
          <w:lang w:eastAsia="zh-Hans"/>
        </w:rPr>
        <w:t xml:space="preserve">等</w:t>
      </w:r>
      <w:r>
        <w:rPr>
          <w:rFonts w:hint="eastAsia" w:ascii="宋体" w:hAnsi="宋体"/>
          <w:sz w:val="21"/>
          <w:szCs w:val="21"/>
          <w:highlight w:val="none"/>
        </w:rPr>
        <w:t xml:space="preserve">)</w:t>
      </w:r>
      <w:r>
        <w:rPr>
          <w:rFonts w:ascii="宋体" w:hAnsi="宋体"/>
          <w:sz w:val="21"/>
          <w:szCs w:val="21"/>
          <w:highlight w:val="none"/>
        </w:rPr>
        <w:t xml:space="preserve">。</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rPr>
        <w:t xml:space="preserve">九</w:t>
      </w:r>
      <w:r>
        <w:rPr>
          <w:rFonts w:hint="eastAsia" w:ascii="宋体" w:hAnsi="宋体"/>
          <w:sz w:val="21"/>
          <w:szCs w:val="21"/>
          <w:highlight w:val="none"/>
          <w:lang w:eastAsia="zh-Hans"/>
        </w:rPr>
        <w:t xml:space="preserve">、 本协议一式四份</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双方签字盖章后生效</w:t>
      </w:r>
      <w:r>
        <w:rPr>
          <w:rFonts w:ascii="宋体" w:hAnsi="宋体"/>
          <w:sz w:val="21"/>
          <w:szCs w:val="21"/>
          <w:highlight w:val="none"/>
          <w:lang w:eastAsia="zh-Hans"/>
        </w:rPr>
        <w:t xml:space="preserve">。</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甲方（公章）：  </w:t>
      </w:r>
      <w:r>
        <w:rPr>
          <w:rFonts w:ascii="宋体" w:hAnsi="宋体"/>
          <w:sz w:val="21"/>
          <w:szCs w:val="21"/>
          <w:highlight w:val="none"/>
        </w:rPr>
        <w:t xml:space="preserve">                 </w:t>
      </w:r>
      <w:r>
        <w:rPr>
          <w:rFonts w:hint="eastAsia" w:ascii="宋体" w:hAnsi="宋体"/>
          <w:sz w:val="21"/>
          <w:szCs w:val="21"/>
          <w:highlight w:val="none"/>
        </w:rPr>
        <w:t xml:space="preserve">乙方（公章）：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法定代表人（或授权代表）：         法定代表人（或授权代表）：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签约日期：                        签约日期：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0"/>
        <w:spacing w:line="360" w:lineRule="auto"/>
        <w:widowControl w:val="off"/>
        <w:rPr>
          <w:rFonts w:hint="eastAsia" w:ascii="宋体" w:hAnsi="宋体"/>
          <w:highlight w:val="none"/>
        </w:rPr>
      </w:pPr>
      <w:r>
        <w:rPr>
          <w:rFonts w:hint="eastAsia" w:ascii="宋体" w:hAnsi="宋体"/>
          <w:sz w:val="21"/>
          <w:szCs w:val="21"/>
          <w:highlight w:val="none"/>
        </w:rPr>
        <w:t xml:space="preserve">合同签定地：</w:t>
      </w:r>
      <w:r/>
    </w:p>
    <w:p>
      <w:pPr>
        <w:pStyle w:val="1059"/>
        <w:ind w:left="400" w:firstLine="883"/>
        <w:rPr>
          <w:rFonts w:hint="eastAsia" w:ascii="宋体" w:hAnsi="宋体"/>
          <w:b/>
          <w:sz w:val="44"/>
          <w:szCs w:val="22"/>
          <w:highlight w:val="none"/>
        </w:rPr>
      </w:pPr>
      <w:r>
        <w:rPr>
          <w:rFonts w:hint="eastAsia" w:ascii="宋体" w:hAnsi="宋体"/>
          <w:b/>
          <w:sz w:val="44"/>
          <w:szCs w:val="22"/>
          <w:highlight w:val="none"/>
        </w:rPr>
        <w:br w:type="page" w:clear="all"/>
      </w:r>
      <w:r/>
    </w:p>
    <w:p>
      <w:pPr>
        <w:pStyle w:val="1001"/>
        <w:ind w:left="0" w:firstLine="0"/>
        <w:jc w:val="center"/>
        <w:rPr>
          <w:rFonts w:hint="eastAsia" w:ascii="宋体" w:hAnsi="宋体"/>
          <w:b/>
          <w:sz w:val="44"/>
          <w:szCs w:val="22"/>
          <w:highlight w:val="none"/>
        </w:rPr>
      </w:pPr>
      <w:r/>
      <w:bookmarkStart w:id="110" w:name="_Toc105397795"/>
      <w:r>
        <w:rPr>
          <w:rFonts w:hint="eastAsia" w:ascii="宋体" w:hAnsi="宋体"/>
          <w:b/>
          <w:sz w:val="44"/>
          <w:szCs w:val="22"/>
          <w:highlight w:val="none"/>
        </w:rPr>
        <w:t xml:space="preserve">第六章 </w:t>
      </w:r>
      <w:bookmarkStart w:id="111" w:name="评分要点"/>
      <w:r/>
      <w:bookmarkEnd w:id="111"/>
      <w:r>
        <w:rPr>
          <w:rFonts w:hint="eastAsia" w:ascii="宋体" w:hAnsi="宋体"/>
          <w:b/>
          <w:sz w:val="44"/>
          <w:szCs w:val="22"/>
          <w:highlight w:val="none"/>
        </w:rPr>
        <w:t xml:space="preserve">评标办法和评分标准</w:t>
      </w:r>
      <w:bookmarkEnd w:id="107"/>
      <w:r/>
      <w:bookmarkEnd w:id="108"/>
      <w:r/>
      <w:bookmarkEnd w:id="109"/>
      <w:r/>
      <w:bookmarkEnd w:id="110"/>
      <w:r/>
      <w:r/>
    </w:p>
    <w:p>
      <w:pPr>
        <w:ind w:left="0" w:firstLine="422"/>
        <w:spacing w:line="360" w:lineRule="auto"/>
        <w:rPr>
          <w:rFonts w:hint="eastAsia" w:ascii="宋体" w:hAnsi="宋体"/>
          <w:b/>
          <w:sz w:val="21"/>
          <w:szCs w:val="21"/>
          <w:highlight w:val="none"/>
        </w:rPr>
      </w:pPr>
      <w:r/>
      <w:bookmarkStart w:id="112" w:name="_Toc16264"/>
      <w:r/>
      <w:bookmarkStart w:id="113" w:name="_Toc17476"/>
      <w:r/>
      <w:bookmarkStart w:id="114" w:name="_Toc698"/>
      <w:r>
        <w:rPr>
          <w:rFonts w:hint="eastAsia" w:ascii="宋体" w:hAnsi="宋体"/>
          <w:b/>
          <w:sz w:val="21"/>
          <w:szCs w:val="21"/>
          <w:highlight w:val="none"/>
        </w:rPr>
        <w:t xml:space="preserve">一、评标办法：</w:t>
      </w:r>
      <w:bookmarkEnd w:id="112"/>
      <w:r/>
      <w:bookmarkEnd w:id="113"/>
      <w:r/>
      <w:bookmarkEnd w:id="114"/>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highlight w:val="none"/>
        </w:rPr>
      </w:pPr>
      <w:r>
        <w:rPr>
          <w:rFonts w:hint="eastAsia" w:ascii="宋体" w:hAnsi="宋体"/>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highlight w:val="none"/>
        </w:rPr>
        <w:t xml:space="preserve">非单一产品采购项目，多家投标人提供的核心产品品牌相同的，按照此规定处理。</w:t>
      </w:r>
      <w:r/>
    </w:p>
    <w:p>
      <w:pPr>
        <w:ind w:left="0" w:firstLine="420"/>
        <w:spacing w:line="360" w:lineRule="auto"/>
        <w:rPr>
          <w:rFonts w:hint="eastAsia" w:ascii="宋体" w:hAnsi="宋体"/>
          <w:sz w:val="21"/>
          <w:highlight w:val="none"/>
        </w:rPr>
      </w:pPr>
      <w:r/>
      <w:bookmarkStart w:id="115" w:name="OLE_LINK13"/>
      <w:r/>
      <w:bookmarkStart w:id="116" w:name="OLE_LINK14"/>
      <w:r>
        <w:rPr>
          <w:rFonts w:ascii="宋体" w:hAnsi="宋体"/>
          <w:sz w:val="21"/>
          <w:highlight w:val="none"/>
        </w:rPr>
        <w:t xml:space="preserve">5</w:t>
      </w:r>
      <w:r>
        <w:rPr>
          <w:rFonts w:hint="eastAsia" w:ascii="宋体" w:hAnsi="宋体"/>
          <w:sz w:val="21"/>
          <w:highlight w:val="none"/>
        </w:rPr>
        <w:t xml:space="preserve">.针对中小型企业、残疾人福利企业和监狱企业的评审：</w:t>
      </w:r>
      <w:bookmarkEnd w:id="115"/>
      <w:r/>
      <w:bookmarkEnd w:id="116"/>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号）的有关规定，对于符合上述文件规定情形的小微企业、残疾人福利性单位及监狱企业报价给予</w:t>
      </w:r>
      <w:r>
        <w:rPr>
          <w:rFonts w:ascii="宋体" w:hAnsi="宋体"/>
          <w:b/>
          <w:sz w:val="21"/>
          <w:highlight w:val="none"/>
          <w:u w:val="single"/>
        </w:rPr>
        <w:t xml:space="preserve">2</w:t>
      </w:r>
      <w:r>
        <w:rPr>
          <w:rFonts w:hint="eastAsia" w:ascii="宋体" w:hAnsi="宋体"/>
          <w:b/>
          <w:sz w:val="21"/>
          <w:highlight w:val="none"/>
          <w:u w:val="single"/>
        </w:rPr>
        <w:t xml:space="preserve">0%</w:t>
      </w:r>
      <w:r>
        <w:rPr>
          <w:rFonts w:hint="eastAsia" w:ascii="宋体" w:hAnsi="宋体"/>
          <w:sz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highlight w:val="none"/>
        </w:rPr>
        <w:t xml:space="preserve">供应商提供的货物既有中小企业制造货物，也有大型企业制造货物的，不享受中小企业扶持政策。</w:t>
      </w:r>
      <w:r/>
    </w:p>
    <w:p>
      <w:pPr>
        <w:ind w:left="0" w:firstLine="420"/>
        <w:spacing w:line="360" w:lineRule="auto"/>
        <w:rPr>
          <w:rFonts w:hint="eastAsia" w:ascii="宋体" w:hAnsi="宋体"/>
          <w:sz w:val="21"/>
          <w:highlight w:val="none"/>
        </w:rPr>
      </w:pPr>
      <w:r>
        <w:rPr>
          <w:rFonts w:hint="eastAsia" w:ascii="宋体" w:hAnsi="宋体"/>
          <w:bCs/>
          <w:sz w:val="21"/>
          <w:highlight w:val="none"/>
        </w:rPr>
        <w:t xml:space="preserve">小微企业提供《中小企业声明函》；监狱企业提供由省级以上监狱管理局、戒毒管理局（含新疆生产建</w:t>
      </w:r>
      <w:r>
        <w:rPr>
          <w:rFonts w:hint="eastAsia" w:ascii="宋体" w:hAnsi="宋体"/>
          <w:sz w:val="21"/>
          <w:highlight w:val="none"/>
        </w:rPr>
        <w:t xml:space="preserve">设兵团）出具的属于监狱企业的证明文件；残疾人福利性单位提供《残疾人福利性单位声明函》。</w:t>
      </w:r>
      <w:r/>
    </w:p>
    <w:p>
      <w:pPr>
        <w:ind w:left="0" w:firstLine="420"/>
        <w:spacing w:line="360" w:lineRule="auto"/>
        <w:rPr>
          <w:rFonts w:hint="eastAsia" w:ascii="宋体" w:hAnsi="宋体"/>
          <w:sz w:val="21"/>
          <w:highlight w:val="none"/>
        </w:rPr>
      </w:pPr>
      <w:r/>
      <w:bookmarkStart w:id="117" w:name="OLE_LINK30"/>
      <w:r/>
      <w:bookmarkStart w:id="118" w:name="OLE_LINK29"/>
      <w:r>
        <w:rPr>
          <w:rFonts w:ascii="宋体" w:hAnsi="宋体"/>
          <w:sz w:val="21"/>
          <w:highlight w:val="none"/>
        </w:rPr>
        <w:t xml:space="preserve">6.</w:t>
      </w:r>
      <w:r>
        <w:rPr>
          <w:rFonts w:hint="eastAsia" w:ascii="宋体" w:hAnsi="宋体"/>
          <w:sz w:val="21"/>
          <w:highlight w:val="none"/>
        </w:rPr>
        <w:t xml:space="preserve">采购本国产品的支持政策</w:t>
      </w:r>
      <w:r/>
    </w:p>
    <w:p>
      <w:pPr>
        <w:ind w:left="0" w:firstLine="420"/>
        <w:spacing w:line="360" w:lineRule="auto"/>
        <w:rPr>
          <w:rFonts w:hint="eastAsia" w:ascii="宋体" w:hAnsi="宋体"/>
          <w:sz w:val="21"/>
          <w:szCs w:val="21"/>
          <w:highlight w:val="none"/>
        </w:rPr>
      </w:pPr>
      <w:r/>
      <w:bookmarkStart w:id="119" w:name="OLE_LINK17"/>
      <w:r/>
      <w:bookmarkStart w:id="120" w:name="OLE_LINK25"/>
      <w:r>
        <w:rPr>
          <w:rFonts w:hint="eastAsia" w:ascii="宋体" w:hAnsi="宋体"/>
          <w:sz w:val="21"/>
          <w:szCs w:val="21"/>
          <w:highlight w:val="none"/>
        </w:rPr>
        <w:t xml:space="preserve">6</w:t>
      </w:r>
      <w:r>
        <w:rPr>
          <w:rFonts w:ascii="宋体" w:hAnsi="宋体"/>
          <w:sz w:val="21"/>
          <w:szCs w:val="21"/>
          <w:highlight w:val="none"/>
        </w:rPr>
        <w:t xml:space="preserve">.1</w:t>
      </w:r>
      <w:r>
        <w:rPr>
          <w:rFonts w:hint="eastAsia" w:ascii="宋体" w:hAnsi="宋体"/>
          <w:sz w:val="21"/>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r/>
    </w:p>
    <w:p>
      <w:pPr>
        <w:ind w:left="0" w:firstLine="420"/>
        <w:spacing w:line="360" w:lineRule="auto"/>
        <w:rPr>
          <w:rFonts w:hint="eastAsia" w:ascii="宋体" w:hAnsi="宋体"/>
          <w:b/>
          <w:sz w:val="21"/>
          <w:highlight w:val="none"/>
        </w:rPr>
      </w:pPr>
      <w:r>
        <w:rPr>
          <w:rFonts w:hint="eastAsia" w:ascii="宋体" w:hAnsi="宋体"/>
          <w:sz w:val="21"/>
          <w:szCs w:val="21"/>
          <w:highlight w:val="none"/>
        </w:rPr>
        <w:t xml:space="preserve">6</w:t>
      </w:r>
      <w:r>
        <w:rPr>
          <w:rFonts w:ascii="宋体" w:hAnsi="宋体"/>
          <w:sz w:val="21"/>
          <w:szCs w:val="21"/>
          <w:highlight w:val="none"/>
        </w:rPr>
        <w:t xml:space="preserve">.2</w:t>
      </w:r>
      <w:r>
        <w:rPr>
          <w:rFonts w:hint="eastAsia" w:ascii="宋体" w:hAnsi="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highlight w:val="none"/>
        </w:rPr>
        <w:t xml:space="preserve">3</w:t>
      </w:r>
      <w:r>
        <w:rPr>
          <w:rFonts w:hint="eastAsia" w:ascii="宋体" w:hAnsi="宋体"/>
          <w:sz w:val="21"/>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bookmarkStart w:id="121" w:name="OLE_LINK26"/>
      <w:r>
        <w:rPr>
          <w:rFonts w:hint="eastAsia" w:ascii="宋体" w:hAnsi="宋体"/>
          <w:b/>
          <w:sz w:val="21"/>
          <w:szCs w:val="21"/>
          <w:highlight w:val="none"/>
        </w:rPr>
        <w:t xml:space="preserve">供应商未填写比例数值，或比例数值未达到</w:t>
      </w:r>
      <w:r>
        <w:rPr>
          <w:rFonts w:hint="eastAsia" w:ascii="宋体" w:hAnsi="宋体"/>
          <w:b/>
          <w:sz w:val="21"/>
          <w:szCs w:val="21"/>
          <w:highlight w:val="none"/>
          <w:u w:val="single"/>
        </w:rPr>
        <w:t xml:space="preserve">80%</w:t>
      </w:r>
      <w:r>
        <w:rPr>
          <w:rFonts w:hint="eastAsia" w:ascii="宋体" w:hAnsi="宋体"/>
          <w:b/>
          <w:sz w:val="21"/>
          <w:szCs w:val="21"/>
          <w:highlight w:val="none"/>
        </w:rPr>
        <w:t xml:space="preserve">的，将不享受本国产品价格评审优惠。</w:t>
      </w:r>
      <w:bookmarkEnd w:id="119"/>
      <w:r/>
      <w:bookmarkEnd w:id="120"/>
      <w:r/>
      <w:bookmarkEnd w:id="121"/>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6.</w:t>
      </w:r>
      <w:r>
        <w:rPr>
          <w:rFonts w:hint="eastAsia" w:ascii="宋体" w:hAnsi="宋体"/>
          <w:sz w:val="21"/>
          <w:szCs w:val="21"/>
          <w:highlight w:val="none"/>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hint="eastAsia" w:ascii="宋体" w:hAnsi="宋体"/>
          <w:b/>
          <w:sz w:val="21"/>
          <w:szCs w:val="21"/>
          <w:highlight w:val="none"/>
        </w:rPr>
      </w:pPr>
      <w:r>
        <w:rPr>
          <w:rFonts w:ascii="宋体" w:hAnsi="宋体"/>
          <w:b/>
          <w:sz w:val="21"/>
          <w:szCs w:val="21"/>
          <w:highlight w:val="none"/>
        </w:rPr>
        <w:t xml:space="preserve">6</w:t>
      </w:r>
      <w:r>
        <w:rPr>
          <w:rFonts w:hint="eastAsia" w:ascii="宋体" w:hAnsi="宋体"/>
          <w:b/>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6</w:t>
      </w:r>
      <w:r>
        <w:rPr>
          <w:rFonts w:hint="eastAsia" w:ascii="宋体" w:hAnsi="宋体"/>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hint="eastAsia"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hint="eastAsia"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②供应商提供虚假《声明函》、虚假证明文件谋取中标、成交的，依照《中华人民共和国政府采购法》等法律法规规定追究相应责任。</w:t>
      </w:r>
      <w:bookmarkEnd w:id="117"/>
      <w:r/>
      <w:bookmarkEnd w:id="118"/>
      <w:r/>
      <w:r/>
    </w:p>
    <w:p>
      <w:pPr>
        <w:ind w:left="0"/>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ind w:left="0" w:firstLine="422"/>
        <w:spacing w:line="360" w:lineRule="auto"/>
        <w:rPr>
          <w:rFonts w:hint="eastAsia" w:ascii="宋体" w:hAnsi="宋体"/>
          <w:b/>
          <w:sz w:val="21"/>
          <w:szCs w:val="21"/>
          <w:highlight w:val="none"/>
        </w:rPr>
      </w:pPr>
      <w:r>
        <w:rPr>
          <w:rFonts w:hint="eastAsia" w:ascii="宋体" w:hAnsi="宋体" w:cs="Times New Roman"/>
          <w:b/>
          <w:sz w:val="21"/>
          <w:szCs w:val="21"/>
          <w:highlight w:val="none"/>
        </w:rPr>
        <w:t xml:space="preserve">二、评分标准：</w:t>
      </w:r>
      <w:r/>
    </w:p>
    <w:tbl>
      <w:tblPr>
        <w:tblStyle w:val="1418"/>
        <w:tblW w:w="1008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07"/>
        <w:gridCol w:w="1406"/>
        <w:gridCol w:w="7310"/>
        <w:gridCol w:w="657"/>
      </w:tblGrid>
      <w:tr>
        <w:trPr>
          <w:jc w:val="center"/>
          <w:tblHeader/>
        </w:trPr>
        <w:tc>
          <w:tcPr>
            <w:tcW w:w="707" w:type="dxa"/>
            <w:vAlign w:val="center"/>
            <w:textDirection w:val="lrTb"/>
            <w:noWrap w:val="false"/>
          </w:tcPr>
          <w:p>
            <w:pPr>
              <w:ind w:left="0"/>
              <w:jc w:val="center"/>
              <w:rPr>
                <w:rFonts w:ascii="Times New Roman" w:hAnsi="Times New Roman" w:cs="Times New Roman"/>
                <w:b/>
                <w:bCs/>
                <w:sz w:val="21"/>
                <w:szCs w:val="22"/>
                <w:highlight w:val="none"/>
              </w:rPr>
            </w:pPr>
            <w:r>
              <w:rPr>
                <w:rFonts w:ascii="Times New Roman" w:hAnsi="Times New Roman" w:cs="Times New Roman"/>
                <w:b/>
                <w:bCs/>
                <w:sz w:val="21"/>
                <w:szCs w:val="22"/>
                <w:highlight w:val="none"/>
              </w:rPr>
              <w:t xml:space="preserve">评审类别</w:t>
            </w:r>
            <w:r/>
          </w:p>
        </w:tc>
        <w:tc>
          <w:tcPr>
            <w:tcW w:w="1406" w:type="dxa"/>
            <w:vAlign w:val="center"/>
            <w:textDirection w:val="lrTb"/>
            <w:noWrap w:val="false"/>
          </w:tcPr>
          <w:p>
            <w:pPr>
              <w:ind w:left="0"/>
              <w:jc w:val="center"/>
              <w:rPr>
                <w:rFonts w:ascii="Times New Roman" w:hAnsi="Times New Roman" w:cs="Times New Roman"/>
                <w:b/>
                <w:bCs/>
                <w:sz w:val="21"/>
                <w:szCs w:val="22"/>
                <w:highlight w:val="none"/>
              </w:rPr>
            </w:pPr>
            <w:r>
              <w:rPr>
                <w:rFonts w:ascii="Times New Roman" w:hAnsi="Times New Roman" w:cs="Times New Roman"/>
                <w:b/>
                <w:bCs/>
                <w:sz w:val="21"/>
                <w:szCs w:val="22"/>
                <w:highlight w:val="none"/>
              </w:rPr>
              <w:t xml:space="preserve">评审项</w:t>
            </w:r>
            <w:r/>
          </w:p>
        </w:tc>
        <w:tc>
          <w:tcPr>
            <w:tcW w:w="7310" w:type="dxa"/>
            <w:vAlign w:val="center"/>
            <w:textDirection w:val="lrTb"/>
            <w:noWrap w:val="false"/>
          </w:tcPr>
          <w:p>
            <w:pPr>
              <w:ind w:left="0"/>
              <w:jc w:val="center"/>
              <w:rPr>
                <w:rFonts w:ascii="Times New Roman" w:hAnsi="Times New Roman" w:cs="Times New Roman"/>
                <w:b/>
                <w:bCs/>
                <w:sz w:val="21"/>
                <w:szCs w:val="22"/>
                <w:highlight w:val="none"/>
              </w:rPr>
            </w:pPr>
            <w:r>
              <w:rPr>
                <w:rFonts w:ascii="Times New Roman" w:hAnsi="Times New Roman" w:cs="Times New Roman"/>
                <w:b/>
                <w:bCs/>
                <w:sz w:val="21"/>
                <w:szCs w:val="22"/>
                <w:highlight w:val="none"/>
              </w:rPr>
              <w:t xml:space="preserve">评审规则</w:t>
            </w:r>
            <w:r/>
          </w:p>
        </w:tc>
        <w:tc>
          <w:tcPr>
            <w:tcW w:w="657" w:type="dxa"/>
            <w:vAlign w:val="center"/>
            <w:textDirection w:val="lrTb"/>
            <w:noWrap w:val="false"/>
          </w:tcPr>
          <w:p>
            <w:pPr>
              <w:ind w:left="0"/>
              <w:jc w:val="center"/>
              <w:rPr>
                <w:rFonts w:ascii="Times New Roman" w:hAnsi="Times New Roman" w:cs="Times New Roman"/>
                <w:b/>
                <w:bCs/>
                <w:sz w:val="21"/>
                <w:szCs w:val="22"/>
                <w:highlight w:val="none"/>
              </w:rPr>
            </w:pPr>
            <w:r>
              <w:rPr>
                <w:rFonts w:hint="eastAsia" w:ascii="Times New Roman" w:hAnsi="Times New Roman" w:cs="Times New Roman"/>
                <w:b/>
                <w:bCs/>
                <w:sz w:val="21"/>
                <w:szCs w:val="22"/>
                <w:highlight w:val="none"/>
              </w:rPr>
              <w:t xml:space="preserve">分值</w:t>
            </w:r>
            <w:r/>
          </w:p>
        </w:tc>
      </w:tr>
      <w:tr>
        <w:trPr>
          <w:jc w:val="center"/>
        </w:trPr>
        <w:tc>
          <w:tcPr>
            <w:tcW w:w="707" w:type="dxa"/>
            <w:vAlign w:val="center"/>
            <w:textDirection w:val="lrTb"/>
            <w:noWrap w:val="false"/>
          </w:tcPr>
          <w:p>
            <w:pPr>
              <w:ind w:left="0"/>
              <w:jc w:val="center"/>
              <w:rPr>
                <w:rFonts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价格部分</w:t>
            </w:r>
            <w:r/>
          </w:p>
          <w:p>
            <w:pPr>
              <w:ind w:left="0"/>
              <w:jc w:val="center"/>
              <w:rPr>
                <w:rFonts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w:t>
            </w:r>
            <w:r>
              <w:rPr>
                <w:rFonts w:hint="eastAsia" w:ascii="Times New Roman" w:hAnsi="Times New Roman" w:cs="Times New Roman"/>
                <w:bCs/>
                <w:sz w:val="21"/>
                <w:szCs w:val="22"/>
                <w:highlight w:val="none"/>
                <w:lang w:val="en-US" w:eastAsia="zh-CN"/>
              </w:rPr>
              <w:t xml:space="preserve">30</w:t>
            </w:r>
            <w:r>
              <w:rPr>
                <w:rFonts w:hint="eastAsia" w:ascii="Times New Roman" w:hAnsi="Times New Roman" w:cs="Times New Roman"/>
                <w:bCs/>
                <w:sz w:val="21"/>
                <w:szCs w:val="22"/>
                <w:highlight w:val="none"/>
              </w:rPr>
              <w:t xml:space="preserve">分)</w:t>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投标报价</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第一步：投标报价低于或等于财政预算价格（或最高限价）的，为有效投标报价。超财政预算（或最高限价）的投标报价为无效投标报价。</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投标报价得分＝（评标基准价/投标报价）×</w:t>
            </w:r>
            <w:r>
              <w:rPr>
                <w:rFonts w:hint="eastAsia" w:ascii="宋体" w:hAnsi="宋体"/>
                <w:color w:val="000000" w:themeColor="text1"/>
                <w:sz w:val="21"/>
                <w:szCs w:val="21"/>
                <w:highlight w:val="none"/>
                <w:lang w:val="en-US" w:eastAsia="zh-CN" w:bidi="ar"/>
                <w14:textFill>
                  <w14:solidFill>
                    <w14:schemeClr w14:val="tx1"/>
                  </w14:solidFill>
                </w14:textFill>
              </w:rPr>
              <w:t xml:space="preserve">30</w:t>
            </w:r>
            <w:r>
              <w:rPr>
                <w:rFonts w:hint="eastAsia" w:ascii="宋体" w:hAnsi="宋体"/>
                <w:color w:val="000000" w:themeColor="text1"/>
                <w:sz w:val="21"/>
                <w:szCs w:val="21"/>
                <w:highlight w:val="none"/>
                <w:lang w:bidi="ar"/>
                <w14:textFill>
                  <w14:solidFill>
                    <w14:schemeClr w14:val="tx1"/>
                  </w14:solidFill>
                </w14:textFill>
              </w:rPr>
              <w:t xml:space="preserve">%×100</w:t>
            </w:r>
            <w:r/>
          </w:p>
        </w:tc>
        <w:tc>
          <w:tcPr>
            <w:tcW w:w="657" w:type="dxa"/>
            <w:vAlign w:val="center"/>
            <w:textDirection w:val="lrTb"/>
            <w:noWrap w:val="false"/>
          </w:tcPr>
          <w:p>
            <w:pPr>
              <w:ind w:left="0"/>
              <w:jc w:val="center"/>
              <w:rPr>
                <w:rFonts w:hint="default" w:ascii="宋体" w:hAnsi="宋体" w:eastAsia="宋体"/>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30</w:t>
            </w:r>
            <w:r/>
          </w:p>
        </w:tc>
      </w:tr>
      <w:tr>
        <w:trPr>
          <w:jc w:val="center"/>
        </w:trPr>
        <w:tc>
          <w:tcPr>
            <w:tcW w:w="707" w:type="dxa"/>
            <w:vAlign w:val="center"/>
            <w:vMerge w:val="restart"/>
            <w:textDirection w:val="lrTb"/>
            <w:noWrap w:val="false"/>
          </w:tcPr>
          <w:p>
            <w:pPr>
              <w:ind w:left="0"/>
              <w:jc w:val="center"/>
              <w:rPr>
                <w:rFonts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技术部分</w:t>
            </w:r>
            <w:r/>
          </w:p>
          <w:p>
            <w:pPr>
              <w:ind w:left="0"/>
              <w:jc w:val="center"/>
              <w:rPr>
                <w:rFonts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w:t>
            </w:r>
            <w:r>
              <w:rPr>
                <w:rFonts w:hint="eastAsia" w:ascii="Times New Roman" w:hAnsi="Times New Roman" w:cs="Times New Roman"/>
                <w:bCs/>
                <w:sz w:val="21"/>
                <w:szCs w:val="22"/>
                <w:highlight w:val="none"/>
                <w:lang w:val="en-US" w:eastAsia="zh-CN"/>
              </w:rPr>
              <w:t xml:space="preserve">7</w:t>
            </w:r>
            <w:bookmarkStart w:id="123" w:name="_GoBack"/>
            <w:r/>
            <w:bookmarkEnd w:id="123"/>
            <w:r>
              <w:rPr>
                <w:rFonts w:hint="eastAsia" w:ascii="Times New Roman" w:hAnsi="Times New Roman" w:cs="Times New Roman"/>
                <w:bCs/>
                <w:sz w:val="21"/>
                <w:szCs w:val="22"/>
                <w:highlight w:val="none"/>
              </w:rPr>
              <w:t xml:space="preserve">0分)</w:t>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主要产品设计方案</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提供货物中主要产品：1.单人塑钢调节课桌（大小号任意）2.单人塑钢调节课椅（大小号任意）3.单人钢木调节课桌（大小号任意）任选一种样式的符合技术参数指标的三视图、部件结构图、用料说明、技术工艺要求。</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1.单人塑钢调节课桌：4分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提供三视图、部件结构图、用料说明、技术工艺要求，内容详实、图纸精细、用料优质、工艺完善的得4分;提供三视图、部件结构图、用料说明、技术工艺要求，内容完整、图纸清晰、用料齐全、工艺一般的得2分；提供三视图、部件结构图、用料说明、技术工艺要求内容有缺漏、缺乏针对性的得1分；完全脱离实际需求的不得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2.单人塑钢调节课椅：4分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提供三视图、部件结构图、用料说明、技术工艺要求，内容详实、图纸精细、用料优质、工艺完善的得4分;提供三视图、部件结构图、用料说明、技术工艺要求，内容完整、图纸清晰、用料齐全、工艺一般的得2分；提供三视图、部件结构图、用料说明、技术工艺要求内容有缺漏、缺乏针对性的得1分；完全脱离实际需求的不得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3.单人钢木调节课桌：4分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提供三视图、部件结构图、用料说明、技术工艺要求，内容详实、图纸精细、用料优质、工艺完善的得4分;提供三视图、部件结构图、用料说明、技术工艺要求，内容完整、图纸清晰、用料齐全、工艺一般的得2分；提供三视图、部件结构图、用料说明、技术工艺要求内容有缺漏、缺乏针对性的得1分；完全脱离实际需求的不得分。</w:t>
            </w:r>
            <w:r/>
          </w:p>
        </w:tc>
        <w:tc>
          <w:tcPr>
            <w:tcW w:w="657" w:type="dxa"/>
            <w:vAlign w:val="center"/>
            <w:textDirection w:val="lrTb"/>
            <w:noWrap w:val="false"/>
          </w:tcPr>
          <w:p>
            <w:pPr>
              <w:ind w:left="0"/>
              <w:jc w:val="center"/>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12</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项目实施方案</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投标单位根据本项目特点，提供本项目的实施方案：</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1.整体进度安排；</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2.质量保证措施。</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上述每项应逐条叙述，方案全面合理、可行性强、操作性强、贴合项目实际的得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分；方案合理性较弱、可行性有所欠缺、操作性不强、与项目实际贴合度不高的得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分；每项叙述内容完全脱离采购需求或未作完整叙述的不得分。本项最高得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rPr>
                <w:rFonts w:hint="eastAsia" w:ascii="宋体" w:hAnsi="宋体"/>
                <w:color w:val="000000" w:themeColor="text1"/>
                <w:sz w:val="21"/>
                <w:szCs w:val="21"/>
                <w:highlight w:val="none"/>
                <w:lang w:bidi="ar"/>
                <w14:textFill>
                  <w14:solidFill>
                    <w14:schemeClr w14:val="tx1"/>
                  </w14:solidFill>
                </w14:textFill>
              </w:rPr>
              <w:t xml:space="preserve">分。</w:t>
            </w:r>
            <w:r/>
          </w:p>
        </w:tc>
        <w:tc>
          <w:tcPr>
            <w:tcW w:w="657" w:type="dxa"/>
            <w:vAlign w:val="center"/>
            <w:textDirection w:val="lrTb"/>
            <w:noWrap w:val="false"/>
          </w:tcPr>
          <w:p>
            <w:pPr>
              <w:ind w:left="0"/>
              <w:jc w:val="center"/>
              <w:rPr>
                <w:rFonts w:hint="eastAsia" w:ascii="宋体" w:hAnsi="宋体" w:eastAsia="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供货安装方案</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投标单位根据本项目特点，提供本项目的供货安装方案：</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1.供货方案；</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2.安装人员配备方案。</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上述每项应逐条叙述，方案全面合理、可行性强、操作性强、贴合项目实际的得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分；方案合理性较弱、可行性有所欠缺、操作性不强、与项目实际贴合度不高的得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分；每项叙述内容完全脱离采购需求或未作完整叙述的不得分。本项最高得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rPr>
                <w:rFonts w:hint="eastAsia" w:ascii="宋体" w:hAnsi="宋体"/>
                <w:color w:val="000000" w:themeColor="text1"/>
                <w:sz w:val="21"/>
                <w:szCs w:val="21"/>
                <w:highlight w:val="none"/>
                <w:lang w:bidi="ar"/>
                <w14:textFill>
                  <w14:solidFill>
                    <w14:schemeClr w14:val="tx1"/>
                  </w14:solidFill>
                </w14:textFill>
              </w:rPr>
              <w:t xml:space="preserve">分</w:t>
            </w:r>
            <w:r/>
          </w:p>
        </w:tc>
        <w:tc>
          <w:tcPr>
            <w:tcW w:w="657" w:type="dxa"/>
            <w:vAlign w:val="center"/>
            <w:textDirection w:val="lrTb"/>
            <w:noWrap w:val="false"/>
          </w:tcPr>
          <w:p>
            <w:pPr>
              <w:ind w:left="0"/>
              <w:jc w:val="center"/>
              <w:rPr>
                <w:rFonts w:hint="eastAsia" w:ascii="宋体" w:hAnsi="宋体" w:eastAsia="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售后服务方案</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投标单位根据本项目特点，提供本项目的售后服务方案：</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1.售后服务体系及方式；</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2.售后服务团队人员配备及分工。</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上述每项应逐条叙述，方案全面合理、可行性强、操作性强、贴合项目实际的得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分；方案合理性较弱、可行性有所欠缺、操作性不强、与项目实际贴合度不高的得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分；每项叙述内容完全脱离采购需求或未作完整叙述的不得分。本项最高得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rPr>
                <w:rFonts w:hint="eastAsia" w:ascii="宋体" w:hAnsi="宋体"/>
                <w:color w:val="000000" w:themeColor="text1"/>
                <w:sz w:val="21"/>
                <w:szCs w:val="21"/>
                <w:highlight w:val="none"/>
                <w:lang w:bidi="ar"/>
                <w14:textFill>
                  <w14:solidFill>
                    <w14:schemeClr w14:val="tx1"/>
                  </w14:solidFill>
                </w14:textFill>
              </w:rPr>
              <w:t xml:space="preserve">分</w:t>
            </w:r>
            <w:r/>
          </w:p>
        </w:tc>
        <w:tc>
          <w:tcPr>
            <w:tcW w:w="657" w:type="dxa"/>
            <w:vAlign w:val="center"/>
            <w:textDirection w:val="lrTb"/>
            <w:noWrap w:val="false"/>
          </w:tcPr>
          <w:p>
            <w:pPr>
              <w:ind w:left="0"/>
              <w:jc w:val="center"/>
              <w:rPr>
                <w:rFonts w:hint="eastAsia" w:ascii="宋体" w:hAnsi="宋体" w:eastAsia="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▲原材料检测报告</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提供下表中检测产品的检测报告扫描件并加盖投标单位公章（如报告内容不全导致无法确认报告的各项要求的，或字迹模糊不清无法辨认的都视为未提供）。中标后采购人将视情况核查中标供应商检测报告的真实性，发现弄虚作假的将上报监督部门处理。提供的检测报告必须同时符合以下所有要求，否则不得分。（每份检测报告3分，最高得6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1、检测报告应为具有检验检测资质的检测机构出具，检测机构应通过相应的CMA认证，检测报告页面必须有CMA认证标志；</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2、检测报告中的检测（判定）依据必须参照下表所列检测标准或其它现行国家（或行业）标准；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3、检测报告中下表所列必须包含的检测项目检测结果应为合格。</w:t>
            </w:r>
            <w:r/>
          </w:p>
          <w:p>
            <w:pPr>
              <w:ind w:left="0"/>
              <w:rPr>
                <w:rFonts w:hint="eastAsia" w:ascii="宋体" w:hAnsi="宋体"/>
                <w:color w:val="000000" w:themeColor="text1"/>
                <w:sz w:val="21"/>
                <w:szCs w:val="21"/>
                <w:highlight w:val="none"/>
                <w:lang w:val="zh-CN"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（1）投标单位或生产厂家具有符合要求的有效的合格的投标产品（小号单人钢木调节课桌）所使用的桌面板原材料的检测报告（要求甲醛释放量≤0.05 mg/m³），得3分</w:t>
            </w:r>
            <w:r>
              <w:rPr>
                <w:rFonts w:hint="eastAsia" w:ascii="宋体" w:hAnsi="宋体"/>
                <w:color w:val="000000" w:themeColor="text1"/>
                <w:sz w:val="21"/>
                <w:szCs w:val="21"/>
                <w:highlight w:val="none"/>
                <w:lang w:val="zh-CN" w:bidi="ar"/>
                <w14:textFill>
                  <w14:solidFill>
                    <w14:schemeClr w14:val="tx1"/>
                  </w14:solidFill>
                </w14:textFill>
              </w:rPr>
              <w:t xml:space="preserve">。</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val="zh-CN" w:bidi="ar"/>
                <w14:textFill>
                  <w14:solidFill>
                    <w14:schemeClr w14:val="tx1"/>
                  </w14:solidFill>
                </w14:textFill>
              </w:rPr>
              <w:t xml:space="preserve">（</w:t>
            </w:r>
            <w:r>
              <w:rPr>
                <w:rFonts w:hint="eastAsia" w:ascii="宋体" w:hAnsi="宋体"/>
                <w:color w:val="000000" w:themeColor="text1"/>
                <w:sz w:val="21"/>
                <w:szCs w:val="21"/>
                <w:highlight w:val="none"/>
                <w:lang w:bidi="ar"/>
                <w14:textFill>
                  <w14:solidFill>
                    <w14:schemeClr w14:val="tx1"/>
                  </w14:solidFill>
                </w14:textFill>
              </w:rPr>
              <w:t xml:space="preserve">2</w:t>
            </w:r>
            <w:r>
              <w:rPr>
                <w:rFonts w:hint="eastAsia" w:ascii="宋体" w:hAnsi="宋体"/>
                <w:color w:val="000000" w:themeColor="text1"/>
                <w:sz w:val="21"/>
                <w:szCs w:val="21"/>
                <w:highlight w:val="none"/>
                <w:lang w:val="zh-CN" w:bidi="ar"/>
                <w14:textFill>
                  <w14:solidFill>
                    <w14:schemeClr w14:val="tx1"/>
                  </w14:solidFill>
                </w14:textFill>
              </w:rPr>
              <w:t xml:space="preserve">）</w:t>
            </w:r>
            <w:r>
              <w:rPr>
                <w:rFonts w:hint="eastAsia" w:ascii="宋体" w:hAnsi="宋体"/>
                <w:color w:val="000000" w:themeColor="text1"/>
                <w:sz w:val="21"/>
                <w:szCs w:val="21"/>
                <w:highlight w:val="none"/>
                <w:lang w:bidi="ar"/>
                <w14:textFill>
                  <w14:solidFill>
                    <w14:schemeClr w14:val="tx1"/>
                  </w14:solidFill>
                </w14:textFill>
              </w:rPr>
              <w:t xml:space="preserve">投标单位或生产厂家具有符合要求的有效的合格的投标产品（大号单人钢木调节课桌）所使用的桌面板原材料的检测报告要求甲醛释放量≤0.05 mg/m³），得3分</w:t>
            </w:r>
            <w:r>
              <w:rPr>
                <w:rFonts w:hint="eastAsia" w:ascii="宋体" w:hAnsi="宋体"/>
                <w:color w:val="000000" w:themeColor="text1"/>
                <w:sz w:val="21"/>
                <w:szCs w:val="21"/>
                <w:highlight w:val="none"/>
                <w:lang w:val="zh-CN" w:bidi="ar"/>
                <w14:textFill>
                  <w14:solidFill>
                    <w14:schemeClr w14:val="tx1"/>
                  </w14:solidFill>
                </w14:textFill>
              </w:rPr>
              <w:t xml:space="preserve">。</w:t>
            </w:r>
            <w:r/>
          </w:p>
        </w:tc>
        <w:tc>
          <w:tcPr>
            <w:tcW w:w="657" w:type="dxa"/>
            <w:vAlign w:val="center"/>
            <w:textDirection w:val="lrTb"/>
            <w:noWrap w:val="false"/>
          </w:tcPr>
          <w:p>
            <w:pPr>
              <w:ind w:left="0"/>
              <w:jc w:val="center"/>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6</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▲成品检测报告（承诺）</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投标单位承诺中标后交货前提供单人塑钢调节课桌、单人塑钢调节课椅、单人钢木调课桌的具有国家认可的第三方机构出具的完整的有效的合格的封面带有CMA标志检测报告且符合QB/T 4071-2021《课桌椅》标准，每承诺提供一项得</w:t>
            </w:r>
            <w:r>
              <w:rPr>
                <w:rFonts w:hint="eastAsia" w:ascii="宋体" w:hAnsi="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color w:val="000000" w:themeColor="text1"/>
                <w:sz w:val="21"/>
                <w:szCs w:val="21"/>
                <w:highlight w:val="none"/>
                <w:lang w:bidi="ar"/>
                <w14:textFill>
                  <w14:solidFill>
                    <w14:schemeClr w14:val="tx1"/>
                  </w14:solidFill>
                </w14:textFill>
              </w:rPr>
              <w:t xml:space="preserve">分，最高得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9</w:t>
            </w:r>
            <w:r>
              <w:rPr>
                <w:rFonts w:hint="eastAsia" w:ascii="宋体" w:hAnsi="宋体"/>
                <w:color w:val="000000" w:themeColor="text1"/>
                <w:sz w:val="21"/>
                <w:szCs w:val="21"/>
                <w:highlight w:val="none"/>
                <w:lang w:bidi="ar"/>
                <w14:textFill>
                  <w14:solidFill>
                    <w14:schemeClr w14:val="tx1"/>
                  </w14:solidFill>
                </w14:textFill>
              </w:rPr>
              <w:t xml:space="preserve">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（1）单人塑钢调节课桌检验至少包含：①安全要求；②表面理化性能（至少包含抗盐雾、抗冲击、附着力检测项）； ③力学性能（至少包含桌面垂直静载荷、桌面垂直耐久性、桌面垂直冲击、桌腿跌落检测项），④有害物质限量（至少包含甲醛释放量、重金属检测项）。</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（2）单人塑钢调节课椅检验至少包含：①安全性要求; ②表面理化性能（至少包含抗盐雾、抗冲击、附着力检测项）; ③力学性能（至少含椅子向前、侧向、向后无倾翻检测项），④有害物质限量（至少包含甲醛释放量、重金属检测项）。</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（3）单人钢木调课桌检验至少包含：①安全要求；②表面理化性能（至少包含抗盐雾、抗冲击、附着力检测项）； ③力学性能（至少包含桌面垂直静载荷、桌面垂直耐久性、桌面垂直冲击、桌腿跌落检测项），④有害物质限量（至少包含甲醛释放量、重金属检测项）。</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（注：投标文件中需提供承诺函并加盖投标单位公章，未按要求提供或不提供不得分。）</w:t>
            </w:r>
            <w:r/>
          </w:p>
        </w:tc>
        <w:tc>
          <w:tcPr>
            <w:tcW w:w="657" w:type="dxa"/>
            <w:vAlign w:val="center"/>
            <w:textDirection w:val="lrTb"/>
            <w:noWrap w:val="false"/>
          </w:tcPr>
          <w:p>
            <w:pPr>
              <w:ind w:left="0"/>
              <w:jc w:val="center"/>
              <w:rPr>
                <w:rFonts w:hint="eastAsia" w:ascii="宋体" w:hAnsi="宋体" w:eastAsia="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9</w:t>
            </w:r>
            <w:r/>
          </w:p>
        </w:tc>
      </w:tr>
      <w:tr>
        <w:trPr>
          <w:jc w:val="center"/>
        </w:trPr>
        <w:tc>
          <w:tcPr>
            <w:tcW w:w="707" w:type="dxa"/>
            <w:vAlign w:val="center"/>
            <w:vMerge w:val="continue"/>
            <w:textDirection w:val="lrTb"/>
            <w:noWrap w:val="false"/>
          </w:tcPr>
          <w:p>
            <w:pPr>
              <w:ind w:left="0"/>
              <w:jc w:val="center"/>
              <w:rPr>
                <w:rFonts w:hint="eastAsia" w:ascii="Times New Roman" w:hAnsi="宋体" w:cs="Calibri"/>
                <w:b/>
                <w:bCs/>
                <w:sz w:val="21"/>
                <w:szCs w:val="22"/>
                <w:highlight w:val="none"/>
              </w:rPr>
            </w:pPr>
            <w:r>
              <w:rPr>
                <w:rFonts w:hint="eastAsia" w:ascii="Times New Roman" w:hAnsi="宋体" w:cs="Calibri"/>
                <w:b/>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▲体系认证证书</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投标单位（或所投产品生产厂家）具有质量管理体系认证证书、环境管理体系认证证书、职业健康安全管理体系认证证书的有一项得3分，最多得9分。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w:t>
            </w:r>
            <w:bookmarkStart w:id="122" w:name="_Hlk152854893"/>
            <w:r>
              <w:rPr>
                <w:rFonts w:hint="eastAsia" w:ascii="宋体" w:hAnsi="宋体"/>
                <w:color w:val="000000" w:themeColor="text1"/>
                <w:sz w:val="21"/>
                <w:szCs w:val="21"/>
                <w:highlight w:val="none"/>
                <w:lang w:bidi="ar"/>
                <w14:textFill>
                  <w14:solidFill>
                    <w14:schemeClr w14:val="tx1"/>
                  </w14:solidFill>
                </w14:textFill>
              </w:rPr>
              <w:t xml:space="preserve">注：</w:t>
            </w:r>
            <w:bookmarkEnd w:id="122"/>
            <w:r>
              <w:rPr>
                <w:rFonts w:hint="eastAsia" w:ascii="宋体" w:hAnsi="宋体"/>
                <w:color w:val="000000" w:themeColor="text1"/>
                <w:sz w:val="21"/>
                <w:szCs w:val="21"/>
                <w:highlight w:val="none"/>
                <w:lang w:bidi="ar"/>
                <w14:textFill>
                  <w14:solidFill>
                    <w14:schemeClr w14:val="tx1"/>
                  </w14:solidFill>
                </w14:textFill>
              </w:rPr>
              <w:t xml:space="preserve">投标文件中须提供证书复印件或国家认监委官网查询截图并加盖投标单位公章，未提供不得分。)</w:t>
            </w:r>
            <w:r/>
          </w:p>
        </w:tc>
        <w:tc>
          <w:tcPr>
            <w:tcW w:w="657" w:type="dxa"/>
            <w:vAlign w:val="center"/>
            <w:textDirection w:val="lrTb"/>
            <w:noWrap w:val="false"/>
          </w:tcPr>
          <w:p>
            <w:pPr>
              <w:ind w:left="0"/>
              <w:jc w:val="center"/>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9</w:t>
            </w:r>
            <w:r/>
          </w:p>
        </w:tc>
      </w:tr>
      <w:tr>
        <w:trPr>
          <w:jc w:val="center"/>
        </w:trPr>
        <w:tc>
          <w:tcPr>
            <w:tcW w:w="707" w:type="dxa"/>
            <w:vAlign w:val="center"/>
            <w:vMerge w:val="continue"/>
            <w:textDirection w:val="lrTb"/>
            <w:noWrap w:val="false"/>
          </w:tcPr>
          <w:p>
            <w:pPr>
              <w:ind w:left="0"/>
              <w:jc w:val="center"/>
              <w:rPr>
                <w:rFonts w:hint="eastAsia" w:ascii="Times New Roman" w:hAnsi="宋体" w:cs="Calibri"/>
                <w:b/>
                <w:bCs/>
                <w:sz w:val="21"/>
                <w:szCs w:val="22"/>
                <w:highlight w:val="none"/>
              </w:rPr>
            </w:pPr>
            <w:r>
              <w:rPr>
                <w:rFonts w:hint="eastAsia" w:ascii="Times New Roman" w:hAnsi="宋体" w:cs="Calibri"/>
                <w:b/>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▲售后服务认证证书</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投标单位（或产品生产厂家）具有有效的国家标准（GB/T27922-2011）售后服务认证证书的，五星级的得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分，四星级的得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color w:val="000000" w:themeColor="text1"/>
                <w:sz w:val="21"/>
                <w:szCs w:val="21"/>
                <w:highlight w:val="none"/>
                <w:lang w:bidi="ar"/>
                <w14:textFill>
                  <w14:solidFill>
                    <w14:schemeClr w14:val="tx1"/>
                  </w14:solidFill>
                </w14:textFill>
              </w:rPr>
              <w:t xml:space="preserve">分，三星级的得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w:t>
            </w:r>
            <w:r/>
          </w:p>
        </w:tc>
        <w:tc>
          <w:tcPr>
            <w:tcW w:w="657" w:type="dxa"/>
            <w:vAlign w:val="center"/>
            <w:textDirection w:val="lrTb"/>
            <w:noWrap w:val="false"/>
          </w:tcPr>
          <w:p>
            <w:pPr>
              <w:ind w:left="0"/>
              <w:jc w:val="center"/>
              <w:rPr>
                <w:rFonts w:hint="eastAsia" w:ascii="宋体" w:hAnsi="宋体" w:eastAsia="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▲类似项目业绩</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2023年1月1日至今（以合同签订之日起为准）投标单位具有类似项目的业绩的，每提供一份得2分，最高得6分。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（注：投标文件中提供合同复印件以及合同对应的任意一张发票复印件并加盖投标单位公章，不提供不得分。）</w:t>
            </w:r>
            <w:r/>
          </w:p>
        </w:tc>
        <w:tc>
          <w:tcPr>
            <w:tcW w:w="657" w:type="dxa"/>
            <w:vAlign w:val="center"/>
            <w:textDirection w:val="lrTb"/>
            <w:noWrap w:val="false"/>
          </w:tcPr>
          <w:p>
            <w:pPr>
              <w:ind w:left="0"/>
              <w:jc w:val="center"/>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6</w:t>
            </w:r>
            <w:r/>
          </w:p>
        </w:tc>
      </w:tr>
    </w:tbl>
    <w:p>
      <w:pPr>
        <w:ind w:left="0" w:firstLine="422"/>
        <w:spacing w:line="360" w:lineRule="auto"/>
        <w:rPr>
          <w:rFonts w:hint="eastAsia" w:ascii="宋体" w:hAnsi="宋体"/>
          <w:sz w:val="21"/>
          <w:highlight w:val="none"/>
        </w:rPr>
      </w:pPr>
      <w:r>
        <w:rPr>
          <w:rFonts w:hint="eastAsia" w:ascii="宋体" w:hAnsi="宋体"/>
          <w:b/>
          <w:bCs/>
          <w:sz w:val="21"/>
          <w:highlight w:val="none"/>
        </w:rPr>
        <w:t xml:space="preserve">标</w:t>
      </w:r>
      <w:r>
        <w:rPr>
          <w:rFonts w:ascii="Times New Roman" w:hAnsi="Times New Roman" w:cs="Times New Roman"/>
          <w:b/>
          <w:bCs/>
          <w:sz w:val="21"/>
          <w:szCs w:val="22"/>
          <w:highlight w:val="none"/>
        </w:rPr>
        <w:t xml:space="preserve">▲</w:t>
      </w:r>
      <w:r>
        <w:rPr>
          <w:rFonts w:hint="eastAsia" w:ascii="Times New Roman" w:hAnsi="Times New Roman" w:cs="Times New Roman"/>
          <w:b/>
          <w:bCs/>
          <w:sz w:val="21"/>
          <w:szCs w:val="22"/>
          <w:highlight w:val="none"/>
        </w:rPr>
        <w:t xml:space="preserve">项为</w:t>
      </w:r>
      <w:r>
        <w:rPr>
          <w:rFonts w:hint="eastAsia" w:ascii="Times New Roman" w:hAnsi="Times New Roman" w:cs="Times New Roman"/>
          <w:b/>
          <w:sz w:val="21"/>
          <w:szCs w:val="22"/>
          <w:highlight w:val="none"/>
        </w:rPr>
        <w:t xml:space="preserve">客观分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备注：</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highlight w:val="none"/>
        </w:rP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9"/>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9"/>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9"/>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9"/>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9"/>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70" w:hanging="348"/>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1 Char"/>
    <w:basedOn w:val="1010"/>
    <w:link w:val="1001"/>
    <w:uiPriority w:val="9"/>
    <w:rPr>
      <w:rFonts w:ascii="Arial" w:hAnsi="Arial" w:eastAsia="Arial" w:cs="Arial"/>
      <w:sz w:val="40"/>
      <w:szCs w:val="40"/>
    </w:rPr>
  </w:style>
  <w:style w:type="character" w:styleId="853">
    <w:name w:val="Heading 2 Char"/>
    <w:basedOn w:val="1010"/>
    <w:link w:val="1002"/>
    <w:uiPriority w:val="9"/>
    <w:rPr>
      <w:rFonts w:ascii="Arial" w:hAnsi="Arial" w:eastAsia="Arial" w:cs="Arial"/>
      <w:sz w:val="34"/>
    </w:rPr>
  </w:style>
  <w:style w:type="character" w:styleId="854">
    <w:name w:val="Heading 3 Char"/>
    <w:basedOn w:val="1010"/>
    <w:link w:val="1003"/>
    <w:uiPriority w:val="9"/>
    <w:rPr>
      <w:rFonts w:ascii="Arial" w:hAnsi="Arial" w:eastAsia="Arial" w:cs="Arial"/>
      <w:sz w:val="30"/>
      <w:szCs w:val="30"/>
    </w:rPr>
  </w:style>
  <w:style w:type="character" w:styleId="855">
    <w:name w:val="Heading 4 Char"/>
    <w:basedOn w:val="1010"/>
    <w:link w:val="1004"/>
    <w:uiPriority w:val="9"/>
    <w:rPr>
      <w:rFonts w:ascii="Arial" w:hAnsi="Arial" w:eastAsia="Arial" w:cs="Arial"/>
      <w:b/>
      <w:bCs/>
      <w:sz w:val="26"/>
      <w:szCs w:val="26"/>
    </w:rPr>
  </w:style>
  <w:style w:type="character" w:styleId="856">
    <w:name w:val="Heading 5 Char"/>
    <w:basedOn w:val="1010"/>
    <w:link w:val="1005"/>
    <w:uiPriority w:val="9"/>
    <w:rPr>
      <w:rFonts w:ascii="Arial" w:hAnsi="Arial" w:eastAsia="Arial" w:cs="Arial"/>
      <w:b/>
      <w:bCs/>
      <w:sz w:val="24"/>
      <w:szCs w:val="24"/>
    </w:rPr>
  </w:style>
  <w:style w:type="character" w:styleId="857">
    <w:name w:val="Heading 6 Char"/>
    <w:basedOn w:val="1010"/>
    <w:link w:val="1006"/>
    <w:uiPriority w:val="9"/>
    <w:rPr>
      <w:rFonts w:ascii="Arial" w:hAnsi="Arial" w:eastAsia="Arial" w:cs="Arial"/>
      <w:b/>
      <w:bCs/>
      <w:sz w:val="22"/>
      <w:szCs w:val="22"/>
    </w:rPr>
  </w:style>
  <w:style w:type="character" w:styleId="858">
    <w:name w:val="Heading 7 Char"/>
    <w:basedOn w:val="1010"/>
    <w:link w:val="1007"/>
    <w:uiPriority w:val="9"/>
    <w:rPr>
      <w:rFonts w:ascii="Arial" w:hAnsi="Arial" w:eastAsia="Arial" w:cs="Arial"/>
      <w:b/>
      <w:bCs/>
      <w:i/>
      <w:iCs/>
      <w:sz w:val="22"/>
      <w:szCs w:val="22"/>
    </w:rPr>
  </w:style>
  <w:style w:type="character" w:styleId="859">
    <w:name w:val="Heading 8 Char"/>
    <w:basedOn w:val="1010"/>
    <w:link w:val="1008"/>
    <w:uiPriority w:val="9"/>
    <w:rPr>
      <w:rFonts w:ascii="Arial" w:hAnsi="Arial" w:eastAsia="Arial" w:cs="Arial"/>
      <w:i/>
      <w:iCs/>
      <w:sz w:val="22"/>
      <w:szCs w:val="22"/>
    </w:rPr>
  </w:style>
  <w:style w:type="character" w:styleId="860">
    <w:name w:val="Heading 9 Char"/>
    <w:basedOn w:val="1010"/>
    <w:link w:val="1009"/>
    <w:uiPriority w:val="9"/>
    <w:rPr>
      <w:rFonts w:ascii="Arial" w:hAnsi="Arial" w:eastAsia="Arial" w:cs="Arial"/>
      <w:i/>
      <w:iCs/>
      <w:sz w:val="21"/>
      <w:szCs w:val="21"/>
    </w:rPr>
  </w:style>
  <w:style w:type="paragraph" w:styleId="861">
    <w:name w:val="No Spacing"/>
    <w:uiPriority w:val="1"/>
    <w:qFormat/>
    <w:pPr>
      <w:spacing w:before="0" w:after="0" w:line="240" w:lineRule="auto"/>
    </w:pPr>
  </w:style>
  <w:style w:type="paragraph" w:styleId="862">
    <w:name w:val="Title"/>
    <w:basedOn w:val="1000"/>
    <w:next w:val="1000"/>
    <w:link w:val="863"/>
    <w:uiPriority w:val="10"/>
    <w:qFormat/>
    <w:pPr>
      <w:contextualSpacing/>
      <w:spacing w:before="300" w:after="200"/>
    </w:pPr>
    <w:rPr>
      <w:sz w:val="48"/>
      <w:szCs w:val="48"/>
    </w:rPr>
  </w:style>
  <w:style w:type="character" w:styleId="863">
    <w:name w:val="Title Char"/>
    <w:basedOn w:val="1010"/>
    <w:link w:val="862"/>
    <w:uiPriority w:val="10"/>
    <w:rPr>
      <w:sz w:val="48"/>
      <w:szCs w:val="48"/>
    </w:rPr>
  </w:style>
  <w:style w:type="character" w:styleId="864">
    <w:name w:val="Subtitle Char"/>
    <w:basedOn w:val="1010"/>
    <w:link w:val="1046"/>
    <w:uiPriority w:val="11"/>
    <w:rPr>
      <w:sz w:val="24"/>
      <w:szCs w:val="24"/>
    </w:rPr>
  </w:style>
  <w:style w:type="character" w:styleId="865">
    <w:name w:val="Quote Char"/>
    <w:link w:val="1251"/>
    <w:uiPriority w:val="29"/>
    <w:rPr>
      <w:i/>
    </w:rPr>
  </w:style>
  <w:style w:type="character" w:styleId="866">
    <w:name w:val="Intense Quote Char"/>
    <w:link w:val="1377"/>
    <w:uiPriority w:val="30"/>
    <w:rPr>
      <w:i/>
    </w:rPr>
  </w:style>
  <w:style w:type="character" w:styleId="867">
    <w:name w:val="Header Char"/>
    <w:basedOn w:val="1010"/>
    <w:link w:val="1044"/>
    <w:uiPriority w:val="99"/>
  </w:style>
  <w:style w:type="character" w:styleId="868">
    <w:name w:val="Footer Char"/>
    <w:basedOn w:val="1010"/>
    <w:link w:val="1042"/>
    <w:uiPriority w:val="99"/>
  </w:style>
  <w:style w:type="character" w:styleId="869">
    <w:name w:val="Caption Char"/>
    <w:basedOn w:val="1019"/>
    <w:link w:val="1042"/>
    <w:uiPriority w:val="99"/>
  </w:style>
  <w:style w:type="table" w:styleId="870">
    <w:name w:val="Table Grid Light"/>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basedOn w:val="10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basedOn w:val="10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basedOn w:val="10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basedOn w:val="10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basedOn w:val="10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basedOn w:val="10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basedOn w:val="10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basedOn w:val="10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basedOn w:val="10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6">
    <w:name w:val="Grid Table 5 Dark - Accent 2"/>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7">
    <w:name w:val="Grid Table 5 Dark - Accent 3"/>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8">
    <w:name w:val="Grid Table 5 Dark- Accent 4"/>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9">
    <w:name w:val="Grid Table 5 Dark - Accent 5"/>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0">
    <w:name w:val="Grid Table 5 Dark - Accent 6"/>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1">
    <w:name w:val="Grid Table 6 Colorful"/>
    <w:basedOn w:val="10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basedOn w:val="10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basedOn w:val="10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basedOn w:val="10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6 Colorful - Accent 6"/>
    <w:basedOn w:val="10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7 Colorful"/>
    <w:basedOn w:val="10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basedOn w:val="10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basedOn w:val="10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basedOn w:val="10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basedOn w:val="10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basedOn w:val="10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basedOn w:val="10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basedOn w:val="10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basedOn w:val="10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basedOn w:val="10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basedOn w:val="10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basedOn w:val="10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basedOn w:val="10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basedOn w:val="10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basedOn w:val="10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basedOn w:val="10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basedOn w:val="10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basedOn w:val="10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basedOn w:val="10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basedOn w:val="10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basedOn w:val="10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basedOn w:val="10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3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2">
    <w:name w:val="List Table 3 - Accent 3"/>
    <w:basedOn w:val="10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3">
    <w:name w:val="List Table 3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4">
    <w:name w:val="List Table 3 - Accent 5"/>
    <w:basedOn w:val="10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5">
    <w:name w:val="List Table 3 - Accent 6"/>
    <w:basedOn w:val="10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6">
    <w:name w:val="List Table 4"/>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basedOn w:val="10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4 - Accent 2"/>
    <w:basedOn w:val="10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9">
    <w:name w:val="List Table 4 - Accent 3"/>
    <w:basedOn w:val="10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0">
    <w:name w:val="List Table 4 - Accent 4"/>
    <w:basedOn w:val="10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1">
    <w:name w:val="List Table 4 - Accent 5"/>
    <w:basedOn w:val="10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2">
    <w:name w:val="List Table 4 - Accent 6"/>
    <w:basedOn w:val="10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3">
    <w:name w:val="List Table 5 Dark"/>
    <w:basedOn w:val="10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basedOn w:val="10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basedOn w:val="10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basedOn w:val="10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basedOn w:val="10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basedOn w:val="10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basedOn w:val="10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basedOn w:val="10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basedOn w:val="10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2">
    <w:name w:val="List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3">
    <w:name w:val="List Table 6 Colorful - Accent 3"/>
    <w:basedOn w:val="10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4">
    <w:name w:val="List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5">
    <w:name w:val="List Table 6 Colorful - Accent 5"/>
    <w:basedOn w:val="10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6">
    <w:name w:val="List Table 6 Colorful - Accent 6"/>
    <w:basedOn w:val="10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7">
    <w:name w:val="List Table 7 Colorful"/>
    <w:basedOn w:val="10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basedOn w:val="10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9">
    <w:name w:val="List Table 7 Colorful - Accent 2"/>
    <w:basedOn w:val="10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0">
    <w:name w:val="List Table 7 Colorful - Accent 3"/>
    <w:basedOn w:val="10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1">
    <w:name w:val="List Table 7 Colorful - Accent 4"/>
    <w:basedOn w:val="10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2">
    <w:name w:val="List Table 7 Colorful - Accent 5"/>
    <w:basedOn w:val="10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3">
    <w:name w:val="List Table 7 Colorful - Accent 6"/>
    <w:basedOn w:val="10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4">
    <w:name w:val="Lined - Accent"/>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Lined - Accent 2"/>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Lined - Accent 3"/>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Lined - Accent 4"/>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Lined - Accent 5"/>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Lined - Accent 6"/>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amp; Lined - Accent"/>
    <w:basedOn w:val="10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basedOn w:val="10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Bordered &amp; Lined - Accent 2"/>
    <w:basedOn w:val="10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Bordered &amp; Lined - Accent 3"/>
    <w:basedOn w:val="10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Bordered &amp; Lined - Accent 4"/>
    <w:basedOn w:val="10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Bordered &amp; Lined - Accent 5"/>
    <w:basedOn w:val="10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Bordered &amp; Lined - Accent 6"/>
    <w:basedOn w:val="10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w:basedOn w:val="10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Footnote Text Char"/>
    <w:link w:val="1049"/>
    <w:uiPriority w:val="99"/>
    <w:rPr>
      <w:sz w:val="18"/>
    </w:rPr>
  </w:style>
  <w:style w:type="character" w:styleId="996">
    <w:name w:val="Endnote Text Char"/>
    <w:link w:val="1039"/>
    <w:uiPriority w:val="99"/>
    <w:rPr>
      <w:sz w:val="20"/>
    </w:rPr>
  </w:style>
  <w:style w:type="character" w:styleId="997">
    <w:name w:val="endnote reference"/>
    <w:basedOn w:val="1010"/>
    <w:uiPriority w:val="99"/>
    <w:semiHidden/>
    <w:unhideWhenUsed/>
    <w:rPr>
      <w:vertAlign w:val="superscript"/>
    </w:r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next w:val="1012"/>
    <w:uiPriority w:val="0"/>
    <w:qFormat/>
    <w:pPr>
      <w:ind w:left="1024"/>
      <w:jc w:val="both"/>
    </w:pPr>
    <w:rPr>
      <w:rFonts w:ascii="Calibri" w:hAnsi="Calibri" w:eastAsia="宋体" w:cs="宋体"/>
      <w:lang w:val="en-US" w:eastAsia="zh-CN" w:bidi="ar-SA"/>
    </w:rPr>
  </w:style>
  <w:style w:type="paragraph" w:styleId="1001">
    <w:name w:val="Heading 1"/>
    <w:basedOn w:val="1000"/>
    <w:next w:val="1000"/>
    <w:uiPriority w:val="0"/>
    <w:qFormat/>
    <w:pPr>
      <w:ind w:left="432" w:firstLine="18"/>
      <w:spacing w:before="340" w:after="330" w:line="578" w:lineRule="auto"/>
      <w:outlineLvl w:val="0"/>
    </w:pPr>
  </w:style>
  <w:style w:type="paragraph" w:styleId="1002">
    <w:name w:val="Heading 2"/>
    <w:basedOn w:val="1000"/>
    <w:next w:val="1000"/>
    <w:uiPriority w:val="0"/>
    <w:qFormat/>
    <w:pPr>
      <w:ind w:left="576" w:firstLine="24"/>
      <w:spacing w:before="260" w:after="260" w:line="416" w:lineRule="auto"/>
      <w:outlineLvl w:val="1"/>
    </w:pPr>
    <w:rPr>
      <w:rFonts w:ascii="Times New Roman" w:hAnsi="Times New Roman" w:cs="Times New Roman"/>
    </w:rPr>
  </w:style>
  <w:style w:type="paragraph" w:styleId="1003">
    <w:name w:val="Heading 3"/>
    <w:basedOn w:val="1000"/>
    <w:next w:val="1013"/>
    <w:uiPriority w:val="0"/>
    <w:qFormat/>
    <w:pPr>
      <w:ind w:left="720"/>
      <w:spacing w:before="260" w:after="260" w:line="416" w:lineRule="auto"/>
      <w:outlineLvl w:val="2"/>
    </w:pPr>
    <w:rPr>
      <w:rFonts w:ascii="Times New Roman" w:hAnsi="Times New Roman" w:cs="Times New Roman"/>
    </w:rPr>
  </w:style>
  <w:style w:type="paragraph" w:styleId="1004">
    <w:name w:val="Heading 4"/>
    <w:basedOn w:val="1001"/>
    <w:next w:val="1000"/>
    <w:uiPriority w:val="0"/>
    <w:qFormat/>
    <w:pPr>
      <w:ind w:left="864" w:firstLine="24"/>
      <w:spacing w:before="280" w:after="290" w:line="376" w:lineRule="auto"/>
      <w:outlineLvl w:val="3"/>
    </w:pPr>
    <w:rPr>
      <w:rFonts w:ascii="Times New Roman" w:hAnsi="Times New Roman" w:cs="Times New Roman"/>
    </w:rPr>
  </w:style>
  <w:style w:type="paragraph" w:styleId="1005">
    <w:name w:val="Heading 5"/>
    <w:basedOn w:val="1001"/>
    <w:next w:val="1000"/>
    <w:uiPriority w:val="0"/>
    <w:qFormat/>
    <w:pPr>
      <w:ind w:left="1008"/>
      <w:spacing w:before="280" w:after="290" w:line="376" w:lineRule="auto"/>
      <w:outlineLvl w:val="4"/>
    </w:pPr>
    <w:rPr>
      <w:rFonts w:ascii="Times New Roman" w:hAnsi="Times New Roman" w:cs="Times New Roman"/>
    </w:rPr>
  </w:style>
  <w:style w:type="paragraph" w:styleId="1006">
    <w:name w:val="Heading 6"/>
    <w:basedOn w:val="1001"/>
    <w:next w:val="1000"/>
    <w:uiPriority w:val="0"/>
    <w:qFormat/>
    <w:pPr>
      <w:ind w:left="1152" w:firstLine="20"/>
      <w:spacing w:before="240" w:after="64" w:line="320" w:lineRule="auto"/>
      <w:outlineLvl w:val="5"/>
    </w:pPr>
    <w:rPr>
      <w:rFonts w:ascii="Times New Roman" w:hAnsi="Times New Roman" w:cs="Times New Roman"/>
    </w:rPr>
  </w:style>
  <w:style w:type="paragraph" w:styleId="1007">
    <w:name w:val="Heading 7"/>
    <w:basedOn w:val="1001"/>
    <w:next w:val="1000"/>
    <w:uiPriority w:val="0"/>
    <w:qFormat/>
    <w:pPr>
      <w:ind w:left="1296" w:firstLine="14"/>
      <w:spacing w:before="240" w:after="64" w:line="320" w:lineRule="auto"/>
      <w:outlineLvl w:val="6"/>
    </w:pPr>
    <w:rPr>
      <w:rFonts w:ascii="Times New Roman" w:hAnsi="Times New Roman" w:cs="Times New Roman"/>
    </w:rPr>
  </w:style>
  <w:style w:type="paragraph" w:styleId="1008">
    <w:name w:val="Heading 8"/>
    <w:basedOn w:val="1001"/>
    <w:next w:val="1000"/>
    <w:uiPriority w:val="0"/>
    <w:qFormat/>
    <w:pPr>
      <w:ind w:left="1440"/>
      <w:spacing w:before="240" w:after="64" w:line="320" w:lineRule="auto"/>
      <w:outlineLvl w:val="7"/>
    </w:pPr>
    <w:rPr>
      <w:rFonts w:ascii="Times New Roman" w:hAnsi="Times New Roman" w:cs="Times New Roman"/>
    </w:rPr>
  </w:style>
  <w:style w:type="paragraph" w:styleId="1009">
    <w:name w:val="Heading 9"/>
    <w:basedOn w:val="1001"/>
    <w:next w:val="1000"/>
    <w:uiPriority w:val="0"/>
    <w:qFormat/>
    <w:pPr>
      <w:ind w:left="1584" w:firstLine="22"/>
      <w:spacing w:before="240" w:after="64" w:line="320" w:lineRule="auto"/>
      <w:outlineLvl w:val="8"/>
    </w:pPr>
    <w:rPr>
      <w:rFonts w:ascii="Times New Roman" w:hAnsi="Times New Roman" w:cs="Times New Roman"/>
    </w:rPr>
  </w:style>
  <w:style w:type="character" w:styleId="1010" w:default="1">
    <w:name w:val="Default Paragraph Font"/>
    <w:uiPriority w:val="1"/>
    <w:semiHidden/>
    <w:unhideWhenUsed/>
    <w:qFormat/>
  </w:style>
  <w:style w:type="table" w:styleId="1011" w:default="1">
    <w:name w:val="Normal Table"/>
    <w:uiPriority w:val="99"/>
    <w:semiHidden/>
    <w:unhideWhenUsed/>
    <w:qFormat/>
    <w:tblPr>
      <w:tblCellMar>
        <w:left w:w="108" w:type="dxa"/>
        <w:top w:w="0" w:type="dxa"/>
        <w:right w:w="108" w:type="dxa"/>
        <w:bottom w:w="0" w:type="dxa"/>
      </w:tblCellMar>
    </w:tblPr>
  </w:style>
  <w:style w:type="paragraph" w:styleId="1012">
    <w:name w:val="Body Text Indent"/>
    <w:basedOn w:val="1000"/>
    <w:next w:val="1000"/>
    <w:uiPriority w:val="0"/>
    <w:qFormat/>
    <w:pPr>
      <w:ind w:left="420" w:firstLine="1188"/>
      <w:spacing w:line="360" w:lineRule="exact"/>
    </w:pPr>
    <w:rPr>
      <w:rFonts w:ascii="Times New Roman" w:hAnsi="Times New Roman" w:cs="Times New Roman"/>
    </w:rPr>
  </w:style>
  <w:style w:type="paragraph" w:styleId="1013" w:customStyle="1">
    <w:name w:val="正文2"/>
    <w:basedOn w:val="1000"/>
    <w:next w:val="1000"/>
    <w:uiPriority w:val="0"/>
    <w:qFormat/>
    <w:pPr>
      <w:ind w:left="0" w:hanging="2155"/>
      <w:spacing w:line="360" w:lineRule="auto"/>
      <w:shd w:val="clear" w:color="auto" w:fill="ffffff"/>
    </w:pPr>
    <w:rPr>
      <w:rFonts w:ascii="宋体" w:hAnsi="宋体"/>
    </w:rPr>
  </w:style>
  <w:style w:type="paragraph" w:styleId="1014">
    <w:name w:val="toc 7"/>
    <w:basedOn w:val="1001"/>
    <w:next w:val="1000"/>
    <w:uiPriority w:val="0"/>
    <w:qFormat/>
    <w:pPr>
      <w:ind w:left="1640" w:firstLine="3784"/>
      <w:spacing w:before="0" w:after="0" w:line="360" w:lineRule="auto"/>
    </w:pPr>
    <w:rPr>
      <w:rFonts w:ascii="Times New Roman" w:hAnsi="Times New Roman" w:cs="Times New Roman"/>
    </w:rPr>
  </w:style>
  <w:style w:type="paragraph" w:styleId="1015">
    <w:name w:val="List Bullet 4"/>
    <w:basedOn w:val="1001"/>
    <w:next w:val="1016"/>
    <w:uiPriority w:val="0"/>
    <w:qFormat/>
    <w:pPr>
      <w:ind w:left="1620" w:firstLine="2652"/>
      <w:spacing w:before="0" w:after="0" w:line="360" w:lineRule="auto"/>
    </w:pPr>
    <w:rPr>
      <w:rFonts w:ascii="Times New Roman" w:hAnsi="Times New Roman" w:cs="Times New Roman"/>
    </w:rPr>
  </w:style>
  <w:style w:type="paragraph" w:styleId="1016">
    <w:name w:val="List Bullet 2"/>
    <w:basedOn w:val="1001"/>
    <w:next w:val="1000"/>
    <w:uiPriority w:val="0"/>
    <w:qFormat/>
    <w:pPr>
      <w:ind w:left="900" w:firstLine="2652"/>
      <w:spacing w:before="0" w:after="0" w:line="360" w:lineRule="auto"/>
    </w:pPr>
    <w:rPr>
      <w:rFonts w:ascii="Times New Roman" w:hAnsi="Times New Roman" w:cs="Times New Roman"/>
    </w:rPr>
  </w:style>
  <w:style w:type="paragraph" w:styleId="1017">
    <w:name w:val="List Number"/>
    <w:basedOn w:val="1001"/>
    <w:next w:val="1000"/>
    <w:uiPriority w:val="0"/>
    <w:qFormat/>
    <w:pPr>
      <w:ind w:left="454" w:firstLine="2788"/>
      <w:spacing w:before="0" w:after="0" w:line="240" w:lineRule="auto"/>
    </w:pPr>
    <w:rPr>
      <w:rFonts w:ascii="Times New Roman" w:hAnsi="Times New Roman" w:cs="Times New Roman"/>
    </w:rPr>
  </w:style>
  <w:style w:type="paragraph" w:styleId="1018">
    <w:name w:val="Normal Indent"/>
    <w:basedOn w:val="1000"/>
    <w:next w:val="1000"/>
    <w:link w:val="1068"/>
    <w:uiPriority w:val="0"/>
    <w:qFormat/>
    <w:pPr>
      <w:ind w:left="420" w:firstLine="4772"/>
    </w:pPr>
  </w:style>
  <w:style w:type="paragraph" w:styleId="1019">
    <w:name w:val="Caption"/>
    <w:basedOn w:val="1001"/>
    <w:next w:val="1000"/>
    <w:uiPriority w:val="0"/>
    <w:qFormat/>
    <w:pPr>
      <w:ind w:left="200" w:firstLine="2248"/>
      <w:jc w:val="center"/>
      <w:spacing w:before="0" w:after="0" w:line="240" w:lineRule="auto"/>
    </w:pPr>
    <w:rPr>
      <w:rFonts w:ascii="Times New Roman" w:hAnsi="Times New Roman" w:cs="Times New Roman"/>
    </w:rPr>
  </w:style>
  <w:style w:type="paragraph" w:styleId="1020">
    <w:name w:val="List Bullet"/>
    <w:basedOn w:val="1001"/>
    <w:next w:val="1000"/>
    <w:uiPriority w:val="0"/>
    <w:qFormat/>
    <w:pPr>
      <w:ind w:left="900" w:firstLine="2652"/>
      <w:spacing w:before="0" w:after="0" w:line="360" w:lineRule="auto"/>
    </w:pPr>
    <w:rPr>
      <w:rFonts w:ascii="Times New Roman" w:hAnsi="Times New Roman" w:cs="Times New Roman"/>
    </w:rPr>
  </w:style>
  <w:style w:type="paragraph" w:styleId="1021">
    <w:name w:val="Document Map"/>
    <w:basedOn w:val="1001"/>
    <w:next w:val="1022"/>
    <w:uiPriority w:val="0"/>
    <w:qFormat/>
    <w:pPr>
      <w:ind w:left="0" w:firstLine="4"/>
      <w:spacing w:before="0" w:after="0" w:line="240" w:lineRule="auto"/>
      <w:shd w:val="clear" w:color="000000" w:fill="000080"/>
    </w:pPr>
    <w:rPr>
      <w:rFonts w:ascii="Times New Roman" w:hAnsi="Times New Roman" w:cs="Times New Roman"/>
    </w:rPr>
  </w:style>
  <w:style w:type="paragraph" w:styleId="1022">
    <w:name w:val="annotation subject"/>
    <w:next w:val="1000"/>
    <w:uiPriority w:val="0"/>
    <w:qFormat/>
    <w:pPr>
      <w:ind w:firstLine="4608"/>
      <w:spacing w:line="360" w:lineRule="auto"/>
    </w:pPr>
    <w:rPr>
      <w:rFonts w:ascii="Calibri" w:hAnsi="Calibri" w:eastAsia="宋体" w:cs="宋体"/>
      <w:lang w:val="en-US" w:eastAsia="zh-CN" w:bidi="ar-SA"/>
    </w:rPr>
  </w:style>
  <w:style w:type="paragraph" w:styleId="1023">
    <w:name w:val="annotation text"/>
    <w:basedOn w:val="1001"/>
    <w:next w:val="1000"/>
    <w:uiPriority w:val="0"/>
    <w:qFormat/>
    <w:pPr>
      <w:ind w:left="0" w:firstLine="3584"/>
      <w:spacing w:before="0" w:after="0" w:line="360" w:lineRule="auto"/>
    </w:pPr>
    <w:rPr>
      <w:rFonts w:ascii="Times New Roman" w:hAnsi="Times New Roman" w:cs="Times New Roman"/>
    </w:rPr>
  </w:style>
  <w:style w:type="paragraph" w:styleId="1024">
    <w:name w:val="Body Text 3"/>
    <w:basedOn w:val="1001"/>
    <w:next w:val="1000"/>
    <w:uiPriority w:val="0"/>
    <w:qFormat/>
    <w:pPr>
      <w:ind w:left="0" w:firstLine="2048"/>
      <w:spacing w:before="0" w:after="0" w:line="500" w:lineRule="exact"/>
    </w:pPr>
    <w:rPr>
      <w:rFonts w:ascii="Times New Roman" w:hAnsi="Times New Roman" w:cs="Times New Roman"/>
    </w:rPr>
  </w:style>
  <w:style w:type="paragraph" w:styleId="1025">
    <w:name w:val="List Bullet 3"/>
    <w:basedOn w:val="1001"/>
    <w:next w:val="1000"/>
    <w:uiPriority w:val="0"/>
    <w:qFormat/>
    <w:pPr>
      <w:ind w:left="900" w:firstLine="2652"/>
      <w:spacing w:before="0" w:after="0" w:line="360" w:lineRule="auto"/>
    </w:pPr>
    <w:rPr>
      <w:rFonts w:ascii="Times New Roman" w:hAnsi="Times New Roman" w:cs="Times New Roman"/>
    </w:rPr>
  </w:style>
  <w:style w:type="paragraph" w:styleId="1026">
    <w:name w:val="Body Text"/>
    <w:basedOn w:val="1000"/>
    <w:next w:val="1000"/>
    <w:uiPriority w:val="0"/>
    <w:qFormat/>
    <w:pPr>
      <w:ind w:left="0" w:firstLine="2560"/>
    </w:pPr>
    <w:rPr>
      <w:rFonts w:ascii="Times New Roman" w:hAnsi="Times New Roman" w:cs="Times New Roman"/>
    </w:rPr>
  </w:style>
  <w:style w:type="paragraph" w:styleId="1027">
    <w:name w:val="List Number 3"/>
    <w:basedOn w:val="1001"/>
    <w:next w:val="1000"/>
    <w:uiPriority w:val="0"/>
    <w:qFormat/>
    <w:pPr>
      <w:ind w:left="420" w:firstLine="3584"/>
      <w:spacing w:before="0" w:after="0" w:line="240" w:lineRule="auto"/>
    </w:pPr>
    <w:rPr>
      <w:rFonts w:ascii="Times New Roman" w:hAnsi="Times New Roman" w:cs="Times New Roman"/>
    </w:rPr>
  </w:style>
  <w:style w:type="paragraph" w:styleId="1028">
    <w:name w:val="List 2"/>
    <w:basedOn w:val="1001"/>
    <w:next w:val="1014"/>
    <w:uiPriority w:val="0"/>
    <w:qFormat/>
    <w:pPr>
      <w:ind w:left="100" w:firstLine="3640"/>
      <w:spacing w:before="0" w:after="0" w:line="240" w:lineRule="auto"/>
    </w:pPr>
    <w:rPr>
      <w:rFonts w:ascii="Times New Roman" w:hAnsi="Times New Roman" w:cs="Times New Roman"/>
    </w:rPr>
  </w:style>
  <w:style w:type="paragraph" w:styleId="1029">
    <w:name w:val="Block Text"/>
    <w:basedOn w:val="1001"/>
    <w:next w:val="1000"/>
    <w:uiPriority w:val="0"/>
    <w:qFormat/>
    <w:pPr>
      <w:ind w:left="420" w:right="33" w:firstLine="2560"/>
      <w:spacing w:before="0" w:after="0" w:line="240" w:lineRule="auto"/>
    </w:pPr>
    <w:rPr>
      <w:rFonts w:ascii="Times New Roman" w:hAnsi="Times New Roman" w:cs="Times New Roman"/>
    </w:rPr>
  </w:style>
  <w:style w:type="paragraph" w:styleId="1030">
    <w:name w:val="toc 5"/>
    <w:basedOn w:val="1001"/>
    <w:next w:val="1000"/>
    <w:uiPriority w:val="0"/>
    <w:qFormat/>
    <w:pPr>
      <w:ind w:left="1160" w:firstLine="3784"/>
      <w:spacing w:before="0" w:after="0" w:line="360" w:lineRule="auto"/>
    </w:pPr>
    <w:rPr>
      <w:rFonts w:ascii="Times New Roman" w:hAnsi="Times New Roman" w:cs="Times New Roman"/>
    </w:rPr>
  </w:style>
  <w:style w:type="paragraph" w:styleId="1031">
    <w:name w:val="toc 3"/>
    <w:basedOn w:val="1001"/>
    <w:next w:val="1000"/>
    <w:uiPriority w:val="0"/>
    <w:qFormat/>
    <w:pPr>
      <w:ind w:left="0" w:firstLine="1024"/>
      <w:spacing w:before="0" w:after="0" w:line="360" w:lineRule="auto"/>
    </w:pPr>
    <w:rPr>
      <w:rFonts w:ascii="Times New Roman" w:hAnsi="Times New Roman" w:cs="Times New Roman"/>
    </w:rPr>
  </w:style>
  <w:style w:type="paragraph" w:styleId="1032">
    <w:name w:val="Plain Text"/>
    <w:basedOn w:val="1001"/>
    <w:next w:val="1033"/>
    <w:uiPriority w:val="0"/>
    <w:qFormat/>
    <w:pPr>
      <w:ind w:left="0" w:firstLine="2048"/>
      <w:spacing w:before="0" w:after="0" w:line="240" w:lineRule="auto"/>
    </w:pPr>
    <w:rPr>
      <w:rFonts w:ascii="Times New Roman" w:hAnsi="Times New Roman" w:cs="Times New Roman"/>
    </w:rPr>
  </w:style>
  <w:style w:type="paragraph" w:styleId="1033">
    <w:name w:val="toc 1"/>
    <w:basedOn w:val="1001"/>
    <w:next w:val="1000"/>
    <w:uiPriority w:val="39"/>
    <w:qFormat/>
    <w:pPr>
      <w:ind w:left="0" w:firstLine="4608"/>
      <w:spacing w:before="0" w:after="0" w:line="240" w:lineRule="auto"/>
    </w:pPr>
    <w:rPr>
      <w:rFonts w:ascii="Times New Roman" w:hAnsi="Times New Roman" w:cs="Times New Roman"/>
    </w:rPr>
  </w:style>
  <w:style w:type="paragraph" w:styleId="1034">
    <w:name w:val="List Bullet 5"/>
    <w:basedOn w:val="1001"/>
    <w:next w:val="1035"/>
    <w:uiPriority w:val="0"/>
    <w:qFormat/>
    <w:pPr>
      <w:ind w:left="2040" w:firstLine="2560"/>
      <w:spacing w:before="0" w:after="0" w:line="360" w:lineRule="auto"/>
    </w:pPr>
    <w:rPr>
      <w:rFonts w:ascii="Times New Roman" w:hAnsi="Times New Roman" w:cs="Times New Roman"/>
    </w:rPr>
  </w:style>
  <w:style w:type="paragraph" w:styleId="1035" w:customStyle="1">
    <w:name w:val="正文首行缩进1"/>
    <w:next w:val="1027"/>
    <w:uiPriority w:val="0"/>
    <w:qFormat/>
    <w:pPr>
      <w:ind w:left="420" w:firstLine="2724"/>
      <w:spacing w:after="120" w:line="360" w:lineRule="auto"/>
    </w:pPr>
    <w:rPr>
      <w:rFonts w:ascii="Calibri" w:hAnsi="Calibri" w:eastAsia="宋体" w:cs="宋体"/>
      <w:lang w:val="en-US" w:eastAsia="zh-CN" w:bidi="ar-SA"/>
    </w:rPr>
  </w:style>
  <w:style w:type="paragraph" w:styleId="1036">
    <w:name w:val="toc 8"/>
    <w:basedOn w:val="1001"/>
    <w:next w:val="1000"/>
    <w:uiPriority w:val="0"/>
    <w:qFormat/>
    <w:pPr>
      <w:ind w:left="1880" w:firstLine="3784"/>
      <w:spacing w:before="0" w:after="0" w:line="360" w:lineRule="auto"/>
    </w:pPr>
    <w:rPr>
      <w:rFonts w:ascii="Times New Roman" w:hAnsi="Times New Roman" w:cs="Times New Roman"/>
    </w:rPr>
  </w:style>
  <w:style w:type="paragraph" w:styleId="1037">
    <w:name w:val="Date"/>
    <w:basedOn w:val="1001"/>
    <w:next w:val="1000"/>
    <w:uiPriority w:val="0"/>
    <w:qFormat/>
    <w:pPr>
      <w:ind w:left="0" w:firstLine="2560"/>
      <w:spacing w:before="0" w:after="0" w:line="240" w:lineRule="auto"/>
    </w:pPr>
    <w:rPr>
      <w:rFonts w:ascii="Times New Roman" w:hAnsi="Times New Roman" w:cs="Times New Roman"/>
    </w:rPr>
  </w:style>
  <w:style w:type="paragraph" w:styleId="1038">
    <w:name w:val="Body Text Indent 2"/>
    <w:basedOn w:val="1001"/>
    <w:next w:val="1012"/>
    <w:uiPriority w:val="0"/>
    <w:qFormat/>
    <w:pPr>
      <w:ind w:left="481" w:firstLine="2784"/>
      <w:spacing w:before="0" w:after="0" w:line="400" w:lineRule="exact"/>
    </w:pPr>
    <w:rPr>
      <w:rFonts w:ascii="Times New Roman" w:hAnsi="Times New Roman" w:cs="Times New Roman"/>
    </w:rPr>
  </w:style>
  <w:style w:type="paragraph" w:styleId="1039">
    <w:name w:val="endnote text"/>
    <w:basedOn w:val="1001"/>
    <w:next w:val="1040"/>
    <w:uiPriority w:val="0"/>
    <w:qFormat/>
    <w:pPr>
      <w:ind w:left="0" w:firstLine="2560"/>
      <w:spacing w:before="0" w:after="0" w:line="360" w:lineRule="auto"/>
    </w:pPr>
    <w:rPr>
      <w:rFonts w:ascii="Times New Roman" w:hAnsi="Times New Roman" w:cs="Times New Roman"/>
    </w:rPr>
  </w:style>
  <w:style w:type="paragraph" w:styleId="1040" w:customStyle="1">
    <w:name w:val="Char11"/>
    <w:basedOn w:val="1001"/>
    <w:next w:val="1000"/>
    <w:uiPriority w:val="0"/>
    <w:qFormat/>
    <w:pPr>
      <w:ind w:left="0" w:firstLine="3584"/>
      <w:spacing w:before="0" w:after="0" w:line="240" w:lineRule="auto"/>
    </w:pPr>
    <w:rPr>
      <w:rFonts w:ascii="Times New Roman" w:hAnsi="Times New Roman" w:cs="Times New Roman"/>
    </w:rPr>
  </w:style>
  <w:style w:type="paragraph" w:styleId="1041">
    <w:name w:val="Balloon Text"/>
    <w:basedOn w:val="1001"/>
    <w:next w:val="1017"/>
    <w:uiPriority w:val="0"/>
    <w:qFormat/>
    <w:pPr>
      <w:ind w:left="0" w:firstLine="2048"/>
      <w:spacing w:before="0" w:after="0" w:line="240" w:lineRule="auto"/>
    </w:pPr>
    <w:rPr>
      <w:rFonts w:ascii="Times New Roman" w:hAnsi="Times New Roman" w:cs="Times New Roman"/>
    </w:rPr>
  </w:style>
  <w:style w:type="paragraph" w:styleId="1042">
    <w:name w:val="Footer"/>
    <w:basedOn w:val="1000"/>
    <w:next w:val="1043"/>
    <w:link w:val="1069"/>
    <w:uiPriority w:val="0"/>
    <w:qFormat/>
    <w:pPr>
      <w:ind w:left="0" w:firstLine="3584"/>
    </w:pPr>
  </w:style>
  <w:style w:type="paragraph" w:styleId="1043" w:customStyle="1">
    <w:name w:val="Char Char Char Char Char Char Char Char Char Char Char Char Char"/>
    <w:basedOn w:val="1001"/>
    <w:next w:val="1000"/>
    <w:uiPriority w:val="0"/>
    <w:qFormat/>
    <w:pPr>
      <w:ind w:left="0" w:firstLine="3584"/>
      <w:spacing w:before="0" w:after="160" w:line="240" w:lineRule="exact"/>
    </w:pPr>
    <w:rPr>
      <w:rFonts w:ascii="Times New Roman" w:hAnsi="Times New Roman" w:cs="Times New Roman"/>
    </w:rPr>
  </w:style>
  <w:style w:type="paragraph" w:styleId="1044">
    <w:name w:val="Header"/>
    <w:basedOn w:val="1001"/>
    <w:next w:val="1037"/>
    <w:link w:val="1070"/>
    <w:uiPriority w:val="0"/>
    <w:qFormat/>
    <w:pPr>
      <w:ind w:left="0" w:firstLine="3584"/>
      <w:jc w:val="center"/>
      <w:spacing w:before="0" w:after="0" w:line="240" w:lineRule="auto"/>
    </w:pPr>
  </w:style>
  <w:style w:type="paragraph" w:styleId="1045">
    <w:name w:val="toc 4"/>
    <w:basedOn w:val="1001"/>
    <w:next w:val="1000"/>
    <w:uiPriority w:val="0"/>
    <w:qFormat/>
    <w:pPr>
      <w:ind w:left="1260" w:firstLine="1024"/>
      <w:spacing w:before="0" w:after="0" w:line="240" w:lineRule="auto"/>
    </w:pPr>
    <w:rPr>
      <w:rFonts w:ascii="Times New Roman" w:hAnsi="Times New Roman" w:cs="Times New Roman"/>
    </w:rPr>
  </w:style>
  <w:style w:type="paragraph" w:styleId="1046">
    <w:name w:val="Subtitle"/>
    <w:next w:val="1000"/>
    <w:uiPriority w:val="0"/>
    <w:qFormat/>
    <w:pPr>
      <w:ind w:left="1024"/>
      <w:jc w:val="center"/>
      <w:spacing w:after="60"/>
    </w:pPr>
    <w:rPr>
      <w:rFonts w:ascii="Calibri" w:hAnsi="Calibri" w:eastAsia="宋体" w:cs="宋体"/>
      <w:lang w:val="en-US" w:eastAsia="zh-CN" w:bidi="ar-SA"/>
    </w:rPr>
  </w:style>
  <w:style w:type="paragraph" w:styleId="1047">
    <w:name w:val="List"/>
    <w:basedOn w:val="1001"/>
    <w:next w:val="1048"/>
    <w:uiPriority w:val="0"/>
    <w:qFormat/>
    <w:pPr>
      <w:ind w:left="200" w:firstLine="3640"/>
      <w:spacing w:before="0" w:after="0" w:line="240" w:lineRule="auto"/>
    </w:pPr>
    <w:rPr>
      <w:rFonts w:ascii="Times New Roman" w:hAnsi="Times New Roman" w:cs="Times New Roman"/>
    </w:rPr>
  </w:style>
  <w:style w:type="paragraph" w:styleId="1048">
    <w:name w:val="Body Text First Indent"/>
    <w:next w:val="1000"/>
    <w:uiPriority w:val="0"/>
    <w:qFormat/>
    <w:pPr>
      <w:ind w:left="420" w:firstLine="3748"/>
      <w:spacing w:after="120"/>
    </w:pPr>
    <w:rPr>
      <w:rFonts w:ascii="Calibri" w:hAnsi="Calibri" w:eastAsia="宋体" w:cs="宋体"/>
      <w:lang w:val="en-US" w:eastAsia="zh-CN" w:bidi="ar-SA"/>
    </w:rPr>
  </w:style>
  <w:style w:type="paragraph" w:styleId="1049">
    <w:name w:val="footnote text"/>
    <w:basedOn w:val="1001"/>
    <w:next w:val="1029"/>
    <w:uiPriority w:val="0"/>
    <w:qFormat/>
    <w:pPr>
      <w:ind w:left="0" w:firstLine="3584"/>
      <w:spacing w:before="0" w:after="0" w:line="360" w:lineRule="auto"/>
    </w:pPr>
    <w:rPr>
      <w:rFonts w:ascii="Times New Roman" w:hAnsi="Times New Roman" w:cs="Times New Roman"/>
    </w:rPr>
  </w:style>
  <w:style w:type="paragraph" w:styleId="1050">
    <w:name w:val="toc 6"/>
    <w:basedOn w:val="1001"/>
    <w:next w:val="1000"/>
    <w:uiPriority w:val="0"/>
    <w:qFormat/>
    <w:pPr>
      <w:ind w:left="1400" w:firstLine="3784"/>
      <w:spacing w:before="0" w:after="0" w:line="360" w:lineRule="auto"/>
    </w:pPr>
    <w:rPr>
      <w:rFonts w:ascii="Times New Roman" w:hAnsi="Times New Roman" w:cs="Times New Roman"/>
    </w:rPr>
  </w:style>
  <w:style w:type="paragraph" w:styleId="1051">
    <w:name w:val="List 5"/>
    <w:basedOn w:val="1001"/>
    <w:next w:val="1026"/>
    <w:uiPriority w:val="0"/>
    <w:qFormat/>
    <w:pPr>
      <w:ind w:left="2100" w:firstLine="3676"/>
      <w:spacing w:before="0" w:after="0" w:line="240" w:lineRule="auto"/>
    </w:pPr>
    <w:rPr>
      <w:rFonts w:ascii="Times New Roman" w:hAnsi="Times New Roman" w:cs="Times New Roman"/>
    </w:rPr>
  </w:style>
  <w:style w:type="paragraph" w:styleId="1052">
    <w:name w:val="Body Text Indent 3"/>
    <w:basedOn w:val="1001"/>
    <w:next w:val="1050"/>
    <w:uiPriority w:val="0"/>
    <w:qFormat/>
    <w:pPr>
      <w:ind w:left="480" w:firstLine="2784"/>
      <w:spacing w:before="0" w:after="0" w:line="400" w:lineRule="exact"/>
    </w:pPr>
    <w:rPr>
      <w:rFonts w:ascii="Times New Roman" w:hAnsi="Times New Roman" w:cs="Times New Roman"/>
    </w:rPr>
  </w:style>
  <w:style w:type="paragraph" w:styleId="1053">
    <w:name w:val="toc 2"/>
    <w:basedOn w:val="1001"/>
    <w:next w:val="1000"/>
    <w:uiPriority w:val="0"/>
    <w:qFormat/>
    <w:pPr>
      <w:ind w:left="0" w:firstLine="1024"/>
      <w:spacing w:before="0" w:after="0" w:line="360" w:lineRule="auto"/>
    </w:pPr>
    <w:rPr>
      <w:rFonts w:ascii="Times New Roman" w:hAnsi="Times New Roman" w:cs="Times New Roman"/>
    </w:rPr>
  </w:style>
  <w:style w:type="paragraph" w:styleId="1054">
    <w:name w:val="toc 9"/>
    <w:basedOn w:val="1001"/>
    <w:next w:val="1000"/>
    <w:uiPriority w:val="0"/>
    <w:qFormat/>
    <w:pPr>
      <w:ind w:left="2120" w:firstLine="3784"/>
      <w:spacing w:before="0" w:after="0" w:line="360" w:lineRule="auto"/>
    </w:pPr>
    <w:rPr>
      <w:rFonts w:ascii="Times New Roman" w:hAnsi="Times New Roman" w:cs="Times New Roman"/>
    </w:rPr>
  </w:style>
  <w:style w:type="paragraph" w:styleId="1055">
    <w:name w:val="Body Text 2"/>
    <w:basedOn w:val="1001"/>
    <w:next w:val="1020"/>
    <w:uiPriority w:val="0"/>
    <w:qFormat/>
    <w:pPr>
      <w:ind w:left="0" w:firstLine="1024"/>
      <w:spacing w:before="0" w:after="120" w:line="480" w:lineRule="auto"/>
    </w:pPr>
    <w:rPr>
      <w:rFonts w:ascii="Times New Roman" w:hAnsi="Times New Roman" w:cs="Times New Roman"/>
    </w:rPr>
  </w:style>
  <w:style w:type="paragraph" w:styleId="1056">
    <w:name w:val="HTML Preformatted"/>
    <w:basedOn w:val="1001"/>
    <w:next w:val="1019"/>
    <w:uiPriority w:val="0"/>
    <w:qFormat/>
    <w:pPr>
      <w:ind w:left="0" w:firstLine="2048"/>
      <w:spacing w:before="0" w:after="0" w:line="253" w:lineRule="atLeast"/>
    </w:pPr>
    <w:rPr>
      <w:rFonts w:ascii="Times New Roman" w:hAnsi="Times New Roman" w:cs="Times New Roman"/>
    </w:rPr>
  </w:style>
  <w:style w:type="paragraph" w:styleId="1057">
    <w:name w:val="Normal (Web)"/>
    <w:basedOn w:val="1000"/>
    <w:next w:val="1028"/>
    <w:uiPriority w:val="99"/>
    <w:qFormat/>
    <w:pPr>
      <w:ind w:left="15" w:right="15" w:firstLine="4608"/>
      <w:spacing w:before="60" w:after="60" w:line="312" w:lineRule="auto"/>
    </w:pPr>
    <w:rPr>
      <w:rFonts w:ascii="Times New Roman" w:hAnsi="Times New Roman" w:cs="Times New Roman"/>
    </w:rPr>
  </w:style>
  <w:style w:type="paragraph" w:styleId="1058">
    <w:name w:val="index 1"/>
    <w:basedOn w:val="1001"/>
    <w:next w:val="1000"/>
    <w:uiPriority w:val="0"/>
    <w:qFormat/>
    <w:pPr>
      <w:ind w:left="0" w:firstLine="3584"/>
      <w:spacing w:before="0" w:after="0" w:line="240" w:lineRule="auto"/>
    </w:pPr>
    <w:rPr>
      <w:rFonts w:ascii="Times New Roman" w:hAnsi="Times New Roman" w:cs="Times New Roman"/>
    </w:rPr>
  </w:style>
  <w:style w:type="paragraph" w:styleId="1059">
    <w:name w:val="Body Text First Indent 2"/>
    <w:basedOn w:val="1012"/>
    <w:uiPriority w:val="0"/>
    <w:unhideWhenUsed/>
    <w:qFormat/>
    <w:pPr>
      <w:ind w:firstLine="420"/>
    </w:pPr>
  </w:style>
  <w:style w:type="table" w:styleId="106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1">
    <w:name w:val="Strong"/>
    <w:uiPriority w:val="22"/>
    <w:qFormat/>
    <w:rPr>
      <w:rFonts w:ascii="Times New Roman" w:hAnsi="Times New Roman" w:eastAsia="宋体" w:cs="Times New Roman"/>
      <w:b/>
      <w:sz w:val="20"/>
    </w:rPr>
  </w:style>
  <w:style w:type="character" w:styleId="1062">
    <w:name w:val="page number"/>
    <w:uiPriority w:val="0"/>
    <w:qFormat/>
    <w:rPr>
      <w:rFonts w:ascii="Times New Roman" w:hAnsi="Times New Roman" w:eastAsia="宋体" w:cs="Times New Roman"/>
      <w:sz w:val="20"/>
    </w:rPr>
  </w:style>
  <w:style w:type="character" w:styleId="1063">
    <w:name w:val="FollowedHyperlink"/>
    <w:uiPriority w:val="0"/>
    <w:qFormat/>
    <w:rPr>
      <w:rFonts w:ascii="Times New Roman" w:hAnsi="Times New Roman" w:eastAsia="宋体" w:cs="Times New Roman"/>
      <w:color w:val="800080"/>
      <w:sz w:val="20"/>
      <w:u w:val="single"/>
    </w:rPr>
  </w:style>
  <w:style w:type="character" w:styleId="1064">
    <w:name w:val="Emphasis"/>
    <w:uiPriority w:val="20"/>
    <w:qFormat/>
    <w:rPr>
      <w:rFonts w:ascii="Times New Roman" w:hAnsi="Times New Roman" w:eastAsia="宋体" w:cs="Times New Roman"/>
      <w:i/>
      <w:sz w:val="21"/>
    </w:rPr>
  </w:style>
  <w:style w:type="character" w:styleId="1065">
    <w:name w:val="Hyperlink"/>
    <w:uiPriority w:val="99"/>
    <w:qFormat/>
    <w:rPr>
      <w:rFonts w:ascii="Times New Roman" w:hAnsi="Times New Roman" w:eastAsia="宋体" w:cs="Times New Roman"/>
      <w:color w:val="0000ff"/>
      <w:sz w:val="20"/>
      <w:u w:val="single"/>
    </w:rPr>
  </w:style>
  <w:style w:type="character" w:styleId="1066">
    <w:name w:val="annotation reference"/>
    <w:uiPriority w:val="0"/>
    <w:qFormat/>
    <w:rPr>
      <w:rFonts w:ascii="Times New Roman" w:hAnsi="Times New Roman" w:eastAsia="宋体" w:cs="Times New Roman"/>
      <w:sz w:val="20"/>
    </w:rPr>
  </w:style>
  <w:style w:type="character" w:styleId="1067">
    <w:name w:val="footnote reference"/>
    <w:uiPriority w:val="0"/>
    <w:qFormat/>
    <w:rPr>
      <w:rFonts w:ascii="Times New Roman" w:hAnsi="Times New Roman" w:eastAsia="宋体" w:cs="Times New Roman"/>
      <w:vertAlign w:val="superscript"/>
    </w:rPr>
  </w:style>
  <w:style w:type="character" w:styleId="1068" w:customStyle="1">
    <w:name w:val="正文缩进 字符"/>
    <w:link w:val="1018"/>
    <w:uiPriority w:val="0"/>
    <w:qFormat/>
    <w:rPr>
      <w:rFonts w:ascii="Calibri" w:hAnsi="Calibri" w:eastAsia="宋体" w:cs="Times New Roman"/>
    </w:rPr>
  </w:style>
  <w:style w:type="character" w:styleId="1069" w:customStyle="1">
    <w:name w:val="页脚 字符"/>
    <w:link w:val="1042"/>
    <w:uiPriority w:val="0"/>
    <w:qFormat/>
    <w:rPr>
      <w:rFonts w:ascii="Calibri" w:hAnsi="Calibri" w:eastAsia="宋体" w:cs="Times New Roman"/>
    </w:rPr>
  </w:style>
  <w:style w:type="character" w:styleId="1070" w:customStyle="1">
    <w:name w:val="页眉 字符"/>
    <w:link w:val="1044"/>
    <w:uiPriority w:val="0"/>
    <w:qFormat/>
    <w:rPr>
      <w:rFonts w:ascii="Calibri" w:hAnsi="Calibri" w:eastAsia="宋体" w:cs="Times New Roman"/>
    </w:rPr>
  </w:style>
  <w:style w:type="character" w:styleId="1071" w:customStyle="1">
    <w:name w:val="日期 Char"/>
    <w:uiPriority w:val="0"/>
    <w:qFormat/>
    <w:rPr>
      <w:rFonts w:ascii="Times New Roman" w:hAnsi="Times New Roman" w:eastAsia="宋体" w:cs="Times New Roman"/>
      <w:sz w:val="20"/>
    </w:rPr>
  </w:style>
  <w:style w:type="character" w:styleId="1072" w:customStyle="1">
    <w:name w:val="批注引用1"/>
    <w:uiPriority w:val="0"/>
    <w:qFormat/>
    <w:rPr>
      <w:rFonts w:ascii="Times New Roman" w:hAnsi="Times New Roman" w:eastAsia="宋体" w:cs="Times New Roman"/>
      <w:sz w:val="20"/>
    </w:rPr>
  </w:style>
  <w:style w:type="character" w:styleId="1073" w:customStyle="1">
    <w:name w:val="应答文本 Char Char"/>
    <w:uiPriority w:val="0"/>
    <w:qFormat/>
    <w:rPr>
      <w:rFonts w:ascii="Times New Roman" w:hAnsi="Times New Roman" w:eastAsia="宋体" w:cs="Times New Roman"/>
      <w:sz w:val="20"/>
    </w:rPr>
  </w:style>
  <w:style w:type="character" w:styleId="1074" w:customStyle="1">
    <w:name w:val="图片0 Char Char"/>
    <w:uiPriority w:val="0"/>
    <w:qFormat/>
    <w:rPr>
      <w:rFonts w:ascii="Times New Roman" w:hAnsi="Times New Roman" w:eastAsia="宋体" w:cs="Times New Roman"/>
      <w:sz w:val="20"/>
    </w:rPr>
  </w:style>
  <w:style w:type="character" w:styleId="1075" w:customStyle="1">
    <w:name w:val="尾注文本 Char"/>
    <w:uiPriority w:val="0"/>
    <w:qFormat/>
    <w:rPr>
      <w:rFonts w:ascii="Times New Roman" w:hAnsi="Times New Roman" w:eastAsia="宋体" w:cs="Times New Roman"/>
      <w:sz w:val="20"/>
    </w:rPr>
  </w:style>
  <w:style w:type="character" w:styleId="1076" w:customStyle="1">
    <w:name w:val="文档结构图 字符"/>
    <w:uiPriority w:val="0"/>
    <w:qFormat/>
    <w:rPr>
      <w:rFonts w:ascii="Microsoft YaHei UI" w:hAnsi="Times New Roman" w:eastAsia="Microsoft YaHei UI" w:cs="Times New Roman"/>
      <w:sz w:val="18"/>
      <w:szCs w:val="18"/>
    </w:rPr>
  </w:style>
  <w:style w:type="character" w:styleId="1077" w:customStyle="1">
    <w:name w:val="_Style 337"/>
    <w:uiPriority w:val="0"/>
    <w:qFormat/>
    <w:rPr>
      <w:rFonts w:ascii="Times New Roman" w:hAnsi="Times New Roman" w:eastAsia="宋体" w:cs="Times New Roman"/>
      <w:color w:val="auto"/>
      <w:sz w:val="21"/>
    </w:rPr>
  </w:style>
  <w:style w:type="character" w:styleId="1078" w:customStyle="1">
    <w:name w:val="正文文本 字符"/>
    <w:uiPriority w:val="0"/>
    <w:qFormat/>
    <w:rPr>
      <w:rFonts w:ascii="Times New Roman" w:hAnsi="Times New Roman" w:eastAsia="宋体" w:cs="Times New Roman"/>
      <w:sz w:val="21"/>
    </w:rPr>
  </w:style>
  <w:style w:type="character" w:styleId="1079" w:customStyle="1">
    <w:name w:val="批注文字 字符"/>
    <w:uiPriority w:val="0"/>
    <w:qFormat/>
    <w:rPr>
      <w:rFonts w:ascii="Times New Roman" w:hAnsi="Times New Roman" w:eastAsia="宋体" w:cs="Times New Roman"/>
      <w:sz w:val="20"/>
    </w:rPr>
  </w:style>
  <w:style w:type="character" w:styleId="1080" w:customStyle="1">
    <w:name w:val="批注文字 Char1"/>
    <w:uiPriority w:val="0"/>
    <w:qFormat/>
    <w:rPr>
      <w:rFonts w:ascii="Times New Roman" w:hAnsi="Times New Roman" w:eastAsia="宋体" w:cs="Times New Roman"/>
      <w:sz w:val="20"/>
    </w:rPr>
  </w:style>
  <w:style w:type="character" w:styleId="1081" w:customStyle="1">
    <w:name w:val="txt"/>
    <w:uiPriority w:val="0"/>
    <w:qFormat/>
    <w:rPr>
      <w:rFonts w:ascii="Times New Roman" w:hAnsi="Times New Roman" w:eastAsia="宋体" w:cs="Times New Roman"/>
      <w:sz w:val="20"/>
    </w:rPr>
  </w:style>
  <w:style w:type="character" w:styleId="1082" w:customStyle="1">
    <w:name w:val="标书正文 Char"/>
    <w:uiPriority w:val="0"/>
    <w:qFormat/>
    <w:rPr>
      <w:rFonts w:ascii="Times New Roman" w:hAnsi="Times New Roman" w:eastAsia="宋体" w:cs="Times New Roman"/>
      <w:sz w:val="20"/>
    </w:rPr>
  </w:style>
  <w:style w:type="character" w:styleId="1083" w:customStyle="1">
    <w:name w:val="font21"/>
    <w:uiPriority w:val="0"/>
    <w:qFormat/>
    <w:rPr>
      <w:rFonts w:hint="eastAsia" w:ascii="宋体" w:hAnsi="宋体" w:eastAsia="宋体" w:cs="宋体"/>
      <w:color w:val="ff0000"/>
      <w:sz w:val="24"/>
      <w:szCs w:val="24"/>
      <w:u w:val="none"/>
    </w:rPr>
  </w:style>
  <w:style w:type="character" w:styleId="1084" w:customStyle="1">
    <w:name w:val="apple-converted-space"/>
    <w:uiPriority w:val="0"/>
    <w:qFormat/>
    <w:rPr>
      <w:rFonts w:ascii="Times New Roman" w:hAnsi="Times New Roman" w:eastAsia="宋体" w:cs="Times New Roman"/>
      <w:sz w:val="20"/>
    </w:rPr>
  </w:style>
  <w:style w:type="character" w:styleId="1085" w:customStyle="1">
    <w:name w:val="纯文本 Char1"/>
    <w:uiPriority w:val="0"/>
    <w:qFormat/>
    <w:rPr>
      <w:rFonts w:ascii="Times New Roman" w:hAnsi="Times New Roman" w:eastAsia="宋体" w:cs="Times New Roman"/>
      <w:sz w:val="20"/>
    </w:rPr>
  </w:style>
  <w:style w:type="character" w:styleId="1086" w:customStyle="1">
    <w:name w:val="para1"/>
    <w:uiPriority w:val="0"/>
    <w:qFormat/>
    <w:rPr>
      <w:rFonts w:ascii="Times New Roman" w:hAnsi="Times New Roman" w:eastAsia="宋体" w:cs="Times New Roman"/>
      <w:sz w:val="20"/>
    </w:rPr>
  </w:style>
  <w:style w:type="character" w:styleId="1087" w:customStyle="1">
    <w:name w:val="HTML 预设格式 Char1"/>
    <w:uiPriority w:val="0"/>
    <w:qFormat/>
    <w:rPr>
      <w:rFonts w:ascii="Times New Roman" w:hAnsi="Times New Roman" w:eastAsia="宋体" w:cs="Times New Roman"/>
      <w:sz w:val="20"/>
    </w:rPr>
  </w:style>
  <w:style w:type="character" w:styleId="1088" w:customStyle="1">
    <w:name w:val="批注文字 Char"/>
    <w:uiPriority w:val="0"/>
    <w:qFormat/>
    <w:rPr>
      <w:rFonts w:ascii="Times New Roman" w:hAnsi="Times New Roman" w:eastAsia="宋体" w:cs="Times New Roman"/>
      <w:sz w:val="20"/>
    </w:rPr>
  </w:style>
  <w:style w:type="character" w:styleId="1089" w:customStyle="1">
    <w:name w:val="文档结构图 Char"/>
    <w:uiPriority w:val="0"/>
    <w:qFormat/>
    <w:rPr>
      <w:rFonts w:ascii="Times New Roman" w:hAnsi="Times New Roman" w:eastAsia="宋体" w:cs="Times New Roman"/>
      <w:sz w:val="20"/>
    </w:rPr>
  </w:style>
  <w:style w:type="character" w:styleId="1090" w:customStyle="1">
    <w:name w:val="超级链接"/>
    <w:uiPriority w:val="0"/>
    <w:qFormat/>
    <w:rPr>
      <w:rFonts w:ascii="Times New Roman" w:hAnsi="Times New Roman" w:eastAsia="宋体" w:cs="Times New Roman"/>
      <w:color w:val="0000ff"/>
      <w:sz w:val="20"/>
      <w:u w:val="single"/>
    </w:rPr>
  </w:style>
  <w:style w:type="character" w:styleId="1091" w:customStyle="1">
    <w:name w:val="p141"/>
    <w:uiPriority w:val="0"/>
    <w:qFormat/>
    <w:rPr>
      <w:rFonts w:ascii="Times New Roman" w:hAnsi="Times New Roman" w:eastAsia="宋体" w:cs="Times New Roman"/>
      <w:color w:val="000000"/>
      <w:sz w:val="20"/>
      <w:u w:val="none"/>
    </w:rPr>
  </w:style>
  <w:style w:type="character" w:styleId="1092" w:customStyle="1">
    <w:name w:val="宏文本 Char"/>
    <w:uiPriority w:val="0"/>
    <w:qFormat/>
    <w:rPr>
      <w:rFonts w:ascii="Times New Roman" w:hAnsi="Times New Roman" w:eastAsia="宋体" w:cs="Times New Roman"/>
      <w:sz w:val="20"/>
    </w:rPr>
  </w:style>
  <w:style w:type="character" w:styleId="1093" w:customStyle="1">
    <w:name w:val="_Style 313"/>
    <w:uiPriority w:val="0"/>
    <w:qFormat/>
    <w:rPr>
      <w:rFonts w:ascii="Times New Roman" w:hAnsi="Times New Roman" w:eastAsia="宋体" w:cs="Times New Roman"/>
      <w:b/>
      <w:i/>
      <w:sz w:val="21"/>
    </w:rPr>
  </w:style>
  <w:style w:type="character" w:styleId="1094" w:customStyle="1">
    <w:name w:val="页脚 Char1"/>
    <w:uiPriority w:val="0"/>
    <w:qFormat/>
    <w:rPr>
      <w:rFonts w:ascii="Times New Roman" w:hAnsi="Times New Roman" w:eastAsia="宋体" w:cs="Times New Roman"/>
      <w:sz w:val="20"/>
    </w:rPr>
  </w:style>
  <w:style w:type="character" w:styleId="1095" w:customStyle="1">
    <w:name w:val="页眉 Char"/>
    <w:uiPriority w:val="0"/>
    <w:qFormat/>
    <w:rPr>
      <w:rFonts w:ascii="Times New Roman" w:hAnsi="Times New Roman" w:eastAsia="宋体" w:cs="Times New Roman"/>
      <w:sz w:val="20"/>
    </w:rPr>
  </w:style>
  <w:style w:type="character" w:styleId="1096" w:customStyle="1">
    <w:name w:val="标题 7 Char"/>
    <w:uiPriority w:val="0"/>
    <w:qFormat/>
    <w:rPr>
      <w:rFonts w:ascii="Times New Roman" w:hAnsi="Times New Roman" w:eastAsia="宋体" w:cs="Times New Roman"/>
      <w:b/>
      <w:sz w:val="20"/>
    </w:rPr>
  </w:style>
  <w:style w:type="character" w:styleId="1097" w:customStyle="1">
    <w:name w:val="Char Char12"/>
    <w:uiPriority w:val="0"/>
    <w:qFormat/>
    <w:rPr>
      <w:rFonts w:ascii="Times New Roman" w:hAnsi="Times New Roman" w:eastAsia="宋体" w:cs="Times New Roman"/>
      <w:sz w:val="20"/>
    </w:rPr>
  </w:style>
  <w:style w:type="character" w:styleId="1098" w:customStyle="1">
    <w:name w:val="标题 3 Char"/>
    <w:uiPriority w:val="0"/>
    <w:qFormat/>
    <w:rPr>
      <w:rFonts w:ascii="Times New Roman" w:hAnsi="Times New Roman" w:eastAsia="宋体" w:cs="Times New Roman"/>
      <w:b/>
      <w:sz w:val="20"/>
    </w:rPr>
  </w:style>
  <w:style w:type="character" w:styleId="1099" w:customStyle="1">
    <w:name w:val="正文（首行缩进 2 字符） Char Char"/>
    <w:uiPriority w:val="0"/>
    <w:qFormat/>
    <w:rPr>
      <w:rFonts w:ascii="Times New Roman" w:hAnsi="Times New Roman" w:eastAsia="宋体" w:cs="Times New Roman"/>
      <w:sz w:val="20"/>
    </w:rPr>
  </w:style>
  <w:style w:type="character" w:styleId="1100" w:customStyle="1">
    <w:name w:val="表格用 Char Char"/>
    <w:uiPriority w:val="0"/>
    <w:qFormat/>
    <w:rPr>
      <w:rFonts w:ascii="Times New Roman" w:hAnsi="Times New Roman" w:eastAsia="宋体" w:cs="Times New Roman"/>
      <w:sz w:val="20"/>
    </w:rPr>
  </w:style>
  <w:style w:type="character" w:styleId="1101" w:customStyle="1">
    <w:name w:val="正文文本缩进 3 Char1"/>
    <w:uiPriority w:val="0"/>
    <w:qFormat/>
    <w:rPr>
      <w:rFonts w:ascii="Times New Roman" w:hAnsi="Times New Roman" w:eastAsia="宋体" w:cs="Times New Roman"/>
      <w:sz w:val="20"/>
    </w:rPr>
  </w:style>
  <w:style w:type="character" w:styleId="1102" w:customStyle="1">
    <w:name w:val="正文缩进 Char"/>
    <w:uiPriority w:val="0"/>
    <w:qFormat/>
    <w:rPr>
      <w:rFonts w:ascii="Times New Roman" w:hAnsi="Times New Roman" w:eastAsia="宋体" w:cs="Times New Roman"/>
      <w:sz w:val="20"/>
    </w:rPr>
  </w:style>
  <w:style w:type="character" w:styleId="1103" w:customStyle="1">
    <w:name w:val="批注框文本 Char1"/>
    <w:uiPriority w:val="0"/>
    <w:qFormat/>
    <w:rPr>
      <w:rFonts w:ascii="Times New Roman" w:hAnsi="Times New Roman" w:eastAsia="宋体" w:cs="Times New Roman"/>
      <w:sz w:val="20"/>
    </w:rPr>
  </w:style>
  <w:style w:type="character" w:styleId="1104" w:customStyle="1">
    <w:name w:val="Char Char13"/>
    <w:uiPriority w:val="0"/>
    <w:qFormat/>
    <w:rPr>
      <w:rFonts w:ascii="Times New Roman" w:hAnsi="Times New Roman" w:eastAsia="宋体" w:cs="Times New Roman"/>
      <w:sz w:val="20"/>
    </w:rPr>
  </w:style>
  <w:style w:type="character" w:styleId="1105" w:customStyle="1">
    <w:name w:val="样式2 Char"/>
    <w:uiPriority w:val="0"/>
    <w:qFormat/>
    <w:rPr>
      <w:rFonts w:ascii="Times New Roman" w:hAnsi="Times New Roman" w:eastAsia="宋体" w:cs="Times New Roman"/>
      <w:b/>
      <w:sz w:val="20"/>
    </w:rPr>
  </w:style>
  <w:style w:type="character" w:styleId="1106" w:customStyle="1">
    <w:name w:val="页脚 Char"/>
    <w:uiPriority w:val="0"/>
    <w:qFormat/>
    <w:rPr>
      <w:rFonts w:ascii="Times New Roman" w:hAnsi="Times New Roman" w:eastAsia="宋体" w:cs="Times New Roman"/>
      <w:sz w:val="20"/>
    </w:rPr>
  </w:style>
  <w:style w:type="character" w:styleId="1107" w:customStyle="1">
    <w:name w:val="标准文本 Char"/>
    <w:uiPriority w:val="0"/>
    <w:qFormat/>
    <w:rPr>
      <w:rFonts w:ascii="Times New Roman" w:hAnsi="Times New Roman" w:eastAsia="宋体" w:cs="Times New Roman"/>
      <w:sz w:val="20"/>
    </w:rPr>
  </w:style>
  <w:style w:type="character" w:styleId="1108" w:customStyle="1">
    <w:name w:val="font01"/>
    <w:uiPriority w:val="0"/>
    <w:qFormat/>
    <w:rPr>
      <w:rFonts w:hint="eastAsia" w:ascii="宋体" w:hAnsi="宋体" w:eastAsia="宋体" w:cs="宋体"/>
      <w:color w:val="000000"/>
      <w:sz w:val="24"/>
      <w:szCs w:val="24"/>
      <w:u w:val="none"/>
    </w:rPr>
  </w:style>
  <w:style w:type="character" w:styleId="1109" w:customStyle="1">
    <w:name w:val="标题 3 Char1"/>
    <w:uiPriority w:val="0"/>
    <w:qFormat/>
    <w:rPr>
      <w:rFonts w:ascii="Times New Roman" w:hAnsi="Times New Roman" w:eastAsia="宋体" w:cs="Times New Roman"/>
      <w:b/>
      <w:sz w:val="20"/>
      <w:u w:val="single"/>
    </w:rPr>
  </w:style>
  <w:style w:type="character" w:styleId="1110" w:customStyle="1">
    <w:name w:val="表格 Char Char"/>
    <w:uiPriority w:val="0"/>
    <w:qFormat/>
    <w:rPr>
      <w:rFonts w:ascii="Times New Roman" w:hAnsi="Times New Roman" w:eastAsia="宋体" w:cs="Times New Roman"/>
      <w:sz w:val="20"/>
    </w:rPr>
  </w:style>
  <w:style w:type="character" w:styleId="1111" w:customStyle="1">
    <w:name w:val="正文首行缩进 Char"/>
    <w:uiPriority w:val="0"/>
    <w:qFormat/>
    <w:rPr>
      <w:rFonts w:ascii="Times New Roman" w:hAnsi="Times New Roman" w:eastAsia="宋体" w:cs="Times New Roman"/>
      <w:sz w:val="20"/>
    </w:rPr>
  </w:style>
  <w:style w:type="character" w:styleId="1112" w:customStyle="1">
    <w:name w:val="标题 9 Char"/>
    <w:uiPriority w:val="0"/>
    <w:qFormat/>
    <w:rPr>
      <w:rFonts w:ascii="Times New Roman" w:hAnsi="Times New Roman" w:eastAsia="宋体" w:cs="Times New Roman"/>
      <w:sz w:val="20"/>
    </w:rPr>
  </w:style>
  <w:style w:type="character" w:styleId="1113" w:customStyle="1">
    <w:name w:val="lh151"/>
    <w:uiPriority w:val="0"/>
    <w:qFormat/>
    <w:rPr>
      <w:rFonts w:ascii="Times New Roman" w:hAnsi="Times New Roman" w:eastAsia="宋体" w:cs="Times New Roman"/>
      <w:color w:val="666666"/>
      <w:sz w:val="20"/>
    </w:rPr>
  </w:style>
  <w:style w:type="character" w:styleId="1114" w:customStyle="1">
    <w:name w:val="日期 Char1"/>
    <w:uiPriority w:val="0"/>
    <w:qFormat/>
    <w:rPr>
      <w:rFonts w:ascii="Times New Roman" w:hAnsi="Times New Roman" w:eastAsia="宋体" w:cs="Times New Roman"/>
      <w:sz w:val="20"/>
    </w:rPr>
  </w:style>
  <w:style w:type="character" w:styleId="1115" w:customStyle="1">
    <w:name w:val="图片 Char Char"/>
    <w:uiPriority w:val="0"/>
    <w:qFormat/>
    <w:rPr>
      <w:rFonts w:ascii="Times New Roman" w:hAnsi="Times New Roman" w:eastAsia="宋体" w:cs="Times New Roman"/>
      <w:sz w:val="20"/>
    </w:rPr>
  </w:style>
  <w:style w:type="character" w:styleId="1116" w:customStyle="1">
    <w:name w:val="批注框文本 字符"/>
    <w:uiPriority w:val="0"/>
    <w:qFormat/>
    <w:rPr>
      <w:rFonts w:ascii="Times New Roman" w:hAnsi="Times New Roman" w:eastAsia="宋体" w:cs="Times New Roman"/>
      <w:sz w:val="20"/>
    </w:rPr>
  </w:style>
  <w:style w:type="character" w:styleId="1117" w:customStyle="1">
    <w:name w:val="HTML 预设格式 Char"/>
    <w:uiPriority w:val="0"/>
    <w:qFormat/>
    <w:rPr>
      <w:rFonts w:ascii="Times New Roman" w:hAnsi="Times New Roman" w:eastAsia="宋体" w:cs="Times New Roman"/>
      <w:sz w:val="20"/>
    </w:rPr>
  </w:style>
  <w:style w:type="character" w:styleId="1118" w:customStyle="1">
    <w:name w:val="列出段落 Char"/>
    <w:uiPriority w:val="0"/>
    <w:qFormat/>
    <w:rPr>
      <w:rFonts w:ascii="Times New Roman" w:hAnsi="Times New Roman" w:eastAsia="宋体" w:cs="Times New Roman"/>
      <w:sz w:val="20"/>
    </w:rPr>
  </w:style>
  <w:style w:type="character" w:styleId="1119" w:customStyle="1">
    <w:name w:val="标题 5 Char"/>
    <w:uiPriority w:val="0"/>
    <w:qFormat/>
    <w:rPr>
      <w:rFonts w:ascii="Times New Roman" w:hAnsi="Times New Roman" w:eastAsia="宋体" w:cs="Times New Roman"/>
      <w:b/>
      <w:sz w:val="20"/>
    </w:rPr>
  </w:style>
  <w:style w:type="character" w:styleId="1120" w:customStyle="1">
    <w:name w:val="链接"/>
    <w:uiPriority w:val="0"/>
    <w:qFormat/>
    <w:rPr>
      <w:rFonts w:ascii="Times New Roman" w:hAnsi="Times New Roman" w:eastAsia="宋体" w:cs="Times New Roman"/>
      <w:color w:val="0000ff"/>
      <w:sz w:val="20"/>
      <w:u w:val="single"/>
    </w:rPr>
  </w:style>
  <w:style w:type="character" w:styleId="1121" w:customStyle="1">
    <w:name w:val="18h1"/>
    <w:uiPriority w:val="0"/>
    <w:qFormat/>
    <w:rPr>
      <w:rFonts w:ascii="Times New Roman" w:hAnsi="Times New Roman" w:eastAsia="宋体" w:cs="Times New Roman"/>
      <w:color w:val="3b3b3b"/>
      <w:sz w:val="20"/>
    </w:rPr>
  </w:style>
  <w:style w:type="character" w:styleId="1122" w:customStyle="1">
    <w:name w:val="表格文字（两侧对齐） Char Char"/>
    <w:uiPriority w:val="0"/>
    <w:qFormat/>
    <w:rPr>
      <w:rFonts w:ascii="Times New Roman" w:hAnsi="Times New Roman" w:eastAsia="宋体" w:cs="Times New Roman"/>
      <w:sz w:val="20"/>
    </w:rPr>
  </w:style>
  <w:style w:type="character" w:styleId="1123" w:customStyle="1">
    <w:name w:val="正文文本缩进 2 Char"/>
    <w:uiPriority w:val="0"/>
    <w:qFormat/>
    <w:rPr>
      <w:rFonts w:ascii="Times New Roman" w:hAnsi="Times New Roman" w:eastAsia="宋体" w:cs="Times New Roman"/>
      <w:sz w:val="20"/>
    </w:rPr>
  </w:style>
  <w:style w:type="character" w:styleId="1124" w:customStyle="1">
    <w:name w:val="Char Char14"/>
    <w:uiPriority w:val="0"/>
    <w:qFormat/>
    <w:rPr>
      <w:rFonts w:ascii="Times New Roman" w:hAnsi="Times New Roman" w:eastAsia="宋体" w:cs="Times New Roman"/>
      <w:sz w:val="20"/>
    </w:rPr>
  </w:style>
  <w:style w:type="character" w:styleId="1125" w:customStyle="1">
    <w:name w:val="标题 1 Char1"/>
    <w:uiPriority w:val="0"/>
    <w:qFormat/>
    <w:rPr>
      <w:rFonts w:ascii="Times New Roman" w:hAnsi="Times New Roman" w:eastAsia="宋体" w:cs="Times New Roman"/>
      <w:b/>
      <w:sz w:val="20"/>
    </w:rPr>
  </w:style>
  <w:style w:type="character" w:styleId="1126" w:customStyle="1">
    <w:name w:val="批注框文本 Char"/>
    <w:uiPriority w:val="0"/>
    <w:qFormat/>
    <w:rPr>
      <w:rFonts w:ascii="Times New Roman" w:hAnsi="Times New Roman" w:eastAsia="宋体" w:cs="Times New Roman"/>
      <w:sz w:val="20"/>
    </w:rPr>
  </w:style>
  <w:style w:type="character" w:styleId="1127" w:customStyle="1">
    <w:name w:val="apple-style-span"/>
    <w:uiPriority w:val="0"/>
    <w:qFormat/>
    <w:rPr>
      <w:rFonts w:ascii="Times New Roman" w:hAnsi="Times New Roman" w:eastAsia="宋体" w:cs="Times New Roman"/>
      <w:sz w:val="20"/>
    </w:rPr>
  </w:style>
  <w:style w:type="character" w:styleId="1128" w:customStyle="1">
    <w:name w:val="插图 Char Char"/>
    <w:uiPriority w:val="0"/>
    <w:qFormat/>
    <w:rPr>
      <w:rFonts w:ascii="Times New Roman" w:hAnsi="Times New Roman" w:eastAsia="宋体" w:cs="Times New Roman"/>
      <w:sz w:val="20"/>
    </w:rPr>
  </w:style>
  <w:style w:type="character" w:styleId="1129" w:customStyle="1">
    <w:name w:val="标题 2 Char1"/>
    <w:uiPriority w:val="0"/>
    <w:qFormat/>
    <w:rPr>
      <w:rFonts w:ascii="Times New Roman" w:hAnsi="Times New Roman" w:eastAsia="宋体" w:cs="Times New Roman"/>
      <w:b/>
      <w:sz w:val="20"/>
    </w:rPr>
  </w:style>
  <w:style w:type="character" w:styleId="1130" w:customStyle="1">
    <w:name w:val="_Style 332"/>
    <w:uiPriority w:val="0"/>
    <w:qFormat/>
    <w:rPr>
      <w:rFonts w:ascii="Times New Roman" w:hAnsi="Times New Roman" w:eastAsia="宋体" w:cs="Times New Roman"/>
      <w:i/>
      <w:color w:val="auto"/>
      <w:sz w:val="21"/>
    </w:rPr>
  </w:style>
  <w:style w:type="character" w:styleId="1131" w:customStyle="1">
    <w:name w:val="正文文本 3 Char1"/>
    <w:uiPriority w:val="0"/>
    <w:qFormat/>
    <w:rPr>
      <w:rFonts w:ascii="Times New Roman" w:hAnsi="Times New Roman" w:eastAsia="宋体" w:cs="Times New Roman"/>
      <w:sz w:val="20"/>
    </w:rPr>
  </w:style>
  <w:style w:type="character" w:styleId="1132" w:customStyle="1">
    <w:name w:val="标题 5 Char1"/>
    <w:uiPriority w:val="0"/>
    <w:qFormat/>
    <w:rPr>
      <w:rFonts w:ascii="Times New Roman" w:hAnsi="Times New Roman" w:eastAsia="宋体" w:cs="Times New Roman"/>
      <w:b/>
      <w:sz w:val="20"/>
    </w:rPr>
  </w:style>
  <w:style w:type="character" w:styleId="1133" w:customStyle="1">
    <w:name w:val="批注主题 Char"/>
    <w:uiPriority w:val="0"/>
    <w:qFormat/>
    <w:rPr>
      <w:rFonts w:ascii="Times New Roman" w:hAnsi="Times New Roman" w:eastAsia="宋体" w:cs="Times New Roman"/>
      <w:b/>
      <w:sz w:val="20"/>
    </w:rPr>
  </w:style>
  <w:style w:type="character" w:styleId="1134" w:customStyle="1">
    <w:name w:val="标题 1 Char"/>
    <w:uiPriority w:val="0"/>
    <w:qFormat/>
    <w:rPr>
      <w:rFonts w:ascii="Times New Roman" w:hAnsi="Times New Roman" w:eastAsia="宋体" w:cs="Times New Roman"/>
      <w:b/>
      <w:sz w:val="20"/>
    </w:rPr>
  </w:style>
  <w:style w:type="character" w:styleId="1135" w:customStyle="1">
    <w:name w:val="正文文本 2 Char1"/>
    <w:uiPriority w:val="0"/>
    <w:qFormat/>
    <w:rPr>
      <w:rFonts w:ascii="Times New Roman" w:hAnsi="Times New Roman" w:eastAsia="宋体" w:cs="Times New Roman"/>
      <w:sz w:val="20"/>
    </w:rPr>
  </w:style>
  <w:style w:type="character" w:styleId="1136" w:customStyle="1">
    <w:name w:val="标题 4 Char1"/>
    <w:uiPriority w:val="0"/>
    <w:qFormat/>
    <w:rPr>
      <w:rFonts w:ascii="Times New Roman" w:hAnsi="Times New Roman" w:eastAsia="宋体" w:cs="Times New Roman"/>
      <w:b/>
      <w:sz w:val="20"/>
    </w:rPr>
  </w:style>
  <w:style w:type="character" w:styleId="1137" w:customStyle="1">
    <w:name w:val="正文文本 2 Char"/>
    <w:uiPriority w:val="0"/>
    <w:qFormat/>
    <w:rPr>
      <w:rFonts w:ascii="Times New Roman" w:hAnsi="Times New Roman" w:eastAsia="宋体" w:cs="Times New Roman"/>
      <w:sz w:val="20"/>
    </w:rPr>
  </w:style>
  <w:style w:type="character" w:styleId="1138" w:customStyle="1">
    <w:name w:val="_Style 376"/>
    <w:uiPriority w:val="0"/>
    <w:qFormat/>
    <w:rPr>
      <w:rFonts w:ascii="Times New Roman" w:hAnsi="Times New Roman" w:eastAsia="宋体" w:cs="Times New Roman"/>
      <w:b/>
      <w:color w:val="auto"/>
      <w:sz w:val="21"/>
    </w:rPr>
  </w:style>
  <w:style w:type="character" w:styleId="1139" w:customStyle="1">
    <w:name w:val="062"/>
    <w:uiPriority w:val="0"/>
    <w:qFormat/>
    <w:rPr>
      <w:rFonts w:ascii="Times New Roman" w:hAnsi="Times New Roman" w:eastAsia="宋体" w:cs="Times New Roman"/>
      <w:b/>
      <w:sz w:val="20"/>
    </w:rPr>
  </w:style>
  <w:style w:type="character" w:styleId="1140" w:customStyle="1">
    <w:name w:val="正文文本 Char1"/>
    <w:uiPriority w:val="0"/>
    <w:qFormat/>
    <w:rPr>
      <w:rFonts w:ascii="Times New Roman" w:hAnsi="Times New Roman" w:eastAsia="宋体" w:cs="Times New Roman"/>
      <w:sz w:val="20"/>
    </w:rPr>
  </w:style>
  <w:style w:type="character" w:styleId="1141" w:customStyle="1">
    <w:name w:val="题注 Char"/>
    <w:uiPriority w:val="0"/>
    <w:qFormat/>
    <w:rPr>
      <w:rFonts w:ascii="Times New Roman" w:hAnsi="Times New Roman" w:eastAsia="宋体" w:cs="Times New Roman"/>
      <w:sz w:val="20"/>
    </w:rPr>
  </w:style>
  <w:style w:type="character" w:styleId="1142" w:customStyle="1">
    <w:name w:val="脚注文本 Char"/>
    <w:uiPriority w:val="0"/>
    <w:qFormat/>
    <w:rPr>
      <w:rFonts w:ascii="Times New Roman" w:hAnsi="Times New Roman" w:eastAsia="宋体" w:cs="Times New Roman"/>
      <w:sz w:val="20"/>
    </w:rPr>
  </w:style>
  <w:style w:type="character" w:styleId="1143" w:customStyle="1">
    <w:name w:val="_Style 336"/>
    <w:uiPriority w:val="0"/>
    <w:qFormat/>
    <w:rPr>
      <w:rFonts w:ascii="Times New Roman" w:hAnsi="Times New Roman" w:eastAsia="宋体" w:cs="Times New Roman"/>
      <w:i/>
      <w:color w:val="auto"/>
      <w:sz w:val="21"/>
    </w:rPr>
  </w:style>
  <w:style w:type="character" w:styleId="1144" w:customStyle="1">
    <w:name w:val="表格 Char"/>
    <w:uiPriority w:val="0"/>
    <w:qFormat/>
    <w:rPr>
      <w:rFonts w:ascii="Times New Roman" w:hAnsi="Times New Roman" w:eastAsia="宋体" w:cs="Times New Roman"/>
      <w:color w:val="000000"/>
      <w:sz w:val="20"/>
    </w:rPr>
  </w:style>
  <w:style w:type="character" w:styleId="1145" w:customStyle="1">
    <w:name w:val="批注主题 字符"/>
    <w:uiPriority w:val="0"/>
    <w:qFormat/>
    <w:rPr>
      <w:rFonts w:ascii="Times New Roman" w:hAnsi="Times New Roman" w:eastAsia="宋体" w:cs="Times New Roman"/>
      <w:b/>
      <w:sz w:val="20"/>
    </w:rPr>
  </w:style>
  <w:style w:type="character" w:styleId="1146" w:customStyle="1">
    <w:name w:val="图注 Char Char"/>
    <w:uiPriority w:val="0"/>
    <w:qFormat/>
    <w:rPr>
      <w:rFonts w:ascii="Times New Roman" w:hAnsi="Times New Roman" w:eastAsia="宋体" w:cs="Times New Roman"/>
      <w:sz w:val="20"/>
    </w:rPr>
  </w:style>
  <w:style w:type="character" w:styleId="1147" w:customStyle="1">
    <w:name w:val="页码1"/>
    <w:uiPriority w:val="0"/>
    <w:qFormat/>
    <w:rPr>
      <w:rFonts w:ascii="Times New Roman" w:hAnsi="Times New Roman" w:eastAsia="宋体" w:cs="Times New Roman"/>
      <w:sz w:val="20"/>
    </w:rPr>
  </w:style>
  <w:style w:type="character" w:styleId="1148" w:customStyle="1">
    <w:name w:val="列表框1 Char Char"/>
    <w:uiPriority w:val="0"/>
    <w:qFormat/>
    <w:rPr>
      <w:rFonts w:ascii="Times New Roman" w:hAnsi="Times New Roman" w:eastAsia="宋体" w:cs="Times New Roman"/>
      <w:sz w:val="20"/>
    </w:rPr>
  </w:style>
  <w:style w:type="character" w:styleId="1149" w:customStyle="1">
    <w:name w:val="1ji Char"/>
    <w:uiPriority w:val="0"/>
    <w:qFormat/>
    <w:rPr>
      <w:rFonts w:ascii="Times New Roman" w:hAnsi="Times New Roman" w:eastAsia="宋体" w:cs="Times New Roman"/>
      <w:b/>
      <w:sz w:val="20"/>
    </w:rPr>
  </w:style>
  <w:style w:type="character" w:styleId="1150" w:customStyle="1">
    <w:name w:val="正文文本缩进 Char"/>
    <w:uiPriority w:val="0"/>
    <w:qFormat/>
    <w:rPr>
      <w:rFonts w:ascii="Times New Roman" w:hAnsi="Times New Roman" w:eastAsia="宋体" w:cs="Times New Roman"/>
      <w:sz w:val="20"/>
    </w:rPr>
  </w:style>
  <w:style w:type="character" w:styleId="1151" w:customStyle="1">
    <w:name w:val="标准文本 Char Char"/>
    <w:uiPriority w:val="0"/>
    <w:qFormat/>
    <w:rPr>
      <w:rFonts w:ascii="Times New Roman" w:hAnsi="Times New Roman" w:eastAsia="宋体" w:cs="Times New Roman"/>
      <w:sz w:val="20"/>
    </w:rPr>
  </w:style>
  <w:style w:type="character" w:styleId="1152" w:customStyle="1">
    <w:name w:val="表格用 Char"/>
    <w:uiPriority w:val="0"/>
    <w:qFormat/>
    <w:rPr>
      <w:rFonts w:ascii="Times New Roman" w:hAnsi="Times New Roman" w:eastAsia="宋体" w:cs="Times New Roman"/>
      <w:color w:val="000000"/>
      <w:sz w:val="20"/>
    </w:rPr>
  </w:style>
  <w:style w:type="character" w:styleId="1153" w:customStyle="1">
    <w:name w:val="标题 7 Char1"/>
    <w:uiPriority w:val="0"/>
    <w:qFormat/>
    <w:rPr>
      <w:rFonts w:ascii="Times New Roman" w:hAnsi="Times New Roman" w:eastAsia="宋体" w:cs="Times New Roman"/>
      <w:b/>
      <w:sz w:val="20"/>
    </w:rPr>
  </w:style>
  <w:style w:type="character" w:styleId="1154" w:customStyle="1">
    <w:name w:val="H 3 Char"/>
    <w:uiPriority w:val="0"/>
    <w:qFormat/>
    <w:rPr>
      <w:rFonts w:ascii="Times New Roman" w:hAnsi="Times New Roman" w:eastAsia="宋体" w:cs="Times New Roman"/>
      <w:b/>
      <w:sz w:val="20"/>
    </w:rPr>
  </w:style>
  <w:style w:type="character" w:styleId="1155" w:customStyle="1">
    <w:name w:val="正文文本缩进 3 字符"/>
    <w:uiPriority w:val="0"/>
    <w:qFormat/>
    <w:rPr>
      <w:rFonts w:ascii="Times New Roman" w:hAnsi="Times New Roman" w:eastAsia="宋体" w:cs="Times New Roman"/>
      <w:sz w:val="16"/>
      <w:szCs w:val="16"/>
    </w:rPr>
  </w:style>
  <w:style w:type="character" w:styleId="1156" w:customStyle="1">
    <w:name w:val="标题 Char"/>
    <w:uiPriority w:val="0"/>
    <w:qFormat/>
    <w:rPr>
      <w:rFonts w:ascii="Times New Roman" w:hAnsi="Times New Roman" w:eastAsia="宋体" w:cs="Times New Roman"/>
      <w:b/>
      <w:sz w:val="20"/>
    </w:rPr>
  </w:style>
  <w:style w:type="character" w:styleId="1157" w:customStyle="1">
    <w:name w:val="H 4 Char"/>
    <w:uiPriority w:val="0"/>
    <w:qFormat/>
    <w:rPr>
      <w:rFonts w:ascii="Times New Roman" w:hAnsi="Times New Roman" w:eastAsia="宋体" w:cs="Times New Roman"/>
      <w:b/>
      <w:sz w:val="20"/>
    </w:rPr>
  </w:style>
  <w:style w:type="character" w:styleId="1158" w:customStyle="1">
    <w:name w:val="批注主题 Char1"/>
    <w:uiPriority w:val="0"/>
    <w:qFormat/>
    <w:rPr>
      <w:rFonts w:ascii="Times New Roman" w:hAnsi="Times New Roman" w:eastAsia="宋体" w:cs="Times New Roman"/>
      <w:b/>
      <w:sz w:val="20"/>
    </w:rPr>
  </w:style>
  <w:style w:type="character" w:styleId="1159" w:customStyle="1">
    <w:name w:val="正文文本缩进 Char1"/>
    <w:uiPriority w:val="0"/>
    <w:qFormat/>
    <w:rPr>
      <w:rFonts w:ascii="Times New Roman" w:hAnsi="Times New Roman" w:eastAsia="宋体" w:cs="Times New Roman"/>
      <w:sz w:val="20"/>
    </w:rPr>
  </w:style>
  <w:style w:type="character" w:styleId="1160" w:customStyle="1">
    <w:name w:val="正文文本 3 Char"/>
    <w:uiPriority w:val="0"/>
    <w:qFormat/>
    <w:rPr>
      <w:rFonts w:ascii="Times New Roman" w:hAnsi="Times New Roman" w:eastAsia="宋体" w:cs="Times New Roman"/>
      <w:sz w:val="20"/>
    </w:rPr>
  </w:style>
  <w:style w:type="character" w:styleId="1161" w:customStyle="1">
    <w:name w:val="正文首行缩进 2 Char"/>
    <w:uiPriority w:val="0"/>
    <w:qFormat/>
    <w:rPr>
      <w:rFonts w:ascii="Times New Roman" w:hAnsi="Times New Roman" w:eastAsia="宋体" w:cs="Times New Roman"/>
      <w:sz w:val="20"/>
    </w:rPr>
  </w:style>
  <w:style w:type="character" w:styleId="1162" w:customStyle="1">
    <w:name w:val="页眉 Char1"/>
    <w:uiPriority w:val="0"/>
    <w:qFormat/>
    <w:rPr>
      <w:rFonts w:ascii="Times New Roman" w:hAnsi="Times New Roman" w:eastAsia="宋体" w:cs="Times New Roman"/>
      <w:sz w:val="20"/>
    </w:rPr>
  </w:style>
  <w:style w:type="character" w:styleId="1163" w:customStyle="1">
    <w:name w:val="Char Char2"/>
    <w:uiPriority w:val="0"/>
    <w:qFormat/>
    <w:rPr>
      <w:rFonts w:ascii="Times New Roman" w:hAnsi="Times New Roman" w:eastAsia="宋体" w:cs="Times New Roman"/>
      <w:sz w:val="20"/>
    </w:rPr>
  </w:style>
  <w:style w:type="character" w:styleId="1164" w:customStyle="1">
    <w:name w:val="样式 首行缩进:  2 字符 Char1"/>
    <w:uiPriority w:val="0"/>
    <w:qFormat/>
    <w:rPr>
      <w:rFonts w:ascii="Times New Roman" w:hAnsi="Times New Roman" w:eastAsia="宋体" w:cs="Times New Roman"/>
      <w:sz w:val="20"/>
    </w:rPr>
  </w:style>
  <w:style w:type="character" w:styleId="1165" w:customStyle="1">
    <w:name w:val="标题 2 Char"/>
    <w:uiPriority w:val="0"/>
    <w:qFormat/>
    <w:rPr>
      <w:rFonts w:ascii="Times New Roman" w:hAnsi="Times New Roman" w:eastAsia="宋体" w:cs="Times New Roman"/>
      <w:b/>
      <w:sz w:val="20"/>
    </w:rPr>
  </w:style>
  <w:style w:type="character" w:styleId="1166" w:customStyle="1">
    <w:name w:val="表格文字图表文字 Char Char"/>
    <w:uiPriority w:val="0"/>
    <w:qFormat/>
    <w:rPr>
      <w:rFonts w:ascii="Times New Roman" w:hAnsi="Times New Roman" w:eastAsia="宋体" w:cs="Times New Roman"/>
      <w:sz w:val="20"/>
    </w:rPr>
  </w:style>
  <w:style w:type="character" w:styleId="1167" w:customStyle="1">
    <w:name w:val="图片 Char"/>
    <w:uiPriority w:val="0"/>
    <w:qFormat/>
    <w:rPr>
      <w:rFonts w:ascii="Times New Roman" w:hAnsi="Times New Roman" w:eastAsia="宋体" w:cs="Times New Roman"/>
      <w:sz w:val="20"/>
    </w:rPr>
  </w:style>
  <w:style w:type="character" w:styleId="1168" w:customStyle="1">
    <w:name w:val="标题 6 Char"/>
    <w:uiPriority w:val="0"/>
    <w:qFormat/>
    <w:rPr>
      <w:rFonts w:ascii="Times New Roman" w:hAnsi="Times New Roman" w:eastAsia="宋体" w:cs="Times New Roman"/>
      <w:b/>
      <w:sz w:val="20"/>
    </w:rPr>
  </w:style>
  <w:style w:type="character" w:styleId="1169" w:customStyle="1">
    <w:name w:val="标题 4 Char"/>
    <w:uiPriority w:val="0"/>
    <w:qFormat/>
    <w:rPr>
      <w:rFonts w:ascii="Times New Roman" w:hAnsi="Times New Roman" w:eastAsia="宋体" w:cs="Times New Roman"/>
      <w:b/>
      <w:sz w:val="20"/>
    </w:rPr>
  </w:style>
  <w:style w:type="character" w:styleId="1170" w:customStyle="1">
    <w:name w:val="文档结构图 Char1"/>
    <w:uiPriority w:val="0"/>
    <w:qFormat/>
    <w:rPr>
      <w:rFonts w:ascii="Times New Roman" w:hAnsi="Times New Roman" w:eastAsia="宋体" w:cs="Times New Roman"/>
      <w:sz w:val="20"/>
    </w:rPr>
  </w:style>
  <w:style w:type="character" w:styleId="1171" w:customStyle="1">
    <w:name w:val="项目符0 Char"/>
    <w:uiPriority w:val="0"/>
    <w:qFormat/>
    <w:rPr>
      <w:rFonts w:ascii="Times New Roman" w:hAnsi="Times New Roman" w:eastAsia="宋体" w:cs="Times New Roman"/>
      <w:sz w:val="20"/>
    </w:rPr>
  </w:style>
  <w:style w:type="character" w:styleId="1172" w:customStyle="1">
    <w:name w:val="正文文本缩进 3 Char"/>
    <w:uiPriority w:val="0"/>
    <w:qFormat/>
    <w:rPr>
      <w:rFonts w:ascii="Times New Roman" w:hAnsi="Times New Roman" w:eastAsia="宋体" w:cs="Times New Roman"/>
      <w:sz w:val="20"/>
    </w:rPr>
  </w:style>
  <w:style w:type="character" w:styleId="1173" w:customStyle="1">
    <w:name w:val="Char Char3"/>
    <w:uiPriority w:val="0"/>
    <w:qFormat/>
    <w:rPr>
      <w:rFonts w:ascii="Times New Roman" w:hAnsi="Times New Roman" w:eastAsia="宋体" w:cs="Times New Roman"/>
      <w:sz w:val="20"/>
    </w:rPr>
  </w:style>
  <w:style w:type="character" w:styleId="1174" w:customStyle="1">
    <w:name w:val="纯文本 Char"/>
    <w:uiPriority w:val="0"/>
    <w:qFormat/>
    <w:rPr>
      <w:rFonts w:ascii="Times New Roman" w:hAnsi="Times New Roman" w:eastAsia="宋体" w:cs="Times New Roman"/>
      <w:sz w:val="20"/>
    </w:rPr>
  </w:style>
  <w:style w:type="character" w:styleId="1175" w:customStyle="1">
    <w:name w:val="正文文本缩进 2 Char1"/>
    <w:uiPriority w:val="0"/>
    <w:qFormat/>
    <w:rPr>
      <w:rFonts w:ascii="Times New Roman" w:hAnsi="Times New Roman" w:eastAsia="宋体" w:cs="Times New Roman"/>
      <w:sz w:val="20"/>
    </w:rPr>
  </w:style>
  <w:style w:type="character" w:styleId="1176" w:customStyle="1">
    <w:name w:val="标题 8 Char"/>
    <w:uiPriority w:val="0"/>
    <w:qFormat/>
    <w:rPr>
      <w:rFonts w:ascii="Times New Roman" w:hAnsi="Times New Roman" w:eastAsia="宋体" w:cs="Times New Roman"/>
      <w:sz w:val="20"/>
    </w:rPr>
  </w:style>
  <w:style w:type="character" w:styleId="1177" w:customStyle="1">
    <w:name w:val="标题 6 Char1"/>
    <w:uiPriority w:val="0"/>
    <w:qFormat/>
    <w:rPr>
      <w:rFonts w:ascii="Times New Roman" w:hAnsi="Times New Roman" w:eastAsia="宋体" w:cs="Times New Roman"/>
      <w:b/>
      <w:sz w:val="20"/>
    </w:rPr>
  </w:style>
  <w:style w:type="character" w:styleId="1178" w:customStyle="1">
    <w:name w:val="case31"/>
    <w:uiPriority w:val="0"/>
    <w:qFormat/>
    <w:rPr>
      <w:rFonts w:ascii="Times New Roman" w:hAnsi="Times New Roman" w:eastAsia="宋体" w:cs="Times New Roman"/>
      <w:sz w:val="20"/>
    </w:rPr>
  </w:style>
  <w:style w:type="character" w:styleId="1179" w:customStyle="1">
    <w:name w:val="正文文本 Char"/>
    <w:uiPriority w:val="0"/>
    <w:qFormat/>
    <w:rPr>
      <w:rFonts w:ascii="Times New Roman" w:hAnsi="Times New Roman" w:eastAsia="宋体" w:cs="Times New Roman"/>
      <w:sz w:val="20"/>
    </w:rPr>
  </w:style>
  <w:style w:type="paragraph" w:styleId="1180" w:customStyle="1">
    <w:name w:val="节标题"/>
    <w:basedOn w:val="1001"/>
    <w:next w:val="1181"/>
    <w:uiPriority w:val="0"/>
    <w:qFormat/>
    <w:pPr>
      <w:ind w:left="0" w:firstLine="5120"/>
      <w:jc w:val="center"/>
      <w:spacing w:before="0" w:after="0" w:line="289" w:lineRule="atLeast"/>
    </w:pPr>
    <w:rPr>
      <w:rFonts w:ascii="Times New Roman" w:hAnsi="Times New Roman" w:cs="Times New Roman"/>
    </w:rPr>
  </w:style>
  <w:style w:type="paragraph" w:styleId="1181" w:customStyle="1">
    <w:name w:val="文档标题6"/>
    <w:basedOn w:val="1007"/>
    <w:next w:val="1000"/>
    <w:uiPriority w:val="0"/>
    <w:qFormat/>
    <w:pPr>
      <w:ind w:left="1134" w:firstLine="20"/>
      <w:spacing w:before="280" w:after="280" w:line="360" w:lineRule="auto"/>
      <w:outlineLvl w:val="5"/>
    </w:pPr>
  </w:style>
  <w:style w:type="paragraph" w:styleId="1182" w:customStyle="1">
    <w:name w:val="正文段"/>
    <w:basedOn w:val="1001"/>
    <w:next w:val="1183"/>
    <w:uiPriority w:val="0"/>
    <w:qFormat/>
    <w:pPr>
      <w:ind w:left="454" w:firstLine="1222"/>
      <w:spacing w:before="0" w:after="240" w:line="240" w:lineRule="atLeast"/>
    </w:pPr>
    <w:rPr>
      <w:rFonts w:ascii="Times New Roman" w:hAnsi="Times New Roman" w:cs="Times New Roman"/>
    </w:rPr>
  </w:style>
  <w:style w:type="paragraph" w:styleId="1183" w:customStyle="1">
    <w:name w:val="批注主题1"/>
    <w:next w:val="1000"/>
    <w:uiPriority w:val="0"/>
    <w:qFormat/>
    <w:pPr>
      <w:ind w:left="200" w:firstLine="4808"/>
      <w:spacing w:line="360" w:lineRule="auto"/>
    </w:pPr>
    <w:rPr>
      <w:rFonts w:ascii="Calibri" w:hAnsi="Calibri" w:eastAsia="宋体" w:cs="宋体"/>
      <w:lang w:val="en-US" w:eastAsia="zh-CN" w:bidi="ar-SA"/>
    </w:rPr>
  </w:style>
  <w:style w:type="paragraph" w:styleId="1184" w:customStyle="1">
    <w:name w:val="_Style 224"/>
    <w:next w:val="1185"/>
    <w:uiPriority w:val="0"/>
    <w:qFormat/>
    <w:pPr>
      <w:ind w:firstLine="3584"/>
    </w:pPr>
    <w:rPr>
      <w:rFonts w:ascii="Calibri" w:hAnsi="Calibri" w:eastAsia="宋体" w:cs="宋体"/>
      <w:lang w:val="en-US" w:eastAsia="zh-CN" w:bidi="ar-SA"/>
    </w:rPr>
  </w:style>
  <w:style w:type="paragraph" w:styleId="1185" w:customStyle="1">
    <w:name w:val="编号1"/>
    <w:basedOn w:val="1001"/>
    <w:next w:val="1186"/>
    <w:uiPriority w:val="0"/>
    <w:qFormat/>
    <w:pPr>
      <w:ind w:left="360" w:right="210" w:firstLine="2200"/>
      <w:spacing w:before="0" w:after="0" w:line="240" w:lineRule="auto"/>
    </w:pPr>
    <w:rPr>
      <w:rFonts w:ascii="Times New Roman" w:hAnsi="Times New Roman" w:cs="Times New Roman"/>
    </w:rPr>
  </w:style>
  <w:style w:type="paragraph" w:styleId="1186" w:customStyle="1">
    <w:name w:val="图片"/>
    <w:basedOn w:val="1001"/>
    <w:next w:val="1187"/>
    <w:uiPriority w:val="0"/>
    <w:qFormat/>
    <w:pPr>
      <w:ind w:left="-283" w:firstLine="2674"/>
      <w:jc w:val="center"/>
      <w:spacing w:before="0" w:after="0" w:line="360" w:lineRule="auto"/>
    </w:pPr>
    <w:rPr>
      <w:rFonts w:ascii="Times New Roman" w:hAnsi="Times New Roman" w:cs="Times New Roman"/>
    </w:rPr>
  </w:style>
  <w:style w:type="paragraph" w:styleId="1187" w:customStyle="1">
    <w:name w:val="样式 目录 3 + 左侧:  2 字符"/>
    <w:next w:val="1052"/>
    <w:uiPriority w:val="0"/>
    <w:qFormat/>
    <w:pPr>
      <w:ind w:left="400" w:firstLine="5120"/>
      <w:spacing w:line="360" w:lineRule="auto"/>
      <w:widowControl w:val="off"/>
    </w:pPr>
    <w:rPr>
      <w:rFonts w:ascii="Calibri" w:hAnsi="Calibri" w:eastAsia="宋体" w:cs="宋体"/>
      <w:lang w:val="en-US" w:eastAsia="zh-CN" w:bidi="ar-SA"/>
    </w:rPr>
  </w:style>
  <w:style w:type="paragraph" w:styleId="1188" w:customStyle="1">
    <w:name w:val="图注"/>
    <w:next w:val="1189"/>
    <w:uiPriority w:val="0"/>
    <w:qFormat/>
    <w:pPr>
      <w:ind w:left="360" w:firstLine="2152"/>
      <w:jc w:val="center"/>
    </w:pPr>
    <w:rPr>
      <w:rFonts w:ascii="Calibri" w:hAnsi="Calibri" w:eastAsia="宋体" w:cs="宋体"/>
      <w:lang w:val="en-US" w:eastAsia="zh-CN" w:bidi="ar-SA"/>
    </w:rPr>
  </w:style>
  <w:style w:type="paragraph" w:styleId="1189" w:customStyle="1">
    <w:name w:val="列表编号 41"/>
    <w:basedOn w:val="1001"/>
    <w:next w:val="1190"/>
    <w:uiPriority w:val="0"/>
    <w:qFormat/>
    <w:pPr>
      <w:ind w:left="1620" w:firstLine="2712"/>
      <w:spacing w:before="0" w:after="0" w:line="360" w:lineRule="auto"/>
    </w:pPr>
    <w:rPr>
      <w:rFonts w:ascii="Times New Roman" w:hAnsi="Times New Roman" w:cs="Times New Roman"/>
    </w:rPr>
  </w:style>
  <w:style w:type="paragraph" w:styleId="1190" w:customStyle="1">
    <w:name w:val="项目符0"/>
    <w:basedOn w:val="1001"/>
    <w:next w:val="1191"/>
    <w:uiPriority w:val="0"/>
    <w:qFormat/>
    <w:pPr>
      <w:ind w:left="300" w:right="57" w:firstLine="2760"/>
      <w:spacing w:before="0" w:after="0" w:line="300" w:lineRule="auto"/>
    </w:pPr>
    <w:rPr>
      <w:rFonts w:ascii="Times New Roman" w:hAnsi="Times New Roman" w:cs="Times New Roman"/>
    </w:rPr>
  </w:style>
  <w:style w:type="paragraph" w:styleId="1191" w:customStyle="1">
    <w:name w:val="宏文本1"/>
    <w:next w:val="1192"/>
    <w:uiPriority w:val="0"/>
    <w:qFormat/>
    <w:pPr>
      <w:ind w:firstLine="5632"/>
      <w:widowControl w:val="off"/>
    </w:pPr>
    <w:rPr>
      <w:rFonts w:ascii="Calibri" w:hAnsi="Calibri" w:eastAsia="宋体" w:cs="宋体"/>
      <w:lang w:val="en-US" w:eastAsia="zh-CN" w:bidi="ar-SA"/>
    </w:rPr>
  </w:style>
  <w:style w:type="paragraph" w:styleId="1192" w:customStyle="1">
    <w:name w:val="Item Step in Table"/>
    <w:next w:val="1193"/>
    <w:uiPriority w:val="0"/>
    <w:qFormat/>
    <w:pPr>
      <w:ind w:left="397" w:firstLine="3699"/>
      <w:jc w:val="both"/>
      <w:spacing w:before="40" w:after="40"/>
    </w:pPr>
    <w:rPr>
      <w:rFonts w:ascii="Calibri" w:hAnsi="Calibri" w:eastAsia="宋体" w:cs="宋体"/>
      <w:lang w:val="en-US" w:eastAsia="zh-CN" w:bidi="ar-SA"/>
    </w:rPr>
  </w:style>
  <w:style w:type="paragraph" w:styleId="1193" w:customStyle="1">
    <w:name w:val="Char Char Char Char Char Char1 Char Char Char Char Char Char"/>
    <w:basedOn w:val="1001"/>
    <w:next w:val="1194"/>
    <w:uiPriority w:val="0"/>
    <w:qFormat/>
    <w:pPr>
      <w:ind w:left="0" w:firstLine="2560"/>
      <w:spacing w:before="0" w:after="0" w:line="240" w:lineRule="auto"/>
    </w:pPr>
    <w:rPr>
      <w:rFonts w:ascii="Times New Roman" w:hAnsi="Times New Roman" w:cs="Times New Roman"/>
    </w:rPr>
  </w:style>
  <w:style w:type="paragraph" w:styleId="1194" w:customStyle="1">
    <w:name w:val="Char Char1"/>
    <w:basedOn w:val="1001"/>
    <w:next w:val="1195"/>
    <w:uiPriority w:val="0"/>
    <w:qFormat/>
    <w:pPr>
      <w:ind w:left="0" w:firstLine="3584"/>
      <w:spacing w:before="0" w:after="160" w:line="240" w:lineRule="exact"/>
    </w:pPr>
    <w:rPr>
      <w:rFonts w:ascii="Times New Roman" w:hAnsi="Times New Roman" w:cs="Times New Roman"/>
    </w:rPr>
  </w:style>
  <w:style w:type="paragraph" w:styleId="1195" w:customStyle="1">
    <w:name w:val="样式 标题 3 + 行距: 1.5 倍行距"/>
    <w:basedOn w:val="1004"/>
    <w:next w:val="1058"/>
    <w:uiPriority w:val="0"/>
    <w:qFormat/>
    <w:pPr>
      <w:ind w:left="200" w:firstLine="18"/>
      <w:spacing w:before="0" w:after="0" w:line="360" w:lineRule="auto"/>
      <w:outlineLvl w:val="2"/>
    </w:pPr>
  </w:style>
  <w:style w:type="paragraph" w:styleId="1196" w:customStyle="1">
    <w:name w:val="xl76"/>
    <w:basedOn w:val="1001"/>
    <w:next w:val="1055"/>
    <w:uiPriority w:val="0"/>
    <w:qFormat/>
    <w:pPr>
      <w:ind w:left="0" w:firstLine="3584"/>
      <w:jc w:val="center"/>
      <w:spacing w:before="280" w:after="280" w:line="240" w:lineRule="auto"/>
    </w:pPr>
    <w:rPr>
      <w:rFonts w:ascii="Times New Roman" w:hAnsi="Times New Roman" w:cs="Times New Roman"/>
    </w:rPr>
  </w:style>
  <w:style w:type="paragraph" w:styleId="1197" w:customStyle="1">
    <w:name w:val="xl26"/>
    <w:basedOn w:val="1001"/>
    <w:next w:val="119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8" w:customStyle="1">
    <w:name w:val="Char1 Char Char"/>
    <w:basedOn w:val="1001"/>
    <w:next w:val="1038"/>
    <w:uiPriority w:val="0"/>
    <w:qFormat/>
    <w:pPr>
      <w:ind w:left="0" w:firstLine="2560"/>
      <w:spacing w:before="0" w:after="0" w:line="240" w:lineRule="auto"/>
    </w:pPr>
    <w:rPr>
      <w:rFonts w:ascii="Times New Roman" w:hAnsi="Times New Roman" w:cs="Times New Roman"/>
    </w:rPr>
  </w:style>
  <w:style w:type="paragraph" w:styleId="1199" w:customStyle="1">
    <w:name w:val="纯文本2"/>
    <w:basedOn w:val="1001"/>
    <w:next w:val="1200"/>
    <w:uiPriority w:val="0"/>
    <w:qFormat/>
    <w:pPr>
      <w:ind w:left="0" w:firstLine="3584"/>
      <w:spacing w:before="0" w:after="0" w:line="240" w:lineRule="auto"/>
    </w:pPr>
    <w:rPr>
      <w:rFonts w:ascii="Times New Roman" w:hAnsi="Times New Roman" w:cs="Times New Roman"/>
    </w:rPr>
  </w:style>
  <w:style w:type="paragraph" w:styleId="1200" w:customStyle="1">
    <w:name w:val="xl69"/>
    <w:basedOn w:val="1001"/>
    <w:next w:val="1201"/>
    <w:uiPriority w:val="0"/>
    <w:qFormat/>
    <w:pPr>
      <w:ind w:left="0" w:firstLine="3584"/>
      <w:spacing w:before="280" w:after="280" w:line="240" w:lineRule="auto"/>
    </w:pPr>
    <w:rPr>
      <w:rFonts w:ascii="Times New Roman" w:hAnsi="Times New Roman" w:cs="Times New Roman"/>
    </w:rPr>
  </w:style>
  <w:style w:type="paragraph" w:styleId="1201" w:customStyle="1">
    <w:name w:val="Char Char Char"/>
    <w:basedOn w:val="1001"/>
    <w:next w:val="1202"/>
    <w:uiPriority w:val="0"/>
    <w:qFormat/>
    <w:pPr>
      <w:ind w:left="0" w:firstLine="2560"/>
      <w:spacing w:before="0" w:after="0" w:line="240" w:lineRule="auto"/>
    </w:pPr>
    <w:rPr>
      <w:rFonts w:ascii="Times New Roman" w:hAnsi="Times New Roman" w:cs="Times New Roman"/>
    </w:rPr>
  </w:style>
  <w:style w:type="paragraph" w:styleId="1202" w:customStyle="1">
    <w:name w:val="表格"/>
    <w:basedOn w:val="1001"/>
    <w:next w:val="1197"/>
    <w:uiPriority w:val="0"/>
    <w:qFormat/>
    <w:pPr>
      <w:ind w:left="0" w:firstLine="2560"/>
      <w:spacing w:before="0" w:after="0" w:line="360" w:lineRule="auto"/>
    </w:pPr>
    <w:rPr>
      <w:rFonts w:ascii="Times New Roman" w:hAnsi="Times New Roman" w:cs="Times New Roman"/>
    </w:rPr>
  </w:style>
  <w:style w:type="paragraph" w:styleId="1203" w:customStyle="1">
    <w:name w:val="xl68"/>
    <w:basedOn w:val="1001"/>
    <w:next w:val="1204"/>
    <w:uiPriority w:val="0"/>
    <w:qFormat/>
    <w:pPr>
      <w:ind w:left="100" w:firstLine="5220"/>
      <w:spacing w:before="280" w:after="280" w:line="240" w:lineRule="auto"/>
    </w:pPr>
    <w:rPr>
      <w:rFonts w:ascii="Times New Roman" w:hAnsi="Times New Roman" w:cs="Times New Roman"/>
    </w:rPr>
  </w:style>
  <w:style w:type="paragraph" w:styleId="1204" w:customStyle="1">
    <w:name w:val="Char1"/>
    <w:basedOn w:val="1001"/>
    <w:next w:val="1205"/>
    <w:uiPriority w:val="0"/>
    <w:qFormat/>
    <w:pPr>
      <w:ind w:left="0" w:firstLine="2560"/>
      <w:spacing w:before="0" w:after="0" w:line="240" w:lineRule="auto"/>
    </w:pPr>
    <w:rPr>
      <w:rFonts w:ascii="Times New Roman" w:hAnsi="Times New Roman" w:cs="Times New Roman"/>
    </w:rPr>
  </w:style>
  <w:style w:type="paragraph" w:styleId="1205" w:customStyle="1">
    <w:name w:val="需求文档正文样式"/>
    <w:basedOn w:val="1001"/>
    <w:next w:val="1206"/>
    <w:uiPriority w:val="0"/>
    <w:qFormat/>
    <w:pPr>
      <w:ind w:left="437" w:firstLine="2741"/>
      <w:spacing w:before="0" w:after="0" w:line="360" w:lineRule="auto"/>
    </w:pPr>
    <w:rPr>
      <w:rFonts w:ascii="Times New Roman" w:hAnsi="Times New Roman" w:cs="Times New Roman"/>
    </w:rPr>
  </w:style>
  <w:style w:type="paragraph" w:styleId="1206" w:customStyle="1">
    <w:name w:val="xl74"/>
    <w:basedOn w:val="1001"/>
    <w:next w:val="1207"/>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07" w:customStyle="1">
    <w:name w:val="xl88"/>
    <w:basedOn w:val="1001"/>
    <w:next w:val="1208"/>
    <w:uiPriority w:val="0"/>
    <w:qFormat/>
    <w:pPr>
      <w:ind w:left="0" w:firstLine="5120"/>
      <w:spacing w:before="280" w:after="280" w:line="240" w:lineRule="auto"/>
    </w:pPr>
    <w:rPr>
      <w:rFonts w:ascii="Times New Roman" w:hAnsi="Times New Roman" w:cs="Times New Roman"/>
    </w:rPr>
  </w:style>
  <w:style w:type="paragraph" w:styleId="1208" w:customStyle="1">
    <w:name w:val="xl70"/>
    <w:basedOn w:val="1001"/>
    <w:next w:val="1054"/>
    <w:uiPriority w:val="0"/>
    <w:qFormat/>
    <w:pPr>
      <w:ind w:left="0" w:firstLine="1024"/>
      <w:spacing w:before="280" w:after="280" w:line="240" w:lineRule="auto"/>
    </w:pPr>
    <w:rPr>
      <w:rFonts w:ascii="Times New Roman" w:hAnsi="Times New Roman" w:cs="Times New Roman"/>
    </w:rPr>
  </w:style>
  <w:style w:type="paragraph" w:styleId="1209" w:customStyle="1">
    <w:name w:val="文档标题5"/>
    <w:basedOn w:val="1006"/>
    <w:next w:val="1000"/>
    <w:uiPriority w:val="0"/>
    <w:qFormat/>
    <w:pPr>
      <w:ind w:left="992" w:firstLine="18"/>
      <w:spacing w:before="280" w:after="280" w:line="360" w:lineRule="auto"/>
      <w:outlineLvl w:val="4"/>
    </w:pPr>
  </w:style>
  <w:style w:type="paragraph" w:styleId="1210" w:customStyle="1">
    <w:name w:val="样式 加粗 居中"/>
    <w:basedOn w:val="1001"/>
    <w:next w:val="1211"/>
    <w:uiPriority w:val="0"/>
    <w:qFormat/>
    <w:pPr>
      <w:ind w:left="0" w:firstLine="2560"/>
      <w:jc w:val="center"/>
      <w:spacing w:before="0" w:after="0" w:line="360" w:lineRule="auto"/>
    </w:pPr>
    <w:rPr>
      <w:rFonts w:ascii="Times New Roman" w:hAnsi="Times New Roman" w:cs="Times New Roman"/>
    </w:rPr>
  </w:style>
  <w:style w:type="paragraph" w:styleId="1211" w:customStyle="1">
    <w:name w:val="_Style 12"/>
    <w:next w:val="1212"/>
    <w:uiPriority w:val="0"/>
    <w:qFormat/>
    <w:pPr>
      <w:ind w:firstLine="14"/>
      <w:spacing w:line="360" w:lineRule="auto"/>
      <w:shd w:val="clear" w:color="000000" w:fill="000080"/>
    </w:pPr>
    <w:rPr>
      <w:rFonts w:ascii="Calibri" w:hAnsi="Calibri" w:eastAsia="宋体" w:cs="宋体"/>
      <w:lang w:val="en-US" w:eastAsia="zh-CN" w:bidi="ar-SA"/>
    </w:rPr>
  </w:style>
  <w:style w:type="paragraph" w:styleId="1212" w:customStyle="1">
    <w:name w:val="正文文本缩进1"/>
    <w:basedOn w:val="1001"/>
    <w:next w:val="1213"/>
    <w:uiPriority w:val="0"/>
    <w:qFormat/>
    <w:pPr>
      <w:ind w:left="420" w:firstLine="3584"/>
      <w:spacing w:before="0" w:after="120" w:line="240" w:lineRule="auto"/>
    </w:pPr>
    <w:rPr>
      <w:rFonts w:ascii="Times New Roman" w:hAnsi="Times New Roman" w:cs="Times New Roman"/>
    </w:rPr>
  </w:style>
  <w:style w:type="paragraph" w:styleId="1213" w:customStyle="1">
    <w:name w:val="列表编号 31"/>
    <w:basedOn w:val="1001"/>
    <w:next w:val="1056"/>
    <w:uiPriority w:val="0"/>
    <w:qFormat/>
    <w:pPr>
      <w:ind w:left="1200" w:firstLine="2712"/>
      <w:spacing w:before="0" w:after="0" w:line="360" w:lineRule="auto"/>
    </w:pPr>
    <w:rPr>
      <w:rFonts w:ascii="Times New Roman" w:hAnsi="Times New Roman" w:cs="Times New Roman"/>
    </w:rPr>
  </w:style>
  <w:style w:type="paragraph" w:styleId="1214" w:customStyle="1">
    <w:name w:val="三号 居中"/>
    <w:basedOn w:val="1001"/>
    <w:next w:val="1215"/>
    <w:uiPriority w:val="0"/>
    <w:qFormat/>
    <w:pPr>
      <w:ind w:left="0" w:firstLine="6144"/>
      <w:jc w:val="center"/>
      <w:spacing w:before="0" w:after="0" w:line="360" w:lineRule="auto"/>
    </w:pPr>
    <w:rPr>
      <w:rFonts w:ascii="Times New Roman" w:hAnsi="Times New Roman" w:cs="Times New Roman"/>
    </w:rPr>
  </w:style>
  <w:style w:type="paragraph" w:styleId="1215" w:customStyle="1">
    <w:name w:val="列出段落1"/>
    <w:basedOn w:val="1001"/>
    <w:next w:val="1216"/>
    <w:uiPriority w:val="0"/>
    <w:qFormat/>
    <w:pPr>
      <w:ind w:left="420" w:firstLine="3748"/>
      <w:spacing w:before="0" w:after="0" w:line="240" w:lineRule="auto"/>
    </w:pPr>
    <w:rPr>
      <w:rFonts w:ascii="Times New Roman" w:hAnsi="Times New Roman" w:cs="Times New Roman"/>
    </w:rPr>
  </w:style>
  <w:style w:type="paragraph" w:styleId="1216" w:customStyle="1">
    <w:name w:val="Char Char Char Char Char Char1 Char Char Char1 Char Char Char"/>
    <w:basedOn w:val="1001"/>
    <w:next w:val="1217"/>
    <w:uiPriority w:val="0"/>
    <w:qFormat/>
    <w:pPr>
      <w:ind w:left="0" w:firstLine="2560"/>
      <w:spacing w:before="0" w:after="0" w:line="240" w:lineRule="auto"/>
    </w:pPr>
    <w:rPr>
      <w:rFonts w:ascii="Times New Roman" w:hAnsi="Times New Roman" w:cs="Times New Roman"/>
    </w:rPr>
  </w:style>
  <w:style w:type="paragraph" w:styleId="1217" w:customStyle="1">
    <w:name w:val="Char Char Char Char Char Char1 Char Char Char1 Char"/>
    <w:basedOn w:val="1001"/>
    <w:next w:val="1218"/>
    <w:uiPriority w:val="0"/>
    <w:qFormat/>
    <w:pPr>
      <w:ind w:left="0" w:firstLine="2560"/>
      <w:spacing w:before="0" w:after="0" w:line="240" w:lineRule="auto"/>
    </w:pPr>
    <w:rPr>
      <w:rFonts w:ascii="Times New Roman" w:hAnsi="Times New Roman" w:cs="Times New Roman"/>
    </w:rPr>
  </w:style>
  <w:style w:type="paragraph" w:styleId="1218" w:customStyle="1">
    <w:name w:val="正文符号4"/>
    <w:basedOn w:val="1001"/>
    <w:next w:val="1210"/>
    <w:uiPriority w:val="0"/>
    <w:qFormat/>
    <w:pPr>
      <w:ind w:left="0" w:firstLine="5632"/>
      <w:spacing w:before="0" w:after="0" w:line="240" w:lineRule="auto"/>
    </w:pPr>
    <w:rPr>
      <w:rFonts w:ascii="Times New Roman" w:hAnsi="Times New Roman" w:cs="Times New Roman"/>
    </w:rPr>
  </w:style>
  <w:style w:type="paragraph" w:styleId="1219" w:customStyle="1">
    <w:name w:val="加粗（居中）"/>
    <w:next w:val="1220"/>
    <w:uiPriority w:val="0"/>
    <w:qFormat/>
    <w:pPr>
      <w:ind w:firstLine="2560"/>
    </w:pPr>
    <w:rPr>
      <w:rFonts w:ascii="Calibri" w:hAnsi="Calibri" w:eastAsia="宋体" w:cs="宋体"/>
      <w:lang w:val="en-US" w:eastAsia="zh-CN" w:bidi="ar-SA"/>
    </w:rPr>
  </w:style>
  <w:style w:type="paragraph" w:styleId="1220" w:customStyle="1">
    <w:name w:val="xl65"/>
    <w:basedOn w:val="1001"/>
    <w:next w:val="1180"/>
    <w:uiPriority w:val="0"/>
    <w:qFormat/>
    <w:pPr>
      <w:ind w:left="0" w:firstLine="5120"/>
      <w:spacing w:before="280" w:after="280" w:line="240" w:lineRule="auto"/>
    </w:pPr>
    <w:rPr>
      <w:rFonts w:ascii="Times New Roman" w:hAnsi="Times New Roman" w:cs="Times New Roman"/>
    </w:rPr>
  </w:style>
  <w:style w:type="paragraph" w:styleId="1221" w:customStyle="1">
    <w:name w:val="WPSOffice手动目录 3"/>
    <w:uiPriority w:val="0"/>
    <w:qFormat/>
    <w:pPr>
      <w:ind w:left="400"/>
    </w:pPr>
    <w:rPr>
      <w:rFonts w:ascii="宋体" w:hAnsi="宋体" w:eastAsia="宋体" w:cs="宋体"/>
      <w:lang w:val="en-US" w:eastAsia="zh-CN" w:bidi="ar-SA"/>
    </w:rPr>
  </w:style>
  <w:style w:type="paragraph" w:styleId="1222" w:customStyle="1">
    <w:name w:val="xl77"/>
    <w:basedOn w:val="1001"/>
    <w:next w:val="1223"/>
    <w:uiPriority w:val="0"/>
    <w:qFormat/>
    <w:pPr>
      <w:ind w:left="0" w:firstLine="3584"/>
      <w:spacing w:before="280" w:after="280" w:line="240" w:lineRule="auto"/>
    </w:pPr>
    <w:rPr>
      <w:rFonts w:ascii="Times New Roman" w:hAnsi="Times New Roman" w:cs="Times New Roman"/>
    </w:rPr>
  </w:style>
  <w:style w:type="paragraph" w:styleId="1223" w:customStyle="1">
    <w:name w:val="Char Char Char1"/>
    <w:basedOn w:val="1001"/>
    <w:next w:val="1224"/>
    <w:uiPriority w:val="0"/>
    <w:qFormat/>
    <w:pPr>
      <w:ind w:left="900" w:firstLine="2096"/>
      <w:spacing w:before="0" w:after="0" w:line="240" w:lineRule="auto"/>
    </w:pPr>
    <w:rPr>
      <w:rFonts w:ascii="Times New Roman" w:hAnsi="Times New Roman" w:cs="Times New Roman"/>
    </w:rPr>
  </w:style>
  <w:style w:type="paragraph" w:styleId="1224" w:customStyle="1">
    <w:name w:val="索引 21"/>
    <w:basedOn w:val="1001"/>
    <w:next w:val="1000"/>
    <w:uiPriority w:val="0"/>
    <w:qFormat/>
    <w:pPr>
      <w:ind w:left="200" w:firstLine="2560"/>
      <w:jc w:val="center"/>
      <w:spacing w:before="0" w:after="0" w:line="360" w:lineRule="auto"/>
    </w:pPr>
    <w:rPr>
      <w:rFonts w:ascii="Times New Roman" w:hAnsi="Times New Roman" w:cs="Times New Roman"/>
    </w:rPr>
  </w:style>
  <w:style w:type="paragraph" w:styleId="1225" w:customStyle="1">
    <w:name w:val="正文（首行缩进 2 字符）"/>
    <w:next w:val="1226"/>
    <w:uiPriority w:val="0"/>
    <w:qFormat/>
    <w:pPr>
      <w:ind w:left="480" w:firstLine="2784"/>
      <w:jc w:val="center"/>
      <w:spacing w:line="300" w:lineRule="auto"/>
    </w:pPr>
    <w:rPr>
      <w:rFonts w:ascii="Calibri" w:hAnsi="Calibri" w:eastAsia="宋体" w:cs="宋体"/>
      <w:lang w:val="en-US" w:eastAsia="zh-CN" w:bidi="ar-SA"/>
    </w:rPr>
  </w:style>
  <w:style w:type="paragraph" w:styleId="1226" w:customStyle="1">
    <w:name w:val="xl28"/>
    <w:basedOn w:val="1001"/>
    <w:next w:val="1227"/>
    <w:uiPriority w:val="0"/>
    <w:qFormat/>
    <w:pPr>
      <w:ind w:left="0" w:firstLine="20"/>
      <w:spacing w:before="280" w:after="280" w:line="240" w:lineRule="auto"/>
      <w:shd w:val="clear" w:color="000000" w:fill="ffffff"/>
    </w:pPr>
    <w:rPr>
      <w:rFonts w:ascii="Times New Roman" w:hAnsi="Times New Roman" w:cs="Times New Roman"/>
    </w:rPr>
  </w:style>
  <w:style w:type="paragraph" w:styleId="1227" w:customStyle="1">
    <w:name w:val="HTML 预设格式1"/>
    <w:basedOn w:val="1001"/>
    <w:next w:val="1228"/>
    <w:uiPriority w:val="0"/>
    <w:qFormat/>
    <w:pPr>
      <w:ind w:left="0" w:firstLine="3584"/>
      <w:spacing w:before="0" w:after="0" w:line="253" w:lineRule="atLeast"/>
    </w:pPr>
    <w:rPr>
      <w:rFonts w:ascii="Times New Roman" w:hAnsi="Times New Roman" w:cs="Times New Roman"/>
    </w:rPr>
  </w:style>
  <w:style w:type="paragraph" w:styleId="1228" w:customStyle="1">
    <w:name w:val="项目符号：一级"/>
    <w:basedOn w:val="1001"/>
    <w:next w:val="1000"/>
    <w:uiPriority w:val="0"/>
    <w:qFormat/>
    <w:pPr>
      <w:ind w:left="425" w:firstLine="1111"/>
      <w:spacing w:before="0" w:after="0" w:line="360" w:lineRule="auto"/>
    </w:pPr>
    <w:rPr>
      <w:rFonts w:ascii="Times New Roman" w:hAnsi="Times New Roman" w:cs="Times New Roman"/>
    </w:rPr>
  </w:style>
  <w:style w:type="paragraph" w:styleId="1229" w:customStyle="1">
    <w:name w:val="Default"/>
    <w:next w:val="1034"/>
    <w:uiPriority w:val="0"/>
    <w:qFormat/>
    <w:pPr>
      <w:ind w:firstLine="5120"/>
      <w:widowControl w:val="off"/>
    </w:pPr>
    <w:rPr>
      <w:rFonts w:ascii="Calibri" w:hAnsi="Calibri" w:eastAsia="宋体" w:cs="宋体"/>
      <w:lang w:val="en-US" w:eastAsia="zh-CN" w:bidi="ar-SA"/>
    </w:rPr>
  </w:style>
  <w:style w:type="paragraph" w:styleId="1230" w:customStyle="1">
    <w:name w:val="xl84"/>
    <w:basedOn w:val="1001"/>
    <w:next w:val="1231"/>
    <w:uiPriority w:val="0"/>
    <w:qFormat/>
    <w:pPr>
      <w:ind w:left="0" w:firstLine="2048"/>
      <w:jc w:val="center"/>
      <w:spacing w:before="280" w:after="280" w:line="240" w:lineRule="auto"/>
    </w:pPr>
    <w:rPr>
      <w:rFonts w:ascii="Times New Roman" w:hAnsi="Times New Roman" w:cs="Times New Roman"/>
    </w:rPr>
  </w:style>
  <w:style w:type="paragraph" w:styleId="1231" w:customStyle="1">
    <w:name w:val="2-2ji"/>
    <w:basedOn w:val="1003"/>
    <w:next w:val="1232"/>
    <w:uiPriority w:val="0"/>
    <w:qFormat/>
    <w:pPr>
      <w:ind w:left="0" w:firstLine="24"/>
      <w:jc w:val="center"/>
      <w:spacing w:before="0" w:after="0" w:line="360" w:lineRule="auto"/>
      <w:outlineLvl w:val="1"/>
    </w:pPr>
  </w:style>
  <w:style w:type="paragraph" w:styleId="1232" w:customStyle="1">
    <w:name w:val="应答文本"/>
    <w:basedOn w:val="1001"/>
    <w:next w:val="1233"/>
    <w:uiPriority w:val="0"/>
    <w:qFormat/>
    <w:pPr>
      <w:ind w:left="1296" w:firstLine="2112"/>
      <w:spacing w:before="0" w:after="0" w:line="460" w:lineRule="exact"/>
    </w:pPr>
    <w:rPr>
      <w:rFonts w:ascii="Times New Roman" w:hAnsi="Times New Roman" w:cs="Times New Roman"/>
    </w:rPr>
  </w:style>
  <w:style w:type="paragraph" w:styleId="1233" w:customStyle="1">
    <w:name w:val="引文目录1"/>
    <w:basedOn w:val="1001"/>
    <w:next w:val="1000"/>
    <w:uiPriority w:val="0"/>
    <w:qFormat/>
    <w:pPr>
      <w:ind w:left="420" w:firstLine="2560"/>
      <w:jc w:val="center"/>
      <w:spacing w:before="0" w:after="0" w:line="360" w:lineRule="auto"/>
    </w:pPr>
    <w:rPr>
      <w:rFonts w:ascii="Times New Roman" w:hAnsi="Times New Roman" w:cs="Times New Roman"/>
    </w:rPr>
  </w:style>
  <w:style w:type="paragraph" w:styleId="1234" w:customStyle="1">
    <w:name w:val="首行缩进"/>
    <w:basedOn w:val="1000"/>
    <w:uiPriority w:val="0"/>
    <w:qFormat/>
    <w:pPr>
      <w:ind w:firstLine="480"/>
    </w:pPr>
    <w:rPr>
      <w:rFonts w:ascii="Times New Roman" w:hAnsi="Times New Roman" w:cs="Times New Roman"/>
      <w:lang w:val="zh-CN"/>
    </w:rPr>
  </w:style>
  <w:style w:type="paragraph" w:styleId="1235" w:customStyle="1">
    <w:name w:val="font9"/>
    <w:basedOn w:val="1001"/>
    <w:next w:val="1236"/>
    <w:uiPriority w:val="0"/>
    <w:qFormat/>
    <w:pPr>
      <w:ind w:left="0" w:firstLine="7168"/>
      <w:spacing w:before="280" w:after="280" w:line="240" w:lineRule="auto"/>
    </w:pPr>
    <w:rPr>
      <w:rFonts w:ascii="Times New Roman" w:hAnsi="Times New Roman" w:cs="Times New Roman"/>
    </w:rPr>
  </w:style>
  <w:style w:type="paragraph" w:styleId="1236" w:customStyle="1">
    <w:name w:val="样式 标题 3 + (中文) 黑体 小四 非加粗 段前: 7.8 磅 段后: 0 磅 行距: 固定值 20 磅"/>
    <w:basedOn w:val="1004"/>
    <w:next w:val="1237"/>
    <w:uiPriority w:val="0"/>
    <w:qFormat/>
    <w:pPr>
      <w:ind w:left="0"/>
      <w:spacing w:before="0" w:after="0" w:line="400" w:lineRule="exact"/>
      <w:outlineLvl w:val="2"/>
    </w:pPr>
  </w:style>
  <w:style w:type="paragraph" w:styleId="1237" w:customStyle="1">
    <w:name w:val="标书正文"/>
    <w:basedOn w:val="1001"/>
    <w:next w:val="1238"/>
    <w:uiPriority w:val="0"/>
    <w:qFormat/>
    <w:pPr>
      <w:ind w:left="440" w:right="100" w:firstLine="2760"/>
      <w:spacing w:before="0" w:after="0" w:line="360" w:lineRule="auto"/>
    </w:pPr>
    <w:rPr>
      <w:rFonts w:ascii="Times New Roman" w:hAnsi="Times New Roman" w:cs="Times New Roman"/>
    </w:rPr>
  </w:style>
  <w:style w:type="paragraph" w:styleId="1238" w:customStyle="1">
    <w:name w:val="xl67"/>
    <w:basedOn w:val="1001"/>
    <w:next w:val="1239"/>
    <w:uiPriority w:val="0"/>
    <w:qFormat/>
    <w:pPr>
      <w:ind w:left="0" w:firstLine="5120"/>
      <w:spacing w:before="280" w:after="280" w:line="240" w:lineRule="auto"/>
    </w:pPr>
    <w:rPr>
      <w:rFonts w:ascii="Times New Roman" w:hAnsi="Times New Roman" w:cs="Times New Roman"/>
    </w:rPr>
  </w:style>
  <w:style w:type="paragraph" w:styleId="1239" w:customStyle="1">
    <w:name w:val="索引 61"/>
    <w:basedOn w:val="1001"/>
    <w:next w:val="1000"/>
    <w:uiPriority w:val="0"/>
    <w:qFormat/>
    <w:pPr>
      <w:ind w:left="1000" w:firstLine="2560"/>
      <w:jc w:val="center"/>
      <w:spacing w:before="0" w:after="0" w:line="360" w:lineRule="auto"/>
    </w:pPr>
    <w:rPr>
      <w:rFonts w:ascii="Times New Roman" w:hAnsi="Times New Roman" w:cs="Times New Roman"/>
    </w:rPr>
  </w:style>
  <w:style w:type="paragraph" w:styleId="1240" w:customStyle="1">
    <w:name w:val="目录3"/>
    <w:basedOn w:val="1001"/>
    <w:next w:val="1000"/>
    <w:uiPriority w:val="0"/>
    <w:qFormat/>
    <w:pPr>
      <w:ind w:left="419" w:firstLine="5283"/>
      <w:spacing w:before="0" w:after="0" w:line="317" w:lineRule="atLeast"/>
    </w:pPr>
    <w:rPr>
      <w:rFonts w:ascii="Times New Roman" w:hAnsi="Times New Roman" w:cs="Times New Roman"/>
    </w:rPr>
  </w:style>
  <w:style w:type="paragraph" w:styleId="1241" w:customStyle="1">
    <w:name w:val="xl90"/>
    <w:basedOn w:val="1001"/>
    <w:next w:val="1242"/>
    <w:uiPriority w:val="0"/>
    <w:qFormat/>
    <w:pPr>
      <w:ind w:left="0" w:firstLine="3584"/>
      <w:spacing w:before="280" w:after="280" w:line="240" w:lineRule="auto"/>
    </w:pPr>
    <w:rPr>
      <w:rFonts w:ascii="Times New Roman" w:hAnsi="Times New Roman" w:cs="Times New Roman"/>
    </w:rPr>
  </w:style>
  <w:style w:type="paragraph" w:styleId="1242" w:customStyle="1">
    <w:name w:val="列表框1"/>
    <w:next w:val="1233"/>
    <w:uiPriority w:val="0"/>
    <w:qFormat/>
    <w:pPr>
      <w:ind w:firstLine="2048"/>
      <w:spacing w:line="460" w:lineRule="exact"/>
    </w:pPr>
    <w:rPr>
      <w:rFonts w:ascii="Calibri" w:hAnsi="Calibri" w:eastAsia="宋体" w:cs="宋体"/>
      <w:lang w:val="en-US" w:eastAsia="zh-CN" w:bidi="ar-SA"/>
    </w:rPr>
  </w:style>
  <w:style w:type="paragraph" w:styleId="1243" w:customStyle="1">
    <w:name w:val="1ji"/>
    <w:basedOn w:val="1002"/>
    <w:next w:val="1222"/>
    <w:uiPriority w:val="0"/>
    <w:qFormat/>
    <w:pPr>
      <w:ind w:left="0" w:firstLine="18"/>
      <w:jc w:val="center"/>
      <w:spacing w:before="0" w:after="0" w:line="240" w:lineRule="auto"/>
      <w:outlineLvl w:val="0"/>
    </w:pPr>
  </w:style>
  <w:style w:type="paragraph" w:styleId="1244" w:customStyle="1">
    <w:name w:val="索引 81"/>
    <w:basedOn w:val="1001"/>
    <w:next w:val="1000"/>
    <w:uiPriority w:val="0"/>
    <w:qFormat/>
    <w:pPr>
      <w:ind w:left="1400" w:firstLine="2560"/>
      <w:jc w:val="center"/>
      <w:spacing w:before="0" w:after="0" w:line="360" w:lineRule="auto"/>
    </w:pPr>
    <w:rPr>
      <w:rFonts w:ascii="Times New Roman" w:hAnsi="Times New Roman" w:cs="Times New Roman"/>
    </w:rPr>
  </w:style>
  <w:style w:type="paragraph" w:styleId="1245" w:customStyle="1">
    <w:name w:val="正文1"/>
    <w:basedOn w:val="1000"/>
    <w:next w:val="1000"/>
    <w:uiPriority w:val="0"/>
    <w:qFormat/>
    <w:pPr>
      <w:spacing w:line="312" w:lineRule="atLeast"/>
    </w:pPr>
    <w:rPr>
      <w:rFonts w:ascii="楷体_GB2312" w:hAnsi="Times New Roman" w:eastAsia="楷体_GB2312" w:cs="Times New Roman"/>
      <w:sz w:val="24"/>
    </w:rPr>
  </w:style>
  <w:style w:type="paragraph" w:styleId="1246" w:customStyle="1">
    <w:name w:val="Char Char Char Char Char Char1 Char Char Char1 Char Char Char Char Char Char Char Char Char Char Char Char Char Char Char Char Char Char"/>
    <w:basedOn w:val="1001"/>
    <w:next w:val="1247"/>
    <w:uiPriority w:val="0"/>
    <w:qFormat/>
    <w:pPr>
      <w:ind w:left="0" w:firstLine="2560"/>
      <w:spacing w:before="0" w:after="0" w:line="240" w:lineRule="auto"/>
    </w:pPr>
    <w:rPr>
      <w:rFonts w:ascii="Times New Roman" w:hAnsi="Times New Roman" w:cs="Times New Roman"/>
    </w:rPr>
  </w:style>
  <w:style w:type="paragraph" w:styleId="1247" w:customStyle="1">
    <w:name w:val="样式 加粗 居中11"/>
    <w:basedOn w:val="1001"/>
    <w:next w:val="1248"/>
    <w:uiPriority w:val="0"/>
    <w:qFormat/>
    <w:pPr>
      <w:ind w:left="0" w:firstLine="2560"/>
      <w:jc w:val="center"/>
      <w:spacing w:before="0" w:after="0" w:line="360" w:lineRule="auto"/>
    </w:pPr>
    <w:rPr>
      <w:rFonts w:ascii="Times New Roman" w:hAnsi="Times New Roman" w:cs="Times New Roman"/>
    </w:rPr>
  </w:style>
  <w:style w:type="paragraph" w:styleId="1248" w:customStyle="1">
    <w:name w:val="xl89"/>
    <w:basedOn w:val="1001"/>
    <w:next w:val="1249"/>
    <w:uiPriority w:val="0"/>
    <w:qFormat/>
    <w:pPr>
      <w:ind w:left="0" w:firstLine="3584"/>
      <w:spacing w:before="280" w:after="280" w:line="240" w:lineRule="auto"/>
    </w:pPr>
    <w:rPr>
      <w:rFonts w:ascii="Times New Roman" w:hAnsi="Times New Roman" w:cs="Times New Roman"/>
    </w:rPr>
  </w:style>
  <w:style w:type="paragraph" w:styleId="1249" w:customStyle="1">
    <w:name w:val="Char Char Char Char Char Char1 Char Char Char Char Char Char1 Char Char Char Char Char Char Char Char Char"/>
    <w:basedOn w:val="1001"/>
    <w:next w:val="1250"/>
    <w:uiPriority w:val="0"/>
    <w:qFormat/>
    <w:pPr>
      <w:ind w:left="0" w:firstLine="2560"/>
      <w:spacing w:before="0" w:after="0" w:line="240" w:lineRule="auto"/>
    </w:pPr>
    <w:rPr>
      <w:rFonts w:ascii="Times New Roman" w:hAnsi="Times New Roman" w:cs="Times New Roman"/>
    </w:rPr>
  </w:style>
  <w:style w:type="paragraph" w:styleId="1250" w:customStyle="1">
    <w:name w:val="文章附标题"/>
    <w:basedOn w:val="1001"/>
    <w:next w:val="1001"/>
    <w:uiPriority w:val="0"/>
    <w:qFormat/>
    <w:pPr>
      <w:ind w:left="0" w:firstLine="5120"/>
      <w:jc w:val="center"/>
      <w:spacing w:before="187" w:after="175" w:line="374" w:lineRule="atLeast"/>
    </w:pPr>
    <w:rPr>
      <w:rFonts w:ascii="Times New Roman" w:hAnsi="Times New Roman" w:cs="Times New Roman"/>
    </w:rPr>
  </w:style>
  <w:style w:type="paragraph" w:styleId="1251">
    <w:name w:val="Quote"/>
    <w:next w:val="1000"/>
    <w:uiPriority w:val="0"/>
    <w:qFormat/>
    <w:pPr>
      <w:ind w:left="3680" w:right="864"/>
      <w:jc w:val="center"/>
      <w:spacing w:before="200" w:after="160"/>
    </w:pPr>
    <w:rPr>
      <w:rFonts w:ascii="Calibri" w:hAnsi="Calibri" w:eastAsia="宋体" w:cs="宋体"/>
      <w:i/>
      <w:lang w:val="en-US" w:eastAsia="zh-CN" w:bidi="ar-SA"/>
    </w:rPr>
  </w:style>
  <w:style w:type="paragraph" w:styleId="1252" w:customStyle="1">
    <w:name w:val="Default Paragraph Font Para Char Char Char Char Char Char"/>
    <w:basedOn w:val="1001"/>
    <w:next w:val="1253"/>
    <w:uiPriority w:val="0"/>
    <w:qFormat/>
    <w:pPr>
      <w:ind w:left="0" w:firstLine="3584"/>
      <w:spacing w:before="0" w:after="160" w:line="240" w:lineRule="exact"/>
    </w:pPr>
    <w:rPr>
      <w:rFonts w:ascii="Times New Roman" w:hAnsi="Times New Roman" w:cs="Times New Roman"/>
    </w:rPr>
  </w:style>
  <w:style w:type="paragraph" w:styleId="1253" w:customStyle="1">
    <w:name w:val="xl23"/>
    <w:basedOn w:val="1001"/>
    <w:next w:val="1036"/>
    <w:uiPriority w:val="0"/>
    <w:qFormat/>
    <w:pPr>
      <w:ind w:left="0" w:firstLine="20"/>
      <w:spacing w:before="280" w:after="280" w:line="240" w:lineRule="auto"/>
      <w:shd w:val="clear" w:color="000000" w:fill="ffffff"/>
    </w:pPr>
    <w:rPr>
      <w:rFonts w:ascii="Times New Roman" w:hAnsi="Times New Roman" w:cs="Times New Roman"/>
    </w:rPr>
  </w:style>
  <w:style w:type="paragraph" w:styleId="1254" w:customStyle="1">
    <w:name w:val="列出段落11"/>
    <w:basedOn w:val="1001"/>
    <w:next w:val="1255"/>
    <w:uiPriority w:val="0"/>
    <w:qFormat/>
    <w:pPr>
      <w:ind w:left="420" w:firstLine="3748"/>
      <w:spacing w:before="0" w:after="0" w:line="240" w:lineRule="auto"/>
    </w:pPr>
    <w:rPr>
      <w:rFonts w:ascii="Times New Roman" w:hAnsi="Times New Roman" w:cs="Times New Roman"/>
    </w:rPr>
  </w:style>
  <w:style w:type="paragraph" w:styleId="1255" w:customStyle="1">
    <w:name w:val="样式 标题 2 + (西文) 宋体 非加粗 居中"/>
    <w:basedOn w:val="1003"/>
    <w:next w:val="1256"/>
    <w:uiPriority w:val="0"/>
    <w:qFormat/>
    <w:pPr>
      <w:ind w:left="0" w:firstLine="24"/>
      <w:jc w:val="center"/>
      <w:spacing w:line="412" w:lineRule="auto"/>
      <w:outlineLvl w:val="1"/>
    </w:pPr>
  </w:style>
  <w:style w:type="paragraph" w:styleId="1256" w:customStyle="1">
    <w:name w:val="页脚 Char Char"/>
    <w:basedOn w:val="1001"/>
    <w:next w:val="1257"/>
    <w:uiPriority w:val="0"/>
    <w:qFormat/>
    <w:pPr>
      <w:ind w:left="0" w:firstLine="5120"/>
      <w:spacing w:before="0" w:after="0" w:line="240" w:lineRule="auto"/>
    </w:pPr>
    <w:rPr>
      <w:rFonts w:ascii="Times New Roman" w:hAnsi="Times New Roman" w:cs="Times New Roman"/>
    </w:rPr>
  </w:style>
  <w:style w:type="paragraph" w:styleId="1257" w:customStyle="1">
    <w:name w:val="样式 标题 1 + 段前: 16 磅 段后: 16 磅"/>
    <w:basedOn w:val="1002"/>
    <w:next w:val="1258"/>
    <w:uiPriority w:val="0"/>
    <w:qFormat/>
    <w:pPr>
      <w:ind w:left="0" w:firstLine="18"/>
      <w:jc w:val="center"/>
      <w:spacing w:before="120" w:after="0" w:line="360" w:lineRule="auto"/>
      <w:outlineLvl w:val="0"/>
    </w:pPr>
  </w:style>
  <w:style w:type="paragraph" w:styleId="1258" w:customStyle="1">
    <w:name w:val="Char1 Char Char Char Char Char Char"/>
    <w:basedOn w:val="1001"/>
    <w:next w:val="1259"/>
    <w:uiPriority w:val="0"/>
    <w:qFormat/>
    <w:pPr>
      <w:ind w:left="0" w:firstLine="2560"/>
      <w:spacing w:before="0" w:after="0" w:line="240" w:lineRule="auto"/>
    </w:pPr>
    <w:rPr>
      <w:rFonts w:ascii="Times New Roman" w:hAnsi="Times New Roman" w:cs="Times New Roman"/>
    </w:rPr>
  </w:style>
  <w:style w:type="paragraph" w:styleId="1259" w:customStyle="1">
    <w:name w:val="文档标题4"/>
    <w:basedOn w:val="1005"/>
    <w:next w:val="1000"/>
    <w:uiPriority w:val="0"/>
    <w:qFormat/>
    <w:pPr>
      <w:ind w:left="851" w:firstLine="30"/>
      <w:spacing w:after="280" w:line="360" w:lineRule="auto"/>
      <w:outlineLvl w:val="3"/>
    </w:pPr>
  </w:style>
  <w:style w:type="paragraph" w:styleId="1260" w:customStyle="1">
    <w:name w:val="font0"/>
    <w:basedOn w:val="1001"/>
    <w:next w:val="1235"/>
    <w:uiPriority w:val="0"/>
    <w:qFormat/>
    <w:pPr>
      <w:ind w:left="0" w:firstLine="1024"/>
      <w:spacing w:before="280" w:after="280" w:line="240" w:lineRule="auto"/>
    </w:pPr>
    <w:rPr>
      <w:rFonts w:ascii="Times New Roman" w:hAnsi="Times New Roman" w:cs="Times New Roman"/>
    </w:rPr>
  </w:style>
  <w:style w:type="paragraph" w:styleId="1261" w:customStyle="1">
    <w:name w:val="CM5"/>
    <w:basedOn w:val="1001"/>
    <w:next w:val="1000"/>
    <w:uiPriority w:val="0"/>
    <w:qFormat/>
    <w:pPr>
      <w:ind w:left="200" w:firstLine="2760"/>
      <w:spacing w:before="0" w:after="0" w:line="400" w:lineRule="atLeast"/>
    </w:pPr>
    <w:rPr>
      <w:rFonts w:ascii="Times New Roman" w:hAnsi="Times New Roman" w:cs="Times New Roman"/>
    </w:rPr>
  </w:style>
  <w:style w:type="paragraph" w:styleId="1262" w:customStyle="1">
    <w:name w:val="Pa0"/>
    <w:basedOn w:val="1001"/>
    <w:next w:val="1000"/>
    <w:uiPriority w:val="0"/>
    <w:qFormat/>
    <w:pPr>
      <w:ind w:left="0" w:firstLine="4608"/>
      <w:spacing w:before="0" w:after="0" w:line="241" w:lineRule="atLeast"/>
    </w:pPr>
    <w:rPr>
      <w:rFonts w:ascii="Times New Roman" w:hAnsi="Times New Roman" w:cs="Times New Roman"/>
    </w:rPr>
  </w:style>
  <w:style w:type="paragraph" w:styleId="1263" w:customStyle="1">
    <w:name w:val="招标文件》"/>
    <w:basedOn w:val="1001"/>
    <w:next w:val="1199"/>
    <w:uiPriority w:val="0"/>
    <w:qFormat/>
    <w:pPr>
      <w:ind w:left="420" w:firstLine="2140"/>
      <w:spacing w:before="120" w:after="120" w:line="300" w:lineRule="auto"/>
    </w:pPr>
    <w:rPr>
      <w:rFonts w:ascii="Times New Roman" w:hAnsi="Times New Roman" w:cs="Times New Roman"/>
    </w:rPr>
  </w:style>
  <w:style w:type="paragraph" w:styleId="1264" w:customStyle="1">
    <w:name w:val="段"/>
    <w:next w:val="1000"/>
    <w:uiPriority w:val="0"/>
    <w:qFormat/>
    <w:pPr>
      <w:ind w:firstLine="200"/>
      <w:jc w:val="both"/>
      <w:spacing w:line="360" w:lineRule="auto"/>
    </w:pPr>
    <w:rPr>
      <w:rFonts w:ascii="宋体" w:hAnsi="宋体" w:eastAsia="宋体" w:cs="宋体"/>
      <w:sz w:val="24"/>
      <w:szCs w:val="22"/>
      <w:lang w:val="en-US" w:eastAsia="zh-CN" w:bidi="ar-SA"/>
    </w:rPr>
  </w:style>
  <w:style w:type="paragraph" w:styleId="1265" w:customStyle="1">
    <w:name w:val="标书_正文"/>
    <w:basedOn w:val="1001"/>
    <w:next w:val="1266"/>
    <w:uiPriority w:val="0"/>
    <w:qFormat/>
    <w:pPr>
      <w:ind w:left="420" w:firstLine="1188"/>
      <w:spacing w:before="0" w:after="0" w:line="360" w:lineRule="auto"/>
    </w:pPr>
    <w:rPr>
      <w:rFonts w:ascii="Times New Roman" w:hAnsi="Times New Roman" w:cs="Times New Roman"/>
    </w:rPr>
  </w:style>
  <w:style w:type="paragraph" w:styleId="1266" w:customStyle="1">
    <w:name w:val="样式 标题 2 + Times New Roman 四号 非加粗 段前: 5 磅 段后: 0 磅 行距: 固定值 20..."/>
    <w:basedOn w:val="1003"/>
    <w:next w:val="1214"/>
    <w:uiPriority w:val="0"/>
    <w:qFormat/>
    <w:pPr>
      <w:ind w:left="0" w:firstLine="24"/>
      <w:spacing w:before="100" w:after="0" w:line="400" w:lineRule="exact"/>
      <w:outlineLvl w:val="1"/>
    </w:pPr>
  </w:style>
  <w:style w:type="paragraph" w:styleId="1267" w:customStyle="1">
    <w:name w:val="图片0"/>
    <w:basedOn w:val="1001"/>
    <w:next w:val="1047"/>
    <w:uiPriority w:val="0"/>
    <w:qFormat/>
    <w:pPr>
      <w:ind w:left="-161" w:firstLine="1187"/>
      <w:spacing w:before="0" w:after="0" w:line="276" w:lineRule="auto"/>
    </w:pPr>
    <w:rPr>
      <w:rFonts w:ascii="Times New Roman" w:hAnsi="Times New Roman" w:cs="Times New Roman"/>
    </w:rPr>
  </w:style>
  <w:style w:type="paragraph" w:styleId="1268" w:customStyle="1">
    <w:name w:val="Char Char Char2 Char Char Char2 Char"/>
    <w:basedOn w:val="1001"/>
    <w:next w:val="1240"/>
    <w:uiPriority w:val="0"/>
    <w:qFormat/>
    <w:pPr>
      <w:ind w:left="560" w:firstLine="3632"/>
      <w:spacing w:before="0" w:after="160" w:line="240" w:lineRule="exact"/>
    </w:pPr>
    <w:rPr>
      <w:rFonts w:ascii="Times New Roman" w:hAnsi="Times New Roman" w:cs="Times New Roman"/>
    </w:rPr>
  </w:style>
  <w:style w:type="paragraph" w:styleId="1269" w:customStyle="1">
    <w:name w:val="Char Char Char Char"/>
    <w:next w:val="1270"/>
    <w:uiPriority w:val="0"/>
    <w:qFormat/>
    <w:pPr>
      <w:ind w:firstLine="10"/>
      <w:spacing w:line="360" w:lineRule="auto"/>
      <w:shd w:val="clear" w:color="000000" w:fill="000080"/>
    </w:pPr>
    <w:rPr>
      <w:rFonts w:ascii="Calibri" w:hAnsi="Calibri" w:eastAsia="宋体" w:cs="宋体"/>
      <w:lang w:val="en-US" w:eastAsia="zh-CN" w:bidi="ar-SA"/>
    </w:rPr>
  </w:style>
  <w:style w:type="paragraph" w:styleId="1270" w:customStyle="1">
    <w:name w:val="杨昂超式样黑体主"/>
    <w:basedOn w:val="1001"/>
    <w:next w:val="1271"/>
    <w:uiPriority w:val="0"/>
    <w:qFormat/>
    <w:pPr>
      <w:ind w:left="0" w:firstLine="4608"/>
      <w:spacing w:before="0" w:after="0" w:line="240" w:lineRule="auto"/>
    </w:pPr>
    <w:rPr>
      <w:rFonts w:ascii="Times New Roman" w:hAnsi="Times New Roman" w:cs="Times New Roman"/>
    </w:rPr>
  </w:style>
  <w:style w:type="paragraph" w:styleId="1271" w:customStyle="1">
    <w:name w:val="Char Char Char Char Char Char1 Char Char Char Char Char Char Char Char Char Char"/>
    <w:basedOn w:val="1001"/>
    <w:next w:val="1272"/>
    <w:uiPriority w:val="0"/>
    <w:qFormat/>
    <w:pPr>
      <w:ind w:left="0" w:firstLine="2560"/>
      <w:spacing w:before="0" w:after="0" w:line="240" w:lineRule="auto"/>
    </w:pPr>
    <w:rPr>
      <w:rFonts w:ascii="Times New Roman" w:hAnsi="Times New Roman" w:cs="Times New Roman"/>
    </w:rPr>
  </w:style>
  <w:style w:type="paragraph" w:styleId="1272" w:customStyle="1">
    <w:name w:val="目录1"/>
    <w:basedOn w:val="1001"/>
    <w:next w:val="1000"/>
    <w:uiPriority w:val="0"/>
    <w:qFormat/>
    <w:pPr>
      <w:ind w:left="0" w:firstLine="7168"/>
      <w:spacing w:before="0" w:after="136" w:line="289" w:lineRule="atLeast"/>
    </w:pPr>
    <w:rPr>
      <w:rFonts w:ascii="Times New Roman" w:hAnsi="Times New Roman" w:cs="Times New Roman"/>
    </w:rPr>
  </w:style>
  <w:style w:type="paragraph" w:styleId="1273" w:customStyle="1">
    <w:name w:val="文档结构图1"/>
    <w:basedOn w:val="1001"/>
    <w:next w:val="1274"/>
    <w:uiPriority w:val="0"/>
    <w:qFormat/>
    <w:pPr>
      <w:ind w:left="200" w:firstLine="2248"/>
      <w:spacing w:before="0" w:after="0" w:line="360" w:lineRule="auto"/>
    </w:pPr>
    <w:rPr>
      <w:rFonts w:ascii="Times New Roman" w:hAnsi="Times New Roman" w:cs="Times New Roman"/>
    </w:rPr>
  </w:style>
  <w:style w:type="paragraph" w:styleId="1274" w:customStyle="1">
    <w:name w:val="2ji"/>
    <w:basedOn w:val="1003"/>
    <w:next w:val="1042"/>
    <w:uiPriority w:val="0"/>
    <w:qFormat/>
    <w:pPr>
      <w:ind w:left="0" w:firstLine="24"/>
      <w:spacing w:before="0" w:after="0" w:line="360" w:lineRule="auto"/>
      <w:outlineLvl w:val="1"/>
    </w:pPr>
  </w:style>
  <w:style w:type="paragraph" w:styleId="1275" w:customStyle="1">
    <w:name w:val="xl91"/>
    <w:basedOn w:val="1001"/>
    <w:next w:val="1196"/>
    <w:uiPriority w:val="0"/>
    <w:qFormat/>
    <w:pPr>
      <w:ind w:left="0" w:firstLine="3584"/>
      <w:spacing w:before="280" w:after="280" w:line="240" w:lineRule="auto"/>
    </w:pPr>
    <w:rPr>
      <w:rFonts w:ascii="Times New Roman" w:hAnsi="Times New Roman" w:cs="Times New Roman"/>
    </w:rPr>
  </w:style>
  <w:style w:type="paragraph" w:styleId="1276" w:customStyle="1">
    <w:name w:val="Text Body"/>
    <w:basedOn w:val="1001"/>
    <w:next w:val="1277"/>
    <w:uiPriority w:val="0"/>
    <w:qFormat/>
    <w:pPr>
      <w:ind w:left="0" w:firstLine="4096"/>
      <w:spacing w:before="0" w:after="120" w:line="240" w:lineRule="auto"/>
    </w:pPr>
    <w:rPr>
      <w:rFonts w:ascii="Times New Roman" w:hAnsi="Times New Roman" w:cs="Times New Roman"/>
    </w:rPr>
  </w:style>
  <w:style w:type="paragraph" w:styleId="1277" w:customStyle="1">
    <w:name w:val="项目符1"/>
    <w:basedOn w:val="1001"/>
    <w:next w:val="1278"/>
    <w:uiPriority w:val="0"/>
    <w:qFormat/>
    <w:pPr>
      <w:ind w:left="1365" w:right="100" w:firstLine="2728"/>
      <w:spacing w:before="78" w:after="78" w:line="300" w:lineRule="auto"/>
    </w:pPr>
    <w:rPr>
      <w:rFonts w:ascii="Times New Roman" w:hAnsi="Times New Roman" w:cs="Times New Roman"/>
    </w:rPr>
  </w:style>
  <w:style w:type="paragraph" w:styleId="1278" w:customStyle="1">
    <w:name w:val="引文目录标题1"/>
    <w:basedOn w:val="1001"/>
    <w:next w:val="1000"/>
    <w:uiPriority w:val="0"/>
    <w:qFormat/>
    <w:pPr>
      <w:ind w:left="0" w:firstLine="4608"/>
      <w:jc w:val="center"/>
      <w:spacing w:before="120" w:after="0" w:line="360" w:lineRule="auto"/>
    </w:pPr>
    <w:rPr>
      <w:rFonts w:ascii="Times New Roman" w:hAnsi="Times New Roman" w:cs="Times New Roman"/>
    </w:rPr>
  </w:style>
  <w:style w:type="paragraph" w:styleId="1279" w:customStyle="1">
    <w:name w:val="样式 标题 3 + (西文) 黑体 (中文) 黑体 (符号) 宋体 小四 段前: 5 磅 段后: 5 磅 行距: 1..."/>
    <w:basedOn w:val="1004"/>
    <w:next w:val="1280"/>
    <w:uiPriority w:val="0"/>
    <w:qFormat/>
    <w:pPr>
      <w:ind w:left="1429" w:firstLine="18"/>
      <w:spacing w:before="100" w:after="100" w:line="360" w:lineRule="auto"/>
      <w:outlineLvl w:val="2"/>
    </w:pPr>
  </w:style>
  <w:style w:type="paragraph" w:styleId="1280" w:customStyle="1">
    <w:name w:val="xl22"/>
    <w:basedOn w:val="1001"/>
    <w:next w:val="128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81" w:customStyle="1">
    <w:name w:val="自定义一"/>
    <w:basedOn w:val="1001"/>
    <w:next w:val="1000"/>
    <w:uiPriority w:val="0"/>
    <w:qFormat/>
    <w:pPr>
      <w:ind w:left="0"/>
      <w:spacing w:before="0" w:after="0" w:line="360" w:lineRule="auto"/>
    </w:pPr>
    <w:rPr>
      <w:rFonts w:ascii="Times New Roman" w:hAnsi="Times New Roman" w:cs="Times New Roman"/>
    </w:rPr>
  </w:style>
  <w:style w:type="paragraph" w:styleId="1282" w:customStyle="1">
    <w:name w:val="xl78"/>
    <w:basedOn w:val="1001"/>
    <w:next w:val="1283"/>
    <w:uiPriority w:val="0"/>
    <w:qFormat/>
    <w:pPr>
      <w:ind w:left="0" w:firstLine="3584"/>
      <w:jc w:val="center"/>
      <w:spacing w:before="280" w:after="280" w:line="240" w:lineRule="auto"/>
    </w:pPr>
    <w:rPr>
      <w:rFonts w:ascii="Times New Roman" w:hAnsi="Times New Roman" w:cs="Times New Roman"/>
    </w:rPr>
  </w:style>
  <w:style w:type="paragraph" w:styleId="1283" w:customStyle="1">
    <w:name w:val="段落正文"/>
    <w:next w:val="1225"/>
    <w:uiPriority w:val="0"/>
    <w:qFormat/>
    <w:pPr>
      <w:ind w:firstLine="4608"/>
      <w:jc w:val="center"/>
      <w:spacing w:line="360" w:lineRule="auto"/>
    </w:pPr>
    <w:rPr>
      <w:rFonts w:ascii="Calibri" w:hAnsi="Calibri" w:eastAsia="宋体" w:cs="宋体"/>
      <w:lang w:val="en-US" w:eastAsia="zh-CN" w:bidi="ar-SA"/>
    </w:rPr>
  </w:style>
  <w:style w:type="paragraph" w:styleId="1284" w:customStyle="1">
    <w:name w:val="_Style 169"/>
    <w:next w:val="1000"/>
    <w:uiPriority w:val="0"/>
    <w:qFormat/>
    <w:pPr>
      <w:ind w:left="2560"/>
    </w:pPr>
    <w:rPr>
      <w:rFonts w:ascii="Calibri" w:hAnsi="Calibri" w:eastAsia="宋体" w:cs="宋体"/>
      <w:lang w:val="en-US" w:eastAsia="zh-CN" w:bidi="ar-SA"/>
    </w:rPr>
  </w:style>
  <w:style w:type="paragraph" w:styleId="1285" w:customStyle="1">
    <w:name w:val="样式 小四 行距: 1.5 倍行距 首行缩进:  2 字符"/>
    <w:basedOn w:val="1001"/>
    <w:next w:val="1230"/>
    <w:uiPriority w:val="0"/>
    <w:qFormat/>
    <w:pPr>
      <w:ind w:left="480" w:firstLine="2784"/>
      <w:spacing w:before="0" w:after="0" w:line="360" w:lineRule="auto"/>
    </w:pPr>
    <w:rPr>
      <w:rFonts w:ascii="Times New Roman" w:hAnsi="Times New Roman" w:cs="Times New Roman"/>
    </w:rPr>
  </w:style>
  <w:style w:type="paragraph" w:styleId="1286" w:customStyle="1">
    <w:name w:val="小节标题"/>
    <w:basedOn w:val="1001"/>
    <w:next w:val="1000"/>
    <w:uiPriority w:val="0"/>
    <w:qFormat/>
    <w:pPr>
      <w:ind w:left="0" w:firstLine="7168"/>
      <w:spacing w:before="175" w:after="102" w:line="351" w:lineRule="atLeast"/>
    </w:pPr>
    <w:rPr>
      <w:rFonts w:ascii="Times New Roman" w:hAnsi="Times New Roman" w:cs="Times New Roman"/>
    </w:rPr>
  </w:style>
  <w:style w:type="paragraph" w:styleId="1287" w:customStyle="1">
    <w:name w:val="TOC 标题2"/>
    <w:basedOn w:val="1001"/>
    <w:next w:val="100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8" w:customStyle="1">
    <w:name w:val="表格文字（两侧对齐）"/>
    <w:basedOn w:val="1001"/>
    <w:next w:val="1289"/>
    <w:uiPriority w:val="0"/>
    <w:qFormat/>
    <w:pPr>
      <w:ind w:left="0" w:firstLine="3584"/>
      <w:spacing w:before="0" w:after="0" w:line="240" w:lineRule="auto"/>
    </w:pPr>
    <w:rPr>
      <w:rFonts w:ascii="Times New Roman" w:hAnsi="Times New Roman" w:cs="Times New Roman"/>
    </w:rPr>
  </w:style>
  <w:style w:type="paragraph" w:styleId="1289" w:customStyle="1">
    <w:name w:val="Char"/>
    <w:basedOn w:val="1001"/>
    <w:next w:val="1268"/>
    <w:uiPriority w:val="0"/>
    <w:qFormat/>
    <w:pPr>
      <w:ind w:left="900" w:firstLine="2608"/>
      <w:spacing w:before="0" w:after="0" w:line="240" w:lineRule="auto"/>
    </w:pPr>
    <w:rPr>
      <w:rFonts w:ascii="Times New Roman" w:hAnsi="Times New Roman" w:cs="Times New Roman"/>
    </w:rPr>
  </w:style>
  <w:style w:type="paragraph" w:styleId="1290" w:customStyle="1">
    <w:name w:val="xl86"/>
    <w:basedOn w:val="1001"/>
    <w:next w:val="1291"/>
    <w:uiPriority w:val="0"/>
    <w:qFormat/>
    <w:pPr>
      <w:ind w:left="0" w:firstLine="5120"/>
      <w:spacing w:before="280" w:after="280" w:line="240" w:lineRule="auto"/>
    </w:pPr>
    <w:rPr>
      <w:rFonts w:ascii="Times New Roman" w:hAnsi="Times New Roman" w:cs="Times New Roman"/>
    </w:rPr>
  </w:style>
  <w:style w:type="paragraph" w:styleId="1291" w:customStyle="1">
    <w:name w:val="索引 71"/>
    <w:basedOn w:val="1001"/>
    <w:next w:val="1000"/>
    <w:uiPriority w:val="0"/>
    <w:qFormat/>
    <w:pPr>
      <w:ind w:left="1200" w:firstLine="2560"/>
      <w:jc w:val="center"/>
      <w:spacing w:before="0" w:after="0" w:line="360" w:lineRule="auto"/>
    </w:pPr>
    <w:rPr>
      <w:rFonts w:ascii="Times New Roman" w:hAnsi="Times New Roman" w:cs="Times New Roman"/>
    </w:rPr>
  </w:style>
  <w:style w:type="paragraph" w:styleId="1292" w:customStyle="1">
    <w:name w:val="111"/>
    <w:next w:val="1293"/>
    <w:uiPriority w:val="0"/>
    <w:qFormat/>
    <w:pPr>
      <w:ind w:left="480" w:firstLine="4320"/>
      <w:spacing w:line="440" w:lineRule="exact"/>
    </w:pPr>
    <w:rPr>
      <w:rFonts w:ascii="Calibri" w:hAnsi="Calibri" w:eastAsia="宋体" w:cs="宋体"/>
      <w:lang w:val="en-US" w:eastAsia="zh-CN" w:bidi="ar-SA"/>
    </w:rPr>
  </w:style>
  <w:style w:type="paragraph" w:styleId="1293" w:customStyle="1">
    <w:name w:val="4"/>
    <w:basedOn w:val="1001"/>
    <w:next w:val="1012"/>
    <w:uiPriority w:val="0"/>
    <w:qFormat/>
    <w:pPr>
      <w:ind w:left="409" w:firstLine="3737"/>
      <w:spacing w:before="0" w:after="0" w:line="420" w:lineRule="exact"/>
    </w:pPr>
    <w:rPr>
      <w:rFonts w:ascii="Times New Roman" w:hAnsi="Times New Roman" w:cs="Times New Roman"/>
    </w:rPr>
  </w:style>
  <w:style w:type="paragraph" w:styleId="1294" w:customStyle="1">
    <w:name w:val="Char Char Char Char Char Char1 Char Char Char1 Char Char Char Char Char Char"/>
    <w:basedOn w:val="1001"/>
    <w:next w:val="1279"/>
    <w:uiPriority w:val="0"/>
    <w:qFormat/>
    <w:pPr>
      <w:ind w:left="0" w:firstLine="2560"/>
      <w:spacing w:before="0" w:after="0" w:line="240" w:lineRule="auto"/>
    </w:pPr>
    <w:rPr>
      <w:rFonts w:ascii="Times New Roman" w:hAnsi="Times New Roman" w:cs="Times New Roman"/>
    </w:rPr>
  </w:style>
  <w:style w:type="paragraph" w:styleId="1295" w:customStyle="1">
    <w:name w:val="Char Char Char Char Char Char1 Char Char Char Char Char Char1 Char Char Char"/>
    <w:basedOn w:val="1001"/>
    <w:next w:val="1296"/>
    <w:uiPriority w:val="0"/>
    <w:qFormat/>
    <w:pPr>
      <w:ind w:left="0" w:firstLine="2560"/>
      <w:spacing w:before="0" w:after="0" w:line="240" w:lineRule="auto"/>
    </w:pPr>
    <w:rPr>
      <w:rFonts w:ascii="Times New Roman" w:hAnsi="Times New Roman" w:cs="Times New Roman"/>
    </w:rPr>
  </w:style>
  <w:style w:type="paragraph" w:styleId="1296" w:customStyle="1">
    <w:name w:val="正文符号1"/>
    <w:basedOn w:val="1001"/>
    <w:next w:val="1297"/>
    <w:uiPriority w:val="0"/>
    <w:qFormat/>
    <w:pPr>
      <w:ind w:left="987" w:firstLine="5724"/>
      <w:spacing w:before="0" w:after="0" w:line="240" w:lineRule="auto"/>
    </w:pPr>
    <w:rPr>
      <w:rFonts w:ascii="Times New Roman" w:hAnsi="Times New Roman" w:cs="Times New Roman"/>
    </w:rPr>
  </w:style>
  <w:style w:type="paragraph" w:styleId="1297" w:customStyle="1">
    <w:name w:val="索引 31"/>
    <w:basedOn w:val="1001"/>
    <w:next w:val="1000"/>
    <w:uiPriority w:val="0"/>
    <w:qFormat/>
    <w:pPr>
      <w:ind w:left="400" w:firstLine="2560"/>
      <w:jc w:val="center"/>
      <w:spacing w:before="0" w:after="0" w:line="360" w:lineRule="auto"/>
    </w:pPr>
    <w:rPr>
      <w:rFonts w:ascii="Times New Roman" w:hAnsi="Times New Roman" w:cs="Times New Roman"/>
    </w:rPr>
  </w:style>
  <w:style w:type="paragraph" w:styleId="1298" w:customStyle="1">
    <w:name w:val="目录4"/>
    <w:basedOn w:val="1001"/>
    <w:next w:val="1000"/>
    <w:uiPriority w:val="0"/>
    <w:qFormat/>
    <w:pPr>
      <w:ind w:left="629" w:firstLine="5237"/>
      <w:spacing w:before="0" w:after="0" w:line="317" w:lineRule="atLeast"/>
    </w:pPr>
    <w:rPr>
      <w:rFonts w:ascii="Times New Roman" w:hAnsi="Times New Roman" w:cs="Times New Roman"/>
    </w:rPr>
  </w:style>
  <w:style w:type="paragraph" w:styleId="1299" w:customStyle="1">
    <w:name w:val="p15"/>
    <w:basedOn w:val="1000"/>
    <w:uiPriority w:val="0"/>
    <w:qFormat/>
    <w:pPr>
      <w:ind w:left="0"/>
    </w:pPr>
    <w:rPr>
      <w:rFonts w:ascii="宋体" w:hAnsi="宋体"/>
      <w:sz w:val="28"/>
      <w:szCs w:val="28"/>
    </w:rPr>
  </w:style>
  <w:style w:type="paragraph" w:styleId="1300" w:customStyle="1">
    <w:name w:val="四号 居中"/>
    <w:basedOn w:val="1001"/>
    <w:next w:val="1294"/>
    <w:uiPriority w:val="0"/>
    <w:qFormat/>
    <w:pPr>
      <w:ind w:left="0" w:firstLine="6144"/>
      <w:jc w:val="center"/>
      <w:spacing w:before="0" w:after="0" w:line="360" w:lineRule="auto"/>
    </w:pPr>
    <w:rPr>
      <w:rFonts w:ascii="Times New Roman" w:hAnsi="Times New Roman" w:cs="Times New Roman"/>
    </w:rPr>
  </w:style>
  <w:style w:type="paragraph" w:styleId="1301" w:customStyle="1">
    <w:name w:val="p0"/>
    <w:next w:val="1000"/>
    <w:uiPriority w:val="0"/>
    <w:qFormat/>
    <w:pPr>
      <w:ind w:firstLine="2048"/>
      <w:spacing w:line="360" w:lineRule="auto"/>
    </w:pPr>
    <w:rPr>
      <w:rFonts w:ascii="Calibri" w:hAnsi="Calibri" w:eastAsia="宋体" w:cs="宋体"/>
      <w:lang w:val="en-US" w:eastAsia="zh-CN" w:bidi="ar-SA"/>
    </w:rPr>
  </w:style>
  <w:style w:type="paragraph" w:styleId="1302" w:customStyle="1">
    <w:name w:val="列表编号 21"/>
    <w:basedOn w:val="1001"/>
    <w:next w:val="1303"/>
    <w:uiPriority w:val="0"/>
    <w:qFormat/>
    <w:pPr>
      <w:ind w:left="0" w:firstLine="2560"/>
      <w:spacing w:before="0" w:after="0" w:line="360" w:lineRule="auto"/>
    </w:pPr>
    <w:rPr>
      <w:rFonts w:ascii="Times New Roman" w:hAnsi="Times New Roman" w:cs="Times New Roman"/>
    </w:rPr>
  </w:style>
  <w:style w:type="paragraph" w:styleId="1303" w:customStyle="1">
    <w:name w:val="正文文本 21"/>
    <w:basedOn w:val="1001"/>
    <w:next w:val="1184"/>
    <w:uiPriority w:val="0"/>
    <w:qFormat/>
    <w:pPr>
      <w:ind w:left="0" w:firstLine="2560"/>
      <w:jc w:val="center"/>
      <w:spacing w:before="0" w:after="120" w:line="480" w:lineRule="auto"/>
    </w:pPr>
    <w:rPr>
      <w:rFonts w:ascii="Times New Roman" w:hAnsi="Times New Roman" w:cs="Times New Roman"/>
    </w:rPr>
  </w:style>
  <w:style w:type="paragraph" w:styleId="1304" w:customStyle="1">
    <w:name w:val="a2"/>
    <w:basedOn w:val="1001"/>
    <w:next w:val="1039"/>
    <w:uiPriority w:val="0"/>
    <w:qFormat/>
    <w:pPr>
      <w:ind w:left="0" w:firstLine="1024"/>
      <w:spacing w:before="280" w:after="280" w:line="240" w:lineRule="auto"/>
    </w:pPr>
    <w:rPr>
      <w:rFonts w:ascii="Times New Roman" w:hAnsi="Times New Roman" w:cs="Times New Roman"/>
    </w:rPr>
  </w:style>
  <w:style w:type="paragraph" w:styleId="1305" w:customStyle="1">
    <w:name w:val="font8"/>
    <w:basedOn w:val="1001"/>
    <w:next w:val="1229"/>
    <w:uiPriority w:val="0"/>
    <w:qFormat/>
    <w:pPr>
      <w:ind w:left="0" w:firstLine="2048"/>
      <w:spacing w:before="280" w:after="280" w:line="240" w:lineRule="auto"/>
    </w:pPr>
    <w:rPr>
      <w:rFonts w:ascii="Times New Roman" w:hAnsi="Times New Roman" w:cs="Times New Roman"/>
    </w:rPr>
  </w:style>
  <w:style w:type="paragraph" w:styleId="1306" w:customStyle="1">
    <w:name w:val="Char Char Char Char Char Char1 Char Char Char Char Char Char1 Char Char Char Char Char Char Char"/>
    <w:basedOn w:val="1001"/>
    <w:next w:val="1307"/>
    <w:uiPriority w:val="0"/>
    <w:qFormat/>
    <w:pPr>
      <w:ind w:left="0" w:firstLine="2560"/>
      <w:spacing w:before="0" w:after="0" w:line="240" w:lineRule="auto"/>
    </w:pPr>
    <w:rPr>
      <w:rFonts w:ascii="Times New Roman" w:hAnsi="Times New Roman" w:cs="Times New Roman"/>
    </w:rPr>
  </w:style>
  <w:style w:type="paragraph" w:styleId="1307" w:customStyle="1">
    <w:name w:val="xl87"/>
    <w:basedOn w:val="1001"/>
    <w:next w:val="1263"/>
    <w:uiPriority w:val="0"/>
    <w:qFormat/>
    <w:pPr>
      <w:ind w:left="0" w:firstLine="5120"/>
      <w:spacing w:before="280" w:after="280" w:line="240" w:lineRule="auto"/>
    </w:pPr>
    <w:rPr>
      <w:rFonts w:ascii="Times New Roman" w:hAnsi="Times New Roman" w:cs="Times New Roman"/>
    </w:rPr>
  </w:style>
  <w:style w:type="paragraph" w:styleId="1308" w:customStyle="1">
    <w:name w:val="444"/>
    <w:basedOn w:val="1001"/>
    <w:next w:val="1021"/>
    <w:uiPriority w:val="0"/>
    <w:qFormat/>
    <w:pPr>
      <w:ind w:left="0" w:firstLine="4608"/>
      <w:jc w:val="center"/>
      <w:spacing w:before="0" w:after="0" w:line="312" w:lineRule="atLeast"/>
    </w:pPr>
    <w:rPr>
      <w:rFonts w:ascii="Times New Roman" w:hAnsi="Times New Roman" w:cs="Times New Roman"/>
    </w:rPr>
  </w:style>
  <w:style w:type="paragraph" w:styleId="1309" w:customStyle="1">
    <w:name w:val="表格文字图表文字"/>
    <w:basedOn w:val="1001"/>
    <w:next w:val="1310"/>
    <w:uiPriority w:val="0"/>
    <w:qFormat/>
    <w:pPr>
      <w:ind w:left="0" w:firstLine="3584"/>
      <w:jc w:val="center"/>
      <w:spacing w:before="0" w:after="0" w:line="240" w:lineRule="auto"/>
    </w:pPr>
    <w:rPr>
      <w:rFonts w:ascii="Times New Roman" w:hAnsi="Times New Roman" w:cs="Times New Roman"/>
    </w:rPr>
  </w:style>
  <w:style w:type="paragraph" w:styleId="1310" w:customStyle="1">
    <w:name w:val="样式 目录 3 + 左侧:  2 字符1"/>
    <w:next w:val="1311"/>
    <w:uiPriority w:val="0"/>
    <w:qFormat/>
    <w:pPr>
      <w:ind w:left="960" w:firstLine="5120"/>
      <w:spacing w:line="360" w:lineRule="auto"/>
      <w:widowControl w:val="off"/>
    </w:pPr>
    <w:rPr>
      <w:rFonts w:ascii="Calibri" w:hAnsi="Calibri" w:eastAsia="宋体" w:cs="宋体"/>
      <w:lang w:val="en-US" w:eastAsia="zh-CN" w:bidi="ar-SA"/>
    </w:rPr>
  </w:style>
  <w:style w:type="paragraph" w:styleId="1311" w:customStyle="1">
    <w:name w:val="文档正文"/>
    <w:basedOn w:val="1001"/>
    <w:next w:val="1312"/>
    <w:uiPriority w:val="0"/>
    <w:qFormat/>
    <w:pPr>
      <w:ind w:left="567" w:firstLine="3639"/>
      <w:spacing w:before="0" w:after="0" w:line="480" w:lineRule="atLeast"/>
    </w:pPr>
    <w:rPr>
      <w:rFonts w:ascii="Times New Roman" w:hAnsi="Times New Roman" w:cs="Times New Roman"/>
    </w:rPr>
  </w:style>
  <w:style w:type="paragraph" w:styleId="1312" w:customStyle="1">
    <w:name w:val="列表框2"/>
    <w:next w:val="1313"/>
    <w:uiPriority w:val="0"/>
    <w:qFormat/>
    <w:pPr>
      <w:ind w:firstLine="2048"/>
      <w:spacing w:line="460" w:lineRule="exact"/>
    </w:pPr>
    <w:rPr>
      <w:rFonts w:ascii="Calibri" w:hAnsi="Calibri" w:eastAsia="宋体" w:cs="宋体"/>
      <w:lang w:val="en-US" w:eastAsia="zh-CN" w:bidi="ar-SA"/>
    </w:rPr>
  </w:style>
  <w:style w:type="paragraph" w:styleId="1313" w:customStyle="1">
    <w:name w:val="font10"/>
    <w:basedOn w:val="1001"/>
    <w:next w:val="1032"/>
    <w:uiPriority w:val="0"/>
    <w:qFormat/>
    <w:pPr>
      <w:ind w:left="0" w:firstLine="3584"/>
      <w:spacing w:before="280" w:after="280" w:line="240" w:lineRule="auto"/>
    </w:pPr>
    <w:rPr>
      <w:rFonts w:ascii="Times New Roman" w:hAnsi="Times New Roman" w:cs="Times New Roman"/>
    </w:rPr>
  </w:style>
  <w:style w:type="paragraph" w:styleId="1314" w:customStyle="1">
    <w:name w:val="纯文本1"/>
    <w:basedOn w:val="1001"/>
    <w:next w:val="1044"/>
    <w:uiPriority w:val="0"/>
    <w:qFormat/>
    <w:pPr>
      <w:ind w:left="0" w:firstLine="3584"/>
      <w:spacing w:before="0" w:after="0" w:line="240" w:lineRule="auto"/>
    </w:pPr>
    <w:rPr>
      <w:rFonts w:ascii="Times New Roman" w:hAnsi="Times New Roman" w:cs="Times New Roman"/>
    </w:rPr>
  </w:style>
  <w:style w:type="paragraph" w:styleId="1315" w:customStyle="1">
    <w:name w:val="索引 91"/>
    <w:basedOn w:val="1001"/>
    <w:next w:val="1000"/>
    <w:uiPriority w:val="0"/>
    <w:qFormat/>
    <w:pPr>
      <w:ind w:left="1600" w:firstLine="2560"/>
      <w:jc w:val="center"/>
      <w:spacing w:before="0" w:after="0" w:line="360" w:lineRule="auto"/>
    </w:pPr>
    <w:rPr>
      <w:rFonts w:ascii="Times New Roman" w:hAnsi="Times New Roman" w:cs="Times New Roman"/>
    </w:rPr>
  </w:style>
  <w:style w:type="paragraph" w:styleId="1316" w:customStyle="1">
    <w:name w:val="xl79"/>
    <w:basedOn w:val="1001"/>
    <w:next w:val="1292"/>
    <w:uiPriority w:val="0"/>
    <w:qFormat/>
    <w:pPr>
      <w:ind w:left="0" w:firstLine="3584"/>
      <w:jc w:val="center"/>
      <w:spacing w:before="280" w:after="280" w:line="240" w:lineRule="auto"/>
    </w:pPr>
    <w:rPr>
      <w:rFonts w:ascii="Times New Roman" w:hAnsi="Times New Roman" w:cs="Times New Roman"/>
    </w:rPr>
  </w:style>
  <w:style w:type="paragraph" w:styleId="1317" w:customStyle="1">
    <w:name w:val="表格文字（4号居中）"/>
    <w:next w:val="1318"/>
    <w:uiPriority w:val="0"/>
    <w:qFormat/>
    <w:pPr>
      <w:ind w:firstLine="2560"/>
      <w:jc w:val="center"/>
    </w:pPr>
    <w:rPr>
      <w:rFonts w:ascii="Calibri" w:hAnsi="Calibri" w:eastAsia="宋体" w:cs="宋体"/>
      <w:lang w:val="en-US" w:eastAsia="zh-CN" w:bidi="ar-SA"/>
    </w:rPr>
  </w:style>
  <w:style w:type="paragraph" w:styleId="1318" w:customStyle="1">
    <w:name w:val="!方块加粗"/>
    <w:basedOn w:val="1001"/>
    <w:next w:val="1285"/>
    <w:uiPriority w:val="0"/>
    <w:qFormat/>
    <w:pPr>
      <w:ind w:left="600" w:firstLine="5212"/>
      <w:spacing w:before="0" w:after="0" w:line="360" w:lineRule="auto"/>
    </w:pPr>
    <w:rPr>
      <w:rFonts w:ascii="Times New Roman" w:hAnsi="Times New Roman" w:cs="Times New Roman"/>
    </w:rPr>
  </w:style>
  <w:style w:type="paragraph" w:styleId="1319" w:customStyle="1">
    <w:name w:val="xl75"/>
    <w:basedOn w:val="1001"/>
    <w:next w:val="1045"/>
    <w:uiPriority w:val="0"/>
    <w:qFormat/>
    <w:pPr>
      <w:ind w:left="0" w:firstLine="3584"/>
      <w:jc w:val="center"/>
      <w:spacing w:before="280" w:after="280" w:line="240" w:lineRule="auto"/>
    </w:pPr>
    <w:rPr>
      <w:rFonts w:ascii="Times New Roman" w:hAnsi="Times New Roman" w:cs="Times New Roman"/>
    </w:rPr>
  </w:style>
  <w:style w:type="paragraph" w:styleId="1320" w:customStyle="1">
    <w:name w:val="xl81"/>
    <w:basedOn w:val="1001"/>
    <w:next w:val="1321"/>
    <w:uiPriority w:val="0"/>
    <w:qFormat/>
    <w:pPr>
      <w:ind w:left="0" w:firstLine="5120"/>
      <w:spacing w:before="280" w:after="280" w:line="240" w:lineRule="auto"/>
    </w:pPr>
    <w:rPr>
      <w:rFonts w:ascii="Times New Roman" w:hAnsi="Times New Roman" w:cs="Times New Roman"/>
    </w:rPr>
  </w:style>
  <w:style w:type="paragraph" w:styleId="1321" w:customStyle="1">
    <w:name w:val="xl25"/>
    <w:basedOn w:val="1001"/>
    <w:next w:val="1322"/>
    <w:uiPriority w:val="0"/>
    <w:qFormat/>
    <w:pPr>
      <w:ind w:left="0" w:firstLine="14"/>
      <w:spacing w:before="280" w:after="280" w:line="240" w:lineRule="auto"/>
      <w:shd w:val="clear" w:color="000000" w:fill="ffffff"/>
    </w:pPr>
    <w:rPr>
      <w:rFonts w:ascii="Times New Roman" w:hAnsi="Times New Roman" w:cs="Times New Roman"/>
    </w:rPr>
  </w:style>
  <w:style w:type="paragraph" w:styleId="1322" w:customStyle="1">
    <w:name w:val="普通(网站)1"/>
    <w:basedOn w:val="1001"/>
    <w:next w:val="1323"/>
    <w:uiPriority w:val="0"/>
    <w:qFormat/>
    <w:pPr>
      <w:ind w:left="200" w:firstLine="1224"/>
      <w:spacing w:before="280" w:after="280" w:line="240" w:lineRule="auto"/>
    </w:pPr>
    <w:rPr>
      <w:rFonts w:ascii="Times New Roman" w:hAnsi="Times New Roman" w:cs="Times New Roman"/>
    </w:rPr>
  </w:style>
  <w:style w:type="paragraph" w:styleId="1323" w:customStyle="1">
    <w:name w:val="xl27"/>
    <w:basedOn w:val="1001"/>
    <w:next w:val="1309"/>
    <w:uiPriority w:val="0"/>
    <w:qFormat/>
    <w:pPr>
      <w:ind w:left="0" w:firstLine="20"/>
      <w:spacing w:before="280" w:after="280" w:line="240" w:lineRule="auto"/>
      <w:shd w:val="clear" w:color="000000" w:fill="ffffff"/>
    </w:pPr>
    <w:rPr>
      <w:rFonts w:ascii="Times New Roman" w:hAnsi="Times New Roman" w:cs="Times New Roman"/>
    </w:rPr>
  </w:style>
  <w:style w:type="paragraph" w:styleId="1324" w:customStyle="1">
    <w:name w:val="H 4"/>
    <w:basedOn w:val="1005"/>
    <w:next w:val="1325"/>
    <w:uiPriority w:val="0"/>
    <w:qFormat/>
    <w:pPr>
      <w:ind w:left="426" w:firstLine="24"/>
      <w:spacing w:before="0" w:after="0" w:line="360" w:lineRule="auto"/>
      <w:outlineLvl w:val="3"/>
    </w:pPr>
  </w:style>
  <w:style w:type="paragraph" w:styleId="1325" w:customStyle="1">
    <w:name w:val="xl82"/>
    <w:basedOn w:val="1001"/>
    <w:next w:val="1320"/>
    <w:uiPriority w:val="0"/>
    <w:qFormat/>
    <w:pPr>
      <w:ind w:left="0" w:firstLine="5120"/>
      <w:spacing w:before="280" w:after="280" w:line="240" w:lineRule="auto"/>
    </w:pPr>
    <w:rPr>
      <w:rFonts w:ascii="Times New Roman" w:hAnsi="Times New Roman" w:cs="Times New Roman"/>
    </w:rPr>
  </w:style>
  <w:style w:type="paragraph" w:styleId="1326" w:customStyle="1">
    <w:name w:val="Char Char Char Char Char Char Char Char"/>
    <w:next w:val="1327"/>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27" w:customStyle="1">
    <w:name w:val="Char Char Char Char Char Char1 Char Char Char1 Char Char Char Char Char Char Char Char Char Char Char Char Char Char Char"/>
    <w:basedOn w:val="1001"/>
    <w:next w:val="1328"/>
    <w:uiPriority w:val="0"/>
    <w:qFormat/>
    <w:pPr>
      <w:ind w:left="0" w:firstLine="2560"/>
      <w:spacing w:before="0" w:after="0" w:line="240" w:lineRule="auto"/>
    </w:pPr>
    <w:rPr>
      <w:rFonts w:ascii="Times New Roman" w:hAnsi="Times New Roman" w:cs="Times New Roman"/>
    </w:rPr>
  </w:style>
  <w:style w:type="paragraph" w:styleId="1328" w:customStyle="1">
    <w:name w:val="样式1"/>
    <w:basedOn w:val="1001"/>
    <w:next w:val="1329"/>
    <w:uiPriority w:val="0"/>
    <w:qFormat/>
    <w:pPr>
      <w:ind w:left="0" w:firstLine="1536"/>
      <w:spacing w:before="120" w:after="120" w:line="300" w:lineRule="auto"/>
    </w:pPr>
    <w:rPr>
      <w:rFonts w:ascii="Times New Roman" w:hAnsi="Times New Roman" w:cs="Times New Roman"/>
    </w:rPr>
  </w:style>
  <w:style w:type="paragraph" w:styleId="1329" w:customStyle="1">
    <w:name w:val="索引 41"/>
    <w:basedOn w:val="1001"/>
    <w:next w:val="1000"/>
    <w:uiPriority w:val="0"/>
    <w:qFormat/>
    <w:pPr>
      <w:ind w:left="600" w:firstLine="2560"/>
      <w:jc w:val="center"/>
      <w:spacing w:before="0" w:after="0" w:line="360" w:lineRule="auto"/>
    </w:pPr>
    <w:rPr>
      <w:rFonts w:ascii="Times New Roman" w:hAnsi="Times New Roman" w:cs="Times New Roman"/>
    </w:rPr>
  </w:style>
  <w:style w:type="paragraph" w:styleId="1330" w:customStyle="1">
    <w:name w:val="自定义二"/>
    <w:basedOn w:val="1001"/>
    <w:next w:val="1000"/>
    <w:uiPriority w:val="0"/>
    <w:qFormat/>
    <w:pPr>
      <w:ind w:left="0" w:firstLine="14"/>
      <w:spacing w:before="0" w:after="0" w:line="360" w:lineRule="auto"/>
      <w:outlineLvl w:val="1"/>
    </w:pPr>
    <w:rPr>
      <w:rFonts w:ascii="Times New Roman" w:hAnsi="Times New Roman" w:cs="Times New Roman"/>
    </w:rPr>
  </w:style>
  <w:style w:type="paragraph" w:styleId="1331" w:customStyle="1">
    <w:name w:val="Bullet"/>
    <w:next w:val="1269"/>
    <w:uiPriority w:val="0"/>
    <w:qFormat/>
    <w:pPr>
      <w:ind w:left="567" w:right="2835" w:firstLine="3584"/>
      <w:spacing w:after="60"/>
    </w:pPr>
    <w:rPr>
      <w:rFonts w:ascii="Calibri" w:hAnsi="Calibri" w:eastAsia="宋体" w:cs="宋体"/>
      <w:lang w:val="en-US" w:eastAsia="zh-CN" w:bidi="ar-SA"/>
    </w:rPr>
  </w:style>
  <w:style w:type="paragraph" w:styleId="1332" w:customStyle="1">
    <w:name w:val="Char Char Char Char Char Char1"/>
    <w:basedOn w:val="1001"/>
    <w:next w:val="1333"/>
    <w:uiPriority w:val="0"/>
    <w:qFormat/>
    <w:pPr>
      <w:ind w:left="0" w:firstLine="2560"/>
      <w:spacing w:before="0" w:after="0" w:line="240" w:lineRule="auto"/>
    </w:pPr>
    <w:rPr>
      <w:rFonts w:ascii="Times New Roman" w:hAnsi="Times New Roman" w:cs="Times New Roman"/>
    </w:rPr>
  </w:style>
  <w:style w:type="paragraph" w:styleId="1333" w:customStyle="1">
    <w:name w:val="正文缩进2"/>
    <w:basedOn w:val="1001"/>
    <w:next w:val="1334"/>
    <w:uiPriority w:val="0"/>
    <w:qFormat/>
    <w:pPr>
      <w:ind w:left="420" w:firstLine="1188"/>
      <w:spacing w:before="0" w:after="0" w:line="240" w:lineRule="auto"/>
    </w:pPr>
    <w:rPr>
      <w:rFonts w:ascii="Times New Roman" w:hAnsi="Times New Roman" w:cs="Times New Roman"/>
    </w:rPr>
  </w:style>
  <w:style w:type="paragraph" w:styleId="1334" w:customStyle="1">
    <w:name w:val="列出段落2"/>
    <w:basedOn w:val="1001"/>
    <w:next w:val="1335"/>
    <w:uiPriority w:val="0"/>
    <w:qFormat/>
    <w:pPr>
      <w:ind w:left="420" w:firstLine="3748"/>
      <w:spacing w:before="0" w:after="0" w:line="240" w:lineRule="auto"/>
    </w:pPr>
    <w:rPr>
      <w:rFonts w:ascii="Times New Roman" w:hAnsi="Times New Roman" w:cs="Times New Roman"/>
    </w:rPr>
  </w:style>
  <w:style w:type="paragraph" w:styleId="1335" w:customStyle="1">
    <w:name w:val="正文文本缩进 31"/>
    <w:basedOn w:val="1001"/>
    <w:next w:val="1336"/>
    <w:uiPriority w:val="0"/>
    <w:qFormat/>
    <w:pPr>
      <w:ind w:left="1200" w:firstLine="1248"/>
      <w:spacing w:before="120" w:after="0" w:line="22" w:lineRule="atLeast"/>
    </w:pPr>
    <w:rPr>
      <w:rFonts w:ascii="Times New Roman" w:hAnsi="Times New Roman" w:cs="Times New Roman"/>
    </w:rPr>
  </w:style>
  <w:style w:type="paragraph" w:styleId="1336" w:customStyle="1">
    <w:name w:val="样式 正文首行缩进 + 首行缩进:  2 字符5"/>
    <w:next w:val="1337"/>
    <w:uiPriority w:val="0"/>
    <w:qFormat/>
    <w:pPr>
      <w:ind w:left="200" w:firstLine="3784"/>
      <w:spacing w:line="300" w:lineRule="auto"/>
    </w:pPr>
    <w:rPr>
      <w:rFonts w:ascii="Calibri" w:hAnsi="Calibri" w:eastAsia="宋体" w:cs="宋体"/>
      <w:lang w:val="en-US" w:eastAsia="zh-CN" w:bidi="ar-SA"/>
    </w:rPr>
  </w:style>
  <w:style w:type="paragraph" w:styleId="1337" w:customStyle="1">
    <w:name w:val="Char2"/>
    <w:basedOn w:val="1001"/>
    <w:next w:val="1331"/>
    <w:uiPriority w:val="0"/>
    <w:qFormat/>
    <w:pPr>
      <w:ind w:left="0" w:firstLine="3584"/>
      <w:spacing w:before="0" w:after="160" w:line="240" w:lineRule="exact"/>
    </w:pPr>
    <w:rPr>
      <w:rFonts w:ascii="Times New Roman" w:hAnsi="Times New Roman" w:cs="Times New Roman"/>
    </w:rPr>
  </w:style>
  <w:style w:type="paragraph" w:styleId="1338" w:customStyle="1">
    <w:name w:val="WPSOffice手动目录 1"/>
    <w:uiPriority w:val="0"/>
    <w:qFormat/>
    <w:rPr>
      <w:rFonts w:ascii="宋体" w:hAnsi="宋体" w:eastAsia="宋体" w:cs="宋体"/>
      <w:lang w:val="en-US" w:eastAsia="zh-CN" w:bidi="ar-SA"/>
    </w:rPr>
  </w:style>
  <w:style w:type="paragraph" w:styleId="1339" w:customStyle="1">
    <w:name w:val="纯文本4"/>
    <w:basedOn w:val="1000"/>
    <w:uiPriority w:val="0"/>
    <w:qFormat/>
    <w:pPr>
      <w:ind w:left="0"/>
      <w:widowControl w:val="off"/>
    </w:pPr>
    <w:rPr>
      <w:rFonts w:ascii="宋体" w:hAnsi="Courier New" w:eastAsia="楷体_GB2312" w:cs="Times New Roman"/>
      <w:sz w:val="26"/>
    </w:rPr>
  </w:style>
  <w:style w:type="paragraph" w:styleId="1340" w:customStyle="1">
    <w:name w:val="Char Char Char Char Char Char Char Char Char Char Char Char Char Char Char Char"/>
    <w:basedOn w:val="1001"/>
    <w:next w:val="1341"/>
    <w:uiPriority w:val="0"/>
    <w:qFormat/>
    <w:pPr>
      <w:ind w:left="682" w:firstLine="1224"/>
      <w:spacing w:before="0" w:after="0" w:line="360" w:lineRule="auto"/>
    </w:pPr>
    <w:rPr>
      <w:rFonts w:ascii="Times New Roman" w:hAnsi="Times New Roman" w:cs="Times New Roman"/>
    </w:rPr>
  </w:style>
  <w:style w:type="paragraph" w:styleId="1341" w:customStyle="1">
    <w:name w:val="列表编号 51"/>
    <w:basedOn w:val="1001"/>
    <w:next w:val="1342"/>
    <w:uiPriority w:val="0"/>
    <w:qFormat/>
    <w:pPr>
      <w:ind w:left="900" w:firstLine="2652"/>
      <w:spacing w:before="0" w:after="0" w:line="360" w:lineRule="auto"/>
    </w:pPr>
    <w:rPr>
      <w:rFonts w:ascii="Times New Roman" w:hAnsi="Times New Roman" w:cs="Times New Roman"/>
    </w:rPr>
  </w:style>
  <w:style w:type="paragraph" w:styleId="1342" w:customStyle="1">
    <w:name w:val="样式 标题 1 + 黑体 (符号) 宋体 三号 段前: 7.8 磅 段后: 7.8 磅 行距: 1.5 倍行距"/>
    <w:basedOn w:val="1002"/>
    <w:next w:val="1343"/>
    <w:uiPriority w:val="0"/>
    <w:qFormat/>
    <w:pPr>
      <w:ind w:left="432" w:firstLine="18"/>
      <w:spacing w:before="40" w:after="40" w:line="360" w:lineRule="auto"/>
      <w:outlineLvl w:val="0"/>
    </w:pPr>
  </w:style>
  <w:style w:type="paragraph" w:styleId="1343" w:customStyle="1">
    <w:name w:val="表格用"/>
    <w:basedOn w:val="1001"/>
    <w:next w:val="1300"/>
    <w:uiPriority w:val="0"/>
    <w:qFormat/>
    <w:pPr>
      <w:ind w:left="0" w:firstLine="1024"/>
      <w:spacing w:before="0" w:after="0" w:line="360" w:lineRule="auto"/>
    </w:pPr>
    <w:rPr>
      <w:rFonts w:ascii="Times New Roman" w:hAnsi="Times New Roman" w:cs="Times New Roman"/>
    </w:rPr>
  </w:style>
  <w:style w:type="paragraph" w:styleId="1344" w:customStyle="1">
    <w:name w:val="xl71"/>
    <w:basedOn w:val="1001"/>
    <w:next w:val="1345"/>
    <w:uiPriority w:val="0"/>
    <w:qFormat/>
    <w:pPr>
      <w:ind w:left="0" w:firstLine="1536"/>
      <w:spacing w:before="280" w:after="280" w:line="240" w:lineRule="auto"/>
    </w:pPr>
    <w:rPr>
      <w:rFonts w:ascii="Times New Roman" w:hAnsi="Times New Roman" w:cs="Times New Roman"/>
    </w:rPr>
  </w:style>
  <w:style w:type="paragraph" w:styleId="1345" w:customStyle="1">
    <w:name w:val="正文文本 31"/>
    <w:basedOn w:val="1001"/>
    <w:next w:val="1346"/>
    <w:uiPriority w:val="0"/>
    <w:qFormat/>
    <w:pPr>
      <w:ind w:left="0" w:firstLine="3584"/>
      <w:jc w:val="center"/>
      <w:spacing w:before="0" w:after="120" w:line="360" w:lineRule="auto"/>
    </w:pPr>
    <w:rPr>
      <w:rFonts w:ascii="Times New Roman" w:hAnsi="Times New Roman" w:cs="Times New Roman"/>
    </w:rPr>
  </w:style>
  <w:style w:type="paragraph" w:styleId="1346" w:customStyle="1">
    <w:name w:val="列出段落111"/>
    <w:basedOn w:val="1001"/>
    <w:next w:val="1282"/>
    <w:uiPriority w:val="0"/>
    <w:qFormat/>
    <w:pPr>
      <w:ind w:left="420" w:firstLine="3748"/>
      <w:spacing w:before="0" w:after="0" w:line="240" w:lineRule="auto"/>
    </w:pPr>
    <w:rPr>
      <w:rFonts w:ascii="Times New Roman" w:hAnsi="Times New Roman" w:cs="Times New Roman"/>
    </w:rPr>
  </w:style>
  <w:style w:type="paragraph" w:styleId="1347" w:customStyle="1">
    <w:name w:val="修订1"/>
    <w:uiPriority w:val="0"/>
    <w:qFormat/>
    <w:rPr>
      <w:rFonts w:ascii="Calibri" w:hAnsi="Calibri" w:eastAsia="宋体" w:cs="宋体"/>
      <w:lang w:val="en-US" w:eastAsia="zh-CN" w:bidi="ar-SA"/>
    </w:rPr>
  </w:style>
  <w:style w:type="paragraph" w:styleId="1348" w:customStyle="1">
    <w:name w:val="正文文本缩进 21"/>
    <w:basedOn w:val="1001"/>
    <w:next w:val="1288"/>
    <w:uiPriority w:val="0"/>
    <w:qFormat/>
    <w:pPr>
      <w:ind w:left="480" w:firstLine="4832"/>
      <w:spacing w:before="0" w:after="0" w:line="240" w:lineRule="auto"/>
    </w:pPr>
    <w:rPr>
      <w:rFonts w:ascii="Times New Roman" w:hAnsi="Times New Roman" w:cs="Times New Roman"/>
    </w:rPr>
  </w:style>
  <w:style w:type="paragraph" w:styleId="1349" w:customStyle="1">
    <w:name w:val="Char Char4 Char Char"/>
    <w:basedOn w:val="1001"/>
    <w:next w:val="1298"/>
    <w:uiPriority w:val="0"/>
    <w:qFormat/>
    <w:pPr>
      <w:ind w:left="0" w:firstLine="2560"/>
      <w:spacing w:before="0" w:after="0" w:line="240" w:lineRule="auto"/>
    </w:pPr>
    <w:rPr>
      <w:rFonts w:ascii="Times New Roman" w:hAnsi="Times New Roman" w:cs="Times New Roman"/>
    </w:rPr>
  </w:style>
  <w:style w:type="paragraph" w:styleId="1350" w:customStyle="1">
    <w:name w:val="样式"/>
    <w:next w:val="1000"/>
    <w:uiPriority w:val="0"/>
    <w:qFormat/>
    <w:pPr>
      <w:ind w:firstLine="3584"/>
      <w:widowControl w:val="off"/>
    </w:pPr>
    <w:rPr>
      <w:rFonts w:ascii="Calibri" w:hAnsi="Calibri" w:eastAsia="宋体" w:cs="宋体"/>
      <w:lang w:val="en-US" w:eastAsia="zh-CN" w:bidi="ar-SA"/>
    </w:rPr>
  </w:style>
  <w:style w:type="paragraph" w:styleId="1351" w:customStyle="1">
    <w:name w:val="TOC 标题1"/>
    <w:basedOn w:val="1002"/>
    <w:next w:val="1000"/>
    <w:uiPriority w:val="0"/>
    <w:qFormat/>
    <w:pPr>
      <w:ind w:left="0" w:firstLine="6144"/>
      <w:spacing w:before="480" w:after="0" w:line="276" w:lineRule="auto"/>
    </w:pPr>
    <w:rPr>
      <w:b/>
      <w:sz w:val="30"/>
    </w:rPr>
  </w:style>
  <w:style w:type="paragraph" w:styleId="1352" w:customStyle="1">
    <w:name w:val="纯文本3"/>
    <w:basedOn w:val="1000"/>
    <w:uiPriority w:val="0"/>
    <w:qFormat/>
    <w:rPr>
      <w:rFonts w:ascii="宋体" w:hAnsi="Courier New" w:cs="Times New Roman"/>
    </w:rPr>
  </w:style>
  <w:style w:type="paragraph" w:styleId="1353" w:customStyle="1">
    <w:name w:val="afont"/>
    <w:basedOn w:val="1001"/>
    <w:next w:val="1025"/>
    <w:uiPriority w:val="0"/>
    <w:qFormat/>
    <w:pPr>
      <w:ind w:left="0" w:firstLine="2048"/>
      <w:spacing w:before="100" w:after="100" w:line="285" w:lineRule="atLeast"/>
    </w:pPr>
    <w:rPr>
      <w:rFonts w:ascii="Times New Roman" w:hAnsi="Times New Roman" w:cs="Times New Roman"/>
    </w:rPr>
  </w:style>
  <w:style w:type="paragraph" w:styleId="1354" w:customStyle="1">
    <w:name w:val="xl85"/>
    <w:basedOn w:val="1001"/>
    <w:next w:val="1355"/>
    <w:uiPriority w:val="0"/>
    <w:qFormat/>
    <w:pPr>
      <w:ind w:left="0" w:firstLine="2048"/>
      <w:jc w:val="center"/>
      <w:spacing w:before="280" w:after="280" w:line="240" w:lineRule="auto"/>
    </w:pPr>
    <w:rPr>
      <w:rFonts w:ascii="Times New Roman" w:hAnsi="Times New Roman" w:cs="Times New Roman"/>
    </w:rPr>
  </w:style>
  <w:style w:type="paragraph" w:styleId="1355" w:customStyle="1">
    <w:name w:val="文章总标题"/>
    <w:basedOn w:val="1001"/>
    <w:next w:val="1356"/>
    <w:uiPriority w:val="0"/>
    <w:qFormat/>
    <w:pPr>
      <w:ind w:left="0" w:firstLine="7168"/>
      <w:jc w:val="center"/>
      <w:spacing w:before="566" w:after="544" w:line="566" w:lineRule="atLeast"/>
    </w:pPr>
    <w:rPr>
      <w:rFonts w:ascii="Times New Roman" w:hAnsi="Times New Roman" w:cs="Times New Roman"/>
    </w:rPr>
  </w:style>
  <w:style w:type="paragraph" w:styleId="1356" w:customStyle="1">
    <w:name w:val="样式 首行缩进:  2 字符"/>
    <w:basedOn w:val="1001"/>
    <w:next w:val="1319"/>
    <w:uiPriority w:val="0"/>
    <w:qFormat/>
    <w:pPr>
      <w:ind w:left="200" w:firstLine="1224"/>
      <w:spacing w:before="0" w:after="0" w:line="400" w:lineRule="exact"/>
    </w:pPr>
    <w:rPr>
      <w:rFonts w:ascii="Times New Roman" w:hAnsi="Times New Roman" w:cs="Times New Roman"/>
    </w:rPr>
  </w:style>
  <w:style w:type="paragraph" w:styleId="1357" w:customStyle="1">
    <w:name w:val="二级条标题"/>
    <w:basedOn w:val="1001"/>
    <w:next w:val="1000"/>
    <w:uiPriority w:val="0"/>
    <w:qFormat/>
    <w:pPr>
      <w:ind w:left="0" w:firstLine="8"/>
      <w:spacing w:before="0" w:after="0" w:line="240" w:lineRule="auto"/>
      <w:outlineLvl w:val="3"/>
    </w:pPr>
    <w:rPr>
      <w:rFonts w:ascii="Times New Roman" w:hAnsi="Times New Roman" w:cs="Times New Roman"/>
    </w:rPr>
  </w:style>
  <w:style w:type="paragraph" w:styleId="1358" w:customStyle="1">
    <w:name w:val="Plain Text*"/>
    <w:basedOn w:val="1000"/>
    <w:uiPriority w:val="0"/>
    <w:qFormat/>
    <w:pPr>
      <w:ind w:left="0"/>
      <w:jc w:val="left"/>
    </w:pPr>
    <w:rPr>
      <w:rFonts w:ascii="宋体" w:hAnsi="宋体" w:eastAsia="楷体_GB2312" w:cs="Courier New"/>
      <w:sz w:val="26"/>
      <w:lang w:val="zh-CN"/>
    </w:rPr>
  </w:style>
  <w:style w:type="paragraph" w:styleId="1359" w:customStyle="1">
    <w:name w:val="样式 加粗 居中2"/>
    <w:basedOn w:val="1001"/>
    <w:next w:val="1211"/>
    <w:uiPriority w:val="0"/>
    <w:qFormat/>
    <w:pPr>
      <w:ind w:left="0" w:firstLine="2560"/>
      <w:jc w:val="center"/>
      <w:spacing w:before="0" w:after="0" w:line="360" w:lineRule="auto"/>
    </w:pPr>
    <w:rPr>
      <w:rFonts w:ascii="Times New Roman" w:hAnsi="Times New Roman" w:cs="Times New Roman"/>
    </w:rPr>
  </w:style>
  <w:style w:type="paragraph" w:styleId="1360" w:customStyle="1">
    <w:name w:val="标准文本"/>
    <w:basedOn w:val="1001"/>
    <w:next w:val="1314"/>
    <w:uiPriority w:val="0"/>
    <w:qFormat/>
    <w:pPr>
      <w:ind w:left="480" w:firstLine="2784"/>
      <w:spacing w:before="0" w:after="0" w:line="360" w:lineRule="auto"/>
    </w:pPr>
    <w:rPr>
      <w:rFonts w:ascii="Times New Roman" w:hAnsi="Times New Roman" w:cs="Times New Roman"/>
    </w:rPr>
  </w:style>
  <w:style w:type="paragraph" w:styleId="1361" w:customStyle="1">
    <w:name w:val="font5"/>
    <w:basedOn w:val="1001"/>
    <w:next w:val="1362"/>
    <w:uiPriority w:val="0"/>
    <w:qFormat/>
    <w:pPr>
      <w:ind w:left="0" w:firstLine="5120"/>
      <w:spacing w:before="280" w:after="280" w:line="240" w:lineRule="auto"/>
    </w:pPr>
    <w:rPr>
      <w:rFonts w:ascii="Times New Roman" w:hAnsi="Times New Roman" w:cs="Times New Roman"/>
    </w:rPr>
  </w:style>
  <w:style w:type="paragraph" w:styleId="1362" w:customStyle="1">
    <w:name w:val="索引标题1"/>
    <w:basedOn w:val="1001"/>
    <w:next w:val="1241"/>
    <w:uiPriority w:val="0"/>
    <w:qFormat/>
    <w:pPr>
      <w:ind w:left="0" w:firstLine="4608"/>
      <w:jc w:val="center"/>
      <w:spacing w:before="0" w:after="0" w:line="360" w:lineRule="auto"/>
    </w:pPr>
    <w:rPr>
      <w:rFonts w:ascii="Times New Roman" w:hAnsi="Times New Roman" w:cs="Times New Roman"/>
    </w:rPr>
  </w:style>
  <w:style w:type="paragraph" w:styleId="1363" w:customStyle="1">
    <w:name w:val="Char Char Char Char Char Char1 Char Char Char1 Char Char Char Char Char Char Char Char Char Char Char Char Char Char Char Char"/>
    <w:basedOn w:val="1001"/>
    <w:next w:val="1364"/>
    <w:uiPriority w:val="0"/>
    <w:qFormat/>
    <w:pPr>
      <w:ind w:left="0" w:firstLine="2560"/>
      <w:spacing w:before="0" w:after="0" w:line="240" w:lineRule="auto"/>
    </w:pPr>
    <w:rPr>
      <w:rFonts w:ascii="Times New Roman" w:hAnsi="Times New Roman" w:cs="Times New Roman"/>
    </w:rPr>
  </w:style>
  <w:style w:type="paragraph" w:styleId="1364" w:customStyle="1">
    <w:name w:val="1正文"/>
    <w:basedOn w:val="1001"/>
    <w:next w:val="1365"/>
    <w:uiPriority w:val="0"/>
    <w:qFormat/>
    <w:pPr>
      <w:ind w:left="480" w:firstLine="2784"/>
      <w:spacing w:before="0" w:after="0" w:line="300" w:lineRule="auto"/>
    </w:pPr>
    <w:rPr>
      <w:rFonts w:ascii="Times New Roman" w:hAnsi="Times New Roman" w:cs="Times New Roman"/>
    </w:rPr>
  </w:style>
  <w:style w:type="paragraph" w:styleId="1365" w:customStyle="1">
    <w:name w:val="目录2"/>
    <w:basedOn w:val="1001"/>
    <w:next w:val="1000"/>
    <w:uiPriority w:val="0"/>
    <w:qFormat/>
    <w:pPr>
      <w:ind w:left="209" w:firstLine="5329"/>
      <w:spacing w:before="0" w:after="0" w:line="317" w:lineRule="atLeast"/>
    </w:pPr>
    <w:rPr>
      <w:rFonts w:ascii="Times New Roman" w:hAnsi="Times New Roman" w:cs="Times New Roman"/>
    </w:rPr>
  </w:style>
  <w:style w:type="paragraph" w:styleId="1366" w:customStyle="1">
    <w:name w:val="图表目录1"/>
    <w:basedOn w:val="1001"/>
    <w:next w:val="1000"/>
    <w:uiPriority w:val="0"/>
    <w:qFormat/>
    <w:pPr>
      <w:ind w:left="200" w:firstLine="2616"/>
      <w:jc w:val="center"/>
      <w:spacing w:before="0" w:after="0" w:line="360" w:lineRule="auto"/>
    </w:pPr>
    <w:rPr>
      <w:rFonts w:ascii="Times New Roman" w:hAnsi="Times New Roman" w:cs="Times New Roman"/>
    </w:rPr>
  </w:style>
  <w:style w:type="paragraph" w:styleId="1367" w:customStyle="1">
    <w:name w:val="xl63"/>
    <w:basedOn w:val="1001"/>
    <w:next w:val="1317"/>
    <w:uiPriority w:val="0"/>
    <w:qFormat/>
    <w:pPr>
      <w:ind w:left="0" w:firstLine="5120"/>
      <w:spacing w:before="280" w:after="280" w:line="240" w:lineRule="auto"/>
    </w:pPr>
    <w:rPr>
      <w:rFonts w:ascii="Times New Roman" w:hAnsi="Times New Roman" w:cs="Times New Roman"/>
    </w:rPr>
  </w:style>
  <w:style w:type="paragraph" w:styleId="1368">
    <w:name w:val="List Paragraph"/>
    <w:basedOn w:val="1000"/>
    <w:next w:val="1275"/>
    <w:uiPriority w:val="0"/>
    <w:qFormat/>
    <w:pPr>
      <w:ind w:left="420" w:firstLine="3748"/>
    </w:pPr>
    <w:rPr>
      <w:rFonts w:ascii="Times New Roman" w:hAnsi="Times New Roman" w:cs="Times New Roman"/>
    </w:rPr>
  </w:style>
  <w:style w:type="paragraph" w:styleId="1369" w:customStyle="1">
    <w:name w:val="xl73"/>
    <w:basedOn w:val="1001"/>
    <w:next w:val="1370"/>
    <w:uiPriority w:val="0"/>
    <w:qFormat/>
    <w:pPr>
      <w:ind w:left="0" w:firstLine="3584"/>
      <w:spacing w:before="280" w:after="280" w:line="240" w:lineRule="auto"/>
    </w:pPr>
    <w:rPr>
      <w:rFonts w:ascii="Times New Roman" w:hAnsi="Times New Roman" w:cs="Times New Roman"/>
    </w:rPr>
  </w:style>
  <w:style w:type="paragraph" w:styleId="1370" w:customStyle="1">
    <w:name w:val="xl80"/>
    <w:basedOn w:val="1001"/>
    <w:next w:val="1371"/>
    <w:uiPriority w:val="0"/>
    <w:qFormat/>
    <w:pPr>
      <w:ind w:left="0" w:firstLine="3584"/>
      <w:jc w:val="center"/>
      <w:spacing w:before="280" w:after="280" w:line="240" w:lineRule="auto"/>
    </w:pPr>
    <w:rPr>
      <w:rFonts w:ascii="Times New Roman" w:hAnsi="Times New Roman" w:cs="Times New Roman"/>
    </w:rPr>
  </w:style>
  <w:style w:type="paragraph" w:styleId="1371" w:customStyle="1">
    <w:name w:val="样式2"/>
    <w:basedOn w:val="1006"/>
    <w:next w:val="1372"/>
    <w:uiPriority w:val="0"/>
    <w:qFormat/>
    <w:pPr>
      <w:ind w:left="1134" w:firstLine="18"/>
      <w:spacing w:before="0" w:after="0" w:line="360" w:lineRule="auto"/>
      <w:outlineLvl w:val="4"/>
    </w:pPr>
  </w:style>
  <w:style w:type="paragraph" w:styleId="1372" w:customStyle="1">
    <w:name w:val="日期1"/>
    <w:basedOn w:val="1001"/>
    <w:next w:val="1000"/>
    <w:uiPriority w:val="0"/>
    <w:qFormat/>
    <w:pPr>
      <w:ind w:left="100" w:firstLine="6144"/>
      <w:spacing w:before="0" w:after="0" w:line="240" w:lineRule="auto"/>
    </w:pPr>
    <w:rPr>
      <w:rFonts w:ascii="Times New Roman" w:hAnsi="Times New Roman" w:cs="Times New Roman"/>
    </w:rPr>
  </w:style>
  <w:style w:type="paragraph" w:styleId="1373" w:customStyle="1">
    <w:name w:val="图1"/>
    <w:basedOn w:val="1001"/>
    <w:next w:val="1000"/>
    <w:uiPriority w:val="0"/>
    <w:qFormat/>
    <w:pPr>
      <w:ind w:left="1105" w:firstLine="2580"/>
      <w:jc w:val="center"/>
      <w:spacing w:before="0" w:after="0" w:line="360" w:lineRule="auto"/>
    </w:pPr>
    <w:rPr>
      <w:rFonts w:ascii="Times New Roman" w:hAnsi="Times New Roman" w:cs="Times New Roman"/>
    </w:rPr>
  </w:style>
  <w:style w:type="paragraph" w:styleId="1374" w:customStyle="1">
    <w:name w:val="Char Char Char Char Char Char1 Char Char Char1 Char Char Char Char Char Char Char Char Char Char Char Char"/>
    <w:basedOn w:val="1001"/>
    <w:next w:val="1354"/>
    <w:uiPriority w:val="0"/>
    <w:qFormat/>
    <w:pPr>
      <w:ind w:left="0" w:firstLine="2560"/>
      <w:spacing w:before="0" w:after="0" w:line="240" w:lineRule="auto"/>
    </w:pPr>
    <w:rPr>
      <w:rFonts w:ascii="Times New Roman" w:hAnsi="Times New Roman" w:cs="Times New Roman"/>
    </w:rPr>
  </w:style>
  <w:style w:type="paragraph" w:styleId="1375" w:customStyle="1">
    <w:name w:val="Char Char Char Char Char Char Char"/>
    <w:basedOn w:val="1001"/>
    <w:next w:val="1260"/>
    <w:uiPriority w:val="0"/>
    <w:qFormat/>
    <w:pPr>
      <w:ind w:left="200" w:firstLine="4808"/>
      <w:spacing w:before="0" w:after="0" w:line="360" w:lineRule="auto"/>
    </w:pPr>
    <w:rPr>
      <w:rFonts w:ascii="Times New Roman" w:hAnsi="Times New Roman" w:cs="Times New Roman"/>
    </w:rPr>
  </w:style>
  <w:style w:type="paragraph" w:styleId="1376" w:customStyle="1">
    <w:name w:val="Char Char Char Char Char Char Char Char Char Char Char Char Char Char Char"/>
    <w:basedOn w:val="1001"/>
    <w:next w:val="1351"/>
    <w:uiPriority w:val="0"/>
    <w:qFormat/>
    <w:pPr>
      <w:ind w:left="0" w:firstLine="3584"/>
      <w:jc w:val="center"/>
      <w:spacing w:before="0" w:after="0" w:line="400" w:lineRule="exact"/>
    </w:pPr>
    <w:rPr>
      <w:rFonts w:ascii="Times New Roman" w:hAnsi="Times New Roman" w:cs="Times New Roman"/>
    </w:rPr>
  </w:style>
  <w:style w:type="paragraph" w:styleId="1377">
    <w:name w:val="Intense Quote"/>
    <w:next w:val="1000"/>
    <w:uiPriority w:val="0"/>
    <w:qFormat/>
    <w:pPr>
      <w:ind w:left="3766" w:right="950"/>
      <w:jc w:val="center"/>
      <w:spacing w:before="360" w:after="360"/>
    </w:pPr>
    <w:rPr>
      <w:rFonts w:ascii="Calibri" w:hAnsi="Calibri" w:eastAsia="宋体" w:cs="宋体"/>
      <w:i/>
      <w:lang w:val="en-US" w:eastAsia="zh-CN" w:bidi="ar-SA"/>
    </w:rPr>
  </w:style>
  <w:style w:type="paragraph" w:styleId="1378" w:customStyle="1">
    <w:name w:val="索引 51"/>
    <w:basedOn w:val="1001"/>
    <w:next w:val="1000"/>
    <w:uiPriority w:val="0"/>
    <w:qFormat/>
    <w:pPr>
      <w:ind w:left="800" w:firstLine="2560"/>
      <w:jc w:val="center"/>
      <w:spacing w:before="0" w:after="0" w:line="360" w:lineRule="auto"/>
    </w:pPr>
    <w:rPr>
      <w:rFonts w:ascii="Times New Roman" w:hAnsi="Times New Roman" w:cs="Times New Roman"/>
    </w:rPr>
  </w:style>
  <w:style w:type="paragraph" w:styleId="1379" w:customStyle="1">
    <w:name w:val="图表"/>
    <w:basedOn w:val="1001"/>
    <w:next w:val="1380"/>
    <w:uiPriority w:val="0"/>
    <w:qFormat/>
    <w:pPr>
      <w:ind w:left="0" w:firstLine="2048"/>
      <w:jc w:val="center"/>
      <w:spacing w:before="0" w:after="0" w:line="240" w:lineRule="auto"/>
    </w:pPr>
    <w:rPr>
      <w:rFonts w:ascii="Times New Roman" w:hAnsi="Times New Roman" w:cs="Times New Roman"/>
    </w:rPr>
  </w:style>
  <w:style w:type="paragraph" w:styleId="1380" w:customStyle="1">
    <w:name w:val="reader-word-layer"/>
    <w:basedOn w:val="1001"/>
    <w:next w:val="1381"/>
    <w:uiPriority w:val="0"/>
    <w:qFormat/>
    <w:pPr>
      <w:ind w:left="0" w:firstLine="1024"/>
      <w:spacing w:before="280" w:after="280" w:line="240" w:lineRule="auto"/>
    </w:pPr>
    <w:rPr>
      <w:rFonts w:ascii="Times New Roman" w:hAnsi="Times New Roman" w:cs="Times New Roman"/>
    </w:rPr>
  </w:style>
  <w:style w:type="paragraph" w:styleId="1381" w:customStyle="1">
    <w:name w:val="样式 加粗 居中1"/>
    <w:next w:val="1220"/>
    <w:uiPriority w:val="0"/>
    <w:qFormat/>
    <w:pPr>
      <w:ind w:firstLine="2560"/>
      <w:jc w:val="center"/>
    </w:pPr>
    <w:rPr>
      <w:rFonts w:ascii="Calibri" w:hAnsi="Calibri" w:eastAsia="宋体" w:cs="宋体"/>
      <w:lang w:val="en-US" w:eastAsia="zh-CN" w:bidi="ar-SA"/>
    </w:rPr>
  </w:style>
  <w:style w:type="paragraph" w:styleId="1382" w:customStyle="1">
    <w:name w:val="修订2"/>
    <w:uiPriority w:val="0"/>
    <w:qFormat/>
    <w:rPr>
      <w:rFonts w:ascii="Calibri" w:hAnsi="Calibri" w:eastAsia="宋体" w:cs="宋体"/>
      <w:lang w:val="en-US" w:eastAsia="zh-CN" w:bidi="ar-SA"/>
    </w:rPr>
  </w:style>
  <w:style w:type="paragraph" w:styleId="1383" w:customStyle="1">
    <w:name w:val="Body"/>
    <w:next w:val="1315"/>
    <w:uiPriority w:val="0"/>
    <w:qFormat/>
    <w:pPr>
      <w:ind w:left="567" w:right="2835" w:firstLine="3584"/>
      <w:spacing w:after="60"/>
    </w:pPr>
    <w:rPr>
      <w:rFonts w:ascii="Calibri" w:hAnsi="Calibri" w:eastAsia="宋体" w:cs="宋体"/>
      <w:lang w:val="en-US" w:eastAsia="zh-CN" w:bidi="ar-SA"/>
    </w:rPr>
  </w:style>
  <w:style w:type="paragraph" w:styleId="1384" w:customStyle="1">
    <w:name w:val="font6"/>
    <w:basedOn w:val="1001"/>
    <w:next w:val="1385"/>
    <w:uiPriority w:val="0"/>
    <w:qFormat/>
    <w:pPr>
      <w:ind w:left="0" w:firstLine="5120"/>
      <w:spacing w:before="280" w:after="280" w:line="240" w:lineRule="auto"/>
    </w:pPr>
    <w:rPr>
      <w:rFonts w:ascii="Times New Roman" w:hAnsi="Times New Roman" w:cs="Times New Roman"/>
    </w:rPr>
  </w:style>
  <w:style w:type="paragraph" w:styleId="1385" w:customStyle="1">
    <w:name w:val="正文首行缩进 21"/>
    <w:basedOn w:val="1012"/>
    <w:next w:val="1383"/>
    <w:uiPriority w:val="0"/>
    <w:qFormat/>
    <w:pPr>
      <w:ind w:left="200" w:firstLine="3784"/>
      <w:jc w:val="center"/>
      <w:spacing w:after="120" w:line="360" w:lineRule="auto"/>
    </w:pPr>
    <w:rPr>
      <w:rFonts w:ascii="Calibri" w:hAnsi="Calibri"/>
    </w:rPr>
  </w:style>
  <w:style w:type="paragraph" w:styleId="1386" w:customStyle="1">
    <w:name w:val="Char Char"/>
    <w:next w:val="1379"/>
    <w:uiPriority w:val="0"/>
    <w:qFormat/>
    <w:pPr>
      <w:ind w:firstLine="14"/>
      <w:spacing w:line="360" w:lineRule="auto"/>
      <w:shd w:val="clear" w:color="000000" w:fill="000080"/>
    </w:pPr>
    <w:rPr>
      <w:rFonts w:ascii="Calibri" w:hAnsi="Calibri" w:eastAsia="宋体" w:cs="宋体"/>
      <w:lang w:val="en-US" w:eastAsia="zh-CN" w:bidi="ar-SA"/>
    </w:rPr>
  </w:style>
  <w:style w:type="paragraph" w:styleId="1387" w:customStyle="1">
    <w:name w:val="正文_0_0"/>
    <w:next w:val="1219"/>
    <w:uiPriority w:val="0"/>
    <w:qFormat/>
    <w:pPr>
      <w:ind w:firstLine="3584"/>
      <w:jc w:val="both"/>
      <w:widowControl w:val="off"/>
    </w:pPr>
    <w:rPr>
      <w:rFonts w:ascii="Calibri" w:hAnsi="Calibri" w:eastAsia="宋体" w:cs="宋体"/>
      <w:lang w:val="en-US" w:eastAsia="zh-CN" w:bidi="ar-SA"/>
    </w:rPr>
  </w:style>
  <w:style w:type="paragraph" w:styleId="1388" w:customStyle="1">
    <w:name w:val="font7"/>
    <w:basedOn w:val="1001"/>
    <w:next w:val="1389"/>
    <w:uiPriority w:val="0"/>
    <w:qFormat/>
    <w:pPr>
      <w:ind w:left="0" w:firstLine="3584"/>
      <w:spacing w:before="280" w:after="280" w:line="240" w:lineRule="auto"/>
    </w:pPr>
    <w:rPr>
      <w:rFonts w:ascii="Times New Roman" w:hAnsi="Times New Roman" w:cs="Times New Roman"/>
    </w:rPr>
  </w:style>
  <w:style w:type="paragraph" w:styleId="1389" w:customStyle="1">
    <w:name w:val="Char Char Char Char Char Char1 Char Char Char Char Char Char1 Char Char Char1"/>
    <w:basedOn w:val="1001"/>
    <w:next w:val="1390"/>
    <w:uiPriority w:val="0"/>
    <w:qFormat/>
    <w:pPr>
      <w:ind w:left="0" w:firstLine="2560"/>
      <w:spacing w:before="0" w:after="0" w:line="240" w:lineRule="auto"/>
    </w:pPr>
    <w:rPr>
      <w:rFonts w:ascii="Times New Roman" w:hAnsi="Times New Roman" w:cs="Times New Roman"/>
    </w:rPr>
  </w:style>
  <w:style w:type="paragraph" w:styleId="1390" w:customStyle="1">
    <w:name w:val="xl64"/>
    <w:basedOn w:val="1001"/>
    <w:next w:val="1357"/>
    <w:uiPriority w:val="0"/>
    <w:qFormat/>
    <w:pPr>
      <w:ind w:left="0" w:firstLine="3584"/>
      <w:spacing w:before="280" w:after="280" w:line="240" w:lineRule="auto"/>
    </w:pPr>
    <w:rPr>
      <w:rFonts w:ascii="Times New Roman" w:hAnsi="Times New Roman" w:cs="Times New Roman"/>
    </w:rPr>
  </w:style>
  <w:style w:type="paragraph" w:styleId="1391" w:customStyle="1">
    <w:name w:val="style16"/>
    <w:basedOn w:val="1001"/>
    <w:next w:val="1384"/>
    <w:uiPriority w:val="0"/>
    <w:qFormat/>
    <w:pPr>
      <w:ind w:left="0" w:firstLine="2048"/>
      <w:spacing w:before="280" w:after="280" w:line="240" w:lineRule="auto"/>
    </w:pPr>
    <w:rPr>
      <w:rFonts w:ascii="Times New Roman" w:hAnsi="Times New Roman" w:cs="Times New Roman"/>
    </w:rPr>
  </w:style>
  <w:style w:type="paragraph" w:styleId="1392" w:customStyle="1">
    <w:name w:val="索引 11"/>
    <w:basedOn w:val="1001"/>
    <w:next w:val="1000"/>
    <w:uiPriority w:val="0"/>
    <w:qFormat/>
    <w:pPr>
      <w:ind w:left="0" w:firstLine="3584"/>
      <w:spacing w:before="0" w:after="0" w:line="240" w:lineRule="auto"/>
    </w:pPr>
    <w:rPr>
      <w:rFonts w:ascii="Times New Roman" w:hAnsi="Times New Roman" w:cs="Times New Roman"/>
    </w:rPr>
  </w:style>
  <w:style w:type="paragraph" w:styleId="1393" w:customStyle="1">
    <w:name w:val="H 3"/>
    <w:basedOn w:val="1004"/>
    <w:next w:val="1394"/>
    <w:uiPriority w:val="0"/>
    <w:qFormat/>
    <w:pPr>
      <w:ind w:left="1429" w:firstLine="18"/>
      <w:spacing w:before="0" w:after="0" w:line="360" w:lineRule="auto"/>
      <w:outlineLvl w:val="2"/>
    </w:pPr>
  </w:style>
  <w:style w:type="paragraph" w:styleId="1394" w:customStyle="1">
    <w:name w:val="xl83"/>
    <w:basedOn w:val="1001"/>
    <w:next w:val="1375"/>
    <w:uiPriority w:val="0"/>
    <w:qFormat/>
    <w:pPr>
      <w:ind w:left="0" w:firstLine="5120"/>
      <w:spacing w:before="280" w:after="280" w:line="240" w:lineRule="auto"/>
    </w:pPr>
    <w:rPr>
      <w:rFonts w:ascii="Times New Roman" w:hAnsi="Times New Roman" w:cs="Times New Roman"/>
    </w:rPr>
  </w:style>
  <w:style w:type="paragraph" w:styleId="1395" w:customStyle="1">
    <w:name w:val="表格文字（居中）"/>
    <w:basedOn w:val="1001"/>
    <w:next w:val="1391"/>
    <w:uiPriority w:val="0"/>
    <w:qFormat/>
    <w:pPr>
      <w:ind w:left="0" w:firstLine="2560"/>
      <w:jc w:val="center"/>
      <w:spacing w:before="0" w:after="0" w:line="360" w:lineRule="auto"/>
    </w:pPr>
    <w:rPr>
      <w:rFonts w:ascii="Times New Roman" w:hAnsi="Times New Roman" w:cs="Times New Roman"/>
    </w:rPr>
  </w:style>
  <w:style w:type="paragraph" w:styleId="1396" w:customStyle="1">
    <w:name w:val="正文首行缩进两字符"/>
    <w:basedOn w:val="1001"/>
    <w:next w:val="1378"/>
    <w:uiPriority w:val="0"/>
    <w:qFormat/>
    <w:pPr>
      <w:ind w:left="200" w:firstLine="3784"/>
      <w:spacing w:before="0" w:after="0" w:line="360" w:lineRule="auto"/>
    </w:pPr>
    <w:rPr>
      <w:rFonts w:ascii="Times New Roman" w:hAnsi="Times New Roman" w:cs="Times New Roman"/>
    </w:rPr>
  </w:style>
  <w:style w:type="paragraph" w:styleId="1397" w:customStyle="1">
    <w:name w:val="1"/>
    <w:basedOn w:val="1001"/>
    <w:next w:val="1033"/>
    <w:uiPriority w:val="0"/>
    <w:qFormat/>
    <w:pPr>
      <w:ind w:left="0" w:firstLine="2048"/>
      <w:spacing w:before="0" w:after="0" w:line="240" w:lineRule="auto"/>
    </w:pPr>
    <w:rPr>
      <w:rFonts w:ascii="Times New Roman" w:hAnsi="Times New Roman" w:cs="Times New Roman"/>
    </w:rPr>
  </w:style>
  <w:style w:type="paragraph" w:styleId="1398" w:customStyle="1">
    <w:name w:val="_Style 398"/>
    <w:basedOn w:val="1001"/>
    <w:next w:val="100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9" w:customStyle="1">
    <w:name w:val="Table Paragraph"/>
    <w:basedOn w:val="1000"/>
    <w:uiPriority w:val="1"/>
    <w:qFormat/>
    <w:rPr>
      <w:rFonts w:ascii="宋体" w:hAnsi="宋体"/>
      <w:lang w:val="zh-CN" w:bidi="zh-CN"/>
    </w:rPr>
  </w:style>
  <w:style w:type="paragraph" w:styleId="1400" w:customStyle="1">
    <w:name w:val="_Style 400"/>
    <w:uiPriority w:val="0"/>
    <w:qFormat/>
    <w:rPr>
      <w:rFonts w:ascii="Calibri" w:hAnsi="Calibri" w:eastAsia="宋体" w:cs="宋体"/>
      <w:lang w:val="en-US" w:eastAsia="zh-CN" w:bidi="ar-SA"/>
    </w:rPr>
  </w:style>
  <w:style w:type="paragraph" w:styleId="1401" w:customStyle="1">
    <w:name w:val="Style1"/>
    <w:basedOn w:val="1000"/>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02" w:customStyle="1">
    <w:name w:val="msolistparagraph"/>
    <w:basedOn w:val="1001"/>
    <w:next w:val="1267"/>
    <w:uiPriority w:val="0"/>
    <w:qFormat/>
    <w:pPr>
      <w:ind w:left="420" w:firstLine="3748"/>
      <w:spacing w:before="0" w:after="0" w:line="240" w:lineRule="auto"/>
    </w:pPr>
    <w:rPr>
      <w:rFonts w:ascii="Times New Roman" w:hAnsi="Times New Roman" w:cs="Times New Roman"/>
    </w:rPr>
  </w:style>
  <w:style w:type="paragraph" w:styleId="1403" w:customStyle="1">
    <w:name w:val="Char1 Char Char Char"/>
    <w:basedOn w:val="1001"/>
    <w:next w:val="1404"/>
    <w:uiPriority w:val="0"/>
    <w:qFormat/>
    <w:pPr>
      <w:ind w:left="0" w:firstLine="2560"/>
      <w:spacing w:before="0" w:after="0" w:line="240" w:lineRule="auto"/>
    </w:pPr>
    <w:rPr>
      <w:rFonts w:ascii="Times New Roman" w:hAnsi="Times New Roman" w:cs="Times New Roman"/>
    </w:rPr>
  </w:style>
  <w:style w:type="paragraph" w:styleId="1404" w:customStyle="1">
    <w:name w:val="xl24"/>
    <w:basedOn w:val="1001"/>
    <w:next w:val="134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05" w:customStyle="1">
    <w:name w:val="表格文字"/>
    <w:next w:val="1363"/>
    <w:uiPriority w:val="0"/>
    <w:qFormat/>
    <w:pPr>
      <w:ind w:firstLine="3584"/>
    </w:pPr>
    <w:rPr>
      <w:rFonts w:ascii="Calibri" w:hAnsi="Calibri" w:eastAsia="宋体" w:cs="宋体"/>
      <w:lang w:val="en-US" w:eastAsia="zh-CN" w:bidi="ar-SA"/>
    </w:rPr>
  </w:style>
  <w:style w:type="paragraph" w:styleId="1406" w:customStyle="1">
    <w:name w:val="xl72"/>
    <w:basedOn w:val="1001"/>
    <w:next w:val="1262"/>
    <w:uiPriority w:val="0"/>
    <w:qFormat/>
    <w:pPr>
      <w:ind w:left="0" w:firstLine="3584"/>
      <w:spacing w:before="280" w:after="280" w:line="240" w:lineRule="auto"/>
    </w:pPr>
    <w:rPr>
      <w:rFonts w:ascii="Times New Roman" w:hAnsi="Times New Roman" w:cs="Times New Roman"/>
    </w:rPr>
  </w:style>
  <w:style w:type="paragraph" w:styleId="1407" w:customStyle="1">
    <w:name w:val="插图"/>
    <w:next w:val="1000"/>
    <w:uiPriority w:val="0"/>
    <w:qFormat/>
    <w:pPr>
      <w:ind w:firstLine="4608"/>
      <w:jc w:val="center"/>
    </w:pPr>
    <w:rPr>
      <w:rFonts w:ascii="Calibri" w:hAnsi="Calibri" w:eastAsia="宋体" w:cs="宋体"/>
      <w:lang w:val="en-US" w:eastAsia="zh-CN" w:bidi="ar-SA"/>
    </w:rPr>
  </w:style>
  <w:style w:type="paragraph" w:styleId="1408" w:customStyle="1">
    <w:name w:val="列出段落3"/>
    <w:basedOn w:val="1001"/>
    <w:next w:val="1302"/>
    <w:uiPriority w:val="0"/>
    <w:qFormat/>
    <w:pPr>
      <w:ind w:left="420" w:firstLine="3748"/>
      <w:spacing w:before="0" w:after="0" w:line="240" w:lineRule="auto"/>
    </w:pPr>
    <w:rPr>
      <w:rFonts w:ascii="Times New Roman" w:hAnsi="Times New Roman" w:cs="Times New Roman"/>
    </w:rPr>
  </w:style>
  <w:style w:type="paragraph" w:styleId="1409" w:customStyle="1">
    <w:name w:val="目录标题"/>
    <w:basedOn w:val="1001"/>
    <w:next w:val="1000"/>
    <w:uiPriority w:val="0"/>
    <w:qFormat/>
    <w:pPr>
      <w:ind w:left="419" w:firstLine="7331"/>
      <w:jc w:val="center"/>
      <w:spacing w:before="566" w:after="544" w:line="566" w:lineRule="atLeast"/>
    </w:pPr>
    <w:rPr>
      <w:rFonts w:ascii="Times New Roman" w:hAnsi="Times New Roman" w:cs="Times New Roman"/>
    </w:rPr>
  </w:style>
  <w:style w:type="paragraph" w:styleId="1410" w:customStyle="1">
    <w:name w:val="默认段落字体 Para Char Char Char Char Char Char Char Char Char1 Char Char Char Char"/>
    <w:basedOn w:val="1001"/>
    <w:next w:val="1305"/>
    <w:uiPriority w:val="0"/>
    <w:qFormat/>
    <w:pPr>
      <w:ind w:left="0" w:firstLine="2560"/>
      <w:spacing w:before="0" w:after="0" w:line="240" w:lineRule="auto"/>
    </w:pPr>
    <w:rPr>
      <w:rFonts w:ascii="Times New Roman" w:hAnsi="Times New Roman" w:cs="Times New Roman"/>
    </w:rPr>
  </w:style>
  <w:style w:type="paragraph" w:styleId="1411" w:customStyle="1">
    <w:name w:val="WPSOffice手动目录 2"/>
    <w:uiPriority w:val="0"/>
    <w:qFormat/>
    <w:pPr>
      <w:ind w:left="200"/>
    </w:pPr>
    <w:rPr>
      <w:rFonts w:ascii="宋体" w:hAnsi="宋体" w:eastAsia="宋体" w:cs="宋体"/>
      <w:lang w:val="en-US" w:eastAsia="zh-CN" w:bidi="ar-SA"/>
    </w:rPr>
  </w:style>
  <w:style w:type="paragraph" w:styleId="1412" w:customStyle="1">
    <w:name w:val="表内文字"/>
    <w:basedOn w:val="1001"/>
    <w:next w:val="1041"/>
    <w:uiPriority w:val="0"/>
    <w:qFormat/>
    <w:pPr>
      <w:ind w:left="0" w:firstLine="7680"/>
      <w:jc w:val="center"/>
      <w:spacing w:before="50" w:after="50" w:line="240" w:lineRule="auto"/>
    </w:pPr>
    <w:rPr>
      <w:rFonts w:ascii="Times New Roman" w:hAnsi="Times New Roman" w:cs="Times New Roman"/>
    </w:rPr>
  </w:style>
  <w:style w:type="paragraph" w:styleId="1413" w:customStyle="1">
    <w:name w:val="xl66"/>
    <w:basedOn w:val="1001"/>
    <w:next w:val="1395"/>
    <w:uiPriority w:val="0"/>
    <w:qFormat/>
    <w:pPr>
      <w:ind w:left="0" w:firstLine="3584"/>
      <w:spacing w:before="280" w:after="280" w:line="240" w:lineRule="auto"/>
    </w:pPr>
    <w:rPr>
      <w:rFonts w:ascii="Times New Roman" w:hAnsi="Times New Roman" w:cs="Times New Roman"/>
    </w:rPr>
  </w:style>
  <w:style w:type="paragraph" w:styleId="1414" w:customStyle="1">
    <w:name w:val="*正文"/>
    <w:basedOn w:val="1000"/>
    <w:uiPriority w:val="0"/>
    <w:qFormat/>
    <w:pPr>
      <w:ind w:left="0" w:firstLine="200"/>
      <w:spacing w:line="360" w:lineRule="auto"/>
    </w:pPr>
    <w:rPr>
      <w:rFonts w:ascii="仿宋_GB2312" w:hAnsi="Times New Roman" w:eastAsia="仿宋_GB2312" w:cs="Times New Roman"/>
      <w:sz w:val="24"/>
      <w:szCs w:val="28"/>
    </w:rPr>
  </w:style>
  <w:style w:type="paragraph" w:styleId="1415" w:customStyle="1">
    <w:name w:val="0"/>
    <w:basedOn w:val="1001"/>
    <w:next w:val="1308"/>
    <w:uiPriority w:val="0"/>
    <w:qFormat/>
    <w:pPr>
      <w:ind w:left="0" w:firstLine="2815"/>
      <w:spacing w:before="0" w:after="0" w:line="360" w:lineRule="auto"/>
    </w:pPr>
    <w:rPr>
      <w:rFonts w:ascii="Times New Roman" w:hAnsi="Times New Roman" w:cs="Times New Roman"/>
    </w:rPr>
  </w:style>
  <w:style w:type="table" w:styleId="1416" w:customStyle="1">
    <w:name w:val="网格型1"/>
    <w:basedOn w:val="101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7" w:customStyle="1">
    <w:name w:val="font61"/>
    <w:uiPriority w:val="0"/>
    <w:qFormat/>
    <w:rPr>
      <w:rFonts w:hint="default" w:ascii="Times New Roman" w:hAnsi="Times New Roman" w:cs="Times New Roman"/>
      <w:b/>
      <w:bCs/>
      <w:color w:val="000000"/>
      <w:sz w:val="24"/>
      <w:szCs w:val="24"/>
      <w:u w:val="none"/>
    </w:rPr>
  </w:style>
  <w:style w:type="table" w:styleId="1418"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4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C22F663-C17A-4798-A297-B97C63793E5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262</cp:revision>
  <dcterms:created xsi:type="dcterms:W3CDTF">2023-12-20T13:18:00Z</dcterms:created>
  <dcterms:modified xsi:type="dcterms:W3CDTF">2026-05-29T08:20:12Z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