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t xml:space="preserve">服务采购</w:t>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1320" w:lineRule="exact"/>
        <w:rPr>
          <w:rFonts w:hint="eastAsia" w:cs="宋体"/>
          <w:b/>
          <w:sz w:val="84"/>
        </w:rPr>
      </w:pPr>
      <w:r>
        <w:rPr>
          <w:rFonts w:hint="eastAsia" w:cs="宋体"/>
          <w:b/>
          <w:sz w:val="84"/>
        </w:rPr>
        <w:t xml:space="preserve">招 标 文 件</w:t>
      </w:r>
      <w:r/>
    </w:p>
    <w:p>
      <w:pPr>
        <w:jc w:val="center"/>
        <w:spacing w:line="1320" w:lineRule="exact"/>
        <w:rPr>
          <w:rFonts w:hint="eastAsia" w:cs="宋体"/>
          <w:b/>
          <w:sz w:val="84"/>
        </w:rPr>
      </w:pPr>
      <w:r>
        <w:rPr>
          <w:rFonts w:hint="eastAsia" w:cs="宋体"/>
          <w:b/>
          <w:sz w:val="84"/>
        </w:rPr>
      </w:r>
      <w:r/>
    </w:p>
    <w:p>
      <w:pPr>
        <w:jc w:val="center"/>
        <w:spacing w:line="1320" w:lineRule="exact"/>
        <w:rPr>
          <w:rFonts w:hint="eastAsia" w:cs="宋体"/>
          <w:b/>
          <w:sz w:val="84"/>
        </w:rPr>
      </w:pPr>
      <w:r>
        <w:rPr>
          <w:rFonts w:hint="eastAsia" w:cs="宋体"/>
          <w:b/>
          <w:sz w:val="84"/>
        </w:rPr>
      </w:r>
      <w:r/>
    </w:p>
    <w:p>
      <w:pPr>
        <w:ind w:firstLine="1968"/>
        <w:spacing w:line="360" w:lineRule="auto"/>
        <w:rPr>
          <w:rFonts w:hint="eastAsia" w:eastAsia="宋体" w:cs="宋体"/>
          <w:b/>
          <w:sz w:val="28"/>
          <w:szCs w:val="28"/>
          <w:lang w:eastAsia="zh-CN"/>
        </w:rPr>
      </w:pPr>
      <w:r>
        <w:rPr>
          <w:rFonts w:hint="eastAsia" w:cs="宋体"/>
          <w:b/>
          <w:sz w:val="28"/>
          <w:szCs w:val="28"/>
        </w:rPr>
        <w:t xml:space="preserve">采购招标编号：</w:t>
      </w:r>
      <w:r>
        <w:rPr>
          <w:rFonts w:hint="eastAsia" w:cs="宋体"/>
          <w:b/>
          <w:bCs/>
          <w:sz w:val="28"/>
          <w:szCs w:val="28"/>
          <w:lang w:eastAsia="zh-CN"/>
        </w:rPr>
        <w:t xml:space="preserve">JSZC-320585-TCZX-G2026-0005</w:t>
      </w:r>
      <w:r/>
    </w:p>
    <w:p>
      <w:pPr>
        <w:ind w:firstLine="1968"/>
        <w:spacing w:line="360" w:lineRule="auto"/>
        <w:rPr>
          <w:rFonts w:hint="eastAsia" w:eastAsia="宋体" w:cs="宋体"/>
          <w:b/>
          <w:sz w:val="28"/>
          <w:szCs w:val="28"/>
          <w:lang w:eastAsia="zh-CN"/>
        </w:rPr>
      </w:pPr>
      <w:r>
        <w:rPr>
          <w:rFonts w:hint="eastAsia" w:cs="宋体"/>
          <w:b/>
          <w:sz w:val="28"/>
          <w:szCs w:val="28"/>
        </w:rPr>
        <w:t xml:space="preserve">采购内容：</w:t>
      </w:r>
      <w:r>
        <w:rPr>
          <w:rFonts w:hint="eastAsia" w:cs="宋体"/>
          <w:b/>
          <w:bCs/>
          <w:sz w:val="28"/>
          <w:szCs w:val="28"/>
          <w:lang w:eastAsia="zh-CN"/>
        </w:rPr>
        <w:t xml:space="preserve">2026年度港区路灯养护服务</w:t>
      </w:r>
      <w:r/>
    </w:p>
    <w:p>
      <w:pPr>
        <w:ind w:firstLine="1968"/>
        <w:spacing w:line="360" w:lineRule="auto"/>
        <w:rPr>
          <w:rFonts w:hint="eastAsia" w:cs="宋体"/>
          <w:b/>
          <w:sz w:val="28"/>
          <w:szCs w:val="28"/>
        </w:rPr>
      </w:pPr>
      <w:r>
        <w:rPr>
          <w:rFonts w:hint="eastAsia" w:cs="宋体"/>
          <w:b/>
          <w:sz w:val="28"/>
          <w:szCs w:val="28"/>
        </w:rPr>
        <w:t xml:space="preserve">采购类型：服务类</w:t>
      </w:r>
      <w:r/>
    </w:p>
    <w:p>
      <w:pPr>
        <w:ind w:firstLine="1968"/>
        <w:spacing w:line="360" w:lineRule="auto"/>
        <w:rPr>
          <w:rFonts w:hint="eastAsia" w:eastAsia="宋体" w:cs="宋体"/>
          <w:b/>
          <w:sz w:val="28"/>
          <w:szCs w:val="28"/>
          <w:lang w:eastAsia="zh-CN"/>
        </w:rPr>
      </w:pPr>
      <w:r>
        <w:rPr>
          <w:rFonts w:hint="eastAsia" w:cs="宋体"/>
          <w:b/>
          <w:sz w:val="28"/>
          <w:szCs w:val="28"/>
        </w:rPr>
        <w:t xml:space="preserve">标的所属行业：</w:t>
      </w:r>
      <w:r>
        <w:rPr>
          <w:rFonts w:hint="eastAsia" w:cs="宋体"/>
          <w:b/>
          <w:sz w:val="28"/>
          <w:szCs w:val="28"/>
          <w:lang w:eastAsia="zh-CN"/>
        </w:rPr>
        <w:t xml:space="preserve">（十六）其他未列明行业</w:t>
      </w:r>
      <w:r/>
    </w:p>
    <w:p>
      <w:pPr>
        <w:ind w:firstLine="1968"/>
        <w:spacing w:line="360" w:lineRule="auto"/>
        <w:rPr>
          <w:rFonts w:hint="eastAsia" w:eastAsia="宋体" w:cs="宋体"/>
          <w:b/>
          <w:sz w:val="28"/>
          <w:szCs w:val="28"/>
          <w:lang w:eastAsia="zh-CN"/>
        </w:rPr>
      </w:pPr>
      <w:r>
        <w:rPr>
          <w:rFonts w:hint="eastAsia" w:cs="宋体"/>
          <w:b/>
          <w:sz w:val="28"/>
          <w:szCs w:val="28"/>
        </w:rPr>
        <w:t xml:space="preserve">采购单位：</w:t>
      </w:r>
      <w:r>
        <w:rPr>
          <w:rFonts w:hint="eastAsia" w:cs="宋体"/>
          <w:b/>
          <w:bCs/>
          <w:sz w:val="28"/>
          <w:szCs w:val="28"/>
          <w:lang w:eastAsia="zh-CN"/>
        </w:rPr>
        <w:t xml:space="preserve">太仓港经济技术开发区管理委员会</w:t>
      </w:r>
      <w:r/>
    </w:p>
    <w:p>
      <w:pPr>
        <w:ind w:firstLine="1968"/>
        <w:spacing w:line="360" w:lineRule="auto"/>
        <w:rPr>
          <w:rFonts w:hint="eastAsia" w:eastAsia="宋体" w:cs="宋体"/>
          <w:b/>
          <w:sz w:val="28"/>
          <w:szCs w:val="28"/>
          <w:lang w:eastAsia="zh-CN"/>
        </w:rPr>
      </w:pPr>
      <w:r>
        <w:rPr>
          <w:rFonts w:hint="eastAsia" w:cs="宋体"/>
          <w:b/>
          <w:sz w:val="28"/>
          <w:szCs w:val="28"/>
        </w:rPr>
        <w:t xml:space="preserve">招标服务单位：</w:t>
      </w:r>
      <w:r>
        <w:rPr>
          <w:rFonts w:hint="eastAsia" w:cs="宋体"/>
          <w:b/>
          <w:sz w:val="28"/>
          <w:szCs w:val="28"/>
          <w:lang w:eastAsia="zh-CN"/>
        </w:rPr>
        <w:t xml:space="preserve">太仓恒鑫项目管理咨询有限公司</w:t>
      </w:r>
      <w:r/>
    </w:p>
    <w:p>
      <w:pPr>
        <w:jc w:val="center"/>
        <w:rPr>
          <w:rFonts w:hint="eastAsia" w:cs="宋体"/>
          <w:b/>
          <w:sz w:val="28"/>
          <w:szCs w:val="28"/>
        </w:rPr>
      </w:pPr>
      <w:r>
        <w:rPr>
          <w:rFonts w:hint="eastAsia" w:cs="宋体"/>
          <w:b/>
          <w:sz w:val="28"/>
          <w:szCs w:val="28"/>
        </w:rPr>
      </w:r>
      <w:r/>
    </w:p>
    <w:p>
      <w:pPr>
        <w:jc w:val="center"/>
        <w:rPr>
          <w:rFonts w:hint="eastAsia" w:cs="宋体"/>
          <w:b/>
          <w:bCs/>
          <w:sz w:val="32"/>
        </w:rPr>
      </w:pPr>
      <w:r>
        <w:rPr>
          <w:rFonts w:hint="eastAsia" w:cs="宋体"/>
          <w:b/>
          <w:sz w:val="28"/>
          <w:szCs w:val="28"/>
        </w:rPr>
        <w:t xml:space="preserve">二○二六年</w:t>
      </w:r>
      <w:r>
        <w:rPr>
          <w:rFonts w:hint="eastAsia" w:cs="宋体"/>
          <w:b/>
          <w:sz w:val="28"/>
          <w:szCs w:val="28"/>
          <w:lang w:val="en-US" w:eastAsia="zh-CN"/>
        </w:rPr>
        <w:t xml:space="preserve">五</w:t>
      </w:r>
      <w:r>
        <w:rPr>
          <w:rFonts w:hint="eastAsia" w:cs="宋体"/>
          <w:b/>
          <w:sz w:val="28"/>
          <w:szCs w:val="28"/>
        </w:rPr>
        <w:t xml:space="preserve">月</w:t>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t xml:space="preserve">总目录</w:t>
      </w:r>
      <w:r/>
    </w:p>
    <w:p>
      <w:pPr>
        <w:rPr>
          <w:rFonts w:hint="eastAsia" w:cs="宋体"/>
        </w:rPr>
      </w:pPr>
      <w:r>
        <w:rPr>
          <w:rFonts w:hint="eastAsia" w:cs="宋体"/>
        </w:rPr>
      </w:r>
      <w:r/>
    </w:p>
    <w:p>
      <w:pPr>
        <w:rPr>
          <w:rFonts w:hint="eastAsia" w:cs="宋体"/>
        </w:rPr>
      </w:pPr>
      <w:r>
        <w:rPr>
          <w:rFonts w:hint="eastAsia" w:cs="宋体"/>
        </w:rPr>
      </w:r>
      <w:r/>
    </w:p>
    <w:p>
      <w:pPr>
        <w:ind w:firstLine="711"/>
        <w:spacing w:line="720" w:lineRule="auto"/>
        <w:rPr>
          <w:rFonts w:hint="eastAsia" w:cs="宋体"/>
          <w:b/>
          <w:bCs/>
          <w:sz w:val="28"/>
        </w:rPr>
      </w:pPr>
      <w:r>
        <w:rPr>
          <w:rFonts w:hint="eastAsia" w:cs="宋体"/>
          <w:b/>
          <w:bCs/>
          <w:sz w:val="28"/>
        </w:rPr>
        <w:t xml:space="preserve">第一章 招标公告　 </w:t>
      </w:r>
      <w:r/>
    </w:p>
    <w:p>
      <w:pPr>
        <w:ind w:firstLine="711"/>
        <w:spacing w:line="720" w:lineRule="auto"/>
        <w:rPr>
          <w:rFonts w:hint="eastAsia" w:cs="宋体"/>
          <w:b/>
          <w:bCs/>
          <w:sz w:val="28"/>
        </w:rPr>
      </w:pPr>
      <w:r>
        <w:rPr>
          <w:rFonts w:hint="eastAsia" w:cs="宋体"/>
          <w:b/>
          <w:bCs/>
          <w:sz w:val="28"/>
        </w:rPr>
        <w:t xml:space="preserve">第二章 </w:t>
      </w:r>
      <w:r>
        <w:fldChar w:fldCharType="begin"/>
      </w:r>
      <w:r>
        <w:instrText xml:space="preserve"> HYPERLINK \l "投标人须知" \o "#投标人须知" </w:instrText>
      </w:r>
      <w:r>
        <w:fldChar w:fldCharType="separate"/>
      </w:r>
      <w:r>
        <w:rPr>
          <w:rStyle w:val="861"/>
          <w:rFonts w:hint="eastAsia" w:cs="宋体"/>
          <w:b/>
          <w:bCs/>
          <w:color w:val="000000"/>
          <w:sz w:val="28"/>
          <w:u w:val="none"/>
        </w:rPr>
        <w:t xml:space="preserve">投标人须知</w:t>
      </w:r>
      <w:r>
        <w:rPr>
          <w:rStyle w:val="861"/>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第三章 </w:t>
      </w:r>
      <w:r>
        <w:fldChar w:fldCharType="begin"/>
      </w:r>
      <w:r>
        <w:instrText xml:space="preserve"> HYPERLINK \l "投标文件格式" \o "#投标文件格式" </w:instrText>
      </w:r>
      <w:r>
        <w:fldChar w:fldCharType="separate"/>
      </w:r>
      <w:r>
        <w:rPr>
          <w:rStyle w:val="861"/>
          <w:rFonts w:hint="eastAsia" w:cs="宋体"/>
          <w:b/>
          <w:bCs/>
          <w:color w:val="000000"/>
          <w:sz w:val="28"/>
          <w:u w:val="none"/>
        </w:rPr>
        <w:t xml:space="preserve">投标文件格式</w:t>
      </w:r>
      <w:r>
        <w:rPr>
          <w:rStyle w:val="861"/>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第四章 </w:t>
      </w:r>
      <w:r>
        <w:fldChar w:fldCharType="begin"/>
      </w:r>
      <w:r>
        <w:instrText xml:space="preserve"> HYPERLINK \l "招标书" \o "#招标书" </w:instrText>
      </w:r>
      <w:r>
        <w:fldChar w:fldCharType="separate"/>
      </w:r>
      <w:r>
        <w:rPr>
          <w:rStyle w:val="861"/>
          <w:rFonts w:hint="eastAsia" w:cs="宋体"/>
          <w:b/>
          <w:bCs/>
          <w:color w:val="000000"/>
          <w:sz w:val="28"/>
          <w:u w:val="none"/>
        </w:rPr>
        <w:t xml:space="preserve">招标书</w:t>
      </w:r>
      <w:r>
        <w:rPr>
          <w:rStyle w:val="861"/>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第五章 </w:t>
      </w:r>
      <w:r>
        <w:fldChar w:fldCharType="begin"/>
      </w:r>
      <w:r>
        <w:instrText xml:space="preserve"> HYPERLINK \l "合同一般条款" \o "#合同一般条款" </w:instrText>
      </w:r>
      <w:r>
        <w:fldChar w:fldCharType="separate"/>
      </w:r>
      <w:r>
        <w:rPr>
          <w:rStyle w:val="861"/>
          <w:rFonts w:hint="eastAsia" w:cs="宋体"/>
          <w:b/>
          <w:bCs/>
          <w:color w:val="000000"/>
          <w:sz w:val="28"/>
          <w:u w:val="none"/>
        </w:rPr>
        <w:t xml:space="preserve">合同主要条款</w:t>
      </w:r>
      <w:r>
        <w:rPr>
          <w:rStyle w:val="861"/>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jc w:val="center"/>
        <w:rPr>
          <w:rFonts w:hint="eastAsia" w:cs="宋体"/>
          <w:b/>
          <w:bCs/>
          <w:spacing w:val="100"/>
          <w:sz w:val="44"/>
          <w:szCs w:val="44"/>
        </w:rPr>
      </w:pPr>
      <w:r>
        <w:rPr>
          <w:rFonts w:hint="eastAsia" w:cs="宋体"/>
          <w:b/>
          <w:bCs/>
          <w:spacing w:val="20"/>
          <w:sz w:val="30"/>
        </w:rPr>
        <w:br w:type="page" w:clear="all"/>
      </w:r>
      <w:r>
        <w:rPr>
          <w:rFonts w:hint="eastAsia" w:cs="宋体"/>
          <w:b/>
          <w:bCs/>
          <w:sz w:val="44"/>
          <w:szCs w:val="44"/>
        </w:rPr>
        <w:t xml:space="preserve">第一章 招标公告</w:t>
      </w:r>
      <w:r/>
    </w:p>
    <w:tbl>
      <w:tblPr>
        <w:tblStyle w:val="808"/>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rHeight w:val="1204"/>
        </w:trPr>
        <w:tc>
          <w:tcPr>
            <w:tcW w:w="5000" w:type="pct"/>
            <w:textDirection w:val="lrTb"/>
            <w:noWrap w:val="false"/>
          </w:tcPr>
          <w:p>
            <w:pPr>
              <w:spacing w:line="360" w:lineRule="auto"/>
              <w:tabs>
                <w:tab w:val="left" w:pos="567" w:leader="none"/>
              </w:tabs>
              <w:rPr>
                <w:rFonts w:hint="eastAsia" w:cs="宋体"/>
                <w:sz w:val="21"/>
                <w:szCs w:val="21"/>
              </w:rPr>
            </w:pPr>
            <w:r/>
            <w:bookmarkStart w:id="0" w:name="OLE_LINK1"/>
            <w:r/>
            <w:bookmarkStart w:id="1" w:name="OLE_LINK6"/>
            <w:r>
              <w:rPr>
                <w:rFonts w:hint="eastAsia" w:cs="宋体"/>
                <w:sz w:val="21"/>
                <w:szCs w:val="21"/>
              </w:rPr>
              <w:t xml:space="preserve">项目概况</w:t>
            </w:r>
            <w:r/>
          </w:p>
          <w:p>
            <w:pPr>
              <w:pStyle w:val="820"/>
              <w:spacing w:line="360" w:lineRule="auto"/>
              <w:rPr>
                <w:rFonts w:hint="eastAsia" w:cs="宋体"/>
              </w:rPr>
            </w:pPr>
            <w:r>
              <w:rPr>
                <w:rFonts w:hint="eastAsia" w:cs="宋体"/>
                <w:sz w:val="21"/>
                <w:u w:val="single"/>
                <w:lang w:eastAsia="zh-CN"/>
              </w:rPr>
              <w:t xml:space="preserve">2026年度港区路灯养护服务</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2026年</w:t>
            </w:r>
            <w:r>
              <w:rPr>
                <w:rFonts w:hint="eastAsia" w:cs="宋体"/>
                <w:sz w:val="21"/>
                <w:u w:val="single"/>
                <w:lang w:val="en-US" w:eastAsia="zh-CN"/>
              </w:rPr>
              <w:t xml:space="preserve">06</w:t>
            </w:r>
            <w:r>
              <w:rPr>
                <w:rFonts w:hint="eastAsia" w:cs="宋体"/>
                <w:sz w:val="21"/>
                <w:u w:val="single"/>
              </w:rPr>
              <w:t xml:space="preserve">月</w:t>
            </w:r>
            <w:r>
              <w:rPr>
                <w:rFonts w:hint="eastAsia" w:cs="宋体"/>
                <w:sz w:val="21"/>
                <w:u w:val="single"/>
                <w:lang w:val="en-US" w:eastAsia="zh-CN"/>
              </w:rPr>
              <w:t xml:space="preserve">16</w:t>
            </w:r>
            <w:r>
              <w:rPr>
                <w:rFonts w:hint="eastAsia" w:cs="宋体"/>
                <w:sz w:val="21"/>
                <w:u w:val="single"/>
              </w:rPr>
              <w:t xml:space="preserve">日下午</w:t>
            </w:r>
            <w:r>
              <w:rPr>
                <w:rFonts w:hint="eastAsia" w:cs="宋体"/>
                <w:sz w:val="21"/>
                <w:u w:val="single"/>
                <w:lang w:val="en-US" w:eastAsia="zh-CN"/>
              </w:rPr>
              <w:t xml:space="preserve">14:00</w:t>
            </w:r>
            <w:r>
              <w:rPr>
                <w:rFonts w:hint="eastAsia" w:cs="宋体"/>
                <w:sz w:val="21"/>
              </w:rPr>
              <w:t xml:space="preserve">（北京时间）前上传电子投标文件。</w:t>
            </w:r>
            <w:r/>
          </w:p>
        </w:tc>
      </w:tr>
    </w:tbl>
    <w:p>
      <w:pPr>
        <w:pStyle w:val="820"/>
        <w:ind w:firstLine="0"/>
        <w:spacing w:line="360" w:lineRule="auto"/>
        <w:rPr>
          <w:rFonts w:hint="eastAsia" w:cs="宋体"/>
          <w:b/>
          <w:bCs/>
          <w:sz w:val="21"/>
        </w:rPr>
      </w:pPr>
      <w:r>
        <w:rPr>
          <w:rFonts w:hint="eastAsia" w:cs="宋体"/>
          <w:b/>
          <w:bCs/>
          <w:sz w:val="21"/>
        </w:rPr>
        <w:t xml:space="preserve">一、项目基本情况</w:t>
      </w:r>
      <w:r/>
    </w:p>
    <w:p>
      <w:pPr>
        <w:ind w:left="420"/>
        <w:spacing w:line="360" w:lineRule="auto"/>
        <w:tabs>
          <w:tab w:val="left" w:pos="567" w:leader="none"/>
        </w:tabs>
        <w:rPr>
          <w:rFonts w:hint="eastAsia" w:eastAsia="宋体" w:cs="宋体"/>
          <w:sz w:val="21"/>
          <w:szCs w:val="21"/>
          <w:lang w:eastAsia="zh-CN"/>
        </w:rPr>
      </w:pPr>
      <w:r>
        <w:rPr>
          <w:rFonts w:hint="eastAsia" w:cs="宋体"/>
          <w:sz w:val="21"/>
          <w:szCs w:val="21"/>
        </w:rPr>
        <w:t xml:space="preserve">项目编号：</w:t>
      </w:r>
      <w:r>
        <w:rPr>
          <w:rFonts w:hint="eastAsia" w:cs="宋体"/>
          <w:sz w:val="21"/>
          <w:szCs w:val="21"/>
          <w:lang w:eastAsia="zh-CN"/>
        </w:rPr>
        <w:t xml:space="preserve">JSZC-320585-TCZX-G2026-0005</w:t>
      </w:r>
      <w:r/>
    </w:p>
    <w:p>
      <w:pPr>
        <w:pStyle w:val="820"/>
        <w:spacing w:line="360" w:lineRule="auto"/>
        <w:rPr>
          <w:rFonts w:hint="eastAsia" w:eastAsia="宋体" w:cs="宋体"/>
          <w:sz w:val="21"/>
          <w:lang w:eastAsia="zh-CN"/>
        </w:rPr>
      </w:pPr>
      <w:r>
        <w:rPr>
          <w:rFonts w:hint="eastAsia" w:cs="宋体"/>
          <w:sz w:val="21"/>
        </w:rPr>
        <w:t xml:space="preserve">项目名称：</w:t>
      </w:r>
      <w:r>
        <w:rPr>
          <w:rFonts w:hint="eastAsia" w:cs="宋体"/>
          <w:sz w:val="21"/>
          <w:lang w:eastAsia="zh-CN"/>
        </w:rPr>
        <w:t xml:space="preserve">2026年度港区路灯养护服务</w:t>
      </w:r>
      <w:r/>
    </w:p>
    <w:p>
      <w:pPr>
        <w:pStyle w:val="820"/>
        <w:spacing w:line="360" w:lineRule="auto"/>
        <w:rPr>
          <w:rFonts w:hint="eastAsia" w:cs="宋体"/>
          <w:sz w:val="21"/>
        </w:rPr>
      </w:pPr>
      <w:r/>
      <w:bookmarkStart w:id="2" w:name="OLE_LINK3"/>
      <w:r>
        <w:rPr>
          <w:rFonts w:hint="eastAsia" w:cs="宋体"/>
          <w:bCs/>
          <w:sz w:val="21"/>
        </w:rPr>
        <w:t xml:space="preserve">采购方式：公开招标</w:t>
      </w:r>
      <w:bookmarkEnd w:id="2"/>
      <w:r/>
      <w:r/>
    </w:p>
    <w:p>
      <w:pPr>
        <w:pStyle w:val="820"/>
        <w:spacing w:line="360" w:lineRule="auto"/>
        <w:rPr>
          <w:rFonts w:hint="eastAsia" w:cs="宋体"/>
          <w:sz w:val="21"/>
        </w:rPr>
      </w:pPr>
      <w:r>
        <w:rPr>
          <w:rFonts w:hint="eastAsia" w:cs="宋体"/>
          <w:sz w:val="21"/>
        </w:rPr>
        <w:t xml:space="preserve">预算金额：人民币</w:t>
      </w:r>
      <w:r>
        <w:rPr>
          <w:rFonts w:hint="eastAsia" w:cs="宋体"/>
          <w:sz w:val="21"/>
          <w:lang w:eastAsia="zh-CN"/>
        </w:rPr>
        <w:t xml:space="preserve">318</w:t>
      </w:r>
      <w:r>
        <w:rPr>
          <w:rFonts w:hint="eastAsia" w:cs="宋体"/>
          <w:sz w:val="21"/>
        </w:rPr>
        <w:t xml:space="preserve">万元</w:t>
      </w:r>
      <w:r/>
    </w:p>
    <w:p>
      <w:pPr>
        <w:pStyle w:val="820"/>
        <w:spacing w:line="360" w:lineRule="auto"/>
        <w:rPr>
          <w:rFonts w:hint="eastAsia" w:cs="宋体"/>
          <w:sz w:val="21"/>
        </w:rPr>
      </w:pPr>
      <w:r>
        <w:rPr>
          <w:rFonts w:hint="eastAsia" w:cs="宋体"/>
          <w:sz w:val="21"/>
        </w:rPr>
        <w:t xml:space="preserve">最高限价：人民币</w:t>
      </w:r>
      <w:r>
        <w:rPr>
          <w:rFonts w:hint="eastAsia" w:cs="宋体"/>
          <w:sz w:val="21"/>
          <w:lang w:eastAsia="zh-CN"/>
        </w:rPr>
        <w:t xml:space="preserve">318</w:t>
      </w:r>
      <w:r>
        <w:rPr>
          <w:rFonts w:hint="eastAsia" w:cs="宋体"/>
          <w:sz w:val="21"/>
        </w:rPr>
        <w:t xml:space="preserve">万元（投标报价超过此限价的为无效标）</w:t>
      </w:r>
      <w:r/>
    </w:p>
    <w:p>
      <w:pPr>
        <w:pStyle w:val="820"/>
        <w:spacing w:line="360" w:lineRule="auto"/>
        <w:rPr>
          <w:rFonts w:hint="eastAsia" w:cs="宋体"/>
          <w:sz w:val="21"/>
        </w:rPr>
      </w:pPr>
      <w:r>
        <w:rPr>
          <w:rFonts w:hint="eastAsia" w:cs="宋体"/>
          <w:sz w:val="21"/>
        </w:rPr>
        <w:t xml:space="preserve">采购需求：港区辖区内约2.6万盏道路照明、庭院照明、景观照明及其附属设施进行日常养护</w:t>
      </w:r>
      <w:r>
        <w:rPr>
          <w:rFonts w:hint="eastAsia" w:cs="宋体"/>
          <w:sz w:val="21"/>
          <w:lang w:eastAsia="zh-CN"/>
        </w:rPr>
        <w:t xml:space="preserve">、</w:t>
      </w:r>
      <w:r>
        <w:rPr>
          <w:rFonts w:hint="eastAsia" w:cs="宋体"/>
          <w:sz w:val="21"/>
        </w:rPr>
        <w:t xml:space="preserve">基本维修或更换（包含电缆、灯杆、控制箱</w:t>
      </w:r>
      <w:r>
        <w:rPr>
          <w:rFonts w:hint="eastAsia" w:cs="宋体"/>
          <w:sz w:val="21"/>
          <w:lang w:eastAsia="zh-CN"/>
        </w:rPr>
        <w:t xml:space="preserve">、</w:t>
      </w:r>
      <w:r>
        <w:rPr>
          <w:rFonts w:hint="eastAsia" w:cs="宋体"/>
          <w:sz w:val="21"/>
          <w:lang w:val="en-US" w:eastAsia="zh-CN"/>
        </w:rPr>
        <w:t xml:space="preserve">变压器高压预防性试验</w:t>
      </w:r>
      <w:r>
        <w:rPr>
          <w:rFonts w:hint="eastAsia" w:cs="宋体"/>
          <w:sz w:val="21"/>
        </w:rPr>
        <w:t xml:space="preserve">等）以及路灯迁移或突发事故</w:t>
      </w:r>
      <w:r>
        <w:rPr>
          <w:rFonts w:hint="eastAsia" w:cs="宋体"/>
          <w:sz w:val="21"/>
          <w:lang w:eastAsia="zh-CN"/>
        </w:rPr>
        <w:t xml:space="preserve">的</w:t>
      </w:r>
      <w:r>
        <w:rPr>
          <w:rFonts w:hint="eastAsia" w:cs="宋体"/>
          <w:sz w:val="21"/>
        </w:rPr>
        <w:t xml:space="preserve">维修</w:t>
      </w:r>
      <w:r>
        <w:rPr>
          <w:rFonts w:hint="eastAsia" w:cs="宋体"/>
          <w:sz w:val="21"/>
          <w:lang w:eastAsia="zh-CN"/>
        </w:rPr>
        <w:t xml:space="preserve">、</w:t>
      </w:r>
      <w:r>
        <w:rPr>
          <w:rFonts w:hint="eastAsia" w:cs="宋体"/>
          <w:sz w:val="21"/>
          <w:lang w:val="en-US" w:eastAsia="zh-CN"/>
        </w:rPr>
        <w:t xml:space="preserve">提供相应技术服务</w:t>
      </w:r>
      <w:r>
        <w:rPr>
          <w:rFonts w:hint="eastAsia" w:cs="宋体"/>
          <w:sz w:val="21"/>
          <w:lang w:eastAsia="zh-CN"/>
        </w:rPr>
        <w:t xml:space="preserve">，</w:t>
      </w:r>
      <w:r>
        <w:rPr>
          <w:rFonts w:hint="eastAsia" w:cs="宋体"/>
          <w:sz w:val="21"/>
        </w:rPr>
        <w:t xml:space="preserve">所有主材、辅材、人工等由中标单位承担，亮灯率要求≥99%；同时中标单位须完善城市道桥照明管理系统基础信息更新维护并配合做好照明基础资料更新维护等工作，详见第四章 招标书。</w:t>
      </w:r>
      <w:r/>
    </w:p>
    <w:p>
      <w:pPr>
        <w:pStyle w:val="820"/>
        <w:spacing w:line="360" w:lineRule="auto"/>
        <w:rPr>
          <w:rFonts w:hint="eastAsia" w:cs="宋体"/>
          <w:sz w:val="21"/>
        </w:rPr>
      </w:pPr>
      <w:r>
        <w:rPr>
          <w:rFonts w:hint="eastAsia" w:cs="宋体"/>
          <w:sz w:val="21"/>
        </w:rPr>
        <w:t xml:space="preserve">合同履行期限：一年。</w:t>
      </w:r>
      <w:r/>
    </w:p>
    <w:p>
      <w:pPr>
        <w:pStyle w:val="820"/>
        <w:spacing w:line="360" w:lineRule="auto"/>
        <w:rPr>
          <w:rFonts w:hint="eastAsia" w:cs="宋体"/>
          <w:sz w:val="21"/>
        </w:rPr>
      </w:pPr>
      <w:r>
        <w:rPr>
          <w:rFonts w:hint="eastAsia" w:cs="宋体"/>
          <w:sz w:val="21"/>
        </w:rPr>
        <w:t xml:space="preserve">服务地点：采购人指定地点。</w:t>
      </w:r>
      <w:r/>
    </w:p>
    <w:p>
      <w:pPr>
        <w:pStyle w:val="820"/>
        <w:spacing w:line="360" w:lineRule="auto"/>
        <w:rPr>
          <w:rFonts w:hint="eastAsia" w:cs="宋体"/>
          <w:sz w:val="21"/>
        </w:rPr>
      </w:pPr>
      <w:r>
        <w:rPr>
          <w:rFonts w:hint="eastAsia" w:cs="宋体"/>
          <w:sz w:val="21"/>
        </w:rPr>
        <w:t xml:space="preserve">本项目不接受联合体投标</w:t>
      </w:r>
      <w:r/>
    </w:p>
    <w:p>
      <w:pPr>
        <w:pStyle w:val="820"/>
        <w:ind w:firstLine="0"/>
        <w:spacing w:line="360" w:lineRule="auto"/>
        <w:rPr>
          <w:rFonts w:hint="eastAsia" w:cs="宋体"/>
          <w:b/>
          <w:bCs/>
          <w:sz w:val="21"/>
        </w:rPr>
      </w:pPr>
      <w:r>
        <w:rPr>
          <w:rFonts w:hint="eastAsia" w:cs="宋体"/>
          <w:b/>
          <w:bCs/>
          <w:sz w:val="21"/>
        </w:rPr>
        <w:t xml:space="preserve">二、申请人的资格要求</w:t>
      </w:r>
      <w:r/>
    </w:p>
    <w:p>
      <w:pPr>
        <w:pStyle w:val="820"/>
        <w:spacing w:line="360" w:lineRule="auto"/>
        <w:rPr>
          <w:rFonts w:hint="eastAsia" w:cs="宋体"/>
          <w:sz w:val="21"/>
        </w:rPr>
      </w:pPr>
      <w:r>
        <w:rPr>
          <w:rFonts w:hint="eastAsia" w:cs="宋体"/>
          <w:sz w:val="21"/>
        </w:rPr>
        <w:t xml:space="preserve">（一）满足《中华人民共和国政府采购法》第二十二条规定</w:t>
      </w:r>
      <w:r/>
    </w:p>
    <w:p>
      <w:pPr>
        <w:pStyle w:val="820"/>
        <w:spacing w:line="360" w:lineRule="auto"/>
        <w:rPr>
          <w:rFonts w:hint="eastAsia" w:cs="宋体"/>
          <w:sz w:val="21"/>
        </w:rPr>
      </w:pPr>
      <w:r>
        <w:rPr>
          <w:rFonts w:cs="宋体"/>
          <w:sz w:val="21"/>
        </w:rPr>
        <w:t xml:space="preserve">1、具有独立承担民事责任的能力（提供法人或者其他组织的营业执照等证明文件，自然人的身份证明）</w:t>
      </w:r>
      <w:r>
        <w:rPr>
          <w:rFonts w:hint="eastAsia" w:cs="宋体"/>
          <w:sz w:val="21"/>
        </w:rPr>
        <w:t xml:space="preserve">；</w:t>
      </w:r>
      <w:r/>
    </w:p>
    <w:p>
      <w:pPr>
        <w:pStyle w:val="820"/>
        <w:spacing w:line="360" w:lineRule="auto"/>
        <w:rPr>
          <w:rFonts w:hint="eastAsia" w:cs="宋体"/>
          <w:sz w:val="21"/>
        </w:rPr>
      </w:pPr>
      <w:r>
        <w:rPr>
          <w:rFonts w:cs="宋体"/>
          <w:sz w:val="21"/>
        </w:rPr>
        <w:t xml:space="preserve">2、具有良好的商业信誉和健全的财务会计制度（包括但不限于最近一期的财务报告，其他组织、自然人及成立未满</w:t>
      </w:r>
      <w:r>
        <w:rPr>
          <w:rFonts w:hint="eastAsia" w:cs="宋体"/>
          <w:sz w:val="21"/>
        </w:rPr>
        <w:t xml:space="preserve">一年</w:t>
      </w:r>
      <w:r>
        <w:rPr>
          <w:rFonts w:cs="宋体"/>
          <w:sz w:val="21"/>
        </w:rPr>
        <w:t xml:space="preserve">的法人应提供银行出具的资信证明）</w:t>
      </w:r>
      <w:r>
        <w:rPr>
          <w:rFonts w:hint="eastAsia" w:cs="宋体"/>
          <w:sz w:val="21"/>
        </w:rPr>
        <w:t xml:space="preserve">；</w:t>
      </w:r>
      <w:r/>
    </w:p>
    <w:p>
      <w:pPr>
        <w:pStyle w:val="820"/>
        <w:spacing w:line="360" w:lineRule="auto"/>
        <w:rPr>
          <w:rFonts w:hint="eastAsia" w:cs="宋体"/>
          <w:sz w:val="21"/>
        </w:rPr>
      </w:pPr>
      <w:r>
        <w:rPr>
          <w:rFonts w:cs="宋体"/>
          <w:sz w:val="21"/>
        </w:rPr>
        <w:t xml:space="preserve">3、具有履行合同所必需的设备和专业技术能力（提供履行合同所必需的设备和专业技术能力的证明材料）；</w:t>
      </w:r>
      <w:r/>
    </w:p>
    <w:p>
      <w:pPr>
        <w:pStyle w:val="820"/>
        <w:spacing w:line="360" w:lineRule="auto"/>
        <w:rPr>
          <w:rFonts w:hint="eastAsia"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20"/>
        <w:spacing w:line="360" w:lineRule="auto"/>
        <w:rPr>
          <w:rFonts w:hint="eastAsia"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820"/>
        <w:spacing w:line="360" w:lineRule="auto"/>
        <w:rPr>
          <w:rFonts w:hint="eastAsia" w:cs="宋体"/>
          <w:sz w:val="21"/>
        </w:rPr>
      </w:pPr>
      <w:r>
        <w:rPr>
          <w:rFonts w:cs="宋体"/>
          <w:sz w:val="21"/>
        </w:rPr>
        <w:t xml:space="preserve">6、法律、行政法规规定的其他条件</w:t>
      </w:r>
      <w:r>
        <w:rPr>
          <w:rFonts w:hint="eastAsia" w:cs="宋体"/>
          <w:sz w:val="21"/>
        </w:rPr>
        <w:t xml:space="preserve">。</w:t>
      </w:r>
      <w:r/>
    </w:p>
    <w:p>
      <w:pPr>
        <w:pStyle w:val="820"/>
        <w:spacing w:line="360" w:lineRule="auto"/>
        <w:rPr>
          <w:rFonts w:hint="eastAsia" w:cs="宋体"/>
          <w:color w:val="auto"/>
          <w:sz w:val="21"/>
        </w:rPr>
      </w:pPr>
      <w:r>
        <w:rPr>
          <w:rFonts w:hint="eastAsia" w:cs="宋体"/>
          <w:sz w:val="21"/>
        </w:rPr>
        <w:t xml:space="preserve">（二）落实政府采购政策需满足的资格要求：</w:t>
      </w:r>
      <w:r>
        <w:rPr>
          <w:rFonts w:hint="eastAsia" w:cs="宋体"/>
          <w:b/>
          <w:bCs/>
          <w:color w:val="auto"/>
          <w:sz w:val="21"/>
          <w:highlight w:val="none"/>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b/>
          <w:bCs/>
          <w:color w:val="auto"/>
          <w:sz w:val="21"/>
        </w:rPr>
        <w:t xml:space="preserve">。</w:t>
      </w:r>
      <w:r/>
    </w:p>
    <w:p>
      <w:pPr>
        <w:pStyle w:val="820"/>
        <w:spacing w:line="360" w:lineRule="auto"/>
        <w:rPr>
          <w:rFonts w:hint="eastAsia" w:cs="宋体"/>
          <w:color w:val="auto"/>
          <w:sz w:val="21"/>
        </w:rPr>
      </w:pPr>
      <w:r>
        <w:rPr>
          <w:rFonts w:hint="eastAsia" w:cs="宋体"/>
          <w:color w:val="auto"/>
          <w:sz w:val="21"/>
        </w:rPr>
        <w:t xml:space="preserve">（三）本项目的特定资格要求：</w:t>
      </w:r>
      <w:r/>
    </w:p>
    <w:p>
      <w:pPr>
        <w:pStyle w:val="820"/>
        <w:spacing w:line="360" w:lineRule="auto"/>
        <w:rPr>
          <w:rFonts w:hint="eastAsia" w:cs="宋体"/>
          <w:color w:val="auto"/>
          <w:sz w:val="21"/>
          <w:lang w:val="en-US" w:eastAsia="zh-CN"/>
        </w:rPr>
      </w:pPr>
      <w:r>
        <w:rPr>
          <w:rFonts w:hint="eastAsia" w:cs="宋体"/>
          <w:sz w:val="21"/>
          <w:lang w:val="en-US" w:eastAsia="zh-CN"/>
        </w:rPr>
        <w:t xml:space="preserve">1、</w:t>
      </w:r>
      <w:r>
        <w:rPr>
          <w:rFonts w:cs="宋体"/>
          <w:sz w:val="21"/>
        </w:rPr>
        <w:t xml:space="preserve">未被“信用中国”网站（www.creditchina.gov.cn）列入失信被执行人、重大税收违法案件当事人名单、政府采购严重失信行为记录名单</w:t>
      </w:r>
      <w:r/>
    </w:p>
    <w:p>
      <w:pPr>
        <w:pStyle w:val="820"/>
        <w:spacing w:line="360" w:lineRule="auto"/>
        <w:rPr>
          <w:rFonts w:hint="eastAsia" w:cs="宋体"/>
          <w:b/>
          <w:bCs/>
          <w:color w:val="auto"/>
          <w:sz w:val="21"/>
          <w:highlight w:val="none"/>
          <w:lang w:val="en-US" w:eastAsia="zh-CN"/>
        </w:rPr>
      </w:pPr>
      <w:r>
        <w:rPr>
          <w:rFonts w:hint="eastAsia" w:cs="宋体"/>
          <w:b/>
          <w:bCs/>
          <w:color w:val="auto"/>
          <w:sz w:val="21"/>
          <w:highlight w:val="none"/>
          <w:lang w:val="en-US" w:eastAsia="zh-CN"/>
        </w:rPr>
        <w:t xml:space="preserve">2、</w:t>
      </w:r>
      <w:r>
        <w:rPr>
          <w:rFonts w:hint="eastAsia" w:cs="宋体"/>
          <w:b/>
          <w:bCs/>
          <w:color w:val="auto"/>
          <w:sz w:val="21"/>
          <w:highlight w:val="none"/>
          <w:lang w:eastAsia="zh-CN"/>
        </w:rPr>
        <w:t xml:space="preserve">投标人须具有城市及道路照明工程专业承包三级及以上资质，</w:t>
      </w:r>
      <w:r>
        <w:rPr>
          <w:rFonts w:hint="eastAsia" w:cs="宋体"/>
          <w:b/>
          <w:bCs/>
          <w:color w:val="auto"/>
          <w:sz w:val="21"/>
          <w:highlight w:val="none"/>
          <w:lang w:val="en-US" w:eastAsia="zh-CN"/>
        </w:rPr>
        <w:t xml:space="preserve">并提供有效期内安全生产许可证，</w:t>
      </w:r>
      <w:r>
        <w:rPr>
          <w:rFonts w:hint="eastAsia" w:cs="宋体"/>
          <w:b/>
          <w:bCs/>
          <w:color w:val="auto"/>
          <w:sz w:val="21"/>
          <w:highlight w:val="none"/>
          <w:lang w:eastAsia="zh-CN"/>
        </w:rPr>
        <w:t xml:space="preserve">同时具有国家能源局颁发的承装（修、试）电力设施许可证：承装、承修、承试三级（10千伏以下）及以上资质。</w:t>
      </w:r>
      <w:r/>
    </w:p>
    <w:p>
      <w:pPr>
        <w:pStyle w:val="820"/>
        <w:spacing w:line="360" w:lineRule="auto"/>
        <w:rPr>
          <w:rFonts w:hint="eastAsia" w:cs="宋体"/>
          <w:b/>
          <w:bCs/>
          <w:color w:val="auto"/>
          <w:sz w:val="21"/>
          <w:highlight w:val="none"/>
          <w:lang w:val="en-US" w:eastAsia="zh-CN"/>
        </w:rPr>
      </w:pPr>
      <w:r>
        <w:rPr>
          <w:rFonts w:hint="eastAsia" w:cs="宋体"/>
          <w:b/>
          <w:bCs/>
          <w:color w:val="auto"/>
          <w:sz w:val="21"/>
          <w:highlight w:val="none"/>
          <w:lang w:val="en-US" w:eastAsia="zh-CN"/>
        </w:rPr>
        <w:t xml:space="preserve">3、本项目投入人员合计不少于8人，其中：项目负责人1人、技术负责人1人、安全员1人，维修作业人员5人（其中3人同时具有高处作业证(高处安装、维护、拆除作业)及电工作业证（高压电工作业或低压电工作业），2人具有电工作业证（电气试验作业），提供相关证书复印件）。</w:t>
      </w:r>
      <w:r/>
    </w:p>
    <w:p>
      <w:pPr>
        <w:pStyle w:val="820"/>
        <w:spacing w:line="360" w:lineRule="auto"/>
        <w:rPr>
          <w:rFonts w:hint="eastAsia" w:cs="宋体"/>
          <w:b/>
          <w:bCs/>
          <w:color w:val="auto"/>
          <w:sz w:val="21"/>
          <w:highlight w:val="none"/>
          <w:lang w:val="en-US" w:eastAsia="zh-CN"/>
        </w:rPr>
      </w:pPr>
      <w:r>
        <w:rPr>
          <w:rFonts w:hint="eastAsia" w:cs="宋体"/>
          <w:b/>
          <w:bCs/>
          <w:color w:val="auto"/>
          <w:sz w:val="21"/>
          <w:highlight w:val="none"/>
          <w:lang w:val="en-US" w:eastAsia="zh-CN"/>
        </w:rPr>
        <w:t xml:space="preserve">4、投标单位需具有照明养护所需的发电机、电焊机、切割机、电缆故障检测仪、照度计等设备。（设备为自有需提供投标单位购买发票及设备实物照片，租赁的另需提供租赁合同；承诺中标后购买或租赁的需提供承诺函原件，并在中标后15天内由采购人组织相关人员对中标单位承诺设备验收，验收合格后签订成交合同，否则采购人有权取消其中标资格。）</w:t>
      </w:r>
      <w:r/>
    </w:p>
    <w:p>
      <w:pPr>
        <w:pStyle w:val="820"/>
        <w:spacing w:line="360" w:lineRule="auto"/>
        <w:rPr>
          <w:rFonts w:hint="eastAsia" w:cs="宋体"/>
          <w:color w:val="0000ff"/>
          <w:sz w:val="21"/>
        </w:rPr>
      </w:pPr>
      <w:r>
        <w:rPr>
          <w:rFonts w:hint="eastAsia" w:cs="宋体"/>
          <w:b/>
          <w:bCs/>
          <w:color w:val="auto"/>
          <w:sz w:val="21"/>
          <w:highlight w:val="none"/>
          <w:lang w:val="en-US" w:eastAsia="zh-CN"/>
        </w:rPr>
        <w:t xml:space="preserve">5、本项目至少配备路灯施工专用登高车辆（16米及以上作业高度）、工程抢修车（1.5吨及以上卡车或皮卡）、专用巡查车（小型普通客车）各一辆（车辆为自有需提供投标单位车辆产权证、行驶证及相关证明参数，租赁的另需提供租赁合同；承诺中标后购买或租赁的需提供承诺函，并在中标后15天内由采购人组织相关人员对中标单位承诺车辆验收，验收合格后签订成交合同，否则采购人有权取消其中标资格。）</w:t>
      </w:r>
      <w:r/>
    </w:p>
    <w:p>
      <w:pPr>
        <w:pStyle w:val="820"/>
        <w:spacing w:line="360" w:lineRule="auto"/>
        <w:rPr>
          <w:rFonts w:hint="eastAsia" w:cs="宋体"/>
          <w:sz w:val="21"/>
        </w:rPr>
      </w:pPr>
      <w:r>
        <w:rPr>
          <w:rFonts w:hint="eastAsia" w:cs="宋体"/>
          <w:sz w:val="21"/>
        </w:rPr>
        <w:t xml:space="preserve">（四）拒绝下述供应商参加本次采购活动：</w:t>
      </w:r>
      <w:r/>
    </w:p>
    <w:p>
      <w:pPr>
        <w:pStyle w:val="820"/>
        <w:spacing w:line="360" w:lineRule="auto"/>
        <w:rPr>
          <w:rFonts w:hint="eastAsia" w:cs="宋体"/>
          <w:sz w:val="21"/>
        </w:rPr>
      </w:pPr>
      <w:r>
        <w:rPr>
          <w:rFonts w:cs="宋体"/>
          <w:sz w:val="21"/>
        </w:rPr>
        <w:t xml:space="preserve">1、供应商单位负责人为同一人或者存在直接控股、管理关系的不同供应商，不得参加同一合同项下的政府采购活动。</w:t>
      </w:r>
      <w:r/>
    </w:p>
    <w:p>
      <w:pPr>
        <w:pStyle w:val="820"/>
        <w:spacing w:line="360" w:lineRule="auto"/>
        <w:rPr>
          <w:rFonts w:hint="eastAsia" w:cs="宋体"/>
          <w:sz w:val="21"/>
        </w:rPr>
      </w:pPr>
      <w:r>
        <w:rPr>
          <w:rFonts w:cs="宋体"/>
          <w:sz w:val="21"/>
        </w:rPr>
        <w:t xml:space="preserve">2、凡为采购项目提供整体设计、规范编制或者项目管理、监理、检测等服务的供应商，不得再参加本项目的采购活动。</w:t>
      </w:r>
      <w:r/>
    </w:p>
    <w:p>
      <w:pPr>
        <w:pStyle w:val="820"/>
        <w:spacing w:line="360" w:lineRule="auto"/>
        <w:rPr>
          <w:rFonts w:hint="eastAsia"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p>
    <w:p>
      <w:pPr>
        <w:pStyle w:val="820"/>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p>
    <w:p>
      <w:pPr>
        <w:pStyle w:val="820"/>
        <w:ind w:firstLine="0"/>
        <w:spacing w:line="360" w:lineRule="auto"/>
        <w:rPr>
          <w:rFonts w:hint="eastAsia" w:cs="宋体"/>
          <w:b/>
          <w:bCs/>
          <w:sz w:val="21"/>
        </w:rPr>
      </w:pPr>
      <w:r>
        <w:rPr>
          <w:rFonts w:hint="eastAsia" w:cs="宋体"/>
          <w:b/>
          <w:bCs/>
          <w:sz w:val="21"/>
        </w:rPr>
        <w:t xml:space="preserve">三、获取招标文件</w:t>
      </w:r>
      <w:r/>
    </w:p>
    <w:p>
      <w:pPr>
        <w:pStyle w:val="820"/>
        <w:spacing w:line="360" w:lineRule="auto"/>
        <w:rPr>
          <w:rFonts w:hint="eastAsia" w:cs="宋体"/>
          <w:sz w:val="21"/>
        </w:rPr>
      </w:pPr>
      <w:r>
        <w:rPr>
          <w:rFonts w:cs="宋体"/>
          <w:sz w:val="21"/>
        </w:rPr>
        <w:t xml:space="preserve">1、</w:t>
      </w:r>
      <w:r>
        <w:rPr>
          <w:rFonts w:hint="eastAsia" w:cs="宋体"/>
          <w:color w:val="auto"/>
          <w:sz w:val="21"/>
          <w:highlight w:val="none"/>
        </w:rPr>
        <w:t xml:space="preserve">时间：自招标文件公告发布之日起5个工作日</w:t>
      </w:r>
      <w:r>
        <w:rPr>
          <w:rFonts w:hint="eastAsia" w:cs="宋体"/>
          <w:bCs/>
          <w:sz w:val="21"/>
        </w:rPr>
        <w:t xml:space="preserve">。</w:t>
      </w:r>
      <w:r/>
    </w:p>
    <w:p>
      <w:pPr>
        <w:pStyle w:val="820"/>
        <w:spacing w:line="360" w:lineRule="auto"/>
        <w:rPr>
          <w:rFonts w:hint="eastAsia" w:cs="宋体"/>
          <w:sz w:val="21"/>
        </w:rPr>
      </w:pPr>
      <w:r>
        <w:rPr>
          <w:rFonts w:hint="eastAsia" w:cs="宋体"/>
          <w:sz w:val="21"/>
        </w:rPr>
        <w:t xml:space="preserve">2、</w:t>
      </w:r>
      <w:r>
        <w:rPr>
          <w:rFonts w:cs="宋体"/>
          <w:sz w:val="21"/>
        </w:rPr>
        <w:t xml:space="preserve">地点：</w:t>
      </w:r>
      <w:r>
        <w:rPr>
          <w:rFonts w:hint="eastAsia" w:cs="宋体"/>
          <w:sz w:val="21"/>
        </w:rPr>
        <w:t xml:space="preserve">苏采云政府采购一体化平台</w:t>
      </w:r>
      <w:r/>
    </w:p>
    <w:p>
      <w:pPr>
        <w:pStyle w:val="820"/>
        <w:spacing w:line="360" w:lineRule="auto"/>
        <w:rPr>
          <w:rFonts w:hint="eastAsia" w:cs="宋体"/>
          <w:sz w:val="21"/>
        </w:rPr>
      </w:pPr>
      <w:r>
        <w:rPr>
          <w:rFonts w:hint="eastAsia" w:cs="宋体"/>
          <w:sz w:val="21"/>
        </w:rPr>
        <w:t xml:space="preserve">3、方式：苏采云政府采购一体化平台</w:t>
      </w:r>
      <w:r/>
    </w:p>
    <w:p>
      <w:pPr>
        <w:pStyle w:val="820"/>
        <w:spacing w:line="360" w:lineRule="auto"/>
        <w:rPr>
          <w:rFonts w:hint="eastAsia" w:cs="宋体"/>
          <w:sz w:val="21"/>
        </w:rPr>
      </w:pPr>
      <w:r>
        <w:rPr>
          <w:rFonts w:hint="eastAsia" w:cs="宋体"/>
          <w:sz w:val="21"/>
        </w:rPr>
        <w:t xml:space="preserve">4、售价：0.00元</w:t>
      </w:r>
      <w:r/>
    </w:p>
    <w:p>
      <w:pPr>
        <w:pStyle w:val="820"/>
        <w:ind w:firstLine="0"/>
        <w:spacing w:line="360" w:lineRule="auto"/>
        <w:rPr>
          <w:rFonts w:hint="eastAsia" w:cs="宋体"/>
          <w:b/>
          <w:bCs/>
          <w:sz w:val="21"/>
        </w:rPr>
      </w:pPr>
      <w:r>
        <w:rPr>
          <w:rFonts w:hint="eastAsia" w:cs="宋体"/>
          <w:b/>
          <w:bCs/>
          <w:sz w:val="21"/>
        </w:rPr>
        <w:t xml:space="preserve">四、提交电子投标文件截止时间、开标时间和地点</w:t>
      </w:r>
      <w:r/>
    </w:p>
    <w:p>
      <w:pPr>
        <w:pStyle w:val="820"/>
        <w:spacing w:line="360" w:lineRule="auto"/>
        <w:rPr>
          <w:rFonts w:hint="eastAsia" w:cs="宋体"/>
          <w:sz w:val="21"/>
        </w:rPr>
      </w:pPr>
      <w:r>
        <w:rPr>
          <w:rFonts w:hint="eastAsia" w:cs="宋体"/>
          <w:sz w:val="21"/>
        </w:rPr>
        <w:t xml:space="preserve">2026年</w:t>
      </w:r>
      <w:r>
        <w:rPr>
          <w:rFonts w:hint="eastAsia" w:cs="宋体"/>
          <w:sz w:val="21"/>
          <w:lang w:val="en-US" w:eastAsia="zh-CN"/>
        </w:rPr>
        <w:t xml:space="preserve">06</w:t>
      </w:r>
      <w:r>
        <w:rPr>
          <w:rFonts w:hint="eastAsia" w:cs="宋体"/>
          <w:sz w:val="21"/>
        </w:rPr>
        <w:t xml:space="preserve">月</w:t>
      </w:r>
      <w:r>
        <w:rPr>
          <w:rFonts w:hint="eastAsia" w:cs="宋体"/>
          <w:sz w:val="21"/>
          <w:lang w:val="en-US" w:eastAsia="zh-CN"/>
        </w:rPr>
        <w:t xml:space="preserve">16</w:t>
      </w:r>
      <w:r>
        <w:rPr>
          <w:rFonts w:hint="eastAsia" w:cs="宋体"/>
          <w:sz w:val="21"/>
        </w:rPr>
        <w:t xml:space="preserve">日下午</w:t>
      </w:r>
      <w:r>
        <w:rPr>
          <w:rFonts w:hint="eastAsia" w:cs="宋体"/>
          <w:sz w:val="21"/>
          <w:lang w:val="en-US" w:eastAsia="zh-CN"/>
        </w:rPr>
        <w:t xml:space="preserve">14:00</w:t>
      </w:r>
      <w:r>
        <w:rPr>
          <w:rFonts w:cs="宋体"/>
          <w:sz w:val="21"/>
        </w:rPr>
        <w:t xml:space="preserve">（北京时间）</w:t>
      </w:r>
      <w:r/>
    </w:p>
    <w:p>
      <w:pPr>
        <w:pStyle w:val="820"/>
        <w:spacing w:line="360" w:lineRule="auto"/>
        <w:rPr>
          <w:rFonts w:hint="eastAsia" w:cs="宋体"/>
          <w:sz w:val="21"/>
        </w:rPr>
      </w:pPr>
      <w:r>
        <w:rPr>
          <w:rFonts w:cs="宋体"/>
          <w:sz w:val="21"/>
        </w:rPr>
        <w:t xml:space="preserve">地点：苏采云政府采购一体化平台</w:t>
      </w:r>
      <w:r/>
    </w:p>
    <w:p>
      <w:pPr>
        <w:pStyle w:val="820"/>
        <w:ind w:firstLine="0"/>
        <w:spacing w:line="360" w:lineRule="auto"/>
        <w:rPr>
          <w:rFonts w:hint="eastAsia" w:cs="宋体"/>
          <w:b/>
          <w:bCs/>
          <w:sz w:val="21"/>
        </w:rPr>
      </w:pPr>
      <w:r>
        <w:rPr>
          <w:rFonts w:hint="eastAsia" w:cs="宋体"/>
          <w:b/>
          <w:bCs/>
          <w:sz w:val="21"/>
        </w:rPr>
        <w:t xml:space="preserve">五、公告期限</w:t>
      </w:r>
      <w:r/>
    </w:p>
    <w:p>
      <w:pPr>
        <w:pStyle w:val="820"/>
        <w:spacing w:line="360" w:lineRule="auto"/>
        <w:rPr>
          <w:rFonts w:hint="eastAsia" w:cs="宋体"/>
          <w:sz w:val="21"/>
        </w:rPr>
      </w:pPr>
      <w:r>
        <w:rPr>
          <w:rFonts w:hint="eastAsia" w:cs="宋体"/>
          <w:sz w:val="21"/>
        </w:rPr>
        <w:t xml:space="preserve">自本公告发布之日起</w:t>
      </w:r>
      <w:r>
        <w:rPr>
          <w:rFonts w:cs="宋体"/>
          <w:sz w:val="21"/>
        </w:rPr>
        <w:t xml:space="preserve">5个工作日。</w:t>
      </w:r>
      <w:r/>
    </w:p>
    <w:p>
      <w:pPr>
        <w:pStyle w:val="820"/>
        <w:ind w:firstLine="0"/>
        <w:spacing w:line="360" w:lineRule="auto"/>
        <w:rPr>
          <w:rFonts w:hint="eastAsia" w:cs="宋体"/>
          <w:b/>
          <w:bCs/>
          <w:sz w:val="21"/>
        </w:rPr>
      </w:pPr>
      <w:r>
        <w:rPr>
          <w:rFonts w:hint="eastAsia" w:cs="宋体"/>
          <w:b/>
          <w:bCs/>
          <w:sz w:val="21"/>
        </w:rPr>
        <w:t xml:space="preserve">六、其他补充事宜</w:t>
      </w:r>
      <w:r/>
    </w:p>
    <w:p>
      <w:pPr>
        <w:pStyle w:val="820"/>
        <w:spacing w:line="360" w:lineRule="auto"/>
        <w:rPr>
          <w:rFonts w:hint="eastAsia" w:cs="宋体"/>
          <w:sz w:val="21"/>
        </w:rPr>
      </w:pPr>
      <w:r>
        <w:rPr>
          <w:rFonts w:hint="eastAsia" w:cs="宋体"/>
          <w:sz w:val="21"/>
        </w:rPr>
        <w:t xml:space="preserve">1、本项目需要使用CA数字证书制作、上传电子投标文件完成电子投标，请供应商在参加投标活动前办理好CA数字证书申领及电子签章等操作。</w:t>
      </w:r>
      <w:r/>
    </w:p>
    <w:p>
      <w:pPr>
        <w:pStyle w:val="820"/>
        <w:spacing w:line="360" w:lineRule="auto"/>
        <w:rPr>
          <w:rFonts w:hint="eastAsia" w:cs="宋体"/>
          <w:sz w:val="21"/>
        </w:rPr>
      </w:pPr>
      <w:r>
        <w:rPr>
          <w:rFonts w:hint="eastAsia"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20"/>
        <w:spacing w:line="360" w:lineRule="auto"/>
        <w:rPr>
          <w:rFonts w:hint="eastAsia" w:cs="宋体"/>
          <w:sz w:val="21"/>
        </w:rPr>
      </w:pPr>
      <w:r>
        <w:rPr>
          <w:rFonts w:hint="eastAsia" w:cs="宋体"/>
          <w:sz w:val="21"/>
        </w:rPr>
        <w:t xml:space="preserve">3、本项目采用不见面开标，投标人开标时无需到开标现场进行解密，采取网上开标大厅解密电子投标文件，投标人远程解密要求如下：</w:t>
      </w:r>
      <w:r/>
    </w:p>
    <w:p>
      <w:pPr>
        <w:pStyle w:val="820"/>
        <w:spacing w:line="360" w:lineRule="auto"/>
        <w:rPr>
          <w:rFonts w:hint="eastAsia" w:cs="宋体"/>
          <w:sz w:val="21"/>
        </w:rPr>
      </w:pPr>
      <w:r>
        <w:rPr>
          <w:rFonts w:hint="eastAsia" w:cs="宋体"/>
          <w:sz w:val="21"/>
        </w:rPr>
        <w:t xml:space="preserve">1）投标人使用CA数字证书进行远程解密，解密的CA数字证书与生成加密电子投标文件时的CA数字证书需为同一个CA数字证书，否则无法解密，造成的后果由投标人自行负责。</w:t>
      </w:r>
      <w:r/>
    </w:p>
    <w:p>
      <w:pPr>
        <w:pStyle w:val="820"/>
        <w:spacing w:line="360" w:lineRule="auto"/>
        <w:rPr>
          <w:rFonts w:hint="eastAsia" w:cs="宋体"/>
          <w:sz w:val="21"/>
        </w:rPr>
      </w:pPr>
      <w:r>
        <w:rPr>
          <w:rFonts w:hint="eastAsia" w:cs="宋体"/>
          <w:sz w:val="21"/>
        </w:rPr>
        <w:t xml:space="preserve">2）投标人登录苏采云系统，点击开标大厅，选择开标项目，完成不见面开标流程。</w:t>
      </w:r>
      <w:r/>
    </w:p>
    <w:p>
      <w:pPr>
        <w:pStyle w:val="820"/>
        <w:spacing w:line="360" w:lineRule="auto"/>
        <w:rPr>
          <w:rFonts w:hint="eastAsia" w:cs="宋体"/>
          <w:sz w:val="21"/>
        </w:rPr>
      </w:pPr>
      <w:r>
        <w:rPr>
          <w:rFonts w:hint="eastAsia" w:cs="宋体"/>
          <w:sz w:val="21"/>
        </w:rPr>
        <w:t xml:space="preserve">3）投标截止时间后根据系统提示解密电子投标文件。</w:t>
      </w:r>
      <w:r>
        <w:rPr>
          <w:rFonts w:hint="eastAsia" w:cs="宋体"/>
          <w:b/>
          <w:bCs/>
          <w:sz w:val="21"/>
        </w:rPr>
        <w:t xml:space="preserve">解密时间为15分钟</w:t>
      </w:r>
      <w:r>
        <w:rPr>
          <w:rFonts w:hint="eastAsia" w:cs="宋体"/>
          <w:sz w:val="21"/>
        </w:rPr>
        <w:t xml:space="preserve">，未在规定时间内完成解密，其投标文件将被拒绝，不参与后续投标流程。</w:t>
      </w:r>
      <w:r/>
    </w:p>
    <w:p>
      <w:pPr>
        <w:pStyle w:val="820"/>
        <w:spacing w:line="360" w:lineRule="auto"/>
        <w:rPr>
          <w:rFonts w:hint="eastAsia" w:cs="宋体"/>
          <w:sz w:val="21"/>
        </w:rPr>
      </w:pPr>
      <w:r>
        <w:rPr>
          <w:rFonts w:hint="eastAsia" w:cs="宋体"/>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20"/>
        <w:spacing w:line="360" w:lineRule="auto"/>
        <w:rPr>
          <w:rFonts w:hint="eastAsia" w:cs="宋体"/>
          <w:sz w:val="21"/>
        </w:rPr>
      </w:pPr>
      <w:r>
        <w:rPr>
          <w:rFonts w:hint="eastAsia"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820"/>
        <w:spacing w:line="360" w:lineRule="auto"/>
        <w:rPr>
          <w:rFonts w:hint="eastAsia" w:cs="宋体"/>
          <w:sz w:val="21"/>
        </w:rPr>
      </w:pPr>
      <w:r>
        <w:rPr>
          <w:rFonts w:hint="eastAsia" w:cs="宋体"/>
          <w:sz w:val="21"/>
        </w:rPr>
        <w:t xml:space="preserve">5、有关供应商注册、报名、下载电子招标文件、制作上传电子投标文件、不见面开标及其他注意事项登录苏州政府采购网，在“下载中心”栏目下载“苏采云系统供应商操作手册”查阅。</w:t>
      </w:r>
      <w:r/>
    </w:p>
    <w:p>
      <w:pPr>
        <w:pStyle w:val="820"/>
        <w:spacing w:line="360" w:lineRule="auto"/>
        <w:rPr>
          <w:rFonts w:hint="eastAsia" w:cs="宋体"/>
          <w:sz w:val="21"/>
        </w:rPr>
      </w:pPr>
      <w:r>
        <w:rPr>
          <w:rFonts w:hint="eastAsia" w:cs="宋体"/>
          <w:sz w:val="21"/>
        </w:rPr>
        <w:t xml:space="preserve">6、有关办理CA数字申领及电子签章事项，登录苏州政府采购网，点击页面底部苏采云图标，进入苏采云政府采购一体化平台，下载“新CA办理指南”文件查阅。</w:t>
      </w:r>
      <w:r/>
    </w:p>
    <w:p>
      <w:pPr>
        <w:pStyle w:val="820"/>
        <w:spacing w:line="360" w:lineRule="auto"/>
        <w:rPr>
          <w:rFonts w:hint="eastAsia" w:cs="宋体"/>
          <w:sz w:val="21"/>
        </w:rPr>
      </w:pPr>
      <w:r>
        <w:rPr>
          <w:rFonts w:hint="eastAsia" w:cs="宋体"/>
          <w:sz w:val="21"/>
          <w:lang w:val="en-US" w:eastAsia="zh-CN"/>
        </w:rPr>
        <w:t xml:space="preserve">7</w:t>
      </w:r>
      <w:r>
        <w:rPr>
          <w:rFonts w:hint="eastAsia" w:cs="宋体"/>
          <w:sz w:val="21"/>
        </w:rPr>
        <w:t xml:space="preserve">、纸质投标文件份数：1正2副。（中标人在领取中标通知书后需向招标代理机构额外提供与投标所报电子文件一致的纸质投标书）</w:t>
      </w:r>
      <w:r/>
    </w:p>
    <w:p>
      <w:pPr>
        <w:pStyle w:val="820"/>
        <w:spacing w:line="360" w:lineRule="auto"/>
        <w:rPr>
          <w:rFonts w:hint="eastAsia" w:cs="宋体"/>
          <w:sz w:val="21"/>
        </w:rPr>
      </w:pPr>
      <w:r>
        <w:rPr>
          <w:rFonts w:hint="eastAsia" w:cs="宋体"/>
          <w:sz w:val="21"/>
          <w:lang w:val="en-US" w:eastAsia="zh-CN"/>
        </w:rPr>
        <w:t xml:space="preserve">8</w:t>
      </w:r>
      <w:r>
        <w:rPr>
          <w:rFonts w:hint="eastAsia" w:cs="宋体"/>
          <w:sz w:val="21"/>
        </w:rPr>
        <w:t xml:space="preserve">、有关电子投标制作技术疑问，请咨询苏采云软件公司客服：18261002950、0512-69820854、0519-86722802</w:t>
      </w:r>
      <w:r/>
    </w:p>
    <w:p>
      <w:pPr>
        <w:pStyle w:val="820"/>
        <w:spacing w:line="360" w:lineRule="auto"/>
        <w:rPr>
          <w:rFonts w:hint="eastAsia" w:cs="宋体"/>
          <w:sz w:val="21"/>
        </w:rPr>
      </w:pPr>
      <w:r>
        <w:rPr>
          <w:rFonts w:hint="eastAsia" w:cs="宋体"/>
          <w:sz w:val="21"/>
          <w:lang w:val="en-US" w:eastAsia="zh-CN"/>
        </w:rPr>
        <w:t xml:space="preserve">9</w:t>
      </w:r>
      <w:r>
        <w:rPr>
          <w:rFonts w:hint="eastAsia" w:cs="宋体"/>
          <w:sz w:val="21"/>
        </w:rPr>
        <w:t xml:space="preserve">、政府采购监督电话：0512-53512539</w:t>
      </w:r>
      <w:r/>
    </w:p>
    <w:p>
      <w:pPr>
        <w:pStyle w:val="820"/>
        <w:spacing w:line="360" w:lineRule="auto"/>
        <w:rPr>
          <w:rFonts w:hint="eastAsia" w:cs="宋体"/>
          <w:sz w:val="21"/>
        </w:rPr>
      </w:pPr>
      <w:r>
        <w:rPr>
          <w:rFonts w:hint="eastAsia" w:cs="宋体"/>
          <w:sz w:val="21"/>
          <w:lang w:val="en-US" w:eastAsia="zh-CN"/>
        </w:rPr>
        <w:t xml:space="preserve">10</w:t>
      </w:r>
      <w:r>
        <w:rPr>
          <w:rFonts w:hint="eastAsia" w:cs="宋体"/>
          <w:sz w:val="21"/>
        </w:rPr>
        <w:t xml:space="preserve">、本次招标投标保证金：本项目无须缴纳投标保证金。</w:t>
      </w:r>
      <w:r/>
    </w:p>
    <w:p>
      <w:pPr>
        <w:pStyle w:val="820"/>
        <w:spacing w:line="360" w:lineRule="auto"/>
        <w:rPr>
          <w:rFonts w:hint="eastAsia" w:cs="宋体"/>
          <w:sz w:val="21"/>
        </w:rPr>
      </w:pPr>
      <w:r>
        <w:rPr>
          <w:rFonts w:hint="eastAsia" w:cs="宋体"/>
          <w:sz w:val="21"/>
          <w:lang w:val="en-US" w:eastAsia="zh-CN"/>
        </w:rPr>
        <w:t xml:space="preserve">11</w:t>
      </w:r>
      <w:r>
        <w:rPr>
          <w:rFonts w:hint="eastAsia" w:cs="宋体"/>
          <w:sz w:val="21"/>
        </w:rPr>
        <w:t xml:space="preserve">、政府采购信用融资政策：中标供应商可凭政府采购合同办理融资贷款，详情请见江苏政府采购网“政采贷”专栏。</w:t>
      </w:r>
      <w:r/>
    </w:p>
    <w:p>
      <w:pPr>
        <w:pStyle w:val="820"/>
        <w:spacing w:line="360" w:lineRule="auto"/>
        <w:rPr>
          <w:rFonts w:hint="eastAsia" w:cs="宋体"/>
          <w:sz w:val="21"/>
        </w:rPr>
      </w:pPr>
      <w:r>
        <w:rPr>
          <w:rFonts w:hint="eastAsia" w:cs="宋体"/>
          <w:sz w:val="21"/>
          <w:lang w:val="en-US" w:eastAsia="zh-CN"/>
        </w:rPr>
        <w:t xml:space="preserve">12</w:t>
      </w:r>
      <w:r>
        <w:rPr>
          <w:rFonts w:hint="eastAsia" w:cs="宋体"/>
          <w:sz w:val="21"/>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820"/>
        <w:ind w:firstLine="0"/>
        <w:spacing w:line="360" w:lineRule="auto"/>
        <w:rPr>
          <w:rFonts w:hint="eastAsia" w:cs="宋体"/>
          <w:b/>
          <w:bCs/>
          <w:sz w:val="21"/>
        </w:rPr>
      </w:pPr>
      <w:r>
        <w:rPr>
          <w:rFonts w:hint="eastAsia" w:cs="宋体"/>
          <w:b/>
          <w:bCs/>
          <w:sz w:val="21"/>
        </w:rPr>
        <w:t xml:space="preserve">七、凡对本次招标提出询问，请按以下方式联系</w:t>
      </w:r>
      <w:r/>
    </w:p>
    <w:p>
      <w:pPr>
        <w:pStyle w:val="820"/>
        <w:spacing w:line="360" w:lineRule="auto"/>
        <w:rPr>
          <w:rFonts w:hint="eastAsia" w:cs="宋体"/>
          <w:sz w:val="21"/>
        </w:rPr>
      </w:pPr>
      <w:r>
        <w:rPr>
          <w:rFonts w:hint="eastAsia" w:cs="宋体"/>
          <w:sz w:val="21"/>
        </w:rPr>
        <w:t xml:space="preserve">1、采购人信息</w:t>
      </w:r>
      <w:r/>
    </w:p>
    <w:p>
      <w:pPr>
        <w:pStyle w:val="820"/>
        <w:spacing w:line="360" w:lineRule="auto"/>
        <w:rPr>
          <w:rFonts w:hint="eastAsia" w:cs="宋体"/>
          <w:sz w:val="21"/>
          <w:u w:val="single"/>
        </w:rPr>
      </w:pPr>
      <w:r>
        <w:rPr>
          <w:rFonts w:hint="eastAsia" w:cs="宋体"/>
          <w:sz w:val="21"/>
        </w:rPr>
        <w:t xml:space="preserve">名称:</w:t>
      </w:r>
      <w:r>
        <w:rPr>
          <w:rFonts w:hint="eastAsia" w:cs="宋体"/>
          <w:sz w:val="21"/>
          <w:u w:val="single"/>
        </w:rPr>
        <w:t xml:space="preserve"> </w:t>
      </w:r>
      <w:r>
        <w:rPr>
          <w:rFonts w:hint="eastAsia" w:cs="宋体"/>
          <w:sz w:val="21"/>
          <w:u w:val="single"/>
          <w:lang w:eastAsia="zh-CN"/>
        </w:rPr>
        <w:t xml:space="preserve">太仓港经济技术开发区管理委员会</w:t>
      </w:r>
      <w:r>
        <w:rPr>
          <w:rFonts w:hint="eastAsia" w:cs="宋体"/>
          <w:sz w:val="21"/>
          <w:u w:val="single"/>
        </w:rPr>
        <w:t xml:space="preserve"> </w:t>
      </w:r>
      <w:r/>
    </w:p>
    <w:p>
      <w:pPr>
        <w:pStyle w:val="820"/>
        <w:spacing w:line="360" w:lineRule="auto"/>
        <w:rPr>
          <w:rFonts w:hint="eastAsia" w:cs="宋体"/>
          <w:sz w:val="21"/>
        </w:rPr>
      </w:pPr>
      <w:r>
        <w:rPr>
          <w:rFonts w:hint="eastAsia" w:cs="宋体"/>
          <w:sz w:val="21"/>
        </w:rPr>
        <w:t xml:space="preserve">地址</w:t>
      </w:r>
      <w:r>
        <w:rPr>
          <w:rFonts w:hint="eastAsia" w:cs="宋体"/>
          <w:sz w:val="21"/>
          <w:u w:val="single"/>
          <w:lang w:eastAsia="zh-CN"/>
        </w:rPr>
        <w:t xml:space="preserve">: </w:t>
      </w:r>
      <w:r>
        <w:rPr>
          <w:rFonts w:hint="eastAsia" w:cs="宋体"/>
          <w:sz w:val="21"/>
          <w:u w:val="single"/>
          <w:lang w:val="zh-CN" w:eastAsia="zh-CN"/>
        </w:rPr>
        <w:t xml:space="preserve">太仓市北环路10号</w:t>
      </w:r>
      <w:r>
        <w:rPr>
          <w:rFonts w:hint="eastAsia" w:cs="宋体"/>
          <w:sz w:val="21"/>
          <w:u w:val="single"/>
          <w:lang w:eastAsia="zh-CN"/>
        </w:rPr>
        <w:t xml:space="preserve"> </w:t>
      </w:r>
      <w:r/>
    </w:p>
    <w:p>
      <w:pPr>
        <w:pStyle w:val="820"/>
        <w:spacing w:line="360" w:lineRule="auto"/>
        <w:rPr>
          <w:rFonts w:hint="eastAsia" w:cs="宋体"/>
          <w:sz w:val="21"/>
          <w:u w:val="single"/>
        </w:rPr>
      </w:pPr>
      <w:r>
        <w:rPr>
          <w:rFonts w:hint="eastAsia" w:cs="宋体"/>
          <w:sz w:val="21"/>
        </w:rPr>
        <w:t xml:space="preserve">联系方式</w:t>
      </w:r>
      <w:r>
        <w:rPr>
          <w:rFonts w:hint="eastAsia" w:cs="宋体"/>
          <w:sz w:val="21"/>
          <w:u w:val="single"/>
          <w:lang w:eastAsia="zh-CN"/>
        </w:rPr>
        <w:t xml:space="preserve">:王玉帆</w:t>
      </w:r>
      <w:r>
        <w:rPr>
          <w:rFonts w:hint="eastAsia" w:cs="宋体"/>
          <w:sz w:val="21"/>
          <w:u w:val="single"/>
          <w:lang w:val="en-US" w:eastAsia="zh-CN"/>
        </w:rPr>
        <w:t xml:space="preserve">0512-53187860</w:t>
      </w:r>
      <w:r>
        <w:rPr>
          <w:rFonts w:hint="eastAsia" w:cs="宋体"/>
          <w:sz w:val="21"/>
          <w:u w:val="single"/>
          <w:lang w:eastAsia="zh-CN"/>
        </w:rPr>
        <w:t xml:space="preserve">    </w:t>
      </w:r>
      <w:r/>
    </w:p>
    <w:p>
      <w:pPr>
        <w:pStyle w:val="820"/>
        <w:spacing w:line="360" w:lineRule="auto"/>
        <w:rPr>
          <w:rFonts w:hint="eastAsia" w:cs="宋体"/>
          <w:sz w:val="21"/>
        </w:rPr>
      </w:pPr>
      <w:r>
        <w:rPr>
          <w:rFonts w:hint="eastAsia" w:cs="宋体"/>
          <w:sz w:val="21"/>
        </w:rPr>
        <w:t xml:space="preserve">2、采购代理机构信息</w:t>
      </w:r>
      <w:r/>
    </w:p>
    <w:p>
      <w:pPr>
        <w:pStyle w:val="820"/>
        <w:spacing w:line="360" w:lineRule="auto"/>
        <w:rPr>
          <w:rFonts w:hint="eastAsia" w:eastAsia="宋体" w:cs="宋体"/>
          <w:sz w:val="21"/>
          <w:lang w:eastAsia="zh-CN"/>
        </w:rPr>
      </w:pPr>
      <w:r>
        <w:rPr>
          <w:rFonts w:hint="eastAsia" w:cs="宋体"/>
          <w:sz w:val="21"/>
        </w:rPr>
        <w:t xml:space="preserve">名称:</w:t>
      </w:r>
      <w:r>
        <w:rPr>
          <w:rFonts w:hint="eastAsia" w:cs="宋体"/>
          <w:sz w:val="21"/>
          <w:u w:val="single"/>
          <w:lang w:eastAsia="zh-CN"/>
        </w:rPr>
        <w:t xml:space="preserve">太仓恒鑫项目管理咨询有限公司</w:t>
      </w:r>
      <w:r/>
    </w:p>
    <w:p>
      <w:pPr>
        <w:pStyle w:val="820"/>
        <w:spacing w:line="360" w:lineRule="auto"/>
        <w:rPr>
          <w:rFonts w:hint="eastAsia" w:eastAsia="宋体" w:cs="宋体"/>
          <w:sz w:val="21"/>
          <w:u w:val="single"/>
          <w:lang w:eastAsia="zh-CN"/>
        </w:rPr>
      </w:pPr>
      <w:r>
        <w:rPr>
          <w:rFonts w:hint="eastAsia" w:cs="宋体"/>
          <w:sz w:val="21"/>
        </w:rPr>
        <w:t xml:space="preserve">地址:</w:t>
      </w:r>
      <w:r>
        <w:rPr>
          <w:rFonts w:hint="eastAsia" w:cs="宋体"/>
          <w:sz w:val="21"/>
          <w:u w:val="single"/>
          <w:lang w:eastAsia="zh-CN"/>
        </w:rPr>
        <w:t xml:space="preserve">太仓市兴业南路22号娄申商业广场17幢101</w:t>
      </w:r>
      <w:r/>
    </w:p>
    <w:p>
      <w:pPr>
        <w:pStyle w:val="820"/>
        <w:spacing w:line="360" w:lineRule="auto"/>
        <w:rPr>
          <w:rFonts w:hint="eastAsia" w:eastAsia="宋体" w:cs="宋体"/>
          <w:sz w:val="21"/>
          <w:lang w:eastAsia="zh-CN"/>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zh-CN"/>
        </w:rPr>
        <w:t xml:space="preserve">岳晨露</w:t>
      </w:r>
      <w:r>
        <w:rPr>
          <w:rFonts w:cs="宋体"/>
          <w:sz w:val="21"/>
          <w:u w:val="single"/>
        </w:rPr>
        <w:t xml:space="preserve"> </w:t>
      </w:r>
      <w:r>
        <w:rPr>
          <w:rFonts w:hint="eastAsia" w:cs="宋体"/>
          <w:sz w:val="21"/>
          <w:u w:val="single"/>
          <w:lang w:eastAsia="zh-CN"/>
        </w:rPr>
        <w:t xml:space="preserve">13372118998</w:t>
      </w:r>
      <w:r/>
    </w:p>
    <w:p>
      <w:pPr>
        <w:pStyle w:val="820"/>
        <w:spacing w:line="360" w:lineRule="auto"/>
        <w:rPr>
          <w:rFonts w:hint="eastAsia" w:cs="宋体"/>
          <w:sz w:val="21"/>
        </w:rPr>
      </w:pPr>
      <w:r>
        <w:rPr>
          <w:rFonts w:hint="eastAsia" w:cs="宋体"/>
          <w:sz w:val="21"/>
        </w:rPr>
        <w:t xml:space="preserve">3、项目联系方式</w:t>
      </w:r>
      <w:r/>
    </w:p>
    <w:p>
      <w:pPr>
        <w:pStyle w:val="820"/>
        <w:spacing w:line="360" w:lineRule="auto"/>
        <w:rPr>
          <w:rFonts w:hint="eastAsia" w:eastAsia="宋体" w:cs="宋体"/>
          <w:sz w:val="21"/>
          <w:lang w:eastAsia="zh-CN"/>
        </w:rPr>
      </w:pPr>
      <w:r>
        <w:rPr>
          <w:rFonts w:hint="eastAsia" w:cs="宋体"/>
          <w:sz w:val="21"/>
        </w:rPr>
        <w:t xml:space="preserve">项目联系人：</w:t>
      </w:r>
      <w:r>
        <w:rPr>
          <w:rFonts w:hint="eastAsia" w:cs="宋体"/>
          <w:sz w:val="21"/>
          <w:u w:val="single"/>
          <w:lang w:eastAsia="zh-CN"/>
        </w:rPr>
        <w:t xml:space="preserve">岳晨露</w:t>
      </w:r>
      <w:r/>
    </w:p>
    <w:p>
      <w:pPr>
        <w:ind w:firstLine="420"/>
        <w:rPr>
          <w:rFonts w:hint="eastAsia" w:eastAsia="宋体" w:cs="宋体"/>
          <w:sz w:val="21"/>
          <w:u w:val="single"/>
          <w:lang w:eastAsia="zh-CN"/>
        </w:rPr>
      </w:pPr>
      <w:r>
        <w:rPr>
          <w:rFonts w:hint="eastAsia" w:cs="宋体"/>
          <w:sz w:val="21"/>
        </w:rPr>
        <w:t xml:space="preserve">电话:</w:t>
      </w:r>
      <w:r>
        <w:rPr>
          <w:rFonts w:hint="eastAsia" w:cs="宋体"/>
          <w:sz w:val="21"/>
          <w:u w:val="single"/>
        </w:rPr>
        <w:t xml:space="preserve"> </w:t>
      </w:r>
      <w:bookmarkEnd w:id="0"/>
      <w:r>
        <w:rPr>
          <w:rFonts w:hint="eastAsia" w:cs="宋体"/>
          <w:sz w:val="21"/>
          <w:u w:val="single"/>
          <w:lang w:eastAsia="zh-CN"/>
        </w:rPr>
        <w:t xml:space="preserve">13372118998</w:t>
      </w:r>
      <w:r/>
    </w:p>
    <w:p>
      <w:pPr>
        <w:jc w:val="center"/>
        <w:rPr>
          <w:rFonts w:hint="eastAsia" w:cs="宋体"/>
          <w:b/>
          <w:bCs/>
          <w:sz w:val="44"/>
          <w:szCs w:val="44"/>
        </w:rPr>
      </w:pPr>
      <w:r>
        <w:rPr>
          <w:rFonts w:hint="eastAsia" w:cs="宋体"/>
          <w:b w:val="0"/>
          <w:bCs/>
          <w:sz w:val="21"/>
        </w:rPr>
        <w:br w:type="page" w:clear="all"/>
      </w:r>
      <w:bookmarkEnd w:id="1"/>
      <w:r>
        <w:rPr>
          <w:rFonts w:hint="eastAsia" w:cs="宋体"/>
          <w:b/>
          <w:bCs/>
          <w:sz w:val="44"/>
          <w:szCs w:val="44"/>
        </w:rPr>
        <w:t xml:space="preserve">第二章 </w:t>
      </w:r>
      <w:bookmarkStart w:id="3" w:name="投标人须知"/>
      <w:r>
        <w:rPr>
          <w:rFonts w:hint="eastAsia" w:cs="宋体"/>
          <w:b/>
          <w:bCs/>
          <w:sz w:val="44"/>
          <w:szCs w:val="44"/>
        </w:rPr>
        <w:t xml:space="preserve">投标人须知</w:t>
      </w:r>
      <w:bookmarkEnd w:id="3"/>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说明和释义</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w:t>
      </w:r>
      <w:r>
        <w:rPr>
          <w:rFonts w:hint="eastAsia" w:cs="宋体"/>
          <w:sz w:val="21"/>
          <w:szCs w:val="21"/>
          <w:lang w:eastAsia="zh-CN"/>
        </w:rPr>
        <w:t xml:space="preserve">太仓恒鑫项目管理咨询有限公司</w:t>
      </w:r>
      <w:r>
        <w:rPr>
          <w:rFonts w:hint="eastAsia" w:cs="宋体"/>
          <w:sz w:val="21"/>
          <w:szCs w:val="21"/>
        </w:rPr>
        <w:t xml:space="preserve">组织的招标活动。</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w:t>
      </w:r>
      <w:r>
        <w:rPr>
          <w:rFonts w:hint="eastAsia" w:cs="宋体"/>
          <w:sz w:val="21"/>
          <w:szCs w:val="21"/>
          <w:lang w:eastAsia="zh-CN"/>
        </w:rPr>
        <w:t xml:space="preserve">太仓恒鑫项目管理咨询有限公司</w:t>
      </w:r>
      <w:r>
        <w:rPr>
          <w:rFonts w:hint="eastAsia" w:cs="宋体"/>
          <w:sz w:val="21"/>
          <w:szCs w:val="21"/>
        </w:rPr>
        <w:t xml:space="preserve">。</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809"/>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809"/>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809"/>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服务地点：</w:t>
      </w:r>
      <w:r>
        <w:rPr>
          <w:rFonts w:hint="eastAsia" w:cs="宋体"/>
          <w:sz w:val="21"/>
          <w:szCs w:val="21"/>
          <w:lang w:val="zh-CN"/>
        </w:rPr>
        <w:t xml:space="preserve">合同中明确约定的服务项目所在地。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进口产品：通过中国海关报关验收进入中国境内且产自境外的产品。</w:t>
      </w:r>
      <w:r/>
    </w:p>
    <w:p>
      <w:pPr>
        <w:pStyle w:val="828"/>
        <w:numPr>
          <w:ilvl w:val="0"/>
          <w:numId w:val="21"/>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合格投标人的范围</w:t>
      </w:r>
      <w:r/>
    </w:p>
    <w:p>
      <w:pPr>
        <w:numPr>
          <w:ilvl w:val="1"/>
          <w:numId w:val="7"/>
        </w:numPr>
        <w:spacing w:line="400" w:lineRule="exact"/>
        <w:rPr>
          <w:rFonts w:hint="eastAsia" w:cs="宋体"/>
          <w:sz w:val="21"/>
          <w:szCs w:val="21"/>
        </w:rPr>
      </w:pPr>
      <w:r>
        <w:rPr>
          <w:rFonts w:hint="eastAsia" w:cs="宋体"/>
          <w:sz w:val="21"/>
          <w:szCs w:val="21"/>
        </w:rPr>
        <w:t xml:space="preserve">符合《中华人民共和国政府采购法》第二十二条第一款之规定。</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合格投标人的特定条件</w:t>
      </w:r>
      <w:r/>
    </w:p>
    <w:p>
      <w:pPr>
        <w:numPr>
          <w:ilvl w:val="1"/>
          <w:numId w:val="7"/>
        </w:numPr>
        <w:spacing w:line="400" w:lineRule="exact"/>
        <w:tabs>
          <w:tab w:val="left" w:pos="540" w:leader="none"/>
          <w:tab w:val="left" w:pos="567" w:leader="none"/>
        </w:tabs>
        <w:rPr>
          <w:rFonts w:hint="eastAsia" w:cs="宋体"/>
          <w:bCs/>
          <w:sz w:val="21"/>
          <w:szCs w:val="21"/>
        </w:rPr>
      </w:pPr>
      <w:r>
        <w:rPr>
          <w:rFonts w:hint="eastAsia" w:cs="宋体"/>
          <w:sz w:val="21"/>
          <w:szCs w:val="21"/>
        </w:rPr>
        <w:t xml:space="preserve">详见招标文件第一章 申请人的资格要求。</w:t>
      </w:r>
      <w:r/>
    </w:p>
    <w:p>
      <w:pPr>
        <w:numPr>
          <w:ilvl w:val="0"/>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投标委托</w:t>
      </w:r>
      <w:r/>
    </w:p>
    <w:p>
      <w:pPr>
        <w:numPr>
          <w:ilvl w:val="1"/>
          <w:numId w:val="7"/>
        </w:numPr>
        <w:spacing w:line="400" w:lineRule="exact"/>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投标费用</w:t>
      </w:r>
      <w:r/>
    </w:p>
    <w:p>
      <w:pPr>
        <w:numPr>
          <w:ilvl w:val="1"/>
          <w:numId w:val="7"/>
        </w:numPr>
        <w:spacing w:line="400" w:lineRule="exact"/>
        <w:rPr>
          <w:rFonts w:hint="eastAsia" w:cs="宋体"/>
          <w:sz w:val="21"/>
          <w:szCs w:val="21"/>
        </w:rPr>
      </w:pPr>
      <w:r>
        <w:rPr>
          <w:rFonts w:hint="eastAsia" w:cs="宋体"/>
          <w:sz w:val="21"/>
          <w:szCs w:val="21"/>
        </w:rPr>
        <w:t xml:space="preserve">无论投标过程的做法和结果如何，投标人自行承担所有与参加投标有关的全部费用。</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联合投标</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本项目不接受联合体投标。</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现场考察</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招标文件的澄清和修改</w:t>
      </w:r>
      <w:r/>
    </w:p>
    <w:p>
      <w:pPr>
        <w:numPr>
          <w:ilvl w:val="1"/>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投标人在获取招标文件后，若有疑问，应于</w:t>
      </w:r>
      <w:bookmarkStart w:id="4" w:name="_Hlk159337758"/>
      <w:r>
        <w:rPr>
          <w:rFonts w:hint="eastAsia"/>
          <w:sz w:val="21"/>
          <w:szCs w:val="21"/>
        </w:rPr>
        <w:t xml:space="preserve">投标截止时间</w:t>
      </w:r>
      <w:bookmarkEnd w:id="4"/>
      <w:r>
        <w:rPr>
          <w:rFonts w:hint="eastAsia"/>
          <w:sz w:val="21"/>
          <w:szCs w:val="21"/>
        </w:rPr>
        <w:t xml:space="preserve">之前，向采购代理机构提出，采购代理机构将予以解答</w:t>
      </w:r>
      <w:r>
        <w:rPr>
          <w:rFonts w:hint="eastAsia" w:cs="宋体"/>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质疑</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上述应知其权益受到损害之日是指：</w:t>
      </w:r>
      <w:r/>
    </w:p>
    <w:p>
      <w:pPr>
        <w:spacing w:line="400" w:lineRule="exact"/>
        <w:tabs>
          <w:tab w:val="left" w:pos="540" w:leader="none"/>
        </w:tabs>
        <w:rPr>
          <w:rFonts w:hint="eastAsia"/>
          <w:sz w:val="21"/>
          <w:szCs w:val="21"/>
        </w:rPr>
      </w:pPr>
      <w:r>
        <w:rPr>
          <w:sz w:val="21"/>
          <w:szCs w:val="21"/>
        </w:rPr>
        <w:t xml:space="preserve">12.3.1对采购文件提出质疑的，为获取采购文件或者采购文件公告期限届满之日起计算；</w:t>
      </w:r>
      <w:r/>
    </w:p>
    <w:p>
      <w:pPr>
        <w:spacing w:line="400" w:lineRule="exact"/>
        <w:tabs>
          <w:tab w:val="left" w:pos="540" w:leader="none"/>
        </w:tabs>
        <w:rPr>
          <w:rFonts w:hint="eastAsia"/>
          <w:sz w:val="21"/>
          <w:szCs w:val="21"/>
        </w:rPr>
      </w:pPr>
      <w:r>
        <w:rPr>
          <w:sz w:val="21"/>
          <w:szCs w:val="21"/>
        </w:rPr>
        <w:t xml:space="preserve">12.3.2对采购过程提出质疑的，自采购程序环节结束之日起计算；</w:t>
      </w:r>
      <w:r/>
    </w:p>
    <w:p>
      <w:pPr>
        <w:spacing w:line="400" w:lineRule="exact"/>
        <w:tabs>
          <w:tab w:val="left" w:pos="540" w:leader="none"/>
        </w:tabs>
        <w:rPr>
          <w:rFonts w:hint="eastAsia"/>
          <w:sz w:val="21"/>
          <w:szCs w:val="21"/>
        </w:rPr>
      </w:pPr>
      <w:r>
        <w:rPr>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供应商提出质疑应当提交质疑函和必要的证明材料。质疑函应当包括下列内容：</w:t>
      </w:r>
      <w:r/>
    </w:p>
    <w:p>
      <w:pPr>
        <w:spacing w:line="400" w:lineRule="exact"/>
        <w:tabs>
          <w:tab w:val="left" w:pos="540" w:leader="none"/>
        </w:tabs>
        <w:rPr>
          <w:rFonts w:hint="eastAsia"/>
          <w:sz w:val="21"/>
          <w:szCs w:val="21"/>
        </w:rPr>
      </w:pPr>
      <w:r>
        <w:rPr>
          <w:sz w:val="21"/>
          <w:szCs w:val="21"/>
        </w:rPr>
        <w:t xml:space="preserve">12.4.1 供应商的姓名或者名称、地址、邮编、联系人及联系电话；</w:t>
      </w:r>
      <w:r/>
    </w:p>
    <w:p>
      <w:pPr>
        <w:spacing w:line="400" w:lineRule="exact"/>
        <w:tabs>
          <w:tab w:val="left" w:pos="540" w:leader="none"/>
        </w:tabs>
        <w:rPr>
          <w:rFonts w:hint="eastAsia"/>
          <w:sz w:val="21"/>
          <w:szCs w:val="21"/>
        </w:rPr>
      </w:pPr>
      <w:r>
        <w:rPr>
          <w:sz w:val="21"/>
          <w:szCs w:val="21"/>
        </w:rPr>
        <w:t xml:space="preserve">12.4.2 质疑项目的名称、编号；</w:t>
      </w:r>
      <w:r/>
    </w:p>
    <w:p>
      <w:pPr>
        <w:spacing w:line="400" w:lineRule="exact"/>
        <w:tabs>
          <w:tab w:val="left" w:pos="540" w:leader="none"/>
        </w:tabs>
        <w:rPr>
          <w:rFonts w:hint="eastAsia"/>
          <w:sz w:val="21"/>
          <w:szCs w:val="21"/>
        </w:rPr>
      </w:pPr>
      <w:r>
        <w:rPr>
          <w:sz w:val="21"/>
          <w:szCs w:val="21"/>
        </w:rPr>
        <w:t xml:space="preserve">12.4.3 具体、明确的质疑事项和与质疑事项相关的请求；</w:t>
      </w:r>
      <w:r/>
    </w:p>
    <w:p>
      <w:pPr>
        <w:spacing w:line="400" w:lineRule="exact"/>
        <w:tabs>
          <w:tab w:val="left" w:pos="540" w:leader="none"/>
        </w:tabs>
        <w:rPr>
          <w:rFonts w:hint="eastAsia"/>
          <w:sz w:val="21"/>
          <w:szCs w:val="21"/>
        </w:rPr>
      </w:pPr>
      <w:r>
        <w:rPr>
          <w:sz w:val="21"/>
          <w:szCs w:val="21"/>
        </w:rPr>
        <w:t xml:space="preserve">12.4.4 事实依据；</w:t>
      </w:r>
      <w:r/>
    </w:p>
    <w:p>
      <w:pPr>
        <w:spacing w:line="400" w:lineRule="exact"/>
        <w:tabs>
          <w:tab w:val="left" w:pos="540" w:leader="none"/>
        </w:tabs>
        <w:rPr>
          <w:rFonts w:hint="eastAsia"/>
          <w:sz w:val="21"/>
          <w:szCs w:val="21"/>
        </w:rPr>
      </w:pPr>
      <w:r>
        <w:rPr>
          <w:sz w:val="21"/>
          <w:szCs w:val="21"/>
        </w:rPr>
        <w:t xml:space="preserve">12.4.5 必要的法律依据；</w:t>
      </w:r>
      <w:r/>
    </w:p>
    <w:p>
      <w:pPr>
        <w:spacing w:line="400" w:lineRule="exact"/>
        <w:tabs>
          <w:tab w:val="left" w:pos="540" w:leader="none"/>
        </w:tabs>
        <w:rPr>
          <w:rFonts w:hint="eastAsia"/>
          <w:sz w:val="21"/>
          <w:szCs w:val="21"/>
        </w:rPr>
      </w:pPr>
      <w:r>
        <w:rPr>
          <w:sz w:val="21"/>
          <w:szCs w:val="21"/>
        </w:rPr>
        <w:t xml:space="preserve">12.4.6 提出质疑的日期。</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提交质疑函同时应当附如下证明材料：</w:t>
      </w:r>
      <w:r/>
    </w:p>
    <w:p>
      <w:pPr>
        <w:spacing w:line="400" w:lineRule="exact"/>
        <w:tabs>
          <w:tab w:val="left" w:pos="540" w:leader="none"/>
        </w:tabs>
        <w:rPr>
          <w:rFonts w:hint="eastAsia"/>
          <w:sz w:val="21"/>
          <w:szCs w:val="21"/>
        </w:rPr>
      </w:pPr>
      <w:r>
        <w:rPr>
          <w:sz w:val="21"/>
          <w:szCs w:val="21"/>
        </w:rPr>
        <w:t xml:space="preserve">12.6.1对采购文件提出质疑的供应商提供参加本项目的“</w:t>
      </w:r>
      <w:r>
        <w:rPr>
          <w:rFonts w:hint="eastAsia" w:cs="宋体"/>
          <w:sz w:val="21"/>
        </w:rPr>
        <w:t xml:space="preserve">投标供应商确认函</w:t>
      </w:r>
      <w:r>
        <w:rPr>
          <w:sz w:val="21"/>
          <w:szCs w:val="21"/>
        </w:rPr>
        <w:t xml:space="preserve">”；</w:t>
      </w:r>
      <w:r/>
    </w:p>
    <w:p>
      <w:pPr>
        <w:spacing w:line="400" w:lineRule="exact"/>
        <w:tabs>
          <w:tab w:val="left" w:pos="540" w:leader="none"/>
        </w:tabs>
        <w:rPr>
          <w:rFonts w:hint="eastAsia"/>
          <w:sz w:val="21"/>
          <w:szCs w:val="21"/>
        </w:rPr>
      </w:pPr>
      <w:r>
        <w:rPr>
          <w:sz w:val="21"/>
          <w:szCs w:val="21"/>
        </w:rPr>
        <w:t xml:space="preserve">12.6.2质疑供应商的营业执照复印件加盖单位公章；</w:t>
      </w:r>
      <w:r/>
    </w:p>
    <w:p>
      <w:pPr>
        <w:spacing w:line="400" w:lineRule="exact"/>
        <w:tabs>
          <w:tab w:val="left" w:pos="540" w:leader="none"/>
        </w:tabs>
        <w:rPr>
          <w:rFonts w:hint="eastAsia"/>
          <w:sz w:val="21"/>
          <w:szCs w:val="21"/>
        </w:rPr>
      </w:pPr>
      <w:r>
        <w:rPr>
          <w:sz w:val="21"/>
          <w:szCs w:val="21"/>
        </w:rPr>
        <w:t xml:space="preserve">12.6.3质疑供应商法定代表人身份证复印件加盖单位公章；</w:t>
      </w:r>
      <w:r/>
    </w:p>
    <w:p>
      <w:pPr>
        <w:spacing w:line="400" w:lineRule="exact"/>
        <w:tabs>
          <w:tab w:val="left" w:pos="540" w:leader="none"/>
        </w:tabs>
        <w:rPr>
          <w:rFonts w:hint="eastAsia"/>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p>
    <w:p>
      <w:pPr>
        <w:numPr>
          <w:ilvl w:val="1"/>
          <w:numId w:val="7"/>
        </w:numPr>
        <w:ind w:left="6804" w:hanging="6804"/>
        <w:spacing w:line="400" w:lineRule="exact"/>
        <w:tabs>
          <w:tab w:val="left" w:pos="540" w:leader="none"/>
        </w:tabs>
        <w:rPr>
          <w:rFonts w:hint="eastAsia"/>
          <w:sz w:val="21"/>
          <w:szCs w:val="21"/>
        </w:rPr>
      </w:pPr>
      <w:r>
        <w:rPr>
          <w:sz w:val="21"/>
          <w:szCs w:val="21"/>
        </w:rPr>
        <w:t xml:space="preserve">接受质疑函联系方式见采购公告联系事项。</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投标文件说明</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提示与要求</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投标文件计量单位和使用文字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hint="eastAsia" w:cs="宋体"/>
          <w:b/>
          <w:sz w:val="21"/>
          <w:szCs w:val="21"/>
        </w:rPr>
      </w:pPr>
      <w:r/>
      <w:bookmarkStart w:id="5" w:name="_Toc217446047"/>
      <w:r>
        <w:rPr>
          <w:rFonts w:hint="eastAsia" w:cs="宋体"/>
          <w:b/>
          <w:sz w:val="21"/>
          <w:szCs w:val="21"/>
        </w:rPr>
        <w:t xml:space="preserve">知识产权</w:t>
      </w:r>
      <w:bookmarkEnd w:id="5"/>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投标文件的组成和顺序</w:t>
      </w:r>
      <w:r/>
    </w:p>
    <w:p>
      <w:pPr>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《开标一览表》(统一格式，用于唱标) （详见投标文件格式）；</w:t>
      </w:r>
      <w:r/>
    </w:p>
    <w:p>
      <w:pPr>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《投标报价分析表》（详见投标文件格式）；</w:t>
      </w:r>
      <w:r/>
    </w:p>
    <w:p>
      <w:pPr>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3投标函（详见投标文件格式）；</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4</w:t>
      </w:r>
      <w:r>
        <w:rPr>
          <w:rFonts w:hint="eastAsia" w:cs="宋体"/>
          <w:sz w:val="21"/>
          <w:szCs w:val="21"/>
        </w:rPr>
        <w:t xml:space="preserve">投标人《营业执照》副本复印件；</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5</w:t>
      </w:r>
      <w:r>
        <w:rPr>
          <w:rFonts w:hint="eastAsia" w:cs="宋体"/>
          <w:sz w:val="21"/>
          <w:szCs w:val="21"/>
        </w:rPr>
        <w:t xml:space="preserve">投标人法定代表人授权委托书原件（如有授权）（详见投标文件格式）；</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6</w:t>
      </w:r>
      <w:r>
        <w:rPr>
          <w:rFonts w:hint="eastAsia" w:cs="宋体"/>
          <w:sz w:val="21"/>
          <w:szCs w:val="21"/>
        </w:rPr>
        <w:t xml:space="preserve">投标人法定代表人身份证复印件；</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7</w:t>
      </w:r>
      <w:r>
        <w:rPr>
          <w:rFonts w:hint="eastAsia" w:cs="宋体"/>
          <w:sz w:val="21"/>
          <w:szCs w:val="21"/>
        </w:rPr>
        <w:t xml:space="preserve">投标人代理人身份证复印件（如有授权）；</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8</w:t>
      </w:r>
      <w:r>
        <w:rPr>
          <w:rFonts w:hint="eastAsia" w:cs="宋体"/>
          <w:sz w:val="21"/>
          <w:szCs w:val="21"/>
        </w:rPr>
        <w:t xml:space="preserve">投标人资格证明文件（详见投标文件格式，并按要求提供资格证明材料，未提供或提供不全的为无效标）；</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9</w:t>
      </w:r>
      <w:r>
        <w:rPr>
          <w:rFonts w:hint="eastAsia" w:cs="宋体"/>
          <w:sz w:val="21"/>
          <w:szCs w:val="21"/>
        </w:rPr>
        <w:t xml:space="preserve">偏离表（详见投标文件格式）；</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10</w:t>
      </w:r>
      <w:r>
        <w:rPr>
          <w:rFonts w:hint="eastAsia" w:cs="宋体"/>
          <w:sz w:val="21"/>
          <w:szCs w:val="21"/>
        </w:rPr>
        <w:t xml:space="preserve">拟投入人员情况表（详见投标文件格式 ）</w:t>
      </w:r>
      <w:r/>
    </w:p>
    <w:p>
      <w:pPr>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.1</w:t>
      </w:r>
      <w:r>
        <w:rPr>
          <w:rFonts w:hint="eastAsia" w:cs="仿宋"/>
          <w:sz w:val="21"/>
          <w:szCs w:val="21"/>
        </w:rPr>
        <w:t xml:space="preserve">1</w:t>
      </w:r>
      <w:r>
        <w:rPr>
          <w:rFonts w:cs="宋体"/>
          <w:sz w:val="21"/>
          <w:szCs w:val="21"/>
        </w:rPr>
        <w:t xml:space="preserve">类似业绩一览表（</w:t>
      </w:r>
      <w:r>
        <w:rPr>
          <w:rFonts w:hint="eastAsia" w:cs="宋体"/>
          <w:sz w:val="21"/>
          <w:szCs w:val="21"/>
        </w:rPr>
        <w:t xml:space="preserve">详见投标文件格式）</w:t>
      </w:r>
      <w:r>
        <w:rPr>
          <w:rFonts w:cs="宋体"/>
          <w:sz w:val="21"/>
          <w:szCs w:val="21"/>
        </w:rPr>
        <w:t xml:space="preserve">；</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2技术方案等（格式自拟）；</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3其他参与评审的资料等（格式自拟）；</w:t>
      </w:r>
      <w:r/>
    </w:p>
    <w:p>
      <w:pPr>
        <w:pStyle w:val="809"/>
        <w:ind w:firstLine="0"/>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.10款规定的资料。否则，投标文件将因资格性条件不符或未实质性响应招标文件而被拒绝；</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对本次投标的详细说明的编制</w:t>
      </w:r>
      <w:r/>
    </w:p>
    <w:p>
      <w:pPr>
        <w:numPr>
          <w:ilvl w:val="0"/>
          <w:numId w:val="22"/>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投标报价（编制）要求的说明</w:t>
      </w:r>
      <w:r/>
    </w:p>
    <w:p>
      <w:pPr>
        <w:numPr>
          <w:ilvl w:val="0"/>
          <w:numId w:val="23"/>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一切费用，包括但不限于人工（包括工资、奖金、社保、正常节假日的加班费等费用）、设备、工具、易耗材（清洁用品等）、服装、胸卡、通讯、保险、各种税费、劳保、维护、利润、政策性文件规定及合同包含的所有风险、责任等的费用</w:t>
      </w:r>
      <w:r>
        <w:rPr>
          <w:rFonts w:hint="eastAsia"/>
          <w:sz w:val="21"/>
          <w:szCs w:val="21"/>
        </w:rPr>
        <w:t xml:space="preserve">。</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numPr>
          <w:ilvl w:val="0"/>
          <w:numId w:val="23"/>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投标保证金</w:t>
      </w:r>
      <w:r>
        <w:rPr>
          <w:rFonts w:hint="eastAsia" w:cs="宋体"/>
          <w:b/>
          <w:sz w:val="21"/>
          <w:szCs w:val="21"/>
          <w:lang w:eastAsia="zh-CN"/>
        </w:rPr>
        <w:t xml:space="preserve">（</w:t>
      </w:r>
      <w:r>
        <w:rPr>
          <w:rFonts w:hint="eastAsia" w:cs="宋体"/>
          <w:b/>
          <w:sz w:val="21"/>
          <w:szCs w:val="21"/>
          <w:lang w:val="en-US" w:eastAsia="zh-CN"/>
        </w:rPr>
        <w:t xml:space="preserve">本项目无需提供</w:t>
      </w:r>
      <w:r>
        <w:rPr>
          <w:rFonts w:hint="eastAsia" w:cs="宋体"/>
          <w:b/>
          <w:sz w:val="21"/>
          <w:szCs w:val="21"/>
          <w:lang w:eastAsia="zh-CN"/>
        </w:rPr>
        <w:t xml:space="preserve">）</w:t>
      </w:r>
      <w:r/>
    </w:p>
    <w:p>
      <w:pPr>
        <w:numPr>
          <w:ilvl w:val="0"/>
          <w:numId w:val="24"/>
        </w:numPr>
        <w:spacing w:line="400" w:lineRule="exact"/>
        <w:tabs>
          <w:tab w:val="left" w:pos="540" w:leader="none"/>
        </w:tabs>
        <w:rPr>
          <w:rFonts w:hint="eastAsia"/>
          <w:sz w:val="21"/>
          <w:szCs w:val="21"/>
        </w:rPr>
      </w:pPr>
      <w:r>
        <w:rPr>
          <w:rFonts w:hint="eastAsia"/>
          <w:sz w:val="21"/>
          <w:szCs w:val="21"/>
        </w:rPr>
        <w:t xml:space="preserve">按前附表要求提供。</w:t>
      </w:r>
      <w:r/>
    </w:p>
    <w:p>
      <w:pPr>
        <w:numPr>
          <w:ilvl w:val="0"/>
          <w:numId w:val="24"/>
        </w:numPr>
        <w:spacing w:line="400" w:lineRule="exact"/>
        <w:tabs>
          <w:tab w:val="left" w:pos="540" w:leader="none"/>
        </w:tabs>
        <w:rPr>
          <w:rFonts w:hint="eastAsia"/>
          <w:sz w:val="21"/>
          <w:szCs w:val="21"/>
        </w:rPr>
      </w:pPr>
      <w:r>
        <w:rPr>
          <w:rFonts w:hint="eastAsia"/>
          <w:sz w:val="21"/>
          <w:szCs w:val="21"/>
        </w:rPr>
        <w:t xml:space="preserve">投标保证金交纳账户</w:t>
      </w:r>
      <w:r/>
    </w:p>
    <w:p>
      <w:pPr>
        <w:numPr>
          <w:ilvl w:val="0"/>
          <w:numId w:val="24"/>
        </w:numPr>
        <w:spacing w:line="400" w:lineRule="exact"/>
        <w:tabs>
          <w:tab w:val="left" w:pos="540" w:leader="none"/>
        </w:tabs>
        <w:rPr>
          <w:rFonts w:hint="eastAsia"/>
          <w:sz w:val="21"/>
          <w:szCs w:val="21"/>
        </w:rPr>
      </w:pPr>
      <w:r>
        <w:rPr>
          <w:rFonts w:hint="eastAsia"/>
          <w:sz w:val="21"/>
          <w:szCs w:val="21"/>
        </w:rPr>
        <w:t xml:space="preserve">未按上述要求提交投标保证金的投标人，招标采购单位有权拒绝其投标文件。</w:t>
      </w:r>
      <w:r/>
    </w:p>
    <w:p>
      <w:pPr>
        <w:numPr>
          <w:ilvl w:val="0"/>
          <w:numId w:val="24"/>
        </w:numPr>
        <w:spacing w:line="400" w:lineRule="exact"/>
        <w:tabs>
          <w:tab w:val="left" w:pos="540" w:leader="none"/>
        </w:tabs>
        <w:rPr>
          <w:rFonts w:hint="eastAsia"/>
          <w:sz w:val="21"/>
          <w:szCs w:val="21"/>
        </w:rPr>
      </w:pPr>
      <w:r>
        <w:rPr>
          <w:rFonts w:hint="eastAsia"/>
          <w:sz w:val="21"/>
          <w:szCs w:val="21"/>
        </w:rPr>
        <w:t xml:space="preserve">发生下列情况之一，投标保证金将不予退还：</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.4.1在投标有效期内，投标人撤销其投标文件的；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.4.2投标人串通投标、行贿或投标文件中含有故意的虚假陈述；</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.4.3中标供应商无正当理由不与采购人签订合同或拒绝履行合同义务的；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.4.4中标供应商不按本须知相关条款规定缴付招标代理服务费的；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.4.5投标人在投标过程中有违反有关法律法规的行为。</w:t>
      </w:r>
      <w:r/>
    </w:p>
    <w:p>
      <w:pPr>
        <w:numPr>
          <w:ilvl w:val="0"/>
          <w:numId w:val="24"/>
        </w:numPr>
        <w:spacing w:line="400" w:lineRule="exact"/>
        <w:tabs>
          <w:tab w:val="left" w:pos="540" w:leader="none"/>
        </w:tabs>
        <w:rPr>
          <w:rFonts w:hint="eastAsia" w:cs="宋体"/>
          <w:sz w:val="21"/>
          <w:szCs w:val="21"/>
        </w:rPr>
      </w:pPr>
      <w:r>
        <w:rPr>
          <w:rFonts w:hint="eastAsia"/>
          <w:sz w:val="21"/>
          <w:szCs w:val="21"/>
        </w:rPr>
        <w:t xml:space="preserve">投标人因自身原因逾期未办理退还投标保证金手续的，采购人和采购代理机构不承担任何损失。</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投标文件的有效期</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投标文件的份数和签署</w:t>
      </w:r>
      <w:r/>
    </w:p>
    <w:p>
      <w:pPr>
        <w:spacing w:line="400" w:lineRule="exact"/>
        <w:tabs>
          <w:tab w:val="left" w:pos="540" w:leader="none"/>
        </w:tabs>
        <w:rPr>
          <w:rFonts w:hint="eastAsia" w:cs="宋体"/>
          <w:sz w:val="21"/>
          <w:szCs w:val="21"/>
        </w:rPr>
      </w:pPr>
      <w:r>
        <w:rPr>
          <w:rFonts w:hint="eastAsia"/>
          <w:sz w:val="21"/>
          <w:szCs w:val="21"/>
        </w:rPr>
        <w:t xml:space="preserve">21.1投标单位应按照招标文件要求加盖电子章（公章、法人章等），否则视为无效标</w:t>
      </w:r>
      <w:r>
        <w:rPr>
          <w:rFonts w:hint="eastAsia" w:cs="宋体"/>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投标文件的上传、提交</w:t>
      </w:r>
      <w:r/>
    </w:p>
    <w:p>
      <w:pPr>
        <w:numPr>
          <w:ilvl w:val="1"/>
          <w:numId w:val="26"/>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投标截止时间</w:t>
      </w:r>
      <w:r/>
    </w:p>
    <w:p>
      <w:pPr>
        <w:numPr>
          <w:ilvl w:val="1"/>
          <w:numId w:val="27"/>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numPr>
          <w:ilvl w:val="1"/>
          <w:numId w:val="27"/>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7"/>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投标文件的修改和撤回</w:t>
      </w:r>
      <w:r/>
    </w:p>
    <w:p>
      <w:pPr>
        <w:numPr>
          <w:ilvl w:val="1"/>
          <w:numId w:val="28"/>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numPr>
          <w:ilvl w:val="1"/>
          <w:numId w:val="28"/>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开标</w:t>
      </w:r>
      <w:r/>
    </w:p>
    <w:p>
      <w:pPr>
        <w:numPr>
          <w:ilvl w:val="1"/>
          <w:numId w:val="29"/>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numPr>
          <w:ilvl w:val="1"/>
          <w:numId w:val="29"/>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numPr>
          <w:ilvl w:val="1"/>
          <w:numId w:val="29"/>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评标委员会</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809"/>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809"/>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评标内容的保密</w:t>
      </w:r>
      <w:r/>
    </w:p>
    <w:p>
      <w:pPr>
        <w:numPr>
          <w:ilvl w:val="1"/>
          <w:numId w:val="31"/>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31"/>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31"/>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对投标文件初审</w:t>
      </w:r>
      <w:r/>
    </w:p>
    <w:p>
      <w:pPr>
        <w:numPr>
          <w:ilvl w:val="1"/>
          <w:numId w:val="32"/>
        </w:numPr>
        <w:spacing w:line="400" w:lineRule="exact"/>
        <w:tabs>
          <w:tab w:val="left" w:pos="540" w:leader="none"/>
        </w:tabs>
        <w:rPr>
          <w:rFonts w:hint="eastAsia"/>
          <w:sz w:val="21"/>
          <w:szCs w:val="21"/>
        </w:rPr>
      </w:pPr>
      <w:r>
        <w:rPr>
          <w:sz w:val="21"/>
          <w:szCs w:val="21"/>
        </w:rPr>
        <w:t xml:space="preserve">投标文件初审分为资格性检查和符合性检查。</w:t>
      </w:r>
      <w:r/>
    </w:p>
    <w:p>
      <w:pPr>
        <w:ind w:left="360"/>
        <w:spacing w:line="400" w:lineRule="exact"/>
        <w:tabs>
          <w:tab w:val="left" w:pos="540" w:leader="none"/>
        </w:tabs>
        <w:rPr>
          <w:rFonts w:hint="eastAsia"/>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rFonts w:hint="eastAsia"/>
          <w:sz w:val="21"/>
          <w:szCs w:val="21"/>
        </w:rPr>
      </w:pPr>
      <w:r>
        <w:rPr>
          <w:sz w:val="21"/>
          <w:szCs w:val="21"/>
        </w:rPr>
        <w:t xml:space="preserve">28.1.2 关于信用记录查询：</w:t>
      </w:r>
      <w:r/>
    </w:p>
    <w:p>
      <w:pPr>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zh-CN"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Times New Roman"/>
          <w:sz w:val="21"/>
          <w:szCs w:val="21"/>
          <w:lang w:val="en-US" w:eastAsia="zh-CN"/>
        </w:rPr>
        <w:t xml:space="preserve">。</w:t>
      </w:r>
      <w:r/>
    </w:p>
    <w:p>
      <w:pPr>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（2）查询时间：投标文件递交截止时间。</w:t>
      </w:r>
      <w:r/>
    </w:p>
    <w:p>
      <w:pPr>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en-US" w:eastAsia="zh-CN"/>
        </w:rPr>
        <w:t xml:space="preserve">（3）查询</w:t>
      </w:r>
      <w:r>
        <w:rPr>
          <w:rFonts w:hint="eastAsia" w:ascii="宋体" w:hAnsi="宋体" w:eastAsia="宋体" w:cs="Times New Roman"/>
          <w:sz w:val="21"/>
          <w:szCs w:val="21"/>
          <w:lang w:val="zh-CN" w:eastAsia="zh-CN"/>
        </w:rPr>
        <w:t xml:space="preserve">渠道：通过“信用中国”网站、中国政府采购网等渠道查询相关主体信用记录。</w:t>
      </w:r>
      <w:r/>
    </w:p>
    <w:p>
      <w:pPr>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4）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numPr>
          <w:ilvl w:val="0"/>
          <w:numId w:val="0"/>
        </w:numPr>
        <w:ind w:firstLine="420"/>
        <w:spacing w:line="400" w:lineRule="exact"/>
        <w:tabs>
          <w:tab w:val="left" w:pos="540" w:leader="none"/>
        </w:tabs>
        <w:rPr>
          <w:rFonts w:hint="eastAsia" w:ascii="宋体" w:hAnsi="宋体" w:eastAsia="宋体" w:cs="Times New Roman"/>
          <w:sz w:val="21"/>
          <w:szCs w:val="21"/>
        </w:rPr>
      </w:pPr>
      <w:r>
        <w:rPr>
          <w:rFonts w:hint="eastAsia" w:ascii="宋体" w:hAnsi="宋体" w:eastAsia="宋体" w:cs="Times New Roman"/>
          <w:sz w:val="21"/>
          <w:szCs w:val="21"/>
          <w:lang w:val="zh-CN" w:eastAsia="zh-CN"/>
        </w:rPr>
        <w:t xml:space="preserve">（5）信用记录使用规则：评审小组在对供应商进行资格性审查时，应根据查询结果对供应商的不良信用记录逐项甄别确认。</w:t>
      </w:r>
      <w:r/>
    </w:p>
    <w:p>
      <w:pPr>
        <w:ind w:left="360"/>
        <w:spacing w:line="400" w:lineRule="exact"/>
        <w:tabs>
          <w:tab w:val="left" w:pos="540" w:leader="none"/>
        </w:tabs>
        <w:rPr>
          <w:rFonts w:hint="eastAsia"/>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numPr>
          <w:ilvl w:val="1"/>
          <w:numId w:val="32"/>
        </w:numPr>
        <w:spacing w:line="400" w:lineRule="exact"/>
        <w:tabs>
          <w:tab w:val="left" w:pos="540" w:leader="none"/>
        </w:tabs>
        <w:rPr>
          <w:rFonts w:hint="eastAsia"/>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rFonts w:hint="eastAsia"/>
          <w:sz w:val="21"/>
          <w:szCs w:val="21"/>
        </w:rPr>
      </w:pPr>
      <w:r>
        <w:rPr>
          <w:sz w:val="21"/>
          <w:szCs w:val="21"/>
        </w:rPr>
        <w:t xml:space="preserve">28.2.1 不同投标人的投标文件由同一单位或者个人编制；</w:t>
      </w:r>
      <w:r/>
    </w:p>
    <w:p>
      <w:pPr>
        <w:ind w:left="360"/>
        <w:spacing w:line="400" w:lineRule="exact"/>
        <w:tabs>
          <w:tab w:val="left" w:pos="540" w:leader="none"/>
        </w:tabs>
        <w:rPr>
          <w:rFonts w:hint="eastAsia"/>
          <w:sz w:val="21"/>
          <w:szCs w:val="21"/>
        </w:rPr>
      </w:pPr>
      <w:r>
        <w:rPr>
          <w:sz w:val="21"/>
          <w:szCs w:val="21"/>
        </w:rPr>
        <w:t xml:space="preserve">28.2.2不同投标人委托同一单位或者个人办理投标事宜；</w:t>
      </w:r>
      <w:r/>
    </w:p>
    <w:p>
      <w:pPr>
        <w:ind w:left="360"/>
        <w:spacing w:line="400" w:lineRule="exact"/>
        <w:tabs>
          <w:tab w:val="left" w:pos="540" w:leader="none"/>
        </w:tabs>
        <w:rPr>
          <w:rFonts w:hint="eastAsia"/>
          <w:sz w:val="21"/>
          <w:szCs w:val="21"/>
        </w:rPr>
      </w:pPr>
      <w:r>
        <w:rPr>
          <w:sz w:val="21"/>
          <w:szCs w:val="21"/>
        </w:rPr>
        <w:t xml:space="preserve">28.2.3不同投标人的投标文件载明的项目管理成员或者联系人员为同一人；</w:t>
      </w:r>
      <w:r/>
    </w:p>
    <w:p>
      <w:pPr>
        <w:ind w:left="360"/>
        <w:spacing w:line="400" w:lineRule="exact"/>
        <w:tabs>
          <w:tab w:val="left" w:pos="540" w:leader="none"/>
        </w:tabs>
        <w:rPr>
          <w:rFonts w:hint="eastAsia"/>
          <w:sz w:val="21"/>
          <w:szCs w:val="21"/>
        </w:rPr>
      </w:pPr>
      <w:r>
        <w:rPr>
          <w:sz w:val="21"/>
          <w:szCs w:val="21"/>
        </w:rPr>
        <w:t xml:space="preserve">28.2.4不同投标人的投标文件异常一致或者投标报价呈规律性差异；</w:t>
      </w:r>
      <w:r/>
    </w:p>
    <w:p>
      <w:pPr>
        <w:ind w:left="360"/>
        <w:spacing w:line="400" w:lineRule="exact"/>
        <w:tabs>
          <w:tab w:val="left" w:pos="540" w:leader="none"/>
        </w:tabs>
        <w:rPr>
          <w:rFonts w:hint="eastAsia"/>
          <w:sz w:val="21"/>
          <w:szCs w:val="21"/>
        </w:rPr>
      </w:pPr>
      <w:r>
        <w:rPr>
          <w:sz w:val="21"/>
          <w:szCs w:val="21"/>
        </w:rPr>
        <w:t xml:space="preserve">28.2.5不同投标人的投标文件相互混装；</w:t>
      </w:r>
      <w:r/>
    </w:p>
    <w:p>
      <w:pPr>
        <w:numPr>
          <w:ilvl w:val="1"/>
          <w:numId w:val="32"/>
        </w:numPr>
        <w:spacing w:line="400" w:lineRule="exact"/>
        <w:tabs>
          <w:tab w:val="left" w:pos="540" w:leader="none"/>
        </w:tabs>
        <w:rPr>
          <w:rFonts w:hint="eastAsia"/>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2"/>
        </w:numPr>
        <w:spacing w:line="400" w:lineRule="exact"/>
        <w:tabs>
          <w:tab w:val="left" w:pos="540" w:leader="none"/>
        </w:tabs>
        <w:rPr>
          <w:rFonts w:hint="eastAsia"/>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2"/>
        </w:numPr>
        <w:spacing w:line="400" w:lineRule="exact"/>
        <w:tabs>
          <w:tab w:val="left" w:pos="540" w:leader="none"/>
        </w:tabs>
        <w:rPr>
          <w:rFonts w:hint="eastAsia"/>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2"/>
        </w:numPr>
        <w:spacing w:line="400" w:lineRule="exact"/>
        <w:tabs>
          <w:tab w:val="left" w:pos="540" w:leader="none"/>
        </w:tabs>
        <w:rPr>
          <w:rFonts w:hint="eastAsia"/>
          <w:sz w:val="21"/>
          <w:szCs w:val="21"/>
        </w:rPr>
      </w:pPr>
      <w:r>
        <w:rPr>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rFonts w:hint="eastAsia"/>
          <w:sz w:val="21"/>
          <w:szCs w:val="21"/>
        </w:rPr>
      </w:pPr>
      <w:r>
        <w:rPr>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rFonts w:hint="eastAsia"/>
          <w:sz w:val="21"/>
          <w:szCs w:val="21"/>
        </w:rPr>
      </w:pPr>
      <w:r>
        <w:rPr>
          <w:sz w:val="21"/>
          <w:szCs w:val="21"/>
        </w:rPr>
        <w:t xml:space="preserve">28.6.2大写金额和小写金额不一致的，以大写金额为准；</w:t>
      </w:r>
      <w:r/>
    </w:p>
    <w:p>
      <w:pPr>
        <w:ind w:left="360"/>
        <w:spacing w:line="400" w:lineRule="exact"/>
        <w:tabs>
          <w:tab w:val="left" w:pos="540" w:leader="none"/>
        </w:tabs>
        <w:rPr>
          <w:rFonts w:hint="eastAsia"/>
          <w:sz w:val="21"/>
          <w:szCs w:val="21"/>
        </w:rPr>
      </w:pPr>
      <w:r>
        <w:rPr>
          <w:sz w:val="21"/>
          <w:szCs w:val="21"/>
        </w:rPr>
        <w:t xml:space="preserve">28.6.3单价金额小数点或者百分比有明显错位的，以开标一览表的总价为准，并修改单价；</w:t>
      </w:r>
      <w:r/>
    </w:p>
    <w:p>
      <w:pPr>
        <w:ind w:left="360"/>
        <w:spacing w:line="400" w:lineRule="exact"/>
        <w:tabs>
          <w:tab w:val="left" w:pos="540" w:leader="none"/>
        </w:tabs>
        <w:rPr>
          <w:rFonts w:hint="eastAsia"/>
          <w:sz w:val="21"/>
          <w:szCs w:val="21"/>
        </w:rPr>
      </w:pPr>
      <w:r>
        <w:rPr>
          <w:sz w:val="21"/>
          <w:szCs w:val="21"/>
        </w:rPr>
        <w:t xml:space="preserve">28.6.4总价金额与按单价汇总金额不一致的，以单价金额计算结果为准。</w:t>
      </w:r>
      <w:r/>
    </w:p>
    <w:p>
      <w:pPr>
        <w:ind w:left="360"/>
        <w:spacing w:line="400" w:lineRule="exact"/>
        <w:tabs>
          <w:tab w:val="left" w:pos="540" w:leader="none"/>
        </w:tabs>
        <w:rPr>
          <w:rFonts w:hint="eastAsia"/>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numPr>
          <w:ilvl w:val="1"/>
          <w:numId w:val="32"/>
        </w:numPr>
        <w:spacing w:line="400" w:lineRule="exact"/>
        <w:tabs>
          <w:tab w:val="left" w:pos="540" w:leader="none"/>
        </w:tabs>
        <w:rPr>
          <w:rFonts w:hint="eastAsia"/>
          <w:sz w:val="21"/>
          <w:szCs w:val="21"/>
        </w:rPr>
      </w:pPr>
      <w:r>
        <w:rPr>
          <w:sz w:val="21"/>
          <w:szCs w:val="21"/>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numPr>
          <w:ilvl w:val="1"/>
          <w:numId w:val="32"/>
        </w:numPr>
        <w:spacing w:line="400" w:lineRule="exact"/>
        <w:tabs>
          <w:tab w:val="left" w:pos="540" w:leader="none"/>
        </w:tabs>
        <w:rPr>
          <w:rFonts w:hint="eastAsia"/>
          <w:sz w:val="21"/>
          <w:szCs w:val="21"/>
        </w:rPr>
      </w:pPr>
      <w:r>
        <w:rPr>
          <w:sz w:val="21"/>
          <w:szCs w:val="21"/>
        </w:rPr>
        <w:t xml:space="preserve">对不同文字文本投标文件的解释发生异议的，以中文文本为准。</w:t>
      </w:r>
      <w:r/>
    </w:p>
    <w:p>
      <w:pPr>
        <w:numPr>
          <w:ilvl w:val="1"/>
          <w:numId w:val="32"/>
        </w:numPr>
        <w:spacing w:line="400" w:lineRule="exact"/>
        <w:tabs>
          <w:tab w:val="left" w:pos="540" w:leader="none"/>
        </w:tabs>
        <w:rPr>
          <w:rFonts w:hint="eastAsia"/>
          <w:sz w:val="21"/>
          <w:szCs w:val="21"/>
        </w:rPr>
      </w:pPr>
      <w:r>
        <w:rPr>
          <w:sz w:val="21"/>
          <w:szCs w:val="21"/>
        </w:rPr>
        <w:t xml:space="preserve">评标委员会对投标文件的判定，只依据投标内容本身，不依靠开标后的任何外来证明。</w:t>
      </w:r>
      <w:r/>
    </w:p>
    <w:p>
      <w:pPr>
        <w:numPr>
          <w:ilvl w:val="1"/>
          <w:numId w:val="32"/>
        </w:numPr>
        <w:spacing w:line="400" w:lineRule="exact"/>
        <w:tabs>
          <w:tab w:val="left" w:pos="540" w:leader="none"/>
        </w:tabs>
        <w:rPr>
          <w:rFonts w:hint="eastAsia"/>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投标的澄清</w:t>
      </w:r>
      <w:r/>
    </w:p>
    <w:p>
      <w:pPr>
        <w:numPr>
          <w:ilvl w:val="1"/>
          <w:numId w:val="33"/>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无效投标和废标</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无效投标的具体情形有：</w:t>
      </w:r>
      <w:r/>
    </w:p>
    <w:p>
      <w:pPr>
        <w:ind w:left="709"/>
        <w:spacing w:line="400" w:lineRule="exact"/>
        <w:rPr>
          <w:rFonts w:hint="eastAsia" w:cs="宋体"/>
          <w:sz w:val="21"/>
          <w:szCs w:val="21"/>
        </w:rPr>
      </w:pPr>
      <w:r>
        <w:rPr>
          <w:rFonts w:cs="宋体"/>
          <w:sz w:val="21"/>
          <w:szCs w:val="21"/>
        </w:rPr>
        <w:t xml:space="preserve">30.1.1投标文件未按招标文件要求签署、盖章或电子签章的；</w:t>
      </w:r>
      <w:r/>
    </w:p>
    <w:p>
      <w:pPr>
        <w:ind w:left="709"/>
        <w:spacing w:line="400" w:lineRule="exact"/>
        <w:rPr>
          <w:rFonts w:hint="eastAsia" w:cs="宋体"/>
          <w:sz w:val="21"/>
          <w:szCs w:val="21"/>
        </w:rPr>
      </w:pPr>
      <w:r>
        <w:rPr>
          <w:rFonts w:cs="宋体"/>
          <w:sz w:val="21"/>
          <w:szCs w:val="21"/>
        </w:rPr>
        <w:t xml:space="preserve">30.1.2不具备招标文件中规定的资格要求的；</w:t>
      </w:r>
      <w:r/>
    </w:p>
    <w:p>
      <w:pPr>
        <w:ind w:left="709"/>
        <w:spacing w:line="400" w:lineRule="exact"/>
        <w:rPr>
          <w:rFonts w:hint="eastAsia" w:cs="宋体"/>
          <w:sz w:val="21"/>
          <w:szCs w:val="21"/>
        </w:rPr>
      </w:pPr>
      <w:r>
        <w:rPr>
          <w:rFonts w:cs="宋体"/>
          <w:sz w:val="21"/>
          <w:szCs w:val="21"/>
        </w:rPr>
        <w:t xml:space="preserve">30.1.3报价超过招标文件中规定的预算金额或者最高限价的；</w:t>
      </w:r>
      <w:r/>
    </w:p>
    <w:p>
      <w:pPr>
        <w:ind w:left="709"/>
        <w:spacing w:line="400" w:lineRule="exact"/>
        <w:rPr>
          <w:rFonts w:hint="eastAsia" w:cs="宋体"/>
          <w:sz w:val="21"/>
          <w:szCs w:val="21"/>
        </w:rPr>
      </w:pPr>
      <w:r>
        <w:rPr>
          <w:rFonts w:cs="宋体"/>
          <w:sz w:val="21"/>
          <w:szCs w:val="21"/>
        </w:rPr>
        <w:t xml:space="preserve">30.1.4不同投标人的投标文件使用同一台电脑编制的；</w:t>
      </w:r>
      <w:r/>
    </w:p>
    <w:p>
      <w:pPr>
        <w:ind w:left="709"/>
        <w:spacing w:line="400" w:lineRule="exact"/>
        <w:rPr>
          <w:rFonts w:hint="eastAsia" w:cs="宋体"/>
          <w:sz w:val="21"/>
          <w:szCs w:val="21"/>
        </w:rPr>
      </w:pPr>
      <w:r>
        <w:rPr>
          <w:rFonts w:cs="宋体"/>
          <w:sz w:val="21"/>
          <w:szCs w:val="21"/>
        </w:rPr>
        <w:t xml:space="preserve">30.1.5投标文件含有采购人不能接受的附加条件的；</w:t>
      </w:r>
      <w:r/>
    </w:p>
    <w:p>
      <w:pPr>
        <w:ind w:left="709"/>
        <w:spacing w:line="400" w:lineRule="exact"/>
        <w:rPr>
          <w:rFonts w:hint="eastAsia" w:cs="宋体"/>
          <w:sz w:val="21"/>
          <w:szCs w:val="21"/>
        </w:rPr>
      </w:pPr>
      <w:r>
        <w:rPr>
          <w:rFonts w:cs="宋体"/>
          <w:sz w:val="21"/>
          <w:szCs w:val="21"/>
        </w:rPr>
        <w:t xml:space="preserve">30.1.6法律、法规和招标文件规定的其他无效情形。</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在招标采购中，出现下列情形之一的，应予废标：</w:t>
      </w:r>
      <w:r/>
    </w:p>
    <w:p>
      <w:pPr>
        <w:ind w:left="709"/>
        <w:spacing w:line="400" w:lineRule="exact"/>
        <w:rPr>
          <w:rFonts w:hint="eastAsia" w:cs="宋体"/>
          <w:sz w:val="21"/>
          <w:szCs w:val="21"/>
        </w:rPr>
      </w:pPr>
      <w:r>
        <w:rPr>
          <w:rFonts w:cs="宋体"/>
          <w:sz w:val="21"/>
          <w:szCs w:val="21"/>
        </w:rPr>
        <w:t xml:space="preserve">30.2.1符合专业条件的供应商或者对招标文件作实质响应的供应商不足三家的；</w:t>
      </w:r>
      <w:r/>
    </w:p>
    <w:p>
      <w:pPr>
        <w:ind w:left="709"/>
        <w:spacing w:line="400" w:lineRule="exact"/>
        <w:rPr>
          <w:rFonts w:hint="eastAsia" w:cs="宋体"/>
          <w:sz w:val="21"/>
          <w:szCs w:val="21"/>
        </w:rPr>
      </w:pPr>
      <w:r>
        <w:rPr>
          <w:rFonts w:cs="宋体"/>
          <w:sz w:val="21"/>
          <w:szCs w:val="21"/>
        </w:rPr>
        <w:t xml:space="preserve">30.2.2出现影响采购公正的违法、违规行为的；</w:t>
      </w:r>
      <w:r/>
    </w:p>
    <w:p>
      <w:pPr>
        <w:ind w:left="709"/>
        <w:spacing w:line="400" w:lineRule="exact"/>
        <w:rPr>
          <w:rFonts w:hint="eastAsia" w:cs="宋体"/>
          <w:sz w:val="21"/>
          <w:szCs w:val="21"/>
        </w:rPr>
      </w:pPr>
      <w:r>
        <w:rPr>
          <w:rFonts w:cs="宋体"/>
          <w:sz w:val="21"/>
          <w:szCs w:val="21"/>
        </w:rPr>
        <w:t xml:space="preserve">30.2.3投标人的报价均超过了采购预算，采购人不能支付的；</w:t>
      </w:r>
      <w:r/>
    </w:p>
    <w:p>
      <w:pPr>
        <w:ind w:left="709"/>
        <w:spacing w:line="400" w:lineRule="exact"/>
        <w:rPr>
          <w:rFonts w:hint="eastAsia" w:cs="宋体"/>
          <w:sz w:val="21"/>
          <w:szCs w:val="21"/>
        </w:rPr>
      </w:pPr>
      <w:r>
        <w:rPr>
          <w:rFonts w:cs="宋体"/>
          <w:sz w:val="21"/>
          <w:szCs w:val="21"/>
        </w:rPr>
        <w:t xml:space="preserve">30.2.4因重大变故，采购任务取消的。</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投标文件的评价和比较</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中标单位的确认</w:t>
      </w:r>
      <w:r/>
    </w:p>
    <w:p>
      <w:pPr>
        <w:numPr>
          <w:ilvl w:val="1"/>
          <w:numId w:val="36"/>
        </w:numPr>
        <w:spacing w:line="400" w:lineRule="exact"/>
        <w:tabs>
          <w:tab w:val="left" w:pos="540" w:leader="none"/>
        </w:tabs>
        <w:rPr>
          <w:rFonts w:hint="eastAsia"/>
          <w:sz w:val="21"/>
          <w:szCs w:val="21"/>
        </w:rPr>
      </w:pPr>
      <w:r>
        <w:rPr>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sz w:val="21"/>
          <w:szCs w:val="21"/>
        </w:rPr>
        <w:t xml:space="preserve">。</w:t>
      </w:r>
      <w:r/>
    </w:p>
    <w:p>
      <w:pPr>
        <w:numPr>
          <w:ilvl w:val="1"/>
          <w:numId w:val="36"/>
        </w:numPr>
        <w:spacing w:line="400" w:lineRule="exact"/>
        <w:tabs>
          <w:tab w:val="left" w:pos="540" w:leader="none"/>
        </w:tabs>
        <w:rPr>
          <w:rFonts w:hint="eastAsia"/>
          <w:sz w:val="21"/>
          <w:szCs w:val="21"/>
        </w:rPr>
      </w:pPr>
      <w:r>
        <w:rPr>
          <w:rFonts w:hint="eastAsia"/>
          <w:sz w:val="21"/>
          <w:szCs w:val="21"/>
        </w:rPr>
        <w:t xml:space="preserve">经评标委员会评审并确定中标供应商后，招标采购单位将在规定的时间内将中标结果在相关媒体上予以公示。</w:t>
      </w:r>
      <w:r/>
    </w:p>
    <w:p>
      <w:pPr>
        <w:numPr>
          <w:ilvl w:val="1"/>
          <w:numId w:val="36"/>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合同授予标准</w:t>
      </w:r>
      <w:r/>
    </w:p>
    <w:p>
      <w:pPr>
        <w:numPr>
          <w:ilvl w:val="1"/>
          <w:numId w:val="37"/>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7"/>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numPr>
          <w:ilvl w:val="1"/>
          <w:numId w:val="37"/>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中标通知书</w:t>
      </w:r>
      <w:r/>
    </w:p>
    <w:p>
      <w:pPr>
        <w:numPr>
          <w:ilvl w:val="1"/>
          <w:numId w:val="38"/>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numPr>
          <w:ilvl w:val="1"/>
          <w:numId w:val="38"/>
        </w:numPr>
        <w:spacing w:line="400" w:lineRule="exact"/>
        <w:tabs>
          <w:tab w:val="left" w:pos="540" w:leader="none"/>
        </w:tabs>
        <w:rPr>
          <w:rFonts w:hint="eastAsia"/>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p>
    <w:p>
      <w:pPr>
        <w:numPr>
          <w:ilvl w:val="1"/>
          <w:numId w:val="38"/>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p>
    <w:p>
      <w:pPr>
        <w:numPr>
          <w:ilvl w:val="1"/>
          <w:numId w:val="38"/>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履约保证金</w:t>
      </w:r>
      <w:r/>
    </w:p>
    <w:p>
      <w:pPr>
        <w:numPr>
          <w:ilvl w:val="1"/>
          <w:numId w:val="39"/>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合同的签订</w:t>
      </w:r>
      <w:r/>
    </w:p>
    <w:p>
      <w:pPr>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招标代理服务费</w:t>
      </w:r>
      <w:r/>
    </w:p>
    <w:p>
      <w:pPr>
        <w:numPr>
          <w:ilvl w:val="1"/>
          <w:numId w:val="42"/>
        </w:numPr>
        <w:spacing w:line="400" w:lineRule="exact"/>
        <w:tabs>
          <w:tab w:val="left" w:pos="540" w:leader="none"/>
        </w:tabs>
        <w:rPr>
          <w:rFonts w:hint="eastAsia" w:cs="宋体"/>
          <w:color w:val="0000ff"/>
          <w:sz w:val="21"/>
          <w:szCs w:val="21"/>
        </w:rPr>
      </w:pPr>
      <w:r>
        <w:rPr>
          <w:rFonts w:hint="eastAsia" w:cs="宋体"/>
          <w:color w:val="0000ff"/>
          <w:sz w:val="21"/>
          <w:szCs w:val="21"/>
        </w:rPr>
        <w:t xml:space="preserve">本项目采购代理服务费</w:t>
      </w:r>
      <w:r>
        <w:rPr>
          <w:rFonts w:hint="eastAsia" w:cs="宋体"/>
          <w:color w:val="0000ff"/>
          <w:sz w:val="21"/>
          <w:szCs w:val="21"/>
          <w:lang w:val="en-US" w:eastAsia="zh-CN"/>
        </w:rPr>
        <w:t xml:space="preserve">和评委费</w:t>
      </w:r>
      <w:r>
        <w:rPr>
          <w:rFonts w:hint="eastAsia" w:cs="宋体"/>
          <w:color w:val="0000ff"/>
          <w:sz w:val="21"/>
          <w:szCs w:val="21"/>
        </w:rPr>
        <w:t xml:space="preserve">由甲方支付</w:t>
      </w:r>
      <w:r>
        <w:rPr>
          <w:rFonts w:hint="eastAsia" w:cs="宋体"/>
          <w:color w:val="0000ff"/>
          <w:sz w:val="21"/>
          <w:szCs w:val="21"/>
          <w:lang w:eastAsia="zh-CN"/>
        </w:rPr>
        <w:t xml:space="preserve">。</w:t>
      </w:r>
      <w:r>
        <w:rPr>
          <w:rFonts w:hint="eastAsia" w:cs="宋体"/>
          <w:color w:val="0000ff"/>
          <w:sz w:val="21"/>
          <w:szCs w:val="21"/>
        </w:rPr>
        <w:t xml:space="preserve">本项目代理服务费</w:t>
      </w:r>
      <w:r>
        <w:rPr>
          <w:rFonts w:hint="eastAsia" w:cs="宋体"/>
          <w:color w:val="0000ff"/>
          <w:sz w:val="21"/>
          <w:szCs w:val="21"/>
          <w:lang w:val="en-US" w:eastAsia="zh-CN"/>
        </w:rPr>
        <w:t xml:space="preserve">按国家发改委有关文件的规定以</w:t>
      </w:r>
      <w:r>
        <w:rPr>
          <w:rFonts w:hint="eastAsia" w:cs="宋体"/>
          <w:color w:val="0000ff"/>
          <w:sz w:val="21"/>
          <w:szCs w:val="21"/>
        </w:rPr>
        <w:t xml:space="preserve">预算金额100万元以内1.5%、预算金额100～500万元1.1%、预算金额500～1000万元0.8%、预算金额1000～5000万元0.5%</w:t>
      </w:r>
      <w:r>
        <w:rPr>
          <w:rFonts w:hint="eastAsia" w:cs="宋体"/>
          <w:color w:val="0000ff"/>
          <w:sz w:val="21"/>
          <w:szCs w:val="21"/>
          <w:lang w:eastAsia="zh-CN"/>
        </w:rPr>
        <w:t xml:space="preserve">，</w:t>
      </w:r>
      <w:r>
        <w:rPr>
          <w:rFonts w:hint="eastAsia" w:cs="宋体"/>
          <w:color w:val="0000ff"/>
          <w:sz w:val="21"/>
          <w:szCs w:val="21"/>
        </w:rPr>
        <w:t xml:space="preserve">按差额定率累进法计算</w:t>
      </w:r>
      <w:r>
        <w:rPr>
          <w:rFonts w:hint="eastAsia" w:cs="宋体"/>
          <w:color w:val="0000ff"/>
          <w:sz w:val="21"/>
          <w:szCs w:val="21"/>
          <w:lang w:eastAsia="zh-CN"/>
        </w:rPr>
        <w:t xml:space="preserve">，</w:t>
      </w:r>
      <w:r>
        <w:rPr>
          <w:rFonts w:hint="eastAsia" w:cs="宋体"/>
          <w:color w:val="0000ff"/>
          <w:sz w:val="21"/>
          <w:szCs w:val="21"/>
          <w:lang w:val="en-US" w:eastAsia="zh-CN"/>
        </w:rPr>
        <w:t xml:space="preserve">不足3000元按3000元计算。本项目代理服务费</w:t>
      </w:r>
      <w:r>
        <w:rPr>
          <w:rFonts w:hint="eastAsia" w:cs="宋体"/>
          <w:color w:val="0000ff"/>
          <w:sz w:val="21"/>
          <w:szCs w:val="21"/>
        </w:rPr>
        <w:t xml:space="preserve">共计人民币</w:t>
      </w:r>
      <w:r>
        <w:rPr>
          <w:rFonts w:hint="eastAsia" w:cs="宋体"/>
          <w:color w:val="0000ff"/>
          <w:sz w:val="21"/>
          <w:szCs w:val="21"/>
          <w:lang w:val="en-US" w:eastAsia="zh-CN"/>
        </w:rPr>
        <w:t xml:space="preserve">叁万捌仟玖佰捌拾元整</w:t>
      </w:r>
      <w:r>
        <w:rPr>
          <w:rFonts w:hint="eastAsia" w:cs="宋体"/>
          <w:color w:val="0000ff"/>
          <w:sz w:val="21"/>
          <w:szCs w:val="21"/>
        </w:rPr>
        <w:t xml:space="preserve">（¥</w:t>
      </w:r>
      <w:r>
        <w:rPr>
          <w:rFonts w:hint="eastAsia" w:cs="宋体"/>
          <w:color w:val="0000ff"/>
          <w:sz w:val="21"/>
          <w:szCs w:val="21"/>
          <w:lang w:val="en-US" w:eastAsia="zh-CN"/>
        </w:rPr>
        <w:t xml:space="preserve">38980</w:t>
      </w:r>
      <w:r>
        <w:rPr>
          <w:rFonts w:hint="eastAsia" w:cs="宋体"/>
          <w:color w:val="0000ff"/>
          <w:sz w:val="21"/>
          <w:szCs w:val="21"/>
        </w:rPr>
        <w:t xml:space="preserve">.00元）。专家评审费</w:t>
      </w:r>
      <w:r>
        <w:rPr>
          <w:rFonts w:hint="eastAsia" w:cs="宋体"/>
          <w:color w:val="0000ff"/>
          <w:sz w:val="21"/>
          <w:szCs w:val="21"/>
          <w:lang w:val="en-US" w:eastAsia="zh-CN"/>
        </w:rPr>
        <w:t xml:space="preserve">根据</w:t>
      </w:r>
      <w:r>
        <w:rPr>
          <w:rFonts w:hint="eastAsia" w:cs="宋体"/>
          <w:color w:val="0000ff"/>
          <w:sz w:val="21"/>
          <w:szCs w:val="21"/>
        </w:rPr>
        <w:t xml:space="preserve">《关于调整苏州市政府采购专家评审费标准的通知》(苏财购(2023)37号)的规定</w:t>
      </w:r>
      <w:r>
        <w:rPr>
          <w:rFonts w:hint="eastAsia" w:cs="宋体"/>
          <w:color w:val="0000ff"/>
          <w:sz w:val="21"/>
          <w:szCs w:val="21"/>
          <w:lang w:eastAsia="zh-CN"/>
        </w:rPr>
        <w:t xml:space="preserve">，</w:t>
      </w:r>
      <w:r>
        <w:rPr>
          <w:rFonts w:hint="eastAsia" w:cs="宋体"/>
          <w:color w:val="0000ff"/>
          <w:sz w:val="21"/>
          <w:szCs w:val="21"/>
        </w:rPr>
        <w:t xml:space="preserve">按实际发生金额</w:t>
      </w:r>
      <w:r>
        <w:rPr>
          <w:rFonts w:hint="eastAsia" w:cs="宋体"/>
          <w:color w:val="0000ff"/>
          <w:sz w:val="21"/>
          <w:szCs w:val="21"/>
          <w:lang w:val="en-US" w:eastAsia="zh-CN"/>
        </w:rPr>
        <w:t xml:space="preserve">结算</w:t>
      </w:r>
      <w:r>
        <w:rPr>
          <w:rFonts w:hint="eastAsia" w:cs="宋体"/>
          <w:color w:val="0000ff"/>
          <w:sz w:val="21"/>
          <w:szCs w:val="21"/>
          <w:lang w:eastAsia="zh-CN"/>
        </w:rPr>
        <w:t xml:space="preserve">。该费用自代理服务履约完毕之日起30个工作日内支付</w:t>
      </w:r>
      <w:r>
        <w:rPr>
          <w:rFonts w:hint="eastAsia" w:cs="宋体"/>
          <w:color w:val="0000ff"/>
          <w:sz w:val="21"/>
          <w:szCs w:val="21"/>
        </w:rPr>
        <w:t xml:space="preserve">。</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监督</w:t>
      </w:r>
      <w:r/>
    </w:p>
    <w:p>
      <w:pPr>
        <w:numPr>
          <w:ilvl w:val="1"/>
          <w:numId w:val="43"/>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未尽事宜</w:t>
      </w:r>
      <w:r/>
    </w:p>
    <w:p>
      <w:pPr>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jc w:val="center"/>
        <w:rPr>
          <w:rFonts w:hint="eastAsia" w:cs="宋体"/>
          <w:b/>
          <w:bCs/>
          <w:sz w:val="44"/>
          <w:szCs w:val="44"/>
        </w:rPr>
      </w:pPr>
      <w:r>
        <w:rPr>
          <w:rFonts w:hint="eastAsia" w:cs="宋体"/>
          <w:b w:val="0"/>
          <w:bCs/>
          <w:szCs w:val="44"/>
        </w:rPr>
        <w:br w:type="page" w:clear="all"/>
      </w:r>
      <w:r>
        <w:rPr>
          <w:rFonts w:hint="eastAsia" w:cs="宋体"/>
          <w:b/>
          <w:bCs/>
          <w:sz w:val="44"/>
          <w:szCs w:val="44"/>
        </w:rPr>
        <w:t xml:space="preserve">第三章 </w:t>
      </w:r>
      <w:bookmarkStart w:id="6" w:name="投标文件格式"/>
      <w:r>
        <w:rPr>
          <w:rFonts w:hint="eastAsia" w:cs="宋体"/>
          <w:b/>
          <w:bCs/>
          <w:sz w:val="44"/>
          <w:szCs w:val="44"/>
        </w:rPr>
        <w:t xml:space="preserve">投标文件格式</w:t>
      </w:r>
      <w:bookmarkEnd w:id="6"/>
      <w:r/>
      <w:r/>
    </w:p>
    <w:p>
      <w:pPr>
        <w:ind w:firstLine="422"/>
        <w:spacing w:line="400" w:lineRule="exact"/>
        <w:rPr>
          <w:rFonts w:hint="eastAsia" w:cs="宋体"/>
          <w:b/>
          <w:bCs/>
          <w:sz w:val="21"/>
          <w:szCs w:val="21"/>
        </w:rPr>
      </w:pPr>
      <w:r>
        <w:rPr>
          <w:rFonts w:hint="eastAsia" w:cs="宋体"/>
          <w:b/>
          <w:bCs/>
          <w:sz w:val="21"/>
          <w:szCs w:val="21"/>
        </w:rPr>
        <w:t xml:space="preserve">说明：</w:t>
      </w:r>
      <w:r/>
    </w:p>
    <w:p>
      <w:pPr>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rPr>
          <w:rFonts w:hint="eastAsia" w:cs="宋体"/>
          <w:b/>
          <w:sz w:val="21"/>
          <w:szCs w:val="21"/>
        </w:rPr>
      </w:pPr>
      <w:r>
        <w:rPr>
          <w:rFonts w:hint="eastAsia" w:cs="宋体"/>
          <w:b/>
          <w:sz w:val="21"/>
          <w:szCs w:val="21"/>
        </w:rPr>
        <w:br w:type="page" w:clear="all"/>
      </w:r>
      <w:r>
        <w:rPr>
          <w:rFonts w:hint="eastAsia" w:cs="宋体"/>
          <w:b/>
          <w:sz w:val="21"/>
          <w:szCs w:val="21"/>
        </w:rPr>
        <w:t xml:space="preserve">附件1、投标函</w:t>
      </w:r>
      <w:r/>
    </w:p>
    <w:p>
      <w:pPr>
        <w:ind w:left="480"/>
        <w:rPr>
          <w:rFonts w:hint="eastAsia" w:cs="宋体"/>
          <w:sz w:val="21"/>
          <w:szCs w:val="21"/>
        </w:rPr>
      </w:pPr>
      <w:r>
        <w:rPr>
          <w:rFonts w:hint="eastAsia" w:cs="宋体"/>
          <w:sz w:val="21"/>
          <w:szCs w:val="21"/>
        </w:rPr>
      </w:r>
      <w:r/>
    </w:p>
    <w:p>
      <w:pPr>
        <w:pStyle w:val="829"/>
        <w:ind w:left="0" w:firstLine="0"/>
        <w:spacing w:line="360" w:lineRule="auto"/>
        <w:rPr>
          <w:rFonts w:hint="eastAsia" w:ascii="宋体" w:hAnsi="宋体" w:cs="宋体"/>
          <w:bCs/>
          <w:sz w:val="21"/>
          <w:szCs w:val="21"/>
        </w:rPr>
      </w:pPr>
      <w:r>
        <w:rPr>
          <w:rFonts w:hint="eastAsia" w:ascii="宋体" w:hAnsi="宋体" w:cs="宋体"/>
          <w:bCs/>
          <w:sz w:val="21"/>
          <w:szCs w:val="21"/>
          <w:lang w:eastAsia="zh-CN"/>
        </w:rPr>
        <w:t xml:space="preserve">太仓恒鑫项目管理咨询有限公司</w:t>
      </w:r>
      <w:r>
        <w:rPr>
          <w:rFonts w:hint="eastAsia" w:ascii="宋体" w:hAnsi="宋体" w:cs="宋体"/>
          <w:bCs/>
          <w:sz w:val="21"/>
          <w:szCs w:val="21"/>
        </w:rPr>
        <w:t xml:space="preserve">：</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lang w:eastAsia="zh-CN"/>
        </w:rPr>
        <w:t xml:space="preserve">JSZC-320585-TCZX-G2026-0005</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决定参加贵单位组织的本项目投标</w:t>
      </w:r>
      <w:r>
        <w:rPr>
          <w:rFonts w:hint="eastAsia" w:ascii="宋体" w:hAnsi="宋体" w:cs="宋体"/>
          <w:bCs/>
          <w:sz w:val="21"/>
          <w:szCs w:val="21"/>
        </w:rPr>
        <w:t xml:space="preserve">。</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829"/>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185"/>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829"/>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809"/>
        <w:rPr>
          <w:rFonts w:hint="eastAsia" w:ascii="宋体" w:hAnsi="宋体" w:eastAsia="宋体" w:cs="宋体"/>
          <w:sz w:val="21"/>
          <w:szCs w:val="21"/>
        </w:rPr>
      </w:pPr>
      <w:r>
        <w:rPr>
          <w:rFonts w:hint="eastAsia" w:ascii="宋体" w:hAnsi="宋体" w:eastAsia="宋体" w:cs="宋体"/>
          <w:sz w:val="21"/>
          <w:szCs w:val="21"/>
        </w:rPr>
      </w:r>
      <w:r/>
    </w:p>
    <w:p>
      <w:pPr>
        <w:pStyle w:val="809"/>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809"/>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太仓恒鑫项目管理咨询有限公司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JSZC-320585-TCZX-G2026-0005</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。代理人在开标、评标、合同谈判过程中所签署的一切文件和处理与这有关的一切事务，我均予以承认。</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809"/>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8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809"/>
        <w:jc w:val="right"/>
        <w:rPr>
          <w:rFonts w:hint="eastAsia" w:ascii="宋体" w:hAnsi="宋体" w:eastAsia="宋体" w:cs="宋体"/>
          <w:sz w:val="21"/>
          <w:szCs w:val="21"/>
        </w:rPr>
      </w:pPr>
      <w:r>
        <w:rPr>
          <w:rFonts w:hint="eastAsia" w:ascii="宋体" w:hAnsi="宋体" w:eastAsia="宋体" w:cs="宋体"/>
          <w:sz w:val="21"/>
          <w:szCs w:val="21"/>
        </w:rPr>
      </w:r>
      <w:r/>
    </w:p>
    <w:p>
      <w:pPr>
        <w:pStyle w:val="809"/>
        <w:jc w:val="right"/>
        <w:rPr>
          <w:rFonts w:hint="eastAsia" w:ascii="宋体" w:hAnsi="宋体" w:eastAsia="宋体" w:cs="宋体"/>
          <w:sz w:val="21"/>
          <w:szCs w:val="21"/>
        </w:rPr>
      </w:pPr>
      <w:r>
        <w:rPr>
          <w:rFonts w:hint="eastAsia" w:ascii="宋体" w:hAnsi="宋体" w:eastAsia="宋体" w:cs="宋体"/>
          <w:sz w:val="21"/>
          <w:szCs w:val="21"/>
        </w:rPr>
      </w:r>
      <w:r/>
    </w:p>
    <w:p>
      <w:pPr>
        <w:pStyle w:val="809"/>
        <w:jc w:val="right"/>
        <w:rPr>
          <w:rFonts w:hint="eastAsia" w:ascii="宋体" w:hAnsi="宋体" w:eastAsia="宋体" w:cs="宋体"/>
          <w:sz w:val="21"/>
          <w:szCs w:val="21"/>
        </w:rPr>
      </w:pPr>
      <w:r>
        <w:rPr>
          <w:rFonts w:hint="eastAsia" w:ascii="宋体" w:hAnsi="宋体" w:eastAsia="宋体" w:cs="宋体"/>
          <w:sz w:val="21"/>
          <w:szCs w:val="21"/>
        </w:rPr>
      </w:r>
      <w:r/>
    </w:p>
    <w:p>
      <w:pPr>
        <w:pStyle w:val="809"/>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jc w:val="center"/>
        <w:spacing w:line="480" w:lineRule="auto"/>
        <w:rPr>
          <w:rFonts w:hint="eastAsia" w:cs="宋体"/>
          <w:b/>
          <w:sz w:val="21"/>
          <w:szCs w:val="21"/>
        </w:rPr>
      </w:pPr>
      <w:r>
        <w:rPr>
          <w:rFonts w:hint="eastAsia" w:cs="宋体"/>
          <w:b/>
          <w:sz w:val="21"/>
          <w:szCs w:val="21"/>
        </w:rPr>
      </w:r>
      <w:r/>
    </w:p>
    <w:p>
      <w:pPr>
        <w:jc w:val="center"/>
        <w:spacing w:line="480" w:lineRule="auto"/>
        <w:rPr>
          <w:rFonts w:hint="eastAsia" w:cs="宋体"/>
          <w:b/>
          <w:sz w:val="21"/>
          <w:szCs w:val="21"/>
        </w:rPr>
      </w:pPr>
      <w:r>
        <w:rPr>
          <w:rFonts w:hint="eastAsia" w:cs="宋体"/>
          <w:b/>
          <w:sz w:val="21"/>
          <w:szCs w:val="21"/>
        </w:rPr>
        <w:t xml:space="preserve">开标一览表</w:t>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投标人全称（加盖公章）：</w:t>
      </w:r>
      <w:bookmarkStart w:id="7" w:name="TBR"/>
      <w:r/>
      <w:bookmarkEnd w:id="7"/>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项目编号：  </w:t>
      </w:r>
      <w:bookmarkStart w:id="8" w:name="XMBH"/>
      <w:r/>
      <w:bookmarkEnd w:id="8"/>
      <w:r/>
      <w:r/>
    </w:p>
    <w:tbl>
      <w:tblPr>
        <w:tblStyle w:val="80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3"/>
        <w:gridCol w:w="6031"/>
      </w:tblGrid>
      <w:tr>
        <w:trPr>
          <w:cantSplit/>
          <w:trHeight w:val="1098"/>
        </w:trPr>
        <w:tc>
          <w:tcPr>
            <w:tcBorders>
              <w:top w:val="single" w:color="auto" w:sz="4" w:space="0"/>
              <w:left w:val="single" w:color="auto" w:sz="4" w:space="0"/>
              <w:bottom w:val="single" w:color="auto" w:sz="4" w:space="0"/>
              <w:right w:val="single" w:color="auto" w:sz="4" w:space="0"/>
            </w:tcBorders>
            <w:tcW w:w="3823" w:type="dxa"/>
            <w:vAlign w:val="center"/>
            <w:textDirection w:val="lrTb"/>
            <w:noWrap w:val="false"/>
          </w:tcPr>
          <w:p>
            <w:pPr>
              <w:jc w:val="center"/>
              <w:spacing w:line="600" w:lineRule="exact"/>
              <w:rPr>
                <w:rFonts w:hint="default"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spacing w:line="600" w:lineRule="exact"/>
              <w:rPr>
                <w:rFonts w:hint="default" w:ascii="宋体" w:hAnsi="宋体"/>
                <w:sz w:val="21"/>
                <w:szCs w:val="21"/>
              </w:rPr>
            </w:pPr>
            <w:r>
              <w:rPr>
                <w:rFonts w:hint="eastAsia" w:ascii="宋体" w:hAnsi="宋体"/>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3823" w:type="dxa"/>
            <w:vAlign w:val="center"/>
            <w:textDirection w:val="lrTb"/>
            <w:noWrap w:val="false"/>
          </w:tcPr>
          <w:p>
            <w:pPr>
              <w:jc w:val="center"/>
              <w:spacing w:line="600" w:lineRule="exact"/>
              <w:rPr>
                <w:rFonts w:hint="eastAsia" w:ascii="宋体" w:hAnsi="宋体" w:eastAsia="宋体"/>
                <w:sz w:val="21"/>
                <w:szCs w:val="21"/>
                <w:lang w:eastAsia="zh-CN"/>
              </w:rPr>
            </w:pPr>
            <w:r/>
            <w:bookmarkStart w:id="9" w:name="XMMC"/>
            <w:r/>
            <w:bookmarkEnd w:id="9"/>
            <w:r>
              <w:rPr>
                <w:rFonts w:hint="eastAsia" w:ascii="宋体" w:hAnsi="宋体"/>
                <w:sz w:val="21"/>
                <w:szCs w:val="21"/>
                <w:lang w:eastAsia="zh-CN"/>
              </w:rPr>
              <w:t xml:space="preserve">202</w:t>
            </w:r>
            <w:r>
              <w:rPr>
                <w:rFonts w:hint="eastAsia"/>
                <w:sz w:val="21"/>
                <w:szCs w:val="21"/>
                <w:lang w:val="en-US" w:eastAsia="zh-CN"/>
              </w:rPr>
              <w:t xml:space="preserve">6</w:t>
            </w:r>
            <w:r>
              <w:rPr>
                <w:rFonts w:hint="eastAsia" w:ascii="宋体" w:hAnsi="宋体"/>
                <w:sz w:val="21"/>
                <w:szCs w:val="21"/>
                <w:lang w:eastAsia="zh-CN"/>
              </w:rPr>
              <w:t xml:space="preserve">年度港区路灯养护服务</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line="600" w:lineRule="exact"/>
              <w:rPr>
                <w:rFonts w:hint="default" w:ascii="宋体" w:hAnsi="宋体"/>
                <w:sz w:val="21"/>
                <w:szCs w:val="21"/>
              </w:rPr>
            </w:pPr>
            <w:r>
              <w:rPr>
                <w:rFonts w:hint="eastAsia" w:ascii="宋体" w:hAnsi="宋体"/>
                <w:sz w:val="21"/>
                <w:szCs w:val="21"/>
              </w:rPr>
              <w:t xml:space="preserve">小写：</w:t>
            </w:r>
            <w:bookmarkStart w:id="10" w:name="JEXX"/>
            <w:r/>
            <w:bookmarkEnd w:id="10"/>
            <w:r>
              <w:rPr>
                <w:rFonts w:hint="eastAsia" w:ascii="宋体" w:hAnsi="宋体"/>
                <w:sz w:val="21"/>
                <w:szCs w:val="21"/>
              </w:rPr>
              <w:t xml:space="preserve">￥    </w:t>
            </w:r>
            <w:r>
              <w:rPr>
                <w:rFonts w:hint="default" w:ascii="宋体" w:hAnsi="宋体"/>
                <w:sz w:val="21"/>
                <w:szCs w:val="21"/>
              </w:rPr>
              <w:t xml:space="preserve">                 </w:t>
            </w:r>
            <w:r>
              <w:rPr>
                <w:rFonts w:hint="eastAsia" w:ascii="宋体" w:hAnsi="宋体"/>
                <w:sz w:val="21"/>
                <w:szCs w:val="21"/>
              </w:rPr>
              <w:t xml:space="preserve"> </w:t>
            </w:r>
            <w:r/>
          </w:p>
        </w:tc>
      </w:tr>
      <w:tr>
        <w:trPr>
          <w:cantSplit/>
          <w:trHeight w:val="1361"/>
        </w:trPr>
        <w:tc>
          <w:tcPr>
            <w:tcBorders>
              <w:top w:val="single" w:color="auto" w:sz="4" w:space="0"/>
              <w:left w:val="single" w:color="auto" w:sz="4" w:space="0"/>
              <w:bottom w:val="single" w:color="auto" w:sz="4" w:space="0"/>
              <w:right w:val="single" w:color="auto" w:sz="4" w:space="0"/>
            </w:tcBorders>
            <w:tcW w:w="3823" w:type="dxa"/>
            <w:vAlign w:val="center"/>
            <w:textDirection w:val="lrTb"/>
            <w:noWrap w:val="false"/>
          </w:tcPr>
          <w:p>
            <w:pPr>
              <w:jc w:val="center"/>
              <w:spacing w:line="600" w:lineRule="exact"/>
              <w:rPr>
                <w:rFonts w:hint="default"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line="600" w:lineRule="exact"/>
              <w:rPr>
                <w:rFonts w:hint="default" w:ascii="宋体" w:hAnsi="宋体"/>
                <w:sz w:val="21"/>
                <w:szCs w:val="21"/>
              </w:rPr>
            </w:pPr>
            <w:r/>
            <w:bookmarkStart w:id="11" w:name="JEDX"/>
            <w:r/>
            <w:bookmarkEnd w:id="11"/>
            <w:r>
              <w:rPr>
                <w:rFonts w:hint="eastAsia" w:ascii="宋体" w:hAnsi="宋体"/>
                <w:sz w:val="21"/>
                <w:szCs w:val="21"/>
              </w:rPr>
              <w:t xml:space="preserve">大写： </w:t>
            </w:r>
            <w:r>
              <w:rPr>
                <w:rFonts w:hint="default" w:ascii="宋体" w:hAnsi="宋体"/>
                <w:sz w:val="21"/>
                <w:szCs w:val="21"/>
              </w:rPr>
              <w:t xml:space="preserve">                      </w:t>
            </w:r>
            <w:r>
              <w:rPr>
                <w:rFonts w:hint="eastAsia" w:ascii="宋体" w:hAnsi="宋体"/>
                <w:sz w:val="21"/>
                <w:szCs w:val="21"/>
              </w:rPr>
              <w:t xml:space="preserve">（元人民币）</w:t>
            </w:r>
            <w:r/>
          </w:p>
        </w:tc>
      </w:tr>
    </w:tbl>
    <w:p>
      <w:pPr>
        <w:spacing w:line="600" w:lineRule="exact"/>
        <w:rPr>
          <w:rFonts w:hint="default" w:ascii="宋体" w:hAnsi="宋体"/>
          <w:sz w:val="21"/>
          <w:szCs w:val="21"/>
        </w:rPr>
      </w:pPr>
      <w:r>
        <w:rPr>
          <w:rFonts w:hint="default" w:ascii="宋体" w:hAnsi="宋体"/>
          <w:sz w:val="21"/>
          <w:szCs w:val="21"/>
        </w:rPr>
      </w:r>
      <w:r/>
    </w:p>
    <w:p>
      <w:pPr>
        <w:jc w:val="left"/>
        <w:spacing w:line="360" w:lineRule="auto"/>
        <w:rPr>
          <w:rFonts w:hint="default" w:ascii="宋体" w:hAnsi="宋体"/>
          <w:sz w:val="21"/>
          <w:szCs w:val="21"/>
        </w:rPr>
      </w:pPr>
      <w:r>
        <w:rPr>
          <w:rFonts w:hint="eastAsia" w:ascii="宋体" w:hAnsi="宋体"/>
          <w:sz w:val="21"/>
          <w:szCs w:val="21"/>
        </w:rPr>
        <w:t xml:space="preserve">                                     </w:t>
      </w:r>
      <w:r>
        <w:rPr>
          <w:rFonts w:hint="default" w:ascii="宋体" w:hAnsi="宋体"/>
          <w:sz w:val="21"/>
          <w:szCs w:val="21"/>
        </w:rPr>
        <w:t xml:space="preserve">                       </w:t>
      </w:r>
      <w:r>
        <w:rPr>
          <w:rFonts w:hint="eastAsia" w:ascii="宋体" w:hAnsi="宋体"/>
          <w:sz w:val="21"/>
          <w:szCs w:val="21"/>
        </w:rPr>
        <w:t xml:space="preserve"> 日期：   </w:t>
      </w:r>
      <w:bookmarkStart w:id="12" w:name="NF"/>
      <w:r/>
      <w:bookmarkEnd w:id="12"/>
      <w:r>
        <w:rPr>
          <w:rFonts w:hint="eastAsia" w:ascii="宋体" w:hAnsi="宋体"/>
          <w:sz w:val="21"/>
          <w:szCs w:val="21"/>
        </w:rPr>
        <w:t xml:space="preserve"> 年 </w:t>
      </w:r>
      <w:bookmarkStart w:id="13" w:name="YF"/>
      <w:r/>
      <w:bookmarkEnd w:id="13"/>
      <w:r>
        <w:rPr>
          <w:rFonts w:hint="eastAsia" w:ascii="宋体" w:hAnsi="宋体"/>
          <w:sz w:val="21"/>
          <w:szCs w:val="21"/>
        </w:rPr>
        <w:t xml:space="preserve"> </w:t>
      </w:r>
      <w:r>
        <w:rPr>
          <w:rFonts w:hint="default" w:ascii="宋体" w:hAnsi="宋体"/>
          <w:sz w:val="21"/>
          <w:szCs w:val="21"/>
        </w:rPr>
        <w:t xml:space="preserve"> </w:t>
      </w:r>
      <w:r>
        <w:rPr>
          <w:rFonts w:hint="eastAsia" w:ascii="宋体" w:hAnsi="宋体"/>
          <w:sz w:val="21"/>
          <w:szCs w:val="21"/>
        </w:rPr>
        <w:t xml:space="preserve">月 </w:t>
      </w:r>
      <w:bookmarkStart w:id="14" w:name="RI"/>
      <w:r/>
      <w:bookmarkEnd w:id="14"/>
      <w:r>
        <w:rPr>
          <w:rFonts w:hint="default" w:ascii="宋体" w:hAnsi="宋体"/>
          <w:sz w:val="21"/>
          <w:szCs w:val="21"/>
        </w:rPr>
        <w:t xml:space="preserve"> </w:t>
      </w:r>
      <w:r>
        <w:rPr>
          <w:rFonts w:hint="eastAsia" w:ascii="宋体" w:hAnsi="宋体"/>
          <w:sz w:val="21"/>
          <w:szCs w:val="21"/>
        </w:rPr>
        <w:t xml:space="preserve"> 日</w:t>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填写说明：</w:t>
      </w:r>
      <w:r/>
    </w:p>
    <w:p>
      <w:pPr>
        <w:ind w:firstLine="420"/>
        <w:spacing w:line="440" w:lineRule="exact"/>
        <w:rPr>
          <w:rFonts w:hint="default" w:ascii="宋体" w:hAnsi="宋体"/>
          <w:sz w:val="21"/>
          <w:szCs w:val="21"/>
          <w:lang w:val="zh-CN"/>
        </w:rPr>
        <w:outlineLvl w:val="1"/>
      </w:pPr>
      <w:r>
        <w:rPr>
          <w:rFonts w:hint="eastAsia" w:ascii="宋体" w:hAnsi="宋体"/>
          <w:sz w:val="21"/>
          <w:szCs w:val="21"/>
          <w:lang w:val="zh-CN"/>
        </w:rPr>
        <w:t xml:space="preserve">1、开标一览表必须加盖投标人公章（复印件无效）。</w:t>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ind w:firstLine="420"/>
        <w:spacing w:line="440" w:lineRule="exact"/>
        <w:rPr>
          <w:rFonts w:hint="eastAsia" w:ascii="宋体" w:hAnsi="宋体"/>
          <w:sz w:val="21"/>
          <w:szCs w:val="21"/>
          <w:lang w:val="zh-CN"/>
        </w:rPr>
        <w:outlineLvl w:val="1"/>
      </w:pPr>
      <w:r>
        <w:rPr>
          <w:rFonts w:hint="default" w:ascii="宋体" w:hAnsi="宋体"/>
          <w:sz w:val="21"/>
          <w:szCs w:val="21"/>
          <w:lang w:val="zh-CN"/>
        </w:rPr>
        <w:t xml:space="preserve">3</w:t>
      </w:r>
      <w:r>
        <w:rPr>
          <w:rFonts w:hint="eastAsia" w:ascii="宋体" w:hAnsi="宋体"/>
          <w:sz w:val="21"/>
          <w:szCs w:val="21"/>
          <w:lang w:val="zh-CN"/>
        </w:rPr>
        <w:t xml:space="preserve">、“投标总报价”请保留小数点后两位。</w:t>
      </w:r>
      <w:r/>
    </w:p>
    <w:p>
      <w:pPr>
        <w:pStyle w:val="864"/>
        <w:rPr>
          <w:rFonts w:hint="eastAsia" w:ascii="宋体" w:hAnsi="宋体"/>
          <w:sz w:val="21"/>
          <w:szCs w:val="21"/>
          <w:lang w:val="zh-CN"/>
        </w:rPr>
      </w:pPr>
      <w:r>
        <w:rPr>
          <w:rFonts w:hint="eastAsia" w:ascii="宋体" w:hAnsi="宋体"/>
          <w:sz w:val="21"/>
          <w:szCs w:val="21"/>
          <w:lang w:val="zh-CN"/>
        </w:rPr>
      </w:r>
      <w:r/>
    </w:p>
    <w:p>
      <w:pPr>
        <w:ind w:firstLine="420"/>
        <w:jc w:val="left"/>
        <w:spacing w:line="360" w:lineRule="auto"/>
        <w:rPr>
          <w:rFonts w:hint="eastAsia"/>
          <w:sz w:val="21"/>
          <w:szCs w:val="21"/>
        </w:rPr>
      </w:pPr>
      <w:r>
        <w:rPr>
          <w:rFonts w:hint="eastAsia"/>
          <w:sz w:val="21"/>
          <w:szCs w:val="21"/>
        </w:rPr>
      </w:r>
      <w:r/>
    </w:p>
    <w:p>
      <w:pPr>
        <w:ind w:firstLine="420"/>
        <w:jc w:val="left"/>
        <w:spacing w:line="360" w:lineRule="auto"/>
        <w:rPr>
          <w:rFonts w:hint="eastAsia"/>
          <w:sz w:val="21"/>
          <w:szCs w:val="21"/>
        </w:rPr>
      </w:pPr>
      <w:r>
        <w:rPr>
          <w:rFonts w:hint="eastAsia"/>
          <w:sz w:val="21"/>
          <w:szCs w:val="21"/>
        </w:rPr>
      </w:r>
      <w:r/>
    </w:p>
    <w:p>
      <w:pPr>
        <w:ind w:firstLine="420"/>
        <w:jc w:val="left"/>
        <w:spacing w:line="360" w:lineRule="auto"/>
        <w:rPr>
          <w:rFonts w:hint="eastAsia"/>
          <w:sz w:val="21"/>
          <w:szCs w:val="21"/>
        </w:rPr>
      </w:pPr>
      <w:r>
        <w:rPr>
          <w:rFonts w:hint="eastAsia"/>
          <w:sz w:val="21"/>
          <w:szCs w:val="21"/>
        </w:rPr>
        <w:t xml:space="preserve">投标人名称：            （盖章）</w:t>
      </w:r>
      <w:r/>
    </w:p>
    <w:p>
      <w:pPr>
        <w:ind w:firstLine="420"/>
        <w:jc w:val="left"/>
        <w:spacing w:line="360" w:lineRule="auto"/>
        <w:rPr>
          <w:rFonts w:hint="eastAsia"/>
          <w:sz w:val="21"/>
          <w:szCs w:val="21"/>
        </w:rPr>
      </w:pPr>
      <w:r>
        <w:rPr>
          <w:rFonts w:hint="eastAsia"/>
          <w:sz w:val="21"/>
          <w:szCs w:val="21"/>
        </w:rPr>
        <w:t xml:space="preserve">法定代表人或代理人（签字或盖章）：</w:t>
      </w:r>
      <w:r/>
    </w:p>
    <w:p>
      <w:pPr>
        <w:ind w:firstLine="420"/>
        <w:rPr>
          <w:lang w:val="zh-CN"/>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sz w:val="21"/>
          <w:szCs w:val="21"/>
        </w:rPr>
        <w:t xml:space="preserve">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p>
    <w:p>
      <w:pPr>
        <w:spacing w:line="440" w:lineRule="exact"/>
        <w:rPr>
          <w:rFonts w:hint="eastAsia" w:cs="宋体"/>
          <w:b/>
          <w:sz w:val="21"/>
          <w:szCs w:val="21"/>
        </w:rPr>
      </w:pPr>
      <w:r>
        <w:rPr>
          <w:rFonts w:hint="eastAsia" w:cs="宋体"/>
          <w:b/>
          <w:sz w:val="21"/>
          <w:szCs w:val="21"/>
        </w:rPr>
        <w:t xml:space="preserve">附件4、投标报价分析表</w:t>
      </w:r>
      <w:r/>
    </w:p>
    <w:p>
      <w:pPr>
        <w:ind w:firstLine="420"/>
        <w:jc w:val="left"/>
        <w:spacing w:line="360" w:lineRule="auto"/>
        <w:rPr>
          <w:rFonts w:hint="eastAsia"/>
          <w:sz w:val="21"/>
          <w:szCs w:val="21"/>
        </w:rPr>
      </w:pPr>
      <w:r>
        <w:rPr>
          <w:rFonts w:hint="eastAsia"/>
          <w:sz w:val="21"/>
          <w:szCs w:val="21"/>
        </w:rPr>
      </w:r>
      <w:r/>
    </w:p>
    <w:p>
      <w:pPr>
        <w:jc w:val="center"/>
        <w:spacing w:line="480" w:lineRule="auto"/>
        <w:rPr>
          <w:rFonts w:hint="eastAsia"/>
          <w:b/>
          <w:sz w:val="21"/>
          <w:szCs w:val="21"/>
        </w:rPr>
      </w:pPr>
      <w:r>
        <w:rPr>
          <w:rFonts w:hint="eastAsia"/>
          <w:b/>
          <w:sz w:val="21"/>
          <w:szCs w:val="21"/>
          <w:lang w:eastAsia="zh-CN"/>
        </w:rPr>
        <w:t xml:space="preserve">（</w:t>
      </w:r>
      <w:r>
        <w:rPr>
          <w:rFonts w:hint="eastAsia"/>
          <w:b/>
          <w:sz w:val="21"/>
          <w:szCs w:val="21"/>
          <w:lang w:val="en-US" w:eastAsia="zh-CN"/>
        </w:rPr>
        <w:t xml:space="preserve">一</w:t>
      </w:r>
      <w:r>
        <w:rPr>
          <w:rFonts w:hint="eastAsia"/>
          <w:b/>
          <w:sz w:val="21"/>
          <w:szCs w:val="21"/>
          <w:lang w:eastAsia="zh-CN"/>
        </w:rPr>
        <w:t xml:space="preserve">）</w:t>
      </w:r>
      <w:r>
        <w:rPr>
          <w:rFonts w:hint="eastAsia"/>
          <w:b/>
          <w:sz w:val="21"/>
          <w:szCs w:val="21"/>
        </w:rPr>
        <w:t xml:space="preserve">投标报价分析表</w:t>
      </w:r>
      <w:r/>
    </w:p>
    <w:tbl>
      <w:tblPr>
        <w:tblStyle w:val="808"/>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034"/>
        <w:gridCol w:w="2233"/>
        <w:gridCol w:w="983"/>
        <w:gridCol w:w="850"/>
        <w:gridCol w:w="950"/>
        <w:gridCol w:w="1235"/>
      </w:tblGrid>
      <w:tr>
        <w:trPr>
          <w:jc w:val="center"/>
          <w:trHeight w:val="866"/>
        </w:trPr>
        <w:tc>
          <w:tcPr>
            <w:tcW w:w="818"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sz w:val="21"/>
                <w:szCs w:val="21"/>
                <w:lang w:bidi="ar"/>
              </w:rPr>
              <w:t xml:space="preserve">序号</w:t>
            </w:r>
            <w:r/>
          </w:p>
        </w:tc>
        <w:tc>
          <w:tcPr>
            <w:tcW w:w="2034"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bCs/>
                <w:sz w:val="21"/>
                <w:szCs w:val="21"/>
              </w:rPr>
              <w:t xml:space="preserve">费用条目</w:t>
            </w:r>
            <w:r/>
          </w:p>
        </w:tc>
        <w:tc>
          <w:tcPr>
            <w:tcW w:w="2233"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sz w:val="21"/>
                <w:szCs w:val="21"/>
                <w:lang w:bidi="ar"/>
              </w:rPr>
              <w:t xml:space="preserve">说明</w:t>
            </w:r>
            <w:r/>
          </w:p>
        </w:tc>
        <w:tc>
          <w:tcPr>
            <w:tcW w:w="983"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sz w:val="21"/>
                <w:szCs w:val="21"/>
                <w:lang w:bidi="ar"/>
              </w:rPr>
              <w:t xml:space="preserve">单位</w:t>
            </w:r>
            <w:r/>
          </w:p>
        </w:tc>
        <w:tc>
          <w:tcPr>
            <w:tcW w:w="850" w:type="dxa"/>
            <w:vAlign w:val="center"/>
            <w:textDirection w:val="lrTb"/>
            <w:noWrap w:val="false"/>
          </w:tcPr>
          <w:p>
            <w:pPr>
              <w:jc w:val="center"/>
              <w:spacing w:line="440" w:lineRule="exact"/>
              <w:rPr>
                <w:rFonts w:hint="default" w:ascii="宋体" w:hAnsi="宋体" w:cs="宋体"/>
                <w:b/>
                <w:sz w:val="21"/>
                <w:szCs w:val="21"/>
                <w:lang w:bidi="ar"/>
              </w:rPr>
            </w:pPr>
            <w:r>
              <w:rPr>
                <w:rFonts w:hint="eastAsia" w:ascii="宋体" w:hAnsi="宋体" w:cs="宋体"/>
                <w:b/>
                <w:sz w:val="21"/>
                <w:szCs w:val="21"/>
                <w:lang w:bidi="ar"/>
              </w:rPr>
              <w:t xml:space="preserve">数量</w:t>
            </w:r>
            <w:r/>
          </w:p>
        </w:tc>
        <w:tc>
          <w:tcPr>
            <w:tcW w:w="950" w:type="dxa"/>
            <w:vAlign w:val="center"/>
            <w:textDirection w:val="lrTb"/>
            <w:noWrap w:val="false"/>
          </w:tcPr>
          <w:p>
            <w:pPr>
              <w:jc w:val="center"/>
              <w:spacing w:line="440" w:lineRule="exact"/>
              <w:rPr>
                <w:rFonts w:hint="default" w:ascii="宋体" w:hAnsi="宋体" w:cs="宋体"/>
                <w:b/>
                <w:sz w:val="21"/>
                <w:szCs w:val="21"/>
                <w:lang w:bidi="ar"/>
              </w:rPr>
            </w:pPr>
            <w:r>
              <w:rPr>
                <w:rFonts w:hint="eastAsia" w:ascii="宋体" w:hAnsi="宋体" w:cs="宋体"/>
                <w:b/>
                <w:sz w:val="21"/>
                <w:szCs w:val="21"/>
                <w:lang w:bidi="ar"/>
              </w:rPr>
              <w:t xml:space="preserve">单价</w:t>
            </w:r>
            <w:r/>
          </w:p>
        </w:tc>
        <w:tc>
          <w:tcPr>
            <w:tcW w:w="1235"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bCs/>
                <w:sz w:val="21"/>
                <w:szCs w:val="21"/>
              </w:rPr>
              <w:t xml:space="preserve">合计</w:t>
            </w:r>
            <w:r/>
          </w:p>
        </w:tc>
      </w:tr>
      <w:tr>
        <w:trPr>
          <w:cantSplit/>
          <w:jc w:val="center"/>
          <w:trHeight w:val="447"/>
        </w:trPr>
        <w:tc>
          <w:tcPr>
            <w:tcW w:w="818" w:type="dxa"/>
            <w:vAlign w:val="center"/>
            <w:textDirection w:val="lrTb"/>
            <w:noWrap w:val="false"/>
          </w:tcPr>
          <w:p>
            <w:pPr>
              <w:jc w:val="center"/>
              <w:spacing w:before="50" w:after="50" w:line="440" w:lineRule="exact"/>
              <w:rPr>
                <w:rFonts w:hint="default" w:ascii="宋体" w:hAnsi="宋体" w:cs="宋体"/>
                <w:sz w:val="21"/>
                <w:szCs w:val="21"/>
              </w:rPr>
            </w:pPr>
            <w:r>
              <w:rPr>
                <w:rFonts w:hint="eastAsia" w:ascii="宋体" w:hAnsi="宋体" w:cs="宋体"/>
                <w:sz w:val="21"/>
                <w:szCs w:val="21"/>
              </w:rPr>
              <w:t xml:space="preserve">1</w:t>
            </w:r>
            <w:r/>
          </w:p>
        </w:tc>
        <w:tc>
          <w:tcPr>
            <w:tcW w:w="2034" w:type="dxa"/>
            <w:vAlign w:val="center"/>
            <w:textDirection w:val="lrTb"/>
            <w:noWrap w:val="false"/>
          </w:tcPr>
          <w:p>
            <w:pPr>
              <w:jc w:val="center"/>
              <w:spacing w:line="440" w:lineRule="exact"/>
              <w:rPr>
                <w:rFonts w:hint="default" w:ascii="宋体" w:hAnsi="宋体" w:cs="宋体"/>
                <w:b/>
                <w:sz w:val="21"/>
                <w:szCs w:val="21"/>
                <w:lang w:val="en-US" w:bidi="ar"/>
              </w:rPr>
            </w:pPr>
            <w:r>
              <w:rPr>
                <w:rFonts w:hint="default" w:ascii="宋体" w:hAnsi="宋体" w:cs="宋体"/>
                <w:b/>
                <w:sz w:val="21"/>
                <w:szCs w:val="21"/>
                <w:lang w:val="en-US" w:bidi="ar"/>
              </w:rPr>
            </w:r>
            <w:r/>
          </w:p>
        </w:tc>
        <w:tc>
          <w:tcPr>
            <w:tcW w:w="2233" w:type="dxa"/>
            <w:vAlign w:val="center"/>
            <w:textDirection w:val="lrTb"/>
            <w:noWrap w:val="false"/>
          </w:tcPr>
          <w:p>
            <w:pPr>
              <w:jc w:val="center"/>
              <w:spacing w:line="440" w:lineRule="exact"/>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tcW w:w="983" w:type="dxa"/>
            <w:vAlign w:val="center"/>
            <w:textDirection w:val="lrTb"/>
            <w:noWrap w:val="false"/>
          </w:tcPr>
          <w:p>
            <w:pPr>
              <w:jc w:val="center"/>
              <w:spacing w:line="440" w:lineRule="exact"/>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850" w:type="dxa"/>
            <w:vAlign w:val="center"/>
            <w:textDirection w:val="lrTb"/>
            <w:noWrap w:val="false"/>
          </w:tcPr>
          <w:p>
            <w:pPr>
              <w:jc w:val="center"/>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299"/>
        </w:trPr>
        <w:tc>
          <w:tcPr>
            <w:tcW w:w="818"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p>
        </w:tc>
        <w:tc>
          <w:tcPr>
            <w:tcW w:w="2034" w:type="dxa"/>
            <w:vAlign w:val="center"/>
            <w:textDirection w:val="lrTb"/>
            <w:noWrap w:val="false"/>
          </w:tcPr>
          <w:p>
            <w:pPr>
              <w:jc w:val="both"/>
              <w:spacing w:line="440" w:lineRule="exact"/>
              <w:rPr>
                <w:rFonts w:hint="default" w:ascii="宋体" w:hAnsi="宋体" w:eastAsia="宋体" w:cs="宋体"/>
                <w:b/>
                <w:color w:val="ff0000"/>
                <w:sz w:val="21"/>
                <w:szCs w:val="21"/>
                <w:lang w:val="en-US" w:eastAsia="zh-CN" w:bidi="ar"/>
              </w:rPr>
            </w:pPr>
            <w:r>
              <w:rPr>
                <w:rFonts w:hint="default" w:ascii="宋体" w:hAnsi="宋体" w:eastAsia="宋体" w:cs="宋体"/>
                <w:b/>
                <w:color w:val="ff0000"/>
                <w:sz w:val="21"/>
                <w:szCs w:val="21"/>
                <w:lang w:val="en-US" w:eastAsia="zh-CN" w:bidi="ar"/>
              </w:rPr>
            </w:r>
            <w:r/>
          </w:p>
        </w:tc>
        <w:tc>
          <w:tcPr>
            <w:tcW w:w="2233" w:type="dxa"/>
            <w:vAlign w:val="center"/>
            <w:textDirection w:val="lrTb"/>
            <w:noWrap w:val="false"/>
          </w:tcPr>
          <w:p>
            <w:pPr>
              <w:jc w:val="center"/>
              <w:spacing w:line="440" w:lineRule="exact"/>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tcW w:w="983" w:type="dxa"/>
            <w:vAlign w:val="center"/>
            <w:textDirection w:val="lrTb"/>
            <w:noWrap w:val="false"/>
          </w:tcPr>
          <w:p>
            <w:pPr>
              <w:jc w:val="center"/>
              <w:spacing w:line="440" w:lineRule="exact"/>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850" w:type="dxa"/>
            <w:vAlign w:val="center"/>
            <w:textDirection w:val="lrTb"/>
            <w:noWrap w:val="false"/>
          </w:tcPr>
          <w:p>
            <w:pPr>
              <w:jc w:val="center"/>
              <w:spacing w:line="440" w:lineRule="exact"/>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65"/>
        </w:trPr>
        <w:tc>
          <w:tcPr>
            <w:tcW w:w="818" w:type="dxa"/>
            <w:vAlign w:val="center"/>
            <w:textDirection w:val="lrTb"/>
            <w:noWrap w:val="false"/>
          </w:tcPr>
          <w:p>
            <w:pPr>
              <w:jc w:val="center"/>
              <w:spacing w:line="44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W w:w="2034" w:type="dxa"/>
            <w:vAlign w:val="center"/>
            <w:textDirection w:val="lrTb"/>
            <w:noWrap w:val="false"/>
          </w:tcPr>
          <w:p>
            <w:pPr>
              <w:spacing w:before="50" w:after="50" w:line="440" w:lineRule="exact"/>
              <w:rPr>
                <w:rFonts w:hint="default" w:ascii="宋体" w:hAnsi="宋体" w:cs="宋体"/>
                <w:b/>
                <w:color w:val="ff0000"/>
                <w:sz w:val="21"/>
                <w:szCs w:val="21"/>
              </w:rPr>
            </w:pPr>
            <w:r>
              <w:rPr>
                <w:rFonts w:hint="default" w:ascii="宋体" w:hAnsi="宋体" w:cs="宋体"/>
                <w:b/>
                <w:color w:val="ff0000"/>
                <w:sz w:val="21"/>
                <w:szCs w:val="21"/>
              </w:rPr>
            </w:r>
            <w:r/>
          </w:p>
        </w:tc>
        <w:tc>
          <w:tcPr>
            <w:tcW w:w="2233" w:type="dxa"/>
            <w:vAlign w:val="center"/>
            <w:textDirection w:val="lrTb"/>
            <w:noWrap w:val="false"/>
          </w:tcPr>
          <w:p>
            <w:pPr>
              <w:jc w:val="center"/>
              <w:spacing w:line="440" w:lineRule="exact"/>
              <w:rPr>
                <w:rFonts w:hint="default" w:ascii="宋体" w:hAnsi="宋体" w:cs="宋体"/>
                <w:b w:val="0"/>
                <w:bCs w:val="0"/>
                <w:color w:val="ff0000"/>
                <w:sz w:val="21"/>
                <w:szCs w:val="21"/>
              </w:rPr>
            </w:pPr>
            <w:r>
              <w:rPr>
                <w:rFonts w:hint="default" w:ascii="宋体" w:hAnsi="宋体" w:cs="宋体"/>
                <w:b w:val="0"/>
                <w:bCs w:val="0"/>
                <w:color w:val="ff0000"/>
                <w:sz w:val="21"/>
                <w:szCs w:val="21"/>
              </w:rPr>
            </w:r>
            <w:r/>
          </w:p>
        </w:tc>
        <w:tc>
          <w:tcPr>
            <w:tcW w:w="983" w:type="dxa"/>
            <w:vAlign w:val="center"/>
            <w:textDirection w:val="lrTb"/>
            <w:noWrap w:val="false"/>
          </w:tcPr>
          <w:p>
            <w:pPr>
              <w:jc w:val="center"/>
              <w:spacing w:line="440" w:lineRule="exac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r>
            <w:r/>
          </w:p>
        </w:tc>
        <w:tc>
          <w:tcPr>
            <w:tcW w:w="850" w:type="dxa"/>
            <w:vAlign w:val="center"/>
            <w:textDirection w:val="lrTb"/>
            <w:noWrap w:val="false"/>
          </w:tcPr>
          <w:p>
            <w:pPr>
              <w:jc w:val="center"/>
              <w:spacing w:line="440" w:lineRule="exact"/>
              <w:rPr>
                <w:rFonts w:hint="default"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65"/>
        </w:trPr>
        <w:tc>
          <w:tcPr>
            <w:tcW w:w="818"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tcW w:w="2034" w:type="dxa"/>
            <w:vAlign w:val="center"/>
            <w:textDirection w:val="lrTb"/>
            <w:noWrap w:val="false"/>
          </w:tcPr>
          <w:p>
            <w:pPr>
              <w:spacing w:before="50" w:after="50" w:line="440" w:lineRule="exact"/>
              <w:rPr>
                <w:rFonts w:hint="default" w:ascii="宋体" w:hAnsi="宋体" w:cs="宋体"/>
                <w:b/>
                <w:sz w:val="21"/>
                <w:szCs w:val="21"/>
              </w:rPr>
            </w:pPr>
            <w:r>
              <w:rPr>
                <w:rFonts w:hint="default" w:ascii="宋体" w:hAnsi="宋体" w:cs="宋体"/>
                <w:b/>
                <w:sz w:val="21"/>
                <w:szCs w:val="21"/>
              </w:rPr>
            </w:r>
            <w:r/>
          </w:p>
        </w:tc>
        <w:tc>
          <w:tcPr>
            <w:tcW w:w="223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8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8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65"/>
        </w:trPr>
        <w:tc>
          <w:tcPr>
            <w:tcW w:w="818"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c>
          <w:tcPr>
            <w:tcW w:w="2034" w:type="dxa"/>
            <w:vAlign w:val="center"/>
            <w:textDirection w:val="lrTb"/>
            <w:noWrap w:val="false"/>
          </w:tcPr>
          <w:p>
            <w:pPr>
              <w:spacing w:before="50" w:after="50" w:line="440" w:lineRule="exact"/>
              <w:rPr>
                <w:rFonts w:hint="default" w:ascii="宋体" w:hAnsi="宋体" w:cs="宋体"/>
                <w:b/>
                <w:sz w:val="21"/>
                <w:szCs w:val="21"/>
              </w:rPr>
            </w:pPr>
            <w:r>
              <w:rPr>
                <w:rFonts w:hint="default" w:ascii="宋体" w:hAnsi="宋体" w:cs="宋体"/>
                <w:b/>
                <w:sz w:val="21"/>
                <w:szCs w:val="21"/>
              </w:rPr>
            </w:r>
            <w:r/>
          </w:p>
        </w:tc>
        <w:tc>
          <w:tcPr>
            <w:tcW w:w="223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8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8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295"/>
        </w:trPr>
        <w:tc>
          <w:tcPr>
            <w:tcW w:w="818" w:type="dxa"/>
            <w:vAlign w:val="center"/>
            <w:textDirection w:val="lrTb"/>
            <w:noWrap w:val="false"/>
          </w:tcPr>
          <w:p>
            <w:pPr>
              <w:spacing w:line="440" w:lineRule="exact"/>
              <w:rPr>
                <w:rFonts w:hint="default" w:ascii="宋体" w:hAnsi="宋体" w:cs="宋体"/>
                <w:sz w:val="21"/>
                <w:szCs w:val="21"/>
              </w:rPr>
            </w:pPr>
            <w:r>
              <w:rPr>
                <w:rFonts w:hint="eastAsia" w:ascii="宋体" w:hAnsi="宋体" w:cs="宋体"/>
                <w:sz w:val="21"/>
                <w:szCs w:val="21"/>
              </w:rPr>
              <w:t xml:space="preserve">……</w:t>
            </w:r>
            <w:r/>
          </w:p>
        </w:tc>
        <w:tc>
          <w:tcPr>
            <w:tcW w:w="2034" w:type="dxa"/>
            <w:vAlign w:val="center"/>
            <w:textDirection w:val="lrTb"/>
            <w:noWrap w:val="false"/>
          </w:tcPr>
          <w:p>
            <w:pPr>
              <w:spacing w:before="50" w:after="50" w:line="440" w:lineRule="exact"/>
              <w:rPr>
                <w:rFonts w:hint="default" w:ascii="宋体" w:hAnsi="宋体" w:cs="宋体"/>
                <w:sz w:val="21"/>
                <w:szCs w:val="21"/>
              </w:rPr>
            </w:pPr>
            <w:r>
              <w:rPr>
                <w:rFonts w:hint="default" w:ascii="宋体" w:hAnsi="宋体" w:cs="宋体"/>
                <w:sz w:val="21"/>
                <w:szCs w:val="21"/>
              </w:rPr>
            </w:r>
            <w:r/>
          </w:p>
        </w:tc>
        <w:tc>
          <w:tcPr>
            <w:tcW w:w="223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8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8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05"/>
        </w:trPr>
        <w:tc>
          <w:tcPr>
            <w:gridSpan w:val="7"/>
            <w:tcW w:w="9103" w:type="dxa"/>
            <w:vAlign w:val="center"/>
            <w:textDirection w:val="lrTb"/>
            <w:noWrap w:val="false"/>
          </w:tcPr>
          <w:p>
            <w:pPr>
              <w:spacing w:line="440" w:lineRule="exact"/>
              <w:rPr>
                <w:rFonts w:hint="default" w:ascii="宋体" w:hAnsi="宋体" w:cs="宋体"/>
                <w:sz w:val="21"/>
                <w:szCs w:val="21"/>
              </w:rPr>
            </w:pPr>
            <w:r>
              <w:rPr>
                <w:rFonts w:hint="eastAsia" w:ascii="宋体" w:hAnsi="宋体" w:cs="宋体"/>
                <w:b/>
                <w:sz w:val="21"/>
                <w:szCs w:val="21"/>
              </w:rPr>
              <w:t xml:space="preserve">总计价格:人民币大写：                                 元整小写：￥              </w:t>
            </w:r>
            <w:r/>
          </w:p>
        </w:tc>
      </w:tr>
    </w:tbl>
    <w:p>
      <w:pPr>
        <w:jc w:val="center"/>
        <w:rPr>
          <w:rFonts w:hint="default" w:ascii="宋体" w:hAnsi="宋体"/>
          <w:b/>
          <w:sz w:val="21"/>
          <w:szCs w:val="21"/>
        </w:rPr>
      </w:pPr>
      <w:r>
        <w:rPr>
          <w:rFonts w:hint="default" w:ascii="宋体" w:hAnsi="宋体"/>
          <w:b/>
          <w:sz w:val="21"/>
          <w:szCs w:val="21"/>
        </w:rPr>
      </w:r>
      <w:r/>
    </w:p>
    <w:p>
      <w:pPr>
        <w:spacing w:line="500" w:lineRule="exact"/>
        <w:rPr>
          <w:rFonts w:hint="default" w:ascii="宋体" w:hAnsi="宋体" w:eastAsia="宋体" w:cs="宋体"/>
          <w:sz w:val="21"/>
          <w:szCs w:val="21"/>
        </w:rPr>
      </w:pPr>
      <w:r>
        <w:rPr>
          <w:rFonts w:hint="eastAsia" w:ascii="宋体" w:hAnsi="宋体" w:eastAsia="宋体" w:cs="宋体"/>
          <w:sz w:val="21"/>
          <w:szCs w:val="21"/>
        </w:rPr>
        <w:t xml:space="preserve">注：</w:t>
      </w:r>
      <w:bookmarkStart w:id="15" w:name="_Toc32483846"/>
      <w:r/>
      <w:bookmarkStart w:id="16" w:name="_Toc99356691"/>
      <w:r>
        <w:rPr>
          <w:rFonts w:hint="eastAsia" w:ascii="宋体" w:hAnsi="宋体" w:eastAsia="宋体" w:cs="宋体"/>
          <w:sz w:val="21"/>
          <w:szCs w:val="21"/>
        </w:rPr>
        <w:t xml:space="preserve">1、投标人应将完成项目所投入的有关费用分类别依次填报在上述表格中</w:t>
      </w:r>
      <w:r>
        <w:rPr>
          <w:rFonts w:hint="eastAsia" w:ascii="宋体" w:hAnsi="宋体" w:cs="宋体"/>
          <w:sz w:val="21"/>
          <w:szCs w:val="21"/>
        </w:rPr>
        <w:t xml:space="preserve">。</w:t>
      </w:r>
      <w:r/>
    </w:p>
    <w:p>
      <w:pPr>
        <w:ind w:firstLine="420"/>
        <w:spacing w:line="500" w:lineRule="exact"/>
        <w:rPr>
          <w:rFonts w:hint="default" w:ascii="宋体" w:hAnsi="宋体" w:eastAsia="宋体" w:cs="宋体"/>
          <w:sz w:val="21"/>
          <w:szCs w:val="21"/>
        </w:rPr>
        <w:outlineLvl w:val="1"/>
      </w:pPr>
      <w:r>
        <w:rPr>
          <w:rFonts w:hint="eastAsia" w:ascii="宋体" w:hAnsi="宋体" w:eastAsia="宋体" w:cs="宋体"/>
          <w:sz w:val="21"/>
          <w:szCs w:val="21"/>
        </w:rPr>
        <w:t xml:space="preserve">2、如有需要说明的事项，请在备注中列明。</w:t>
      </w:r>
      <w:r/>
    </w:p>
    <w:p>
      <w:pPr>
        <w:ind w:firstLine="420"/>
        <w:spacing w:line="500" w:lineRule="exact"/>
        <w:rPr>
          <w:rFonts w:hint="default" w:ascii="宋体" w:hAnsi="宋体" w:eastAsia="宋体" w:cs="宋体"/>
          <w:sz w:val="21"/>
          <w:szCs w:val="21"/>
        </w:rPr>
      </w:pPr>
      <w:r>
        <w:rPr>
          <w:rFonts w:hint="default" w:ascii="宋体" w:hAnsi="宋体" w:eastAsia="宋体" w:cs="宋体"/>
          <w:sz w:val="21"/>
          <w:szCs w:val="21"/>
        </w:rPr>
        <w:t xml:space="preserve">3、本表中的报价为综合报价，应包括在</w:t>
      </w:r>
      <w:r>
        <w:rPr>
          <w:rFonts w:hint="eastAsia" w:ascii="宋体" w:hAnsi="宋体" w:eastAsia="宋体" w:cs="宋体"/>
          <w:sz w:val="21"/>
          <w:szCs w:val="21"/>
        </w:rPr>
        <w:t xml:space="preserve">服务</w:t>
      </w:r>
      <w:r>
        <w:rPr>
          <w:rFonts w:hint="default" w:ascii="宋体" w:hAnsi="宋体" w:eastAsia="宋体" w:cs="宋体"/>
          <w:sz w:val="21"/>
          <w:szCs w:val="21"/>
        </w:rPr>
        <w:t xml:space="preserve">期内</w:t>
      </w:r>
      <w:r>
        <w:rPr>
          <w:rFonts w:hint="eastAsia" w:ascii="宋体" w:hAnsi="宋体" w:eastAsia="宋体" w:cs="宋体"/>
          <w:sz w:val="21"/>
          <w:szCs w:val="21"/>
        </w:rPr>
        <w:t xml:space="preserve">路灯</w:t>
      </w:r>
      <w:r>
        <w:rPr>
          <w:rFonts w:hint="default" w:ascii="宋体" w:hAnsi="宋体" w:eastAsia="宋体" w:cs="宋体"/>
          <w:sz w:val="21"/>
          <w:szCs w:val="21"/>
        </w:rPr>
        <w:t xml:space="preserve">养护服务的需要的</w:t>
      </w:r>
      <w:r>
        <w:rPr>
          <w:rFonts w:hint="eastAsia" w:ascii="宋体" w:hAnsi="宋体" w:eastAsia="宋体" w:cs="宋体"/>
          <w:sz w:val="21"/>
          <w:szCs w:val="21"/>
        </w:rPr>
        <w:t xml:space="preserve">材料费、</w:t>
      </w:r>
      <w:r>
        <w:rPr>
          <w:rFonts w:hint="default" w:ascii="宋体" w:hAnsi="宋体" w:eastAsia="宋体" w:cs="宋体"/>
          <w:sz w:val="21"/>
          <w:szCs w:val="21"/>
        </w:rPr>
        <w:t xml:space="preserve">人工费（包括人员工资、保险等），工具和车辆等相关机械设备使用费、以及在工作过程中发生的一切费用。报价中还包括耗材、劳保、各种税费及政策性文件规定及合同包含的所有风险、责任等各项应有费用。还应包含照明设施损坏及失窃修复的材料、人工等费用。</w:t>
      </w:r>
      <w:r/>
    </w:p>
    <w:p>
      <w:pPr>
        <w:ind w:firstLine="420"/>
        <w:spacing w:line="500" w:lineRule="exact"/>
        <w:rPr>
          <w:rFonts w:hint="default" w:ascii="宋体" w:hAnsi="宋体" w:eastAsia="宋体" w:cs="宋体"/>
          <w:sz w:val="21"/>
          <w:szCs w:val="21"/>
        </w:rPr>
      </w:pPr>
      <w:r>
        <w:rPr>
          <w:rFonts w:hint="eastAsia" w:cs="宋体"/>
          <w:sz w:val="21"/>
          <w:szCs w:val="21"/>
          <w:lang w:val="en-US" w:eastAsia="zh-CN"/>
        </w:rPr>
        <w:t xml:space="preserve">4</w:t>
      </w:r>
      <w:r>
        <w:rPr>
          <w:rFonts w:hint="eastAsia" w:ascii="宋体" w:hAnsi="宋体" w:eastAsia="宋体" w:cs="宋体"/>
          <w:sz w:val="21"/>
          <w:szCs w:val="21"/>
        </w:rPr>
        <w:t xml:space="preserve">、本表中的“总计价格”应与“开标一览表”中的“投标总报价”完全一致。</w:t>
      </w:r>
      <w:bookmarkEnd w:id="15"/>
      <w:r/>
      <w:bookmarkEnd w:id="16"/>
      <w:r/>
      <w:r/>
    </w:p>
    <w:p>
      <w:pPr>
        <w:ind w:firstLine="643"/>
        <w:spacing w:line="400" w:lineRule="exact"/>
        <w:rPr>
          <w:rFonts w:hint="default" w:ascii="宋体" w:hAnsi="宋体"/>
          <w:b/>
          <w:sz w:val="32"/>
          <w:szCs w:val="32"/>
        </w:rPr>
      </w:pPr>
      <w:r>
        <w:rPr>
          <w:rFonts w:hint="default" w:ascii="宋体" w:hAnsi="宋体"/>
          <w:b/>
          <w:sz w:val="32"/>
          <w:szCs w:val="32"/>
        </w:rPr>
      </w:r>
      <w:r/>
    </w:p>
    <w:p>
      <w:pPr>
        <w:jc w:val="left"/>
        <w:spacing w:line="440" w:lineRule="exact"/>
        <w:rPr>
          <w:rFonts w:hint="default" w:ascii="宋体" w:hAnsi="宋体"/>
          <w:sz w:val="21"/>
          <w:szCs w:val="21"/>
        </w:rPr>
      </w:pPr>
      <w:r>
        <w:rPr>
          <w:rFonts w:hint="eastAsia" w:ascii="宋体" w:hAnsi="宋体"/>
          <w:sz w:val="21"/>
          <w:szCs w:val="21"/>
        </w:rPr>
        <w:t xml:space="preserve">投标人（盖章）： </w:t>
      </w:r>
      <w:r/>
    </w:p>
    <w:p>
      <w:pPr>
        <w:jc w:val="left"/>
        <w:spacing w:line="440" w:lineRule="exact"/>
        <w:rPr>
          <w:rFonts w:hint="default" w:ascii="宋体" w:hAnsi="宋体"/>
          <w:sz w:val="21"/>
          <w:szCs w:val="21"/>
        </w:rPr>
      </w:pPr>
      <w:r>
        <w:rPr>
          <w:rFonts w:hint="eastAsia" w:ascii="宋体" w:hAnsi="宋体"/>
          <w:sz w:val="21"/>
          <w:szCs w:val="21"/>
        </w:rPr>
        <w:t xml:space="preserve">法定代表人或代理人（签字或盖章）：</w:t>
      </w:r>
      <w:r/>
    </w:p>
    <w:p>
      <w:pPr>
        <w:jc w:val="left"/>
        <w:spacing w:line="440" w:lineRule="exact"/>
        <w:rPr>
          <w:rFonts w:hint="default" w:ascii="宋体" w:hAnsi="宋体"/>
          <w:sz w:val="21"/>
          <w:szCs w:val="21"/>
        </w:rPr>
      </w:pPr>
      <w:r>
        <w:rPr>
          <w:rFonts w:hint="eastAsia" w:ascii="宋体" w:hAnsi="宋体"/>
          <w:sz w:val="21"/>
          <w:szCs w:val="21"/>
        </w:rPr>
        <w:t xml:space="preserve">日    期：     年     月    日</w:t>
      </w:r>
      <w:r/>
    </w:p>
    <w:p>
      <w:pPr>
        <w:spacing w:line="400" w:lineRule="exact"/>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注：异常低价审查有关要求，均以财库〔2026〕2号为准</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pStyle w:val="820"/>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t xml:space="preserve">附件5</w:t>
      </w:r>
      <w:r>
        <w:rPr>
          <w:rFonts w:hint="eastAsia" w:cs="宋体"/>
          <w:b/>
          <w:sz w:val="21"/>
          <w:szCs w:val="21"/>
        </w:rPr>
        <w:t xml:space="preserve">、</w:t>
      </w:r>
      <w:r>
        <w:rPr>
          <w:rFonts w:hint="eastAsia" w:cs="宋体"/>
          <w:b/>
          <w:bCs/>
          <w:sz w:val="21"/>
          <w:szCs w:val="21"/>
        </w:rPr>
        <w:t xml:space="preserve">偏离表</w:t>
      </w:r>
      <w:r/>
    </w:p>
    <w:p>
      <w:pPr>
        <w:pStyle w:val="809"/>
        <w:rPr>
          <w:rFonts w:hint="eastAsia" w:ascii="宋体" w:hAnsi="宋体" w:eastAsia="宋体" w:cs="宋体"/>
          <w:b/>
          <w:bCs/>
          <w:szCs w:val="24"/>
        </w:rPr>
      </w:pPr>
      <w:r>
        <w:rPr>
          <w:rFonts w:hint="eastAsia" w:ascii="宋体" w:hAnsi="宋体" w:eastAsia="宋体" w:cs="宋体"/>
          <w:b/>
          <w:bCs/>
          <w:sz w:val="21"/>
          <w:szCs w:val="21"/>
        </w:rPr>
        <w:t xml:space="preserve">                  </w:t>
      </w:r>
      <w:r/>
    </w:p>
    <w:p>
      <w:pPr>
        <w:jc w:val="center"/>
        <w:spacing w:line="360" w:lineRule="auto"/>
        <w:rPr>
          <w:rFonts w:hint="eastAsia" w:cs="宋体"/>
          <w:b/>
          <w:spacing w:val="20"/>
          <w:sz w:val="21"/>
          <w:szCs w:val="21"/>
        </w:rPr>
      </w:pPr>
      <w:r/>
      <w:bookmarkStart w:id="17" w:name="_Hlk39583930"/>
      <w:r>
        <w:rPr>
          <w:rFonts w:hint="eastAsia" w:cs="宋体"/>
          <w:b/>
          <w:spacing w:val="20"/>
          <w:sz w:val="21"/>
          <w:szCs w:val="21"/>
        </w:rPr>
        <w:t xml:space="preserve">技术（服务）要求偏离表</w:t>
      </w:r>
      <w:bookmarkEnd w:id="17"/>
      <w:r/>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809"/>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8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8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p>
        </w:tc>
        <w:tc>
          <w:tcPr>
            <w:tcW w:w="2052" w:type="dxa"/>
            <w:vAlign w:val="center"/>
            <w:textDirection w:val="lrTb"/>
            <w:noWrap w:val="false"/>
          </w:tcPr>
          <w:p>
            <w:pPr>
              <w:pStyle w:val="80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1</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2</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3</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4</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5</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6</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textDirection w:val="lrTb"/>
            <w:noWrap w:val="false"/>
          </w:tcPr>
          <w:p>
            <w:pPr>
              <w:jc w:val="center"/>
              <w:rPr>
                <w:rFonts w:hint="eastAsia" w:cs="宋体"/>
                <w:sz w:val="21"/>
                <w:szCs w:val="21"/>
              </w:rPr>
            </w:pPr>
            <w:r>
              <w:rPr>
                <w:rFonts w:hint="eastAsia" w:cs="宋体"/>
                <w:sz w:val="21"/>
                <w:szCs w:val="21"/>
              </w:rPr>
              <w:t xml:space="preserve">……</w:t>
            </w:r>
            <w:r/>
          </w:p>
        </w:tc>
        <w:tc>
          <w:tcPr>
            <w:tcW w:w="1683"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809"/>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525"/>
        <w:spacing w:line="400" w:lineRule="exact"/>
        <w:rPr>
          <w:rFonts w:hint="eastAsia" w:cs="宋体"/>
          <w:sz w:val="21"/>
          <w:szCs w:val="21"/>
        </w:rPr>
      </w:pPr>
      <w:r>
        <w:rPr>
          <w:rFonts w:hint="eastAsia" w:cs="宋体"/>
          <w:sz w:val="21"/>
          <w:szCs w:val="21"/>
        </w:rPr>
        <w:t xml:space="preserve">投标方：（单位盖章）</w:t>
      </w:r>
      <w:r/>
    </w:p>
    <w:p>
      <w:pPr>
        <w:ind w:firstLine="525"/>
        <w:spacing w:line="400" w:lineRule="exact"/>
        <w:rPr>
          <w:rFonts w:hint="eastAsia" w:cs="宋体"/>
          <w:sz w:val="21"/>
          <w:szCs w:val="21"/>
        </w:rPr>
      </w:pPr>
      <w:r>
        <w:rPr>
          <w:rFonts w:hint="eastAsia" w:cs="宋体"/>
          <w:sz w:val="21"/>
          <w:szCs w:val="21"/>
        </w:rPr>
        <w:t xml:space="preserve">法定代表人或代理人：（签字或盖章）</w:t>
      </w:r>
      <w:r/>
    </w:p>
    <w:p>
      <w:pPr>
        <w:ind w:firstLine="525"/>
        <w:spacing w:line="400" w:lineRule="exact"/>
        <w:rPr>
          <w:rFonts w:hint="eastAsia" w:cs="宋体"/>
          <w:b/>
          <w:sz w:val="21"/>
          <w:szCs w:val="21"/>
        </w:rPr>
      </w:pPr>
      <w:r>
        <w:rPr>
          <w:rFonts w:hint="eastAsia" w:cs="宋体"/>
          <w:sz w:val="21"/>
          <w:szCs w:val="21"/>
        </w:rPr>
        <w:t xml:space="preserve">日期：           年  月  日</w:t>
      </w:r>
      <w:r/>
    </w:p>
    <w:p>
      <w:pPr>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808"/>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bCs/>
                <w:sz w:val="21"/>
                <w:szCs w:val="21"/>
              </w:rPr>
            </w:pPr>
            <w:r>
              <w:rPr>
                <w:rFonts w:hint="eastAsia" w:cs="宋体"/>
                <w:bCs/>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合同履行期限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人员要求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5</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考核细则</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bl>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p>
    <w:p>
      <w:pPr>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p>
    <w:p>
      <w:pPr>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spacing w:line="400" w:lineRule="exact"/>
        <w:rPr>
          <w:rFonts w:hint="eastAsia" w:cs="宋体"/>
          <w:sz w:val="21"/>
          <w:szCs w:val="21"/>
        </w:rPr>
      </w:pPr>
      <w:r>
        <w:rPr>
          <w:rFonts w:hint="eastAsia" w:cs="宋体"/>
          <w:sz w:val="21"/>
          <w:szCs w:val="21"/>
        </w:rPr>
        <w:t xml:space="preserve">（1）关于资格文件的声明函</w:t>
      </w:r>
      <w:r/>
    </w:p>
    <w:p>
      <w:pPr>
        <w:jc w:val="center"/>
        <w:spacing w:line="400" w:lineRule="exact"/>
        <w:rPr>
          <w:rFonts w:hint="eastAsia" w:cs="宋体"/>
          <w:b/>
          <w:sz w:val="21"/>
          <w:szCs w:val="21"/>
        </w:rPr>
      </w:pPr>
      <w:r>
        <w:rPr>
          <w:rFonts w:hint="eastAsia" w:cs="宋体"/>
          <w:b/>
          <w:sz w:val="21"/>
          <w:szCs w:val="21"/>
        </w:rPr>
        <w:t xml:space="preserve">关于资格文件的声明函</w:t>
      </w:r>
      <w:r/>
    </w:p>
    <w:p>
      <w:pPr>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w:t>
      </w:r>
      <w:r>
        <w:rPr>
          <w:rFonts w:hint="eastAsia"/>
          <w:sz w:val="21"/>
          <w:szCs w:val="21"/>
        </w:rPr>
        <w:t xml:space="preserve">的招标活动</w:t>
      </w:r>
      <w:r>
        <w:rPr>
          <w:rFonts w:hint="eastAsia" w:cs="宋体"/>
          <w:sz w:val="21"/>
          <w:szCs w:val="21"/>
        </w:rPr>
        <w:t xml:space="preserve">进行投标。本公司所提交的投标文件中所有关于投标资格的文件、证明和陈述均是真实的、准确的。若与真实情况不符，本公司愿意承担由此产生的一切后果。</w:t>
      </w:r>
      <w:r/>
    </w:p>
    <w:p>
      <w:pPr>
        <w:ind w:firstLine="2730"/>
        <w:spacing w:line="400" w:lineRule="exact"/>
        <w:rPr>
          <w:rFonts w:hint="eastAsia" w:cs="宋体"/>
          <w:sz w:val="21"/>
          <w:szCs w:val="21"/>
        </w:rPr>
      </w:pPr>
      <w:r>
        <w:rPr>
          <w:rFonts w:hint="eastAsia" w:cs="宋体"/>
          <w:sz w:val="21"/>
          <w:szCs w:val="21"/>
        </w:rPr>
        <w:t xml:space="preserve">法定代表人：（签字或盖章）</w:t>
      </w:r>
      <w:r/>
    </w:p>
    <w:p>
      <w:pPr>
        <w:ind w:firstLine="2730"/>
        <w:spacing w:line="400" w:lineRule="exact"/>
        <w:rPr>
          <w:rFonts w:hint="eastAsia" w:cs="宋体"/>
          <w:sz w:val="21"/>
          <w:szCs w:val="21"/>
        </w:rPr>
      </w:pPr>
      <w:r>
        <w:rPr>
          <w:rFonts w:hint="eastAsia" w:cs="宋体"/>
          <w:sz w:val="21"/>
          <w:szCs w:val="21"/>
        </w:rPr>
        <w:t xml:space="preserve">公章：</w:t>
      </w:r>
      <w:r/>
    </w:p>
    <w:p>
      <w:pPr>
        <w:ind w:firstLine="5040"/>
        <w:spacing w:line="400" w:lineRule="exact"/>
        <w:rPr>
          <w:rFonts w:hint="eastAsia" w:cs="宋体"/>
          <w:sz w:val="21"/>
          <w:szCs w:val="21"/>
        </w:rPr>
      </w:pPr>
      <w:r>
        <w:rPr>
          <w:rFonts w:hint="eastAsia" w:cs="宋体"/>
          <w:sz w:val="21"/>
          <w:szCs w:val="21"/>
        </w:rPr>
        <w:t xml:space="preserve">年  月  日</w:t>
      </w:r>
      <w:r/>
    </w:p>
    <w:p>
      <w:pPr>
        <w:ind w:firstLine="5040"/>
        <w:spacing w:line="400" w:lineRule="exact"/>
        <w:rPr>
          <w:rFonts w:hint="eastAsia" w:cs="宋体"/>
          <w:sz w:val="21"/>
          <w:szCs w:val="21"/>
        </w:rPr>
      </w:pPr>
      <w:r>
        <w:rPr>
          <w:rFonts w:hint="eastAsia" w:cs="宋体"/>
          <w:sz w:val="21"/>
          <w:szCs w:val="21"/>
        </w:rPr>
      </w:r>
      <w:r/>
    </w:p>
    <w:p>
      <w:pPr>
        <w:ind w:firstLine="5040"/>
        <w:spacing w:line="400" w:lineRule="exact"/>
        <w:rPr>
          <w:rFonts w:hint="eastAsia" w:cs="宋体"/>
          <w:sz w:val="21"/>
          <w:szCs w:val="21"/>
        </w:rPr>
      </w:pPr>
      <w:r>
        <w:rPr>
          <w:rFonts w:hint="eastAsia" w:cs="宋体"/>
          <w:sz w:val="21"/>
          <w:szCs w:val="21"/>
        </w:rPr>
      </w:r>
      <w:r/>
    </w:p>
    <w:p>
      <w:pPr>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p>
    <w:tbl>
      <w:tblPr>
        <w:tblStyle w:val="80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jc w:val="center"/>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textDirection w:val="lrTb"/>
            <w:noWrap w:val="false"/>
          </w:tcPr>
          <w:p>
            <w:pPr>
              <w:pStyle w:val="809"/>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0"/>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jc w:val="center"/>
        </w:trPr>
        <w:tc>
          <w:tcPr>
            <w:tcW w:w="2552" w:type="dxa"/>
            <w:vAlign w:val="center"/>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hint="eastAsia" w:ascii="宋体" w:hAnsi="宋体" w:eastAsia="宋体" w:cs="宋体"/>
                <w:sz w:val="21"/>
                <w:szCs w:val="21"/>
                <w:u w:val="single"/>
                <w:lang w:val="en-US" w:eastAsia="zh-CN"/>
              </w:rPr>
              <w:t xml:space="preserve">25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809"/>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jc w:val="center"/>
          <w:trHeight w:val="461"/>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35"/>
        </w:trPr>
        <w:tc>
          <w:tcPr>
            <w:tcW w:w="2552"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726"/>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0"/>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639"/>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765"/>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2"/>
        </w:trPr>
        <w:tc>
          <w:tcPr>
            <w:tcW w:w="2552" w:type="dxa"/>
            <w:vAlign w:val="center"/>
            <w:textDirection w:val="lrTb"/>
            <w:noWrap w:val="false"/>
          </w:tcPr>
          <w:p>
            <w:pPr>
              <w:pStyle w:val="809"/>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textDirection w:val="lrTb"/>
            <w:noWrap w:val="false"/>
          </w:tcPr>
          <w:p>
            <w:pPr>
              <w:pStyle w:val="809"/>
              <w:ind w:firstLine="0"/>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br w:type="page" w:clear="all"/>
      </w:r>
      <w:r>
        <w:rPr>
          <w:rFonts w:hint="eastAsia" w:cs="宋体"/>
          <w:sz w:val="21"/>
          <w:szCs w:val="21"/>
        </w:rPr>
        <w:t xml:space="preserve">（3）资格证明材料（按照资格条件提供相应证明材料）</w:t>
      </w:r>
      <w:r/>
    </w:p>
    <w:p>
      <w:pPr>
        <w:ind w:firstLine="420"/>
        <w:spacing w:line="360" w:lineRule="auto"/>
        <w:rPr>
          <w:rFonts w:hint="eastAsia"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ind w:firstLine="420"/>
        <w:spacing w:line="360" w:lineRule="auto"/>
        <w:rPr>
          <w:rFonts w:hint="eastAsia"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w:t>
      </w:r>
      <w:r>
        <w:rPr>
          <w:rFonts w:hint="eastAsia" w:cs="宋体"/>
          <w:sz w:val="21"/>
          <w:szCs w:val="21"/>
        </w:rPr>
        <w:t xml:space="preserve">一年</w:t>
      </w:r>
      <w:r>
        <w:rPr>
          <w:rFonts w:cs="宋体"/>
          <w:sz w:val="21"/>
          <w:szCs w:val="21"/>
        </w:rPr>
        <w:t xml:space="preserve">的法人应提供银行出具的资信证明）；</w:t>
      </w:r>
      <w:r/>
    </w:p>
    <w:p>
      <w:pPr>
        <w:ind w:firstLine="420"/>
        <w:spacing w:line="360" w:lineRule="auto"/>
        <w:rPr>
          <w:rFonts w:hint="eastAsia"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p>
    <w:p>
      <w:pPr>
        <w:ind w:firstLine="420"/>
        <w:spacing w:line="360" w:lineRule="auto"/>
        <w:rPr>
          <w:rFonts w:hint="eastAsia"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w:t>
      </w:r>
      <w:r>
        <w:rPr>
          <w:rFonts w:cs="宋体"/>
          <w:sz w:val="21"/>
        </w:rPr>
        <w:t xml:space="preserve">提供参加本次政府采购活动前半年（至少一个月）依法缴纳税收和社会保障资金的证明材料，依法免税或不需要缴纳社会保障资金的，提供相关证明文件</w:t>
      </w:r>
      <w:r>
        <w:rPr>
          <w:rFonts w:cs="宋体"/>
          <w:sz w:val="21"/>
          <w:szCs w:val="21"/>
        </w:rPr>
        <w:t xml:space="preserve">）；</w:t>
      </w:r>
      <w:r/>
    </w:p>
    <w:p>
      <w:pPr>
        <w:ind w:firstLine="420"/>
        <w:spacing w:line="360" w:lineRule="auto"/>
        <w:rPr>
          <w:rFonts w:hint="eastAsia"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sz w:val="21"/>
          <w:szCs w:val="21"/>
        </w:rPr>
      </w:pPr>
      <w:r>
        <w:rPr>
          <w:rFonts w:hint="eastAsia" w:cs="宋体"/>
          <w:sz w:val="21"/>
          <w:szCs w:val="21"/>
        </w:rPr>
        <w:t xml:space="preserve">6、</w:t>
      </w:r>
      <w:r>
        <w:rPr>
          <w:rFonts w:hint="eastAsia"/>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24"/>
        <w:spacing w:line="360" w:lineRule="auto"/>
        <w:rPr>
          <w:rFonts w:hint="eastAsia" w:cs="宋体"/>
          <w:sz w:val="21"/>
          <w:szCs w:val="21"/>
        </w:rPr>
      </w:pPr>
      <w:r>
        <w:rPr>
          <w:rFonts w:hint="eastAsia" w:cs="宋体"/>
          <w:sz w:val="21"/>
          <w:szCs w:val="21"/>
        </w:rPr>
        <w:t xml:space="preserve">7、本项目的特定资格要求：提供相关证明材料，并加盖公章。</w:t>
      </w:r>
      <w:r/>
    </w:p>
    <w:p>
      <w:pPr>
        <w:ind w:firstLine="424"/>
        <w:spacing w:line="360" w:lineRule="auto"/>
        <w:rPr>
          <w:rFonts w:hint="eastAsia" w:cs="宋体"/>
          <w:sz w:val="21"/>
          <w:szCs w:val="21"/>
        </w:rPr>
      </w:pPr>
      <w:r>
        <w:rPr>
          <w:rFonts w:hint="eastAsia" w:cs="宋体"/>
          <w:sz w:val="21"/>
          <w:szCs w:val="21"/>
        </w:rPr>
        <w:t xml:space="preserve">8、</w:t>
      </w:r>
      <w:r>
        <w:rPr>
          <w:rFonts w:cs="宋体"/>
          <w:sz w:val="21"/>
          <w:szCs w:val="21"/>
        </w:rPr>
        <w:t xml:space="preserve">法律、行政法规规定的其他条件</w:t>
      </w:r>
      <w:r>
        <w:rPr>
          <w:rFonts w:hint="eastAsia" w:cs="宋体"/>
          <w:sz w:val="21"/>
          <w:szCs w:val="21"/>
        </w:rPr>
        <w:t xml:space="preserve">。</w:t>
      </w:r>
      <w:r/>
    </w:p>
    <w:p>
      <w:pPr>
        <w:pStyle w:val="809"/>
        <w:ind w:firstLine="0"/>
        <w:spacing w:line="400" w:lineRule="exact"/>
        <w:rPr>
          <w:rFonts w:cs="宋体"/>
          <w:sz w:val="21"/>
          <w:szCs w:val="21"/>
        </w:rPr>
      </w:pPr>
      <w:r>
        <w:rPr>
          <w:rFonts w:hint="eastAsia" w:cs="宋体"/>
          <w:b/>
          <w:bCs/>
          <w:sz w:val="44"/>
          <w:szCs w:val="44"/>
        </w:rPr>
        <w:br w:type="page" w:clear="all"/>
      </w:r>
      <w:r>
        <w:rPr>
          <w:rFonts w:hint="eastAsia" w:ascii="宋体" w:hAnsi="宋体" w:eastAsia="宋体" w:cs="宋体"/>
          <w:b/>
          <w:sz w:val="21"/>
          <w:szCs w:val="21"/>
        </w:rPr>
        <w:t xml:space="preserve">附件7、中小企业声明函</w:t>
      </w:r>
      <w:r/>
    </w:p>
    <w:p>
      <w:pPr>
        <w:jc w:val="center"/>
        <w:spacing w:line="588" w:lineRule="exact"/>
        <w:rPr>
          <w:rFonts w:hint="eastAsia" w:cs="宋体"/>
          <w:b/>
          <w:spacing w:val="6"/>
        </w:rPr>
      </w:pPr>
      <w:r>
        <w:rPr>
          <w:rFonts w:hint="eastAsia" w:cs="宋体"/>
          <w:b/>
          <w:spacing w:val="6"/>
        </w:rPr>
      </w:r>
      <w:r/>
    </w:p>
    <w:p>
      <w:pPr>
        <w:jc w:val="center"/>
        <w:spacing w:line="360" w:lineRule="auto"/>
        <w:rPr>
          <w:rFonts w:hint="eastAsia"/>
          <w:sz w:val="21"/>
          <w:szCs w:val="21"/>
        </w:rPr>
      </w:pPr>
      <w:r>
        <w:rPr>
          <w:rFonts w:hint="eastAsia"/>
          <w:sz w:val="21"/>
          <w:szCs w:val="21"/>
        </w:rPr>
        <w:t xml:space="preserve">中小企业声明函（服务）</w:t>
      </w:r>
      <w:r/>
    </w:p>
    <w:p>
      <w:pPr>
        <w:spacing w:line="360" w:lineRule="auto"/>
        <w:rPr>
          <w:rFonts w:hint="eastAsia"/>
          <w:sz w:val="21"/>
          <w:szCs w:val="21"/>
        </w:rPr>
      </w:pPr>
      <w:r>
        <w:rPr>
          <w:rFonts w:hint="eastAsia"/>
          <w:sz w:val="21"/>
          <w:szCs w:val="21"/>
        </w:rPr>
      </w:r>
      <w:r/>
    </w:p>
    <w:p>
      <w:pPr>
        <w:ind w:firstLine="420"/>
        <w:spacing w:line="360" w:lineRule="auto"/>
        <w:rPr>
          <w:rFonts w:hint="eastAsia"/>
          <w:i w:val="0"/>
          <w:iCs w:val="0"/>
          <w:sz w:val="21"/>
          <w:szCs w:val="21"/>
        </w:rPr>
      </w:pPr>
      <w:r>
        <w:rPr>
          <w:rFonts w:hint="eastAsia"/>
          <w:i w:val="0"/>
          <w:iCs w:val="0"/>
          <w:sz w:val="21"/>
          <w:szCs w:val="21"/>
        </w:rPr>
        <w:t xml:space="preserve">本公司郑重声明，根据《政府采购促进中小企业发展管理办法》（财库﹝2020﹞46号）的规定，本公司参加</w:t>
      </w:r>
      <w:r>
        <w:rPr>
          <w:rFonts w:hint="eastAsia"/>
          <w:i w:val="0"/>
          <w:iCs w:val="0"/>
          <w:sz w:val="21"/>
          <w:szCs w:val="21"/>
          <w:u w:val="single"/>
        </w:rPr>
        <w:t xml:space="preserve">（单位名称）</w:t>
      </w:r>
      <w:r>
        <w:rPr>
          <w:rFonts w:hint="eastAsia"/>
          <w:i w:val="0"/>
          <w:iCs w:val="0"/>
          <w:sz w:val="21"/>
          <w:szCs w:val="21"/>
        </w:rPr>
        <w:t xml:space="preserve">的</w:t>
      </w:r>
      <w:r>
        <w:rPr>
          <w:rFonts w:hint="eastAsia"/>
          <w:i w:val="0"/>
          <w:iCs w:val="0"/>
          <w:sz w:val="21"/>
          <w:szCs w:val="21"/>
          <w:u w:val="single"/>
        </w:rPr>
        <w:t xml:space="preserve">（项目名称）</w:t>
      </w:r>
      <w:r>
        <w:rPr>
          <w:rFonts w:hint="eastAsia"/>
          <w:i w:val="0"/>
          <w:iCs w:val="0"/>
          <w:sz w:val="21"/>
          <w:szCs w:val="21"/>
        </w:rPr>
        <w:t xml:space="preserve">采购活动，服务全部由符合政策要求的中小企业承接。相关企业的具体情况如下：</w:t>
      </w:r>
      <w:r/>
    </w:p>
    <w:p>
      <w:pPr>
        <w:ind w:firstLine="420"/>
        <w:spacing w:line="360" w:lineRule="auto"/>
        <w:rPr>
          <w:rFonts w:hint="eastAsia"/>
          <w:i w:val="0"/>
          <w:iCs w:val="0"/>
          <w:sz w:val="21"/>
          <w:szCs w:val="21"/>
        </w:rPr>
      </w:pPr>
      <w:r>
        <w:rPr>
          <w:rFonts w:hint="eastAsia"/>
          <w:i w:val="0"/>
          <w:iCs w:val="0"/>
          <w:sz w:val="21"/>
          <w:szCs w:val="21"/>
        </w:rPr>
        <w:t xml:space="preserve">1、</w:t>
      </w:r>
      <w:r>
        <w:rPr>
          <w:rFonts w:hint="eastAsia"/>
          <w:i w:val="0"/>
          <w:iCs w:val="0"/>
          <w:sz w:val="21"/>
          <w:szCs w:val="21"/>
          <w:u w:val="single"/>
        </w:rPr>
        <w:t xml:space="preserve">（标的名称）</w:t>
      </w:r>
      <w:r>
        <w:rPr>
          <w:rFonts w:hint="eastAsia"/>
          <w:i w:val="0"/>
          <w:iCs w:val="0"/>
          <w:sz w:val="21"/>
          <w:szCs w:val="21"/>
        </w:rPr>
        <w:t xml:space="preserve">，属于</w:t>
      </w:r>
      <w:r>
        <w:rPr>
          <w:rFonts w:hint="eastAsia"/>
          <w:b/>
          <w:bCs/>
          <w:i w:val="0"/>
          <w:iCs w:val="0"/>
          <w:sz w:val="21"/>
          <w:szCs w:val="21"/>
          <w:u w:val="single"/>
        </w:rPr>
        <w:t xml:space="preserve">(十六）其他未列明行业</w:t>
      </w:r>
      <w:r>
        <w:rPr>
          <w:rFonts w:hint="eastAsia"/>
          <w:i w:val="0"/>
          <w:iCs w:val="0"/>
          <w:sz w:val="21"/>
          <w:szCs w:val="21"/>
          <w:u w:val="single"/>
        </w:rPr>
        <w:t xml:space="preserve">行业</w:t>
      </w:r>
      <w:r>
        <w:rPr>
          <w:rFonts w:hint="eastAsia"/>
          <w:i w:val="0"/>
          <w:iCs w:val="0"/>
          <w:sz w:val="21"/>
          <w:szCs w:val="21"/>
        </w:rPr>
        <w:t xml:space="preserve">；承接企业为</w:t>
      </w:r>
      <w:r>
        <w:rPr>
          <w:rFonts w:hint="eastAsia"/>
          <w:i w:val="0"/>
          <w:iCs w:val="0"/>
          <w:sz w:val="21"/>
          <w:szCs w:val="21"/>
          <w:u w:val="single"/>
        </w:rPr>
        <w:t xml:space="preserve">（企业名称）</w:t>
      </w:r>
      <w:r>
        <w:rPr>
          <w:rFonts w:hint="eastAsia"/>
          <w:i w:val="0"/>
          <w:iCs w:val="0"/>
          <w:sz w:val="21"/>
          <w:szCs w:val="21"/>
        </w:rPr>
        <w:t xml:space="preserve">，从业人员</w:t>
      </w:r>
      <w:r>
        <w:rPr>
          <w:rFonts w:hint="eastAsia"/>
          <w:i w:val="0"/>
          <w:iCs w:val="0"/>
          <w:sz w:val="21"/>
          <w:szCs w:val="21"/>
          <w:u w:val="single"/>
        </w:rPr>
        <w:tab/>
      </w:r>
      <w:r>
        <w:rPr>
          <w:rFonts w:hint="eastAsia"/>
          <w:i w:val="0"/>
          <w:iCs w:val="0"/>
          <w:sz w:val="21"/>
          <w:szCs w:val="21"/>
        </w:rPr>
        <w:t xml:space="preserve">人，营业收入为</w:t>
      </w:r>
      <w:r>
        <w:rPr>
          <w:rFonts w:hint="eastAsia"/>
          <w:i w:val="0"/>
          <w:iCs w:val="0"/>
          <w:sz w:val="21"/>
          <w:szCs w:val="21"/>
          <w:u w:val="single"/>
        </w:rPr>
        <w:tab/>
      </w:r>
      <w:r>
        <w:rPr>
          <w:rFonts w:hint="eastAsia"/>
          <w:i w:val="0"/>
          <w:iCs w:val="0"/>
          <w:sz w:val="21"/>
          <w:szCs w:val="21"/>
        </w:rPr>
        <w:t xml:space="preserve">万元，资产总额为</w:t>
      </w:r>
      <w:r>
        <w:rPr>
          <w:rFonts w:hint="eastAsia"/>
          <w:i w:val="0"/>
          <w:iCs w:val="0"/>
          <w:sz w:val="21"/>
          <w:szCs w:val="21"/>
          <w:u w:val="single"/>
        </w:rPr>
        <w:tab/>
      </w:r>
      <w:r>
        <w:rPr>
          <w:rFonts w:hint="eastAsia"/>
          <w:i w:val="0"/>
          <w:iCs w:val="0"/>
          <w:sz w:val="21"/>
          <w:szCs w:val="21"/>
        </w:rPr>
        <w:t xml:space="preserve">万元</w:t>
      </w:r>
      <w:r>
        <w:rPr>
          <w:i w:val="0"/>
          <w:iCs w:val="0"/>
        </w:rPr>
        <w:fldChar w:fldCharType="begin"/>
      </w:r>
      <w:r>
        <w:rPr>
          <w:i w:val="0"/>
          <w:iCs w:val="0"/>
        </w:rPr>
        <w:instrText xml:space="preserve">HYPERLINK "file:///C:\\Users\\Administrator\\Desktop\\新建文件夹\\最新TCGGZY-2021G024太仓市公安局关于2021-2023年公务用车维修保养服务项目采购13文件.docx" \l "_bookmark1"</w:instrText>
      </w:r>
      <w:r>
        <w:rPr>
          <w:i w:val="0"/>
          <w:iCs w:val="0"/>
        </w:rPr>
        <w:fldChar w:fldCharType="separate"/>
      </w:r>
      <w:r>
        <w:rPr>
          <w:rStyle w:val="861"/>
          <w:i w:val="0"/>
          <w:iCs w:val="0"/>
          <w:color w:val="000000"/>
          <w:position w:val="16"/>
          <w:sz w:val="21"/>
          <w:szCs w:val="21"/>
        </w:rPr>
        <w:t xml:space="preserve">1</w:t>
      </w:r>
      <w:r>
        <w:rPr>
          <w:i w:val="0"/>
          <w:iCs w:val="0"/>
        </w:rPr>
        <w:fldChar w:fldCharType="end"/>
      </w:r>
      <w:r>
        <w:rPr>
          <w:rFonts w:hint="eastAsia"/>
          <w:i w:val="0"/>
          <w:iCs w:val="0"/>
          <w:sz w:val="21"/>
          <w:szCs w:val="21"/>
        </w:rPr>
        <w:t xml:space="preserve">，属于</w:t>
      </w:r>
      <w:r>
        <w:rPr>
          <w:rFonts w:hint="eastAsia"/>
          <w:i w:val="0"/>
          <w:iCs w:val="0"/>
          <w:sz w:val="21"/>
          <w:szCs w:val="21"/>
          <w:u w:val="single"/>
        </w:rPr>
        <w:t xml:space="preserve">（中型企业、小型企业、微型企业）</w:t>
      </w:r>
      <w:r>
        <w:rPr>
          <w:rFonts w:hint="eastAsia"/>
          <w:i w:val="0"/>
          <w:iCs w:val="0"/>
          <w:sz w:val="21"/>
          <w:szCs w:val="21"/>
        </w:rPr>
        <w:t xml:space="preserve">；</w:t>
      </w:r>
      <w:r/>
    </w:p>
    <w:p>
      <w:pPr>
        <w:ind w:firstLine="420"/>
        <w:spacing w:line="360" w:lineRule="auto"/>
        <w:rPr>
          <w:rFonts w:hint="eastAsia"/>
          <w:i w:val="0"/>
          <w:iCs w:val="0"/>
          <w:sz w:val="21"/>
          <w:szCs w:val="21"/>
        </w:rPr>
      </w:pPr>
      <w:r>
        <w:rPr>
          <w:rFonts w:hint="eastAsia"/>
          <w:i w:val="0"/>
          <w:iCs w:val="0"/>
          <w:sz w:val="21"/>
          <w:szCs w:val="21"/>
        </w:rPr>
        <w:t xml:space="preserve">……</w:t>
      </w:r>
      <w:r/>
    </w:p>
    <w:p>
      <w:pPr>
        <w:ind w:firstLine="420"/>
        <w:spacing w:line="360" w:lineRule="auto"/>
        <w:rPr>
          <w:rFonts w:hint="eastAsia"/>
          <w:i w:val="0"/>
          <w:iCs w:val="0"/>
          <w:sz w:val="21"/>
          <w:szCs w:val="21"/>
        </w:rPr>
      </w:pPr>
      <w:r>
        <w:rPr>
          <w:rFonts w:hint="eastAsia"/>
          <w:i w:val="0"/>
          <w:iCs w:val="0"/>
          <w:sz w:val="2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i w:val="0"/>
          <w:iCs w:val="0"/>
          <w:sz w:val="21"/>
          <w:szCs w:val="21"/>
        </w:rPr>
      </w:pPr>
      <w:r>
        <w:rPr>
          <w:rFonts w:hint="eastAsia"/>
          <w:i w:val="0"/>
          <w:iCs w:val="0"/>
          <w:sz w:val="21"/>
          <w:szCs w:val="21"/>
        </w:rPr>
        <w:t xml:space="preserve">本企业对上述声明内容的真实性负责。如有虚假，将依法承担相应责任。</w:t>
      </w:r>
      <w:r/>
    </w:p>
    <w:p>
      <w:pPr>
        <w:ind w:firstLine="4200"/>
        <w:jc w:val="left"/>
        <w:spacing w:line="360" w:lineRule="auto"/>
        <w:rPr>
          <w:rFonts w:hint="eastAsia"/>
          <w:i w:val="0"/>
          <w:iCs w:val="0"/>
          <w:sz w:val="21"/>
          <w:szCs w:val="21"/>
        </w:rPr>
      </w:pPr>
      <w:r>
        <w:rPr>
          <w:rFonts w:hint="eastAsia"/>
          <w:i w:val="0"/>
          <w:iCs w:val="0"/>
          <w:sz w:val="21"/>
          <w:szCs w:val="21"/>
        </w:rPr>
        <w:t xml:space="preserve">企业名称（盖章）：</w:t>
      </w:r>
      <w:r/>
    </w:p>
    <w:p>
      <w:pPr>
        <w:ind w:right="1120" w:firstLine="4200"/>
        <w:jc w:val="left"/>
        <w:spacing w:line="360" w:lineRule="auto"/>
        <w:rPr>
          <w:rFonts w:hint="eastAsia"/>
          <w:i w:val="0"/>
          <w:iCs w:val="0"/>
          <w:sz w:val="21"/>
          <w:szCs w:val="21"/>
        </w:rPr>
      </w:pPr>
      <w:r>
        <w:rPr>
          <w:rFonts w:hint="eastAsia"/>
          <w:i w:val="0"/>
          <w:iCs w:val="0"/>
          <w:sz w:val="21"/>
          <w:szCs w:val="21"/>
        </w:rPr>
        <w:t xml:space="preserve">日期：</w:t>
      </w:r>
      <w:r/>
    </w:p>
    <w:p>
      <w:pPr>
        <w:spacing w:line="360" w:lineRule="auto"/>
        <w:rPr>
          <w:rFonts w:hint="eastAsia"/>
          <w:i w:val="0"/>
          <w:iCs w:val="0"/>
          <w:sz w:val="21"/>
          <w:szCs w:val="21"/>
        </w:rPr>
      </w:pPr>
      <w:r>
        <w:rPr>
          <w:i w:val="0"/>
          <w:iCs w:val="0"/>
        </w:rPr>
        <w:fldChar w:fldCharType="begin"/>
      </w:r>
      <w:r>
        <w:rPr>
          <w:i w:val="0"/>
          <w:iCs w:val="0"/>
        </w:rPr>
        <w:instrText xml:space="preserve"> HYPERLINK "file:///C:\\Users\\Administrator\\Desktop\\新建文件夹\\最新TCGGZY-2021G024太仓市公安局关于2021-2023年公务用车维修保养服务项目采购13文件.docx" \l "_bookmark1" \o "file:///C:UsersAdministratorDesktop新建文件夹最新TCGGZY-2021G024太仓市公安局关于2021-2023年公务用车维修保养服务项目采购13文件.docx#_bookmark1" </w:instrText>
      </w:r>
      <w:r>
        <w:rPr>
          <w:i w:val="0"/>
          <w:iCs w:val="0"/>
        </w:rPr>
        <w:fldChar w:fldCharType="separate"/>
      </w:r>
      <w:r>
        <w:rPr>
          <w:rStyle w:val="861"/>
          <w:i w:val="0"/>
          <w:iCs w:val="0"/>
          <w:color w:val="000000"/>
          <w:position w:val="16"/>
          <w:sz w:val="21"/>
          <w:szCs w:val="21"/>
        </w:rPr>
        <w:t xml:space="preserve">1</w:t>
      </w:r>
      <w:r>
        <w:rPr>
          <w:rStyle w:val="861"/>
          <w:i w:val="0"/>
          <w:iCs w:val="0"/>
          <w:color w:val="000000"/>
          <w:position w:val="16"/>
          <w:sz w:val="21"/>
          <w:szCs w:val="21"/>
        </w:rPr>
        <w:fldChar w:fldCharType="end"/>
      </w:r>
      <w:r>
        <w:rPr>
          <w:rFonts w:hint="eastAsia"/>
          <w:i w:val="0"/>
          <w:iCs w:val="0"/>
          <w:sz w:val="21"/>
          <w:szCs w:val="21"/>
        </w:rPr>
        <w:t xml:space="preserve">从业人员、营业收入、资产总额填报上一年度数据，无上一年度数据的新成立企业可不填报。</w:t>
      </w:r>
      <w:r/>
    </w:p>
    <w:p>
      <w:pPr>
        <w:ind w:firstLine="422"/>
        <w:jc w:val="left"/>
        <w:spacing w:line="360" w:lineRule="auto"/>
        <w:rPr>
          <w:rFonts w:hint="eastAsia"/>
          <w:b/>
          <w:i w:val="0"/>
          <w:iCs w:val="0"/>
          <w:sz w:val="21"/>
          <w:szCs w:val="21"/>
        </w:rPr>
      </w:pPr>
      <w:r>
        <w:rPr>
          <w:rFonts w:hint="eastAsia"/>
          <w:b/>
          <w:i w:val="0"/>
          <w:iCs w:val="0"/>
          <w:sz w:val="21"/>
          <w:szCs w:val="21"/>
        </w:rPr>
        <w:t xml:space="preserve">备注：</w:t>
      </w:r>
      <w:r/>
    </w:p>
    <w:p>
      <w:pPr>
        <w:ind w:firstLine="420"/>
        <w:spacing w:line="360" w:lineRule="auto"/>
        <w:rPr>
          <w:rFonts w:hint="eastAsia"/>
          <w:i w:val="0"/>
          <w:iCs w:val="0"/>
          <w:sz w:val="21"/>
          <w:szCs w:val="21"/>
        </w:rPr>
      </w:pPr>
      <w:r>
        <w:rPr>
          <w:rFonts w:hint="eastAsia"/>
          <w:i w:val="0"/>
          <w:iCs w:val="0"/>
          <w:sz w:val="21"/>
          <w:szCs w:val="21"/>
        </w:rPr>
        <w:t xml:space="preserve">1、中小企业参加政府采购活动，应当出具《中小企业声明函》，否则不得享受相关中小企业扶持政策。</w:t>
      </w:r>
      <w:r/>
    </w:p>
    <w:p>
      <w:pPr>
        <w:ind w:firstLine="432"/>
        <w:spacing w:line="360" w:lineRule="auto"/>
        <w:rPr>
          <w:rFonts w:hint="eastAsia"/>
          <w:b/>
          <w:i w:val="0"/>
          <w:iCs w:val="0"/>
          <w:sz w:val="21"/>
          <w:szCs w:val="21"/>
        </w:rPr>
      </w:pPr>
      <w:r>
        <w:rPr>
          <w:rFonts w:hint="eastAsia"/>
          <w:i w:val="0"/>
          <w:iCs w:val="0"/>
          <w:sz w:val="21"/>
          <w:szCs w:val="21"/>
        </w:rPr>
        <w:t xml:space="preserve">2、供应商提供声明函内容不实的，属于提供虚假材料谋取中标、成交，依照《中华人民共和国政府采购法》 等国家有关规定追究相应责任</w:t>
      </w:r>
      <w:r>
        <w:rPr>
          <w:rFonts w:hint="eastAsia"/>
          <w:bCs/>
          <w:i w:val="0"/>
          <w:iCs w:val="0"/>
          <w:sz w:val="21"/>
          <w:szCs w:val="21"/>
        </w:rPr>
        <w:t xml:space="preserve">。</w:t>
      </w:r>
      <w:r/>
    </w:p>
    <w:p>
      <w:pPr>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jc w:val="left"/>
        <w:spacing w:line="480" w:lineRule="atLeast"/>
        <w:widowControl/>
        <w:rPr>
          <w:rFonts w:hint="eastAsia" w:cs="宋体"/>
          <w:b/>
          <w:sz w:val="32"/>
          <w:szCs w:val="32"/>
        </w:rPr>
      </w:pPr>
      <w:r>
        <w:rPr>
          <w:rFonts w:hint="eastAsia" w:cs="宋体"/>
          <w:b/>
          <w:sz w:val="32"/>
          <w:szCs w:val="32"/>
        </w:rPr>
      </w:r>
      <w:r/>
    </w:p>
    <w:p>
      <w:pPr>
        <w:jc w:val="center"/>
        <w:spacing w:line="480" w:lineRule="atLeast"/>
        <w:widowControl/>
        <w:rPr>
          <w:rFonts w:hint="eastAsia" w:cs="宋体"/>
          <w:sz w:val="28"/>
          <w:szCs w:val="28"/>
        </w:rPr>
      </w:pPr>
      <w:r>
        <w:rPr>
          <w:rFonts w:hint="eastAsia" w:cs="宋体"/>
          <w:sz w:val="28"/>
          <w:szCs w:val="28"/>
        </w:rPr>
        <w:t xml:space="preserve">残疾人福利性单位声明函</w:t>
      </w:r>
      <w:r/>
    </w:p>
    <w:p>
      <w:pPr>
        <w:ind w:firstLine="1687"/>
        <w:jc w:val="left"/>
        <w:spacing w:line="480" w:lineRule="atLeast"/>
        <w:widowControl/>
        <w:rPr>
          <w:rFonts w:hint="eastAsia" w:cs="宋体"/>
          <w:b/>
          <w:sz w:val="28"/>
          <w:szCs w:val="28"/>
        </w:rPr>
      </w:pPr>
      <w:r>
        <w:rPr>
          <w:rFonts w:hint="eastAsia" w:cs="宋体"/>
          <w:b/>
          <w:sz w:val="28"/>
          <w:szCs w:val="28"/>
        </w:rPr>
      </w:r>
      <w:r/>
    </w:p>
    <w:p>
      <w:pPr>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t xml:space="preserve">                                         单位名称（盖章）：</w:t>
      </w:r>
      <w:r/>
    </w:p>
    <w:p>
      <w:pPr>
        <w:jc w:val="left"/>
        <w:spacing w:line="480" w:lineRule="atLeast"/>
        <w:widowControl/>
        <w:rPr>
          <w:rFonts w:hint="eastAsia" w:cs="宋体"/>
          <w:sz w:val="22"/>
          <w:szCs w:val="22"/>
        </w:rPr>
      </w:pPr>
      <w:r>
        <w:rPr>
          <w:rFonts w:hint="eastAsia" w:cs="宋体"/>
          <w:sz w:val="22"/>
          <w:szCs w:val="22"/>
        </w:rPr>
        <w:t xml:space="preserve">                                               日  期：</w:t>
      </w:r>
      <w:r/>
    </w:p>
    <w:p>
      <w:pPr>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p>
    <w:p>
      <w:pPr>
        <w:ind w:left="-240" w:right="-240"/>
        <w:spacing w:line="360" w:lineRule="auto"/>
        <w:rPr>
          <w:rFonts w:hint="eastAsia" w:cs="宋体"/>
          <w:b/>
          <w:sz w:val="21"/>
          <w:szCs w:val="21"/>
        </w:rPr>
      </w:pPr>
      <w:r>
        <w:rPr>
          <w:rFonts w:hint="eastAsia" w:cs="宋体"/>
          <w:b/>
          <w:sz w:val="21"/>
          <w:szCs w:val="21"/>
        </w:rPr>
      </w:r>
      <w:r/>
    </w:p>
    <w:p>
      <w:pPr>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p>
    <w:p>
      <w:pPr>
        <w:spacing w:line="360" w:lineRule="auto"/>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t xml:space="preserve">致：</w:t>
      </w:r>
      <w:r>
        <w:rPr>
          <w:rFonts w:hint="eastAsia" w:cs="宋体"/>
          <w:sz w:val="21"/>
          <w:szCs w:val="21"/>
          <w:lang w:eastAsia="zh-CN"/>
        </w:rPr>
        <w:t xml:space="preserve">太仓恒鑫项目管理咨询有限公司</w:t>
      </w:r>
      <w:r>
        <w:rPr>
          <w:rFonts w:hint="eastAsia" w:cs="宋体"/>
          <w:sz w:val="21"/>
          <w:szCs w:val="21"/>
        </w:rPr>
        <w:t xml:space="preserve">：</w:t>
      </w:r>
      <w:r/>
    </w:p>
    <w:p>
      <w:pPr>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hint="eastAsia" w:cs="宋体"/>
          <w:sz w:val="21"/>
          <w:szCs w:val="21"/>
        </w:rPr>
      </w:pPr>
      <w:r>
        <w:rPr>
          <w:rFonts w:hint="eastAsia" w:cs="宋体"/>
          <w:sz w:val="21"/>
          <w:szCs w:val="21"/>
        </w:rPr>
      </w:r>
      <w:r/>
    </w:p>
    <w:p>
      <w:pPr>
        <w:ind w:firstLine="420"/>
        <w:spacing w:line="360" w:lineRule="auto"/>
        <w:rPr>
          <w:rFonts w:hint="eastAsia" w:cs="宋体"/>
          <w:sz w:val="21"/>
          <w:szCs w:val="21"/>
        </w:rPr>
      </w:pPr>
      <w:r>
        <w:rPr>
          <w:rFonts w:hint="eastAsia" w:cs="宋体"/>
          <w:sz w:val="21"/>
          <w:szCs w:val="21"/>
        </w:rPr>
        <w:t xml:space="preserve">供应商名称（单位公章）：</w:t>
      </w:r>
      <w:r/>
    </w:p>
    <w:p>
      <w:pPr>
        <w:ind w:firstLine="420"/>
        <w:spacing w:line="360" w:lineRule="auto"/>
        <w:rPr>
          <w:rFonts w:hint="eastAsia" w:cs="宋体"/>
          <w:sz w:val="21"/>
          <w:szCs w:val="21"/>
        </w:rPr>
      </w:pPr>
      <w:r>
        <w:rPr>
          <w:rFonts w:hint="eastAsia" w:cs="宋体"/>
          <w:sz w:val="21"/>
          <w:szCs w:val="21"/>
        </w:rPr>
        <w:t xml:space="preserve">法定代表人（负责人）或代理人（签字或盖章）：</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附件10、拟投入人员情况表</w:t>
      </w:r>
      <w:r/>
    </w:p>
    <w:p>
      <w:pPr>
        <w:jc w:val="center"/>
        <w:widowControl/>
        <w:rPr>
          <w:rFonts w:hint="eastAsia" w:cs="宋体"/>
          <w:sz w:val="21"/>
          <w:szCs w:val="21"/>
        </w:rPr>
      </w:pPr>
      <w:r>
        <w:rPr>
          <w:rFonts w:hint="eastAsia" w:cs="宋体"/>
          <w:sz w:val="21"/>
          <w:szCs w:val="21"/>
        </w:rPr>
        <w:t xml:space="preserve">拟投入人员情况表</w:t>
      </w:r>
      <w:r/>
    </w:p>
    <w:tbl>
      <w:tblPr>
        <w:tblStyle w:val="808"/>
        <w:tblW w:w="4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66"/>
        <w:gridCol w:w="1465"/>
        <w:gridCol w:w="668"/>
        <w:gridCol w:w="734"/>
        <w:gridCol w:w="1571"/>
        <w:gridCol w:w="2849"/>
      </w:tblGrid>
      <w:tr>
        <w:trPr>
          <w:jc w:val="center"/>
          <w:trHeight w:val="704"/>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序号</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姓名</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在本项目中担任岗位</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年龄</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性别</w:t>
            </w:r>
            <w:r/>
          </w:p>
        </w:tc>
        <w:tc>
          <w:tcPr>
            <w:tcW w:w="901" w:type="pct"/>
            <w:vAlign w:val="center"/>
            <w:textDirection w:val="lrTb"/>
            <w:noWrap w:val="false"/>
          </w:tcPr>
          <w:p>
            <w:pPr>
              <w:jc w:val="center"/>
              <w:widowControl/>
              <w:rPr>
                <w:rFonts w:hint="eastAsia" w:cs="宋体"/>
                <w:sz w:val="21"/>
                <w:szCs w:val="21"/>
                <w:lang w:eastAsia="en-US"/>
              </w:rPr>
            </w:pPr>
            <w:r>
              <w:rPr>
                <w:rFonts w:hint="eastAsia" w:cs="宋体"/>
                <w:sz w:val="21"/>
                <w:szCs w:val="21"/>
                <w:lang w:eastAsia="en-US"/>
              </w:rPr>
              <w:t xml:space="preserve">证书情况</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t xml:space="preserve">备注（学历、工作经验等）</w:t>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bl>
    <w:p>
      <w:pPr>
        <w:ind w:firstLine="420"/>
        <w:spacing w:line="360" w:lineRule="auto"/>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1</w:t>
      </w:r>
      <w:r>
        <w:rPr>
          <w:rFonts w:cs="宋体"/>
          <w:b/>
          <w:bCs/>
          <w:sz w:val="21"/>
          <w:szCs w:val="21"/>
        </w:rPr>
        <w:t xml:space="preserve">、</w:t>
      </w:r>
      <w:r>
        <w:rPr>
          <w:rFonts w:hint="eastAsia" w:cs="宋体"/>
          <w:b/>
          <w:bCs/>
          <w:sz w:val="21"/>
          <w:szCs w:val="21"/>
        </w:rPr>
        <w:t xml:space="preserve">类似业绩一览表</w:t>
      </w:r>
      <w:r/>
    </w:p>
    <w:p>
      <w:pPr>
        <w:jc w:val="left"/>
        <w:spacing w:line="400" w:lineRule="exact"/>
        <w:rPr>
          <w:rFonts w:hint="eastAsia" w:cs="宋体"/>
          <w:b/>
          <w:bCs/>
          <w:sz w:val="21"/>
          <w:szCs w:val="21"/>
        </w:rPr>
      </w:pPr>
      <w:r>
        <w:rPr>
          <w:rFonts w:hint="eastAsia" w:cs="宋体"/>
          <w:b/>
          <w:bCs/>
          <w:sz w:val="21"/>
          <w:szCs w:val="21"/>
        </w:rPr>
      </w:r>
      <w:r/>
    </w:p>
    <w:p>
      <w:pPr>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jc w:val="center"/>
        <w:spacing w:line="400" w:lineRule="exact"/>
        <w:rPr>
          <w:rFonts w:hint="eastAsia" w:cs="宋体"/>
          <w:b/>
          <w:bCs/>
          <w:sz w:val="21"/>
          <w:szCs w:val="21"/>
          <w:lang w:eastAsia="en-US"/>
        </w:rPr>
      </w:pPr>
      <w:r>
        <w:rPr>
          <w:rFonts w:hint="eastAsia" w:cs="宋体"/>
          <w:b/>
          <w:bCs/>
          <w:sz w:val="21"/>
          <w:szCs w:val="21"/>
          <w:lang w:eastAsia="en-US"/>
        </w:rPr>
      </w:r>
      <w:r/>
    </w:p>
    <w:tbl>
      <w:tblPr>
        <w:tblStyle w:val="808"/>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8"/>
        <w:gridCol w:w="1614"/>
        <w:gridCol w:w="1614"/>
        <w:gridCol w:w="1921"/>
        <w:gridCol w:w="2083"/>
        <w:gridCol w:w="1067"/>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hint="eastAsia" w:eastAsia="宋体"/>
                <w:bCs/>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809"/>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809"/>
              <w:ind w:firstLine="0"/>
              <w:jc w:val="center"/>
              <w:rPr>
                <w:rFonts w:eastAsia="宋体"/>
                <w:bCs/>
                <w:sz w:val="21"/>
                <w:szCs w:val="21"/>
              </w:rPr>
            </w:pPr>
            <w:r>
              <w:rPr>
                <w:rFonts w:eastAsia="宋体"/>
                <w:bCs/>
                <w:sz w:val="21"/>
                <w:szCs w:val="21"/>
              </w:rPr>
            </w:r>
            <w:r/>
          </w:p>
        </w:tc>
      </w:tr>
    </w:tbl>
    <w:p>
      <w:pPr>
        <w:jc w:val="left"/>
        <w:spacing w:line="400" w:lineRule="exact"/>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jc w:val="left"/>
        <w:spacing w:line="400" w:lineRule="exact"/>
        <w:rPr>
          <w:rFonts w:hint="eastAsia" w:cs="宋体"/>
          <w:b/>
          <w:bCs/>
          <w:sz w:val="21"/>
          <w:szCs w:val="21"/>
        </w:rPr>
      </w:pPr>
      <w:r>
        <w:rPr>
          <w:rFonts w:hint="eastAsia" w:cs="宋体"/>
          <w:b/>
          <w:bCs/>
          <w:sz w:val="21"/>
          <w:szCs w:val="21"/>
        </w:rPr>
      </w:r>
      <w:r/>
    </w:p>
    <w:p>
      <w:pPr>
        <w:jc w:val="left"/>
        <w:spacing w:line="400" w:lineRule="exact"/>
        <w:rPr>
          <w:rFonts w:hint="eastAsia" w:cs="宋体"/>
          <w:b/>
          <w:bCs/>
          <w:sz w:val="21"/>
          <w:szCs w:val="21"/>
        </w:rPr>
      </w:pPr>
      <w:r>
        <w:rPr>
          <w:rFonts w:hint="eastAsia" w:cs="宋体"/>
          <w:b/>
          <w:bCs/>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r>
      <w:r/>
    </w:p>
    <w:p>
      <w:pPr>
        <w:spacing w:after="160" w:line="360" w:lineRule="auto"/>
        <w:rPr>
          <w:rFonts w:hint="eastAsia" w:cs="宋体"/>
          <w:spacing w:val="6"/>
          <w:sz w:val="21"/>
          <w:szCs w:val="21"/>
        </w:rPr>
      </w:pPr>
      <w:r>
        <w:rPr>
          <w:rFonts w:hint="eastAsia" w:cs="宋体"/>
          <w:spacing w:val="6"/>
          <w:sz w:val="21"/>
          <w:szCs w:val="21"/>
        </w:rPr>
        <w:t xml:space="preserve">附件12：政府采购合同信用融资政策告知函</w:t>
      </w:r>
      <w:r>
        <w:rPr>
          <w:rFonts w:hint="eastAsia" w:cs="宋体"/>
          <w:b/>
          <w:bCs/>
          <w:spacing w:val="6"/>
          <w:sz w:val="21"/>
          <w:szCs w:val="21"/>
        </w:rPr>
        <w:t xml:space="preserve">（本附件无需签章放置投标文件中）</w:t>
      </w:r>
      <w:r/>
    </w:p>
    <w:p>
      <w:pPr>
        <w:spacing w:after="160" w:line="360" w:lineRule="auto"/>
        <w:rPr>
          <w:rFonts w:hint="eastAsia" w:cs="宋体"/>
          <w:spacing w:val="6"/>
          <w:sz w:val="21"/>
          <w:szCs w:val="21"/>
        </w:rPr>
      </w:pPr>
      <w:r>
        <w:rPr>
          <w:rFonts w:hint="eastAsia" w:cs="宋体"/>
          <w:spacing w:val="6"/>
          <w:sz w:val="21"/>
          <w:szCs w:val="21"/>
        </w:rPr>
      </w:r>
      <w:r/>
    </w:p>
    <w:p>
      <w:pPr>
        <w:spacing w:after="160" w:line="360" w:lineRule="auto"/>
        <w:rPr>
          <w:rFonts w:hint="eastAsia" w:cs="宋体"/>
          <w:spacing w:val="6"/>
          <w:sz w:val="21"/>
          <w:szCs w:val="21"/>
        </w:rPr>
      </w:pPr>
      <w:r>
        <w:rPr>
          <w:rFonts w:hint="eastAsia" w:cs="宋体"/>
          <w:spacing w:val="6"/>
          <w:sz w:val="21"/>
          <w:szCs w:val="21"/>
        </w:rPr>
      </w:r>
      <w:r/>
    </w:p>
    <w:p>
      <w:pPr>
        <w:jc w:val="center"/>
        <w:spacing w:after="160" w:line="360" w:lineRule="auto"/>
        <w:widowControl/>
        <w:rPr>
          <w:rFonts w:hint="eastAsia" w:cs="宋体"/>
          <w:b/>
        </w:rPr>
      </w:pPr>
      <w:r>
        <w:rPr>
          <w:rFonts w:hint="eastAsia" w:cs="宋体"/>
          <w:b/>
          <w:sz w:val="28"/>
        </w:rPr>
        <w:t xml:space="preserve">政府采购合同信用融资政策告知函</w:t>
      </w:r>
      <w:r/>
    </w:p>
    <w:p>
      <w:pPr>
        <w:ind w:firstLine="480"/>
        <w:spacing w:after="160" w:line="360" w:lineRule="auto"/>
        <w:widowControl/>
        <w:rPr>
          <w:rFonts w:hint="eastAsia" w:cs="宋体"/>
        </w:rPr>
      </w:pPr>
      <w:r>
        <w:rPr>
          <w:rFonts w:hint="eastAsia" w:cs="宋体"/>
        </w:rPr>
      </w:r>
      <w:r/>
    </w:p>
    <w:p>
      <w:pPr>
        <w:spacing w:after="160" w:line="360" w:lineRule="auto"/>
        <w:widowControl/>
        <w:rPr>
          <w:rFonts w:hint="eastAsia" w:cs="宋体"/>
          <w:sz w:val="21"/>
          <w:szCs w:val="21"/>
        </w:rPr>
      </w:pPr>
      <w:r>
        <w:rPr>
          <w:rFonts w:hint="eastAsia" w:cs="宋体"/>
          <w:sz w:val="21"/>
          <w:szCs w:val="21"/>
        </w:rPr>
        <w:t xml:space="preserve">各政府采购供应商：</w:t>
      </w:r>
      <w:r/>
    </w:p>
    <w:p>
      <w:pPr>
        <w:ind w:firstLine="480"/>
        <w:spacing w:after="160" w:line="360" w:lineRule="auto"/>
        <w:widowControl/>
        <w:rPr>
          <w:rFonts w:hint="eastAsia" w:cs="宋体"/>
          <w:sz w:val="21"/>
          <w:szCs w:val="21"/>
        </w:rPr>
      </w:pPr>
      <w:r>
        <w:rPr>
          <w:rFonts w:hint="eastAsia" w:cs="宋体"/>
          <w:sz w:val="21"/>
          <w:szCs w:val="21"/>
        </w:rPr>
        <w:t xml:space="preserve">欢迎贵公司参加苏州市政府采购活动！</w:t>
      </w:r>
      <w:r/>
    </w:p>
    <w:p>
      <w:pPr>
        <w:ind w:firstLine="420"/>
        <w:spacing w:after="160" w:line="360" w:lineRule="auto"/>
        <w:rPr>
          <w:rFonts w:hint="eastAsia" w:cs="宋体"/>
          <w:sz w:val="21"/>
          <w:szCs w:val="21"/>
        </w:rPr>
      </w:pPr>
      <w:r>
        <w:rPr>
          <w:rFonts w:hint="eastAsia"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64"/>
        <w:rPr>
          <w:rFonts w:hint="eastAsia" w:cs="宋体"/>
          <w:sz w:val="21"/>
          <w:szCs w:val="21"/>
        </w:rPr>
      </w:pPr>
      <w:r>
        <w:rPr>
          <w:rFonts w:hint="eastAsia" w:cs="宋体"/>
          <w:sz w:val="21"/>
          <w:szCs w:val="21"/>
        </w:rPr>
      </w:r>
      <w:r/>
    </w:p>
    <w:p>
      <w:pPr>
        <w:rPr>
          <w:rFonts w:hint="eastAsia" w:cs="宋体"/>
          <w:sz w:val="21"/>
          <w:szCs w:val="21"/>
        </w:rPr>
      </w:pPr>
      <w:r>
        <w:rPr>
          <w:rFonts w:hint="eastAsia" w:cs="宋体"/>
          <w:sz w:val="21"/>
          <w:szCs w:val="21"/>
        </w:rPr>
      </w:r>
      <w:r/>
    </w:p>
    <w:p>
      <w:pPr>
        <w:pStyle w:val="864"/>
        <w:rPr>
          <w:rFonts w:hint="eastAsia" w:cs="宋体"/>
          <w:sz w:val="21"/>
          <w:szCs w:val="21"/>
        </w:rPr>
      </w:pPr>
      <w:r>
        <w:rPr>
          <w:rFonts w:hint="eastAsia" w:cs="宋体"/>
          <w:sz w:val="21"/>
          <w:szCs w:val="21"/>
        </w:rPr>
      </w:r>
      <w:r/>
    </w:p>
    <w:p>
      <w:pPr>
        <w:jc w:val="left"/>
        <w:spacing w:line="400" w:lineRule="exact"/>
        <w:rPr>
          <w:rFonts w:hint="eastAsia" w:cs="宋体"/>
          <w:b/>
          <w:bCs/>
          <w:sz w:val="21"/>
          <w:szCs w:val="21"/>
        </w:rPr>
      </w:pP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3、其他由招标文件要求自行编写格式</w:t>
      </w:r>
      <w:r/>
    </w:p>
    <w:p>
      <w:pPr>
        <w:jc w:val="center"/>
        <w:spacing w:after="160" w:line="360" w:lineRule="auto"/>
        <w:widowControl/>
        <w:rPr>
          <w:rFonts w:hint="eastAsia" w:cs="宋体"/>
          <w:b/>
          <w:sz w:val="28"/>
        </w:rPr>
      </w:pPr>
      <w:r>
        <w:rPr>
          <w:rFonts w:hint="eastAsia" w:cs="宋体"/>
          <w:b w:val="0"/>
          <w:bCs/>
          <w:szCs w:val="44"/>
        </w:rPr>
        <w:br w:type="page" w:clear="all"/>
      </w:r>
      <w:r>
        <w:rPr>
          <w:rFonts w:hint="eastAsia" w:cs="宋体"/>
          <w:b/>
          <w:sz w:val="28"/>
        </w:rPr>
        <w:t xml:space="preserve">第四章 </w:t>
      </w:r>
      <w:bookmarkStart w:id="18" w:name="招标书"/>
      <w:r>
        <w:rPr>
          <w:rFonts w:hint="eastAsia" w:cs="宋体"/>
          <w:b/>
          <w:sz w:val="28"/>
        </w:rPr>
        <w:t xml:space="preserve">招标书</w:t>
      </w:r>
      <w:bookmarkEnd w:id="18"/>
      <w:r/>
      <w:r/>
    </w:p>
    <w:p>
      <w:pPr>
        <w:pStyle w:val="842"/>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太仓恒鑫项目管理咨询有限公司</w:t>
      </w:r>
      <w:r>
        <w:rPr>
          <w:rFonts w:hint="eastAsia" w:ascii="宋体" w:hAnsi="宋体" w:cs="宋体"/>
          <w:sz w:val="21"/>
          <w:szCs w:val="21"/>
        </w:rPr>
        <w:t xml:space="preserve">受</w:t>
      </w:r>
      <w:r>
        <w:rPr>
          <w:rFonts w:hint="eastAsia" w:ascii="宋体" w:hAnsi="宋体" w:cs="宋体"/>
          <w:sz w:val="21"/>
          <w:szCs w:val="21"/>
          <w:lang w:eastAsia="zh-CN"/>
        </w:rPr>
        <w:t xml:space="preserve">太仓港经济技术开发区管理委员会</w:t>
      </w:r>
      <w:r>
        <w:rPr>
          <w:rFonts w:hint="eastAsia" w:ascii="宋体" w:hAnsi="宋体" w:cs="宋体"/>
          <w:sz w:val="21"/>
          <w:szCs w:val="21"/>
        </w:rPr>
        <w:t xml:space="preserve">的委托，就</w:t>
      </w:r>
      <w:r>
        <w:rPr>
          <w:rFonts w:hint="eastAsia" w:ascii="宋体" w:hAnsi="宋体" w:cs="宋体"/>
          <w:sz w:val="21"/>
          <w:szCs w:val="21"/>
          <w:lang w:eastAsia="zh-CN"/>
        </w:rPr>
        <w:t xml:space="preserve">2026年度港区路灯养护服务</w:t>
      </w:r>
      <w:r>
        <w:rPr>
          <w:rFonts w:hint="eastAsia" w:ascii="宋体" w:hAnsi="宋体" w:cs="宋体"/>
          <w:sz w:val="21"/>
          <w:szCs w:val="21"/>
        </w:rPr>
        <w:t xml:space="preserve">进行公开招标采购。</w:t>
      </w:r>
      <w:r/>
    </w:p>
    <w:p>
      <w:pPr>
        <w:contextualSpacing/>
        <w:spacing w:line="360" w:lineRule="auto"/>
        <w:rPr>
          <w:rFonts w:hint="eastAsia" w:eastAsia="宋体" w:cs="宋体"/>
          <w:sz w:val="21"/>
          <w:szCs w:val="21"/>
          <w:lang w:eastAsia="zh-CN"/>
        </w:rPr>
      </w:pPr>
      <w:r>
        <w:rPr>
          <w:rFonts w:hint="eastAsia" w:cs="宋体"/>
          <w:sz w:val="21"/>
          <w:szCs w:val="21"/>
        </w:rPr>
        <w:t xml:space="preserve">一、采购编号：</w:t>
      </w:r>
      <w:r>
        <w:rPr>
          <w:rFonts w:hint="eastAsia" w:cs="宋体"/>
          <w:sz w:val="21"/>
          <w:szCs w:val="21"/>
          <w:lang w:eastAsia="zh-CN"/>
        </w:rPr>
        <w:t xml:space="preserve">JSZC-320585-TCZX-G2026-0005</w:t>
      </w:r>
      <w:r/>
    </w:p>
    <w:p>
      <w:pPr>
        <w:contextualSpacing/>
        <w:spacing w:line="360" w:lineRule="auto"/>
        <w:rPr>
          <w:rFonts w:hint="eastAsia" w:eastAsia="宋体" w:cs="宋体"/>
          <w:sz w:val="21"/>
          <w:szCs w:val="21"/>
          <w:lang w:eastAsia="zh-CN"/>
        </w:rPr>
      </w:pPr>
      <w:r>
        <w:rPr>
          <w:rFonts w:hint="eastAsia" w:cs="宋体"/>
          <w:sz w:val="21"/>
          <w:szCs w:val="21"/>
        </w:rPr>
        <w:t xml:space="preserve">二、项目名称：</w:t>
      </w:r>
      <w:r>
        <w:rPr>
          <w:rFonts w:hint="eastAsia" w:cs="宋体"/>
          <w:sz w:val="21"/>
          <w:szCs w:val="21"/>
          <w:lang w:eastAsia="zh-CN"/>
        </w:rPr>
        <w:t xml:space="preserve">2026年度港区路灯养护服务</w:t>
      </w:r>
      <w:r/>
    </w:p>
    <w:p>
      <w:pPr>
        <w:contextualSpacing/>
        <w:spacing w:line="360" w:lineRule="auto"/>
        <w:rPr>
          <w:rFonts w:hint="eastAsia" w:cs="宋体"/>
          <w:sz w:val="21"/>
          <w:szCs w:val="21"/>
        </w:rPr>
      </w:pPr>
      <w:r>
        <w:rPr>
          <w:rFonts w:hint="eastAsia" w:cs="宋体"/>
          <w:sz w:val="21"/>
          <w:szCs w:val="21"/>
        </w:rPr>
        <w:t xml:space="preserve">三、预算金额：人民币</w:t>
      </w:r>
      <w:r>
        <w:rPr>
          <w:rFonts w:hint="eastAsia" w:cs="宋体"/>
          <w:sz w:val="21"/>
          <w:szCs w:val="21"/>
          <w:lang w:eastAsia="zh-CN"/>
        </w:rPr>
        <w:t xml:space="preserve">318</w:t>
      </w:r>
      <w:r>
        <w:rPr>
          <w:rFonts w:hint="eastAsia" w:cs="宋体"/>
          <w:sz w:val="21"/>
          <w:szCs w:val="21"/>
        </w:rPr>
        <w:t xml:space="preserve">万元</w:t>
      </w:r>
      <w:r/>
    </w:p>
    <w:p>
      <w:pPr>
        <w:contextualSpacing/>
        <w:spacing w:line="360" w:lineRule="auto"/>
        <w:rPr>
          <w:rFonts w:hint="eastAsia" w:cs="宋体"/>
          <w:sz w:val="21"/>
          <w:szCs w:val="21"/>
        </w:rPr>
      </w:pPr>
      <w:r>
        <w:rPr>
          <w:rFonts w:hint="eastAsia" w:cs="宋体"/>
          <w:sz w:val="21"/>
          <w:szCs w:val="21"/>
        </w:rPr>
        <w:t xml:space="preserve">四、最高限价：人民币</w:t>
      </w:r>
      <w:r>
        <w:rPr>
          <w:rFonts w:hint="eastAsia" w:cs="宋体"/>
          <w:sz w:val="21"/>
          <w:szCs w:val="21"/>
          <w:lang w:eastAsia="zh-CN"/>
        </w:rPr>
        <w:t xml:space="preserve">318</w:t>
      </w:r>
      <w:r>
        <w:rPr>
          <w:rFonts w:hint="eastAsia" w:cs="宋体"/>
          <w:sz w:val="21"/>
          <w:szCs w:val="21"/>
        </w:rPr>
        <w:t xml:space="preserve">万元</w:t>
      </w:r>
      <w:r>
        <w:rPr>
          <w:rFonts w:hint="eastAsia" w:cs="宋体"/>
          <w:sz w:val="21"/>
        </w:rPr>
        <w:t xml:space="preserve">（投标报价超过限价的为无效标）</w:t>
      </w:r>
      <w:r/>
    </w:p>
    <w:p>
      <w:pPr>
        <w:contextualSpacing/>
        <w:spacing w:line="360" w:lineRule="auto"/>
        <w:rPr>
          <w:rFonts w:hint="eastAsia" w:cs="宋体"/>
          <w:sz w:val="21"/>
          <w:szCs w:val="21"/>
        </w:rPr>
      </w:pPr>
      <w:r>
        <w:rPr>
          <w:rFonts w:hint="eastAsia" w:cs="宋体"/>
          <w:sz w:val="21"/>
          <w:szCs w:val="21"/>
        </w:rPr>
        <w:t xml:space="preserve">五、采购内容及要求：</w:t>
      </w:r>
      <w:bookmarkStart w:id="19" w:name="_Hlk52193085"/>
      <w:r/>
      <w:bookmarkEnd w:id="19"/>
      <w:r/>
      <w:r/>
    </w:p>
    <w:p>
      <w:pPr>
        <w:ind w:firstLine="217"/>
        <w:jc w:val="left"/>
        <w:spacing w:before="20" w:line="36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（一）</w:t>
      </w:r>
      <w:r>
        <w:rPr>
          <w:rFonts w:hint="default" w:ascii="宋体" w:hAnsi="宋体" w:eastAsia="宋体" w:cs="Times New Roman"/>
          <w:b/>
          <w:color w:val="000000"/>
          <w:spacing w:val="6"/>
          <w:sz w:val="21"/>
          <w:szCs w:val="21"/>
        </w:rPr>
        <w:t xml:space="preserve">项目</w:t>
      </w:r>
      <w:r>
        <w:rPr>
          <w:rFonts w:hint="eastAsia" w:ascii="宋体" w:hAnsi="宋体" w:eastAsia="宋体" w:cs="Times New Roman"/>
          <w:b/>
          <w:color w:val="000000"/>
          <w:spacing w:val="6"/>
          <w:sz w:val="21"/>
          <w:szCs w:val="21"/>
        </w:rPr>
        <w:t xml:space="preserve">概况：</w:t>
      </w:r>
      <w:r/>
    </w:p>
    <w:p>
      <w:pPr>
        <w:ind w:firstLine="434"/>
        <w:jc w:val="left"/>
        <w:spacing w:before="20" w:line="360" w:lineRule="auto"/>
        <w:widowControl w:val="off"/>
        <w:rPr>
          <w:rFonts w:hint="default" w:ascii="宋体" w:hAnsi="宋体" w:eastAsia="宋体" w:cs="Times New Roman"/>
          <w:b/>
          <w:color w:val="000000"/>
          <w:spacing w:val="6"/>
          <w:sz w:val="21"/>
          <w:szCs w:val="21"/>
        </w:rPr>
        <w:outlineLvl w:val="2"/>
      </w:pPr>
      <w:r>
        <w:rPr>
          <w:rFonts w:hint="default" w:ascii="宋体" w:hAnsi="宋体" w:eastAsia="宋体" w:cs="Times New Roman"/>
          <w:b/>
          <w:color w:val="000000"/>
          <w:spacing w:val="6"/>
          <w:sz w:val="21"/>
          <w:szCs w:val="21"/>
        </w:rPr>
        <w:t xml:space="preserve">1</w:t>
      </w:r>
      <w:r>
        <w:rPr>
          <w:rFonts w:hint="eastAsia" w:ascii="宋体" w:hAnsi="宋体" w:eastAsia="宋体" w:cs="Times New Roman"/>
          <w:b/>
          <w:color w:val="000000"/>
          <w:spacing w:val="6"/>
          <w:sz w:val="21"/>
          <w:szCs w:val="21"/>
        </w:rPr>
        <w:t xml:space="preserve">、</w:t>
      </w:r>
      <w:r>
        <w:rPr>
          <w:rFonts w:hint="eastAsia" w:ascii="宋体" w:hAnsi="宋体" w:eastAsia="宋体" w:cs="Times New Roman"/>
          <w:b/>
          <w:color w:val="000000"/>
          <w:spacing w:val="6"/>
          <w:sz w:val="21"/>
          <w:szCs w:val="21"/>
          <w:lang w:eastAsia="zh-CN"/>
        </w:rPr>
        <w:t xml:space="preserve">路灯养护服务</w:t>
      </w:r>
      <w:r>
        <w:rPr>
          <w:rFonts w:hint="eastAsia" w:ascii="宋体" w:hAnsi="宋体" w:eastAsia="宋体" w:cs="Times New Roman"/>
          <w:b/>
          <w:color w:val="000000"/>
          <w:spacing w:val="6"/>
          <w:sz w:val="21"/>
          <w:szCs w:val="21"/>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color w:val="000000"/>
          <w:sz w:val="21"/>
          <w:szCs w:val="20"/>
        </w:rPr>
        <w:t xml:space="preserve">1.1</w:t>
      </w:r>
      <w:r>
        <w:rPr>
          <w:rFonts w:hint="eastAsia" w:ascii="Calibri" w:hAnsi="Calibri"/>
          <w:color w:val="000000"/>
          <w:sz w:val="21"/>
          <w:szCs w:val="21"/>
        </w:rPr>
        <w:t xml:space="preserve">路灯养护工作内容</w:t>
      </w:r>
      <w:r>
        <w:rPr>
          <w:rFonts w:hint="eastAsia" w:ascii="Calibri" w:hAnsi="Calibri"/>
          <w:color w:val="000000"/>
          <w:sz w:val="21"/>
          <w:szCs w:val="21"/>
          <w:lang w:eastAsia="zh-CN"/>
        </w:rPr>
        <w:t xml:space="preserve">：</w:t>
      </w:r>
      <w:r>
        <w:rPr>
          <w:rFonts w:hint="eastAsia" w:ascii="宋体" w:hAnsi="宋体" w:cs="宋体"/>
          <w:color w:val="0000ff"/>
          <w:sz w:val="21"/>
          <w:szCs w:val="20"/>
        </w:rPr>
        <w:t xml:space="preserve">港区辖区内约2.6万盏道路照明</w:t>
      </w:r>
      <w:r>
        <w:rPr>
          <w:rFonts w:hint="eastAsia" w:ascii="宋体" w:hAnsi="宋体" w:cs="宋体"/>
          <w:sz w:val="21"/>
          <w:szCs w:val="20"/>
        </w:rPr>
        <w:t xml:space="preserve">、庭院照明、景观照明及其附属设施进行日常养护</w:t>
      </w:r>
      <w:r>
        <w:rPr>
          <w:rFonts w:hint="eastAsia" w:ascii="宋体" w:hAnsi="宋体" w:cs="宋体"/>
          <w:sz w:val="21"/>
          <w:szCs w:val="20"/>
          <w:lang w:eastAsia="zh-CN"/>
        </w:rPr>
        <w:t xml:space="preserve">、</w:t>
      </w:r>
      <w:r>
        <w:rPr>
          <w:rFonts w:hint="eastAsia" w:ascii="宋体" w:hAnsi="宋体" w:cs="宋体"/>
          <w:sz w:val="21"/>
          <w:szCs w:val="20"/>
        </w:rPr>
        <w:t xml:space="preserve">基本维修或更换（包含电缆、灯杆、控制箱</w:t>
      </w:r>
      <w:r>
        <w:rPr>
          <w:rFonts w:hint="eastAsia" w:ascii="宋体" w:hAnsi="宋体" w:cs="宋体"/>
          <w:sz w:val="21"/>
          <w:szCs w:val="20"/>
          <w:lang w:eastAsia="zh-CN"/>
        </w:rPr>
        <w:t xml:space="preserve">、</w:t>
      </w:r>
      <w:r>
        <w:rPr>
          <w:rFonts w:hint="eastAsia" w:ascii="宋体" w:hAnsi="宋体" w:cs="宋体"/>
          <w:sz w:val="21"/>
          <w:szCs w:val="20"/>
          <w:lang w:val="en-US" w:eastAsia="zh-CN"/>
        </w:rPr>
        <w:t xml:space="preserve">变压器高压预防性试验</w:t>
      </w:r>
      <w:r>
        <w:rPr>
          <w:rFonts w:hint="eastAsia" w:ascii="宋体" w:hAnsi="宋体" w:cs="宋体"/>
          <w:sz w:val="21"/>
          <w:szCs w:val="20"/>
        </w:rPr>
        <w:t xml:space="preserve">等）以及路灯迁移或突发事故</w:t>
      </w:r>
      <w:r>
        <w:rPr>
          <w:rFonts w:hint="eastAsia" w:ascii="宋体" w:hAnsi="宋体" w:cs="宋体"/>
          <w:sz w:val="21"/>
          <w:szCs w:val="20"/>
          <w:lang w:eastAsia="zh-CN"/>
        </w:rPr>
        <w:t xml:space="preserve">的</w:t>
      </w:r>
      <w:r>
        <w:rPr>
          <w:rFonts w:hint="eastAsia" w:ascii="宋体" w:hAnsi="宋体" w:cs="宋体"/>
          <w:sz w:val="21"/>
          <w:szCs w:val="20"/>
        </w:rPr>
        <w:t xml:space="preserve">维修</w:t>
      </w:r>
      <w:r>
        <w:rPr>
          <w:rFonts w:hint="eastAsia" w:ascii="宋体" w:hAnsi="宋体" w:cs="宋体"/>
          <w:sz w:val="21"/>
          <w:szCs w:val="20"/>
          <w:lang w:eastAsia="zh-CN"/>
        </w:rPr>
        <w:t xml:space="preserve">、</w:t>
      </w:r>
      <w:r>
        <w:rPr>
          <w:rFonts w:hint="eastAsia" w:ascii="宋体" w:hAnsi="宋体" w:cs="宋体"/>
          <w:sz w:val="21"/>
          <w:szCs w:val="20"/>
          <w:lang w:val="en-US" w:eastAsia="zh-CN"/>
        </w:rPr>
        <w:t xml:space="preserve">提供相应的技术服务等</w:t>
      </w:r>
      <w:r>
        <w:rPr>
          <w:rFonts w:hint="eastAsia" w:ascii="宋体" w:hAnsi="宋体" w:cs="宋体"/>
          <w:sz w:val="21"/>
          <w:szCs w:val="20"/>
        </w:rPr>
        <w:t xml:space="preserve">（具体详见《港区路灯普查统计表》）</w:t>
      </w:r>
      <w:r>
        <w:rPr>
          <w:rFonts w:hint="eastAsia" w:ascii="宋体" w:hAnsi="宋体" w:cs="宋体"/>
          <w:sz w:val="21"/>
          <w:szCs w:val="20"/>
          <w:lang w:eastAsia="zh-CN"/>
        </w:rPr>
        <w:t xml:space="preserve">，</w:t>
      </w:r>
      <w:r>
        <w:rPr>
          <w:rFonts w:hint="eastAsia" w:ascii="宋体" w:hAnsi="宋体" w:cs="宋体"/>
          <w:sz w:val="21"/>
          <w:szCs w:val="20"/>
        </w:rPr>
        <w:t xml:space="preserve">所有主材、辅材、人工等由中标单位承担，亮灯率要求≥99%；同时中标单位须完善城市道桥照明管理系统基础信息更新维护并配合做好照明基础资料更新维护等工作。</w:t>
      </w:r>
      <w:r/>
    </w:p>
    <w:p>
      <w:pPr>
        <w:ind w:firstLine="420"/>
        <w:jc w:val="left"/>
        <w:spacing w:line="360" w:lineRule="auto"/>
        <w:widowControl/>
        <w:tabs>
          <w:tab w:val="left" w:pos="0" w:leader="none"/>
        </w:tabs>
        <w:rPr>
          <w:rFonts w:hint="eastAsia" w:ascii="Calibri" w:hAnsi="Calibri"/>
          <w:color w:val="000000"/>
          <w:sz w:val="21"/>
          <w:szCs w:val="21"/>
          <w:highlight w:val="none"/>
          <w:lang w:eastAsia="zh-CN"/>
        </w:rPr>
        <w:outlineLvl w:val="3"/>
      </w:pPr>
      <w:r>
        <w:rPr>
          <w:rFonts w:hint="eastAsia" w:ascii="宋体" w:hAnsi="宋体" w:cs="宋体"/>
          <w:color w:val="000000"/>
          <w:sz w:val="21"/>
          <w:szCs w:val="20"/>
        </w:rPr>
        <w:t xml:space="preserve">1.</w:t>
      </w:r>
      <w:r>
        <w:rPr>
          <w:rFonts w:hint="eastAsia" w:ascii="宋体" w:hAnsi="宋体" w:cs="宋体"/>
          <w:color w:val="000000"/>
          <w:sz w:val="21"/>
          <w:szCs w:val="20"/>
          <w:lang w:val="en-US" w:eastAsia="zh-CN"/>
        </w:rPr>
        <w:t xml:space="preserve">2</w:t>
      </w:r>
      <w:r>
        <w:rPr>
          <w:rFonts w:hint="eastAsia" w:ascii="Calibri" w:hAnsi="Calibri"/>
          <w:color w:val="000000"/>
          <w:sz w:val="21"/>
          <w:szCs w:val="21"/>
          <w:highlight w:val="none"/>
          <w:lang w:eastAsia="zh-CN"/>
        </w:rPr>
        <w:t xml:space="preserve">专变养护工作</w:t>
      </w:r>
      <w:r>
        <w:rPr>
          <w:rFonts w:hint="eastAsia" w:ascii="Calibri" w:hAnsi="Calibri"/>
          <w:color w:val="000000"/>
          <w:sz w:val="21"/>
          <w:szCs w:val="21"/>
          <w:highlight w:val="none"/>
          <w:lang w:val="en-US" w:eastAsia="zh-CN"/>
        </w:rPr>
        <w:t xml:space="preserve">内容</w:t>
      </w:r>
      <w:r>
        <w:rPr>
          <w:rFonts w:hint="eastAsia" w:ascii="Calibri" w:hAnsi="Calibri"/>
          <w:color w:val="000000"/>
          <w:sz w:val="21"/>
          <w:szCs w:val="21"/>
          <w:highlight w:val="none"/>
          <w:lang w:eastAsia="zh-CN"/>
        </w:rPr>
        <w:t xml:space="preserve">：</w:t>
      </w:r>
      <w:r/>
    </w:p>
    <w:p>
      <w:pPr>
        <w:ind w:firstLine="420"/>
        <w:jc w:val="left"/>
        <w:spacing w:line="360" w:lineRule="auto"/>
        <w:widowControl/>
        <w:tabs>
          <w:tab w:val="left" w:pos="0" w:leader="none"/>
        </w:tabs>
        <w:rPr>
          <w:rFonts w:hint="eastAsia" w:ascii="宋体" w:hAnsi="宋体" w:eastAsia="宋体" w:cs="Times New Roman"/>
          <w:b/>
          <w:color w:val="000000"/>
          <w:spacing w:val="6"/>
          <w:sz w:val="21"/>
          <w:szCs w:val="21"/>
          <w:lang w:val="en-US" w:eastAsia="zh-CN"/>
        </w:rPr>
      </w:pPr>
      <w:r>
        <w:rPr>
          <w:rFonts w:hint="eastAsia" w:ascii="宋体" w:hAnsi="宋体"/>
          <w:color w:val="000000"/>
          <w:sz w:val="21"/>
          <w:szCs w:val="21"/>
          <w:highlight w:val="none"/>
        </w:rPr>
        <w:t xml:space="preserve">港区辖区内</w:t>
      </w:r>
      <w:r>
        <w:rPr>
          <w:rFonts w:hint="eastAsia" w:ascii="宋体" w:hAnsi="宋体"/>
          <w:color w:val="000000"/>
          <w:sz w:val="21"/>
          <w:szCs w:val="21"/>
          <w:highlight w:val="none"/>
          <w:lang w:eastAsia="zh-CN"/>
        </w:rPr>
        <w:t xml:space="preserve">所有路灯专变及电缆</w:t>
      </w:r>
      <w:r>
        <w:rPr>
          <w:rFonts w:hint="eastAsia" w:ascii="宋体" w:hAnsi="宋体"/>
          <w:color w:val="000000"/>
          <w:sz w:val="21"/>
          <w:szCs w:val="21"/>
          <w:highlight w:val="none"/>
        </w:rPr>
        <w:t xml:space="preserve">（</w:t>
      </w:r>
      <w:r>
        <w:rPr>
          <w:rFonts w:hint="eastAsia" w:ascii="宋体" w:hAnsi="宋体" w:cs="宋体"/>
          <w:color w:val="000000"/>
          <w:sz w:val="21"/>
          <w:szCs w:val="20"/>
          <w:highlight w:val="none"/>
        </w:rPr>
        <w:t xml:space="preserve">具体详见《港区路灯普查统计表》）</w:t>
      </w:r>
      <w:r>
        <w:rPr>
          <w:rFonts w:hint="eastAsia" w:ascii="宋体" w:hAnsi="宋体" w:cs="宋体"/>
          <w:color w:val="000000"/>
          <w:sz w:val="21"/>
          <w:szCs w:val="20"/>
          <w:highlight w:val="none"/>
          <w:lang w:eastAsia="zh-CN"/>
        </w:rPr>
        <w:t xml:space="preserve">，</w:t>
      </w:r>
      <w:r>
        <w:rPr>
          <w:rFonts w:hint="eastAsia" w:ascii="宋体" w:hAnsi="宋体" w:cs="宋体"/>
          <w:color w:val="000000"/>
          <w:sz w:val="21"/>
          <w:szCs w:val="20"/>
          <w:highlight w:val="none"/>
          <w:lang w:val="en-US" w:eastAsia="zh-CN"/>
        </w:rPr>
        <w:t xml:space="preserve">包含日常维护、</w:t>
      </w:r>
      <w:r>
        <w:rPr>
          <w:rFonts w:hint="eastAsia" w:ascii="宋体" w:hAnsi="宋体"/>
          <w:color w:val="000000"/>
          <w:sz w:val="21"/>
          <w:szCs w:val="21"/>
          <w:highlight w:val="none"/>
          <w:lang w:val="en-US" w:eastAsia="zh-CN"/>
        </w:rPr>
        <w:t xml:space="preserve">变压器高压</w:t>
      </w:r>
      <w:r>
        <w:rPr>
          <w:rFonts w:hint="eastAsia" w:ascii="宋体" w:hAnsi="宋体"/>
          <w:color w:val="000000"/>
          <w:sz w:val="21"/>
          <w:szCs w:val="21"/>
          <w:highlight w:val="none"/>
          <w:lang w:eastAsia="zh-CN"/>
        </w:rPr>
        <w:t xml:space="preserve">预防性测试（</w:t>
      </w:r>
      <w:r>
        <w:rPr>
          <w:rFonts w:hint="eastAsia" w:ascii="宋体" w:hAnsi="宋体"/>
          <w:color w:val="000000"/>
          <w:sz w:val="21"/>
          <w:szCs w:val="21"/>
          <w:highlight w:val="none"/>
          <w:lang w:val="en-US" w:eastAsia="zh-CN"/>
        </w:rPr>
        <w:t xml:space="preserve">供电部门备案有效期外的设备</w:t>
      </w:r>
      <w:r>
        <w:rPr>
          <w:rFonts w:hint="eastAsia" w:ascii="宋体" w:hAnsi="宋体"/>
          <w:color w:val="000000"/>
          <w:sz w:val="21"/>
          <w:szCs w:val="21"/>
          <w:highlight w:val="none"/>
          <w:lang w:eastAsia="zh-CN"/>
        </w:rPr>
        <w:t xml:space="preserve">），</w:t>
      </w:r>
      <w:r>
        <w:rPr>
          <w:rFonts w:hint="eastAsia" w:ascii="宋体" w:hAnsi="宋体" w:cs="宋体"/>
          <w:color w:val="000000"/>
          <w:sz w:val="21"/>
          <w:szCs w:val="20"/>
          <w:highlight w:val="none"/>
        </w:rPr>
        <w:t xml:space="preserve">所有</w:t>
      </w:r>
      <w:r>
        <w:rPr>
          <w:rFonts w:hint="eastAsia" w:ascii="宋体" w:hAnsi="宋体" w:cs="宋体"/>
          <w:color w:val="000000"/>
          <w:sz w:val="21"/>
          <w:szCs w:val="20"/>
          <w:highlight w:val="none"/>
          <w:lang w:eastAsia="zh-CN"/>
        </w:rPr>
        <w:t xml:space="preserve">报告</w:t>
      </w:r>
      <w:r>
        <w:rPr>
          <w:rFonts w:hint="eastAsia" w:ascii="宋体" w:hAnsi="宋体" w:cs="宋体"/>
          <w:color w:val="000000"/>
          <w:sz w:val="21"/>
          <w:szCs w:val="20"/>
          <w:highlight w:val="none"/>
        </w:rPr>
        <w:t xml:space="preserve">由中标单位</w:t>
      </w:r>
      <w:r>
        <w:rPr>
          <w:rFonts w:hint="eastAsia" w:ascii="宋体" w:hAnsi="宋体" w:cs="宋体"/>
          <w:color w:val="000000"/>
          <w:sz w:val="21"/>
          <w:szCs w:val="20"/>
          <w:highlight w:val="none"/>
          <w:lang w:eastAsia="zh-CN"/>
        </w:rPr>
        <w:t xml:space="preserve">出具</w:t>
      </w:r>
      <w:r>
        <w:rPr>
          <w:rFonts w:hint="eastAsia" w:ascii="宋体" w:hAnsi="宋体" w:cs="宋体"/>
          <w:color w:val="000000"/>
          <w:sz w:val="21"/>
          <w:szCs w:val="20"/>
          <w:highlight w:val="none"/>
        </w:rPr>
        <w:t xml:space="preserve">，</w:t>
      </w:r>
      <w:r>
        <w:rPr>
          <w:rFonts w:hint="eastAsia" w:ascii="宋体" w:hAnsi="宋体" w:cs="宋体"/>
          <w:color w:val="000000"/>
          <w:sz w:val="21"/>
          <w:szCs w:val="20"/>
          <w:highlight w:val="none"/>
          <w:lang w:eastAsia="zh-CN"/>
        </w:rPr>
        <w:t xml:space="preserve">并对接供电部门</w:t>
      </w:r>
      <w:r>
        <w:rPr>
          <w:rFonts w:hint="eastAsia" w:ascii="宋体" w:hAnsi="宋体" w:cs="宋体"/>
          <w:color w:val="000000"/>
          <w:sz w:val="21"/>
          <w:szCs w:val="20"/>
          <w:highlight w:val="none"/>
          <w:lang w:val="en-US" w:eastAsia="zh-CN"/>
        </w:rPr>
        <w:t xml:space="preserve">完善备案</w:t>
      </w:r>
      <w:r>
        <w:rPr>
          <w:rFonts w:hint="eastAsia" w:ascii="宋体" w:hAnsi="宋体" w:cs="宋体"/>
          <w:color w:val="000000"/>
          <w:sz w:val="21"/>
          <w:szCs w:val="20"/>
          <w:highlight w:val="none"/>
          <w:lang w:eastAsia="zh-CN"/>
        </w:rPr>
        <w:t xml:space="preserve">。</w:t>
      </w:r>
      <w:r>
        <w:rPr>
          <w:rFonts w:hint="eastAsia" w:ascii="宋体" w:hAnsi="宋体" w:eastAsia="宋体" w:cs="Times New Roman"/>
          <w:b/>
          <w:color w:val="000000"/>
          <w:spacing w:val="6"/>
          <w:sz w:val="21"/>
          <w:szCs w:val="21"/>
          <w:lang w:val="en-US" w:eastAsia="zh-CN"/>
        </w:rPr>
        <w:t xml:space="preserve">  </w:t>
      </w:r>
      <w:r/>
    </w:p>
    <w:p>
      <w:pPr>
        <w:ind w:firstLine="420"/>
        <w:jc w:val="left"/>
        <w:spacing w:line="360" w:lineRule="auto"/>
        <w:widowControl/>
        <w:tabs>
          <w:tab w:val="left" w:pos="0" w:leader="none"/>
        </w:tabs>
        <w:rPr>
          <w:rFonts w:hint="default" w:ascii="宋体" w:hAnsi="宋体" w:eastAsia="宋体" w:cs="Times New Roman"/>
          <w:b/>
          <w:color w:val="000000"/>
          <w:spacing w:val="6"/>
          <w:sz w:val="21"/>
          <w:szCs w:val="21"/>
        </w:rPr>
      </w:pPr>
      <w:r>
        <w:rPr>
          <w:rFonts w:hint="eastAsia" w:ascii="宋体" w:hAnsi="宋体" w:eastAsia="宋体" w:cs="Times New Roman"/>
          <w:b/>
          <w:color w:val="000000"/>
          <w:spacing w:val="6"/>
          <w:sz w:val="21"/>
          <w:szCs w:val="21"/>
          <w:lang w:val="en-US" w:eastAsia="zh-CN"/>
        </w:rPr>
        <w:t xml:space="preserve">2、</w:t>
      </w:r>
      <w:r>
        <w:rPr>
          <w:rFonts w:hint="eastAsia" w:ascii="宋体" w:hAnsi="宋体" w:eastAsia="宋体" w:cs="Times New Roman"/>
          <w:b/>
          <w:color w:val="000000"/>
          <w:spacing w:val="6"/>
          <w:sz w:val="21"/>
          <w:szCs w:val="21"/>
        </w:rPr>
        <w:t xml:space="preserve">港区路灯普查统计表</w:t>
      </w:r>
      <w:r>
        <w:rPr>
          <w:rFonts w:hint="eastAsia" w:cs="Times New Roman"/>
          <w:b/>
          <w:color w:val="000000"/>
          <w:spacing w:val="6"/>
          <w:sz w:val="21"/>
          <w:szCs w:val="21"/>
          <w:lang w:eastAsia="zh-CN"/>
        </w:rPr>
        <w:t xml:space="preserve">：</w:t>
      </w:r>
      <w:r>
        <w:rPr>
          <w:rFonts w:hint="eastAsia" w:ascii="宋体" w:hAnsi="宋体" w:eastAsia="宋体" w:cs="Times New Roman"/>
          <w:b/>
          <w:color w:val="000000"/>
          <w:spacing w:val="6"/>
          <w:sz w:val="21"/>
          <w:szCs w:val="21"/>
          <w:lang w:val="en-US" w:eastAsia="zh-CN"/>
        </w:rPr>
        <w:t xml:space="preserve">     </w:t>
      </w:r>
      <w:r>
        <w:rPr>
          <w:rFonts w:hint="eastAsia" w:ascii="宋体" w:hAnsi="宋体" w:eastAsia="宋体" w:cs="Times New Roman"/>
          <w:b/>
          <w:color w:val="000000"/>
          <w:spacing w:val="6"/>
          <w:sz w:val="21"/>
          <w:szCs w:val="21"/>
          <w:lang w:val="en-US" w:eastAsia="zh-CN"/>
        </w:rPr>
        <w:t xml:space="preserve">                                                                                                                                                                                                                                                                </w:t>
      </w:r>
      <w:r>
        <w:rPr>
          <w:rFonts w:hint="eastAsia" w:cs="Times New Roman"/>
          <w:b/>
          <w:color w:val="000000"/>
          <w:spacing w:val="6"/>
          <w:sz w:val="21"/>
          <w:szCs w:val="21"/>
          <w:lang w:val="en-US" w:eastAsia="zh-CN"/>
        </w:rPr>
        <w:t xml:space="preserve">       </w:t>
      </w:r>
      <w:r/>
    </w:p>
    <w:p>
      <w:pPr>
        <w:ind w:firstLine="420"/>
        <w:jc w:val="center"/>
        <w:spacing w:line="360" w:lineRule="auto"/>
        <w:widowControl/>
        <w:tabs>
          <w:tab w:val="left" w:pos="0" w:leader="none"/>
        </w:tabs>
        <w:rPr>
          <w:rFonts w:hint="eastAsia" w:ascii="Calibri" w:hAnsi="Calibri" w:eastAsia="宋体"/>
          <w:sz w:val="21"/>
          <w:szCs w:val="21"/>
          <w:lang w:eastAsia="zh-CN"/>
        </w:rPr>
      </w:pPr>
      <w:r>
        <w:rPr>
          <w:rFonts w:hint="eastAsia" w:ascii="Calibri" w:hAnsi="Calibri" w:eastAsia="宋体"/>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Icon" r:id="rId13" ObjectID="_1525040" ProgID="Excel.Sheet.12" ShapeID="_x0000_i0" Type="Embed"/>
        </w:objec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1每日巡视养护范围的照明设施状况，及时更换失效的灯泡、镇流器、电容器、触发器、熔断器、瓷灯头、灯具（灯具由采购人另行提供）等元器件，及时维修线路、表箱、手孔井、控制及配电设备等故障，确保照明设施完好使用。</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.2定期检测接地电阻，及时更换失效的接地极；定期检测道路照明光照度、均匀度，做好记录；定期检测照明设施电线电缆绝缘性能，根据安排及时组织更换。</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.3组织实施照明设施的保洁，确保设施整洁美观。</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.4做好日常值班及应急抢修工作。</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.5做好照明设施的现场勘查、交接查验、核对数量、统计汇总等工作。</w:t>
      </w:r>
      <w:r/>
    </w:p>
    <w:p>
      <w:pPr>
        <w:ind w:firstLine="420"/>
        <w:jc w:val="left"/>
        <w:spacing w:line="360" w:lineRule="auto"/>
        <w:widowControl/>
        <w:tabs>
          <w:tab w:val="left" w:pos="0" w:leader="none"/>
        </w:tabs>
        <w:rPr>
          <w:rFonts w:hint="default" w:ascii="宋体" w:hAnsi="宋体" w:cs="宋体"/>
          <w:sz w:val="21"/>
          <w:szCs w:val="20"/>
        </w:rPr>
        <w:outlineLvl w:val="3"/>
      </w:pPr>
      <w:r>
        <w:rPr>
          <w:rFonts w:hint="eastAsia" w:cs="宋体"/>
          <w:sz w:val="21"/>
          <w:szCs w:val="20"/>
          <w:lang w:val="en-US" w:eastAsia="zh-CN"/>
        </w:rPr>
        <w:t xml:space="preserve">2</w:t>
      </w:r>
      <w:r>
        <w:rPr>
          <w:rFonts w:hint="eastAsia" w:ascii="宋体" w:hAnsi="宋体" w:cs="宋体"/>
          <w:sz w:val="21"/>
          <w:szCs w:val="20"/>
        </w:rPr>
        <w:t xml:space="preserve">.6做好港区辖区内路灯控制设施的维护，确保其正常运行。</w:t>
      </w:r>
      <w:r/>
    </w:p>
    <w:p>
      <w:pPr>
        <w:jc w:val="left"/>
        <w:spacing w:before="20" w:line="36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（二）项目服务要求：</w:t>
      </w:r>
      <w:r/>
    </w:p>
    <w:p>
      <w:pPr>
        <w:ind w:firstLine="434"/>
        <w:jc w:val="left"/>
        <w:spacing w:before="20" w:line="360" w:lineRule="auto"/>
        <w:widowControl w:val="off"/>
        <w:rPr>
          <w:rFonts w:hint="default" w:ascii="宋体" w:hAnsi="宋体" w:eastAsia="宋体" w:cs="Times New Roman"/>
          <w:b/>
          <w:color w:val="000000"/>
          <w:spacing w:val="6"/>
          <w:sz w:val="21"/>
          <w:szCs w:val="21"/>
        </w:rPr>
        <w:outlineLvl w:val="2"/>
      </w:pPr>
      <w:r>
        <w:rPr>
          <w:rFonts w:hint="eastAsia" w:ascii="宋体" w:hAnsi="宋体" w:eastAsia="宋体" w:cs="Times New Roman"/>
          <w:b/>
          <w:color w:val="000000"/>
          <w:spacing w:val="6"/>
          <w:sz w:val="21"/>
          <w:szCs w:val="21"/>
        </w:rPr>
        <w:t xml:space="preserve">1、对中标单位养护的基本要求：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1.1 各类照明设施应根据类别、等级和技术级别进行养护；</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1.2 中标单位应建立照明设施养护档案，并应符合下列规定： </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（1）养护档案应包括下列内容：照明设施主要技术资料、养护技术文件、巡检台帐、维修记录、管线敷设情况、设施更改等相关现场维护作业图片和文字资料；</w:t>
      </w:r>
      <w:r/>
    </w:p>
    <w:p>
      <w:pPr>
        <w:ind w:firstLine="420"/>
        <w:jc w:val="left"/>
        <w:spacing w:line="360" w:lineRule="auto"/>
        <w:widowControl/>
        <w:tabs>
          <w:tab w:val="left" w:pos="0" w:leader="none"/>
        </w:tabs>
        <w:rPr>
          <w:rFonts w:hint="default" w:ascii="宋体" w:hAnsi="宋体" w:cs="宋体"/>
          <w:sz w:val="21"/>
          <w:szCs w:val="20"/>
        </w:rPr>
        <w:outlineLvl w:val="3"/>
      </w:pPr>
      <w:r>
        <w:rPr>
          <w:rFonts w:hint="eastAsia" w:ascii="宋体" w:hAnsi="宋体" w:cs="宋体"/>
          <w:sz w:val="21"/>
          <w:szCs w:val="20"/>
        </w:rPr>
        <w:t xml:space="preserve">（2）养护档案资料应装订成册并实行电子化；</w:t>
      </w:r>
      <w:r/>
    </w:p>
    <w:p>
      <w:pPr>
        <w:ind w:right="-178" w:firstLine="420"/>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b/>
          <w:color w:val="000000"/>
          <w:sz w:val="21"/>
          <w:szCs w:val="21"/>
        </w:rPr>
        <w:t xml:space="preserve">以上资料必须于次月10日前装订成册后交于</w:t>
      </w:r>
      <w:r>
        <w:rPr>
          <w:rFonts w:hint="eastAsia" w:ascii="宋体" w:hAnsi="宋体" w:eastAsia="宋体" w:cs="宋体"/>
          <w:color w:val="000000"/>
          <w:sz w:val="21"/>
          <w:szCs w:val="21"/>
        </w:rPr>
        <w:t xml:space="preserve">采购人</w:t>
      </w:r>
      <w:r>
        <w:rPr>
          <w:rFonts w:hint="eastAsia" w:ascii="宋体" w:hAnsi="宋体" w:eastAsia="宋体" w:cs="宋体"/>
          <w:b/>
          <w:color w:val="000000"/>
          <w:sz w:val="21"/>
          <w:szCs w:val="21"/>
        </w:rPr>
        <w:t xml:space="preserve">，并作为月度考核付款的必备依据，无资料无进度款。</w:t>
      </w:r>
      <w:r/>
    </w:p>
    <w:p>
      <w:pPr>
        <w:ind w:right="-178" w:firstLine="420"/>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b/>
          <w:color w:val="auto"/>
          <w:sz w:val="21"/>
          <w:szCs w:val="21"/>
        </w:rPr>
        <w:t xml:space="preserve"> 养护范围内的照明设施完好率须达到9</w:t>
      </w:r>
      <w:r>
        <w:rPr>
          <w:rFonts w:hint="default" w:ascii="宋体" w:hAnsi="宋体" w:eastAsia="宋体" w:cs="宋体"/>
          <w:b/>
          <w:color w:val="auto"/>
          <w:sz w:val="21"/>
          <w:szCs w:val="21"/>
        </w:rPr>
        <w:t xml:space="preserve">8</w:t>
      </w:r>
      <w:r>
        <w:rPr>
          <w:rFonts w:hint="eastAsia" w:ascii="宋体" w:hAnsi="宋体" w:eastAsia="宋体" w:cs="宋体"/>
          <w:b/>
          <w:color w:val="auto"/>
          <w:sz w:val="21"/>
          <w:szCs w:val="21"/>
        </w:rPr>
        <w:t xml:space="preserve">%以上，其中道路照明设施亮灯率须达到</w:t>
      </w:r>
      <w:r>
        <w:rPr>
          <w:rFonts w:hint="default" w:ascii="宋体" w:hAnsi="宋体" w:eastAsia="宋体" w:cs="宋体"/>
          <w:b/>
          <w:color w:val="auto"/>
          <w:sz w:val="21"/>
          <w:szCs w:val="21"/>
        </w:rPr>
        <w:t xml:space="preserve">99</w:t>
      </w:r>
      <w:r>
        <w:rPr>
          <w:rFonts w:hint="eastAsia" w:ascii="宋体" w:hAnsi="宋体" w:eastAsia="宋体" w:cs="宋体"/>
          <w:b/>
          <w:color w:val="auto"/>
          <w:sz w:val="21"/>
          <w:szCs w:val="21"/>
        </w:rPr>
        <w:t xml:space="preserve">%以上。</w:t>
      </w:r>
      <w:r>
        <w:rPr>
          <w:rFonts w:hint="eastAsia" w:ascii="宋体" w:hAnsi="宋体" w:eastAsia="宋体" w:cs="宋体"/>
          <w:color w:val="auto"/>
          <w:sz w:val="21"/>
          <w:szCs w:val="21"/>
        </w:rPr>
        <w:t xml:space="preserve">采</w:t>
      </w:r>
      <w:r>
        <w:rPr>
          <w:rFonts w:hint="eastAsia" w:ascii="宋体" w:hAnsi="宋体" w:eastAsia="宋体" w:cs="宋体"/>
          <w:color w:val="000000"/>
          <w:sz w:val="21"/>
          <w:szCs w:val="21"/>
        </w:rPr>
        <w:t xml:space="preserve">购人所将按照《照明养护评价考核标准（</w:t>
      </w:r>
      <w:r>
        <w:rPr>
          <w:rFonts w:hint="eastAsia" w:ascii="宋体" w:hAnsi="宋体" w:eastAsia="宋体" w:cs="宋体"/>
          <w:color w:val="000000"/>
          <w:sz w:val="21"/>
          <w:szCs w:val="21"/>
          <w:lang w:eastAsia="zh-CN"/>
        </w:rPr>
        <w:t xml:space="preserve">202</w:t>
      </w:r>
      <w:r>
        <w:rPr>
          <w:rFonts w:hint="eastAsia"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rPr>
        <w:t xml:space="preserve">）》考核；</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1.4 养护维修中使用的材料、</w:t>
      </w:r>
      <w:r>
        <w:rPr>
          <w:rFonts w:hint="eastAsia" w:ascii="宋体" w:hAnsi="宋体" w:cs="宋体"/>
          <w:sz w:val="21"/>
          <w:szCs w:val="20"/>
        </w:rPr>
        <w:t xml:space="preserve">灯具、元器件等必须是合格产品，确保无安全隐患并经过甲方同意。养护作业应在保证安全的条件下，尽量减少对交通的影响，作业区间必须设置明显的安全标志，警示灯等，采取措施、保证安全并减少对交通的干扰，对影响交通正常通行的，须到交警部门办理相关的手续，确保交通秩序安全运行，养护作业必须文明，做到工完、料清、场清。因材料不合格、养护不当引起的相关责任由中标人承担，采购人不承担任何责任。养护作业应不断提高技术装备率和动力装备率，养护维修应贯彻国家的技术经济政策，使养护维修达到安全实用，质量可靠、经济合理，技术先进的要求；</w:t>
      </w:r>
      <w:r/>
    </w:p>
    <w:p>
      <w:pPr>
        <w:ind w:right="-178" w:firstLine="420"/>
        <w:jc w:val="left"/>
        <w:spacing w:line="360" w:lineRule="auto"/>
        <w:tabs>
          <w:tab w:val="left" w:pos="0" w:leader="none"/>
        </w:tabs>
        <w:rPr>
          <w:rFonts w:hint="default" w:ascii="宋体" w:hAnsi="宋体" w:eastAsia="宋体" w:cs="宋体"/>
          <w:b/>
          <w:color w:val="000000"/>
          <w:sz w:val="21"/>
          <w:szCs w:val="21"/>
          <w:u w:val="single"/>
        </w:rPr>
      </w:pPr>
      <w:r>
        <w:rPr>
          <w:rFonts w:hint="eastAsia" w:ascii="宋体" w:hAnsi="宋体" w:eastAsia="宋体" w:cs="宋体"/>
          <w:color w:val="000000"/>
          <w:sz w:val="21"/>
          <w:szCs w:val="21"/>
        </w:rPr>
        <w:t xml:space="preserve">1.5 建立健全巡视巡修制度，周有周工作计划月有月工作计划，每月有工作计划及周巡视、巡修原始记录资料台帐汇总。</w:t>
      </w:r>
      <w:r>
        <w:rPr>
          <w:rFonts w:hint="eastAsia" w:ascii="宋体" w:hAnsi="宋体" w:eastAsia="宋体" w:cs="宋体"/>
          <w:b/>
          <w:color w:val="000000"/>
          <w:sz w:val="21"/>
          <w:szCs w:val="21"/>
          <w:u w:val="single"/>
        </w:rPr>
        <w:t xml:space="preserve">每月25日前上报采购人考核管理部门下月工作计划，每周按要求上报周工作计划；</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1.6 中标单位必须无条件的接受采购单位的考核监督，考核表作为养护结算费用的依据，考核表见《照明养护评价考核标准（</w:t>
      </w:r>
      <w:r>
        <w:rPr>
          <w:rFonts w:hint="eastAsia" w:ascii="宋体" w:hAnsi="宋体" w:eastAsia="宋体" w:cs="宋体"/>
          <w:color w:val="000000"/>
          <w:sz w:val="21"/>
          <w:szCs w:val="21"/>
          <w:lang w:eastAsia="zh-CN"/>
        </w:rPr>
        <w:t xml:space="preserve">202</w:t>
      </w:r>
      <w:r>
        <w:rPr>
          <w:rFonts w:hint="eastAsia"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rPr>
        <w:t xml:space="preserve">）》；</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1.7 中标单位投标报价时应包含照明设施损坏及失窃修复的材料、人工等费用；</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1.8中标人自行解决养护人员生活、休息及材料堆放用房，配备场地，并在投标文件中提供有效场地证明材料。</w:t>
      </w:r>
      <w:r/>
    </w:p>
    <w:p>
      <w:pPr>
        <w:ind w:firstLine="434"/>
        <w:jc w:val="left"/>
        <w:spacing w:before="20" w:line="360" w:lineRule="auto"/>
        <w:widowControl w:val="off"/>
        <w:rPr>
          <w:rFonts w:hint="default" w:ascii="宋体" w:hAnsi="宋体" w:eastAsia="宋体" w:cs="Times New Roman"/>
          <w:b/>
          <w:color w:val="000000"/>
          <w:spacing w:val="6"/>
          <w:sz w:val="21"/>
          <w:szCs w:val="21"/>
        </w:rPr>
        <w:outlineLvl w:val="2"/>
      </w:pPr>
      <w:r>
        <w:rPr>
          <w:rFonts w:hint="eastAsia" w:ascii="宋体" w:hAnsi="宋体" w:eastAsia="宋体" w:cs="Times New Roman"/>
          <w:b/>
          <w:color w:val="000000"/>
          <w:spacing w:val="6"/>
          <w:sz w:val="21"/>
          <w:szCs w:val="21"/>
        </w:rPr>
        <w:t xml:space="preserve">2、对中标单位的养护质量标准要求：</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 维修材料必须按采购人指定的品牌，如必须采用替代材料的，须经采购人认可；</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2.2 不得更改原亮化效果（拆除灯具或光带，或改用其他材料）；</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2.3 损坏部分必须在24小时内给予修复；</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2.4 线路及设备必须固定整齐，不得出现破损，飞挂现象；</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2.5 灯具、灯架完好，无断裂、脱焊及严重锈蚀；</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2.6 灯具引下线绝缘良好、无破皮、绝缘开裂、接线盒无破损、接线井有盖；</w:t>
      </w:r>
      <w:r/>
    </w:p>
    <w:p>
      <w:pPr>
        <w:ind w:right="-178" w:firstLine="420"/>
        <w:jc w:val="left"/>
        <w:spacing w:line="360" w:lineRule="auto"/>
        <w:tabs>
          <w:tab w:val="left" w:pos="0" w:leader="none"/>
        </w:tabs>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2.7 灯杆、灯架无倾斜，无损坏，门板等无缺失，法兰无松动；</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2.8 所有亮化设施开启时间亮灯正常并保持最佳状态，维修所用器件为指定品牌；</w:t>
      </w:r>
      <w:r/>
    </w:p>
    <w:p>
      <w:pPr>
        <w:ind w:right="-178" w:firstLine="420"/>
        <w:jc w:val="left"/>
        <w:spacing w:line="360" w:lineRule="auto"/>
        <w:tabs>
          <w:tab w:val="left" w:pos="0" w:leader="none"/>
        </w:tabs>
        <w:rPr>
          <w:rFonts w:hint="default" w:ascii="宋体" w:hAnsi="宋体" w:eastAsia="宋体" w:cs="宋体"/>
          <w:sz w:val="21"/>
          <w:szCs w:val="21"/>
        </w:rPr>
        <w:outlineLvl w:val="3"/>
      </w:pPr>
      <w:r>
        <w:rPr>
          <w:rFonts w:hint="eastAsia" w:ascii="宋体" w:hAnsi="宋体" w:eastAsia="宋体" w:cs="宋体"/>
          <w:color w:val="000000"/>
          <w:sz w:val="21"/>
          <w:szCs w:val="21"/>
        </w:rPr>
        <w:t xml:space="preserve">2.9 接地良好，接地电阻≤4欧姆。要求每年有测试检测资料。</w:t>
      </w:r>
      <w:r/>
    </w:p>
    <w:p>
      <w:pPr>
        <w:ind w:firstLine="420"/>
        <w:jc w:val="left"/>
        <w:spacing w:line="360" w:lineRule="auto"/>
        <w:widowControl/>
        <w:tabs>
          <w:tab w:val="left" w:pos="0" w:leader="none"/>
        </w:tabs>
        <w:rPr>
          <w:rFonts w:hint="default" w:ascii="宋体" w:hAnsi="宋体" w:cs="宋体"/>
          <w:b/>
          <w:bCs/>
          <w:sz w:val="21"/>
          <w:szCs w:val="20"/>
        </w:rPr>
      </w:pPr>
      <w:r>
        <w:rPr>
          <w:rFonts w:hint="eastAsia" w:ascii="宋体" w:hAnsi="宋体" w:cs="宋体"/>
          <w:b/>
          <w:bCs/>
          <w:sz w:val="21"/>
          <w:szCs w:val="20"/>
        </w:rPr>
        <w:t xml:space="preserve">3、对中标单位职责和责任要求：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3.1制定照明设施养护计划，合理安排养护工作；</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3.2积极配合照明设施的拆除及迁移及维修。</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3.3中标人须根据气候及区域的重要性等实际情况，制订照明设施年度清洁计划，报采购人审批同意后执行，以保持照明设施的干净、整洁；</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3.4采购的备件应做到及时（采购人有权定期检查库存情况，作考核依据），非标灯具发生故障须及时修复；</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3.5 中标单位未经采购人同意使用非指定品牌维修材料，将按考核细则扣减合同价款；</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3.6 控制箱的下出线以后的线路及设备安全必须由中标单位负责，该部分线路及设备所引起的不良后果（附着建筑物，第三人的损失）及安全全部由中标单位承担责任；</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3.7 中标单位必须按本市低压供用电规程及安全规程操作，指定专人与采购人联系停、送电工作，中标单位擅自送电所引起的后果由中标单位承担；</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3.8 中标单位在未经采购人同意的情况下，不得向第三人转供电；</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3.9 中标单位不得擅自开启或更动供用电设备保护装置及加封门锁。</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b/>
          <w:bCs/>
          <w:sz w:val="21"/>
          <w:szCs w:val="20"/>
        </w:rPr>
        <w:t xml:space="preserve">4、设施、作业、用电安全要求：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4.1 设施安全，承包范围内的亮化设施无安全隐患；</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4.2 用电安全，遵守江苏省地方标准DB32/T989-2007、江苏省低压电气装置规程、江苏省电力用电安全规程等相关供用电安全要求，严禁未经批准擅自白天开灯检修；</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4.3 安全、文明施工，按照安全生产六条纪律，组织生产，做到文明施工，现场工完料清场地净。</w:t>
      </w:r>
      <w:r/>
    </w:p>
    <w:p>
      <w:pPr>
        <w:ind w:firstLine="420"/>
        <w:jc w:val="left"/>
        <w:spacing w:line="360" w:lineRule="auto"/>
        <w:widowControl/>
        <w:tabs>
          <w:tab w:val="left" w:pos="0" w:leader="none"/>
        </w:tabs>
        <w:rPr>
          <w:rFonts w:hint="default" w:ascii="宋体" w:hAnsi="宋体" w:cs="宋体"/>
          <w:b/>
          <w:bCs/>
          <w:sz w:val="21"/>
          <w:szCs w:val="20"/>
        </w:rPr>
      </w:pPr>
      <w:r>
        <w:rPr>
          <w:rFonts w:hint="eastAsia" w:ascii="宋体" w:hAnsi="宋体" w:cs="宋体"/>
          <w:b/>
          <w:bCs/>
          <w:sz w:val="21"/>
          <w:szCs w:val="20"/>
        </w:rPr>
        <w:t xml:space="preserve">5、安全管理要求：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5.1 实施养护作业时，须做好安全预防，防止事故发生；</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5.2 中标人在现场养护或施工时，应作出预测，采用必要的预防性安全措施；</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5.3 养护作业的安全防护包括但不限于养护作业机械、人员的安全防护；</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 定期组织安全教育学习，做好台账记录，在养护作业前，应做好以下工作：</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5.4.1制定周密的施工组织计划，确定合理工作区；</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5.4.2养护人员须接受过专门的安全教育和作业规程训练，并统一穿有反光标识的着装及安全帽；</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5.4.3检查施工信号灯是否正常、明显，施工标志设置是否规范合理；</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5.4.4对养护机械、台架进行全面的安全检查，并在机械设备的显著位置上设置明显的反光导向警示标志；</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5.4.5占道作业期间必备导向警示设施；</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5.4.6其他相关安全教育。</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5.5中标人在养护期间正常养护所造成的任何人员伤亡，采购人均不承担任何责任。</w:t>
      </w:r>
      <w:r/>
    </w:p>
    <w:p>
      <w:pPr>
        <w:ind w:firstLine="420"/>
        <w:jc w:val="left"/>
        <w:spacing w:line="360" w:lineRule="auto"/>
        <w:widowControl/>
        <w:tabs>
          <w:tab w:val="left" w:pos="0" w:leader="none"/>
        </w:tabs>
        <w:rPr>
          <w:rFonts w:hint="default" w:ascii="宋体" w:hAnsi="宋体" w:cs="宋体"/>
          <w:b/>
          <w:bCs/>
          <w:sz w:val="21"/>
          <w:szCs w:val="20"/>
        </w:rPr>
      </w:pPr>
      <w:r>
        <w:rPr>
          <w:rFonts w:hint="eastAsia" w:ascii="宋体" w:hAnsi="宋体" w:cs="宋体"/>
          <w:b/>
          <w:bCs/>
          <w:sz w:val="21"/>
          <w:szCs w:val="20"/>
        </w:rPr>
        <w:t xml:space="preserve">6、</w:t>
      </w:r>
      <w:r>
        <w:rPr>
          <w:rFonts w:hint="eastAsia" w:cs="宋体"/>
          <w:b/>
          <w:bCs/>
          <w:sz w:val="21"/>
          <w:szCs w:val="20"/>
          <w:lang w:val="en-US" w:eastAsia="zh-CN"/>
        </w:rPr>
        <w:t xml:space="preserve">人员及车辆</w:t>
      </w:r>
      <w:r>
        <w:rPr>
          <w:rFonts w:hint="eastAsia" w:ascii="宋体" w:hAnsi="宋体" w:cs="宋体"/>
          <w:b/>
          <w:bCs/>
          <w:sz w:val="21"/>
          <w:szCs w:val="20"/>
        </w:rPr>
        <w:t xml:space="preserve">配置要求：</w:t>
      </w:r>
      <w:r/>
    </w:p>
    <w:p>
      <w:pPr>
        <w:ind w:firstLine="420"/>
        <w:jc w:val="left"/>
        <w:keepLines w:val="0"/>
        <w:keepNext w:val="0"/>
        <w:pageBreakBefore w:val="0"/>
        <w:spacing w:line="360" w:lineRule="auto"/>
        <w:widowControl/>
        <w:rPr>
          <w:rFonts w:hint="eastAsia" w:ascii="宋体" w:hAnsi="宋体" w:eastAsia="宋体" w:cs="宋体"/>
          <w:b w:val="0"/>
          <w:bCs w:val="0"/>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1、</w:t>
      </w:r>
      <w:r>
        <w:rPr>
          <w:rFonts w:hint="eastAsia" w:ascii="宋体" w:hAnsi="宋体" w:eastAsia="宋体" w:cs="宋体"/>
          <w:b w:val="0"/>
          <w:bCs w:val="0"/>
          <w:color w:val="0000ff"/>
          <w:sz w:val="21"/>
          <w:szCs w:val="21"/>
          <w:highlight w:val="none"/>
          <w:lang w:val="en-US" w:eastAsia="zh-CN"/>
        </w:rPr>
        <w:t xml:space="preserve">养护维修人员配置及要求</w:t>
      </w:r>
      <w:r>
        <w:rPr>
          <w:rFonts w:hint="eastAsia" w:cs="宋体"/>
          <w:b w:val="0"/>
          <w:bCs w:val="0"/>
          <w:color w:val="0000ff"/>
          <w:sz w:val="21"/>
          <w:szCs w:val="21"/>
          <w:highlight w:val="none"/>
          <w:lang w:val="en-US" w:eastAsia="zh-CN"/>
        </w:rPr>
        <w:t xml:space="preserve">（共8人）</w:t>
      </w:r>
      <w:r>
        <w:rPr>
          <w:rFonts w:hint="eastAsia" w:ascii="宋体" w:hAnsi="宋体" w:eastAsia="宋体" w:cs="宋体"/>
          <w:b w:val="0"/>
          <w:bCs w:val="0"/>
          <w:color w:val="0000ff"/>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zh-CN"/>
        </w:rPr>
        <w:t xml:space="preserve">1.1</w:t>
      </w:r>
      <w:r>
        <w:rPr>
          <w:rFonts w:hint="eastAsia" w:ascii="宋体" w:hAnsi="宋体" w:eastAsia="宋体" w:cs="宋体"/>
          <w:color w:val="0000ff"/>
          <w:sz w:val="21"/>
          <w:szCs w:val="21"/>
          <w:highlight w:val="none"/>
          <w:lang w:val="en-US" w:eastAsia="en-US"/>
        </w:rPr>
        <w:t xml:space="preserve">项目负责人：1名，保持与</w:t>
      </w:r>
      <w:r>
        <w:rPr>
          <w:rFonts w:hint="eastAsia" w:ascii="宋体" w:hAnsi="宋体" w:eastAsia="宋体" w:cs="宋体"/>
          <w:color w:val="0000ff"/>
          <w:sz w:val="21"/>
          <w:szCs w:val="21"/>
          <w:highlight w:val="none"/>
          <w:lang w:val="en-US" w:eastAsia="zh-CN"/>
        </w:rPr>
        <w:t xml:space="preserve">招标人</w:t>
      </w:r>
      <w:r>
        <w:rPr>
          <w:rFonts w:hint="eastAsia" w:ascii="宋体" w:hAnsi="宋体" w:eastAsia="宋体" w:cs="宋体"/>
          <w:color w:val="0000ff"/>
          <w:sz w:val="21"/>
          <w:szCs w:val="21"/>
          <w:highlight w:val="none"/>
          <w:lang w:val="en-US" w:eastAsia="en-US"/>
        </w:rPr>
        <w:t xml:space="preserve">在工作上的紧密联系，同时在工作时间内服务方管理层必须保持通讯畅通，重大任务时必须24小时保持通讯畅通。拥有丰富的电气知识，能处理复杂的照明设施技术问题，是具有工程类职称的技术人才。具备良好的组织协调能力，能够合理安排项目组成员的工作任务。</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zh-CN"/>
        </w:rPr>
        <w:t xml:space="preserve">1.2、</w:t>
      </w:r>
      <w:r>
        <w:rPr>
          <w:rFonts w:hint="eastAsia" w:ascii="宋体" w:hAnsi="宋体" w:eastAsia="宋体" w:cs="宋体"/>
          <w:b w:val="0"/>
          <w:bCs w:val="0"/>
          <w:color w:val="0000ff"/>
          <w:sz w:val="21"/>
          <w:szCs w:val="21"/>
          <w:highlight w:val="none"/>
          <w:lang w:val="en-US" w:eastAsia="en-US"/>
        </w:rPr>
        <w:t xml:space="preserve">项目组成员（不含项目负责人）：</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en-US"/>
        </w:rPr>
        <w:t xml:space="preserve">（1）人员组成：技术负责人1名、安全员1名，</w:t>
      </w:r>
      <w:r>
        <w:rPr>
          <w:rFonts w:hint="eastAsia" w:cs="宋体"/>
          <w:b w:val="0"/>
          <w:bCs w:val="0"/>
          <w:color w:val="0000ff"/>
          <w:sz w:val="21"/>
          <w:szCs w:val="21"/>
          <w:highlight w:val="none"/>
          <w:lang w:val="en-US" w:eastAsia="zh-CN"/>
        </w:rPr>
        <w:t xml:space="preserve">维修作业人员5名</w:t>
      </w:r>
      <w:r>
        <w:rPr>
          <w:rFonts w:hint="eastAsia" w:ascii="宋体" w:hAnsi="宋体" w:eastAsia="宋体" w:cs="宋体"/>
          <w:b w:val="0"/>
          <w:bCs w:val="0"/>
          <w:color w:val="0000ff"/>
          <w:sz w:val="21"/>
          <w:szCs w:val="21"/>
          <w:highlight w:val="none"/>
          <w:lang w:val="en-US" w:eastAsia="en-US"/>
        </w:rPr>
        <w:t xml:space="preserve">。</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en-US"/>
        </w:rPr>
        <w:t xml:space="preserve">（2）人员要求：具有机电工程或市政公用工程相关专业能力。针对服务中的电力设施和高空作业，能做到持证上岗。具有工程类相关的专业职称。工作认真负责，注重细节，严格遵守电气安全操作规程，确保维修工作安全、规范进行。具备良好的沟通能力，能与团队成员、客户及相关部门清晰交流维修情况与技术问题。在应急抢修任务中，能够保持冷静，高效完成工作。</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en-US"/>
        </w:rPr>
        <w:t xml:space="preserve">注：本项目专门面向中小企业采购，服务人员应当是具备《劳动合同》的或者承诺中标后聘请签订《劳动合同》的服务人员参与本项目。</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zh-CN" w:eastAsia="zh-CN"/>
        </w:rPr>
      </w:pPr>
      <w:r>
        <w:rPr>
          <w:rFonts w:hint="eastAsia" w:ascii="宋体" w:hAnsi="宋体" w:eastAsia="宋体" w:cs="宋体"/>
          <w:b w:val="0"/>
          <w:bCs w:val="0"/>
          <w:color w:val="0000ff"/>
          <w:sz w:val="21"/>
          <w:szCs w:val="21"/>
          <w:highlight w:val="none"/>
          <w:lang w:val="en-US" w:eastAsia="zh-CN"/>
        </w:rPr>
        <w:t xml:space="preserve">2、</w:t>
      </w:r>
      <w:r>
        <w:rPr>
          <w:rFonts w:hint="eastAsia" w:ascii="宋体" w:hAnsi="宋体" w:eastAsia="宋体" w:cs="宋体"/>
          <w:b w:val="0"/>
          <w:bCs w:val="0"/>
          <w:color w:val="0000ff"/>
          <w:sz w:val="21"/>
          <w:szCs w:val="21"/>
          <w:highlight w:val="none"/>
          <w:lang w:val="zh-CN" w:eastAsia="zh-CN"/>
        </w:rPr>
        <w:t xml:space="preserve">机具设备</w:t>
      </w:r>
      <w:r>
        <w:rPr>
          <w:rFonts w:hint="eastAsia" w:ascii="宋体" w:hAnsi="宋体" w:eastAsia="宋体" w:cs="宋体"/>
          <w:b w:val="0"/>
          <w:bCs w:val="0"/>
          <w:color w:val="0000ff"/>
          <w:sz w:val="21"/>
          <w:szCs w:val="21"/>
          <w:highlight w:val="none"/>
          <w:lang w:val="en-US" w:eastAsia="zh-CN"/>
        </w:rPr>
        <w:t xml:space="preserve">配置及要求</w:t>
      </w:r>
      <w:r>
        <w:rPr>
          <w:rFonts w:hint="eastAsia" w:ascii="宋体" w:hAnsi="宋体" w:eastAsia="宋体" w:cs="宋体"/>
          <w:b w:val="0"/>
          <w:bCs w:val="0"/>
          <w:color w:val="0000ff"/>
          <w:sz w:val="21"/>
          <w:szCs w:val="21"/>
          <w:highlight w:val="none"/>
          <w:lang w:val="zh-CN" w:eastAsia="zh-CN"/>
        </w:rPr>
        <w:t xml:space="preserve">：</w:t>
      </w:r>
      <w:r/>
    </w:p>
    <w:p>
      <w:pPr>
        <w:ind w:left="0" w:firstLine="367"/>
        <w:keepLines w:val="0"/>
        <w:keepNext w:val="0"/>
        <w:pageBreakBefore w:val="0"/>
        <w:spacing w:line="360" w:lineRule="auto"/>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en-US" w:eastAsia="zh-CN"/>
        </w:rPr>
        <w:t xml:space="preserve">2.1</w:t>
      </w:r>
      <w:r>
        <w:rPr>
          <w:rFonts w:hint="eastAsia" w:ascii="宋体" w:hAnsi="宋体" w:eastAsia="宋体" w:cs="宋体"/>
          <w:color w:val="0000ff"/>
          <w:sz w:val="21"/>
          <w:szCs w:val="21"/>
          <w:highlight w:val="none"/>
          <w:lang w:val="zh-CN" w:eastAsia="zh-CN"/>
        </w:rPr>
        <w:t xml:space="preserve">投标单位需具有</w:t>
      </w:r>
      <w:r>
        <w:rPr>
          <w:rFonts w:hint="eastAsia" w:ascii="宋体" w:hAnsi="宋体" w:eastAsia="宋体" w:cs="宋体"/>
          <w:color w:val="0000ff"/>
          <w:sz w:val="21"/>
          <w:szCs w:val="21"/>
          <w:highlight w:val="none"/>
          <w:lang w:val="en-US" w:eastAsia="zh-CN"/>
        </w:rPr>
        <w:t xml:space="preserve">照明养护所需的发电机、电焊机、切割机、电缆故障检测仪、照度计等设备。</w:t>
      </w:r>
      <w:r>
        <w:rPr>
          <w:rFonts w:hint="eastAsia" w:ascii="宋体" w:hAnsi="宋体" w:eastAsia="宋体" w:cs="宋体"/>
          <w:color w:val="0000ff"/>
          <w:sz w:val="21"/>
          <w:szCs w:val="21"/>
          <w:highlight w:val="none"/>
          <w:lang w:val="zh-CN" w:eastAsia="zh-CN"/>
        </w:rPr>
        <w:t xml:space="preserve">（设备为自有需提供投标单位购买发票及设备实物照片，租赁的另需提供租赁合同；承诺中标后购买</w:t>
      </w:r>
      <w:r>
        <w:rPr>
          <w:rFonts w:hint="eastAsia" w:ascii="宋体" w:hAnsi="宋体" w:eastAsia="宋体" w:cs="宋体"/>
          <w:color w:val="0000ff"/>
          <w:sz w:val="21"/>
          <w:szCs w:val="21"/>
          <w:highlight w:val="none"/>
          <w:lang w:val="en-US" w:eastAsia="zh-CN"/>
        </w:rPr>
        <w:t xml:space="preserve">或租赁</w:t>
      </w:r>
      <w:r>
        <w:rPr>
          <w:rFonts w:hint="eastAsia" w:ascii="宋体" w:hAnsi="宋体" w:eastAsia="宋体" w:cs="宋体"/>
          <w:color w:val="0000ff"/>
          <w:sz w:val="21"/>
          <w:szCs w:val="21"/>
          <w:highlight w:val="none"/>
          <w:lang w:val="zh-CN" w:eastAsia="zh-CN"/>
        </w:rPr>
        <w:t xml:space="preserve">的需提供承诺函原件，并在中标后15天内由采购人组织相关人员对中标单位承诺设备验收，验收合格后签订成交合同，否则采购人有权取消其中标资格。）</w:t>
      </w:r>
      <w:r/>
    </w:p>
    <w:p>
      <w:pPr>
        <w:ind w:left="0" w:firstLine="367"/>
        <w:jc w:val="left"/>
        <w:keepLines w:val="0"/>
        <w:keepNext w:val="0"/>
        <w:pageBreakBefore w:val="0"/>
        <w:spacing w:line="360" w:lineRule="auto"/>
        <w:widowControl/>
        <w:rPr>
          <w:rFonts w:hint="eastAsia" w:ascii="宋体" w:hAnsi="宋体" w:eastAsia="宋体" w:cs="宋体"/>
          <w:b w:val="0"/>
          <w:bCs w:val="0"/>
          <w:color w:val="0000ff"/>
          <w:sz w:val="21"/>
          <w:szCs w:val="21"/>
          <w:highlight w:val="none"/>
          <w:lang w:val="zh-CN" w:eastAsia="zh-CN"/>
        </w:rPr>
      </w:pPr>
      <w:r>
        <w:rPr>
          <w:rFonts w:hint="eastAsia" w:ascii="宋体" w:hAnsi="宋体" w:eastAsia="宋体" w:cs="宋体"/>
          <w:color w:val="0000ff"/>
          <w:sz w:val="21"/>
          <w:szCs w:val="21"/>
          <w:highlight w:val="none"/>
          <w:lang w:val="en-US" w:eastAsia="zh-CN"/>
        </w:rPr>
        <w:t xml:space="preserve">2.2</w:t>
      </w:r>
      <w:r>
        <w:rPr>
          <w:rFonts w:hint="eastAsia" w:ascii="宋体" w:hAnsi="宋体" w:eastAsia="宋体" w:cs="宋体"/>
          <w:b w:val="0"/>
          <w:bCs w:val="0"/>
          <w:color w:val="0000ff"/>
          <w:sz w:val="21"/>
          <w:szCs w:val="21"/>
          <w:highlight w:val="none"/>
          <w:lang w:val="zh-CN" w:eastAsia="zh-CN"/>
        </w:rPr>
        <w:t xml:space="preserve">车辆设备要求：</w:t>
      </w:r>
      <w:r/>
    </w:p>
    <w:p>
      <w:pPr>
        <w:ind w:firstLine="420"/>
        <w:jc w:val="left"/>
        <w:keepLines w:val="0"/>
        <w:keepNext w:val="0"/>
        <w:pageBreakBefore w:val="0"/>
        <w:spacing w:line="360" w:lineRule="auto"/>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本项目至少配备路灯施工专用登高车辆（16米及以上</w:t>
      </w:r>
      <w:r>
        <w:rPr>
          <w:rFonts w:hint="eastAsia" w:ascii="宋体" w:hAnsi="宋体" w:eastAsia="宋体" w:cs="宋体"/>
          <w:color w:val="0000ff"/>
          <w:sz w:val="21"/>
          <w:szCs w:val="21"/>
          <w:highlight w:val="none"/>
          <w:lang w:val="en-US" w:eastAsia="zh-CN"/>
        </w:rPr>
        <w:t xml:space="preserve">作业</w:t>
      </w:r>
      <w:r>
        <w:rPr>
          <w:rFonts w:hint="eastAsia" w:ascii="宋体" w:hAnsi="宋体" w:eastAsia="宋体" w:cs="宋体"/>
          <w:color w:val="0000ff"/>
          <w:sz w:val="21"/>
          <w:szCs w:val="21"/>
          <w:highlight w:val="none"/>
          <w:lang w:val="zh-CN" w:eastAsia="zh-CN"/>
        </w:rPr>
        <w:t xml:space="preserve">高度）</w:t>
      </w:r>
      <w:r>
        <w:rPr>
          <w:rFonts w:hint="eastAsia" w:cs="宋体"/>
          <w:color w:val="0000ff"/>
          <w:sz w:val="21"/>
          <w:szCs w:val="21"/>
          <w:highlight w:val="none"/>
          <w:lang w:val="zh-CN" w:eastAsia="zh-CN"/>
        </w:rPr>
        <w:t xml:space="preserve">、</w:t>
      </w:r>
      <w:r>
        <w:rPr>
          <w:rFonts w:hint="eastAsia" w:ascii="宋体" w:hAnsi="宋体" w:eastAsia="宋体" w:cs="宋体"/>
          <w:color w:val="0000ff"/>
          <w:sz w:val="21"/>
          <w:szCs w:val="21"/>
          <w:highlight w:val="none"/>
          <w:lang w:val="zh-CN" w:eastAsia="zh-CN"/>
        </w:rPr>
        <w:t xml:space="preserve">工程抢修车（1.5吨及以上卡车或皮卡）、专用巡查车（小型普通客车）</w:t>
      </w:r>
      <w:r>
        <w:rPr>
          <w:rFonts w:hint="eastAsia" w:ascii="宋体" w:hAnsi="宋体" w:eastAsia="宋体" w:cs="宋体"/>
          <w:color w:val="0000ff"/>
          <w:sz w:val="21"/>
          <w:szCs w:val="21"/>
          <w:highlight w:val="none"/>
          <w:lang w:val="en-US" w:eastAsia="zh-CN"/>
        </w:rPr>
        <w:t xml:space="preserve">各一辆</w:t>
      </w:r>
      <w:r>
        <w:rPr>
          <w:rFonts w:hint="eastAsia" w:ascii="宋体" w:hAnsi="宋体" w:eastAsia="宋体" w:cs="宋体"/>
          <w:color w:val="0000ff"/>
          <w:sz w:val="21"/>
          <w:szCs w:val="21"/>
          <w:highlight w:val="none"/>
          <w:lang w:val="zh-CN" w:eastAsia="zh-CN"/>
        </w:rPr>
        <w:t xml:space="preserve">（车辆为自有需提供投标单位车辆产权证、行驶证</w:t>
      </w:r>
      <w:r>
        <w:rPr>
          <w:rFonts w:hint="eastAsia" w:ascii="宋体" w:hAnsi="宋体" w:eastAsia="宋体" w:cs="宋体"/>
          <w:color w:val="0000ff"/>
          <w:sz w:val="21"/>
          <w:szCs w:val="21"/>
          <w:highlight w:val="none"/>
          <w:lang w:val="en-US" w:eastAsia="zh-CN"/>
        </w:rPr>
        <w:t xml:space="preserve">及相关证明参数</w:t>
      </w:r>
      <w:r>
        <w:rPr>
          <w:rFonts w:hint="eastAsia" w:ascii="宋体" w:hAnsi="宋体" w:eastAsia="宋体" w:cs="宋体"/>
          <w:color w:val="0000ff"/>
          <w:sz w:val="21"/>
          <w:szCs w:val="21"/>
          <w:highlight w:val="none"/>
          <w:lang w:val="zh-CN" w:eastAsia="zh-CN"/>
        </w:rPr>
        <w:t xml:space="preserve">，租赁的另需提供租赁合同；承诺中标后购买</w:t>
      </w:r>
      <w:r>
        <w:rPr>
          <w:rFonts w:hint="eastAsia" w:ascii="宋体" w:hAnsi="宋体" w:eastAsia="宋体" w:cs="宋体"/>
          <w:color w:val="0000ff"/>
          <w:sz w:val="21"/>
          <w:szCs w:val="21"/>
          <w:highlight w:val="none"/>
          <w:lang w:val="en-US" w:eastAsia="zh-CN"/>
        </w:rPr>
        <w:t xml:space="preserve">或租赁</w:t>
      </w:r>
      <w:r>
        <w:rPr>
          <w:rFonts w:hint="eastAsia" w:ascii="宋体" w:hAnsi="宋体" w:eastAsia="宋体" w:cs="宋体"/>
          <w:color w:val="0000ff"/>
          <w:sz w:val="21"/>
          <w:szCs w:val="21"/>
          <w:highlight w:val="none"/>
          <w:lang w:val="zh-CN" w:eastAsia="zh-CN"/>
        </w:rPr>
        <w:t xml:space="preserve">的需提供承诺函，并在中标后15天内由采购人组织相关人员对中标单位承诺车辆验收，验收合格后签订成交合同，否则采购人有权取消其中标资格。）</w:t>
      </w:r>
      <w:r/>
    </w:p>
    <w:p>
      <w:pPr>
        <w:ind w:firstLine="420"/>
        <w:jc w:val="left"/>
        <w:spacing w:line="360" w:lineRule="auto"/>
        <w:widowControl/>
        <w:tabs>
          <w:tab w:val="left" w:pos="0" w:leader="none"/>
        </w:tabs>
        <w:rPr>
          <w:rFonts w:hint="eastAsia" w:cs="宋体"/>
          <w:sz w:val="21"/>
          <w:szCs w:val="20"/>
          <w:lang w:val="en-US" w:eastAsia="zh-CN"/>
        </w:rPr>
      </w:pPr>
      <w:r>
        <w:rPr>
          <w:rFonts w:hint="eastAsia" w:ascii="宋体" w:hAnsi="宋体" w:eastAsia="宋体" w:cs="宋体"/>
          <w:color w:val="0000ff"/>
          <w:sz w:val="21"/>
          <w:szCs w:val="21"/>
          <w:highlight w:val="none"/>
          <w:lang w:val="en-US" w:eastAsia="zh-CN"/>
        </w:rPr>
        <w:t xml:space="preserve">注：投标单位在投标文件中提供的登高车辆类型须为专项作业车，作为中标后该项目的使用车辆，合同期内不得随意更改。如合同履行期间，由于供应商登高车未能及时到位而影响维护的，出现3次及以上，则采购方有权取消其中标资格（已签订合同的终止合同）</w:t>
      </w:r>
      <w:r>
        <w:rPr>
          <w:rFonts w:hint="eastAsia" w:ascii="宋体" w:hAnsi="宋体" w:cs="宋体"/>
          <w:sz w:val="21"/>
          <w:szCs w:val="20"/>
          <w:lang w:val="en-US" w:eastAsia="zh-CN"/>
        </w:rPr>
        <w:t xml:space="preserve">                                                                                                                                      </w:t>
      </w:r>
      <w:r>
        <w:rPr>
          <w:rFonts w:hint="eastAsia" w:cs="宋体"/>
          <w:sz w:val="21"/>
          <w:szCs w:val="20"/>
          <w:lang w:val="en-US" w:eastAsia="zh-CN"/>
        </w:rPr>
        <w:t xml:space="preserve">      </w:t>
      </w:r>
      <w:r/>
    </w:p>
    <w:p>
      <w:pPr>
        <w:ind w:firstLine="420"/>
        <w:jc w:val="left"/>
        <w:spacing w:line="360" w:lineRule="auto"/>
        <w:widowControl/>
        <w:tabs>
          <w:tab w:val="left" w:pos="0" w:leader="none"/>
        </w:tabs>
        <w:rPr>
          <w:rFonts w:hint="eastAsia" w:ascii="宋体" w:hAnsi="宋体" w:cs="宋体"/>
          <w:b/>
          <w:bCs/>
          <w:sz w:val="21"/>
          <w:szCs w:val="20"/>
          <w:lang w:val="en-US" w:eastAsia="zh-CN"/>
        </w:rPr>
      </w:pPr>
      <w:r>
        <w:rPr>
          <w:rFonts w:hint="eastAsia" w:ascii="宋体" w:hAnsi="宋体" w:cs="宋体"/>
          <w:b/>
          <w:bCs/>
          <w:sz w:val="21"/>
          <w:szCs w:val="20"/>
        </w:rPr>
        <w:t xml:space="preserve">7、保护技术资料的要求：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7.1中标人不得向任何单位和个人提供采购人所提供的技术资料；</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7.2中标人不得将采购人所提供的技术资料用于商业活动，仅限于本项目的照明设施养护使用；</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7.3中标人在合同期满后须向采购人交回所有由采购人所提供的技术资料。</w:t>
      </w:r>
      <w:r/>
    </w:p>
    <w:p>
      <w:pPr>
        <w:ind w:firstLine="420"/>
        <w:jc w:val="left"/>
        <w:spacing w:line="360" w:lineRule="auto"/>
        <w:widowControl/>
        <w:tabs>
          <w:tab w:val="left" w:pos="0" w:leader="none"/>
        </w:tabs>
        <w:rPr>
          <w:rFonts w:hint="default" w:ascii="宋体" w:hAnsi="宋体" w:eastAsia="宋体" w:cs="宋体"/>
          <w:b/>
          <w:bCs/>
          <w:sz w:val="21"/>
          <w:szCs w:val="20"/>
          <w:lang w:val="en-US" w:eastAsia="zh-CN"/>
        </w:rPr>
      </w:pPr>
      <w:r>
        <w:rPr>
          <w:rFonts w:hint="eastAsia" w:cs="宋体"/>
          <w:b/>
          <w:bCs/>
          <w:sz w:val="21"/>
          <w:szCs w:val="20"/>
          <w:lang w:val="en-US" w:eastAsia="zh-CN"/>
        </w:rPr>
        <w:t xml:space="preserve">8、方案要求：</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8.1</w:t>
      </w:r>
      <w:r>
        <w:rPr>
          <w:rFonts w:hint="eastAsia" w:ascii="宋体" w:hAnsi="宋体" w:cs="宋体"/>
          <w:sz w:val="21"/>
          <w:szCs w:val="20"/>
        </w:rPr>
        <w:t xml:space="preserve">本项目需投标人完整提供常态化路灯运维服务，服务内容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日常巡检与维护：建立日常巡检机制、定期保养机制、故障分级维修机制，实现路灯常态化稳定运行。</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照明设施清洗服务：定期对路灯灯具、灯体开展清洁养护，保障透光率及亮化效果。</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变压器、电缆等设施定期检测：对项目配电、供电设施开展周期性检测、隐患排查、保养维护。</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重大活动及节日照明保障：节假日、重大活动前排查、期间值守、应急抢修，保障全域亮灯稳定。</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8.2</w:t>
      </w:r>
      <w:r>
        <w:rPr>
          <w:rFonts w:hint="eastAsia" w:ascii="宋体" w:hAnsi="宋体" w:cs="宋体"/>
          <w:sz w:val="21"/>
          <w:szCs w:val="20"/>
        </w:rPr>
        <w:t xml:space="preserve">投标人需结合现场踏勘成果，提供本项目专属落地资料，服务内容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各维护点位置示意图：清晰标注全部养护点位分布及作业区域。</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巡视路径图：规划合理、全覆盖、高效率的日常巡检路线。</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配电设施分布图：项目变压器、配电箱、控制箱等配电设施点位分布图。</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维护点路灯统计表+现场灯具实拍照片：真实统计灯具数量、型号、现状，附现场实景照片。</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8.3</w:t>
      </w:r>
      <w:r>
        <w:rPr>
          <w:rFonts w:hint="eastAsia" w:ascii="宋体" w:hAnsi="宋体" w:cs="宋体"/>
          <w:sz w:val="21"/>
          <w:szCs w:val="20"/>
        </w:rPr>
        <w:t xml:space="preserve">投标人须建立本项目专属安全管理体系，服务内容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安全管理组织体系：明确项目负责人、安全员、作业人员岗位职责与组织架构。</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安全管理制度：现场作业、高空作业、用电作业、道路作业安全管理制度。</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各类现场作业应急预案：安全生产事故、作业意外、现场突发情况应急处置方案。</w:t>
      </w:r>
      <w:r/>
    </w:p>
    <w:p>
      <w:pPr>
        <w:ind w:firstLine="420"/>
        <w:jc w:val="left"/>
        <w:spacing w:line="360" w:lineRule="auto"/>
        <w:widowControl/>
        <w:tabs>
          <w:tab w:val="left" w:pos="0" w:leader="none"/>
        </w:tabs>
        <w:rPr>
          <w:rFonts w:hint="eastAsia" w:ascii="宋体" w:hAnsi="宋体" w:cs="宋体"/>
          <w:sz w:val="21"/>
          <w:szCs w:val="20"/>
          <w:lang w:eastAsia="zh-CN"/>
        </w:rPr>
      </w:pPr>
      <w:r>
        <w:rPr>
          <w:rFonts w:hint="eastAsia" w:ascii="宋体" w:hAnsi="宋体" w:cs="宋体"/>
          <w:sz w:val="21"/>
          <w:szCs w:val="20"/>
          <w:lang w:val="en-US" w:eastAsia="zh-CN"/>
        </w:rPr>
        <w:t xml:space="preserve">8.4</w:t>
      </w:r>
      <w:r>
        <w:rPr>
          <w:rFonts w:hint="eastAsia" w:ascii="宋体" w:hAnsi="宋体" w:cs="宋体"/>
          <w:sz w:val="21"/>
          <w:szCs w:val="20"/>
        </w:rPr>
        <w:t xml:space="preserve">应急抢险处理需求</w:t>
      </w:r>
      <w:r>
        <w:rPr>
          <w:rFonts w:hint="eastAsia" w:ascii="宋体" w:hAnsi="宋体" w:cs="宋体"/>
          <w:sz w:val="21"/>
          <w:szCs w:val="20"/>
          <w:lang w:eastAsia="zh-CN"/>
        </w:rPr>
        <w:t xml:space="preserve">，</w:t>
      </w:r>
      <w:r>
        <w:rPr>
          <w:rFonts w:hint="eastAsia" w:ascii="宋体" w:hAnsi="宋体" w:cs="宋体"/>
          <w:sz w:val="21"/>
          <w:szCs w:val="20"/>
        </w:rPr>
        <w:t xml:space="preserve">服务内容</w:t>
      </w:r>
      <w:r>
        <w:rPr>
          <w:rFonts w:hint="eastAsia" w:ascii="宋体" w:hAnsi="宋体" w:cs="宋体"/>
          <w:sz w:val="21"/>
          <w:szCs w:val="20"/>
          <w:lang w:val="en-US" w:eastAsia="zh-CN"/>
        </w:rPr>
        <w:t xml:space="preserve">至少包含：</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设备故障抢修：灯具、线路、配电箱常规故障快速抢修处置流程。</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人为损坏处置抢修：人为破坏、盗窃、外力撞击损坏的排查、处置、修复流程。</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恶劣天气应急保障：台风、暴雨水淹、风雪、霜冻等极端天气的预警、防护、抢险方案。</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临时任务应急响应：针对甲方临时派发、紧急新增工作的快速响应及处置机制。</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8.5</w:t>
      </w:r>
      <w:r>
        <w:rPr>
          <w:rFonts w:hint="eastAsia" w:ascii="宋体" w:hAnsi="宋体" w:cs="宋体"/>
          <w:sz w:val="21"/>
          <w:szCs w:val="20"/>
        </w:rPr>
        <w:t xml:space="preserve">需建立完善的项目组织与协调管理机制，服务内容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人员组织与动态调配：根据运维、抢修、保障需求灵活调配作业人员。</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多方综合协调机制：可对接物业、社区居民、交管、城管、属地部门做好沟通协调、投诉处理、现场配合工作。</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物资管理与调配制度：备品备件、抢修设备、作业器材统一管理、储备、调拨机制。</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8.6</w:t>
      </w:r>
      <w:r>
        <w:rPr>
          <w:rFonts w:hint="eastAsia" w:ascii="宋体" w:hAnsi="宋体" w:cs="宋体"/>
          <w:sz w:val="21"/>
          <w:szCs w:val="20"/>
        </w:rPr>
        <w:t xml:space="preserve">本项目全过程资料、台账、数据需规范化管理，服务内容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技术资料管理：设施档案、图纸、检测记录、维修记录规范化管理。</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资料移交管理：服务期内、服务结束后的完整资料整理、归档、移交流程。</w:t>
      </w:r>
      <w:r/>
    </w:p>
    <w:p>
      <w:pPr>
        <w:ind w:firstLine="420"/>
        <w:jc w:val="left"/>
        <w:spacing w:line="360" w:lineRule="auto"/>
        <w:widowControl/>
        <w:tabs>
          <w:tab w:val="left" w:pos="0" w:leader="none"/>
        </w:tabs>
        <w:rPr>
          <w:rFonts w:hint="eastAsia" w:ascii="宋体" w:hAnsi="宋体" w:cs="宋体"/>
          <w:sz w:val="21"/>
          <w:szCs w:val="20"/>
          <w:lang w:val="en-US" w:eastAsia="zh-CN"/>
        </w:rPr>
      </w:pPr>
      <w:r>
        <w:rPr>
          <w:rFonts w:hint="eastAsia" w:ascii="宋体" w:hAnsi="宋体" w:cs="宋体"/>
          <w:sz w:val="21"/>
          <w:szCs w:val="20"/>
        </w:rPr>
        <w:t xml:space="preserve">数据保存管理：巡检、维修、检测、保障、台账数据分类存储、备份、留存制度。</w:t>
      </w:r>
      <w:r/>
    </w:p>
    <w:p>
      <w:pPr>
        <w:ind w:firstLine="420"/>
        <w:jc w:val="left"/>
        <w:spacing w:line="360" w:lineRule="auto"/>
        <w:widowControl/>
        <w:tabs>
          <w:tab w:val="left" w:pos="0" w:leader="none"/>
        </w:tabs>
        <w:rPr>
          <w:rFonts w:hint="default" w:ascii="宋体" w:hAnsi="宋体" w:cs="宋体"/>
          <w:b/>
          <w:bCs/>
          <w:sz w:val="21"/>
          <w:szCs w:val="20"/>
        </w:rPr>
      </w:pPr>
      <w:r>
        <w:rPr>
          <w:rFonts w:hint="eastAsia" w:cs="宋体"/>
          <w:b/>
          <w:bCs/>
          <w:sz w:val="21"/>
          <w:szCs w:val="20"/>
          <w:lang w:val="en-US" w:eastAsia="zh-CN"/>
        </w:rPr>
        <w:t xml:space="preserve">9</w:t>
      </w:r>
      <w:r>
        <w:rPr>
          <w:rFonts w:hint="eastAsia" w:ascii="宋体" w:hAnsi="宋体" w:cs="宋体"/>
          <w:b/>
          <w:bCs/>
          <w:sz w:val="21"/>
          <w:szCs w:val="20"/>
        </w:rPr>
        <w:t xml:space="preserve">、其他要求：</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.1</w:t>
      </w:r>
      <w:r>
        <w:rPr>
          <w:rFonts w:hint="eastAsia" w:ascii="宋体" w:hAnsi="宋体" w:cs="宋体"/>
          <w:sz w:val="21"/>
          <w:szCs w:val="20"/>
        </w:rPr>
        <w:t xml:space="preserve"> </w:t>
      </w:r>
      <w:r>
        <w:rPr>
          <w:rFonts w:hint="default" w:ascii="宋体" w:hAnsi="宋体" w:cs="宋体"/>
          <w:sz w:val="21"/>
          <w:szCs w:val="20"/>
        </w:rPr>
        <w:t xml:space="preserve">开灯期间必须保证有现场巡视人员和值班人员</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.2</w:t>
      </w:r>
      <w:r>
        <w:rPr>
          <w:rFonts w:hint="eastAsia" w:ascii="宋体" w:hAnsi="宋体" w:cs="宋体"/>
          <w:sz w:val="21"/>
          <w:szCs w:val="20"/>
        </w:rPr>
        <w:t xml:space="preserve"> </w:t>
      </w:r>
      <w:r>
        <w:rPr>
          <w:rFonts w:hint="default" w:ascii="宋体" w:hAnsi="宋体" w:cs="宋体"/>
          <w:sz w:val="21"/>
          <w:szCs w:val="20"/>
        </w:rPr>
        <w:t xml:space="preserve">必须向</w:t>
      </w:r>
      <w:r>
        <w:rPr>
          <w:rFonts w:hint="eastAsia" w:ascii="宋体" w:hAnsi="宋体" w:cs="宋体"/>
          <w:sz w:val="21"/>
          <w:szCs w:val="20"/>
        </w:rPr>
        <w:t xml:space="preserve">采购人</w:t>
      </w:r>
      <w:r>
        <w:rPr>
          <w:rFonts w:hint="default" w:ascii="宋体" w:hAnsi="宋体" w:cs="宋体"/>
          <w:sz w:val="21"/>
          <w:szCs w:val="20"/>
        </w:rPr>
        <w:t xml:space="preserve">提供每周的工作计划及相应的进度、材料报表</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.3</w:t>
      </w:r>
      <w:r>
        <w:rPr>
          <w:rFonts w:hint="eastAsia" w:ascii="宋体" w:hAnsi="宋体" w:cs="宋体"/>
          <w:sz w:val="21"/>
          <w:szCs w:val="20"/>
        </w:rPr>
        <w:t xml:space="preserve"> </w:t>
      </w:r>
      <w:r>
        <w:rPr>
          <w:rFonts w:hint="default" w:ascii="宋体" w:hAnsi="宋体" w:cs="宋体"/>
          <w:sz w:val="21"/>
          <w:szCs w:val="20"/>
        </w:rPr>
        <w:t xml:space="preserve">必须指定专人与发包人联系停送电工作，不得约时停、送电，严禁擅自停、送电</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.4</w:t>
      </w:r>
      <w:r>
        <w:rPr>
          <w:rFonts w:hint="eastAsia" w:ascii="宋体" w:hAnsi="宋体" w:cs="宋体"/>
          <w:sz w:val="21"/>
          <w:szCs w:val="20"/>
        </w:rPr>
        <w:t xml:space="preserve"> </w:t>
      </w:r>
      <w:r>
        <w:rPr>
          <w:rFonts w:hint="default" w:ascii="宋体" w:hAnsi="宋体" w:cs="宋体"/>
          <w:sz w:val="21"/>
          <w:szCs w:val="20"/>
        </w:rPr>
        <w:t xml:space="preserve">必须遵守政府有关主管部门对交通、施工噪音及环境保护和安全生产的管理规定，按规定办理有关手续，并以书面形式通知</w:t>
      </w:r>
      <w:r>
        <w:rPr>
          <w:rFonts w:hint="eastAsia" w:ascii="宋体" w:hAnsi="宋体" w:cs="宋体"/>
          <w:sz w:val="21"/>
          <w:szCs w:val="20"/>
        </w:rPr>
        <w:t xml:space="preserve">采购人；</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.5</w:t>
      </w:r>
      <w:r>
        <w:rPr>
          <w:rFonts w:hint="eastAsia" w:ascii="宋体" w:hAnsi="宋体" w:cs="宋体"/>
          <w:sz w:val="21"/>
          <w:szCs w:val="20"/>
        </w:rPr>
        <w:t xml:space="preserve"> </w:t>
      </w:r>
      <w:r>
        <w:rPr>
          <w:rFonts w:hint="default" w:ascii="宋体" w:hAnsi="宋体" w:cs="宋体"/>
          <w:sz w:val="21"/>
          <w:szCs w:val="20"/>
        </w:rPr>
        <w:t xml:space="preserve">承包期结束移交时，必须经甲方验收所承包养护的照明设施</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.6</w:t>
      </w:r>
      <w:r>
        <w:rPr>
          <w:rFonts w:hint="eastAsia" w:ascii="宋体" w:hAnsi="宋体" w:cs="宋体"/>
          <w:sz w:val="21"/>
          <w:szCs w:val="20"/>
        </w:rPr>
        <w:t xml:space="preserve"> </w:t>
      </w:r>
      <w:r>
        <w:rPr>
          <w:rFonts w:hint="default" w:ascii="宋体" w:hAnsi="宋体" w:cs="宋体"/>
          <w:sz w:val="21"/>
          <w:szCs w:val="20"/>
        </w:rPr>
        <w:t xml:space="preserve">现场必须全天24小时安排人员随时进行抢修，一般故障问题必须在24小时内解决，突发性紧急情况必须在30分钟内赶到现场抢修</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8</w:t>
      </w:r>
      <w:r>
        <w:rPr>
          <w:rFonts w:hint="default" w:ascii="宋体" w:hAnsi="宋体" w:cs="宋体"/>
          <w:sz w:val="21"/>
          <w:szCs w:val="20"/>
        </w:rPr>
        <w:t xml:space="preserve">.7</w:t>
      </w:r>
      <w:r>
        <w:rPr>
          <w:rFonts w:hint="eastAsia" w:ascii="宋体" w:hAnsi="宋体" w:cs="宋体"/>
          <w:sz w:val="21"/>
          <w:szCs w:val="20"/>
        </w:rPr>
        <w:t xml:space="preserve"> </w:t>
      </w:r>
      <w:r>
        <w:rPr>
          <w:rFonts w:hint="default" w:ascii="宋体" w:hAnsi="宋体" w:cs="宋体"/>
          <w:sz w:val="21"/>
          <w:szCs w:val="20"/>
        </w:rPr>
        <w:t xml:space="preserve">中标单位必须对其工作人员进行技术和安全的定期培训,并为工作人员购买意外保险,在工作中引发的任何安全责任和事故,均由中标单位自行承担</w:t>
      </w:r>
      <w:r>
        <w:rPr>
          <w:rFonts w:hint="eastAsia" w:ascii="宋体" w:hAnsi="宋体" w:cs="宋体"/>
          <w:sz w:val="21"/>
          <w:szCs w:val="20"/>
        </w:rPr>
        <w:t xml:space="preserve">。</w:t>
      </w:r>
      <w:r/>
    </w:p>
    <w:p>
      <w:pPr>
        <w:ind w:firstLine="223"/>
        <w:jc w:val="left"/>
        <w:spacing w:before="0" w:line="24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（三）考核细则：</w:t>
      </w:r>
      <w:r/>
    </w:p>
    <w:p>
      <w:pPr>
        <w:jc w:val="center"/>
        <w:spacing w:line="360" w:lineRule="auto"/>
        <w:rPr>
          <w:rFonts w:hint="default" w:ascii="宋体" w:hAnsi="宋体"/>
          <w:b/>
          <w:color w:val="000000"/>
          <w:sz w:val="21"/>
          <w:szCs w:val="21"/>
        </w:rPr>
      </w:pPr>
      <w:r>
        <w:rPr>
          <w:rFonts w:hint="eastAsia" w:ascii="宋体" w:hAnsi="宋体"/>
          <w:b/>
          <w:color w:val="000000"/>
          <w:sz w:val="21"/>
          <w:szCs w:val="21"/>
        </w:rPr>
        <w:t xml:space="preserve">《照明设施养护状况考核细则》</w:t>
      </w:r>
      <w:r/>
    </w:p>
    <w:p>
      <w:pPr>
        <w:ind w:firstLine="376"/>
        <w:spacing w:line="360" w:lineRule="auto"/>
        <w:rPr>
          <w:rFonts w:hint="default" w:ascii="宋体" w:hAnsi="宋体"/>
          <w:sz w:val="21"/>
          <w:szCs w:val="21"/>
        </w:rPr>
      </w:pPr>
      <w:r>
        <w:rPr>
          <w:rFonts w:hint="eastAsia" w:ascii="宋体" w:hAnsi="宋体"/>
          <w:sz w:val="21"/>
          <w:szCs w:val="21"/>
        </w:rPr>
        <w:t xml:space="preserve">为了加强照明设施养护管理，确保太仓市城市夜间照明形象，落实照明设施承包养护责任，特制定本细则。</w:t>
      </w:r>
      <w:r/>
    </w:p>
    <w:p>
      <w:pPr>
        <w:ind w:firstLine="420"/>
        <w:spacing w:line="360" w:lineRule="auto"/>
        <w:rPr>
          <w:rFonts w:hint="default" w:ascii="宋体" w:hAnsi="宋体"/>
          <w:sz w:val="21"/>
          <w:szCs w:val="21"/>
        </w:rPr>
      </w:pPr>
      <w:r>
        <w:rPr>
          <w:rFonts w:hint="eastAsia" w:ascii="宋体" w:hAnsi="宋体"/>
          <w:sz w:val="21"/>
          <w:szCs w:val="21"/>
        </w:rPr>
        <w:t xml:space="preserve">第一条 考核分月度正式考核和周突击暗查考核（数字城管发现情况及领导、市民投诉计入周考核分值）。</w:t>
      </w:r>
      <w:r/>
    </w:p>
    <w:p>
      <w:pPr>
        <w:ind w:firstLine="420"/>
        <w:spacing w:line="360" w:lineRule="auto"/>
        <w:tabs>
          <w:tab w:val="left" w:pos="1080" w:leader="none"/>
        </w:tabs>
        <w:rPr>
          <w:rFonts w:hint="default" w:ascii="宋体" w:hAnsi="宋体"/>
          <w:sz w:val="21"/>
          <w:szCs w:val="21"/>
        </w:rPr>
      </w:pPr>
      <w:r>
        <w:rPr>
          <w:rFonts w:hint="eastAsia" w:ascii="宋体" w:hAnsi="宋体"/>
          <w:sz w:val="21"/>
          <w:szCs w:val="21"/>
        </w:rPr>
        <w:t xml:space="preserve">第二条 考核满分100分，合格分为90分。考核内容、考核标准、评分方法、标准详见</w:t>
      </w:r>
      <w:r>
        <w:rPr>
          <w:rFonts w:hint="default" w:ascii="宋体" w:hAnsi="宋体" w:cs="Arial"/>
          <w:color w:val="000000"/>
          <w:sz w:val="21"/>
          <w:szCs w:val="21"/>
        </w:rPr>
        <w:t xml:space="preserve">《</w:t>
      </w:r>
      <w:r>
        <w:rPr>
          <w:rFonts w:hint="eastAsia" w:ascii="宋体" w:hAnsi="宋体" w:cs="Arial"/>
          <w:color w:val="000000"/>
          <w:sz w:val="21"/>
          <w:szCs w:val="21"/>
        </w:rPr>
        <w:t xml:space="preserve">照明养护评价考核标准（</w:t>
      </w:r>
      <w:r>
        <w:rPr>
          <w:rFonts w:hint="eastAsia" w:ascii="宋体" w:hAnsi="宋体" w:cs="Arial"/>
          <w:color w:val="000000"/>
          <w:sz w:val="21"/>
          <w:szCs w:val="21"/>
          <w:lang w:eastAsia="zh-CN"/>
        </w:rPr>
        <w:t xml:space="preserve">202</w:t>
      </w:r>
      <w:r>
        <w:rPr>
          <w:rFonts w:hint="eastAsia" w:cs="Arial"/>
          <w:color w:val="000000"/>
          <w:sz w:val="21"/>
          <w:szCs w:val="21"/>
          <w:lang w:val="en-US" w:eastAsia="zh-CN"/>
        </w:rPr>
        <w:t xml:space="preserve">6</w:t>
      </w:r>
      <w:r>
        <w:rPr>
          <w:rFonts w:hint="eastAsia" w:ascii="宋体" w:hAnsi="宋体" w:cs="Arial"/>
          <w:color w:val="000000"/>
          <w:sz w:val="21"/>
          <w:szCs w:val="21"/>
          <w:lang w:eastAsia="zh-CN"/>
        </w:rPr>
        <w:t xml:space="preserve">年</w:t>
      </w:r>
      <w:r>
        <w:rPr>
          <w:rFonts w:hint="eastAsia" w:ascii="宋体" w:hAnsi="宋体" w:cs="Arial"/>
          <w:color w:val="000000"/>
          <w:sz w:val="21"/>
          <w:szCs w:val="21"/>
        </w:rPr>
        <w:t xml:space="preserve">）</w:t>
      </w:r>
      <w:r>
        <w:rPr>
          <w:rFonts w:hint="default" w:ascii="宋体" w:hAnsi="宋体" w:cs="Arial"/>
          <w:color w:val="000000"/>
          <w:sz w:val="21"/>
          <w:szCs w:val="21"/>
        </w:rPr>
        <w:t xml:space="preserve">》</w:t>
      </w:r>
      <w:r>
        <w:rPr>
          <w:rFonts w:hint="eastAsia" w:ascii="宋体" w:hAnsi="宋体"/>
          <w:sz w:val="21"/>
          <w:szCs w:val="21"/>
        </w:rPr>
        <w:t xml:space="preserve">。</w:t>
      </w:r>
      <w:r/>
    </w:p>
    <w:p>
      <w:pPr>
        <w:ind w:firstLine="376"/>
        <w:spacing w:line="360" w:lineRule="auto"/>
        <w:rPr>
          <w:rFonts w:hint="default" w:ascii="宋体" w:hAnsi="宋体"/>
          <w:color w:val="000000"/>
          <w:sz w:val="21"/>
          <w:szCs w:val="21"/>
        </w:rPr>
      </w:pPr>
      <w:r>
        <w:rPr>
          <w:rFonts w:hint="eastAsia" w:ascii="宋体" w:hAnsi="宋体"/>
          <w:color w:val="000000"/>
          <w:sz w:val="21"/>
          <w:szCs w:val="21"/>
        </w:rPr>
        <w:t xml:space="preserve">第三条 考核方式、考核办法：采购人管理部门采取不通知不定期方式进行周暗查考核，每月组织正式考核1次。</w:t>
      </w:r>
      <w:r/>
    </w:p>
    <w:p>
      <w:pPr>
        <w:ind w:firstLine="376"/>
        <w:spacing w:line="360" w:lineRule="auto"/>
        <w:rPr>
          <w:rFonts w:hint="eastAsia" w:ascii="宋体" w:hAnsi="宋体"/>
          <w:color w:val="000000"/>
          <w:sz w:val="21"/>
          <w:szCs w:val="21"/>
        </w:rPr>
      </w:pPr>
      <w:r>
        <w:rPr>
          <w:rFonts w:hint="eastAsia" w:ascii="宋体" w:hAnsi="宋体"/>
          <w:sz w:val="21"/>
          <w:szCs w:val="21"/>
        </w:rPr>
        <w:t xml:space="preserve">第四条 月度考核计分：</w:t>
      </w:r>
      <w:r>
        <w:rPr>
          <w:rFonts w:hint="eastAsia" w:ascii="宋体" w:hAnsi="宋体"/>
          <w:color w:val="000000"/>
          <w:sz w:val="21"/>
          <w:szCs w:val="21"/>
        </w:rPr>
        <w:t xml:space="preserve">当月所有暗查考核统计与正式考核统计合并计分。月度考核得分达97分，不扣罚当月养护经费；月考核得分低于97分高于95分（包括95分），每低1分扣减当月养护费用的3%；月考核得分低于95分高于90分（含90分）每低1分扣减当月养护费用的5％；月考核得分低于90分，扣减当月养护费用的30%，若连续3个月低于90分，甲方有权单方直接解除合同。</w:t>
      </w:r>
      <w:r/>
    </w:p>
    <w:p>
      <w:pPr>
        <w:ind w:firstLine="420"/>
        <w:spacing w:line="360" w:lineRule="auto"/>
        <w:rPr>
          <w:rFonts w:hint="default" w:ascii="宋体" w:hAnsi="宋体"/>
          <w:color w:val="000000"/>
          <w:sz w:val="21"/>
          <w:szCs w:val="21"/>
        </w:rPr>
        <w:outlineLvl w:val="2"/>
      </w:pPr>
      <w:r>
        <w:rPr>
          <w:rFonts w:hint="eastAsia" w:ascii="宋体" w:hAnsi="宋体"/>
          <w:color w:val="000000"/>
          <w:sz w:val="21"/>
          <w:szCs w:val="21"/>
        </w:rPr>
        <w:t xml:space="preserve">第五条 其它违约直接处罚规定。</w:t>
      </w:r>
      <w:r/>
    </w:p>
    <w:p>
      <w:pPr>
        <w:ind w:firstLine="420"/>
        <w:spacing w:line="360" w:lineRule="auto"/>
        <w:rPr>
          <w:rFonts w:hint="default" w:ascii="宋体" w:hAnsi="宋体"/>
          <w:sz w:val="21"/>
          <w:szCs w:val="21"/>
        </w:rPr>
      </w:pPr>
      <w:r>
        <w:rPr>
          <w:rFonts w:hint="eastAsia" w:ascii="宋体" w:hAnsi="宋体"/>
          <w:sz w:val="21"/>
          <w:szCs w:val="21"/>
        </w:rPr>
        <w:t xml:space="preserve">1.如乙方未按照甲方整改及时效要求进行整改，每发生一件逾期未整改将处以2000元人民币的罚款。累计2次的视为当月考核不合格，罚款费用为当月维护费用的10%。</w:t>
      </w:r>
      <w:r/>
    </w:p>
    <w:p>
      <w:pPr>
        <w:ind w:firstLine="420"/>
        <w:spacing w:line="360" w:lineRule="auto"/>
        <w:rPr>
          <w:rFonts w:hint="default" w:ascii="宋体" w:hAnsi="宋体"/>
          <w:sz w:val="21"/>
          <w:szCs w:val="21"/>
        </w:rPr>
      </w:pPr>
      <w:r>
        <w:rPr>
          <w:rFonts w:hint="eastAsia" w:ascii="宋体" w:hAnsi="宋体"/>
          <w:sz w:val="21"/>
          <w:szCs w:val="21"/>
        </w:rPr>
        <w:t xml:space="preserve">2.由于养护不到位或不文明施工等情况而被新闻媒体曝光或发生有责投诉，每发生一次，处以2000元人民币的罚款。事后未及时妥善处理造成恶劣社会舆论影响的，视情节轻重扣除当月维护费用的10%-30%直至终止维护合同。</w:t>
      </w:r>
      <w:r/>
    </w:p>
    <w:p>
      <w:pPr>
        <w:ind w:firstLine="420"/>
        <w:spacing w:line="360" w:lineRule="auto"/>
        <w:rPr>
          <w:rFonts w:hint="default" w:ascii="宋体" w:hAnsi="宋体"/>
          <w:sz w:val="21"/>
          <w:szCs w:val="21"/>
        </w:rPr>
      </w:pPr>
      <w:r>
        <w:rPr>
          <w:rFonts w:hint="eastAsia" w:ascii="宋体" w:hAnsi="宋体"/>
          <w:sz w:val="21"/>
          <w:szCs w:val="21"/>
        </w:rPr>
        <w:t xml:space="preserve">3.严格遵守电力部门的安全管理规定，服从安检人员的稽查，对违章行为按电力部门有关规定进行处罚。如因乙方未能全面履行本合同义务导致甲方因此遭到行政处罚的，甲方有权向乙方全额追偿，且乙方应向甲方另行承担违约金每次2000元。情节严重的视为违约，甲方有权终止合同。</w:t>
      </w:r>
      <w:r/>
    </w:p>
    <w:p>
      <w:pPr>
        <w:ind w:firstLine="420"/>
        <w:spacing w:line="360" w:lineRule="auto"/>
        <w:rPr>
          <w:rFonts w:hint="default" w:ascii="宋体" w:hAnsi="宋体"/>
          <w:sz w:val="21"/>
          <w:szCs w:val="21"/>
        </w:rPr>
      </w:pPr>
      <w:r>
        <w:rPr>
          <w:rFonts w:hint="eastAsia" w:ascii="宋体" w:hAnsi="宋体"/>
          <w:sz w:val="21"/>
          <w:szCs w:val="21"/>
        </w:rPr>
        <w:t xml:space="preserve">4.每周一向甲方汇报亮灯情况，逾期不报，处以1000元人民币的罚款。</w:t>
      </w:r>
      <w:r/>
    </w:p>
    <w:p>
      <w:pPr>
        <w:ind w:firstLine="420"/>
        <w:spacing w:line="360" w:lineRule="auto"/>
        <w:rPr>
          <w:rFonts w:hint="default" w:ascii="宋体" w:hAnsi="宋体"/>
          <w:sz w:val="21"/>
          <w:szCs w:val="21"/>
        </w:rPr>
      </w:pPr>
      <w:r>
        <w:rPr>
          <w:rFonts w:hint="eastAsia" w:ascii="宋体" w:hAnsi="宋体"/>
          <w:sz w:val="21"/>
          <w:szCs w:val="21"/>
        </w:rPr>
        <w:t xml:space="preserve">5.建立健全照明设施的资料台帐，确保图纸资料的完整性、正确性。每个养护年度补充绘制完善养护区域内每个建构筑物的详细灯具灯位分布平面布置图、详细标明灯具品牌规格型号、数量及电缆规格型号、走向等数据资料，图纸资料核对、补充绘制完善、标识工作必须完成，未完成的履约保证金不予退还。</w:t>
      </w:r>
      <w:r/>
    </w:p>
    <w:p>
      <w:pPr>
        <w:ind w:firstLine="420"/>
        <w:spacing w:line="360" w:lineRule="auto"/>
        <w:rPr>
          <w:rFonts w:hint="default" w:ascii="宋体" w:hAnsi="宋体"/>
          <w:sz w:val="21"/>
          <w:szCs w:val="21"/>
        </w:rPr>
      </w:pPr>
      <w:r>
        <w:rPr>
          <w:rFonts w:hint="eastAsia" w:ascii="宋体" w:hAnsi="宋体"/>
          <w:sz w:val="21"/>
          <w:szCs w:val="21"/>
        </w:rPr>
        <w:t xml:space="preserve">6.乙方应当按照本合同约定完成养护任务，不得向他人转包或分包。一经发现，甲方有权立即终止本合同。</w:t>
      </w:r>
      <w:r/>
    </w:p>
    <w:p>
      <w:pPr>
        <w:ind w:firstLine="420"/>
        <w:spacing w:line="360" w:lineRule="auto"/>
        <w:rPr>
          <w:rFonts w:hint="default" w:ascii="宋体" w:hAnsi="宋体"/>
          <w:sz w:val="21"/>
          <w:szCs w:val="21"/>
        </w:rPr>
      </w:pPr>
      <w:r>
        <w:rPr>
          <w:rFonts w:hint="eastAsia" w:ascii="宋体" w:hAnsi="宋体"/>
          <w:sz w:val="21"/>
          <w:szCs w:val="21"/>
        </w:rPr>
        <w:t xml:space="preserve">7.养护台账数据。每周一报送上周养护区域亮闭灯、巡检、维修等影像资料，每缺项1次扣除维护经费1000元人民币；</w:t>
      </w:r>
      <w:r/>
    </w:p>
    <w:p>
      <w:pPr>
        <w:ind w:firstLine="420"/>
        <w:spacing w:line="360" w:lineRule="auto"/>
        <w:rPr>
          <w:rFonts w:hint="default" w:ascii="宋体" w:hAnsi="宋体"/>
          <w:sz w:val="21"/>
          <w:szCs w:val="21"/>
        </w:rPr>
      </w:pPr>
      <w:r>
        <w:rPr>
          <w:rFonts w:hint="eastAsia" w:ascii="宋体" w:hAnsi="宋体"/>
          <w:sz w:val="21"/>
          <w:szCs w:val="21"/>
        </w:rPr>
        <w:t xml:space="preserve">8.安全隐患。由于养护不到位，被各职能单位（部门）查处的安全隐患，每1件扣除维护经费1000元人民币；</w:t>
      </w:r>
      <w:r/>
    </w:p>
    <w:p>
      <w:pPr>
        <w:ind w:firstLine="420"/>
        <w:spacing w:line="360" w:lineRule="auto"/>
        <w:rPr>
          <w:rFonts w:hint="default" w:ascii="宋体" w:hAnsi="宋体"/>
          <w:sz w:val="21"/>
          <w:szCs w:val="21"/>
        </w:rPr>
      </w:pPr>
      <w:r>
        <w:rPr>
          <w:rFonts w:hint="eastAsia" w:ascii="宋体" w:hAnsi="宋体"/>
          <w:sz w:val="21"/>
          <w:szCs w:val="21"/>
        </w:rPr>
        <w:t xml:space="preserve">9.养护问题处理不到位、推诿。由于上周巡检、维护不到位，被数字城管和各职能单位（部门）抄告的区域问题，经核实上周巡检、维护区域记录已覆盖的，每1处（件）扣除维护经费1000元人民币。</w:t>
      </w:r>
      <w:r/>
    </w:p>
    <w:p>
      <w:pPr>
        <w:ind w:firstLine="420"/>
        <w:spacing w:line="360" w:lineRule="auto"/>
        <w:rPr>
          <w:rFonts w:hint="default" w:ascii="宋体" w:hAnsi="宋体"/>
          <w:sz w:val="21"/>
          <w:szCs w:val="21"/>
        </w:rPr>
      </w:pPr>
      <w:r>
        <w:rPr>
          <w:rFonts w:hint="eastAsia" w:ascii="宋体" w:hAnsi="宋体"/>
          <w:sz w:val="21"/>
          <w:szCs w:val="21"/>
        </w:rPr>
        <w:t xml:space="preserve">10.市领导、局领导等上级领导发现一处养护问题，处以1000元人民币罚款；</w:t>
      </w:r>
      <w:r/>
    </w:p>
    <w:p>
      <w:pPr>
        <w:ind w:firstLine="376"/>
        <w:spacing w:line="360" w:lineRule="auto"/>
        <w:rPr>
          <w:rFonts w:hint="default" w:ascii="宋体" w:hAnsi="宋体"/>
          <w:color w:val="000000"/>
          <w:sz w:val="21"/>
          <w:szCs w:val="21"/>
        </w:rPr>
      </w:pPr>
      <w:r>
        <w:rPr>
          <w:rFonts w:hint="eastAsia" w:ascii="宋体" w:hAnsi="宋体"/>
          <w:sz w:val="21"/>
          <w:szCs w:val="21"/>
        </w:rPr>
        <w:t xml:space="preserve">11.除上述违约处罚及本合同条款中其余违约处罚外，如有违约造成对方实际损失的，违约方还应当按照《中华人民共和国合同法》规定向对方赔偿损失。</w:t>
      </w:r>
      <w:r/>
    </w:p>
    <w:p>
      <w:pPr>
        <w:ind w:firstLine="376"/>
        <w:spacing w:line="360" w:lineRule="auto"/>
        <w:rPr>
          <w:rFonts w:hint="default" w:ascii="宋体" w:hAnsi="宋体"/>
          <w:color w:val="000000"/>
          <w:sz w:val="21"/>
          <w:szCs w:val="21"/>
        </w:rPr>
      </w:pPr>
      <w:r>
        <w:rPr>
          <w:rFonts w:hint="eastAsia" w:ascii="宋体" w:hAnsi="宋体"/>
          <w:color w:val="000000"/>
          <w:sz w:val="21"/>
          <w:szCs w:val="21"/>
        </w:rPr>
        <w:t xml:space="preserve">第六条 养护单位连续三个月及以上（或者累计三个月）考核得分低于90分，采购人有权解除合同。</w:t>
      </w:r>
      <w:r/>
    </w:p>
    <w:p>
      <w:pPr>
        <w:ind w:firstLine="217"/>
        <w:jc w:val="left"/>
        <w:spacing w:before="20" w:line="36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（四）服务期限、服务地点、</w:t>
      </w:r>
      <w:r>
        <w:rPr>
          <w:rFonts w:hint="eastAsia" w:ascii="宋体" w:hAnsi="宋体" w:eastAsia="宋体" w:cs="宋体"/>
          <w:b/>
          <w:color w:val="000000"/>
          <w:spacing w:val="6"/>
          <w:sz w:val="21"/>
          <w:szCs w:val="21"/>
        </w:rPr>
        <w:t xml:space="preserve">现场踏勘要求</w:t>
      </w:r>
      <w:r>
        <w:rPr>
          <w:rFonts w:hint="eastAsia" w:ascii="宋体" w:hAnsi="宋体" w:eastAsia="宋体" w:cs="Times New Roman"/>
          <w:b/>
          <w:color w:val="000000"/>
          <w:spacing w:val="6"/>
          <w:sz w:val="21"/>
          <w:szCs w:val="21"/>
        </w:rPr>
        <w:t xml:space="preserve">：</w:t>
      </w:r>
      <w:r/>
    </w:p>
    <w:p>
      <w:pPr>
        <w:ind w:firstLine="434"/>
        <w:jc w:val="left"/>
        <w:spacing w:before="20" w:line="360" w:lineRule="auto"/>
        <w:widowControl w:val="off"/>
        <w:rPr>
          <w:rFonts w:hint="default" w:ascii="宋体" w:hAnsi="宋体" w:eastAsia="宋体" w:cs="宋体"/>
          <w:b/>
          <w:color w:val="000000"/>
          <w:spacing w:val="6"/>
          <w:sz w:val="21"/>
          <w:szCs w:val="20"/>
        </w:rPr>
        <w:outlineLvl w:val="2"/>
      </w:pPr>
      <w:r>
        <w:rPr>
          <w:rFonts w:hint="default" w:ascii="宋体" w:hAnsi="宋体" w:eastAsia="宋体" w:cs="Times New Roman"/>
          <w:b/>
          <w:color w:val="000000"/>
          <w:spacing w:val="6"/>
          <w:sz w:val="21"/>
          <w:szCs w:val="21"/>
        </w:rPr>
        <w:t xml:space="preserve">1</w:t>
      </w:r>
      <w:r>
        <w:rPr>
          <w:rFonts w:hint="eastAsia" w:ascii="宋体" w:hAnsi="宋体" w:eastAsia="宋体" w:cs="Times New Roman"/>
          <w:b/>
          <w:color w:val="000000"/>
          <w:spacing w:val="6"/>
          <w:sz w:val="21"/>
          <w:szCs w:val="21"/>
        </w:rPr>
        <w:t xml:space="preserve">、服务期限：</w:t>
      </w:r>
      <w:r>
        <w:rPr>
          <w:rFonts w:hint="eastAsia" w:ascii="宋体" w:hAnsi="宋体" w:eastAsia="宋体" w:cs="宋体"/>
          <w:b/>
          <w:color w:val="auto"/>
          <w:spacing w:val="6"/>
          <w:sz w:val="21"/>
          <w:szCs w:val="21"/>
          <w:highlight w:val="none"/>
          <w:lang w:val="zh-CN"/>
        </w:rPr>
        <w:t xml:space="preserve">1年（具体进场时间以采购人通知为准）</w:t>
      </w:r>
      <w:r>
        <w:rPr>
          <w:rFonts w:hint="eastAsia" w:ascii="宋体" w:hAnsi="宋体" w:eastAsia="宋体" w:cs="宋体"/>
          <w:b w:val="0"/>
          <w:color w:val="auto"/>
          <w:spacing w:val="0"/>
          <w:sz w:val="21"/>
          <w:szCs w:val="20"/>
          <w:highlight w:val="none"/>
        </w:rPr>
        <w:t xml:space="preserve">。</w:t>
      </w:r>
      <w:r/>
    </w:p>
    <w:p>
      <w:pPr>
        <w:ind w:firstLine="434"/>
        <w:jc w:val="left"/>
        <w:spacing w:before="20" w:line="360" w:lineRule="auto"/>
        <w:widowControl w:val="off"/>
        <w:rPr>
          <w:rFonts w:hint="default" w:ascii="宋体" w:hAnsi="宋体" w:eastAsia="宋体" w:cs="Times New Roman"/>
          <w:b w:val="0"/>
          <w:color w:val="000000"/>
          <w:spacing w:val="6"/>
          <w:sz w:val="24"/>
          <w:szCs w:val="21"/>
        </w:rPr>
        <w:outlineLvl w:val="2"/>
      </w:pPr>
      <w:r>
        <w:rPr>
          <w:rFonts w:hint="default" w:ascii="宋体" w:hAnsi="宋体" w:eastAsia="宋体" w:cs="Times New Roman"/>
          <w:b/>
          <w:color w:val="000000"/>
          <w:spacing w:val="6"/>
          <w:sz w:val="21"/>
          <w:szCs w:val="21"/>
        </w:rPr>
        <w:t xml:space="preserve">2</w:t>
      </w:r>
      <w:r>
        <w:rPr>
          <w:rFonts w:hint="eastAsia" w:ascii="宋体" w:hAnsi="宋体" w:eastAsia="宋体" w:cs="Times New Roman"/>
          <w:b/>
          <w:color w:val="000000"/>
          <w:spacing w:val="6"/>
          <w:sz w:val="21"/>
          <w:szCs w:val="21"/>
        </w:rPr>
        <w:t xml:space="preserve">、服务地点：</w:t>
      </w:r>
      <w:r>
        <w:rPr>
          <w:rFonts w:hint="eastAsia" w:ascii="宋体" w:hAnsi="宋体" w:eastAsia="宋体" w:cs="宋体"/>
          <w:b w:val="0"/>
          <w:color w:val="auto"/>
          <w:spacing w:val="0"/>
          <w:sz w:val="21"/>
          <w:szCs w:val="20"/>
        </w:rPr>
        <w:t xml:space="preserve">采购人指定地点。</w:t>
      </w:r>
      <w:r/>
    </w:p>
    <w:p>
      <w:pPr>
        <w:ind w:firstLine="434"/>
        <w:jc w:val="left"/>
        <w:spacing w:before="20" w:line="360" w:lineRule="auto"/>
        <w:widowControl w:val="off"/>
        <w:rPr>
          <w:rFonts w:hint="default" w:ascii="宋体" w:hAnsi="宋体" w:eastAsia="宋体" w:cs="宋体"/>
          <w:b w:val="0"/>
          <w:color w:val="auto"/>
          <w:spacing w:val="0"/>
          <w:sz w:val="21"/>
          <w:szCs w:val="20"/>
        </w:rPr>
        <w:outlineLvl w:val="1"/>
      </w:pPr>
      <w:r>
        <w:rPr>
          <w:rFonts w:hint="default" w:ascii="宋体" w:hAnsi="宋体" w:eastAsia="宋体" w:cs="Times New Roman"/>
          <w:b/>
          <w:color w:val="000000"/>
          <w:spacing w:val="6"/>
          <w:sz w:val="21"/>
          <w:szCs w:val="21"/>
        </w:rPr>
        <w:t xml:space="preserve">3</w:t>
      </w:r>
      <w:r>
        <w:rPr>
          <w:rFonts w:hint="eastAsia" w:ascii="宋体" w:hAnsi="宋体" w:eastAsia="宋体" w:cs="Times New Roman"/>
          <w:b/>
          <w:color w:val="000000"/>
          <w:spacing w:val="6"/>
          <w:sz w:val="21"/>
          <w:szCs w:val="21"/>
        </w:rPr>
        <w:t xml:space="preserve">、现场踏勘要求：</w:t>
      </w:r>
      <w:r>
        <w:rPr>
          <w:rFonts w:hint="eastAsia" w:ascii="宋体" w:hAnsi="宋体" w:eastAsia="宋体" w:cs="宋体"/>
          <w:b w:val="0"/>
          <w:color w:val="auto"/>
          <w:spacing w:val="0"/>
          <w:sz w:val="21"/>
          <w:szCs w:val="20"/>
        </w:rPr>
        <w:t xml:space="preserve">投标人自行对现场进行踏勘，采购人不另行组织踏勘，但费用由投标人自行承担。投标人在报价时应充分考虑现场实际情况，采购人不负担因投标人对项目现场情况考虑不周而产生的其他任何费用。</w:t>
      </w:r>
      <w:r/>
    </w:p>
    <w:p>
      <w:pPr>
        <w:ind w:firstLine="422"/>
        <w:jc w:val="left"/>
        <w:spacing w:line="360" w:lineRule="auto"/>
        <w:rPr>
          <w:rFonts w:hint="default" w:ascii="宋体" w:hAnsi="宋体"/>
          <w:b/>
          <w:bCs/>
          <w:sz w:val="21"/>
          <w:szCs w:val="21"/>
        </w:rPr>
        <w:outlineLvl w:val="3"/>
      </w:pPr>
      <w:r/>
      <w:bookmarkStart w:id="20" w:name="_Toc50557443"/>
      <w:r>
        <w:rPr>
          <w:rFonts w:hint="eastAsia"/>
          <w:b/>
          <w:bCs/>
          <w:sz w:val="21"/>
          <w:szCs w:val="21"/>
          <w:lang w:val="en-US" w:eastAsia="zh-CN"/>
        </w:rPr>
        <w:t xml:space="preserve">六</w:t>
      </w:r>
      <w:r>
        <w:rPr>
          <w:rFonts w:hint="eastAsia" w:ascii="宋体" w:hAnsi="宋体"/>
          <w:b/>
          <w:bCs/>
          <w:sz w:val="21"/>
          <w:szCs w:val="21"/>
        </w:rPr>
        <w:t xml:space="preserve">、综合说明及其它要求：</w:t>
      </w:r>
      <w:bookmarkEnd w:id="20"/>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lang w:val="en-US" w:eastAsia="zh-CN"/>
        </w:rPr>
        <w:t xml:space="preserve">1</w:t>
      </w:r>
      <w:r>
        <w:rPr>
          <w:rFonts w:hint="eastAsia" w:ascii="宋体" w:hAnsi="宋体" w:cs="宋体"/>
          <w:sz w:val="21"/>
          <w:szCs w:val="20"/>
        </w:rPr>
        <w:t xml:space="preserve">、投标人必须承诺响应招标文件中提出的全部技术规格与要求，如果对其中某些条款不响应时，应在文件中逐条列出，未列出的视同响应。</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lang w:val="en-US" w:eastAsia="zh-CN"/>
        </w:rPr>
        <w:t xml:space="preserve">2</w:t>
      </w:r>
      <w:r>
        <w:rPr>
          <w:rFonts w:hint="eastAsia" w:ascii="宋体" w:hAnsi="宋体" w:cs="宋体"/>
          <w:sz w:val="21"/>
          <w:szCs w:val="20"/>
        </w:rPr>
        <w:t xml:space="preserve">、投标人须对全部内容进行响应，只报其中部分内容的，为无效报价。</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lang w:val="en-US" w:eastAsia="zh-CN"/>
        </w:rPr>
        <w:t xml:space="preserve">3</w:t>
      </w:r>
      <w:r>
        <w:rPr>
          <w:rFonts w:hint="eastAsia" w:ascii="宋体" w:hAnsi="宋体" w:cs="宋体"/>
          <w:sz w:val="21"/>
          <w:szCs w:val="20"/>
        </w:rPr>
        <w:t xml:space="preserve">、付款方式：见合同条款。</w:t>
      </w:r>
      <w:r/>
    </w:p>
    <w:p>
      <w:pPr>
        <w:ind w:firstLine="420"/>
        <w:jc w:val="left"/>
        <w:spacing w:line="360" w:lineRule="auto"/>
        <w:widowControl/>
        <w:tabs>
          <w:tab w:val="left" w:pos="0" w:leader="none"/>
        </w:tabs>
        <w:rPr>
          <w:rFonts w:hint="default" w:ascii="宋体" w:hAnsi="宋体"/>
          <w:sz w:val="24"/>
          <w:szCs w:val="24"/>
        </w:rPr>
      </w:pPr>
      <w:r>
        <w:rPr>
          <w:rFonts w:hint="eastAsia" w:ascii="宋体" w:hAnsi="宋体" w:cs="宋体"/>
          <w:sz w:val="21"/>
          <w:szCs w:val="20"/>
          <w:lang w:val="en-US" w:eastAsia="zh-CN"/>
        </w:rPr>
        <w:t xml:space="preserve">4</w:t>
      </w:r>
      <w:r>
        <w:rPr>
          <w:rFonts w:hint="eastAsia" w:ascii="宋体" w:hAnsi="宋体" w:cs="宋体"/>
          <w:sz w:val="21"/>
          <w:szCs w:val="20"/>
        </w:rPr>
        <w:t xml:space="preserve">、凡涉及本项目的补充说明和修改，均以</w:t>
      </w:r>
      <w:r>
        <w:rPr>
          <w:rFonts w:hint="eastAsia" w:cs="宋体"/>
          <w:sz w:val="21"/>
          <w:szCs w:val="20"/>
          <w:lang w:val="en-US" w:eastAsia="zh-CN"/>
        </w:rPr>
        <w:t xml:space="preserve">苏州政府采购</w:t>
      </w:r>
      <w:r>
        <w:rPr>
          <w:rFonts w:hint="eastAsia" w:ascii="宋体" w:hAnsi="宋体" w:cs="宋体"/>
          <w:sz w:val="21"/>
          <w:szCs w:val="20"/>
        </w:rPr>
        <w:t xml:space="preserve">网上发布的信息为准。</w:t>
      </w:r>
      <w:r/>
    </w:p>
    <w:p>
      <w:pPr>
        <w:ind w:firstLine="223"/>
        <w:jc w:val="left"/>
        <w:spacing w:before="20" w:line="360" w:lineRule="auto"/>
        <w:widowControl w:val="off"/>
        <w:rPr>
          <w:rFonts w:hint="eastAsia" w:ascii="宋体" w:hAnsi="宋体" w:eastAsia="宋体" w:cs="Times New Roman"/>
          <w:b/>
          <w:color w:val="000000"/>
          <w:spacing w:val="6"/>
          <w:sz w:val="21"/>
          <w:szCs w:val="21"/>
        </w:rPr>
        <w:outlineLvl w:val="1"/>
      </w:pPr>
      <w:r>
        <w:rPr>
          <w:rFonts w:hint="eastAsia" w:cs="Times New Roman"/>
          <w:b/>
          <w:color w:val="000000"/>
          <w:spacing w:val="6"/>
          <w:sz w:val="21"/>
          <w:szCs w:val="21"/>
          <w:lang w:val="en-US" w:eastAsia="zh-CN"/>
        </w:rPr>
        <w:t xml:space="preserve">七</w:t>
      </w:r>
      <w:r>
        <w:rPr>
          <w:rFonts w:hint="eastAsia" w:ascii="宋体" w:hAnsi="宋体" w:eastAsia="宋体" w:cs="Times New Roman"/>
          <w:b/>
          <w:color w:val="000000"/>
          <w:spacing w:val="6"/>
          <w:sz w:val="21"/>
          <w:szCs w:val="21"/>
          <w:lang w:val="en-US" w:eastAsia="zh-CN"/>
        </w:rPr>
        <w:t xml:space="preserve">、</w:t>
      </w:r>
      <w:r>
        <w:rPr>
          <w:rFonts w:hint="eastAsia" w:ascii="宋体" w:hAnsi="宋体" w:eastAsia="宋体" w:cs="Times New Roman"/>
          <w:b/>
          <w:color w:val="000000"/>
          <w:spacing w:val="6"/>
          <w:sz w:val="21"/>
          <w:szCs w:val="21"/>
        </w:rPr>
        <w:t xml:space="preserve">履约验收</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根据苏财规〔2024〕7号的《江苏省政府采购履约验收管理办法》本项目由采购人自行组织履约验收。</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1、时间及方式：采购人每月对中标人服务项目进行考核。</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2、履约验收实施主体：</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（1）验收小组：采购人应当成立验收小组，负责采购项目履约验收具体工作。组成验收小组应符合以下要求： </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0"/>
        <w:jc w:val="left"/>
        <w:spacing w:line="360" w:lineRule="auto"/>
        <w:widowControl/>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③财政部门政府采购监管人员不得作为验收小组成员参与履约验收。</w:t>
      </w:r>
      <w:r/>
    </w:p>
    <w:p>
      <w:pPr>
        <w:ind w:firstLine="480"/>
        <w:jc w:val="left"/>
        <w:spacing w:line="360" w:lineRule="auto"/>
        <w:widowControl/>
        <w:rPr>
          <w:rFonts w:hint="eastAsia" w:ascii="宋体" w:hAnsi="宋体" w:eastAsia="宋体" w:cs="宋体"/>
          <w:sz w:val="21"/>
          <w:szCs w:val="21"/>
          <w:highlight w:val="none"/>
        </w:rPr>
        <w:outlineLvl w:val="3"/>
      </w:pPr>
      <w:r>
        <w:rPr>
          <w:rFonts w:hint="eastAsia" w:ascii="宋体" w:hAnsi="宋体" w:eastAsia="宋体" w:cs="宋体"/>
          <w:sz w:val="21"/>
          <w:szCs w:val="21"/>
          <w:highlight w:val="none"/>
        </w:rPr>
        <w:t xml:space="preserve">3、内容和标准：（详见</w:t>
      </w:r>
      <w:r>
        <w:rPr>
          <w:rFonts w:hint="eastAsia" w:ascii="宋体" w:hAnsi="宋体" w:eastAsia="宋体" w:cs="宋体"/>
          <w:sz w:val="21"/>
          <w:szCs w:val="21"/>
          <w:highlight w:val="none"/>
          <w:lang w:val="en-US" w:eastAsia="zh-CN"/>
        </w:rPr>
        <w:t xml:space="preserve">考核细则</w:t>
      </w:r>
      <w:r>
        <w:rPr>
          <w:rFonts w:hint="eastAsia" w:ascii="宋体" w:hAnsi="宋体" w:eastAsia="宋体" w:cs="宋体"/>
          <w:sz w:val="21"/>
          <w:szCs w:val="21"/>
          <w:highlight w:val="none"/>
        </w:rPr>
        <w:t xml:space="preserve">）</w:t>
      </w:r>
      <w:r/>
    </w:p>
    <w:p>
      <w:pPr>
        <w:ind w:firstLine="211"/>
        <w:jc w:val="left"/>
        <w:spacing w:line="360" w:lineRule="auto"/>
        <w:rPr>
          <w:rFonts w:hint="eastAsia"/>
          <w:b/>
          <w:bCs/>
          <w:sz w:val="21"/>
          <w:szCs w:val="21"/>
          <w:lang w:val="en-US" w:eastAsia="zh-CN"/>
        </w:rPr>
        <w:outlineLvl w:val="3"/>
      </w:pPr>
      <w:r>
        <w:rPr>
          <w:rFonts w:hint="eastAsia"/>
          <w:b/>
          <w:bCs/>
          <w:sz w:val="21"/>
          <w:szCs w:val="21"/>
          <w:lang w:val="en-US" w:eastAsia="zh-CN"/>
        </w:rPr>
        <w:t xml:space="preserve">八、政府政策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 、节能产品和环境标志产品</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2、价格分评审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2.1 根据《政府采购促进中小企业发展管理办法（财库〔2020〕46号）及《关于贯彻执行绿色采购、促进残疾人就业和支持监狱企业发展有关政策的通知》（苏财购〔2019〕10号）的规定：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（5）符合中小企业划分标准的个体工商户，在政府采购活动中视同中小企业。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（6）中小企业划分标准详见“工信部联企业〔2011〕300号通知”。</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（7）中标、成交供应商享受本办法规定的中小企业扶持政策的，《中小企业声明函》应当随中标、成交结果同时公告，接受社会监督。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（8）以上规定未尽事项，按《政府采购促进中小企业发展管理办法》（财库﹝2020﹞46号）等有关制度规定执行。</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2.2 残疾人福利性单位政策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（3）中标、成交供应商为残疾人福利性单位的，《残疾人福利性单位声明函》应当随中标、成交结果同时公告，接受社会监督。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2.3 监狱企业发展政策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2.4 专门面向中小企业采购的项目，不再执行价格评审优惠的扶持政策。</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lang w:val="zh-CN"/>
        </w:rPr>
        <w:t xml:space="preserve">、关于推动解决政府采购异常低价问题相关工作的通知（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 xml:space="preserve">财库〔2026〕2号）。</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CN" w:eastAsia="zh-CN" w:bidi="ar-SA"/>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（一）采购人应当在采购文件中明确，政府采购评审中出现下列情形之一的，评审委员会应当启动异常低价投标（响应）审查程序：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相关法律法规对供应商报价有规定的，从其规定。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3.2</w:t>
      </w:r>
      <w:r>
        <w:rPr>
          <w:rFonts w:hint="eastAsia" w:ascii="宋体" w:hAnsi="宋体" w:eastAsia="宋体" w:cs="宋体"/>
          <w:b w:val="0"/>
          <w:bCs w:val="0"/>
          <w:color w:val="auto"/>
          <w:sz w:val="21"/>
          <w:szCs w:val="21"/>
          <w:highlight w:val="none"/>
          <w:lang w:val="zh-CN" w:eastAsia="zh-CN" w:bidi="ar-SA"/>
        </w:rPr>
        <w:t xml:space="preserve">异常低价审查有关要求，均以财政部发布的《关于推动解决政府采购异常低价问题的通知》（ 财库〔2026〕2号）为准。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4、采购本国产品的支持政策</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4.1根据《国务院办公厅关于在</w:t>
      </w:r>
      <w:r>
        <w:rPr>
          <w:rFonts w:hint="eastAsia" w:ascii="宋体" w:hAnsi="宋体" w:eastAsia="宋体" w:cs="宋体"/>
          <w:b w:val="0"/>
          <w:bCs w:val="0"/>
          <w:color w:val="auto"/>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360" w:lineRule="auto"/>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0"/>
        <w:spacing w:line="360" w:lineRule="auto"/>
        <w:rPr>
          <w:rFonts w:hint="eastAsia" w:cs="宋体"/>
          <w:sz w:val="21"/>
          <w:szCs w:val="21"/>
        </w:rPr>
      </w:pPr>
      <w:r>
        <w:rPr>
          <w:rFonts w:hint="eastAsia" w:cs="宋体"/>
          <w:sz w:val="21"/>
          <w:szCs w:val="21"/>
          <w:lang w:val="zh-CN"/>
        </w:rPr>
        <w:br w:type="page" w:clear="all"/>
      </w:r>
      <w:r>
        <w:rPr>
          <w:rFonts w:hint="eastAsia" w:cs="宋体"/>
          <w:sz w:val="21"/>
          <w:szCs w:val="21"/>
          <w:lang w:val="zh-CN"/>
        </w:rPr>
        <w:t xml:space="preserve">附件1：</w:t>
      </w:r>
      <w:r/>
    </w:p>
    <w:p>
      <w:pPr>
        <w:jc w:val="center"/>
        <w:spacing w:before="104" w:line="185" w:lineRule="auto"/>
        <w:rPr>
          <w:rFonts w:hint="eastAsia" w:ascii="微软雅黑" w:hAnsi="微软雅黑" w:eastAsia="微软雅黑" w:cs="微软雅黑"/>
          <w:spacing w:val="19"/>
          <w:sz w:val="36"/>
          <w:szCs w:val="36"/>
        </w:rPr>
      </w:pPr>
      <w:r>
        <w:rPr>
          <w:rFonts w:ascii="微软雅黑" w:hAnsi="微软雅黑" w:eastAsia="微软雅黑" w:cs="微软雅黑"/>
          <w:spacing w:val="19"/>
          <w:sz w:val="36"/>
          <w:szCs w:val="36"/>
        </w:rPr>
        <w:t xml:space="preserve">政府采购履约验收通知单（样本）</w:t>
      </w:r>
      <w:r/>
    </w:p>
    <w:p>
      <w:pPr>
        <w:ind w:left="85"/>
        <w:spacing w:before="216" w:line="214" w:lineRule="auto"/>
        <w:rPr>
          <w:rFonts w:hint="eastAsia" w:cs="宋体"/>
          <w:sz w:val="23"/>
          <w:szCs w:val="23"/>
        </w:rPr>
      </w:pPr>
      <w:r>
        <w:rPr>
          <w:rFonts w:cs="宋体"/>
          <w:spacing w:val="9"/>
          <w:sz w:val="23"/>
          <w:szCs w:val="23"/>
        </w:rPr>
        <w:t xml:space="preserve">供应商：</w:t>
      </w:r>
      <w:r/>
    </w:p>
    <w:p>
      <w:pPr>
        <w:spacing w:line="44" w:lineRule="exact"/>
        <w:rPr>
          <w:rFonts w:ascii="Times New Roman" w:hAnsi="Times New Roman"/>
          <w:sz w:val="21"/>
        </w:rPr>
      </w:pPr>
      <w:r>
        <w:rPr>
          <w:rFonts w:ascii="Times New Roman" w:hAnsi="Times New Roman"/>
          <w:sz w:val="21"/>
        </w:rPr>
      </w:r>
      <w:r/>
    </w:p>
    <w:tbl>
      <w:tblPr>
        <w:tblStyle w:val="80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黑体" w:hAnsi="黑体" w:eastAsia="黑体" w:cs="黑体"/>
                <w:sz w:val="23"/>
                <w:szCs w:val="23"/>
              </w:rPr>
            </w:pPr>
            <w:r>
              <w:rPr>
                <w:rFonts w:ascii="黑体" w:hAnsi="黑体" w:eastAsia="黑体" w:cs="黑体"/>
                <w:spacing w:val="2"/>
                <w:sz w:val="23"/>
                <w:szCs w:val="23"/>
              </w:rPr>
              <w:t xml:space="preserve">采购人</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9" w:line="211" w:lineRule="auto"/>
              <w:rPr>
                <w:rFonts w:hint="eastAsia" w:ascii="黑体" w:hAnsi="黑体" w:eastAsia="黑体" w:cs="黑体"/>
                <w:sz w:val="23"/>
                <w:szCs w:val="23"/>
              </w:rPr>
            </w:pPr>
            <w:r>
              <w:rPr>
                <w:rFonts w:ascii="黑体" w:hAnsi="黑体" w:eastAsia="黑体" w:cs="黑体"/>
                <w:spacing w:val="2"/>
                <w:sz w:val="23"/>
                <w:szCs w:val="23"/>
              </w:rPr>
              <w:t xml:space="preserve">项目名称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7" w:line="212" w:lineRule="auto"/>
              <w:rPr>
                <w:rFonts w:hint="eastAsia" w:ascii="黑体" w:hAnsi="黑体" w:eastAsia="黑体" w:cs="黑体"/>
                <w:sz w:val="23"/>
                <w:szCs w:val="23"/>
              </w:rPr>
            </w:pPr>
            <w:r>
              <w:rPr>
                <w:rFonts w:ascii="黑体" w:hAnsi="黑体" w:eastAsia="黑体" w:cs="黑体"/>
                <w:spacing w:val="2"/>
                <w:sz w:val="23"/>
                <w:szCs w:val="23"/>
              </w:rPr>
              <w:t xml:space="preserve">合同编号</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合同金额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8" w:line="212" w:lineRule="auto"/>
              <w:rPr>
                <w:rFonts w:hint="eastAsia" w:ascii="黑体" w:hAnsi="黑体" w:eastAsia="黑体" w:cs="黑体"/>
                <w:sz w:val="23"/>
                <w:szCs w:val="23"/>
              </w:rPr>
            </w:pPr>
            <w:r>
              <w:rPr>
                <w:rFonts w:ascii="黑体" w:hAnsi="黑体" w:eastAsia="黑体" w:cs="黑体"/>
                <w:spacing w:val="4"/>
                <w:sz w:val="23"/>
                <w:szCs w:val="23"/>
              </w:rPr>
              <w:t xml:space="preserve">验收时间</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8" w:line="213" w:lineRule="auto"/>
              <w:rPr>
                <w:rFonts w:hint="eastAsia" w:ascii="黑体" w:hAnsi="黑体" w:eastAsia="黑体" w:cs="黑体"/>
                <w:sz w:val="23"/>
                <w:szCs w:val="23"/>
              </w:rPr>
            </w:pPr>
            <w:r>
              <w:rPr>
                <w:rFonts w:ascii="黑体" w:hAnsi="黑体" w:eastAsia="黑体" w:cs="黑体"/>
                <w:spacing w:val="4"/>
                <w:sz w:val="23"/>
                <w:szCs w:val="23"/>
              </w:rPr>
              <w:t xml:space="preserve">验收地点</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960"/>
              <w:spacing w:before="248" w:line="213" w:lineRule="auto"/>
              <w:rPr>
                <w:rFonts w:hint="eastAsia" w:ascii="黑体" w:hAnsi="黑体" w:eastAsia="黑体" w:cs="黑体"/>
                <w:sz w:val="23"/>
                <w:szCs w:val="23"/>
              </w:rPr>
            </w:pPr>
            <w:r>
              <w:rPr>
                <w:rFonts w:ascii="黑体" w:hAnsi="黑体" w:eastAsia="黑体" w:cs="黑体"/>
                <w:spacing w:val="1"/>
                <w:sz w:val="23"/>
                <w:szCs w:val="23"/>
              </w:rPr>
              <w:t xml:space="preserve">联系人</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5"/>
              <w:spacing w:before="248" w:line="213" w:lineRule="auto"/>
              <w:rPr>
                <w:rFonts w:hint="eastAsia" w:ascii="黑体" w:hAnsi="黑体" w:eastAsia="黑体" w:cs="黑体"/>
                <w:sz w:val="23"/>
                <w:szCs w:val="23"/>
              </w:rPr>
            </w:pPr>
            <w:r>
              <w:rPr>
                <w:rFonts w:ascii="黑体" w:hAnsi="黑体" w:eastAsia="黑体" w:cs="黑体"/>
                <w:spacing w:val="3"/>
                <w:sz w:val="23"/>
                <w:szCs w:val="23"/>
              </w:rPr>
              <w:t xml:space="preserve">联系电话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gridSpan w:val="4"/>
            <w:tcW w:w="9318" w:type="dxa"/>
            <w:textDirection w:val="lrTb"/>
            <w:noWrap w:val="false"/>
          </w:tcPr>
          <w:p>
            <w:pPr>
              <w:ind w:left="3353"/>
              <w:spacing w:before="250" w:line="212" w:lineRule="auto"/>
              <w:rPr>
                <w:rFonts w:hint="eastAsia" w:ascii="黑体" w:hAnsi="黑体" w:eastAsia="黑体" w:cs="黑体"/>
                <w:sz w:val="23"/>
                <w:szCs w:val="23"/>
              </w:rPr>
            </w:pPr>
            <w:r>
              <w:rPr>
                <w:rFonts w:ascii="黑体" w:hAnsi="黑体" w:eastAsia="黑体" w:cs="黑体"/>
                <w:spacing w:val="7"/>
                <w:sz w:val="23"/>
                <w:szCs w:val="23"/>
              </w:rPr>
              <w:t xml:space="preserve">履约验收方案及工作要求</w:t>
            </w:r>
            <w:r/>
          </w:p>
        </w:tc>
      </w:tr>
      <w:tr>
        <w:trPr>
          <w:trHeight w:val="7569"/>
        </w:trPr>
        <w:tc>
          <w:tcPr>
            <w:gridSpan w:val="4"/>
            <w:tcW w:w="9318" w:type="dxa"/>
            <w:textDirection w:val="lrTb"/>
            <w:noWrap w:val="false"/>
          </w:tcPr>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ind w:right="2893" w:firstLine="4720"/>
              <w:spacing w:before="75" w:line="507" w:lineRule="auto"/>
              <w:rPr>
                <w:rFonts w:hint="eastAsia" w:ascii="黑体" w:hAnsi="黑体" w:eastAsia="黑体" w:cs="黑体"/>
                <w:spacing w:val="3"/>
                <w:sz w:val="23"/>
                <w:szCs w:val="23"/>
              </w:rPr>
            </w:pPr>
            <w:r>
              <w:rPr>
                <w:rFonts w:ascii="黑体" w:hAnsi="黑体" w:eastAsia="黑体" w:cs="黑体"/>
                <w:spacing w:val="3"/>
                <w:sz w:val="23"/>
                <w:szCs w:val="23"/>
              </w:rPr>
              <w:t xml:space="preserve">单位公章</w:t>
            </w:r>
            <w:r/>
          </w:p>
          <w:p>
            <w:pPr>
              <w:ind w:right="2893" w:firstLine="4600"/>
              <w:spacing w:before="75" w:line="507" w:lineRule="auto"/>
              <w:rPr>
                <w:rFonts w:hint="eastAsia" w:ascii="黑体" w:hAnsi="黑体" w:eastAsia="黑体" w:cs="黑体"/>
                <w:sz w:val="23"/>
                <w:szCs w:val="23"/>
              </w:rPr>
            </w:pPr>
            <w:r>
              <w:rPr>
                <w:rFonts w:ascii="黑体" w:hAnsi="黑体" w:eastAsia="黑体" w:cs="黑体"/>
                <w:sz w:val="23"/>
                <w:szCs w:val="23"/>
              </w:rPr>
              <w:t xml:space="preserve">  </w:t>
            </w:r>
            <w:r>
              <w:rPr>
                <w:rFonts w:ascii="黑体" w:hAnsi="黑体" w:eastAsia="黑体" w:cs="黑体"/>
                <w:spacing w:val="-16"/>
                <w:sz w:val="23"/>
                <w:szCs w:val="23"/>
              </w:rPr>
              <w:t xml:space="preserve">年</w:t>
            </w:r>
            <w:r>
              <w:rPr>
                <w:rFonts w:ascii="黑体" w:hAnsi="黑体" w:eastAsia="黑体" w:cs="黑体"/>
                <w:spacing w:val="18"/>
                <w:sz w:val="23"/>
                <w:szCs w:val="23"/>
              </w:rPr>
              <w:t xml:space="preserve"> </w:t>
            </w:r>
            <w:r>
              <w:rPr>
                <w:rFonts w:ascii="黑体" w:hAnsi="黑体" w:eastAsia="黑体" w:cs="黑体"/>
                <w:spacing w:val="-16"/>
                <w:sz w:val="23"/>
                <w:szCs w:val="23"/>
              </w:rPr>
              <w:t xml:space="preserve">月</w:t>
            </w:r>
            <w:r>
              <w:rPr>
                <w:rFonts w:ascii="黑体" w:hAnsi="黑体" w:eastAsia="黑体" w:cs="黑体"/>
                <w:spacing w:val="12"/>
                <w:sz w:val="23"/>
                <w:szCs w:val="23"/>
              </w:rPr>
              <w:t xml:space="preserve">  </w:t>
            </w:r>
            <w:r>
              <w:rPr>
                <w:rFonts w:ascii="黑体" w:hAnsi="黑体" w:eastAsia="黑体" w:cs="黑体"/>
                <w:spacing w:val="-16"/>
                <w:sz w:val="23"/>
                <w:szCs w:val="23"/>
              </w:rPr>
              <w:t xml:space="preserve">日</w:t>
            </w:r>
            <w:r/>
          </w:p>
        </w:tc>
      </w:tr>
    </w:tbl>
    <w:p>
      <w:pPr>
        <w:spacing w:before="240" w:after="60"/>
        <w:rPr>
          <w:rFonts w:hint="eastAsia"/>
          <w:b/>
          <w:bCs/>
          <w:sz w:val="28"/>
          <w:szCs w:val="28"/>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pgNumType w:start="1"/>
          <w:cols w:num="1" w:sep="0" w:space="720" w:equalWidth="1"/>
          <w:docGrid w:linePitch="360"/>
          <w:titlePg/>
        </w:sectPr>
        <w:outlineLvl w:val="0"/>
      </w:pPr>
      <w:r>
        <w:rPr>
          <w:rFonts w:hint="eastAsia"/>
          <w:b/>
          <w:bCs/>
          <w:sz w:val="28"/>
          <w:szCs w:val="28"/>
        </w:rPr>
      </w:r>
      <w:r/>
    </w:p>
    <w:p>
      <w:pPr>
        <w:contextualSpacing/>
        <w:ind w:firstLine="420"/>
        <w:spacing w:line="360" w:lineRule="auto"/>
        <w:rPr>
          <w:rFonts w:hint="eastAsia" w:cs="宋体"/>
          <w:sz w:val="21"/>
          <w:szCs w:val="21"/>
          <w:lang w:val="zh-CN"/>
        </w:rPr>
      </w:pPr>
      <w:r>
        <w:rPr>
          <w:rFonts w:cs="宋体"/>
          <w:sz w:val="21"/>
          <w:szCs w:val="21"/>
          <w:lang w:val="zh-CN"/>
        </w:rPr>
        <w:t xml:space="preserve">附件</w:t>
      </w:r>
      <w:r>
        <w:rPr>
          <w:rFonts w:hint="eastAsia" w:cs="宋体"/>
          <w:sz w:val="21"/>
          <w:szCs w:val="21"/>
          <w:lang w:val="zh-CN"/>
        </w:rPr>
        <w:t xml:space="preserve">2</w:t>
      </w:r>
      <w:r/>
    </w:p>
    <w:p>
      <w:pPr>
        <w:ind w:firstLine="1592"/>
        <w:spacing w:before="104" w:line="185" w:lineRule="auto"/>
        <w:rPr>
          <w:rFonts w:hint="eastAsia"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政府采购履约验收书参考样本(服务类)</w:t>
      </w:r>
      <w:r/>
    </w:p>
    <w:tbl>
      <w:tblPr>
        <w:tblStyle w:val="808"/>
        <w:tblW w:w="9549" w:type="dxa"/>
        <w:tblInd w:w="2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46"/>
        <w:gridCol w:w="1132"/>
        <w:gridCol w:w="1309"/>
        <w:gridCol w:w="1595"/>
        <w:gridCol w:w="3"/>
        <w:gridCol w:w="1416"/>
        <w:gridCol w:w="1316"/>
        <w:gridCol w:w="1732"/>
      </w:tblGrid>
      <w:tr>
        <w:trPr>
          <w:trHeight w:val="562"/>
        </w:trPr>
        <w:tc>
          <w:tcPr>
            <w:tcW w:w="1046" w:type="dxa"/>
            <w:textDirection w:val="lrTb"/>
            <w:noWrap w:val="false"/>
          </w:tcPr>
          <w:p>
            <w:pPr>
              <w:jc w:val="left"/>
              <w:spacing w:before="298" w:line="207" w:lineRule="auto"/>
              <w:rPr>
                <w:rFonts w:hint="eastAsia" w:cs="宋体"/>
                <w:sz w:val="18"/>
                <w:szCs w:val="18"/>
              </w:rPr>
            </w:pPr>
            <w:r>
              <w:rPr>
                <w:rFonts w:cs="宋体"/>
                <w:spacing w:val="-3"/>
                <w:sz w:val="18"/>
                <w:szCs w:val="18"/>
              </w:rPr>
              <w:t xml:space="preserve">采购人</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before="298" w:line="208" w:lineRule="auto"/>
              <w:rPr>
                <w:rFonts w:hint="eastAsia" w:cs="宋体"/>
                <w:sz w:val="18"/>
                <w:szCs w:val="18"/>
              </w:rPr>
            </w:pPr>
            <w:r>
              <w:rPr>
                <w:rFonts w:cs="宋体"/>
                <w:spacing w:val="-3"/>
                <w:sz w:val="18"/>
                <w:szCs w:val="18"/>
              </w:rPr>
              <w:t xml:space="preserve">项目名称</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ind w:left="1640"/>
              <w:jc w:val="left"/>
              <w:spacing w:before="298" w:line="207" w:lineRule="auto"/>
              <w:rPr>
                <w:rFonts w:hint="eastAsia" w:cs="宋体"/>
                <w:sz w:val="18"/>
                <w:szCs w:val="18"/>
              </w:rPr>
            </w:pPr>
            <w:r>
              <w:rPr>
                <w:rFonts w:cs="宋体"/>
                <w:spacing w:val="-2"/>
                <w:sz w:val="18"/>
                <w:szCs w:val="18"/>
              </w:rPr>
              <w:t xml:space="preserve">合同名称</w:t>
            </w:r>
            <w:r/>
          </w:p>
        </w:tc>
        <w:tc>
          <w:tcPr>
            <w:tcW w:w="17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64"/>
        </w:trPr>
        <w:tc>
          <w:tcPr>
            <w:tcW w:w="1046" w:type="dxa"/>
            <w:textDirection w:val="lrTb"/>
            <w:noWrap w:val="false"/>
          </w:tcPr>
          <w:p>
            <w:pPr>
              <w:jc w:val="left"/>
              <w:spacing w:before="298" w:line="207" w:lineRule="auto"/>
              <w:rPr>
                <w:rFonts w:hint="eastAsia" w:cs="宋体"/>
                <w:sz w:val="18"/>
                <w:szCs w:val="18"/>
              </w:rPr>
            </w:pPr>
            <w:r>
              <w:rPr>
                <w:rFonts w:cs="宋体"/>
                <w:spacing w:val="-3"/>
                <w:sz w:val="18"/>
                <w:szCs w:val="18"/>
              </w:rPr>
              <w:t xml:space="preserve">供应商</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before="298" w:line="207" w:lineRule="auto"/>
              <w:rPr>
                <w:rFonts w:hint="eastAsia" w:cs="宋体"/>
                <w:sz w:val="18"/>
                <w:szCs w:val="18"/>
              </w:rPr>
            </w:pPr>
            <w:r>
              <w:rPr>
                <w:rFonts w:cs="宋体"/>
                <w:spacing w:val="-2"/>
                <w:sz w:val="18"/>
                <w:szCs w:val="18"/>
              </w:rPr>
              <w:t xml:space="preserve">项目及合同编号</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ind w:left="1640"/>
              <w:jc w:val="left"/>
              <w:spacing w:before="298" w:line="208" w:lineRule="auto"/>
              <w:rPr>
                <w:rFonts w:hint="eastAsia" w:cs="宋体"/>
                <w:sz w:val="18"/>
                <w:szCs w:val="18"/>
              </w:rPr>
            </w:pPr>
            <w:r>
              <w:rPr>
                <w:rFonts w:cs="宋体"/>
                <w:spacing w:val="-2"/>
                <w:sz w:val="18"/>
                <w:szCs w:val="18"/>
              </w:rPr>
              <w:t xml:space="preserve">合同金额</w:t>
            </w:r>
            <w:r/>
          </w:p>
        </w:tc>
        <w:tc>
          <w:tcPr>
            <w:tcW w:w="17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54"/>
        </w:trPr>
        <w:tc>
          <w:tcPr>
            <w:tcW w:w="1046" w:type="dxa"/>
            <w:textDirection w:val="lrTb"/>
            <w:noWrap w:val="false"/>
          </w:tcPr>
          <w:p>
            <w:pPr>
              <w:jc w:val="left"/>
              <w:spacing w:before="267" w:line="240" w:lineRule="exact"/>
              <w:rPr>
                <w:rFonts w:hint="eastAsia" w:cs="宋体"/>
                <w:sz w:val="18"/>
                <w:szCs w:val="18"/>
              </w:rPr>
            </w:pPr>
            <w:r>
              <w:rPr>
                <w:rFonts w:cs="宋体"/>
                <w:spacing w:val="-2"/>
                <w:position w:val="1"/>
                <w:sz w:val="18"/>
                <w:szCs w:val="18"/>
              </w:rPr>
              <w:t xml:space="preserve">分期（段）验收</w:t>
            </w:r>
            <w:r/>
          </w:p>
        </w:tc>
        <w:tc>
          <w:tcPr>
            <w:tcW w:w="1132" w:type="dxa"/>
            <w:textDirection w:val="lrTb"/>
            <w:noWrap w:val="false"/>
          </w:tcPr>
          <w:p>
            <w:pPr>
              <w:jc w:val="left"/>
              <w:spacing w:before="267" w:line="240" w:lineRule="exact"/>
              <w:rPr>
                <w:rFonts w:hint="eastAsia" w:cs="宋体"/>
                <w:sz w:val="18"/>
                <w:szCs w:val="18"/>
              </w:rPr>
            </w:pPr>
            <w:r>
              <w:rPr>
                <w:rFonts w:cs="宋体"/>
                <w:spacing w:val="-6"/>
                <w:position w:val="1"/>
                <w:sz w:val="18"/>
                <w:szCs w:val="18"/>
              </w:rPr>
              <w:t xml:space="preserve">是□</w:t>
            </w:r>
            <w:r>
              <w:rPr>
                <w:rFonts w:cs="宋体"/>
                <w:spacing w:val="4"/>
                <w:position w:val="1"/>
                <w:sz w:val="18"/>
                <w:szCs w:val="18"/>
              </w:rPr>
              <w:t xml:space="preserve">  </w:t>
            </w:r>
            <w:r>
              <w:rPr>
                <w:rFonts w:cs="宋体"/>
                <w:spacing w:val="-6"/>
                <w:position w:val="1"/>
                <w:sz w:val="18"/>
                <w:szCs w:val="18"/>
              </w:rPr>
              <w:t xml:space="preserve">否□</w:t>
            </w:r>
            <w:r/>
          </w:p>
        </w:tc>
        <w:tc>
          <w:tcPr>
            <w:tcW w:w="1309" w:type="dxa"/>
            <w:textDirection w:val="lrTb"/>
            <w:noWrap w:val="false"/>
          </w:tcPr>
          <w:p>
            <w:pPr>
              <w:jc w:val="left"/>
              <w:spacing w:before="267" w:line="240" w:lineRule="exact"/>
              <w:rPr>
                <w:rFonts w:hint="eastAsia" w:cs="宋体"/>
                <w:sz w:val="18"/>
                <w:szCs w:val="18"/>
              </w:rPr>
            </w:pPr>
            <w:r>
              <w:rPr>
                <w:rFonts w:cs="宋体"/>
                <w:spacing w:val="-2"/>
                <w:position w:val="1"/>
                <w:sz w:val="18"/>
                <w:szCs w:val="18"/>
              </w:rPr>
              <w:t xml:space="preserve">分期（段）情况</w:t>
            </w:r>
            <w:r/>
          </w:p>
        </w:tc>
        <w:tc>
          <w:tcPr>
            <w:gridSpan w:val="5"/>
            <w:tcW w:w="6062" w:type="dxa"/>
            <w:textDirection w:val="lrTb"/>
            <w:noWrap w:val="false"/>
          </w:tcPr>
          <w:p>
            <w:pPr>
              <w:jc w:val="left"/>
              <w:spacing w:before="267" w:line="240" w:lineRule="exact"/>
              <w:rPr>
                <w:rFonts w:hint="eastAsia" w:cs="宋体"/>
                <w:sz w:val="18"/>
                <w:szCs w:val="18"/>
              </w:rPr>
            </w:pPr>
            <w:r>
              <w:rPr>
                <w:rFonts w:cs="宋体"/>
                <w:spacing w:val="-1"/>
                <w:position w:val="1"/>
                <w:sz w:val="18"/>
                <w:szCs w:val="18"/>
              </w:rPr>
              <w:t xml:space="preserve">共分   期（段</w:t>
            </w:r>
            <w:r>
              <w:rPr>
                <w:rFonts w:cs="宋体"/>
                <w:spacing w:val="6"/>
                <w:position w:val="1"/>
                <w:sz w:val="18"/>
                <w:szCs w:val="18"/>
              </w:rPr>
              <w:t xml:space="preserve">），</w:t>
            </w:r>
            <w:r>
              <w:rPr>
                <w:rFonts w:cs="宋体"/>
                <w:spacing w:val="-1"/>
                <w:position w:val="1"/>
                <w:sz w:val="18"/>
                <w:szCs w:val="18"/>
              </w:rPr>
              <w:t xml:space="preserve">此为第   期（段）验收</w:t>
            </w:r>
            <w:r/>
          </w:p>
        </w:tc>
      </w:tr>
      <w:tr>
        <w:trPr>
          <w:trHeight w:val="1346"/>
        </w:trPr>
        <w:tc>
          <w:tcPr>
            <w:tcW w:w="1046" w:type="dxa"/>
            <w:textDirection w:val="lrTb"/>
            <w:noWrap w:val="false"/>
          </w:tcPr>
          <w:p>
            <w:pPr>
              <w:jc w:val="left"/>
              <w:spacing w:line="264" w:lineRule="auto"/>
              <w:rPr>
                <w:rFonts w:ascii="Arial" w:hAnsi="Arial" w:eastAsia="Arial" w:cs="Arial"/>
                <w:sz w:val="21"/>
                <w:szCs w:val="21"/>
              </w:rPr>
            </w:pPr>
            <w:r>
              <w:rPr>
                <w:rFonts w:ascii="Arial" w:hAnsi="Arial" w:eastAsia="Arial" w:cs="Arial"/>
                <w:sz w:val="21"/>
                <w:szCs w:val="21"/>
              </w:rPr>
            </w:r>
            <w:r/>
          </w:p>
          <w:p>
            <w:pPr>
              <w:jc w:val="left"/>
              <w:spacing w:line="264" w:lineRule="auto"/>
              <w:rPr>
                <w:rFonts w:ascii="Arial" w:hAnsi="Arial" w:eastAsia="Arial" w:cs="Arial"/>
                <w:sz w:val="21"/>
                <w:szCs w:val="21"/>
              </w:rPr>
            </w:pPr>
            <w:r>
              <w:rPr>
                <w:rFonts w:ascii="Arial" w:hAnsi="Arial" w:eastAsia="Arial" w:cs="Arial"/>
                <w:sz w:val="21"/>
                <w:szCs w:val="21"/>
              </w:rPr>
            </w:r>
            <w:r/>
          </w:p>
          <w:p>
            <w:pPr>
              <w:jc w:val="left"/>
              <w:spacing w:line="265" w:lineRule="auto"/>
              <w:rPr>
                <w:rFonts w:ascii="Arial" w:hAnsi="Arial" w:eastAsia="Arial" w:cs="Arial"/>
                <w:sz w:val="21"/>
                <w:szCs w:val="21"/>
              </w:rPr>
            </w:pPr>
            <w:r>
              <w:rPr>
                <w:rFonts w:ascii="Arial" w:hAnsi="Arial" w:eastAsia="Arial" w:cs="Arial"/>
                <w:sz w:val="21"/>
                <w:szCs w:val="21"/>
              </w:rPr>
            </w:r>
            <w:r/>
          </w:p>
          <w:p>
            <w:pPr>
              <w:jc w:val="left"/>
              <w:spacing w:before="58" w:line="208" w:lineRule="auto"/>
              <w:rPr>
                <w:rFonts w:hint="eastAsia" w:cs="宋体"/>
                <w:sz w:val="18"/>
                <w:szCs w:val="18"/>
              </w:rPr>
            </w:pPr>
            <w:r>
              <w:rPr>
                <w:rFonts w:cs="宋体"/>
                <w:spacing w:val="-2"/>
                <w:sz w:val="18"/>
                <w:szCs w:val="18"/>
              </w:rPr>
              <w:t xml:space="preserve">验收时间</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8" w:lineRule="auto"/>
              <w:rPr>
                <w:rFonts w:hint="eastAsia" w:cs="宋体"/>
                <w:sz w:val="18"/>
                <w:szCs w:val="18"/>
              </w:rPr>
            </w:pPr>
            <w:r>
              <w:rPr>
                <w:rFonts w:cs="宋体"/>
                <w:spacing w:val="-2"/>
                <w:sz w:val="18"/>
                <w:szCs w:val="18"/>
              </w:rPr>
              <w:t xml:space="preserve">验收地点</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ind w:left="1459"/>
              <w:jc w:val="left"/>
              <w:spacing w:before="59" w:line="208" w:lineRule="auto"/>
              <w:rPr>
                <w:rFonts w:hint="eastAsia" w:cs="宋体"/>
                <w:sz w:val="18"/>
                <w:szCs w:val="18"/>
              </w:rPr>
            </w:pPr>
            <w:r>
              <w:rPr>
                <w:rFonts w:cs="宋体"/>
                <w:spacing w:val="-2"/>
                <w:sz w:val="18"/>
                <w:szCs w:val="18"/>
              </w:rPr>
              <w:t xml:space="preserve">验收组织形式</w:t>
            </w:r>
            <w:r/>
          </w:p>
        </w:tc>
        <w:tc>
          <w:tcPr>
            <w:tcW w:w="1732" w:type="dxa"/>
            <w:textDirection w:val="lrTb"/>
            <w:noWrap w:val="false"/>
          </w:tcPr>
          <w:p>
            <w:pPr>
              <w:jc w:val="left"/>
              <w:spacing w:before="267" w:line="239" w:lineRule="exact"/>
              <w:rPr>
                <w:rFonts w:hint="eastAsia" w:cs="宋体"/>
                <w:sz w:val="18"/>
                <w:szCs w:val="18"/>
              </w:rPr>
            </w:pPr>
            <w:r>
              <w:rPr>
                <w:rFonts w:cs="宋体"/>
                <w:spacing w:val="-4"/>
                <w:position w:val="1"/>
                <w:sz w:val="18"/>
                <w:szCs w:val="18"/>
              </w:rPr>
              <w:t xml:space="preserve">□自行简易验收</w:t>
            </w:r>
            <w:r/>
          </w:p>
          <w:p>
            <w:pPr>
              <w:jc w:val="left"/>
              <w:spacing w:line="260" w:lineRule="auto"/>
              <w:rPr>
                <w:rFonts w:ascii="Arial" w:hAnsi="Arial" w:eastAsia="Arial" w:cs="Arial"/>
                <w:sz w:val="21"/>
                <w:szCs w:val="21"/>
              </w:rPr>
            </w:pPr>
            <w:r>
              <w:rPr>
                <w:rFonts w:ascii="Arial" w:hAnsi="Arial" w:eastAsia="Arial" w:cs="Arial"/>
                <w:sz w:val="21"/>
                <w:szCs w:val="21"/>
              </w:rPr>
            </w:r>
            <w:r/>
          </w:p>
          <w:p>
            <w:pPr>
              <w:jc w:val="left"/>
              <w:spacing w:before="58" w:line="240" w:lineRule="exact"/>
              <w:rPr>
                <w:rFonts w:hint="eastAsia" w:cs="宋体"/>
                <w:sz w:val="18"/>
                <w:szCs w:val="18"/>
              </w:rPr>
            </w:pPr>
            <w:r>
              <w:rPr>
                <w:rFonts w:cs="宋体"/>
                <w:spacing w:val="-4"/>
                <w:position w:val="1"/>
                <w:sz w:val="18"/>
                <w:szCs w:val="18"/>
              </w:rPr>
              <w:t xml:space="preserve">□验收小组验收</w:t>
            </w:r>
            <w:r/>
          </w:p>
          <w:p>
            <w:pPr>
              <w:jc w:val="left"/>
              <w:spacing w:line="262" w:lineRule="auto"/>
              <w:rPr>
                <w:rFonts w:ascii="Arial" w:hAnsi="Arial" w:eastAsia="Arial" w:cs="Arial"/>
                <w:sz w:val="21"/>
                <w:szCs w:val="21"/>
              </w:rPr>
            </w:pPr>
            <w:r>
              <w:rPr>
                <w:rFonts w:ascii="Arial" w:hAnsi="Arial" w:eastAsia="Arial" w:cs="Arial"/>
                <w:sz w:val="21"/>
                <w:szCs w:val="21"/>
              </w:rPr>
            </w:r>
            <w:r/>
          </w:p>
          <w:p>
            <w:pPr>
              <w:jc w:val="left"/>
              <w:spacing w:before="58" w:line="239" w:lineRule="exact"/>
              <w:rPr>
                <w:rFonts w:hint="eastAsia" w:cs="宋体"/>
                <w:sz w:val="18"/>
                <w:szCs w:val="18"/>
              </w:rPr>
            </w:pPr>
            <w:r>
              <w:rPr>
                <w:rFonts w:cs="宋体"/>
                <w:spacing w:val="-3"/>
                <w:position w:val="1"/>
                <w:sz w:val="18"/>
                <w:szCs w:val="18"/>
              </w:rPr>
              <w:t xml:space="preserve">□采购代理机构验收</w:t>
            </w:r>
            <w:r/>
          </w:p>
        </w:tc>
      </w:tr>
      <w:tr>
        <w:trPr>
          <w:cantSplit/>
          <w:trHeight w:val="370"/>
        </w:trPr>
        <w:tc>
          <w:tcPr>
            <w:tcW w:w="1046" w:type="dxa"/>
            <w:vMerge w:val="restart"/>
            <w:textDirection w:val="lrTb"/>
            <w:noWrap w:val="false"/>
          </w:tcPr>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6"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8" w:lineRule="auto"/>
              <w:rPr>
                <w:rFonts w:hint="eastAsia" w:cs="宋体"/>
                <w:sz w:val="18"/>
                <w:szCs w:val="18"/>
              </w:rPr>
            </w:pPr>
            <w:r>
              <w:rPr>
                <w:rFonts w:cs="宋体"/>
                <w:spacing w:val="-2"/>
                <w:sz w:val="18"/>
                <w:szCs w:val="18"/>
              </w:rPr>
              <w:t xml:space="preserve">验收内容</w:t>
            </w:r>
            <w:r/>
          </w:p>
        </w:tc>
        <w:tc>
          <w:tcPr>
            <w:tcW w:w="1132"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服务质量</w:t>
            </w:r>
            <w:r/>
          </w:p>
        </w:tc>
        <w:tc>
          <w:tcPr>
            <w:tcW w:w="1309"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服务进度</w:t>
            </w:r>
            <w:r/>
          </w:p>
        </w:tc>
        <w:tc>
          <w:tcPr>
            <w:tcW w:w="1595" w:type="dxa"/>
            <w:textDirection w:val="lrTb"/>
            <w:noWrap w:val="false"/>
          </w:tcPr>
          <w:p>
            <w:pPr>
              <w:jc w:val="left"/>
              <w:spacing w:before="298" w:line="207" w:lineRule="auto"/>
              <w:rPr>
                <w:rFonts w:hint="eastAsia" w:cs="宋体"/>
                <w:sz w:val="18"/>
                <w:szCs w:val="18"/>
              </w:rPr>
            </w:pPr>
            <w:r>
              <w:rPr>
                <w:rFonts w:cs="宋体"/>
                <w:spacing w:val="-1"/>
                <w:sz w:val="18"/>
                <w:szCs w:val="18"/>
              </w:rPr>
              <w:t xml:space="preserve">人员、设备 配备情况</w:t>
            </w:r>
            <w:r/>
          </w:p>
        </w:tc>
        <w:tc>
          <w:tcPr>
            <w:gridSpan w:val="2"/>
            <w:tcW w:w="1419" w:type="dxa"/>
            <w:textDirection w:val="lrTb"/>
            <w:noWrap w:val="false"/>
          </w:tcPr>
          <w:p>
            <w:pPr>
              <w:jc w:val="left"/>
              <w:spacing w:before="297" w:line="209" w:lineRule="auto"/>
              <w:rPr>
                <w:rFonts w:hint="eastAsia" w:cs="宋体"/>
                <w:sz w:val="18"/>
                <w:szCs w:val="18"/>
              </w:rPr>
            </w:pPr>
            <w:r>
              <w:rPr>
                <w:rFonts w:cs="宋体"/>
                <w:spacing w:val="-2"/>
                <w:sz w:val="18"/>
                <w:szCs w:val="18"/>
              </w:rPr>
              <w:t xml:space="preserve">行业、安全标准</w:t>
            </w:r>
            <w:r/>
          </w:p>
        </w:tc>
        <w:tc>
          <w:tcPr>
            <w:tcW w:w="1316"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项目需求、服务承诺</w:t>
            </w:r>
            <w:r/>
          </w:p>
        </w:tc>
        <w:tc>
          <w:tcPr>
            <w:tcW w:w="1732" w:type="dxa"/>
            <w:textDirection w:val="lrTb"/>
            <w:noWrap w:val="false"/>
          </w:tcPr>
          <w:p>
            <w:pPr>
              <w:jc w:val="left"/>
              <w:spacing w:before="299" w:line="208" w:lineRule="auto"/>
              <w:rPr>
                <w:rFonts w:hint="eastAsia" w:cs="宋体"/>
                <w:sz w:val="18"/>
                <w:szCs w:val="18"/>
              </w:rPr>
            </w:pPr>
            <w:r>
              <w:rPr>
                <w:rFonts w:cs="宋体"/>
                <w:spacing w:val="-1"/>
                <w:sz w:val="18"/>
                <w:szCs w:val="18"/>
              </w:rPr>
              <w:t xml:space="preserve">合同履约时间、 地点、方式</w:t>
            </w:r>
            <w:r/>
          </w:p>
        </w:tc>
      </w:tr>
      <w:tr>
        <w:trPr>
          <w:cantSplit/>
          <w:trHeight w:val="1119"/>
        </w:trPr>
        <w:tc>
          <w:tcPr>
            <w:tcW w:w="1046" w:type="dxa"/>
            <w:vMerge w:val="continue"/>
            <w:textDirection w:val="lrTb"/>
            <w:noWrap w:val="false"/>
          </w:tcPr>
          <w:p>
            <w:pPr>
              <w:jc w:val="left"/>
              <w:rPr>
                <w:rFonts w:ascii="Arial" w:hAnsi="Arial" w:eastAsia="Arial" w:cs="Arial"/>
                <w:sz w:val="21"/>
                <w:szCs w:val="21"/>
              </w:rPr>
            </w:pPr>
            <w:r>
              <w:rPr>
                <w:rFonts w:ascii="Arial" w:hAnsi="Arial" w:eastAsia="Arial" w:cs="Arial"/>
                <w:sz w:val="21"/>
                <w:szCs w:val="21"/>
              </w:rPr>
            </w:r>
            <w:r/>
          </w:p>
        </w:tc>
        <w:tc>
          <w:tcPr>
            <w:tcW w:w="1132" w:type="dxa"/>
            <w:textDirection w:val="lrTb"/>
            <w:noWrap w:val="false"/>
          </w:tcPr>
          <w:p>
            <w:pPr>
              <w:ind w:right="497"/>
              <w:jc w:val="left"/>
              <w:spacing w:before="270" w:line="430" w:lineRule="auto"/>
              <w:rPr>
                <w:rFonts w:cs="宋体"/>
                <w:sz w:val="18"/>
                <w:szCs w:val="18"/>
              </w:rPr>
            </w:pPr>
            <w:r>
              <w:rPr>
                <w:rFonts w:cs="宋体"/>
                <w:spacing w:val="-5"/>
                <w:sz w:val="18"/>
                <w:szCs w:val="18"/>
              </w:rPr>
              <w:t xml:space="preserve">合格□</w:t>
            </w:r>
            <w:r>
              <w:rPr>
                <w:rFonts w:cs="宋体"/>
                <w:sz w:val="18"/>
                <w:szCs w:val="18"/>
              </w:rPr>
              <w:t xml:space="preserve"> </w:t>
            </w:r>
            <w:r/>
          </w:p>
          <w:p>
            <w:pPr>
              <w:ind w:right="497"/>
              <w:jc w:val="left"/>
              <w:spacing w:before="270" w:line="430" w:lineRule="auto"/>
              <w:rPr>
                <w:rFonts w:hint="eastAsia" w:cs="宋体"/>
                <w:sz w:val="18"/>
                <w:szCs w:val="18"/>
              </w:rPr>
            </w:pPr>
            <w:r>
              <w:rPr>
                <w:rFonts w:cs="宋体"/>
                <w:spacing w:val="-3"/>
                <w:sz w:val="18"/>
                <w:szCs w:val="18"/>
              </w:rPr>
              <w:t xml:space="preserve">不合格□</w:t>
            </w:r>
            <w:r/>
          </w:p>
        </w:tc>
        <w:tc>
          <w:tcPr>
            <w:tcW w:w="1309" w:type="dxa"/>
            <w:textDirection w:val="lrTb"/>
            <w:noWrap w:val="false"/>
          </w:tcPr>
          <w:p>
            <w:pPr>
              <w:ind w:right="547"/>
              <w:jc w:val="left"/>
              <w:spacing w:before="270" w:line="430" w:lineRule="auto"/>
              <w:rPr>
                <w:rFonts w:cs="宋体"/>
                <w:sz w:val="18"/>
                <w:szCs w:val="18"/>
              </w:rPr>
            </w:pPr>
            <w:r>
              <w:rPr>
                <w:rFonts w:cs="宋体"/>
                <w:spacing w:val="-8"/>
                <w:sz w:val="18"/>
                <w:szCs w:val="18"/>
              </w:rPr>
              <w:t xml:space="preserve">按</w:t>
            </w:r>
            <w:r>
              <w:rPr>
                <w:rFonts w:cs="宋体"/>
                <w:spacing w:val="7"/>
                <w:sz w:val="18"/>
                <w:szCs w:val="18"/>
              </w:rPr>
              <w:t xml:space="preserve">  </w:t>
            </w:r>
            <w:r>
              <w:rPr>
                <w:rFonts w:cs="宋体"/>
                <w:spacing w:val="-8"/>
                <w:sz w:val="18"/>
                <w:szCs w:val="18"/>
              </w:rPr>
              <w:t xml:space="preserve">时□</w:t>
            </w:r>
            <w:r>
              <w:rPr>
                <w:rFonts w:cs="宋体"/>
                <w:sz w:val="18"/>
                <w:szCs w:val="18"/>
              </w:rPr>
              <w:t xml:space="preserve"> </w:t>
            </w:r>
            <w:r/>
          </w:p>
          <w:p>
            <w:pPr>
              <w:ind w:right="547"/>
              <w:jc w:val="left"/>
              <w:spacing w:before="270" w:line="430" w:lineRule="auto"/>
              <w:rPr>
                <w:rFonts w:hint="eastAsia" w:cs="宋体"/>
                <w:sz w:val="18"/>
                <w:szCs w:val="18"/>
              </w:rPr>
            </w:pPr>
            <w:r>
              <w:rPr>
                <w:rFonts w:cs="宋体"/>
                <w:spacing w:val="-3"/>
                <w:sz w:val="18"/>
                <w:szCs w:val="18"/>
              </w:rPr>
              <w:t xml:space="preserve">不按时□</w:t>
            </w:r>
            <w:r/>
          </w:p>
        </w:tc>
        <w:tc>
          <w:tcPr>
            <w:tcW w:w="1595" w:type="dxa"/>
            <w:textDirection w:val="lrTb"/>
            <w:noWrap w:val="false"/>
          </w:tcPr>
          <w:p>
            <w:pPr>
              <w:ind w:right="875"/>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875"/>
              <w:jc w:val="left"/>
              <w:spacing w:before="270" w:line="430" w:lineRule="auto"/>
              <w:rPr>
                <w:rFonts w:hint="eastAsia" w:cs="宋体"/>
                <w:sz w:val="18"/>
                <w:szCs w:val="18"/>
              </w:rPr>
            </w:pPr>
            <w:r>
              <w:rPr>
                <w:rFonts w:cs="宋体"/>
                <w:spacing w:val="-3"/>
                <w:sz w:val="18"/>
                <w:szCs w:val="18"/>
              </w:rPr>
              <w:t xml:space="preserve">不合格□</w:t>
            </w:r>
            <w:r/>
          </w:p>
        </w:tc>
        <w:tc>
          <w:tcPr>
            <w:gridSpan w:val="2"/>
            <w:tcW w:w="1419" w:type="dxa"/>
            <w:textDirection w:val="lrTb"/>
            <w:noWrap w:val="false"/>
          </w:tcPr>
          <w:p>
            <w:pPr>
              <w:ind w:right="489"/>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489"/>
              <w:jc w:val="left"/>
              <w:spacing w:before="270" w:line="430" w:lineRule="auto"/>
              <w:rPr>
                <w:rFonts w:hint="eastAsia" w:cs="宋体"/>
                <w:sz w:val="18"/>
                <w:szCs w:val="18"/>
              </w:rPr>
            </w:pPr>
            <w:r>
              <w:rPr>
                <w:rFonts w:cs="宋体"/>
                <w:spacing w:val="-3"/>
                <w:sz w:val="18"/>
                <w:szCs w:val="18"/>
              </w:rPr>
              <w:t xml:space="preserve">不合格□</w:t>
            </w:r>
            <w:r/>
          </w:p>
        </w:tc>
        <w:tc>
          <w:tcPr>
            <w:tcW w:w="1316" w:type="dxa"/>
            <w:textDirection w:val="lrTb"/>
            <w:noWrap w:val="false"/>
          </w:tcPr>
          <w:p>
            <w:pPr>
              <w:ind w:right="777"/>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777"/>
              <w:jc w:val="left"/>
              <w:spacing w:before="270" w:line="430" w:lineRule="auto"/>
              <w:rPr>
                <w:rFonts w:hint="eastAsia" w:cs="宋体"/>
                <w:sz w:val="18"/>
                <w:szCs w:val="18"/>
              </w:rPr>
            </w:pPr>
            <w:r>
              <w:rPr>
                <w:rFonts w:cs="宋体"/>
                <w:spacing w:val="-3"/>
                <w:sz w:val="18"/>
                <w:szCs w:val="18"/>
              </w:rPr>
              <w:t xml:space="preserve">不合格□</w:t>
            </w:r>
            <w:r/>
          </w:p>
        </w:tc>
        <w:tc>
          <w:tcPr>
            <w:tcW w:w="1732" w:type="dxa"/>
            <w:textDirection w:val="lrTb"/>
            <w:noWrap w:val="false"/>
          </w:tcPr>
          <w:p>
            <w:pPr>
              <w:ind w:right="914"/>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914"/>
              <w:jc w:val="left"/>
              <w:spacing w:before="270" w:line="430" w:lineRule="auto"/>
              <w:rPr>
                <w:rFonts w:hint="eastAsia" w:cs="宋体"/>
                <w:sz w:val="18"/>
                <w:szCs w:val="18"/>
              </w:rPr>
            </w:pPr>
            <w:r>
              <w:rPr>
                <w:rFonts w:cs="宋体"/>
                <w:spacing w:val="-3"/>
                <w:sz w:val="18"/>
                <w:szCs w:val="18"/>
              </w:rPr>
              <w:t xml:space="preserve">不合格□</w:t>
            </w:r>
            <w:r/>
          </w:p>
        </w:tc>
      </w:tr>
      <w:tr>
        <w:trPr>
          <w:trHeight w:val="692"/>
        </w:trPr>
        <w:tc>
          <w:tcPr>
            <w:tcW w:w="1046" w:type="dxa"/>
            <w:textDirection w:val="lrTb"/>
            <w:noWrap w:val="false"/>
          </w:tcPr>
          <w:p>
            <w:pPr>
              <w:jc w:val="left"/>
              <w:spacing w:before="299" w:line="208" w:lineRule="auto"/>
              <w:rPr>
                <w:rFonts w:hint="eastAsia" w:cs="宋体"/>
                <w:sz w:val="18"/>
                <w:szCs w:val="18"/>
              </w:rPr>
            </w:pPr>
            <w:r>
              <w:rPr>
                <w:rFonts w:cs="宋体"/>
                <w:spacing w:val="-2"/>
                <w:sz w:val="18"/>
                <w:szCs w:val="18"/>
              </w:rPr>
              <w:t xml:space="preserve">专业检测机构情</w:t>
            </w:r>
            <w:r>
              <w:rPr>
                <w:rFonts w:cs="宋体"/>
                <w:spacing w:val="-3"/>
                <w:sz w:val="18"/>
                <w:szCs w:val="18"/>
              </w:rPr>
              <w:t xml:space="preserve">况说明</w:t>
            </w:r>
            <w:r/>
          </w:p>
        </w:tc>
        <w:tc>
          <w:tcPr>
            <w:gridSpan w:val="7"/>
            <w:tcW w:w="8503" w:type="dxa"/>
            <w:textDirection w:val="lrTb"/>
            <w:noWrap w:val="false"/>
          </w:tcPr>
          <w:p>
            <w:pPr>
              <w:jc w:val="left"/>
              <w:rPr>
                <w:rFonts w:ascii="Arial" w:hAnsi="Arial" w:eastAsia="Arial" w:cs="Arial"/>
                <w:sz w:val="21"/>
                <w:szCs w:val="21"/>
              </w:rPr>
            </w:pPr>
            <w:r>
              <w:rPr>
                <w:rFonts w:ascii="Arial" w:hAnsi="Arial" w:eastAsia="Arial" w:cs="Arial"/>
                <w:sz w:val="21"/>
                <w:szCs w:val="21"/>
              </w:rPr>
            </w:r>
            <w:r/>
          </w:p>
        </w:tc>
      </w:tr>
      <w:tr>
        <w:trPr>
          <w:trHeight w:val="720"/>
        </w:trPr>
        <w:tc>
          <w:tcPr>
            <w:tcW w:w="1046" w:type="dxa"/>
            <w:textDirection w:val="lrTb"/>
            <w:noWrap w:val="false"/>
          </w:tcPr>
          <w:p>
            <w:pPr>
              <w:jc w:val="left"/>
              <w:spacing w:line="241" w:lineRule="auto"/>
              <w:rPr>
                <w:rFonts w:ascii="Arial" w:hAnsi="Arial" w:eastAsia="Arial" w:cs="Arial"/>
                <w:sz w:val="21"/>
                <w:szCs w:val="21"/>
              </w:rPr>
            </w:pPr>
            <w:r>
              <w:rPr>
                <w:rFonts w:ascii="Arial" w:hAnsi="Arial" w:eastAsia="Arial" w:cs="Arial"/>
                <w:sz w:val="21"/>
                <w:szCs w:val="21"/>
              </w:rPr>
            </w:r>
            <w:r/>
          </w:p>
          <w:p>
            <w:pPr>
              <w:jc w:val="left"/>
              <w:spacing w:before="58" w:line="207" w:lineRule="auto"/>
              <w:rPr>
                <w:rFonts w:hint="eastAsia" w:cs="宋体"/>
                <w:sz w:val="18"/>
                <w:szCs w:val="18"/>
              </w:rPr>
            </w:pPr>
            <w:r>
              <w:rPr>
                <w:rFonts w:cs="宋体"/>
                <w:spacing w:val="-2"/>
                <w:sz w:val="18"/>
                <w:szCs w:val="18"/>
              </w:rPr>
              <w:t xml:space="preserve">存在问题</w:t>
            </w:r>
            <w:r/>
          </w:p>
          <w:p>
            <w:pPr>
              <w:jc w:val="left"/>
              <w:spacing w:before="58" w:line="207" w:lineRule="auto"/>
              <w:rPr>
                <w:rFonts w:hint="eastAsia" w:cs="宋体"/>
                <w:sz w:val="18"/>
                <w:szCs w:val="18"/>
              </w:rPr>
            </w:pPr>
            <w:r>
              <w:rPr>
                <w:rFonts w:cs="宋体"/>
                <w:spacing w:val="-2"/>
                <w:sz w:val="18"/>
                <w:szCs w:val="18"/>
              </w:rPr>
              <w:t xml:space="preserve">和改进意见</w:t>
            </w:r>
            <w:r/>
          </w:p>
        </w:tc>
        <w:tc>
          <w:tcPr>
            <w:gridSpan w:val="7"/>
            <w:tcW w:w="8503"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87"/>
        </w:trPr>
        <w:tc>
          <w:tcPr>
            <w:tcW w:w="1046" w:type="dxa"/>
            <w:textDirection w:val="lrTb"/>
            <w:noWrap w:val="false"/>
          </w:tcPr>
          <w:p>
            <w:pPr>
              <w:jc w:val="left"/>
              <w:spacing w:line="301"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7" w:lineRule="auto"/>
              <w:rPr>
                <w:rFonts w:hint="eastAsia" w:cs="宋体"/>
                <w:sz w:val="18"/>
                <w:szCs w:val="18"/>
              </w:rPr>
            </w:pPr>
            <w:r>
              <w:rPr>
                <w:rFonts w:cs="宋体"/>
                <w:spacing w:val="-3"/>
                <w:sz w:val="18"/>
                <w:szCs w:val="18"/>
              </w:rPr>
              <w:t xml:space="preserve">最终结论</w:t>
            </w:r>
            <w:r/>
          </w:p>
        </w:tc>
        <w:tc>
          <w:tcPr>
            <w:gridSpan w:val="7"/>
            <w:tcW w:w="8503" w:type="dxa"/>
            <w:textDirection w:val="lrTb"/>
            <w:noWrap w:val="false"/>
          </w:tcPr>
          <w:p>
            <w:pPr>
              <w:jc w:val="left"/>
              <w:spacing w:line="271"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40" w:lineRule="exact"/>
              <w:rPr>
                <w:rFonts w:hint="eastAsia" w:cs="宋体"/>
                <w:sz w:val="18"/>
                <w:szCs w:val="18"/>
              </w:rPr>
            </w:pPr>
            <w:r>
              <w:rPr>
                <w:rFonts w:cs="宋体"/>
                <w:spacing w:val="-2"/>
                <w:position w:val="1"/>
                <w:sz w:val="18"/>
                <w:szCs w:val="18"/>
              </w:rPr>
              <w:t xml:space="preserve">合  格□</w:t>
            </w:r>
            <w:r>
              <w:rPr>
                <w:rFonts w:cs="宋体"/>
                <w:position w:val="1"/>
                <w:sz w:val="18"/>
                <w:szCs w:val="18"/>
              </w:rPr>
              <w:t xml:space="preserve">                              </w:t>
            </w:r>
            <w:r>
              <w:rPr>
                <w:rFonts w:cs="宋体"/>
                <w:spacing w:val="-2"/>
                <w:position w:val="1"/>
                <w:sz w:val="18"/>
                <w:szCs w:val="18"/>
              </w:rPr>
              <w:t xml:space="preserve">不合格□</w:t>
            </w:r>
            <w:r/>
          </w:p>
        </w:tc>
      </w:tr>
      <w:tr>
        <w:trPr>
          <w:trHeight w:val="623"/>
        </w:trPr>
        <w:tc>
          <w:tcPr>
            <w:tcW w:w="1046" w:type="dxa"/>
            <w:textDirection w:val="lrTb"/>
            <w:noWrap w:val="false"/>
          </w:tcPr>
          <w:p>
            <w:pPr>
              <w:jc w:val="left"/>
              <w:spacing w:before="295" w:line="208" w:lineRule="auto"/>
              <w:rPr>
                <w:rFonts w:hint="eastAsia" w:cs="宋体"/>
                <w:sz w:val="18"/>
                <w:szCs w:val="18"/>
              </w:rPr>
            </w:pPr>
            <w:r>
              <w:rPr>
                <w:rFonts w:cs="宋体"/>
                <w:spacing w:val="-2"/>
                <w:sz w:val="18"/>
                <w:szCs w:val="18"/>
              </w:rPr>
              <w:t xml:space="preserve">验收小组成员</w:t>
            </w:r>
            <w:r>
              <w:rPr>
                <w:rFonts w:cs="宋体"/>
                <w:spacing w:val="-4"/>
                <w:sz w:val="18"/>
                <w:szCs w:val="18"/>
              </w:rPr>
              <w:t xml:space="preserve">签字</w:t>
            </w:r>
            <w:r/>
          </w:p>
        </w:tc>
        <w:tc>
          <w:tcPr>
            <w:gridSpan w:val="7"/>
            <w:tcW w:w="8503"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gridSpan w:val="5"/>
            <w:tcW w:w="5085" w:type="dxa"/>
            <w:textDirection w:val="lrTb"/>
            <w:noWrap w:val="false"/>
          </w:tcPr>
          <w:p>
            <w:pPr>
              <w:jc w:val="left"/>
              <w:spacing w:before="297" w:line="208" w:lineRule="auto"/>
              <w:rPr>
                <w:rFonts w:hint="eastAsia" w:cs="宋体"/>
                <w:sz w:val="18"/>
                <w:szCs w:val="18"/>
              </w:rPr>
            </w:pPr>
            <w:r>
              <w:rPr>
                <w:rFonts w:cs="宋体"/>
                <w:spacing w:val="-1"/>
                <w:sz w:val="18"/>
                <w:szCs w:val="18"/>
              </w:rPr>
              <w:t xml:space="preserve">采购代理机构意见</w:t>
            </w:r>
            <w:r/>
          </w:p>
        </w:tc>
        <w:tc>
          <w:tcPr>
            <w:gridSpan w:val="3"/>
            <w:tcW w:w="4464" w:type="dxa"/>
            <w:textDirection w:val="lrTb"/>
            <w:noWrap w:val="false"/>
          </w:tcPr>
          <w:p>
            <w:pPr>
              <w:jc w:val="left"/>
              <w:spacing w:before="297" w:line="207" w:lineRule="auto"/>
              <w:rPr>
                <w:rFonts w:hint="eastAsia" w:cs="宋体"/>
                <w:sz w:val="18"/>
                <w:szCs w:val="18"/>
              </w:rPr>
            </w:pPr>
            <w:r>
              <w:rPr>
                <w:rFonts w:cs="宋体"/>
                <w:spacing w:val="-2"/>
                <w:sz w:val="18"/>
                <w:szCs w:val="18"/>
              </w:rPr>
              <w:t xml:space="preserve">采购人意见</w:t>
            </w:r>
            <w:r/>
          </w:p>
        </w:tc>
      </w:tr>
      <w:tr>
        <w:trPr>
          <w:trHeight w:val="958"/>
        </w:trPr>
        <w:tc>
          <w:tcPr>
            <w:gridSpan w:val="5"/>
            <w:tcW w:w="5085" w:type="dxa"/>
            <w:textDirection w:val="lrTb"/>
            <w:noWrap w:val="false"/>
          </w:tcPr>
          <w:p>
            <w:pPr>
              <w:jc w:val="left"/>
              <w:spacing w:line="255" w:lineRule="auto"/>
              <w:rPr>
                <w:rFonts w:ascii="Arial" w:hAnsi="Arial" w:eastAsia="Arial" w:cs="Arial"/>
                <w:sz w:val="21"/>
                <w:szCs w:val="21"/>
              </w:rPr>
            </w:pPr>
            <w:r>
              <w:rPr>
                <w:rFonts w:ascii="Arial" w:hAnsi="Arial" w:eastAsia="Arial" w:cs="Arial"/>
                <w:sz w:val="21"/>
                <w:szCs w:val="21"/>
              </w:rPr>
            </w:r>
            <w:r/>
          </w:p>
          <w:p>
            <w:pPr>
              <w:jc w:val="left"/>
              <w:spacing w:line="255" w:lineRule="auto"/>
              <w:rPr>
                <w:rFonts w:ascii="Arial" w:hAnsi="Arial" w:eastAsia="Arial" w:cs="Arial"/>
                <w:sz w:val="21"/>
                <w:szCs w:val="21"/>
              </w:rPr>
            </w:pPr>
            <w:r>
              <w:rPr>
                <w:rFonts w:ascii="Arial" w:hAnsi="Arial" w:eastAsia="Arial" w:cs="Arial"/>
                <w:sz w:val="21"/>
                <w:szCs w:val="21"/>
              </w:rPr>
            </w:r>
            <w:r/>
          </w:p>
          <w:p>
            <w:pPr>
              <w:ind w:left="113"/>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8"/>
                <w:position w:val="1"/>
                <w:sz w:val="18"/>
                <w:szCs w:val="18"/>
              </w:rPr>
              <w:t xml:space="preserve">：</w:t>
            </w:r>
            <w:r>
              <w:rPr>
                <w:rFonts w:cs="宋体"/>
                <w:position w:val="1"/>
                <w:sz w:val="18"/>
                <w:szCs w:val="18"/>
              </w:rPr>
              <w:t xml:space="preserve">           </w:t>
            </w:r>
            <w:r>
              <w:rPr>
                <w:rFonts w:cs="宋体"/>
                <w:spacing w:val="-18"/>
                <w:position w:val="1"/>
                <w:sz w:val="18"/>
                <w:szCs w:val="18"/>
              </w:rPr>
              <w:t xml:space="preserve">（</w:t>
            </w:r>
            <w:r>
              <w:rPr>
                <w:rFonts w:cs="宋体"/>
                <w:spacing w:val="1"/>
                <w:position w:val="1"/>
                <w:sz w:val="18"/>
                <w:szCs w:val="18"/>
              </w:rPr>
              <w:t xml:space="preserve">采购代理机构公章）</w:t>
            </w:r>
            <w:r/>
          </w:p>
        </w:tc>
        <w:tc>
          <w:tcPr>
            <w:gridSpan w:val="3"/>
            <w:tcW w:w="4464" w:type="dxa"/>
            <w:textDirection w:val="lrTb"/>
            <w:noWrap w:val="false"/>
          </w:tcPr>
          <w:p>
            <w:pPr>
              <w:jc w:val="left"/>
              <w:spacing w:line="255" w:lineRule="auto"/>
              <w:rPr>
                <w:rFonts w:ascii="Arial" w:hAnsi="Arial" w:eastAsia="Arial" w:cs="Arial"/>
                <w:sz w:val="21"/>
                <w:szCs w:val="21"/>
              </w:rPr>
            </w:pPr>
            <w:r>
              <w:rPr>
                <w:rFonts w:ascii="Arial" w:hAnsi="Arial" w:eastAsia="Arial" w:cs="Arial"/>
                <w:sz w:val="21"/>
                <w:szCs w:val="21"/>
              </w:rPr>
            </w:r>
            <w:r/>
          </w:p>
          <w:p>
            <w:pPr>
              <w:jc w:val="left"/>
              <w:spacing w:line="255" w:lineRule="auto"/>
              <w:rPr>
                <w:rFonts w:ascii="Arial" w:hAnsi="Arial" w:eastAsia="Arial" w:cs="Arial"/>
                <w:sz w:val="21"/>
                <w:szCs w:val="21"/>
              </w:rPr>
            </w:pPr>
            <w:r>
              <w:rPr>
                <w:rFonts w:ascii="Arial" w:hAnsi="Arial" w:eastAsia="Arial" w:cs="Arial"/>
                <w:sz w:val="21"/>
                <w:szCs w:val="21"/>
              </w:rPr>
            </w:r>
            <w:r/>
          </w:p>
          <w:p>
            <w:pPr>
              <w:ind w:left="115"/>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7"/>
                <w:position w:val="1"/>
                <w:sz w:val="18"/>
                <w:szCs w:val="18"/>
              </w:rPr>
              <w:t xml:space="preserve">：</w:t>
            </w:r>
            <w:r>
              <w:rPr>
                <w:rFonts w:cs="宋体"/>
                <w:position w:val="1"/>
                <w:sz w:val="18"/>
                <w:szCs w:val="18"/>
              </w:rPr>
              <w:t xml:space="preserve">               </w:t>
            </w:r>
            <w:r>
              <w:rPr>
                <w:rFonts w:cs="宋体"/>
                <w:spacing w:val="-17"/>
                <w:position w:val="1"/>
                <w:sz w:val="18"/>
                <w:szCs w:val="18"/>
              </w:rPr>
              <w:t xml:space="preserve">（</w:t>
            </w:r>
            <w:r>
              <w:rPr>
                <w:rFonts w:cs="宋体"/>
                <w:spacing w:val="1"/>
                <w:position w:val="1"/>
                <w:sz w:val="18"/>
                <w:szCs w:val="18"/>
              </w:rPr>
              <w:t xml:space="preserve">采购人公章）</w:t>
            </w:r>
            <w:r/>
          </w:p>
        </w:tc>
      </w:tr>
      <w:tr>
        <w:trPr>
          <w:trHeight w:val="1095"/>
        </w:trPr>
        <w:tc>
          <w:tcPr>
            <w:gridSpan w:val="8"/>
            <w:tcW w:w="9549" w:type="dxa"/>
            <w:textDirection w:val="lrTb"/>
            <w:noWrap w:val="false"/>
          </w:tcPr>
          <w:p>
            <w:pPr>
              <w:ind w:left="112"/>
              <w:jc w:val="left"/>
              <w:spacing w:before="299" w:line="207" w:lineRule="auto"/>
              <w:rPr>
                <w:rFonts w:ascii="Arial" w:hAnsi="Arial" w:eastAsia="Arial" w:cs="Arial"/>
                <w:sz w:val="21"/>
                <w:szCs w:val="21"/>
              </w:rPr>
            </w:pPr>
            <w:r>
              <w:rPr>
                <w:rFonts w:cs="宋体"/>
                <w:spacing w:val="-2"/>
                <w:sz w:val="18"/>
                <w:szCs w:val="18"/>
              </w:rPr>
              <w:t xml:space="preserve">供应商确认：</w:t>
            </w:r>
            <w:r/>
          </w:p>
          <w:p>
            <w:pPr>
              <w:jc w:val="left"/>
              <w:spacing w:line="275" w:lineRule="auto"/>
              <w:rPr>
                <w:rFonts w:ascii="Arial" w:hAnsi="Arial" w:eastAsia="Arial" w:cs="Arial"/>
                <w:sz w:val="21"/>
                <w:szCs w:val="21"/>
              </w:rPr>
            </w:pPr>
            <w:r>
              <w:rPr>
                <w:rFonts w:ascii="Arial" w:hAnsi="Arial" w:eastAsia="Arial" w:cs="Arial"/>
                <w:sz w:val="21"/>
                <w:szCs w:val="21"/>
              </w:rPr>
            </w:r>
            <w:r/>
          </w:p>
          <w:p>
            <w:pPr>
              <w:ind w:left="117"/>
              <w:jc w:val="left"/>
              <w:spacing w:before="58" w:line="239" w:lineRule="exact"/>
              <w:rPr>
                <w:rFonts w:hint="eastAsia" w:cs="宋体"/>
                <w:sz w:val="18"/>
                <w:szCs w:val="18"/>
              </w:rPr>
            </w:pPr>
            <w:r>
              <w:rPr>
                <w:rFonts w:cs="宋体"/>
                <w:spacing w:val="-1"/>
                <w:position w:val="1"/>
                <w:sz w:val="18"/>
                <w:szCs w:val="18"/>
              </w:rPr>
              <w:t xml:space="preserve">（单位公章或授权代表签字）</w:t>
            </w:r>
            <w:r/>
          </w:p>
        </w:tc>
      </w:tr>
    </w:tbl>
    <w:p>
      <w:pPr>
        <w:ind w:left="85"/>
        <w:jc w:val="left"/>
        <w:spacing w:before="296" w:line="211" w:lineRule="auto"/>
        <w:rPr>
          <w:rFonts w:hint="eastAsia" w:cs="宋体"/>
          <w:sz w:val="18"/>
          <w:szCs w:val="18"/>
        </w:rPr>
      </w:pPr>
      <w:r>
        <w:rPr>
          <w:rFonts w:cs="宋体"/>
          <w:sz w:val="18"/>
          <w:szCs w:val="18"/>
        </w:rPr>
        <w:t xml:space="preserve">说明：1.该表为服务类项目履约验收的参考样表，采购人或采购代理机构可以</w:t>
      </w:r>
      <w:r>
        <w:rPr>
          <w:rFonts w:cs="宋体"/>
          <w:spacing w:val="-1"/>
          <w:sz w:val="18"/>
          <w:szCs w:val="18"/>
        </w:rPr>
        <w:t xml:space="preserve">根据工作实际进行调整。</w:t>
      </w:r>
      <w:r/>
    </w:p>
    <w:p>
      <w:pPr>
        <w:contextualSpacing/>
        <w:ind w:firstLine="360"/>
        <w:jc w:val="left"/>
        <w:spacing w:line="360" w:lineRule="auto"/>
        <w:rPr>
          <w:rFonts w:hint="eastAsia" w:cs="宋体"/>
          <w:sz w:val="21"/>
          <w:szCs w:val="21"/>
          <w:lang w:val="zh-CN"/>
        </w:rPr>
      </w:pPr>
      <w:r>
        <w:rPr>
          <w:rFonts w:cs="宋体"/>
          <w:sz w:val="18"/>
          <w:szCs w:val="18"/>
        </w:rPr>
        <w:t xml:space="preserve">2.未委托采购代理机构开展履约验收工作的，无需填写“</w:t>
      </w:r>
      <w:r>
        <w:rPr>
          <w:rFonts w:cs="宋体"/>
          <w:spacing w:val="-1"/>
          <w:sz w:val="18"/>
          <w:szCs w:val="18"/>
        </w:rPr>
        <w:t xml:space="preserve">采购代理机构意见</w:t>
      </w:r>
      <w:r>
        <w:rPr>
          <w:rFonts w:cs="宋体"/>
          <w:spacing w:val="-66"/>
          <w:sz w:val="18"/>
          <w:szCs w:val="18"/>
        </w:rPr>
        <w:t xml:space="preserve"> </w:t>
      </w:r>
      <w:r>
        <w:rPr>
          <w:rFonts w:cs="宋体"/>
          <w:spacing w:val="-1"/>
          <w:sz w:val="18"/>
          <w:szCs w:val="18"/>
        </w:rPr>
        <w:t xml:space="preserve">”。</w:t>
      </w:r>
      <w:r/>
    </w:p>
    <w:p>
      <w:pPr>
        <w:jc w:val="center"/>
        <w:spacing w:before="104" w:line="185" w:lineRule="auto"/>
        <w:rPr>
          <w:rFonts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第五章 合同主要条款</w:t>
      </w:r>
      <w:r/>
    </w:p>
    <w:p>
      <w:pPr>
        <w:spacing w:line="300" w:lineRule="auto"/>
        <w:rPr>
          <w:rFonts w:hint="default" w:ascii="宋体" w:hAnsi="宋体"/>
          <w:sz w:val="21"/>
          <w:szCs w:val="21"/>
        </w:rPr>
      </w:pPr>
      <w:r>
        <w:rPr>
          <w:rFonts w:hint="eastAsia" w:ascii="宋体" w:hAnsi="宋体"/>
          <w:sz w:val="21"/>
          <w:szCs w:val="21"/>
        </w:rPr>
        <w:t xml:space="preserve">甲方（采购人）： </w:t>
      </w:r>
      <w:r>
        <w:rPr>
          <w:rFonts w:hint="default" w:ascii="宋体" w:hAnsi="宋体"/>
          <w:sz w:val="21"/>
          <w:szCs w:val="21"/>
        </w:rPr>
        <w:t xml:space="preserve">                        </w:t>
      </w:r>
      <w:r>
        <w:rPr>
          <w:rFonts w:hint="eastAsia" w:ascii="宋体" w:hAnsi="宋体"/>
          <w:sz w:val="21"/>
          <w:szCs w:val="21"/>
        </w:rPr>
        <w:t xml:space="preserve">地址：</w:t>
      </w:r>
      <w:r/>
    </w:p>
    <w:p>
      <w:pPr>
        <w:spacing w:line="300" w:lineRule="auto"/>
        <w:rPr>
          <w:rFonts w:hint="default" w:ascii="宋体" w:hAnsi="宋体"/>
          <w:sz w:val="21"/>
          <w:szCs w:val="21"/>
        </w:rPr>
      </w:pPr>
      <w:r>
        <w:rPr>
          <w:rFonts w:hint="eastAsia" w:ascii="宋体" w:hAnsi="宋体"/>
          <w:sz w:val="21"/>
          <w:szCs w:val="21"/>
        </w:rPr>
        <w:t xml:space="preserve">电话： </w:t>
      </w:r>
      <w:r>
        <w:rPr>
          <w:rFonts w:hint="default" w:ascii="宋体" w:hAnsi="宋体"/>
          <w:sz w:val="21"/>
          <w:szCs w:val="21"/>
        </w:rPr>
        <w:t xml:space="preserve">                                   </w:t>
      </w:r>
      <w:r>
        <w:rPr>
          <w:rFonts w:hint="eastAsia" w:ascii="宋体" w:hAnsi="宋体"/>
          <w:sz w:val="21"/>
          <w:szCs w:val="21"/>
        </w:rPr>
        <w:t xml:space="preserve">传真：</w:t>
      </w:r>
      <w:r/>
    </w:p>
    <w:p>
      <w:pPr>
        <w:spacing w:line="300" w:lineRule="auto"/>
        <w:rPr>
          <w:rFonts w:hint="default" w:ascii="宋体" w:hAnsi="宋体"/>
          <w:sz w:val="21"/>
          <w:szCs w:val="21"/>
        </w:rPr>
      </w:pPr>
      <w:r>
        <w:rPr>
          <w:rFonts w:hint="default" w:ascii="宋体" w:hAnsi="宋体"/>
          <w:sz w:val="21"/>
          <w:szCs w:val="21"/>
        </w:rPr>
      </w:r>
      <w:r/>
    </w:p>
    <w:p>
      <w:pPr>
        <w:spacing w:line="300" w:lineRule="auto"/>
        <w:rPr>
          <w:rFonts w:hint="default" w:ascii="宋体" w:hAnsi="宋体"/>
          <w:sz w:val="21"/>
          <w:szCs w:val="21"/>
        </w:rPr>
      </w:pPr>
      <w:r>
        <w:rPr>
          <w:rFonts w:hint="eastAsia" w:ascii="宋体" w:hAnsi="宋体"/>
          <w:sz w:val="21"/>
          <w:szCs w:val="21"/>
        </w:rPr>
        <w:t xml:space="preserve">乙方（中标单位）： </w:t>
      </w:r>
      <w:r>
        <w:rPr>
          <w:rFonts w:hint="default" w:ascii="宋体" w:hAnsi="宋体"/>
          <w:sz w:val="21"/>
          <w:szCs w:val="21"/>
        </w:rPr>
        <w:t xml:space="preserve">                        </w:t>
      </w:r>
      <w:r>
        <w:rPr>
          <w:rFonts w:hint="eastAsia" w:ascii="宋体" w:hAnsi="宋体"/>
          <w:sz w:val="21"/>
          <w:szCs w:val="21"/>
        </w:rPr>
        <w:t xml:space="preserve">地址：</w:t>
      </w:r>
      <w:r/>
    </w:p>
    <w:p>
      <w:pPr>
        <w:spacing w:line="300" w:lineRule="auto"/>
        <w:rPr>
          <w:rFonts w:hint="default" w:ascii="宋体" w:hAnsi="宋体"/>
          <w:sz w:val="21"/>
          <w:szCs w:val="21"/>
        </w:rPr>
      </w:pPr>
      <w:r>
        <w:rPr>
          <w:rFonts w:hint="eastAsia" w:ascii="宋体" w:hAnsi="宋体"/>
          <w:sz w:val="21"/>
          <w:szCs w:val="21"/>
        </w:rPr>
        <w:t xml:space="preserve">电话： </w:t>
      </w:r>
      <w:r>
        <w:rPr>
          <w:rFonts w:hint="default" w:ascii="宋体" w:hAnsi="宋体"/>
          <w:sz w:val="21"/>
          <w:szCs w:val="21"/>
        </w:rPr>
        <w:t xml:space="preserve">                                   </w:t>
      </w:r>
      <w:r>
        <w:rPr>
          <w:rFonts w:hint="eastAsia" w:ascii="宋体" w:hAnsi="宋体"/>
          <w:sz w:val="21"/>
          <w:szCs w:val="21"/>
        </w:rPr>
        <w:t xml:space="preserve">传真：</w:t>
      </w:r>
      <w:r/>
    </w:p>
    <w:p>
      <w:pPr>
        <w:spacing w:line="300" w:lineRule="auto"/>
        <w:rPr>
          <w:rFonts w:hint="default" w:ascii="宋体" w:hAnsi="宋体"/>
          <w:sz w:val="21"/>
          <w:szCs w:val="21"/>
        </w:rPr>
      </w:pPr>
      <w:r>
        <w:rPr>
          <w:rFonts w:hint="default" w:ascii="宋体" w:hAnsi="宋体"/>
          <w:sz w:val="21"/>
          <w:szCs w:val="21"/>
        </w:rPr>
      </w:r>
      <w:r/>
    </w:p>
    <w:p>
      <w:pPr>
        <w:ind w:firstLine="420"/>
        <w:jc w:val="left"/>
        <w:spacing w:line="360" w:lineRule="auto"/>
        <w:rPr>
          <w:rFonts w:hint="default" w:ascii="宋体" w:hAnsi="宋体"/>
          <w:color w:val="000000"/>
          <w:sz w:val="21"/>
          <w:szCs w:val="21"/>
        </w:rPr>
      </w:pPr>
      <w:r>
        <w:rPr>
          <w:rFonts w:hint="eastAsia" w:ascii="宋体" w:hAnsi="宋体"/>
          <w:color w:val="000000"/>
          <w:sz w:val="21"/>
          <w:szCs w:val="21"/>
        </w:rPr>
        <w:t xml:space="preserve">根据《</w:t>
      </w:r>
      <w:r>
        <w:rPr>
          <w:rFonts w:hint="default" w:ascii="宋体" w:hAnsi="宋体"/>
          <w:color w:val="000000"/>
          <w:sz w:val="21"/>
          <w:szCs w:val="21"/>
        </w:rPr>
        <w:t xml:space="preserve">中华人民共和国</w:t>
      </w:r>
      <w:r>
        <w:rPr>
          <w:rFonts w:hint="eastAsia" w:ascii="宋体" w:hAnsi="宋体"/>
          <w:color w:val="000000"/>
          <w:sz w:val="21"/>
          <w:szCs w:val="21"/>
        </w:rPr>
        <w:t xml:space="preserve">民法典》和《</w:t>
      </w:r>
      <w:r>
        <w:rPr>
          <w:rFonts w:hint="default" w:ascii="宋体" w:hAnsi="宋体"/>
          <w:color w:val="000000"/>
          <w:sz w:val="21"/>
          <w:szCs w:val="21"/>
        </w:rPr>
        <w:t xml:space="preserve">中华人民共和国</w:t>
      </w:r>
      <w:r>
        <w:rPr>
          <w:rFonts w:hint="eastAsia" w:ascii="宋体" w:hAnsi="宋体"/>
          <w:color w:val="000000"/>
          <w:sz w:val="21"/>
          <w:szCs w:val="21"/>
        </w:rPr>
        <w:t xml:space="preserve">政府采购</w:t>
      </w:r>
      <w:r>
        <w:rPr>
          <w:rFonts w:hint="default" w:ascii="宋体" w:hAnsi="宋体"/>
          <w:color w:val="000000"/>
          <w:sz w:val="21"/>
          <w:szCs w:val="21"/>
        </w:rPr>
        <w:t xml:space="preserve">法</w:t>
      </w:r>
      <w:r>
        <w:rPr>
          <w:rFonts w:hint="eastAsia" w:ascii="宋体" w:hAnsi="宋体"/>
          <w:color w:val="000000"/>
          <w:sz w:val="21"/>
          <w:szCs w:val="21"/>
        </w:rPr>
        <w:t xml:space="preserve">》之规定及本项目招标文件、乙方的投标文件等相关资料，经甲乙双方充分协商，遵循平等、自愿、公平和诚实信用原则，</w:t>
      </w:r>
      <w:r>
        <w:rPr>
          <w:rFonts w:hint="default" w:ascii="宋体" w:hAnsi="宋体"/>
          <w:sz w:val="21"/>
          <w:szCs w:val="21"/>
        </w:rPr>
        <w:t xml:space="preserve">甲方和乙方就</w:t>
      </w:r>
      <w:r>
        <w:rPr>
          <w:rFonts w:hint="eastAsia" w:ascii="宋体" w:hAnsi="宋体"/>
          <w:sz w:val="21"/>
          <w:szCs w:val="21"/>
          <w:u w:val="single"/>
        </w:rPr>
        <w:t xml:space="preserve"> </w:t>
      </w:r>
      <w:r>
        <w:rPr>
          <w:rFonts w:hint="eastAsia"/>
          <w:sz w:val="21"/>
          <w:szCs w:val="21"/>
          <w:u w:val="single"/>
          <w:lang w:eastAsia="zh-CN"/>
        </w:rPr>
        <w:t xml:space="preserve">2026年度港区路灯养护</w:t>
      </w:r>
      <w:r>
        <w:rPr>
          <w:rFonts w:hint="eastAsia" w:ascii="宋体" w:hAnsi="宋体"/>
          <w:sz w:val="21"/>
          <w:szCs w:val="21"/>
          <w:u w:val="single"/>
          <w:lang w:eastAsia="zh-CN"/>
        </w:rPr>
        <w:t xml:space="preserve">服务</w:t>
      </w:r>
      <w:r>
        <w:rPr>
          <w:rFonts w:hint="default" w:ascii="宋体" w:hAnsi="宋体"/>
          <w:sz w:val="21"/>
          <w:szCs w:val="21"/>
        </w:rPr>
        <w:t xml:space="preserve">的中标事宜，签订本合同</w:t>
      </w:r>
      <w:r>
        <w:rPr>
          <w:rFonts w:hint="eastAsia" w:ascii="宋体" w:hAnsi="宋体"/>
          <w:sz w:val="21"/>
          <w:szCs w:val="21"/>
        </w:rPr>
        <w:t xml:space="preserve">，</w:t>
      </w:r>
      <w:r>
        <w:rPr>
          <w:rFonts w:hint="eastAsia" w:ascii="宋体" w:hAnsi="宋体"/>
          <w:color w:val="000000"/>
          <w:sz w:val="21"/>
          <w:szCs w:val="21"/>
        </w:rPr>
        <w:t xml:space="preserve">以资共同遵守。</w:t>
      </w:r>
      <w:r/>
    </w:p>
    <w:p>
      <w:pPr>
        <w:jc w:val="left"/>
        <w:spacing w:line="360" w:lineRule="auto"/>
        <w:rPr>
          <w:rFonts w:hint="default" w:ascii="宋体" w:hAnsi="宋体"/>
          <w:sz w:val="21"/>
          <w:szCs w:val="21"/>
        </w:rPr>
        <w:outlineLvl w:val="1"/>
      </w:pPr>
      <w:r>
        <w:rPr>
          <w:rFonts w:hint="eastAsia" w:ascii="宋体" w:hAnsi="宋体"/>
          <w:b/>
          <w:sz w:val="21"/>
          <w:szCs w:val="21"/>
        </w:rPr>
        <w:t xml:space="preserve">一、定义：</w:t>
      </w:r>
      <w:r>
        <w:rPr>
          <w:rFonts w:hint="eastAsia" w:ascii="宋体" w:hAnsi="宋体"/>
          <w:sz w:val="21"/>
          <w:szCs w:val="21"/>
        </w:rPr>
        <w:t xml:space="preserve">以下术语有特定的含义：</w:t>
      </w:r>
      <w:r/>
    </w:p>
    <w:p>
      <w:pPr>
        <w:jc w:val="left"/>
        <w:spacing w:line="360" w:lineRule="auto"/>
        <w:rPr>
          <w:rFonts w:hint="default" w:ascii="宋体" w:hAnsi="宋体"/>
          <w:sz w:val="21"/>
          <w:szCs w:val="21"/>
        </w:rPr>
      </w:pPr>
      <w:r>
        <w:rPr>
          <w:rFonts w:hint="eastAsia" w:ascii="宋体" w:hAnsi="宋体"/>
          <w:sz w:val="21"/>
          <w:szCs w:val="21"/>
        </w:rPr>
        <w:t xml:space="preserve">  “货物”本合同所称货物是指乙方基于其已中标的投标文件而应向甲方提供的符合招标要求规格及功能的</w:t>
      </w:r>
      <w:r>
        <w:rPr>
          <w:rFonts w:hint="eastAsia" w:ascii="宋体" w:hAnsi="宋体"/>
          <w:sz w:val="21"/>
          <w:szCs w:val="21"/>
          <w:u w:val="single"/>
        </w:rPr>
        <w:t xml:space="preserve"> （货物名称）</w:t>
      </w:r>
      <w:r>
        <w:rPr>
          <w:rFonts w:hint="eastAsia" w:ascii="宋体" w:hAnsi="宋体"/>
          <w:sz w:val="21"/>
          <w:szCs w:val="21"/>
        </w:rPr>
        <w:t xml:space="preserve">及其全部备件，它还应包括由乙方送交给甲方的所有与使用及测试有关的应进行的任何规定的服务。</w:t>
      </w:r>
      <w:r/>
    </w:p>
    <w:p>
      <w:pPr>
        <w:jc w:val="left"/>
        <w:spacing w:line="360" w:lineRule="auto"/>
        <w:rPr>
          <w:rFonts w:hint="default" w:ascii="宋体" w:hAnsi="宋体"/>
          <w:sz w:val="21"/>
          <w:szCs w:val="21"/>
        </w:rPr>
      </w:pPr>
      <w:r>
        <w:rPr>
          <w:rFonts w:hint="eastAsia" w:ascii="宋体" w:hAnsi="宋体"/>
          <w:sz w:val="21"/>
          <w:szCs w:val="21"/>
        </w:rPr>
        <w:t xml:space="preserve">  “服务”系指根据合同规定乙方应承担的与供货有关的辅助义务，比如运输、保险以及其它伴随服务，比如安装或指导安装、调试</w:t>
      </w:r>
      <w:r>
        <w:rPr>
          <w:rFonts w:hint="eastAsia" w:ascii="宋体" w:hAnsi="宋体"/>
          <w:sz w:val="21"/>
          <w:szCs w:val="21"/>
          <w:lang w:eastAsia="zh-CN"/>
        </w:rPr>
        <w:t xml:space="preserve">、</w:t>
      </w:r>
      <w:r>
        <w:rPr>
          <w:rFonts w:hint="eastAsia" w:ascii="宋体" w:hAnsi="宋体"/>
          <w:sz w:val="21"/>
          <w:szCs w:val="21"/>
          <w:lang w:val="en-US" w:eastAsia="zh-CN"/>
        </w:rPr>
        <w:t xml:space="preserve">技术升级以达到甲方的要求，</w:t>
      </w:r>
      <w:r>
        <w:rPr>
          <w:rFonts w:hint="eastAsia" w:ascii="宋体" w:hAnsi="宋体"/>
          <w:sz w:val="21"/>
          <w:szCs w:val="21"/>
        </w:rPr>
        <w:t xml:space="preserve">以及送货上门提供技术援助、培训、配合措施、维修响应和合同中规定乙方应承担的其它义务。</w:t>
      </w:r>
      <w:r/>
    </w:p>
    <w:p>
      <w:pPr>
        <w:jc w:val="left"/>
        <w:spacing w:line="360" w:lineRule="auto"/>
        <w:rPr>
          <w:rFonts w:hint="default" w:ascii="宋体" w:hAnsi="宋体"/>
          <w:sz w:val="21"/>
          <w:szCs w:val="21"/>
        </w:rPr>
      </w:pPr>
      <w:r>
        <w:rPr>
          <w:rFonts w:hint="eastAsia" w:ascii="宋体" w:hAnsi="宋体"/>
          <w:sz w:val="21"/>
          <w:szCs w:val="21"/>
        </w:rPr>
        <w:t xml:space="preserve">  “合同价”系指根据中标的投标文件和合同规定，乙方在正确地履行合同义务后甲方应支付乙方的价款。</w:t>
      </w:r>
      <w:r/>
    </w:p>
    <w:p>
      <w:pPr>
        <w:jc w:val="left"/>
        <w:spacing w:line="360" w:lineRule="auto"/>
        <w:rPr>
          <w:rFonts w:hint="default" w:ascii="宋体" w:hAnsi="宋体"/>
          <w:sz w:val="21"/>
          <w:szCs w:val="21"/>
        </w:rPr>
      </w:pPr>
      <w:r>
        <w:rPr>
          <w:rFonts w:hint="eastAsia" w:ascii="宋体" w:hAnsi="宋体"/>
          <w:sz w:val="21"/>
          <w:szCs w:val="21"/>
        </w:rPr>
        <w:t xml:space="preserve">  “甲方”系指合同中明确规定的实际购买货物和接受服务单位。</w:t>
      </w:r>
      <w:r/>
    </w:p>
    <w:p>
      <w:pPr>
        <w:jc w:val="left"/>
        <w:spacing w:line="360" w:lineRule="auto"/>
        <w:rPr>
          <w:rFonts w:hint="default" w:ascii="宋体" w:hAnsi="宋体"/>
          <w:sz w:val="21"/>
          <w:szCs w:val="21"/>
        </w:rPr>
      </w:pPr>
      <w:r>
        <w:rPr>
          <w:rFonts w:hint="eastAsia" w:ascii="宋体" w:hAnsi="宋体"/>
          <w:sz w:val="21"/>
          <w:szCs w:val="21"/>
        </w:rPr>
        <w:t xml:space="preserve">  “乙方”系指合同中规定的提供货物和提供服务的单位。</w:t>
      </w:r>
      <w:r/>
    </w:p>
    <w:p>
      <w:pPr>
        <w:jc w:val="left"/>
        <w:spacing w:line="360" w:lineRule="auto"/>
        <w:rPr>
          <w:rFonts w:hint="default" w:ascii="宋体" w:hAnsi="宋体"/>
          <w:sz w:val="21"/>
          <w:szCs w:val="21"/>
        </w:rPr>
      </w:pPr>
      <w:r>
        <w:rPr>
          <w:rFonts w:hint="eastAsia" w:ascii="宋体" w:hAnsi="宋体"/>
          <w:sz w:val="21"/>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二、合同内容：</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1、养护的涵义：本合同所称的照明设施养护指的是设施、设备日常维修、保洁、保养、设施巡查、防盗看护、应急保障（如防汛、抗台、抗雪）等，以保障设施正常运行。</w:t>
      </w:r>
      <w:r/>
    </w:p>
    <w:p>
      <w:pPr>
        <w:ind w:firstLine="405"/>
        <w:jc w:val="left"/>
        <w:spacing w:line="360" w:lineRule="auto"/>
        <w:rPr>
          <w:rFonts w:hint="default" w:ascii="宋体" w:hAnsi="宋体" w:cs="Arial"/>
          <w:sz w:val="21"/>
          <w:szCs w:val="21"/>
        </w:rPr>
        <w:outlineLvl w:val="2"/>
      </w:pPr>
      <w:r>
        <w:rPr>
          <w:rFonts w:hint="default" w:ascii="宋体" w:hAnsi="宋体" w:cs="Arial"/>
          <w:sz w:val="21"/>
          <w:szCs w:val="21"/>
        </w:rPr>
        <w:t xml:space="preserve">2</w:t>
      </w:r>
      <w:r>
        <w:rPr>
          <w:rFonts w:hint="eastAsia" w:ascii="宋体" w:hAnsi="宋体" w:cs="Arial"/>
          <w:sz w:val="21"/>
          <w:szCs w:val="21"/>
        </w:rPr>
        <w:t xml:space="preserve">、养护内容：乙方养护承包范围（详见清单内容）。</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（1）巡查及清洗：</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对养护内容进行日常巡查，对设备的运行情况及时记录，有关灯杆、灯罩、设备表面半年清洗一次，或设施明显积尘的,及时清除灯柱乱张贴。</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（2）喷漆翻新：</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灯杆、箱体及其他影响观瞻的设备表面喷漆每年年末一次。</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（3）设备设施维护检测：</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按维护要求，春、秋两季定期常规检查电缆、灯具、箱变各一次，国定假日（如元旦、春节、五一、国庆）常规检查电缆、灯具（不包括箱变）共四次；电缆每年绝缘测试一次；</w:t>
      </w:r>
      <w:r>
        <w:rPr>
          <w:rFonts w:hint="eastAsia" w:ascii="宋体" w:hAnsi="宋体" w:cs="Arial"/>
          <w:sz w:val="21"/>
          <w:szCs w:val="21"/>
          <w:lang w:val="en-US" w:eastAsia="zh-CN"/>
        </w:rPr>
        <w:t xml:space="preserve">变压器高压</w:t>
      </w:r>
      <w:r>
        <w:rPr>
          <w:rFonts w:hint="eastAsia" w:ascii="宋体" w:hAnsi="宋体" w:cs="Arial"/>
          <w:sz w:val="21"/>
          <w:szCs w:val="21"/>
        </w:rPr>
        <w:t xml:space="preserve">预防性检测每年一次。</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（4）日常维护：</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对光源、灯具、电器、灯杆、电缆（含电缆管道）、控制柜、标识牌、照明节能设施、箱变及其他电气设施维护、损坏更换及被盗修复；</w:t>
      </w:r>
      <w:r/>
    </w:p>
    <w:p>
      <w:pPr>
        <w:ind w:firstLine="405"/>
        <w:jc w:val="left"/>
        <w:spacing w:line="360" w:lineRule="auto"/>
        <w:rPr>
          <w:rFonts w:hint="eastAsia" w:ascii="宋体" w:hAnsi="宋体" w:cs="Arial"/>
          <w:sz w:val="21"/>
          <w:szCs w:val="21"/>
        </w:rPr>
      </w:pPr>
      <w:r>
        <w:rPr>
          <w:rFonts w:hint="eastAsia" w:ascii="宋体" w:hAnsi="宋体" w:cs="Arial"/>
          <w:sz w:val="21"/>
          <w:szCs w:val="21"/>
        </w:rPr>
        <w:t xml:space="preserve">如因养护单位未按照合同要求进行保养造成的损坏,由属于养护单位承担相应责任；招标范围内的所有设施因各种原因造成的损坏（除不可抗力因素外）均由养护单位负责维修。</w:t>
      </w:r>
      <w:r/>
    </w:p>
    <w:p>
      <w:pPr>
        <w:numPr>
          <w:ilvl w:val="0"/>
          <w:numId w:val="44"/>
        </w:numPr>
        <w:ind w:firstLine="405"/>
        <w:jc w:val="left"/>
        <w:spacing w:line="360" w:lineRule="auto"/>
        <w:rPr>
          <w:rFonts w:hint="eastAsia" w:ascii="宋体" w:hAnsi="宋体" w:cs="Arial"/>
          <w:color w:val="000000"/>
          <w:sz w:val="21"/>
          <w:szCs w:val="21"/>
        </w:rPr>
      </w:pPr>
      <w:r>
        <w:rPr>
          <w:rFonts w:hint="eastAsia" w:ascii="宋体" w:hAnsi="宋体" w:cs="Arial"/>
          <w:color w:val="000000"/>
          <w:sz w:val="21"/>
          <w:szCs w:val="21"/>
        </w:rPr>
        <w:t xml:space="preserve">对政府大型活动，外事活动提供完善的保障方案和实施24小时值班制度，并确保设施完好率、亮灯率、整洁率达到100%。</w:t>
      </w:r>
      <w:r/>
    </w:p>
    <w:p>
      <w:pPr>
        <w:ind w:firstLine="420"/>
        <w:jc w:val="left"/>
        <w:spacing w:line="360" w:lineRule="auto"/>
        <w:rPr>
          <w:rFonts w:hint="eastAsia" w:ascii="宋体" w:hAnsi="宋体" w:cs="Arial"/>
          <w:sz w:val="21"/>
          <w:szCs w:val="21"/>
        </w:rPr>
      </w:pPr>
      <w:r>
        <w:rPr>
          <w:rFonts w:hint="eastAsia" w:ascii="宋体" w:hAnsi="宋体"/>
          <w:sz w:val="21"/>
          <w:szCs w:val="21"/>
          <w:lang w:val="en-US" w:eastAsia="zh-CN"/>
        </w:rPr>
        <w:t xml:space="preserve">3</w:t>
      </w:r>
      <w:r>
        <w:rPr>
          <w:rFonts w:hint="eastAsia" w:ascii="宋体" w:hAnsi="宋体"/>
          <w:sz w:val="21"/>
          <w:szCs w:val="21"/>
        </w:rPr>
        <w:t xml:space="preserve">、服务期限</w:t>
      </w:r>
      <w:r>
        <w:rPr>
          <w:rFonts w:hint="eastAsia" w:ascii="宋体" w:hAnsi="宋体" w:cs="Arial"/>
          <w:sz w:val="21"/>
          <w:szCs w:val="21"/>
        </w:rPr>
        <w:t xml:space="preserve">：</w:t>
      </w:r>
      <w:r>
        <w:rPr>
          <w:rFonts w:hint="eastAsia" w:ascii="宋体" w:hAnsi="宋体" w:eastAsia="宋体" w:cs="宋体"/>
          <w:color w:val="000000"/>
          <w:sz w:val="21"/>
          <w:szCs w:val="21"/>
        </w:rPr>
        <w:t xml:space="preserve">自</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日起，结束日期为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日。在协议有效期内一方不得擅自变更或中止此项协议，如未经双方同意，擅自变更或中止此项的一方要负违约责任。此项协议需终止或续签，应在协议期内提前一个月以书面形式通知对方。</w:t>
      </w:r>
      <w:r/>
    </w:p>
    <w:p>
      <w:pPr>
        <w:ind w:firstLine="405"/>
        <w:jc w:val="left"/>
        <w:spacing w:line="360" w:lineRule="auto"/>
        <w:rPr>
          <w:rFonts w:hint="eastAsia" w:ascii="宋体" w:hAnsi="宋体" w:cs="Arial"/>
          <w:sz w:val="21"/>
          <w:szCs w:val="21"/>
        </w:rPr>
        <w:outlineLvl w:val="2"/>
      </w:pPr>
      <w:r>
        <w:rPr>
          <w:rFonts w:hint="eastAsia" w:ascii="宋体" w:hAnsi="宋体" w:cs="Arial"/>
          <w:color w:val="000000"/>
          <w:sz w:val="21"/>
          <w:szCs w:val="21"/>
          <w:lang w:val="en-US" w:eastAsia="zh-CN"/>
        </w:rPr>
        <w:t xml:space="preserve">4、</w:t>
      </w:r>
      <w:r>
        <w:rPr>
          <w:rFonts w:hint="eastAsia" w:ascii="宋体" w:hAnsi="宋体" w:cs="Arial"/>
          <w:sz w:val="21"/>
          <w:szCs w:val="21"/>
        </w:rPr>
        <w:t xml:space="preserve">服务地点：甲方指定地点</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三、合同价款与支付： </w:t>
      </w:r>
      <w:r/>
    </w:p>
    <w:p>
      <w:pPr>
        <w:ind w:firstLine="405"/>
        <w:jc w:val="left"/>
        <w:spacing w:line="360" w:lineRule="auto"/>
        <w:rPr>
          <w:rFonts w:hint="eastAsia" w:ascii="宋体" w:hAnsi="宋体" w:cs="Arial"/>
          <w:sz w:val="21"/>
          <w:szCs w:val="21"/>
        </w:rPr>
      </w:pPr>
      <w:r>
        <w:rPr>
          <w:rFonts w:hint="eastAsia" w:ascii="宋体" w:hAnsi="宋体" w:cs="Arial"/>
          <w:sz w:val="21"/>
          <w:szCs w:val="21"/>
        </w:rPr>
        <w:t xml:space="preserve">（一）合同金额按此次中标（成交）金额执行。本项目合同金额为大写人民币 </w:t>
      </w:r>
      <w:r>
        <w:rPr>
          <w:rFonts w:hint="eastAsia" w:ascii="宋体" w:hAnsi="宋体" w:cs="Arial"/>
          <w:sz w:val="21"/>
          <w:szCs w:val="21"/>
          <w:u w:val="single"/>
        </w:rPr>
        <w:t xml:space="preserve">           </w:t>
      </w:r>
      <w:r>
        <w:rPr>
          <w:rFonts w:hint="eastAsia" w:ascii="宋体" w:hAnsi="宋体" w:cs="Arial"/>
          <w:sz w:val="21"/>
          <w:szCs w:val="21"/>
        </w:rPr>
        <w:t xml:space="preserve">元整，小写（￥ </w:t>
      </w:r>
      <w:r>
        <w:rPr>
          <w:rFonts w:hint="default" w:ascii="宋体" w:hAnsi="宋体" w:cs="Arial"/>
          <w:sz w:val="21"/>
          <w:szCs w:val="21"/>
        </w:rPr>
        <w:t xml:space="preserve">  </w:t>
      </w:r>
      <w:r>
        <w:rPr>
          <w:rFonts w:hint="eastAsia" w:ascii="宋体" w:hAnsi="宋体" w:cs="Arial"/>
          <w:sz w:val="21"/>
          <w:szCs w:val="21"/>
        </w:rPr>
        <w:t xml:space="preserve">.</w:t>
      </w:r>
      <w:r>
        <w:rPr>
          <w:rFonts w:hint="default" w:ascii="宋体" w:hAnsi="宋体" w:cs="Arial"/>
          <w:sz w:val="21"/>
          <w:szCs w:val="21"/>
        </w:rPr>
        <w:t xml:space="preserve">00）</w:t>
      </w:r>
      <w:r>
        <w:rPr>
          <w:rFonts w:hint="eastAsia" w:ascii="宋体" w:hAnsi="宋体" w:cs="Arial"/>
          <w:sz w:val="21"/>
          <w:szCs w:val="21"/>
        </w:rPr>
        <w:t xml:space="preserve">。</w:t>
      </w:r>
      <w:r/>
    </w:p>
    <w:p>
      <w:pPr>
        <w:ind w:firstLine="210"/>
        <w:spacing w:line="360" w:lineRule="auto"/>
        <w:rPr>
          <w:rFonts w:hint="default" w:ascii="宋体" w:hAnsi="宋体" w:eastAsia="宋体" w:cs="宋体"/>
          <w:color w:val="auto"/>
          <w:sz w:val="21"/>
          <w:szCs w:val="21"/>
        </w:rPr>
      </w:pPr>
      <w:r>
        <w:rPr>
          <w:rFonts w:hint="eastAsia" w:ascii="宋体" w:hAnsi="宋体" w:eastAsia="宋体" w:cs="宋体"/>
          <w:color w:val="000000"/>
          <w:sz w:val="21"/>
          <w:szCs w:val="21"/>
        </w:rPr>
        <w:t xml:space="preserve">注：</w:t>
      </w:r>
      <w:r>
        <w:rPr>
          <w:rFonts w:hint="eastAsia" w:cs="宋体"/>
          <w:color w:val="000000"/>
          <w:sz w:val="21"/>
          <w:szCs w:val="21"/>
          <w:lang w:val="en-US" w:eastAsia="zh-CN"/>
        </w:rPr>
        <w:t xml:space="preserve">1、</w:t>
      </w:r>
      <w:r>
        <w:rPr>
          <w:rFonts w:hint="eastAsia"/>
          <w:color w:val="auto"/>
          <w:sz w:val="21"/>
          <w:szCs w:val="21"/>
          <w:lang w:eastAsia="zh-CN"/>
        </w:rPr>
        <w:t xml:space="preserve">2026年度港区路灯养护</w:t>
      </w:r>
      <w:r>
        <w:rPr>
          <w:rFonts w:hint="eastAsia" w:ascii="宋体" w:hAnsi="宋体"/>
          <w:color w:val="auto"/>
          <w:sz w:val="21"/>
          <w:szCs w:val="21"/>
          <w:lang w:eastAsia="zh-CN"/>
        </w:rPr>
        <w:t xml:space="preserve">服务</w:t>
      </w:r>
      <w:r>
        <w:rPr>
          <w:rFonts w:hint="eastAsia" w:ascii="宋体" w:hAnsi="宋体" w:eastAsia="宋体" w:cs="宋体"/>
          <w:color w:val="auto"/>
          <w:sz w:val="21"/>
          <w:szCs w:val="21"/>
        </w:rPr>
        <w:t xml:space="preserve">合同价款已包括养护合同期内设施被盗损坏修复等所需的全部费用。</w:t>
      </w:r>
      <w:r/>
    </w:p>
    <w:p>
      <w:pPr>
        <w:ind w:firstLine="630"/>
        <w:spacing w:line="360" w:lineRule="auto"/>
        <w:rPr>
          <w:rFonts w:hint="eastAsia" w:ascii="宋体" w:hAnsi="宋体" w:cs="宋体"/>
          <w:color w:val="000000"/>
          <w:sz w:val="21"/>
          <w:szCs w:val="21"/>
        </w:rPr>
      </w:pPr>
      <w:r>
        <w:rPr>
          <w:rFonts w:hint="default" w:ascii="宋体" w:hAnsi="宋体" w:cs="Arial"/>
          <w:color w:val="auto"/>
          <w:sz w:val="21"/>
          <w:szCs w:val="21"/>
        </w:rPr>
        <w:t xml:space="preserve">2</w:t>
      </w:r>
      <w:r>
        <w:rPr>
          <w:rFonts w:hint="eastAsia" w:ascii="宋体" w:hAnsi="宋体" w:cs="Arial"/>
          <w:color w:val="auto"/>
          <w:sz w:val="21"/>
          <w:szCs w:val="21"/>
        </w:rPr>
        <w:t xml:space="preserve">、</w:t>
      </w:r>
      <w:r>
        <w:rPr>
          <w:rFonts w:hint="eastAsia"/>
          <w:color w:val="auto"/>
          <w:sz w:val="21"/>
          <w:szCs w:val="21"/>
          <w:lang w:eastAsia="zh-CN"/>
        </w:rPr>
        <w:t xml:space="preserve">2026年度港区路灯养护</w:t>
      </w:r>
      <w:r>
        <w:rPr>
          <w:rFonts w:hint="eastAsia" w:ascii="宋体" w:hAnsi="宋体"/>
          <w:color w:val="auto"/>
          <w:sz w:val="21"/>
          <w:szCs w:val="21"/>
          <w:lang w:eastAsia="zh-CN"/>
        </w:rPr>
        <w:t xml:space="preserve">服务</w:t>
      </w:r>
      <w:r>
        <w:rPr>
          <w:rFonts w:hint="eastAsia" w:ascii="宋体" w:hAnsi="宋体" w:cs="Arial"/>
          <w:color w:val="auto"/>
          <w:sz w:val="21"/>
          <w:szCs w:val="21"/>
        </w:rPr>
        <w:t xml:space="preserve">合同金额包括服务期内完成所有采购内容以及本项目所需的所有费用，</w:t>
      </w:r>
      <w:r>
        <w:rPr>
          <w:rFonts w:hint="eastAsia" w:ascii="宋体" w:hAnsi="宋体" w:cs="宋体"/>
          <w:color w:val="auto"/>
          <w:sz w:val="21"/>
          <w:szCs w:val="21"/>
        </w:rPr>
        <w:t xml:space="preserve">包括但不限于：人工（包括工资、奖金</w:t>
      </w:r>
      <w:r>
        <w:rPr>
          <w:rFonts w:hint="eastAsia" w:ascii="宋体" w:hAnsi="宋体" w:cs="宋体"/>
          <w:color w:val="000000"/>
          <w:sz w:val="21"/>
          <w:szCs w:val="21"/>
        </w:rPr>
        <w:t xml:space="preserve">、社保、正常节假日的加班费及完成标书合同规定服务内容发生的延时加班等费用）、专用设备、工具、材料费、办公设备、巡检器材、一般维修费、应急器械、应急维修费、劳保用品、服装、胸卡、通讯、保险、各种税费、利润、政策性文件规定及合同包含的所有风险、责任等的费用，</w:t>
      </w:r>
      <w:r>
        <w:rPr>
          <w:rFonts w:hint="eastAsia" w:ascii="宋体" w:hAnsi="宋体" w:cs="宋体"/>
          <w:color w:val="000000"/>
          <w:sz w:val="21"/>
          <w:szCs w:val="21"/>
          <w:lang w:bidi="ar"/>
        </w:rPr>
        <w:t xml:space="preserve">以及现有场地条件下，进行中标设备的维修达到可使用状态，并验收合格前的所有费用。</w:t>
      </w:r>
      <w:r>
        <w:rPr>
          <w:rFonts w:hint="eastAsia" w:ascii="宋体" w:hAnsi="宋体" w:cs="宋体"/>
          <w:color w:val="000000"/>
          <w:sz w:val="21"/>
          <w:szCs w:val="21"/>
          <w:lang w:val="en-US" w:eastAsia="zh-CN" w:bidi="ar"/>
        </w:rPr>
        <w:t xml:space="preserve">此</w:t>
      </w:r>
      <w:r>
        <w:rPr>
          <w:rFonts w:hint="eastAsia" w:ascii="宋体" w:hAnsi="宋体" w:cs="宋体"/>
          <w:color w:val="000000"/>
          <w:sz w:val="21"/>
          <w:szCs w:val="21"/>
        </w:rPr>
        <w:t xml:space="preserve">合同价格已充分考虑项目完成的政策性调整、各种市场价格的浮动等因素造成的价格变动，项目完成期内的合同价格不作调整。除非因特殊原因并经买卖双方协商同意，否则不再追加任何费用。</w:t>
      </w:r>
      <w:r/>
    </w:p>
    <w:p>
      <w:pPr>
        <w:ind w:firstLine="480"/>
        <w:spacing w:line="360" w:lineRule="auto"/>
        <w:rPr>
          <w:rFonts w:hint="default" w:ascii="宋体" w:hAnsi="宋体" w:eastAsia="宋体" w:cs="宋体"/>
          <w:color w:val="000000"/>
          <w:sz w:val="21"/>
          <w:szCs w:val="21"/>
        </w:rPr>
      </w:pPr>
      <w:r>
        <w:rPr>
          <w:rFonts w:hint="eastAsia" w:cs="宋体"/>
          <w:color w:val="000000"/>
          <w:sz w:val="21"/>
          <w:szCs w:val="21"/>
          <w:lang w:val="en-US" w:eastAsia="zh-CN"/>
        </w:rPr>
        <w:t xml:space="preserve">3</w:t>
      </w:r>
      <w:r>
        <w:rPr>
          <w:rFonts w:hint="eastAsia" w:ascii="宋体" w:hAnsi="宋体" w:cs="宋体"/>
          <w:color w:val="000000"/>
          <w:sz w:val="21"/>
          <w:szCs w:val="21"/>
        </w:rPr>
        <w:t xml:space="preserve">、甲方将根据月度考核检查情况调整每季度实际支付金额，实际总金额可能与合同总基准金额有差异，具体解释权归甲方所有。</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（二）合同价款的支付及付款方式：</w:t>
      </w:r>
      <w:r/>
    </w:p>
    <w:p>
      <w:pPr>
        <w:ind w:firstLine="480"/>
        <w:spacing w:line="360" w:lineRule="auto"/>
        <w:rPr>
          <w:rFonts w:hint="eastAsia" w:ascii="宋体" w:hAnsi="宋体"/>
          <w:color w:val="000000"/>
          <w:sz w:val="21"/>
          <w:szCs w:val="21"/>
          <w:lang w:eastAsia="zh-CN"/>
        </w:rPr>
      </w:pPr>
      <w:r>
        <w:rPr>
          <w:rFonts w:hint="default" w:ascii="宋体" w:hAnsi="宋体" w:eastAsia="宋体" w:cs="宋体"/>
          <w:color w:val="000000"/>
          <w:sz w:val="21"/>
          <w:szCs w:val="21"/>
        </w:rPr>
        <w:t xml:space="preserve">1</w:t>
      </w:r>
      <w:r>
        <w:rPr>
          <w:rFonts w:hint="eastAsia" w:ascii="宋体" w:hAnsi="宋体" w:eastAsia="宋体" w:cs="宋体"/>
          <w:color w:val="000000"/>
          <w:sz w:val="21"/>
          <w:szCs w:val="21"/>
        </w:rPr>
        <w:t xml:space="preserve">、</w:t>
      </w:r>
      <w:r>
        <w:rPr>
          <w:rFonts w:hint="eastAsia"/>
          <w:color w:val="000000"/>
          <w:sz w:val="21"/>
          <w:szCs w:val="21"/>
          <w:lang w:eastAsia="zh-CN"/>
        </w:rPr>
        <w:t xml:space="preserve">2026年度港区路灯养护</w:t>
      </w:r>
      <w:r>
        <w:rPr>
          <w:rFonts w:hint="eastAsia" w:ascii="宋体" w:hAnsi="宋体"/>
          <w:color w:val="000000"/>
          <w:sz w:val="21"/>
          <w:szCs w:val="21"/>
          <w:lang w:eastAsia="zh-CN"/>
        </w:rPr>
        <w:t xml:space="preserve">服务：</w:t>
      </w:r>
      <w:r>
        <w:rPr>
          <w:rFonts w:hint="eastAsia" w:ascii="宋体" w:hAnsi="宋体" w:eastAsia="宋体" w:cs="宋体"/>
          <w:b/>
          <w:color w:val="000000"/>
          <w:sz w:val="21"/>
          <w:szCs w:val="21"/>
        </w:rPr>
        <w:t xml:space="preserve">路灯养护服务费根据采购人要求按月考核(考核细则详见附件)，按季度(三个月)支付，</w:t>
      </w:r>
      <w:r>
        <w:rPr>
          <w:rFonts w:hint="eastAsia" w:ascii="宋体" w:hAnsi="宋体"/>
          <w:color w:val="000000"/>
          <w:sz w:val="21"/>
          <w:szCs w:val="21"/>
          <w:lang w:eastAsia="zh-CN"/>
        </w:rPr>
        <w:t xml:space="preserve">每季度应支付养护费用=</w:t>
      </w:r>
      <w:r>
        <w:rPr>
          <w:rFonts w:hint="eastAsia" w:ascii="宋体" w:hAnsi="宋体"/>
          <w:color w:val="000000"/>
          <w:sz w:val="21"/>
          <w:szCs w:val="21"/>
          <w:lang w:val="en-US" w:eastAsia="zh-CN"/>
        </w:rPr>
        <w:t xml:space="preserve">该季度完成工程量的70%</w:t>
      </w:r>
      <w:r>
        <w:rPr>
          <w:rFonts w:hint="eastAsia" w:ascii="宋体" w:hAnsi="宋体"/>
          <w:color w:val="000000"/>
          <w:sz w:val="21"/>
          <w:szCs w:val="21"/>
          <w:lang w:eastAsia="zh-CN"/>
        </w:rPr>
        <w:t xml:space="preserve">(同时扣减月考核费用)，养护期满一年并经甲方确认后付清余款。</w:t>
      </w:r>
      <w:r/>
    </w:p>
    <w:p>
      <w:pPr>
        <w:ind w:firstLine="420"/>
        <w:jc w:val="left"/>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每季度应支付养护费用在乙方月考核得分达97分（含97分以上）全额支付；月考核得分低</w:t>
      </w:r>
      <w:r>
        <w:rPr>
          <w:rFonts w:hint="eastAsia" w:ascii="宋体" w:hAnsi="宋体" w:cs="宋体"/>
          <w:color w:val="000000"/>
          <w:sz w:val="21"/>
          <w:szCs w:val="21"/>
        </w:rPr>
        <w:t xml:space="preserve">于97分高于95分（包括95分），每低1分扣减当月养护费用的</w:t>
      </w:r>
      <w:r>
        <w:rPr>
          <w:rFonts w:hint="default" w:ascii="宋体" w:hAnsi="宋体" w:cs="宋体"/>
          <w:color w:val="000000"/>
          <w:sz w:val="21"/>
          <w:szCs w:val="21"/>
        </w:rPr>
        <w:t xml:space="preserve">3</w:t>
      </w:r>
      <w:r>
        <w:rPr>
          <w:rFonts w:hint="eastAsia" w:ascii="宋体" w:hAnsi="宋体" w:cs="宋体"/>
          <w:color w:val="000000"/>
          <w:sz w:val="21"/>
          <w:szCs w:val="21"/>
        </w:rPr>
        <w:t xml:space="preserve">%；月考核得分低于95分高于9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分（含9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分）每低1分扣减当月养护费用的</w:t>
      </w:r>
      <w:r>
        <w:rPr>
          <w:rFonts w:hint="default" w:ascii="宋体" w:hAnsi="宋体" w:cs="宋体"/>
          <w:color w:val="000000"/>
          <w:sz w:val="21"/>
          <w:szCs w:val="21"/>
        </w:rPr>
        <w:t xml:space="preserve">5</w:t>
      </w:r>
      <w:r>
        <w:rPr>
          <w:rFonts w:hint="eastAsia" w:ascii="宋体" w:hAnsi="宋体" w:cs="宋体"/>
          <w:color w:val="000000"/>
          <w:sz w:val="21"/>
          <w:szCs w:val="21"/>
        </w:rPr>
        <w:t xml:space="preserve">％；月考核得分低于9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分，扣减当月养护费用的</w:t>
      </w:r>
      <w:r>
        <w:rPr>
          <w:rFonts w:hint="default" w:ascii="宋体" w:hAnsi="宋体" w:cs="宋体"/>
          <w:color w:val="000000"/>
          <w:sz w:val="21"/>
          <w:szCs w:val="21"/>
        </w:rPr>
        <w:t xml:space="preserve">3</w:t>
      </w:r>
      <w:r>
        <w:rPr>
          <w:rFonts w:hint="eastAsia" w:ascii="宋体" w:hAnsi="宋体" w:cs="宋体"/>
          <w:color w:val="000000"/>
          <w:sz w:val="21"/>
          <w:szCs w:val="21"/>
        </w:rPr>
        <w:t xml:space="preserve">0%，若连续3个月低于9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分，甲方有权单方直接解除合同。</w:t>
      </w:r>
      <w:r/>
    </w:p>
    <w:p>
      <w:pPr>
        <w:ind w:firstLine="480"/>
        <w:spacing w:line="360" w:lineRule="auto"/>
        <w:rPr>
          <w:rFonts w:hint="eastAsia" w:ascii="宋体" w:hAnsi="宋体" w:eastAsia="宋体" w:cs="宋体"/>
          <w:color w:val="000000"/>
          <w:sz w:val="21"/>
          <w:szCs w:val="21"/>
        </w:rPr>
      </w:pPr>
      <w:r>
        <w:rPr>
          <w:rFonts w:hint="eastAsia"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乙方在实际服务中，若服务期限有增减，按实结算。</w:t>
      </w:r>
      <w:r/>
    </w:p>
    <w:p>
      <w:pPr>
        <w:ind w:firstLine="480"/>
        <w:spacing w:line="360" w:lineRule="auto"/>
        <w:rPr>
          <w:rFonts w:hint="default" w:ascii="宋体" w:hAnsi="宋体" w:eastAsia="宋体" w:cs="宋体"/>
          <w:color w:val="000000"/>
          <w:sz w:val="21"/>
          <w:szCs w:val="21"/>
        </w:rPr>
      </w:pPr>
      <w:r>
        <w:rPr>
          <w:rFonts w:hint="eastAsia"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付款方式：银行汇票或转帐。</w:t>
      </w:r>
      <w:r/>
    </w:p>
    <w:p>
      <w:pPr>
        <w:ind w:firstLine="480"/>
        <w:spacing w:line="360" w:lineRule="auto"/>
        <w:rPr>
          <w:rFonts w:hint="default" w:ascii="宋体" w:hAnsi="宋体" w:eastAsia="宋体" w:cs="宋体"/>
          <w:color w:val="000000"/>
          <w:sz w:val="21"/>
          <w:szCs w:val="21"/>
        </w:rPr>
      </w:pP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四、甲、乙双方的责任</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1、甲方责任：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1.1为乙方顺利开展工作提供必要的技术指导，并指定专人作为甲方联系人予以协调工作。加强与乙方勾通，交流情况，互通信息。</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1.3 甲方对乙方的工作依据招投标书、服务合同和考核评分表的相关服务标准每月实行检查考核，对工作中的不足将以书面形式汇总至乙方，要求乙方根据要求限期整改。</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2、乙方责任：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2.1乙方在工作中应当做到文明工作、安全生产，采取必要的安全防范措施，合同期内若发生安全事故由乙方承担，与甲方无关。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2.2乙方应及时调整不适应工作需求的服务人员及其员工。如甲方认为该员工不能胜任本职工作的，必须调整。</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0"/>
        <w:spacing w:line="360" w:lineRule="auto"/>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2.4 乙方在开灯期间必须保证有现场巡视人员和值班人员。</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2.5 乙方必须向甲方提供每周的工作计划及相应的进度、材料报表。</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2.6 乙方必须指定专人与发包人联系停送电工作，不得约时停、送电，严禁擅自停、送电。</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2.7 乙方必须遵守政府有关主管部门对交通、施工噪音及环境保护和安全生产的管理规定，按规定办理有关手续，并以书面形式通知甲方。</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2.8 乙方承包期结束移交时，必须经甲方验收所承包养护的照明设施。对于乙方应当修复而未修复的，甲方可在养护款中扣除相应的修复费用。</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2.9乙方未经甲方同意使用非指定品牌维修材料，将按考核细则扣减合同价款。</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2.10控制箱的下出线以后的线路及设备安全必须由乙方负责，该部分线路及设备所引起的不良后果（附着建筑物，第三人的损失）及安全全部由乙方承担责任。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2.11乙方必须按本市低压供用电规程及安全规程操作，指定专人与甲方联系停、送电工作，乙方擅自送电所引起的后果由乙方承担。</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2.12乙方在未经甲方同意的情况下，不得向第三人转供电。</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2.13乙方不得擅自开启或更动供用电设备保护装置及加封门锁。</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2.14乙方应确保其养护的照明设施的安全，因乙方未严格履行养护义务而导致照明设施造成他人人身和财产损害的，由乙方承担全部责任。</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 五、违约责任</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1、甲方违约责任：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1.1在合同生效后，</w:t>
      </w:r>
      <w:r>
        <w:rPr>
          <w:rFonts w:hint="eastAsia" w:ascii="宋体" w:hAnsi="宋体" w:eastAsia="宋体" w:cs="宋体"/>
          <w:color w:val="000000"/>
          <w:sz w:val="21"/>
          <w:szCs w:val="21"/>
          <w:lang w:val="en-US" w:eastAsia="zh-CN"/>
        </w:rPr>
        <w:t xml:space="preserve">乙方未违反合同约定，</w:t>
      </w:r>
      <w:r>
        <w:rPr>
          <w:rFonts w:hint="eastAsia" w:ascii="宋体" w:hAnsi="宋体" w:eastAsia="宋体" w:cs="宋体"/>
          <w:color w:val="000000"/>
          <w:sz w:val="21"/>
          <w:szCs w:val="21"/>
        </w:rPr>
        <w:t xml:space="preserve">甲方</w:t>
      </w:r>
      <w:r>
        <w:rPr>
          <w:rFonts w:hint="eastAsia" w:ascii="宋体" w:hAnsi="宋体" w:eastAsia="宋体" w:cs="宋体"/>
          <w:color w:val="000000"/>
          <w:sz w:val="21"/>
          <w:szCs w:val="21"/>
          <w:lang w:val="en-US" w:eastAsia="zh-CN"/>
        </w:rPr>
        <w:t xml:space="preserve">无理由</w:t>
      </w:r>
      <w:r>
        <w:rPr>
          <w:rFonts w:hint="eastAsia" w:ascii="宋体" w:hAnsi="宋体" w:eastAsia="宋体" w:cs="宋体"/>
          <w:color w:val="000000"/>
          <w:sz w:val="21"/>
          <w:szCs w:val="21"/>
        </w:rPr>
        <w:t xml:space="preserve">要求解除合同的，应向乙方偿付合同总价款5%的违约金，违约金不足以补偿损失的，乙方有权要求甲方补足。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1.2甲方逾期付款的应按照逾期付款金额的每天万分之四支付逾期付款违约金。</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2、乙方的违约责任：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2.2乙方必须自己完成合同内容，不得自行分包，否则，甲方有权按乙方不能完成合同处理；乙方需要分包的都必须在投标文件中明确单位承担和承担单位的情况介绍。</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2.3乙方应执行国家有关规定（如太仓最低工资标准和其他规定），负责乙方员工的生病、事故、伤残、死亡和劳务纠纷，甲方不承担任何相关责任。</w:t>
      </w:r>
      <w:r/>
    </w:p>
    <w:p>
      <w:pPr>
        <w:ind w:firstLine="480"/>
        <w:spacing w:line="360" w:lineRule="auto"/>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2.4乙方负有对自己员工的安全责任，甲方不承担任何相关责任。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2.5乙方在连续三个月未达到甲方提出的养护质量要求（具体见考核细则），就视同根本违约，甲方可随时解除合同，并由乙方承担相应的违约责任。</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六、不可抗力</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七、争端的解决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2、如果调解不成，双方中的任何一方可向人民法院提起诉讼。诉讼由合同签订地人民法院管辖。 </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3、诉讼费由败诉方负担。</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4、因合同部分履行引发诉讼的，在诉讼期间，除正在进行诉讼的部分外，本合同的其它部分应继续执行。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八、违约终止合同 </w:t>
      </w:r>
      <w:r/>
    </w:p>
    <w:p>
      <w:pPr>
        <w:ind w:firstLine="480"/>
        <w:spacing w:line="360" w:lineRule="auto"/>
        <w:rPr>
          <w:rFonts w:hint="default" w:ascii="宋体" w:hAnsi="宋体" w:eastAsia="宋体" w:cs="宋体"/>
          <w:color w:val="000000"/>
          <w:sz w:val="21"/>
          <w:szCs w:val="21"/>
        </w:rPr>
      </w:pPr>
      <w:r>
        <w:rPr>
          <w:rFonts w:hint="default" w:ascii="宋体" w:hAnsi="宋体" w:eastAsia="宋体" w:cs="宋体"/>
          <w:color w:val="000000"/>
          <w:sz w:val="21"/>
          <w:szCs w:val="21"/>
        </w:rPr>
        <w:t xml:space="preserve">1</w:t>
      </w:r>
      <w:r>
        <w:rPr>
          <w:rFonts w:hint="eastAsia" w:ascii="宋体" w:hAnsi="宋体" w:eastAsia="宋体" w:cs="宋体"/>
          <w:color w:val="000000"/>
          <w:sz w:val="21"/>
          <w:szCs w:val="21"/>
        </w:rPr>
        <w:t xml:space="preserve">、在甲方因乙方违约而按合同约定采取的任何补救措施不受影响的情况下，甲方可在下列情况下向乙方发出书面通知，提出终止部分或全部合同。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 如果乙方未能在合同规定的限期或甲方同意延长的限期内提供部分或全部服务。</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1.2 如果乙方未能履行合同规定的其它任何义务。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3、如果甲方违约，应承担相应的违约责任。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九、破产终止合同：</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十、对采购合同变更终止的规定：</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采购合同的双方当事人（指甲乙双方）不得擅自变更、中止或者终止合同。采购合同继续履行将损害国家利益和社会公共利益的，双方当事人应当变更、中止或者终止合同。有过错的一方应当承担赔偿责任，双方都有过错的，各自承担相应的责任。</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十一、合同转让和分包：</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除甲方事先书面同意外，乙方不得部分转让和分包或全部转让和分包其应履行的合同义务。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十二、需要补充的合同条款：</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根据评标过程中或者商务谈判时商定的条款和条件在订立合同时标明。</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十三、合同生效： </w:t>
      </w:r>
      <w:r/>
    </w:p>
    <w:p>
      <w:pPr>
        <w:ind w:firstLine="420"/>
        <w:spacing w:line="360" w:lineRule="auto"/>
        <w:rPr>
          <w:rFonts w:hint="default" w:ascii="宋体" w:hAnsi="宋体" w:cs="宋体"/>
          <w:color w:val="000000"/>
          <w:sz w:val="21"/>
          <w:szCs w:val="21"/>
        </w:rPr>
      </w:pPr>
      <w:r>
        <w:rPr>
          <w:rFonts w:hint="eastAsia" w:ascii="宋体" w:hAnsi="宋体" w:cs="宋体"/>
          <w:color w:val="000000"/>
          <w:sz w:val="21"/>
          <w:szCs w:val="21"/>
        </w:rPr>
        <w:t xml:space="preserve">1、本合同在双方签字盖章后经即生效，生效后交由招标代理机构备案。</w:t>
      </w:r>
      <w:r/>
    </w:p>
    <w:p>
      <w:pPr>
        <w:ind w:firstLine="420"/>
        <w:spacing w:line="360" w:lineRule="auto"/>
        <w:rPr>
          <w:rFonts w:hint="default" w:ascii="宋体" w:hAnsi="宋体" w:cs="宋体"/>
          <w:color w:val="000000"/>
          <w:sz w:val="21"/>
          <w:szCs w:val="21"/>
        </w:rPr>
      </w:pPr>
      <w:r>
        <w:rPr>
          <w:rFonts w:hint="eastAsia" w:ascii="宋体" w:hAnsi="宋体" w:cs="宋体"/>
          <w:color w:val="000000"/>
          <w:sz w:val="21"/>
          <w:szCs w:val="21"/>
        </w:rPr>
        <w:t xml:space="preserve">2、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ind w:firstLine="480"/>
        <w:spacing w:line="360" w:lineRule="auto"/>
        <w:rPr>
          <w:rFonts w:hint="default" w:ascii="宋体" w:hAnsi="宋体" w:eastAsia="宋体" w:cs="宋体"/>
          <w:color w:val="000000"/>
          <w:sz w:val="21"/>
          <w:szCs w:val="21"/>
        </w:rPr>
      </w:pPr>
      <w:r>
        <w:rPr>
          <w:rFonts w:hint="default" w:ascii="宋体" w:hAnsi="宋体" w:eastAsia="宋体" w:cs="宋体"/>
          <w:color w:val="000000"/>
          <w:sz w:val="21"/>
          <w:szCs w:val="21"/>
        </w:rPr>
        <w:t xml:space="preserve">3</w:t>
      </w:r>
      <w:r>
        <w:rPr>
          <w:rFonts w:hint="eastAsia" w:ascii="宋体" w:hAnsi="宋体" w:eastAsia="宋体" w:cs="宋体"/>
          <w:color w:val="000000"/>
          <w:sz w:val="21"/>
          <w:szCs w:val="21"/>
        </w:rPr>
        <w:t xml:space="preserve">、本合同系指本文件及其附件中的所有部分，招标文件、中标的投标文件、中标通知书、中标单位在招标过程中的澄清和承诺等为本合同不可缺少的组成部分。</w:t>
      </w:r>
      <w:r/>
    </w:p>
    <w:p>
      <w:pPr>
        <w:ind w:firstLine="480"/>
        <w:spacing w:line="360" w:lineRule="auto"/>
        <w:rPr>
          <w:rFonts w:hint="default" w:ascii="宋体" w:hAnsi="宋体" w:eastAsia="宋体" w:cs="宋体"/>
          <w:color w:val="000000"/>
          <w:sz w:val="21"/>
          <w:szCs w:val="21"/>
        </w:rPr>
      </w:pPr>
      <w:r>
        <w:rPr>
          <w:rFonts w:hint="default" w:ascii="宋体" w:hAnsi="宋体" w:eastAsia="宋体" w:cs="宋体"/>
          <w:color w:val="000000"/>
          <w:sz w:val="21"/>
          <w:szCs w:val="21"/>
        </w:rPr>
        <w:t xml:space="preserve">4</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本合同一式柒份，甲方执伍份，乙方执</w:t>
      </w:r>
      <w:r>
        <w:rPr>
          <w:rFonts w:hint="eastAsia" w:ascii="宋体" w:hAnsi="宋体" w:eastAsia="宋体" w:cs="宋体"/>
          <w:color w:val="000000"/>
          <w:sz w:val="21"/>
          <w:szCs w:val="21"/>
        </w:rPr>
        <w:t xml:space="preserve">壹</w:t>
      </w:r>
      <w:r>
        <w:rPr>
          <w:rFonts w:hint="eastAsia" w:ascii="宋体" w:hAnsi="宋体" w:eastAsia="宋体" w:cs="宋体"/>
          <w:sz w:val="21"/>
          <w:szCs w:val="21"/>
        </w:rPr>
        <w:t xml:space="preserve">份，采购代理机构</w:t>
      </w:r>
      <w:r>
        <w:rPr>
          <w:rFonts w:hint="eastAsia" w:ascii="宋体" w:hAnsi="宋体" w:eastAsia="宋体" w:cs="宋体"/>
          <w:color w:val="000000"/>
          <w:sz w:val="21"/>
          <w:szCs w:val="21"/>
        </w:rPr>
        <w:t xml:space="preserve">壹</w:t>
      </w:r>
      <w:r>
        <w:rPr>
          <w:rFonts w:hint="eastAsia" w:ascii="宋体" w:hAnsi="宋体" w:eastAsia="宋体" w:cs="宋体"/>
          <w:sz w:val="21"/>
          <w:szCs w:val="21"/>
        </w:rPr>
        <w:t xml:space="preserve">份，</w:t>
      </w:r>
      <w:r>
        <w:rPr>
          <w:rFonts w:hint="eastAsia" w:ascii="宋体" w:hAnsi="宋体" w:eastAsia="宋体" w:cs="宋体"/>
          <w:color w:val="000000"/>
          <w:sz w:val="21"/>
          <w:szCs w:val="21"/>
        </w:rPr>
        <w:t xml:space="preserve">各份具有同等法律效力。</w:t>
      </w:r>
      <w:r/>
    </w:p>
    <w:p>
      <w:pPr>
        <w:ind w:firstLine="422"/>
        <w:spacing w:line="360" w:lineRule="auto"/>
        <w:rPr>
          <w:rFonts w:hint="default" w:ascii="宋体" w:hAnsi="宋体" w:cs="宋体"/>
          <w:b/>
          <w:bCs/>
          <w:sz w:val="21"/>
          <w:szCs w:val="21"/>
        </w:rPr>
        <w:outlineLvl w:val="1"/>
      </w:pPr>
      <w:r>
        <w:rPr>
          <w:rFonts w:hint="eastAsia" w:ascii="宋体" w:hAnsi="宋体" w:cs="宋体"/>
          <w:b/>
          <w:bCs/>
          <w:sz w:val="21"/>
          <w:szCs w:val="21"/>
        </w:rPr>
        <w:t xml:space="preserve">十四、未尽事宜：</w:t>
      </w:r>
      <w:r/>
    </w:p>
    <w:p>
      <w:pPr>
        <w:ind w:firstLine="420"/>
        <w:spacing w:line="360" w:lineRule="auto"/>
        <w:rPr>
          <w:rFonts w:hint="default" w:ascii="宋体" w:hAnsi="宋体" w:cs="宋体"/>
          <w:b/>
          <w:bCs/>
          <w:sz w:val="21"/>
          <w:szCs w:val="21"/>
        </w:rPr>
      </w:pPr>
      <w:r>
        <w:rPr>
          <w:rFonts w:hint="eastAsia" w:ascii="宋体" w:hAnsi="宋体" w:cs="宋体"/>
          <w:sz w:val="21"/>
          <w:szCs w:val="21"/>
        </w:rPr>
        <w:t xml:space="preserve">按《中华人民共和国民法典》、《中华人民共和国政府采购法》及其他有关法律法规的规定执行。</w:t>
      </w:r>
      <w:r/>
    </w:p>
    <w:p>
      <w:pPr>
        <w:ind w:firstLine="422"/>
        <w:spacing w:line="360" w:lineRule="auto"/>
        <w:rPr>
          <w:rFonts w:hint="default" w:ascii="宋体" w:hAnsi="宋体" w:cs="宋体"/>
          <w:b/>
          <w:bCs/>
          <w:sz w:val="21"/>
          <w:szCs w:val="21"/>
        </w:rPr>
        <w:outlineLvl w:val="1"/>
      </w:pPr>
      <w:r>
        <w:rPr>
          <w:rFonts w:hint="eastAsia" w:ascii="宋体" w:hAnsi="宋体" w:cs="宋体"/>
          <w:b/>
          <w:bCs/>
          <w:sz w:val="21"/>
          <w:szCs w:val="21"/>
        </w:rPr>
        <w:t xml:space="preserve">十五、合同附件：</w:t>
      </w:r>
      <w:r/>
    </w:p>
    <w:p>
      <w:pPr>
        <w:ind w:firstLine="480"/>
        <w:spacing w:line="360" w:lineRule="auto"/>
        <w:rPr>
          <w:rFonts w:hint="default" w:ascii="宋体" w:hAnsi="宋体"/>
          <w:color w:val="000000"/>
          <w:sz w:val="21"/>
          <w:szCs w:val="21"/>
        </w:rPr>
      </w:pPr>
      <w:r>
        <w:rPr>
          <w:rFonts w:hint="eastAsia" w:ascii="宋体" w:hAnsi="宋体" w:eastAsia="宋体" w:cs="宋体"/>
          <w:color w:val="000000"/>
          <w:sz w:val="21"/>
          <w:szCs w:val="21"/>
        </w:rPr>
        <w:t xml:space="preserve">《照明养护评价考核标准（</w:t>
      </w:r>
      <w:r>
        <w:rPr>
          <w:rFonts w:hint="eastAsia" w:ascii="宋体" w:hAnsi="宋体" w:eastAsia="宋体" w:cs="宋体"/>
          <w:color w:val="000000"/>
          <w:sz w:val="21"/>
          <w:szCs w:val="21"/>
          <w:lang w:eastAsia="zh-CN"/>
        </w:rPr>
        <w:t xml:space="preserve">202</w:t>
      </w:r>
      <w:r>
        <w:rPr>
          <w:rFonts w:hint="eastAsia"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rPr>
        <w:t xml:space="preserve">）》、《施工生产安全协议》自合同签定之日起一并生效。</w:t>
      </w:r>
      <w:r/>
    </w:p>
    <w:p>
      <w:pPr>
        <w:ind w:firstLine="420"/>
        <w:jc w:val="both"/>
        <w:spacing w:line="360" w:lineRule="auto"/>
        <w:widowControl w:val="off"/>
        <w:rPr>
          <w:rFonts w:hint="default" w:ascii="宋体" w:hAnsi="宋体" w:eastAsia="宋体" w:cs="Times New Roman"/>
          <w:b/>
          <w:bCs/>
          <w:sz w:val="21"/>
          <w:szCs w:val="21"/>
        </w:rPr>
      </w:pPr>
      <w:r>
        <w:rPr>
          <w:rFonts w:hint="default" w:ascii="宋体" w:hAnsi="宋体" w:eastAsia="宋体" w:cs="Times New Roman"/>
          <w:b/>
          <w:bCs/>
          <w:sz w:val="21"/>
          <w:szCs w:val="21"/>
        </w:rPr>
        <w:t xml:space="preserve">甲方（盖章）：    </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       乙方（盖章）：</w:t>
      </w:r>
      <w:r/>
    </w:p>
    <w:p>
      <w:pPr>
        <w:ind w:firstLine="420"/>
        <w:jc w:val="both"/>
        <w:spacing w:line="360" w:lineRule="auto"/>
        <w:widowControl w:val="off"/>
        <w:rPr>
          <w:rFonts w:hint="default" w:ascii="宋体" w:hAnsi="宋体" w:eastAsia="宋体" w:cs="Times New Roman"/>
          <w:b/>
          <w:bCs/>
          <w:sz w:val="21"/>
          <w:szCs w:val="21"/>
        </w:rPr>
      </w:pPr>
      <w:r>
        <w:rPr>
          <w:rFonts w:hint="default" w:ascii="宋体" w:hAnsi="宋体" w:eastAsia="宋体" w:cs="Times New Roman"/>
          <w:b/>
          <w:bCs/>
          <w:sz w:val="21"/>
          <w:szCs w:val="21"/>
        </w:rPr>
        <w:t xml:space="preserve">甲方代表：      </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    乙方代表：</w:t>
      </w:r>
      <w:r/>
    </w:p>
    <w:p>
      <w:pPr>
        <w:ind w:firstLine="422"/>
        <w:jc w:val="both"/>
        <w:spacing w:line="360" w:lineRule="auto"/>
        <w:rPr>
          <w:rFonts w:hint="default" w:ascii="宋体" w:hAnsi="宋体" w:eastAsia="宋体" w:cs="Times New Roman"/>
          <w:b/>
          <w:bCs/>
          <w:sz w:val="21"/>
          <w:szCs w:val="21"/>
        </w:rPr>
      </w:pPr>
      <w:r>
        <w:rPr>
          <w:rFonts w:hint="default" w:ascii="宋体" w:hAnsi="宋体" w:eastAsia="宋体" w:cs="Times New Roman"/>
          <w:b/>
          <w:bCs/>
          <w:sz w:val="21"/>
          <w:szCs w:val="21"/>
        </w:rPr>
        <w:t xml:space="preserve">日期：  年  月  日</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   </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日期：     年  月   日</w:t>
      </w:r>
      <w:r/>
    </w:p>
    <w:p>
      <w:pPr>
        <w:jc w:val="both"/>
        <w:spacing w:line="360" w:lineRule="auto"/>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附件一：</w:t>
      </w:r>
      <w:r/>
    </w:p>
    <w:tbl>
      <w:tblPr>
        <w:tblStyle w:val="808"/>
        <w:tblW w:w="10062" w:type="dxa"/>
        <w:jc w:val="center"/>
        <w:tblLayout w:type="fixed"/>
        <w:tblCellMar>
          <w:left w:w="0" w:type="dxa"/>
          <w:top w:w="0" w:type="dxa"/>
          <w:right w:w="0" w:type="dxa"/>
          <w:bottom w:w="0" w:type="dxa"/>
        </w:tblCellMar>
        <w:tblLook w:val="04A0" w:firstRow="1" w:lastRow="0" w:firstColumn="1" w:lastColumn="0" w:noHBand="0" w:noVBand="1"/>
      </w:tblPr>
      <w:tblGrid>
        <w:gridCol w:w="579"/>
        <w:gridCol w:w="683"/>
        <w:gridCol w:w="1085"/>
        <w:gridCol w:w="3660"/>
        <w:gridCol w:w="2700"/>
        <w:gridCol w:w="650"/>
        <w:gridCol w:w="705"/>
      </w:tblGrid>
      <w:tr>
        <w:trPr>
          <w:jc w:val="center"/>
          <w:trHeight w:val="90"/>
        </w:trPr>
        <w:tc>
          <w:tcPr>
            <w:gridSpan w:val="7"/>
            <w:shd w:val="clear" w:color="fcfcfc" w:fill="ffffff"/>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0062" w:type="dxa"/>
            <w:textDirection w:val="lrTb"/>
            <w:noWrap w:val="false"/>
          </w:tcPr>
          <w:p>
            <w:pPr>
              <w:ind w:firstLine="2891"/>
              <w:rPr>
                <w:rFonts w:hint="default" w:ascii="宋体" w:hAnsi="宋体" w:eastAsia="宋体" w:cs="宋体"/>
                <w:b/>
                <w:bCs/>
                <w:sz w:val="21"/>
                <w:szCs w:val="22"/>
              </w:rPr>
            </w:pPr>
            <w:r>
              <w:rPr>
                <w:rFonts w:hint="eastAsia" w:ascii="宋体" w:hAnsi="宋体" w:eastAsia="宋体" w:cs="宋体"/>
                <w:b/>
                <w:bCs/>
                <w:sz w:val="24"/>
                <w:szCs w:val="24"/>
              </w:rPr>
              <w:t xml:space="preserve">照明养护评价考核标准（</w:t>
            </w:r>
            <w:r>
              <w:rPr>
                <w:rFonts w:hint="eastAsia" w:ascii="宋体" w:hAnsi="宋体" w:eastAsia="宋体" w:cs="宋体"/>
                <w:b/>
                <w:bCs/>
                <w:color w:val="000000"/>
                <w:sz w:val="24"/>
                <w:szCs w:val="24"/>
                <w:lang w:eastAsia="zh-CN"/>
              </w:rPr>
              <w:t xml:space="preserve">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eastAsia="zh-CN"/>
              </w:rPr>
              <w:t xml:space="preserve">年</w:t>
            </w:r>
            <w:r>
              <w:rPr>
                <w:rFonts w:hint="eastAsia" w:ascii="宋体" w:hAnsi="宋体" w:eastAsia="宋体" w:cs="宋体"/>
                <w:b/>
                <w:bCs/>
                <w:sz w:val="24"/>
                <w:szCs w:val="24"/>
              </w:rPr>
              <w:t xml:space="preserve">）</w:t>
            </w:r>
            <w:r/>
          </w:p>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养护单位名称：         </w:t>
            </w: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 采购编号：                       </w:t>
            </w: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年   月    份 </w:t>
            </w:r>
            <w:r/>
          </w:p>
        </w:tc>
      </w:tr>
      <w:tr>
        <w:trPr>
          <w:jc w:val="center"/>
          <w:trHeight w:val="678"/>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评价项目</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评价内容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考核内容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考核办法 </w:t>
            </w:r>
            <w:r/>
          </w:p>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（分值为100分）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存在的问题</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 扣分</w:t>
            </w:r>
            <w:r/>
          </w:p>
        </w:tc>
      </w:tr>
      <w:tr>
        <w:trPr>
          <w:jc w:val="center"/>
          <w:trHeight w:val="1029"/>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1</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restart"/>
            <w:textDirection w:val="lrTb"/>
            <w:noWrap w:val="false"/>
          </w:tcPr>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组织完善</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组建队伍</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乙方要成立组织，将项目负责人、安全员及工作人员名册书面报送甲方；项目班子成员必须具有C类安全员证1人、高空作业证至少2人、电工证至少2人。</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随机抽检项目班子成员，项目负责人、安全员和持有高空作业证、电工证等专业技术人员，未经甲方同意随意变更的，每人/次.月扣</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217"/>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文明上岗</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乙方工作人员必须经过专业培训并持证上岗，建立健全的安全体制和安全学习制度，每月安全知识学习不少于1次，不断提高工作人员的安全意识；甲方有权要求乙方撤换工作不能胜任或玩忽职守、工作不负责的人员。</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每发现1项/次问题苗头扣</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671"/>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文明养护作业</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b/>
                <w:color w:val="000000"/>
                <w:sz w:val="21"/>
                <w:szCs w:val="21"/>
              </w:rPr>
              <w:t xml:space="preserve">维护作业人员必须按照照明设施带电维护操作流程对设施进行维护作业，维护作业现场必须2人以上，要按规范对作业现场进行安全防护设置，要严格按照规范操作机械设备，并正确穿戴安全帽、绝缘服、绝缘手套、绝缘鞋等防护着装，和正确使用安全工具</w:t>
            </w:r>
            <w:r>
              <w:rPr>
                <w:rFonts w:hint="eastAsia" w:ascii="宋体" w:hAnsi="宋体" w:eastAsia="宋体" w:cs="宋体"/>
                <w:color w:val="000000"/>
                <w:sz w:val="21"/>
                <w:szCs w:val="21"/>
              </w:rPr>
              <w:t xml:space="preserve">。</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每发现1项/次问题苗头扣</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18"/>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2</w:t>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台账齐全</w:t>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基础台账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每月制定设施维护计划方案并总结上报；建立健全照明设施基础资料台帐、维护所需机械设备和人员台帐。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以设施座落建构筑物为1个单位，每个单位，每发现1项/次不合格扣0.5分，漏报扣2分。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36"/>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巡、检、修台账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建立健全照明设施日常巡查台帐（包括巡查时间、巡查人员、巡查线路、发现问题等内容）。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28"/>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建立各类突发事件的处置预案，落实台风等自然灾害来临前的防护措施和灾后修复工作，并建立相应工作台帐。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69"/>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保障台账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做好重大节假日、大型活动以及上级领导检查的保障工作，并建立相应工作台帐。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09"/>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投诉台账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建立健全照明设施市民投诉、报修、民生110和数字城管案卷的处置台帐（投诉描述、处理过程、反馈意见）。</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发生有责投诉，每1件/次扣2分；数字城管“案卷”每抄告1条，每1项/次扣1分.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84"/>
        </w:trPr>
        <w:tc>
          <w:tcPr>
            <w:shd w:val="clear" w:color="fcfcfc" w:fill="ffffff"/>
            <w:tcBorders>
              <w:top w:val="single" w:color="000000" w:sz="4" w:space="0"/>
              <w:left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周报月报</w:t>
            </w:r>
            <w:r/>
          </w:p>
        </w:tc>
        <w:tc>
          <w:tcPr>
            <w:shd w:val="clear" w:color="fcfcfc" w:fill="ffffff"/>
            <w:tcBorders>
              <w:top w:val="single" w:color="000000" w:sz="4" w:space="0"/>
              <w:left w:val="single" w:color="auto" w:sz="4" w:space="0"/>
              <w:bottom w:val="single" w:color="auto"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建立健全照明设施维护周报、月报制度，在每月25日前上报月报表、月度总结和下月工作计划；每周一将上周的设施巡、检、修资料和本周的工作计划报送甲方。</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auto" w:sz="4" w:space="0"/>
              <w:right w:val="single" w:color="auto"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693"/>
        </w:trPr>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579" w:type="dxa"/>
            <w:textDirection w:val="lrTb"/>
            <w:noWrap w:val="false"/>
          </w:tcPr>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683" w:type="dxa"/>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b/>
                <w:color w:val="000000"/>
                <w:sz w:val="21"/>
                <w:szCs w:val="21"/>
              </w:rPr>
              <w:t xml:space="preserve">亮灯率</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养护单位至少每周对管辖范围内的设施巡、检、修等养护作业1次，确保亮灯率保持在9</w:t>
            </w:r>
            <w:r>
              <w:rPr>
                <w:rFonts w:hint="default" w:ascii="宋体" w:hAnsi="宋体" w:eastAsia="宋体" w:cs="宋体"/>
                <w:b/>
                <w:color w:val="000000"/>
                <w:sz w:val="21"/>
                <w:szCs w:val="21"/>
              </w:rPr>
              <w:t xml:space="preserve">9</w:t>
            </w:r>
            <w:r>
              <w:rPr>
                <w:rFonts w:hint="eastAsia" w:ascii="宋体" w:hAnsi="宋体" w:eastAsia="宋体" w:cs="宋体"/>
                <w:b/>
                <w:color w:val="000000"/>
                <w:sz w:val="21"/>
                <w:szCs w:val="21"/>
              </w:rPr>
              <w:t xml:space="preserve">%以上。</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以设施座落建构筑物为1个单位，每个单位的亮灯率达到9</w:t>
            </w:r>
            <w:r>
              <w:rPr>
                <w:rFonts w:hint="default" w:ascii="宋体" w:hAnsi="宋体" w:eastAsia="宋体" w:cs="宋体"/>
                <w:color w:val="000000"/>
                <w:sz w:val="21"/>
                <w:szCs w:val="21"/>
              </w:rPr>
              <w:t xml:space="preserve">9</w:t>
            </w:r>
            <w:r>
              <w:rPr>
                <w:rFonts w:hint="eastAsia" w:ascii="宋体" w:hAnsi="宋体" w:eastAsia="宋体" w:cs="宋体"/>
                <w:color w:val="000000"/>
                <w:sz w:val="21"/>
                <w:szCs w:val="21"/>
              </w:rPr>
              <w:t xml:space="preserve">%为合格，每下降1%，</w:t>
            </w:r>
            <w:r>
              <w:rPr>
                <w:rFonts w:hint="eastAsia" w:ascii="宋体" w:hAnsi="宋体" w:eastAsia="宋体" w:cs="宋体"/>
                <w:color w:val="000000"/>
                <w:sz w:val="21"/>
                <w:szCs w:val="21"/>
                <w:highlight w:val="none"/>
              </w:rPr>
              <w:t xml:space="preserve">扣</w:t>
            </w:r>
            <w:r>
              <w:rPr>
                <w:rFonts w:hint="default"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t xml:space="preserve"> </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90"/>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eastAsia" w:ascii="宋体" w:hAnsi="宋体" w:eastAsia="宋体" w:cs="宋体"/>
                <w:b/>
                <w:sz w:val="21"/>
                <w:szCs w:val="21"/>
              </w:rPr>
              <w:t xml:space="preserve">3</w:t>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sz w:val="21"/>
                <w:szCs w:val="21"/>
              </w:rPr>
            </w:pPr>
            <w:r>
              <w:rPr>
                <w:rFonts w:hint="eastAsia" w:ascii="宋体" w:hAnsi="宋体" w:eastAsia="宋体" w:cs="宋体"/>
                <w:b/>
                <w:color w:val="000000"/>
                <w:sz w:val="21"/>
                <w:szCs w:val="21"/>
              </w:rPr>
              <w:t xml:space="preserve">亮灯状况</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设施完好率</w:t>
            </w:r>
            <w:r/>
          </w:p>
        </w:tc>
        <w:tc>
          <w:tcPr>
            <w:shd w:val="clear" w:color="fcfcfc" w:fill="ffffff"/>
            <w:tcBorders>
              <w:top w:val="single" w:color="auto" w:sz="4" w:space="0"/>
              <w:left w:val="single" w:color="auto"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公共部位照明设施及其附属设施，包括灯杆、灯具、光源、电器、控制箱、电缆、信号线、检修井等设施的完好率达到98%以上。</w:t>
            </w:r>
            <w:r/>
          </w:p>
          <w:p>
            <w:pPr>
              <w:ind w:firstLine="250"/>
              <w:jc w:val="both"/>
              <w:spacing w:line="260" w:lineRule="exact"/>
              <w:widowControl w:val="off"/>
              <w:rPr>
                <w:rFonts w:hint="default" w:ascii="Calibri" w:hAnsi="Calibri" w:eastAsia="宋体" w:cs="Times New Roman"/>
                <w:sz w:val="18"/>
                <w:szCs w:val="22"/>
              </w:rPr>
            </w:pPr>
            <w:r>
              <w:rPr>
                <w:rFonts w:hint="default" w:ascii="Calibri" w:hAnsi="Calibri" w:eastAsia="宋体" w:cs="Times New Roman"/>
                <w:sz w:val="18"/>
                <w:szCs w:val="22"/>
              </w:rPr>
            </w:r>
            <w:r/>
          </w:p>
        </w:tc>
        <w:tc>
          <w:tcPr>
            <w:shd w:val="clear" w:color="fcfcfc" w:fill="ffffff"/>
            <w:tcBorders>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以设施座落建构筑物为1个单位，每个单位的设施完好率98%为合格，每下降1%，扣1分。</w:t>
            </w:r>
            <w:r/>
          </w:p>
        </w:tc>
        <w:tc>
          <w:tcPr>
            <w:shd w:val="clear" w:color="fcfcfc" w:fill="ffffff"/>
            <w:tcBorders>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62"/>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及时整改率</w:t>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包括日常问题整改、月度考核抄告问题整改、市民投诉、数字城管等问题处置，及时整改率达到100%以上。</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首次（有责投诉问题除外）抄告扣每件/次0.5分，二次抄告每件扣1分，三次以上抄告每件扣2分。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2311"/>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灯具设备</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灯具各部件无松动、破损、污染、脱落；固定支架无锈蚀、移位、污染、脱落，引线绝缘可靠、保护软管良好，接地保护线牢固可靠；灯具设施无破碎、裂纹，出光部位无污染、内部无积水、污物，无缺亮、断亮现象，灯具的投射方向与角度正确；灯杆、灯具无乱吊、乱挂等现象；更换的灯具设备亮度、稳定性等符合要求；材料符合国家标准，与原设计要求匹配。</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938"/>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附属设备</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箱（柜）体门连轴完好，开关正常，配电箱、控制柜不渗水、无锈蚀，防尘防水设施完好可靠，仪表、信号灯齐全完好，工作正常；各级保护电器整定值符合设计值、给定值，照明控制程序安全可靠并符合设计要求；箱内开关等设备的动作灵活可靠，接地系统安全可靠，箱内无外接电源；线路不凌乱、不外露、绑扎牢固。</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2002"/>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清洗油漆</w:t>
            </w:r>
            <w:r/>
          </w:p>
          <w:p>
            <w:pPr>
              <w:rPr>
                <w:rFonts w:hint="default" w:ascii="宋体" w:hAnsi="宋体" w:eastAsia="宋体" w:cs="宋体"/>
                <w:b/>
                <w:sz w:val="21"/>
                <w:szCs w:val="21"/>
              </w:rPr>
            </w:pPr>
            <w:r>
              <w:rPr>
                <w:rFonts w:hint="default" w:ascii="宋体" w:hAnsi="宋体" w:eastAsia="宋体" w:cs="宋体"/>
                <w:b/>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定期对城市照明设施易腐蚀部位进行防腐处理。路灯、近人照明和配电箱柜等，锈蚀（或油漆剥落）面积不得超过10%，其他非近人照明设施锈蚀（或油漆剥落）面积不超过20%。灯杆、灯架、吊线等受力受压件，以及依附其上的承重螺丝等零部件，锈蚀深度不超过10%，其他非受力零部件，锈蚀深度不超过25%。锈蚀深度超过要求的零部件，应予以更换。</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95"/>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卫生清洁</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灯具出光面不应有明显积尘、蛛网和虫尸，擦拭前后照度（亮度）差不超过30%。除灯具出光面之外的照明设施其他部位，积尘厚度不超过0.5mm。清洗前应关闭电源。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00"/>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控制系统</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控制箱(柜)、分支箱每月巡检一次</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每发现漏检1台/次扣1分。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596"/>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接地装置</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接地(或接零)装置每年巡检一次，进行1次接地电阻测试；漏电保护装置应每季巡检一次。</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每发现漏检、测1台/次扣1分。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596"/>
        </w:trPr>
        <w:tc>
          <w:tcPr>
            <w:shd w:val="clear" w:color="fcfcfc" w:fill="ffffff"/>
            <w:tcBorders>
              <w:left w:val="single" w:color="auto" w:sz="4" w:space="0"/>
              <w:right w:val="single" w:color="auto" w:sz="4" w:space="0"/>
            </w:tcBorders>
            <w:tcMar>
              <w:left w:w="0" w:type="dxa"/>
              <w:top w:w="0" w:type="dxa"/>
              <w:right w:w="0" w:type="dxa"/>
              <w:bottom w:w="0" w:type="dxa"/>
            </w:tcMar>
            <w:tcW w:w="579"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vAlign w:val="top"/>
            <w:textDirection w:val="lrTb"/>
            <w:noWrap w:val="false"/>
          </w:tcPr>
          <w:p>
            <w:pPr>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变压器</w:t>
            </w:r>
            <w:r>
              <w:rPr>
                <w:rFonts w:hint="eastAsia" w:ascii="宋体" w:hAnsi="宋体" w:eastAsia="宋体" w:cs="宋体"/>
                <w:b/>
                <w:color w:val="000000"/>
                <w:sz w:val="21"/>
                <w:szCs w:val="21"/>
                <w:highlight w:val="none"/>
                <w:lang w:eastAsia="zh-CN"/>
              </w:rPr>
              <w:t xml:space="preserve">维护</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top"/>
            <w:textDirection w:val="lrTb"/>
            <w:noWrap w:val="false"/>
          </w:tcPr>
          <w:p>
            <w:p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高压</w:t>
            </w:r>
            <w:r>
              <w:rPr>
                <w:rFonts w:hint="eastAsia" w:ascii="宋体" w:hAnsi="宋体" w:eastAsia="宋体" w:cs="宋体"/>
                <w:b/>
                <w:color w:val="000000"/>
                <w:sz w:val="21"/>
                <w:szCs w:val="21"/>
                <w:highlight w:val="none"/>
                <w:lang w:eastAsia="zh-CN"/>
              </w:rPr>
              <w:t xml:space="preserve">预</w:t>
            </w:r>
            <w:r>
              <w:rPr>
                <w:rFonts w:hint="eastAsia" w:ascii="宋体" w:hAnsi="宋体" w:eastAsia="宋体" w:cs="宋体"/>
                <w:b/>
                <w:bCs w:val="0"/>
                <w:color w:val="000000"/>
                <w:sz w:val="21"/>
                <w:szCs w:val="21"/>
                <w:highlight w:val="none"/>
                <w:lang w:eastAsia="zh-CN"/>
              </w:rPr>
              <w:t xml:space="preserve">防性检测，针对临期需要的检测的提供</w:t>
            </w:r>
            <w:r>
              <w:rPr>
                <w:rFonts w:hint="eastAsia" w:ascii="宋体" w:hAnsi="宋体" w:eastAsia="宋体" w:cs="宋体"/>
                <w:b/>
                <w:bCs w:val="0"/>
                <w:color w:val="000000"/>
                <w:sz w:val="21"/>
                <w:szCs w:val="21"/>
                <w:highlight w:val="none"/>
                <w:lang w:val="en-US" w:eastAsia="zh-CN"/>
              </w:rPr>
              <w:t xml:space="preserve">预防性测试</w:t>
            </w:r>
            <w:r>
              <w:rPr>
                <w:rFonts w:hint="eastAsia" w:ascii="宋体" w:hAnsi="宋体" w:eastAsia="宋体" w:cs="宋体"/>
                <w:b/>
                <w:bCs w:val="0"/>
                <w:color w:val="000000"/>
                <w:sz w:val="21"/>
                <w:szCs w:val="21"/>
                <w:highlight w:val="none"/>
                <w:lang w:eastAsia="zh-CN"/>
              </w:rPr>
              <w:t xml:space="preserve">报告</w:t>
            </w:r>
            <w:r>
              <w:rPr>
                <w:rFonts w:hint="eastAsia" w:ascii="宋体" w:hAnsi="宋体" w:eastAsia="宋体" w:cs="宋体"/>
                <w:b/>
                <w:bCs w:val="0"/>
                <w:color w:val="000000"/>
                <w:sz w:val="21"/>
                <w:szCs w:val="21"/>
                <w:highlight w:val="none"/>
                <w:lang w:val="en-US" w:eastAsia="zh-CN"/>
              </w:rPr>
              <w:t xml:space="preserve">及供电部门备案资料</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每发现漏检1台/次扣</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686"/>
        </w:trPr>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4</w:t>
            </w:r>
            <w:r/>
          </w:p>
          <w:p>
            <w:pPr>
              <w:rPr>
                <w:rFonts w:hint="default" w:ascii="宋体" w:hAnsi="宋体" w:eastAsia="宋体" w:cs="宋体"/>
                <w:b/>
                <w:sz w:val="21"/>
                <w:szCs w:val="21"/>
              </w:rPr>
            </w:pPr>
            <w:r>
              <w:rPr>
                <w:rFonts w:hint="default" w:ascii="宋体" w:hAnsi="宋体" w:eastAsia="宋体" w:cs="宋体"/>
                <w:b/>
                <w:sz w:val="21"/>
                <w:szCs w:val="21"/>
              </w:rPr>
            </w:r>
            <w:r/>
          </w:p>
        </w:tc>
        <w:tc>
          <w:tcPr>
            <w:shd w:val="clear" w:color="fcfcfc" w:fill="ffffff"/>
            <w:tcBorders>
              <w:top w:val="single" w:color="auto" w:sz="4" w:space="0"/>
              <w:left w:val="single" w:color="000000" w:sz="4" w:space="0"/>
              <w:bottom w:val="single" w:color="000000"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亮灯应急保障</w:t>
            </w:r>
            <w:r/>
          </w:p>
          <w:p>
            <w:pPr>
              <w:rPr>
                <w:rFonts w:hint="default" w:ascii="宋体" w:hAnsi="宋体" w:eastAsia="宋体" w:cs="宋体"/>
                <w:b/>
                <w:sz w:val="21"/>
                <w:szCs w:val="21"/>
              </w:rPr>
            </w:pPr>
            <w:r>
              <w:rPr>
                <w:rFonts w:hint="default" w:ascii="宋体" w:hAnsi="宋体" w:eastAsia="宋体" w:cs="宋体"/>
                <w:b/>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保障响应</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亮灯保障当天正常亮灯，并安排人员进行巡查，确保所有照明设施亮灯期间保持最佳状态。</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亮灯保障时发生1 处不能正常亮灯扣1分；未安排人员巡查，每发现1项/次不合格扣1分。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45"/>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auto"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应急响应</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应急响应期间，照明设施养护单位应安排人员24小时值班巡查，确保城市照明设施的安全，一旦发生险情，第一时间赶至现场进行抢险。应急响应结束后及时统计上报应急总结。</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每发现1项/次不合格扣5分。</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370"/>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应急救援</w:t>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照明设施突发事故造成财产损失，因非人力可抗拒的气象灾害造成照明设施突发事故，照明设施突发事故造成影响社会生产、生活秩序的，必须及时处置、开展事故应急抢险救援工作并立即上报路灯所。</w:t>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每发现1项/次不合格扣10分。</w:t>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90"/>
        </w:trPr>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占用、迁移、拆除</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养护期内，涉及被占用、拆除、迁移等的设施，需经甲方审批同意，并及时向甲方提供变更后的资料和设备清单；涉及新增、拆除的照明设施，以甲方书面通知为准。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以设施座落建构筑物为1个单位，每发现1项/次不合格扣3分。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12"/>
        </w:trPr>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设施安全</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承包范围内的亮化设施无安全隐患。</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发现安全隐患1处每次扣2分，并按要求限时整改。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923"/>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用电安全</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遵守相关供用电安全要求，严禁未经批准擅自白天开灯检修或未关闭不维修灯具。照明设施线路出现漏电，发生触电事故等。</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发现用电安全隐患、擅自开灯，维修时未关闭不维修的灯具每次/处扣2分。发生触电事故每次扣20分。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28"/>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5</w:t>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color w:val="000000"/>
                <w:sz w:val="21"/>
                <w:szCs w:val="21"/>
              </w:rPr>
            </w:pPr>
            <w:r>
              <w:rPr>
                <w:rFonts w:hint="eastAsia" w:ascii="宋体" w:hAnsi="宋体" w:eastAsia="宋体" w:cs="宋体"/>
                <w:b/>
                <w:color w:val="000000"/>
                <w:sz w:val="21"/>
                <w:szCs w:val="21"/>
              </w:rPr>
              <w:t xml:space="preserve">安全生产</w:t>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安全文明施工</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按照安全生产六条纪律，组织生产，做到文明施工，现场工完料清场地净。文明作业不扰民不损坏原建筑物。养护作业时出现作业事故，影响市路灯所声誉。</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发现施工现场出现乱抛现象1次扣2分，发生扰民损坏事件每次扣2分。发生影响路灯所声誉的养护作业事故每次扣10分。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28"/>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养护现场安全管理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center"/>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日常养护维修作业项目负责人、安全员及养护作业人员人、证、岗相符，无擅自更换人员，没有无证上岗发生。维修项目现场有项目负责人或专职安全员进行现场管理。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现场检查每发现1人、次扣5分。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371"/>
        </w:trPr>
        <w:tc>
          <w:tcPr>
            <w:shd w:val="clear" w:color="fcfcfc" w:fill="ffffff"/>
            <w:tcBorders>
              <w:left w:val="single" w:color="auto" w:sz="4" w:space="0"/>
              <w:bottom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养护作业安全措施</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center"/>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养护作业现场安全防护措施完善，作业人员、车辆遵守相关安全操作规程、国家法律法规，使用合格无安全隐患的机械工具仪表防护用具等</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现场检查每发现1人、次扣5分。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86"/>
        </w:trPr>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579" w:type="dxa"/>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6</w:t>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683" w:type="dxa"/>
            <w:vAlign w:val="top"/>
            <w:textDirection w:val="lrTb"/>
            <w:noWrap w:val="false"/>
          </w:tcPr>
          <w:p>
            <w:pPr>
              <w:jc w:val="both"/>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节能率考核</w:t>
            </w:r>
            <w:r/>
          </w:p>
        </w:tc>
        <w:tc>
          <w:tcPr>
            <w:shd w:val="clear" w:color="fcfcfc" w:fill="ffffff"/>
            <w:tcBorders>
              <w:top w:val="single" w:color="000000" w:sz="4" w:space="0"/>
              <w:left w:val="single" w:color="auto" w:sz="4" w:space="0"/>
              <w:bottom w:val="none" w:color="000000" w:sz="4" w:space="0"/>
              <w:right w:val="single" w:color="000000" w:sz="4" w:space="0"/>
            </w:tcBorders>
            <w:tcMar>
              <w:left w:w="0" w:type="dxa"/>
              <w:top w:w="0" w:type="dxa"/>
              <w:right w:w="0" w:type="dxa"/>
              <w:bottom w:w="0" w:type="dxa"/>
            </w:tcMar>
            <w:tcW w:w="1085" w:type="dxa"/>
            <w:vAlign w:val="top"/>
            <w:textDirection w:val="lrTb"/>
            <w:noWrap w:val="false"/>
          </w:tcPr>
          <w:p>
            <w:pPr>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节能优化</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top"/>
            <w:textDirection w:val="lrTb"/>
            <w:noWrap w:val="false"/>
          </w:tcPr>
          <w:p>
            <w:pPr>
              <w:jc w:val="left"/>
              <w:rPr>
                <w:rFonts w:hint="default"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对</w:t>
            </w:r>
            <w:r>
              <w:rPr>
                <w:rFonts w:hint="eastAsia" w:ascii="宋体" w:hAnsi="宋体" w:eastAsia="宋体" w:cs="宋体"/>
                <w:b/>
                <w:color w:val="000000"/>
                <w:sz w:val="21"/>
                <w:szCs w:val="21"/>
                <w:highlight w:val="none"/>
                <w:lang w:val="en-US" w:eastAsia="zh-CN"/>
              </w:rPr>
              <w:t xml:space="preserve">3个月后已完成的总量进行考核，其余待符合条件的6个月后再进行考核</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vAlign w:val="top"/>
            <w:textDirection w:val="lrTb"/>
            <w:noWrap w:val="false"/>
          </w:tcPr>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低于承诺每次</w:t>
            </w:r>
            <w:r>
              <w:rPr>
                <w:rFonts w:hint="eastAsia" w:ascii="宋体" w:hAnsi="宋体" w:eastAsia="宋体" w:cs="宋体"/>
                <w:color w:val="000000"/>
                <w:sz w:val="21"/>
                <w:szCs w:val="21"/>
                <w:highlight w:val="none"/>
                <w:lang w:val="en-US" w:eastAsia="zh-CN"/>
              </w:rPr>
              <w:t xml:space="preserve">考核扣5分。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vAlign w:val="top"/>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339"/>
        </w:trPr>
        <w:tc>
          <w:tcPr>
            <w:shd w:val="clear" w:color="fcfcfc" w:fill="ffffff"/>
            <w:tcBorders>
              <w:top w:val="single" w:color="auto" w:sz="4" w:space="0"/>
              <w:left w:val="single" w:color="000000" w:sz="4" w:space="0"/>
              <w:bottom w:val="single" w:color="auto" w:sz="4" w:space="0"/>
              <w:right w:val="single" w:color="000000" w:sz="4" w:space="0"/>
            </w:tcBorders>
            <w:tcMar>
              <w:left w:w="0" w:type="dxa"/>
              <w:top w:w="0" w:type="dxa"/>
              <w:right w:w="0" w:type="dxa"/>
              <w:bottom w:w="0" w:type="dxa"/>
            </w:tcMar>
            <w:tcW w:w="579"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7</w:t>
            </w:r>
            <w:r/>
          </w:p>
        </w:tc>
        <w:tc>
          <w:tcPr>
            <w:shd w:val="clear" w:color="fcfcfc" w:fill="ffffff"/>
            <w:tcBorders>
              <w:top w:val="single" w:color="auto" w:sz="4" w:space="0"/>
              <w:left w:val="single" w:color="000000" w:sz="4" w:space="0"/>
              <w:bottom w:val="single" w:color="auto" w:sz="4" w:space="0"/>
              <w:right w:val="single" w:color="000000" w:sz="4" w:space="0"/>
            </w:tcBorders>
            <w:tcMar>
              <w:left w:w="0" w:type="dxa"/>
              <w:top w:w="0" w:type="dxa"/>
              <w:right w:w="0" w:type="dxa"/>
              <w:bottom w:w="0" w:type="dxa"/>
            </w:tcMar>
            <w:tcW w:w="683"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得分</w:t>
            </w:r>
            <w:r/>
          </w:p>
        </w:tc>
        <w:tc>
          <w:tcPr>
            <w:gridSpan w:val="5"/>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880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21"/>
        </w:trPr>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8</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考核意见</w:t>
            </w:r>
            <w:r/>
          </w:p>
        </w:tc>
        <w:tc>
          <w:tcPr>
            <w:gridSpan w:val="3"/>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45" w:type="dxa"/>
            <w:textDirection w:val="lrTb"/>
            <w:noWrap w:val="false"/>
          </w:tcPr>
          <w:p>
            <w:pPr>
              <w:tabs>
                <w:tab w:val="left" w:pos="4370" w:leader="none"/>
              </w:tabs>
              <w:rPr>
                <w:rFonts w:hint="default" w:ascii="宋体" w:hAnsi="宋体" w:eastAsia="宋体" w:cs="宋体"/>
                <w:sz w:val="21"/>
                <w:szCs w:val="21"/>
              </w:rPr>
            </w:pPr>
            <w:r>
              <w:rPr>
                <w:rFonts w:hint="default" w:ascii="宋体" w:hAnsi="宋体" w:eastAsia="宋体" w:cs="宋体"/>
                <w:sz w:val="21"/>
                <w:szCs w:val="21"/>
              </w:rPr>
            </w:r>
            <w:r/>
          </w:p>
        </w:tc>
        <w:tc>
          <w:tcPr>
            <w:gridSpan w:val="2"/>
            <w:shd w:val="clear" w:color="fcfcfc" w:fill="ffffff"/>
            <w:tcBorders>
              <w:top w:val="single" w:color="auto" w:sz="4" w:space="0"/>
              <w:left w:val="single" w:color="auto" w:sz="4" w:space="0"/>
              <w:bottom w:val="single" w:color="auto" w:sz="4" w:space="0"/>
              <w:right w:val="single" w:color="auto" w:sz="4" w:space="0"/>
            </w:tcBorders>
            <w:tcW w:w="1355" w:type="dxa"/>
            <w:textDirection w:val="lrTb"/>
            <w:noWrap w:val="false"/>
          </w:tcPr>
          <w:p>
            <w:pPr>
              <w:rPr>
                <w:rFonts w:hint="default" w:ascii="宋体" w:hAnsi="宋体" w:eastAsia="宋体" w:cs="宋体"/>
                <w:sz w:val="21"/>
                <w:szCs w:val="21"/>
              </w:rPr>
            </w:pPr>
            <w:r>
              <w:rPr>
                <w:rFonts w:hint="eastAsia" w:ascii="宋体" w:hAnsi="宋体" w:eastAsia="宋体" w:cs="宋体"/>
                <w:sz w:val="21"/>
                <w:szCs w:val="21"/>
              </w:rPr>
              <w:t xml:space="preserve">被考核单位：</w:t>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eastAsia" w:ascii="宋体" w:hAnsi="宋体" w:eastAsia="宋体" w:cs="宋体"/>
                <w:sz w:val="21"/>
                <w:szCs w:val="21"/>
              </w:rPr>
              <w:t xml:space="preserve">被考核单位项目负责人（签字确认）：</w:t>
            </w:r>
            <w:r/>
          </w:p>
        </w:tc>
      </w:tr>
      <w:tr>
        <w:trPr>
          <w:jc w:val="center"/>
          <w:trHeight w:val="172"/>
        </w:trPr>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gridSpan w:val="3"/>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45" w:type="dxa"/>
            <w:textDirection w:val="lrTb"/>
            <w:noWrap w:val="false"/>
          </w:tcPr>
          <w:p>
            <w:pPr>
              <w:rPr>
                <w:rFonts w:hint="default" w:ascii="宋体" w:hAnsi="宋体" w:eastAsia="宋体" w:cs="宋体"/>
                <w:sz w:val="21"/>
                <w:szCs w:val="21"/>
              </w:rPr>
            </w:pPr>
            <w:r>
              <w:rPr>
                <w:rFonts w:hint="eastAsia" w:ascii="宋体" w:hAnsi="宋体" w:eastAsia="宋体" w:cs="宋体"/>
                <w:sz w:val="21"/>
                <w:szCs w:val="21"/>
              </w:rPr>
              <w:t xml:space="preserve">考核人员签名：</w:t>
            </w:r>
            <w:r/>
          </w:p>
        </w:tc>
        <w:tc>
          <w:tcPr>
            <w:gridSpan w:val="2"/>
            <w:shd w:val="clear" w:color="fcfcfc" w:fill="ffffff"/>
            <w:tcBorders>
              <w:top w:val="single" w:color="auto" w:sz="4" w:space="0"/>
              <w:left w:val="single" w:color="auto" w:sz="4" w:space="0"/>
              <w:bottom w:val="single" w:color="auto" w:sz="4" w:space="0"/>
              <w:right w:val="single" w:color="auto" w:sz="4" w:space="0"/>
            </w:tcBorders>
            <w:tcW w:w="135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6"/>
        </w:trPr>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gridSpan w:val="3"/>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4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年     月    日</w:t>
            </w:r>
            <w:r/>
          </w:p>
        </w:tc>
        <w:tc>
          <w:tcPr>
            <w:gridSpan w:val="2"/>
            <w:shd w:val="clear" w:color="fcfcfc" w:fill="ffffff"/>
            <w:tcBorders>
              <w:top w:val="single" w:color="auto" w:sz="4" w:space="0"/>
              <w:left w:val="single" w:color="auto" w:sz="4" w:space="0"/>
              <w:bottom w:val="single" w:color="auto" w:sz="4" w:space="0"/>
              <w:right w:val="single" w:color="auto" w:sz="4" w:space="0"/>
            </w:tcBorders>
            <w:tcW w:w="135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年 </w:t>
            </w: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月   日</w:t>
            </w:r>
            <w:r/>
          </w:p>
        </w:tc>
      </w:tr>
    </w:tbl>
    <w:p>
      <w:pPr>
        <w:rPr>
          <w:rFonts w:hint="default" w:ascii="Calibri" w:hAnsi="Calibri"/>
          <w:sz w:val="21"/>
          <w:szCs w:val="21"/>
        </w:rPr>
      </w:pPr>
      <w:r>
        <w:rPr>
          <w:rFonts w:hint="default" w:ascii="Calibri" w:hAnsi="Calibri"/>
          <w:sz w:val="21"/>
          <w:szCs w:val="21"/>
        </w:rPr>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备注：月度考核成绩得90分为合格；月度考核成绩得分低于90分为不合格，每低1分扣罚当月养护经费3%；若连续3个月不合格，甲方有权单方直接解除合同</w:t>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both"/>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default" w:ascii="Calibri" w:hAnsi="Calibri"/>
          <w:sz w:val="21"/>
          <w:szCs w:val="21"/>
        </w:rPr>
      </w:pPr>
      <w:r>
        <w:rPr>
          <w:rFonts w:hint="eastAsia" w:ascii="Calibri" w:hAnsi="Calibri"/>
          <w:sz w:val="21"/>
          <w:szCs w:val="21"/>
        </w:rPr>
        <w:t xml:space="preserve">附件二：</w:t>
      </w:r>
      <w:r/>
    </w:p>
    <w:p>
      <w:pPr>
        <w:jc w:val="center"/>
        <w:spacing w:line="360" w:lineRule="auto"/>
        <w:rPr>
          <w:rFonts w:hint="default" w:ascii="宋体" w:hAnsi="宋体" w:eastAsia="宋体" w:cs="宋体"/>
          <w:b/>
          <w:sz w:val="21"/>
          <w:szCs w:val="21"/>
        </w:rPr>
      </w:pPr>
      <w:r>
        <w:rPr>
          <w:rFonts w:hint="eastAsia" w:ascii="宋体" w:hAnsi="宋体" w:eastAsia="宋体" w:cs="宋体"/>
          <w:b/>
          <w:sz w:val="21"/>
          <w:szCs w:val="21"/>
        </w:rPr>
        <w:t xml:space="preserve">施工安全生产协议</w:t>
      </w:r>
      <w:r/>
    </w:p>
    <w:p>
      <w:pPr>
        <w:ind w:firstLine="504"/>
        <w:spacing w:line="360" w:lineRule="auto"/>
        <w:rPr>
          <w:rFonts w:hint="default" w:ascii="宋体" w:hAnsi="宋体" w:eastAsia="宋体" w:cs="宋体"/>
          <w:sz w:val="21"/>
          <w:szCs w:val="21"/>
        </w:rPr>
      </w:pPr>
      <w:r>
        <w:rPr>
          <w:rFonts w:hint="default" w:ascii="宋体" w:hAnsi="宋体" w:eastAsia="宋体" w:cs="宋体"/>
          <w:sz w:val="21"/>
          <w:szCs w:val="21"/>
        </w:rPr>
      </w:r>
      <w:r/>
    </w:p>
    <w:p>
      <w:pPr>
        <w:spacing w:line="360" w:lineRule="auto"/>
        <w:rPr>
          <w:rFonts w:hint="default" w:ascii="宋体" w:hAnsi="宋体" w:eastAsia="宋体" w:cs="宋体"/>
          <w:sz w:val="21"/>
          <w:szCs w:val="21"/>
          <w:u w:val="single"/>
        </w:rPr>
      </w:pPr>
      <w:r>
        <w:rPr>
          <w:rFonts w:hint="eastAsia" w:ascii="宋体" w:hAnsi="宋体" w:eastAsia="宋体" w:cs="宋体"/>
          <w:sz w:val="21"/>
          <w:szCs w:val="21"/>
        </w:rPr>
        <w:t xml:space="preserve">甲方（简称“甲方”）： </w:t>
      </w:r>
      <w:r/>
    </w:p>
    <w:p>
      <w:pPr>
        <w:spacing w:line="360" w:lineRule="auto"/>
        <w:rPr>
          <w:rFonts w:hint="default" w:ascii="宋体" w:hAnsi="宋体" w:eastAsia="宋体" w:cs="宋体"/>
          <w:sz w:val="21"/>
          <w:szCs w:val="21"/>
        </w:rPr>
      </w:pPr>
      <w:r>
        <w:rPr>
          <w:rFonts w:hint="eastAsia" w:ascii="宋体" w:hAnsi="宋体" w:eastAsia="宋体" w:cs="宋体"/>
          <w:sz w:val="21"/>
          <w:szCs w:val="21"/>
        </w:rPr>
        <w:t xml:space="preserve">承包人（简称“乙方”）：</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甲乙双方已签订《</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》（以下简称养护合同），为进一步明确双方的安全生产责任，确保施工安全，特签订本协议，供双方执行。</w:t>
      </w:r>
      <w:r/>
    </w:p>
    <w:p>
      <w:pPr>
        <w:ind w:firstLine="420"/>
        <w:spacing w:line="360" w:lineRule="auto"/>
        <w:rPr>
          <w:rFonts w:hint="default" w:ascii="宋体" w:hAnsi="宋体" w:eastAsia="宋体" w:cs="宋体"/>
          <w:sz w:val="21"/>
          <w:szCs w:val="21"/>
        </w:rPr>
        <w:outlineLvl w:val="1"/>
      </w:pPr>
      <w:r>
        <w:rPr>
          <w:rFonts w:hint="eastAsia" w:ascii="宋体" w:hAnsi="宋体" w:eastAsia="宋体" w:cs="宋体"/>
          <w:sz w:val="21"/>
          <w:szCs w:val="21"/>
        </w:rPr>
        <w:t xml:space="preserve">一、承包工程项目：</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工程项目名称：</w:t>
      </w:r>
      <w:r>
        <w:rPr>
          <w:rFonts w:hint="eastAsia" w:ascii="宋体" w:hAnsi="宋体" w:eastAsia="宋体" w:cs="宋体"/>
          <w:sz w:val="21"/>
          <w:szCs w:val="21"/>
          <w:u w:val="single"/>
        </w:rPr>
        <w:t xml:space="preserve">             </w:t>
      </w:r>
      <w:r/>
    </w:p>
    <w:p>
      <w:pPr>
        <w:ind w:firstLine="420"/>
        <w:spacing w:line="360" w:lineRule="auto"/>
        <w:rPr>
          <w:rFonts w:hint="default" w:ascii="宋体" w:hAnsi="宋体" w:eastAsia="宋体" w:cs="宋体"/>
          <w:sz w:val="21"/>
          <w:szCs w:val="21"/>
        </w:rPr>
        <w:outlineLvl w:val="1"/>
      </w:pPr>
      <w:r>
        <w:rPr>
          <w:rFonts w:hint="eastAsia" w:ascii="宋体" w:hAnsi="宋体" w:eastAsia="宋体" w:cs="宋体"/>
          <w:sz w:val="21"/>
          <w:szCs w:val="21"/>
        </w:rPr>
        <w:t xml:space="preserve">二、协议内容：</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1.承包人作为本项目的承包人，根据招标文件及养护合同的规定，应对本工程整个施工过程中的安全负总责。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2.甲乙双方须严格执行国家和劳动保护、安全生产主管部门颁发的有关安全生产、消防工作的法律、条例和规定。</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3.承包人应有安全管理组织体制，包括抓安全生产的领导，各级专职和兼职的安全干部；应有各工种的安全操作规程，特种作业工人的审证考核制度及各级安全生产岗位责任制和定期安全检查制度。</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4.承包人在作业前要认真勘察现场，工程项目由承包人按国家及建设主管部门的相关要求自行编制施工组织设计；制订有针对性的安全技术措施，承包人必须严格按施工组织设计的要求施工。</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5.承包人的领导必须认真对本单位职工进行安全生产制度及安全技术知识教育，增强法制观念，提高职工的安全生产思想意识和自我保护的能力，督促职工自觉遵守安全纪律、制度法规。</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6.施工前，承包人应组织召开管理、施工人员安全生产教育会议，对施工人员应进行安全教育和安全交底，没有经过安全教育和安全交底的人员不准上岗，应介绍施工中有关安全操作规程、安全用电、防火等规章制度及要求，承包人必须检查督促施工人员严格遵守、认真执行。</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7.施工期间，承包人指派专职安全管理人员负责本工程项目的有关安全、防火工作；甲方指派相关人员负责联系予以协助、督促承包人执行有关安全、防火规定。</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8.承包人在施工期间必须严格执行和遵守国家、省及当地的相关安全生产管理的具体规定，接受建设行政主管部门的督促、检查和指导。甲方有协助承包人搞好安全生产防火管理以及督促定期检查的义务，对于查出的隐患，承包人必须限期整改。否则承包人须向甲方支付违约金每次2000元。</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9.在生产操作过程中的个人安全防护用品，由各方自理，甲方、承包人及监理单位都应督促施工现场人员自觉穿戴好安全防护用品。进入现场作业区内必须戴安全帽。</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10.承包人人员对所处的施工区域、作业环境、操作设施设备、工具用具等必须认真检查，发现隐患，应即停止施工，并经落实整改后方准施工。一经施工，就表示该承包人确认施工场所、作业环境、设施设备、工具用具等符合安全要求和处于安全状态。承包人对施工过程中产生的后果自行负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11.承包人在施工期间所使用的各种设备以及工具等，均应由承包人自行负责。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12.承包人的人员，对施工现场的脚手架、各类安全防护措施、安全标志和警告牌、不得擅自拆除、更动。如确实需要拆除更动的，必须经工地施工安全负责人同意，并采取必要、可靠的安全调整措施后方能拆除。擅自拆除所造成的后果，均由该人员及其单位承担相关责任。</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13.特种作业必须执行《国家特种作业人员安全技术培训考核管理规定》，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使用电器、机械设备。凡违反上述规定的，承包人须向甲方支付违约金 2000 元/次。</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14.承包人必须严格执行各类防火、防爆制度，易燃易爆场所严禁吸烟及动用明火，消防器材不准挪作他用。电焊、气割作业应按规定办理动火审批手续，严格遵守“十不烧”规定，严禁使用电炉。冬季施工如必须采用明火加热防冻措施时，应取得防火主管人员同意，落实防火、防中毒措施，并指派专人值班。凡违反上述规定的，承包人须向甲方支付违约金 2000元/次。</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15.进场后甲方提供电源、水源接驳点，承包人自行挂表，必须检测计量合格，甲方、承包人双方共同确认，退场时作为依据，若发现承包人盗用电、水，则承包人须向甲方支付违约金 2000  元/次。</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16.承包人应该严格按照施工用电安全规定执行，室内生活用电压为36安伏。生活区内电线不准私搭乱接，严禁用电褥子、碘钨灯、电炉取暖、做饭，一经发现立即没收，并且承包人须向甲方支付违约金 2000元。</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17.承包人在施工中，应注意地下管线及高、低架空线路的保护。甲方对地下管线和障碍物应详细交底，承包人应贯彻交底要求，如遇有情况，应及时向甲方和有关部门联系，采取保护措施，如因承包人施工造成的损坏均由承包人负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18.承包人应严格按照国家及贵州省及当地相关规定，在冬、雨季施工阶段设立安全保障措施；同时应加强对在工人生活区安全、文明管理，并承担相关安全责任。</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19.承包人在签订建筑安装施工合同后，应自觉地向所属区公安派出所办理临时户口户籍手续，并向所属区建设局建管站、劳动局劳动保护监察部门，办理施工登记手续。</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20.贯彻谁施工、谁负责安全的原则，承包人人员在施工期间，造成伤亡、火警、火灾、机械及其它安全事故（包括由承包人责任造成甲方人员、他方人员、行人伤亡等），应由承包人负责，承包人负责事故上报，经济赔偿及善后处理。甲方有协助承包人处理事故的义务。如因承包人安全施工原因给甲方造成经济损失或其他支出，甲方有权依本合同向承包人追偿。</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21.承包人向甲方支付的违约金只需由甲方项目经理及监理签字确认即生效，对于承包人支付的违约金甲方有权从支付给承包人的任何一次工程款中扣除。</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22.承包人应按照国家、贵州省及当地等安全管理相关规章制度执行，在执行过程中监理单位将根据相关协议规定履行监理义务。</w:t>
      </w:r>
      <w:r/>
    </w:p>
    <w:p>
      <w:pPr>
        <w:ind w:firstLine="420"/>
        <w:spacing w:line="360" w:lineRule="auto"/>
        <w:rPr>
          <w:rFonts w:hint="default" w:ascii="宋体" w:hAnsi="宋体" w:eastAsia="宋体" w:cs="宋体"/>
          <w:sz w:val="21"/>
          <w:szCs w:val="21"/>
        </w:rPr>
        <w:outlineLvl w:val="2"/>
      </w:pPr>
      <w:r>
        <w:rPr>
          <w:rFonts w:hint="eastAsia" w:ascii="宋体" w:hAnsi="宋体" w:eastAsia="宋体" w:cs="宋体"/>
          <w:sz w:val="21"/>
          <w:szCs w:val="21"/>
        </w:rPr>
        <w:t xml:space="preserve">23.本协议经双方盖章后即生效：协议作为合同的附件一式捌份。</w:t>
      </w:r>
      <w:r/>
    </w:p>
    <w:p>
      <w:pPr>
        <w:ind w:firstLine="560"/>
        <w:spacing w:line="360" w:lineRule="auto"/>
        <w:rPr>
          <w:rFonts w:hint="default" w:ascii="宋体" w:hAnsi="宋体" w:eastAsia="宋体" w:cs="宋体"/>
          <w:sz w:val="21"/>
          <w:szCs w:val="21"/>
        </w:rPr>
      </w:pPr>
      <w:r>
        <w:rPr>
          <w:rFonts w:hint="default" w:ascii="宋体" w:hAnsi="宋体" w:eastAsia="宋体" w:cs="宋体"/>
          <w:sz w:val="21"/>
          <w:szCs w:val="21"/>
        </w:rPr>
      </w:r>
      <w:r/>
    </w:p>
    <w:p>
      <w:pPr>
        <w:ind w:firstLine="560"/>
        <w:spacing w:line="360" w:lineRule="auto"/>
        <w:rPr>
          <w:rFonts w:hint="default" w:ascii="宋体" w:hAnsi="宋体" w:eastAsia="宋体" w:cs="宋体"/>
          <w:sz w:val="21"/>
          <w:szCs w:val="21"/>
        </w:rPr>
      </w:pPr>
      <w:r>
        <w:rPr>
          <w:rFonts w:hint="default" w:ascii="宋体" w:hAnsi="宋体" w:eastAsia="宋体" w:cs="宋体"/>
          <w:sz w:val="21"/>
          <w:szCs w:val="21"/>
        </w:rPr>
      </w:r>
      <w:r/>
    </w:p>
    <w:p>
      <w:pPr>
        <w:ind w:firstLine="560"/>
        <w:spacing w:line="360" w:lineRule="auto"/>
        <w:rPr>
          <w:rFonts w:hint="default" w:ascii="宋体" w:hAnsi="宋体" w:eastAsia="宋体" w:cs="宋体"/>
          <w:sz w:val="21"/>
          <w:szCs w:val="21"/>
        </w:rPr>
      </w:pPr>
      <w:r>
        <w:rPr>
          <w:rFonts w:hint="eastAsia" w:ascii="宋体" w:hAnsi="宋体" w:eastAsia="宋体" w:cs="宋体"/>
          <w:sz w:val="21"/>
          <w:szCs w:val="21"/>
        </w:rPr>
        <w:t xml:space="preserve">甲方（盖章）：                      乙方（盖章）：</w:t>
      </w:r>
      <w:r/>
    </w:p>
    <w:p>
      <w:pPr>
        <w:ind w:firstLine="560"/>
        <w:spacing w:line="360" w:lineRule="auto"/>
        <w:rPr>
          <w:rFonts w:hint="default" w:ascii="宋体" w:hAnsi="宋体" w:eastAsia="宋体" w:cs="宋体"/>
          <w:sz w:val="21"/>
          <w:szCs w:val="21"/>
        </w:rPr>
      </w:pPr>
      <w:r>
        <w:rPr>
          <w:rFonts w:hint="eastAsia" w:ascii="宋体" w:hAnsi="宋体" w:eastAsia="宋体" w:cs="宋体"/>
          <w:sz w:val="21"/>
          <w:szCs w:val="21"/>
        </w:rPr>
        <w:t xml:space="preserve">经办人：                            经办人：</w:t>
      </w:r>
      <w:r/>
    </w:p>
    <w:p>
      <w:pPr>
        <w:ind w:firstLine="630"/>
        <w:jc w:val="both"/>
        <w:spacing w:line="360" w:lineRule="auto"/>
        <w:rPr>
          <w:rFonts w:hint="default" w:ascii="宋体" w:hAnsi="宋体" w:eastAsia="宋体" w:cs="宋体"/>
          <w:color w:val="000000"/>
          <w:szCs w:val="21"/>
          <w:lang w:val="en-US" w:eastAsia="zh-CN"/>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eastAsia="宋体" w:cs="宋体"/>
          <w:sz w:val="21"/>
          <w:szCs w:val="21"/>
        </w:rPr>
        <w:t xml:space="preserve">日期：     年  月  日               日期：    年  月  日</w:t>
      </w:r>
      <w:r/>
    </w:p>
    <w:p>
      <w:pPr>
        <w:jc w:val="center"/>
        <w:widowControl/>
        <w:rPr>
          <w:rFonts w:ascii="Times New Roman" w:hAnsi="Times New Roman"/>
          <w:sz w:val="21"/>
          <w:szCs w:val="21"/>
        </w:rPr>
      </w:pPr>
      <w:r>
        <w:rPr>
          <w:rFonts w:ascii="Times New Roman" w:hAnsi="Times New Roman"/>
          <w:sz w:val="21"/>
          <w:szCs w:val="21"/>
        </w:rPr>
      </w:r>
      <w:r/>
    </w:p>
    <w:p>
      <w:pPr>
        <w:jc w:val="center"/>
        <w:widowControl/>
        <w:rPr>
          <w:rFonts w:ascii="Times New Roman" w:hAnsi="Times New Roman"/>
          <w:sz w:val="21"/>
          <w:szCs w:val="21"/>
        </w:rPr>
      </w:pPr>
      <w:r>
        <w:rPr>
          <w:rFonts w:ascii="Times New Roman" w:hAnsi="Times New Roman"/>
          <w:sz w:val="21"/>
          <w:szCs w:val="21"/>
        </w:rPr>
      </w:r>
      <w:r/>
    </w:p>
    <w:p>
      <w:pPr>
        <w:jc w:val="center"/>
        <w:widowControl/>
        <w:rPr>
          <w:rFonts w:ascii="Times New Roman" w:hAnsi="Times New Roman"/>
          <w:sz w:val="21"/>
          <w:szCs w:val="21"/>
        </w:rPr>
      </w:pPr>
      <w:r>
        <w:rPr>
          <w:rFonts w:ascii="Times New Roman" w:hAnsi="Times New Roman"/>
          <w:sz w:val="21"/>
          <w:szCs w:val="21"/>
        </w:rPr>
      </w:r>
      <w:r/>
    </w:p>
    <w:p>
      <w:pPr>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第六章 评标办法及标准</w:t>
      </w:r>
      <w:r/>
    </w:p>
    <w:p>
      <w:pPr>
        <w:spacing w:line="360" w:lineRule="auto"/>
        <w:rPr>
          <w:rFonts w:hint="eastAsia" w:cs="宋体"/>
          <w:b/>
          <w:bCs/>
          <w:sz w:val="21"/>
          <w:szCs w:val="21"/>
        </w:rPr>
      </w:pPr>
      <w:r>
        <w:rPr>
          <w:rFonts w:hint="eastAsia" w:cs="宋体"/>
          <w:b/>
          <w:bCs/>
          <w:sz w:val="21"/>
          <w:szCs w:val="21"/>
        </w:rPr>
        <w:t xml:space="preserve">一、评标方法</w:t>
      </w:r>
      <w:r/>
    </w:p>
    <w:p>
      <w:pPr>
        <w:ind w:firstLine="480"/>
        <w:spacing w:line="360" w:lineRule="auto"/>
        <w:rPr>
          <w:rFonts w:hint="eastAsia" w:cs="宋体"/>
          <w:sz w:val="21"/>
          <w:szCs w:val="21"/>
        </w:rPr>
      </w:pPr>
      <w:r>
        <w:rPr>
          <w:rFonts w:hint="eastAsia" w:cs="宋体"/>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cs="宋体"/>
          <w:sz w:val="21"/>
          <w:szCs w:val="21"/>
        </w:rPr>
      </w:pPr>
      <w:r>
        <w:rPr>
          <w:rFonts w:hint="eastAsia" w:cs="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cs="宋体"/>
          <w:sz w:val="21"/>
          <w:szCs w:val="21"/>
        </w:rPr>
      </w:pPr>
      <w:r>
        <w:rPr>
          <w:rFonts w:hint="eastAsia" w:cs="宋体"/>
          <w:sz w:val="21"/>
          <w:szCs w:val="21"/>
        </w:rPr>
        <w:t xml:space="preserve">3、对评委的评分（除价格分外）进行统计汇总，评委人数在5人以下（含5人）的，直接算术平均计算得分。</w:t>
      </w:r>
      <w:r/>
    </w:p>
    <w:p>
      <w:pPr>
        <w:ind w:firstLine="480"/>
        <w:spacing w:line="360" w:lineRule="auto"/>
        <w:rPr>
          <w:rFonts w:hint="eastAsia" w:cs="宋体"/>
          <w:sz w:val="21"/>
          <w:szCs w:val="21"/>
        </w:rPr>
      </w:pPr>
      <w:r>
        <w:rPr>
          <w:rFonts w:hint="eastAsia" w:cs="宋体"/>
          <w:sz w:val="21"/>
          <w:szCs w:val="21"/>
        </w:rPr>
        <w:t xml:space="preserve">4、</w:t>
      </w:r>
      <w:r>
        <w:rPr>
          <w:rFonts w:cs="宋体"/>
          <w:sz w:val="21"/>
          <w:szCs w:val="21"/>
        </w:rPr>
        <w:t xml:space="preserve">如出现评标总得分相同的投标人有两个或两个以上的，以投标报价较低者优先作为中标候选人，如果投标报价也相同的，则由</w:t>
      </w:r>
      <w:r>
        <w:rPr>
          <w:rFonts w:hint="eastAsia" w:cs="宋体"/>
          <w:sz w:val="21"/>
          <w:szCs w:val="21"/>
        </w:rPr>
        <w:t xml:space="preserve">采购人代表</w:t>
      </w:r>
      <w:r>
        <w:rPr>
          <w:rFonts w:cs="宋体"/>
          <w:sz w:val="21"/>
          <w:szCs w:val="21"/>
        </w:rPr>
        <w:t xml:space="preserve">以抽签方式确定中标候选人，第二、第三名以此类推</w:t>
      </w:r>
      <w:r>
        <w:rPr>
          <w:sz w:val="21"/>
          <w:szCs w:val="21"/>
        </w:rPr>
        <w:t xml:space="preserve">。</w:t>
      </w:r>
      <w:r/>
    </w:p>
    <w:p>
      <w:pPr>
        <w:ind w:firstLine="480"/>
        <w:spacing w:line="360" w:lineRule="auto"/>
        <w:rPr>
          <w:rFonts w:hint="eastAsia" w:cs="宋体"/>
          <w:sz w:val="21"/>
          <w:szCs w:val="21"/>
        </w:rPr>
      </w:pPr>
      <w:r>
        <w:rPr>
          <w:rFonts w:hint="eastAsia" w:cs="宋体"/>
          <w:sz w:val="21"/>
          <w:szCs w:val="21"/>
        </w:rPr>
        <w:t xml:space="preserve">5、</w:t>
      </w:r>
      <w:r>
        <w:rPr>
          <w:rFonts w:cs="宋体"/>
          <w:sz w:val="21"/>
          <w:szCs w:val="21"/>
        </w:rPr>
        <w:t xml:space="preserve">评标委员会认为投标人的报价明显低于其他通过符合性审查投标人的报价，有可能影响产品质量或者不能诚信履约的，应当要求其在</w:t>
      </w:r>
      <w:r>
        <w:rPr>
          <w:rFonts w:hint="eastAsia" w:cs="宋体"/>
          <w:sz w:val="21"/>
          <w:szCs w:val="21"/>
        </w:rPr>
        <w:t xml:space="preserve">不见面开标大厅内</w:t>
      </w:r>
      <w:r>
        <w:rPr>
          <w:rFonts w:cs="宋体"/>
          <w:sz w:val="21"/>
          <w:szCs w:val="21"/>
        </w:rPr>
        <w:t xml:space="preserve">合理的时间内提供说明，必要时提交相关证明材料；投标人不能证明其报价合理性的，评标委员会应当将其作为无效投标处理</w:t>
      </w:r>
      <w:r>
        <w:rPr>
          <w:rFonts w:hint="eastAsia" w:cs="宋体"/>
          <w:sz w:val="21"/>
          <w:szCs w:val="21"/>
        </w:rPr>
        <w:t xml:space="preserve">。</w:t>
      </w:r>
      <w:r/>
    </w:p>
    <w:p>
      <w:pPr>
        <w:ind w:firstLine="420"/>
        <w:spacing w:line="360" w:lineRule="auto"/>
        <w:rPr>
          <w:rFonts w:ascii="Times New Roman" w:hAnsi="Calibri"/>
          <w:bCs/>
          <w:sz w:val="21"/>
          <w:szCs w:val="21"/>
        </w:rPr>
      </w:pPr>
      <w:r>
        <w:rPr>
          <w:rFonts w:hint="eastAsia" w:ascii="Times New Roman" w:hAnsi="Calibri"/>
          <w:bCs/>
          <w:sz w:val="21"/>
          <w:szCs w:val="21"/>
        </w:rPr>
        <w:t xml:space="preserve">6</w:t>
      </w:r>
      <w:r>
        <w:rPr>
          <w:rFonts w:ascii="Times New Roman" w:hAnsi="Calibri"/>
          <w:bCs/>
          <w:sz w:val="21"/>
          <w:szCs w:val="21"/>
        </w:rPr>
        <w:t xml:space="preserve">、专门面向中小企业采购的项目，不再执行价格评审优惠的扶持政策。若投标供应商提供的声明函或认定证明为虚假声明则视同提供虚假材料，按“政府采购法”相关规定处理并报请政府监管部门给予行政处罚。</w:t>
      </w:r>
      <w:r/>
    </w:p>
    <w:p>
      <w:pPr>
        <w:spacing w:line="360" w:lineRule="auto"/>
        <w:rPr>
          <w:rFonts w:ascii="Times New Roman" w:hAnsi="Calibri"/>
          <w:b/>
          <w:sz w:val="21"/>
          <w:szCs w:val="21"/>
        </w:rPr>
      </w:pPr>
      <w:r>
        <w:rPr>
          <w:rFonts w:ascii="Times New Roman" w:hAnsi="Calibri"/>
          <w:b/>
          <w:sz w:val="21"/>
          <w:szCs w:val="21"/>
        </w:rPr>
        <w:t xml:space="preserve">二、评分标准</w:t>
      </w:r>
      <w:r/>
    </w:p>
    <w:p>
      <w:pPr>
        <w:ind w:firstLine="422"/>
        <w:spacing w:line="360" w:lineRule="auto"/>
        <w:rPr>
          <w:rFonts w:hint="default" w:ascii="宋体" w:hAnsi="宋体"/>
          <w:b/>
          <w:sz w:val="21"/>
          <w:szCs w:val="21"/>
        </w:rPr>
        <w:outlineLvl w:val="2"/>
      </w:pPr>
      <w:r>
        <w:rPr>
          <w:rFonts w:hint="eastAsia" w:ascii="宋体" w:hAnsi="宋体"/>
          <w:b/>
          <w:bCs/>
          <w:sz w:val="21"/>
          <w:szCs w:val="22"/>
        </w:rPr>
        <w:t xml:space="preserve">(一）价格分：</w:t>
      </w:r>
      <w:r>
        <w:rPr>
          <w:rFonts w:hint="eastAsia" w:ascii="宋体" w:hAnsi="宋体"/>
          <w:b/>
          <w:bCs/>
          <w:sz w:val="21"/>
          <w:szCs w:val="22"/>
          <w:lang w:val="en-US" w:eastAsia="zh-CN"/>
        </w:rPr>
        <w:t xml:space="preserve">2</w:t>
      </w:r>
      <w:r>
        <w:rPr>
          <w:rFonts w:hint="default" w:ascii="宋体" w:hAnsi="宋体"/>
          <w:b/>
          <w:bCs/>
          <w:sz w:val="21"/>
          <w:szCs w:val="22"/>
        </w:rPr>
        <w:t xml:space="preserve">0</w:t>
      </w:r>
      <w:r>
        <w:rPr>
          <w:rFonts w:hint="eastAsia" w:ascii="宋体" w:hAnsi="宋体"/>
          <w:b/>
          <w:bCs/>
          <w:sz w:val="21"/>
          <w:szCs w:val="22"/>
        </w:rPr>
        <w:t xml:space="preserve">分</w:t>
      </w:r>
      <w:r/>
    </w:p>
    <w:p>
      <w:pPr>
        <w:ind w:firstLine="420"/>
        <w:spacing w:line="360" w:lineRule="auto"/>
        <w:rPr>
          <w:rFonts w:hint="default" w:ascii="宋体" w:hAnsi="宋体"/>
          <w:b/>
          <w:sz w:val="21"/>
          <w:szCs w:val="21"/>
        </w:rPr>
      </w:pPr>
      <w:r>
        <w:rPr>
          <w:rFonts w:hint="eastAsia" w:ascii="宋体" w:hAnsi="宋体"/>
          <w:sz w:val="21"/>
          <w:szCs w:val="22"/>
        </w:rPr>
        <w:t xml:space="preserve">第一步：投标报价低于或等于财政预算价格（或最高限价）的，为有效投标报价。超财政预算（或最高限价）的投标报价为无效投标报价。</w:t>
      </w:r>
      <w:r/>
    </w:p>
    <w:p>
      <w:pPr>
        <w:ind w:firstLine="420"/>
        <w:spacing w:line="360" w:lineRule="auto"/>
        <w:rPr>
          <w:rFonts w:hint="default" w:ascii="宋体" w:hAnsi="宋体"/>
          <w:b/>
          <w:sz w:val="21"/>
          <w:szCs w:val="21"/>
        </w:rPr>
      </w:pPr>
      <w:r>
        <w:rPr>
          <w:rFonts w:hint="eastAsia" w:ascii="宋体" w:hAnsi="宋体"/>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firstLine="420"/>
        <w:spacing w:line="360" w:lineRule="auto"/>
        <w:rPr>
          <w:rFonts w:hint="default" w:ascii="宋体" w:hAnsi="宋体"/>
          <w:sz w:val="21"/>
          <w:szCs w:val="22"/>
        </w:rPr>
      </w:pPr>
      <w:r>
        <w:rPr>
          <w:rFonts w:hint="eastAsia" w:ascii="宋体" w:hAnsi="宋体"/>
          <w:sz w:val="21"/>
          <w:szCs w:val="22"/>
        </w:rPr>
        <w:t xml:space="preserve">投标报价得分＝（评标基准价/投标报价）×</w:t>
      </w:r>
      <w:r>
        <w:rPr>
          <w:rFonts w:hint="eastAsia" w:ascii="宋体" w:hAnsi="宋体"/>
          <w:sz w:val="21"/>
          <w:szCs w:val="22"/>
          <w:lang w:val="en-US" w:eastAsia="zh-CN"/>
        </w:rPr>
        <w:t xml:space="preserve">2</w:t>
      </w:r>
      <w:r>
        <w:rPr>
          <w:rFonts w:hint="default" w:ascii="宋体" w:hAnsi="宋体"/>
          <w:sz w:val="21"/>
          <w:szCs w:val="22"/>
        </w:rPr>
        <w:t xml:space="preserve">0</w:t>
      </w:r>
      <w:r>
        <w:rPr>
          <w:rFonts w:hint="eastAsia" w:ascii="宋体" w:hAnsi="宋体"/>
          <w:sz w:val="21"/>
          <w:szCs w:val="22"/>
        </w:rPr>
        <w:t xml:space="preserve">％×100</w:t>
      </w:r>
      <w:r/>
    </w:p>
    <w:p>
      <w:pPr>
        <w:numPr>
          <w:ilvl w:val="0"/>
          <w:numId w:val="45"/>
        </w:numPr>
        <w:ind w:firstLine="422"/>
        <w:spacing w:line="360" w:lineRule="auto"/>
        <w:rPr>
          <w:rFonts w:hint="eastAsia" w:ascii="宋体" w:hAnsi="宋体"/>
          <w:b/>
          <w:color w:val="000000"/>
          <w:sz w:val="21"/>
          <w:szCs w:val="21"/>
          <w:highlight w:val="none"/>
        </w:rPr>
        <w:outlineLvl w:val="2"/>
      </w:pPr>
      <w:r>
        <w:rPr>
          <w:rFonts w:hint="eastAsia" w:ascii="宋体" w:hAnsi="宋体"/>
          <w:b/>
          <w:color w:val="000000"/>
          <w:sz w:val="21"/>
          <w:szCs w:val="21"/>
          <w:highlight w:val="none"/>
        </w:rPr>
        <w:t xml:space="preserve">管理服务方案：</w:t>
      </w:r>
      <w:r>
        <w:rPr>
          <w:rFonts w:hint="eastAsia"/>
          <w:b/>
          <w:color w:val="000000"/>
          <w:sz w:val="21"/>
          <w:szCs w:val="21"/>
          <w:highlight w:val="none"/>
          <w:lang w:val="en-US" w:eastAsia="zh-CN"/>
        </w:rPr>
        <w:t xml:space="preserve">46</w:t>
      </w:r>
      <w:r>
        <w:rPr>
          <w:rFonts w:hint="eastAsia" w:ascii="宋体" w:hAnsi="宋体"/>
          <w:b/>
          <w:color w:val="000000"/>
          <w:sz w:val="21"/>
          <w:szCs w:val="21"/>
          <w:highlight w:val="none"/>
        </w:rPr>
        <w:t xml:space="preserve">分</w:t>
      </w:r>
      <w:r/>
    </w:p>
    <w:p>
      <w:pPr>
        <w:ind w:firstLine="420"/>
        <w:spacing w:line="360" w:lineRule="auto"/>
        <w:rPr>
          <w:rFonts w:hint="eastAsia" w:ascii="宋体" w:hAnsi="宋体"/>
          <w:color w:val="000000"/>
          <w:sz w:val="21"/>
          <w:szCs w:val="22"/>
          <w:highlight w:val="none"/>
        </w:rPr>
      </w:pPr>
      <w:r>
        <w:rPr>
          <w:rFonts w:hint="default" w:ascii="宋体" w:hAnsi="宋体"/>
          <w:color w:val="000000"/>
          <w:sz w:val="21"/>
          <w:szCs w:val="22"/>
          <w:highlight w:val="none"/>
        </w:rPr>
        <w:t xml:space="preserve">1</w:t>
      </w:r>
      <w:r>
        <w:rPr>
          <w:rFonts w:hint="eastAsia" w:ascii="宋体" w:hAnsi="宋体"/>
          <w:color w:val="000000"/>
          <w:sz w:val="21"/>
          <w:szCs w:val="22"/>
          <w:highlight w:val="none"/>
        </w:rPr>
        <w:t xml:space="preserve">、路灯项目服务方案</w:t>
      </w:r>
      <w:r>
        <w:rPr>
          <w:rFonts w:hint="eastAsia"/>
          <w:color w:val="000000"/>
          <w:sz w:val="21"/>
          <w:szCs w:val="22"/>
          <w:highlight w:val="none"/>
          <w:lang w:val="en-US" w:eastAsia="zh-CN"/>
        </w:rPr>
        <w:t xml:space="preserve">12</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投标人提供针对本项目的路灯项目服务方案，内容至少包括：①日常巡检与维护计划、②照明设施清洗、③设施</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变压器、电缆等</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定期检测④重大活动、节日的保障。</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color w:val="000000"/>
          <w:sz w:val="21"/>
          <w:szCs w:val="22"/>
          <w:highlight w:val="none"/>
          <w:lang w:val="en-US" w:eastAsia="zh-CN"/>
        </w:rPr>
        <w:t xml:space="preserve">每提供一项得3分，最高12分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2、针对本项目的实施</w:t>
      </w:r>
      <w:r>
        <w:rPr>
          <w:rFonts w:hint="eastAsia" w:ascii="宋体" w:hAnsi="宋体"/>
          <w:color w:val="000000"/>
          <w:sz w:val="21"/>
          <w:szCs w:val="22"/>
          <w:highlight w:val="none"/>
        </w:rPr>
        <w:t xml:space="preserve">方案</w:t>
      </w:r>
      <w:r>
        <w:rPr>
          <w:rFonts w:hint="eastAsia" w:ascii="宋体" w:hAnsi="宋体"/>
          <w:color w:val="000000"/>
          <w:sz w:val="21"/>
          <w:szCs w:val="22"/>
          <w:highlight w:val="none"/>
          <w:lang w:val="en-US" w:eastAsia="zh-CN"/>
        </w:rPr>
        <w:t xml:space="preserve">8</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lang w:eastAsia="zh-CN"/>
        </w:rPr>
      </w:pPr>
      <w:r>
        <w:rPr>
          <w:rFonts w:hint="eastAsia" w:ascii="宋体" w:hAnsi="宋体"/>
          <w:color w:val="000000"/>
          <w:sz w:val="21"/>
          <w:szCs w:val="22"/>
          <w:highlight w:val="none"/>
        </w:rPr>
        <w:t xml:space="preserve">投标单位根据现场踏勘情况，在对所需养护的路灯和供电设施的分布有充分了解后，根据投标单位提供的①各个维护点位置示意图、②巡视路径图、③配电设施分布图、④各维护点路灯统计表及灯具照片</w:t>
      </w:r>
      <w:r>
        <w:rPr>
          <w:rFonts w:hint="eastAsia" w:ascii="宋体" w:hAnsi="宋体"/>
          <w:color w:val="000000"/>
          <w:sz w:val="21"/>
          <w:szCs w:val="22"/>
          <w:highlight w:val="none"/>
          <w:lang w:eastAsia="zh-CN"/>
        </w:rPr>
        <w:t xml:space="preserve">。</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8</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3</w:t>
      </w:r>
      <w:r>
        <w:rPr>
          <w:rFonts w:hint="eastAsia" w:ascii="宋体" w:hAnsi="宋体"/>
          <w:color w:val="000000"/>
          <w:sz w:val="21"/>
          <w:szCs w:val="22"/>
          <w:highlight w:val="none"/>
        </w:rPr>
        <w:t xml:space="preserve">、安全管理方案</w:t>
      </w:r>
      <w:r>
        <w:rPr>
          <w:rFonts w:hint="eastAsia"/>
          <w:color w:val="000000"/>
          <w:sz w:val="21"/>
          <w:szCs w:val="22"/>
          <w:highlight w:val="none"/>
          <w:lang w:val="en-US" w:eastAsia="zh-CN"/>
        </w:rPr>
        <w:t xml:space="preserve">6</w:t>
      </w:r>
      <w:r>
        <w:rPr>
          <w:rFonts w:hint="eastAsia" w:ascii="宋体" w:hAnsi="宋体"/>
          <w:color w:val="000000"/>
          <w:sz w:val="21"/>
          <w:szCs w:val="22"/>
          <w:highlight w:val="none"/>
        </w:rPr>
        <w:t xml:space="preserve">分</w:t>
      </w:r>
      <w:r/>
    </w:p>
    <w:p>
      <w:pPr>
        <w:ind w:firstLine="420"/>
        <w:spacing w:line="360" w:lineRule="auto"/>
        <w:rPr>
          <w:rFonts w:hint="default" w:ascii="宋体" w:hAnsi="宋体" w:eastAsia="宋体"/>
          <w:color w:val="000000"/>
          <w:sz w:val="21"/>
          <w:szCs w:val="22"/>
          <w:highlight w:val="none"/>
          <w:lang w:val="en-US" w:eastAsia="zh-CN"/>
        </w:rPr>
      </w:pPr>
      <w:r>
        <w:rPr>
          <w:rFonts w:hint="eastAsia" w:ascii="宋体" w:hAnsi="宋体"/>
          <w:color w:val="000000"/>
          <w:sz w:val="21"/>
          <w:szCs w:val="22"/>
          <w:highlight w:val="none"/>
        </w:rPr>
        <w:t xml:space="preserve">投标人提供针对本项目的</w:t>
      </w:r>
      <w:r>
        <w:rPr>
          <w:rFonts w:hint="eastAsia" w:ascii="宋体" w:hAnsi="宋体"/>
          <w:color w:val="000000"/>
          <w:sz w:val="21"/>
          <w:szCs w:val="22"/>
          <w:highlight w:val="none"/>
          <w:lang w:val="en-US" w:eastAsia="zh-CN"/>
        </w:rPr>
        <w:t xml:space="preserve">安全管理</w:t>
      </w:r>
      <w:r>
        <w:rPr>
          <w:rFonts w:hint="eastAsia" w:ascii="宋体" w:hAnsi="宋体"/>
          <w:color w:val="000000"/>
          <w:sz w:val="21"/>
          <w:szCs w:val="22"/>
          <w:highlight w:val="none"/>
        </w:rPr>
        <w:t xml:space="preserve">方案，内容至少包括①</w:t>
      </w:r>
      <w:r>
        <w:rPr>
          <w:rFonts w:hint="eastAsia" w:ascii="宋体" w:hAnsi="宋体"/>
          <w:color w:val="000000"/>
          <w:sz w:val="21"/>
          <w:szCs w:val="22"/>
          <w:highlight w:val="none"/>
          <w:lang w:val="en-US" w:eastAsia="zh-CN"/>
        </w:rPr>
        <w:t xml:space="preserve">安全管理组织体系</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②</w:t>
      </w:r>
      <w:r>
        <w:rPr>
          <w:rFonts w:hint="eastAsia" w:ascii="宋体" w:hAnsi="宋体"/>
          <w:color w:val="000000"/>
          <w:sz w:val="21"/>
          <w:szCs w:val="22"/>
          <w:highlight w:val="none"/>
          <w:lang w:val="en-US" w:eastAsia="zh-CN"/>
        </w:rPr>
        <w:t xml:space="preserve">安全管理</w:t>
      </w:r>
      <w:r>
        <w:rPr>
          <w:rFonts w:hint="eastAsia" w:ascii="宋体" w:hAnsi="宋体"/>
          <w:color w:val="000000"/>
          <w:sz w:val="21"/>
          <w:szCs w:val="22"/>
          <w:highlight w:val="none"/>
        </w:rPr>
        <w:t xml:space="preserve">制度</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③</w:t>
      </w:r>
      <w:r>
        <w:rPr>
          <w:rFonts w:hint="eastAsia" w:ascii="宋体" w:hAnsi="宋体"/>
          <w:color w:val="000000"/>
          <w:sz w:val="21"/>
          <w:szCs w:val="22"/>
          <w:highlight w:val="none"/>
          <w:lang w:val="en-US" w:eastAsia="zh-CN"/>
        </w:rPr>
        <w:t xml:space="preserve">应急预案</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6</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lang w:val="en-US" w:eastAsia="zh-CN"/>
        </w:rPr>
        <w:t xml:space="preserve">4、</w:t>
      </w:r>
      <w:r>
        <w:rPr>
          <w:rFonts w:hint="eastAsia" w:ascii="宋体" w:hAnsi="宋体"/>
          <w:color w:val="000000"/>
          <w:sz w:val="21"/>
          <w:szCs w:val="22"/>
          <w:highlight w:val="none"/>
        </w:rPr>
        <w:t xml:space="preserve">抢险处理预案</w:t>
      </w:r>
      <w:r>
        <w:rPr>
          <w:rFonts w:hint="eastAsia"/>
          <w:color w:val="000000"/>
          <w:sz w:val="21"/>
          <w:szCs w:val="22"/>
          <w:highlight w:val="none"/>
          <w:lang w:val="en-US" w:eastAsia="zh-CN"/>
        </w:rPr>
        <w:t xml:space="preserve">8</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投标人提供针对本项目的照明设施抢修预案，内容至少包括：①设备故障抢修方案；②人为损坏的处置及抢修方案；③台风、水淹、风雪等天气应急方案；④应对采购单位临时派发工作内容的应急方案。</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8</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5</w:t>
      </w:r>
      <w:r>
        <w:rPr>
          <w:rFonts w:hint="eastAsia" w:ascii="宋体" w:hAnsi="宋体"/>
          <w:color w:val="000000"/>
          <w:sz w:val="21"/>
          <w:szCs w:val="22"/>
          <w:highlight w:val="none"/>
        </w:rPr>
        <w:t xml:space="preserve">、综合协调方案</w:t>
      </w:r>
      <w:r>
        <w:rPr>
          <w:rFonts w:hint="eastAsia"/>
          <w:color w:val="000000"/>
          <w:sz w:val="21"/>
          <w:szCs w:val="22"/>
          <w:highlight w:val="none"/>
          <w:lang w:val="en-US" w:eastAsia="zh-CN"/>
        </w:rPr>
        <w:t xml:space="preserve">6</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投标人提供针对本项目的组织与协调方案，内容至少包括：①人员组织与调配；②与物业、居民及其它相关单位、部门综合协调处理方案；③物资管理与调配制度。</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6</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6</w:t>
      </w:r>
      <w:r>
        <w:rPr>
          <w:rFonts w:hint="eastAsia" w:ascii="宋体" w:hAnsi="宋体"/>
          <w:color w:val="000000"/>
          <w:sz w:val="21"/>
          <w:szCs w:val="22"/>
          <w:highlight w:val="none"/>
        </w:rPr>
        <w:t xml:space="preserve">、维护技术资料及台账</w:t>
      </w:r>
      <w:r>
        <w:rPr>
          <w:rFonts w:hint="eastAsia"/>
          <w:color w:val="000000"/>
          <w:sz w:val="21"/>
          <w:szCs w:val="22"/>
          <w:highlight w:val="none"/>
          <w:lang w:val="en-US" w:eastAsia="zh-CN"/>
        </w:rPr>
        <w:t xml:space="preserve">6</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投标人提供针对本项目的养护及维修资料管理方案，内容至少包括：①技术资料管理方案；②移交管理方案；③数据保存方案。</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6</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2"/>
        <w:spacing w:line="360" w:lineRule="auto"/>
        <w:rPr>
          <w:rFonts w:hint="default" w:ascii="宋体" w:hAnsi="宋体"/>
          <w:b/>
          <w:color w:val="000000"/>
          <w:sz w:val="21"/>
          <w:szCs w:val="21"/>
        </w:rPr>
        <w:outlineLvl w:val="2"/>
      </w:pPr>
      <w:r>
        <w:rPr>
          <w:rFonts w:hint="eastAsia" w:ascii="宋体" w:hAnsi="宋体"/>
          <w:b/>
          <w:color w:val="000000"/>
          <w:sz w:val="21"/>
          <w:szCs w:val="21"/>
        </w:rPr>
        <w:t xml:space="preserve">（三）人员及车辆配置：</w:t>
      </w:r>
      <w:r>
        <w:rPr>
          <w:rFonts w:hint="eastAsia"/>
          <w:b/>
          <w:color w:val="000000"/>
          <w:sz w:val="21"/>
          <w:szCs w:val="21"/>
          <w:lang w:val="en-US" w:eastAsia="zh-CN"/>
        </w:rPr>
        <w:t xml:space="preserve">24</w:t>
      </w:r>
      <w:r>
        <w:rPr>
          <w:rFonts w:hint="eastAsia" w:ascii="宋体" w:hAnsi="宋体"/>
          <w:b/>
          <w:color w:val="000000"/>
          <w:sz w:val="21"/>
          <w:szCs w:val="21"/>
        </w:rPr>
        <w:t xml:space="preserve">分</w:t>
      </w:r>
      <w:r/>
    </w:p>
    <w:p>
      <w:pPr>
        <w:ind w:firstLine="420"/>
        <w:spacing w:line="360" w:lineRule="auto"/>
        <w:rPr>
          <w:rFonts w:hint="default" w:ascii="宋体" w:hAnsi="宋体"/>
          <w:color w:val="0000ff"/>
          <w:sz w:val="21"/>
          <w:szCs w:val="22"/>
          <w:highlight w:val="none"/>
        </w:rPr>
        <w:outlineLvl w:val="3"/>
      </w:pPr>
      <w:r>
        <w:rPr>
          <w:rFonts w:hint="eastAsia" w:ascii="宋体" w:hAnsi="宋体"/>
          <w:color w:val="0000ff"/>
          <w:sz w:val="21"/>
          <w:szCs w:val="22"/>
          <w:highlight w:val="none"/>
        </w:rPr>
        <w:t xml:space="preserve">1、投标单位针对本项目拟投入人员配置</w:t>
      </w:r>
      <w:r>
        <w:rPr>
          <w:rFonts w:hint="eastAsia"/>
          <w:color w:val="0000ff"/>
          <w:sz w:val="21"/>
          <w:szCs w:val="22"/>
          <w:highlight w:val="none"/>
          <w:lang w:val="en-US" w:eastAsia="zh-CN"/>
        </w:rPr>
        <w:t xml:space="preserve">12</w:t>
      </w:r>
      <w:r>
        <w:rPr>
          <w:rFonts w:hint="eastAsia" w:ascii="宋体" w:hAnsi="宋体"/>
          <w:color w:val="0000ff"/>
          <w:sz w:val="21"/>
          <w:szCs w:val="22"/>
          <w:highlight w:val="none"/>
        </w:rPr>
        <w:t xml:space="preserve">分</w:t>
      </w:r>
      <w:r/>
    </w:p>
    <w:p>
      <w:pPr>
        <w:ind w:firstLine="420"/>
        <w:spacing w:line="360" w:lineRule="auto"/>
        <w:rPr>
          <w:rFonts w:hint="default" w:ascii="Calibri" w:hAnsi="Calibri"/>
          <w:color w:val="0000ff"/>
          <w:sz w:val="21"/>
          <w:szCs w:val="22"/>
        </w:rPr>
      </w:pPr>
      <w:r>
        <w:rPr>
          <w:rFonts w:hint="default" w:ascii="宋体" w:hAnsi="宋体"/>
          <w:color w:val="0000ff"/>
          <w:sz w:val="21"/>
          <w:szCs w:val="22"/>
          <w:highlight w:val="none"/>
        </w:rPr>
        <w:t xml:space="preserve">1.1</w:t>
      </w:r>
      <w:r>
        <w:rPr>
          <w:rFonts w:hint="eastAsia" w:ascii="宋体" w:hAnsi="宋体"/>
          <w:color w:val="0000ff"/>
          <w:sz w:val="21"/>
          <w:szCs w:val="22"/>
          <w:highlight w:val="none"/>
        </w:rPr>
        <w:t xml:space="preserve">配备项目经理</w:t>
      </w:r>
      <w:r>
        <w:rPr>
          <w:rFonts w:hint="eastAsia"/>
          <w:color w:val="0000ff"/>
          <w:sz w:val="21"/>
          <w:szCs w:val="22"/>
          <w:highlight w:val="none"/>
          <w:lang w:val="en-US" w:eastAsia="zh-CN"/>
        </w:rPr>
        <w:t xml:space="preserve">1名</w:t>
      </w:r>
      <w:r>
        <w:rPr>
          <w:rFonts w:hint="eastAsia" w:ascii="宋体" w:hAnsi="宋体"/>
          <w:color w:val="0000ff"/>
          <w:sz w:val="21"/>
          <w:szCs w:val="22"/>
          <w:highlight w:val="none"/>
          <w:lang w:eastAsia="zh-CN"/>
        </w:rPr>
        <w:t xml:space="preserve">：</w:t>
      </w:r>
      <w:r>
        <w:rPr>
          <w:rFonts w:hint="eastAsia" w:ascii="宋体" w:hAnsi="宋体"/>
          <w:color w:val="0000ff"/>
          <w:sz w:val="21"/>
          <w:szCs w:val="22"/>
        </w:rPr>
        <w:t xml:space="preserve">具备中级工程师职称（机电工程或电气安装或市政工程）</w:t>
      </w:r>
      <w:r>
        <w:rPr>
          <w:rFonts w:hint="eastAsia"/>
          <w:color w:val="0000ff"/>
          <w:sz w:val="21"/>
          <w:szCs w:val="22"/>
          <w:lang w:val="en-US" w:eastAsia="zh-CN"/>
        </w:rPr>
        <w:t xml:space="preserve">得1分，</w:t>
      </w:r>
      <w:r>
        <w:rPr>
          <w:rFonts w:hint="eastAsia" w:ascii="宋体" w:hAnsi="宋体"/>
          <w:color w:val="0000ff"/>
          <w:sz w:val="21"/>
          <w:szCs w:val="22"/>
        </w:rPr>
        <w:t xml:space="preserve">具备</w:t>
      </w:r>
      <w:r>
        <w:rPr>
          <w:rFonts w:hint="eastAsia"/>
          <w:color w:val="0000ff"/>
          <w:sz w:val="21"/>
          <w:szCs w:val="22"/>
          <w:lang w:val="en-US" w:eastAsia="zh-CN"/>
        </w:rPr>
        <w:t xml:space="preserve">高级及以上</w:t>
      </w:r>
      <w:r>
        <w:rPr>
          <w:rFonts w:hint="eastAsia" w:ascii="宋体" w:hAnsi="宋体"/>
          <w:color w:val="0000ff"/>
          <w:sz w:val="21"/>
          <w:szCs w:val="22"/>
        </w:rPr>
        <w:t xml:space="preserve">工程师职称（机电工程或电气安装或市政工程）</w:t>
      </w:r>
      <w:r>
        <w:rPr>
          <w:rFonts w:hint="eastAsia" w:ascii="Times New Roman" w:eastAsia="宋体"/>
          <w:color w:val="0000ff"/>
          <w:sz w:val="21"/>
          <w:szCs w:val="22"/>
          <w:lang w:val="en-US" w:eastAsia="zh-CN"/>
        </w:rPr>
        <w:t xml:space="preserve">得</w:t>
      </w:r>
      <w:r>
        <w:rPr>
          <w:rFonts w:hint="eastAsia" w:ascii="Times New Roman"/>
          <w:color w:val="0000ff"/>
          <w:sz w:val="21"/>
          <w:szCs w:val="22"/>
          <w:lang w:val="en-US" w:eastAsia="zh-CN"/>
        </w:rPr>
        <w:t xml:space="preserve">3</w:t>
      </w:r>
      <w:r>
        <w:rPr>
          <w:rFonts w:hint="eastAsia" w:ascii="Times New Roman" w:eastAsia="宋体"/>
          <w:color w:val="0000ff"/>
          <w:sz w:val="21"/>
          <w:szCs w:val="22"/>
          <w:lang w:val="en-US" w:eastAsia="zh-CN"/>
        </w:rPr>
        <w:t xml:space="preserve">分</w:t>
      </w:r>
      <w:r>
        <w:rPr>
          <w:rFonts w:hint="eastAsia" w:ascii="Times New Roman"/>
          <w:color w:val="0000ff"/>
          <w:sz w:val="21"/>
          <w:szCs w:val="22"/>
          <w:lang w:val="en-US" w:eastAsia="zh-CN"/>
        </w:rPr>
        <w:t xml:space="preserve">；</w:t>
      </w:r>
      <w:r>
        <w:rPr>
          <w:rFonts w:hint="eastAsia"/>
          <w:color w:val="0000ff"/>
          <w:sz w:val="21"/>
          <w:szCs w:val="22"/>
          <w:lang w:val="en-US" w:eastAsia="zh-CN"/>
        </w:rPr>
        <w:t xml:space="preserve">具备</w:t>
      </w:r>
      <w:r>
        <w:rPr>
          <w:rFonts w:hint="eastAsia" w:ascii="宋体" w:hAnsi="宋体"/>
          <w:color w:val="0000ff"/>
          <w:sz w:val="21"/>
          <w:szCs w:val="22"/>
        </w:rPr>
        <w:t xml:space="preserve">机电工程二级及以上注册建造师执业资格及《安全生产考核合格证书》(B类)证书得</w:t>
      </w:r>
      <w:r>
        <w:rPr>
          <w:rFonts w:hint="eastAsia"/>
          <w:color w:val="0000ff"/>
          <w:sz w:val="21"/>
          <w:szCs w:val="22"/>
          <w:lang w:val="en-US" w:eastAsia="zh-CN"/>
        </w:rPr>
        <w:t xml:space="preserve">3</w:t>
      </w:r>
      <w:r>
        <w:rPr>
          <w:rFonts w:hint="eastAsia" w:ascii="宋体" w:hAnsi="宋体"/>
          <w:color w:val="0000ff"/>
          <w:sz w:val="21"/>
          <w:szCs w:val="22"/>
        </w:rPr>
        <w:t xml:space="preserve">分</w:t>
      </w:r>
      <w:r>
        <w:rPr>
          <w:rFonts w:hint="eastAsia"/>
          <w:color w:val="0000ff"/>
          <w:sz w:val="21"/>
          <w:szCs w:val="22"/>
          <w:lang w:eastAsia="zh-CN"/>
        </w:rPr>
        <w:t xml:space="preserve">；</w:t>
      </w:r>
      <w:r>
        <w:rPr>
          <w:rFonts w:hint="eastAsia"/>
          <w:color w:val="0000ff"/>
          <w:sz w:val="21"/>
          <w:szCs w:val="22"/>
          <w:lang w:val="en-US" w:eastAsia="zh-CN"/>
        </w:rPr>
        <w:t xml:space="preserve">最高6分</w:t>
      </w:r>
      <w:r>
        <w:rPr>
          <w:rFonts w:hint="eastAsia" w:ascii="宋体" w:hAnsi="宋体"/>
          <w:color w:val="0000ff"/>
          <w:sz w:val="21"/>
          <w:szCs w:val="22"/>
          <w:highlight w:val="none"/>
        </w:rPr>
        <w:t xml:space="preserve">。</w:t>
      </w:r>
      <w:r/>
    </w:p>
    <w:p>
      <w:pPr>
        <w:ind w:firstLine="420"/>
        <w:spacing w:line="360" w:lineRule="auto"/>
        <w:rPr>
          <w:rFonts w:hint="eastAsia" w:ascii="宋体" w:hAnsi="宋体" w:eastAsia="宋体" w:cs="Times New Roman"/>
          <w:color w:val="0000ff"/>
          <w:sz w:val="21"/>
          <w:szCs w:val="22"/>
        </w:rPr>
      </w:pPr>
      <w:r>
        <w:rPr>
          <w:rFonts w:hint="eastAsia" w:ascii="宋体" w:hAnsi="宋体"/>
          <w:color w:val="0000ff"/>
          <w:sz w:val="21"/>
          <w:szCs w:val="22"/>
          <w:highlight w:val="none"/>
        </w:rPr>
        <w:t xml:space="preserve">1</w:t>
      </w:r>
      <w:r>
        <w:rPr>
          <w:rFonts w:hint="default" w:ascii="宋体" w:hAnsi="宋体"/>
          <w:color w:val="0000ff"/>
          <w:sz w:val="21"/>
          <w:szCs w:val="22"/>
          <w:highlight w:val="none"/>
        </w:rPr>
        <w:t xml:space="preserve">.2 </w:t>
      </w:r>
      <w:r>
        <w:rPr>
          <w:rFonts w:hint="eastAsia" w:ascii="宋体" w:hAnsi="宋体"/>
          <w:color w:val="0000ff"/>
          <w:sz w:val="21"/>
          <w:szCs w:val="22"/>
          <w:highlight w:val="none"/>
          <w:lang w:val="en-US" w:eastAsia="zh-CN"/>
        </w:rPr>
        <w:t xml:space="preserve">配备</w:t>
      </w:r>
      <w:r>
        <w:rPr>
          <w:rFonts w:hint="eastAsia"/>
          <w:color w:val="0000ff"/>
          <w:sz w:val="21"/>
          <w:szCs w:val="22"/>
          <w:highlight w:val="none"/>
          <w:lang w:val="en-US" w:eastAsia="zh-CN"/>
        </w:rPr>
        <w:t xml:space="preserve">技</w:t>
      </w:r>
      <w:r>
        <w:rPr>
          <w:rFonts w:hint="eastAsia" w:ascii="宋体" w:hAnsi="宋体" w:eastAsia="宋体" w:cs="Times New Roman"/>
          <w:color w:val="0000ff"/>
          <w:sz w:val="21"/>
          <w:szCs w:val="22"/>
          <w:lang w:val="en-US" w:eastAsia="zh-CN"/>
        </w:rPr>
        <w:t xml:space="preserve">术负责人1名：</w:t>
      </w:r>
      <w:r>
        <w:rPr>
          <w:rFonts w:hint="eastAsia" w:ascii="宋体" w:hAnsi="宋体"/>
          <w:color w:val="0000ff"/>
          <w:sz w:val="21"/>
          <w:szCs w:val="22"/>
        </w:rPr>
        <w:t xml:space="preserve">具备中级工程师职称（机电工程或电气安装或市政工程）</w:t>
      </w:r>
      <w:r>
        <w:rPr>
          <w:rFonts w:hint="eastAsia" w:ascii="Times New Roman" w:eastAsia="宋体"/>
          <w:color w:val="0000ff"/>
          <w:sz w:val="21"/>
          <w:szCs w:val="22"/>
          <w:lang w:val="en-US" w:eastAsia="zh-CN"/>
        </w:rPr>
        <w:t xml:space="preserve">得1分，</w:t>
      </w:r>
      <w:r>
        <w:rPr>
          <w:rFonts w:hint="eastAsia" w:ascii="宋体" w:hAnsi="宋体"/>
          <w:color w:val="0000ff"/>
          <w:sz w:val="21"/>
          <w:szCs w:val="22"/>
        </w:rPr>
        <w:t xml:space="preserve">具备</w:t>
      </w:r>
      <w:r>
        <w:rPr>
          <w:rFonts w:hint="eastAsia" w:ascii="Times New Roman" w:eastAsia="宋体"/>
          <w:color w:val="0000ff"/>
          <w:sz w:val="21"/>
          <w:szCs w:val="22"/>
          <w:lang w:val="en-US" w:eastAsia="zh-CN"/>
        </w:rPr>
        <w:t xml:space="preserve">高级及以上</w:t>
      </w:r>
      <w:r>
        <w:rPr>
          <w:rFonts w:hint="eastAsia" w:ascii="宋体" w:hAnsi="宋体"/>
          <w:color w:val="0000ff"/>
          <w:sz w:val="21"/>
          <w:szCs w:val="22"/>
        </w:rPr>
        <w:t xml:space="preserve">工程师职称（机电工程或电气安装或市政工程）</w:t>
      </w:r>
      <w:r>
        <w:rPr>
          <w:rFonts w:hint="eastAsia" w:ascii="Times New Roman" w:eastAsia="宋体"/>
          <w:color w:val="0000ff"/>
          <w:sz w:val="21"/>
          <w:szCs w:val="22"/>
          <w:lang w:val="en-US" w:eastAsia="zh-CN"/>
        </w:rPr>
        <w:t xml:space="preserve">得</w:t>
      </w:r>
      <w:r>
        <w:rPr>
          <w:rFonts w:hint="eastAsia" w:ascii="Times New Roman"/>
          <w:color w:val="0000ff"/>
          <w:sz w:val="21"/>
          <w:szCs w:val="22"/>
          <w:lang w:val="en-US" w:eastAsia="zh-CN"/>
        </w:rPr>
        <w:t xml:space="preserve">2</w:t>
      </w:r>
      <w:r>
        <w:rPr>
          <w:rFonts w:hint="eastAsia" w:ascii="Times New Roman" w:eastAsia="宋体"/>
          <w:color w:val="0000ff"/>
          <w:sz w:val="21"/>
          <w:szCs w:val="22"/>
          <w:lang w:val="en-US" w:eastAsia="zh-CN"/>
        </w:rPr>
        <w:t xml:space="preserve">分</w:t>
      </w:r>
      <w:r>
        <w:rPr>
          <w:rFonts w:hint="eastAsia" w:cs="Times New Roman"/>
          <w:color w:val="0000ff"/>
          <w:sz w:val="21"/>
          <w:szCs w:val="22"/>
          <w:lang w:val="en-US" w:eastAsia="zh-CN"/>
        </w:rPr>
        <w:t xml:space="preserve">；</w:t>
      </w:r>
      <w:r>
        <w:rPr>
          <w:rFonts w:hint="eastAsia" w:ascii="宋体" w:hAnsi="宋体" w:eastAsia="宋体" w:cs="Times New Roman"/>
          <w:color w:val="0000ff"/>
          <w:sz w:val="21"/>
          <w:szCs w:val="22"/>
          <w:lang w:val="en-US" w:eastAsia="zh-CN"/>
        </w:rPr>
        <w:t xml:space="preserve">具备</w:t>
      </w:r>
      <w:r>
        <w:rPr>
          <w:rFonts w:hint="eastAsia" w:ascii="宋体" w:hAnsi="宋体" w:eastAsia="宋体" w:cs="Times New Roman"/>
          <w:color w:val="0000ff"/>
          <w:sz w:val="21"/>
          <w:szCs w:val="22"/>
        </w:rPr>
        <w:t xml:space="preserve">机电工程</w:t>
      </w:r>
      <w:r>
        <w:rPr>
          <w:rFonts w:hint="eastAsia" w:ascii="宋体" w:hAnsi="宋体" w:eastAsia="宋体" w:cs="Times New Roman"/>
          <w:color w:val="0000ff"/>
          <w:sz w:val="21"/>
          <w:szCs w:val="22"/>
          <w:lang w:val="en-US" w:eastAsia="zh-CN"/>
        </w:rPr>
        <w:t xml:space="preserve">或市政公用工程</w:t>
      </w:r>
      <w:r>
        <w:rPr>
          <w:rFonts w:hint="eastAsia" w:ascii="宋体" w:hAnsi="宋体" w:eastAsia="宋体" w:cs="Times New Roman"/>
          <w:color w:val="0000ff"/>
          <w:sz w:val="21"/>
          <w:szCs w:val="22"/>
        </w:rPr>
        <w:t xml:space="preserve">二级及以上注册建造师执业资格及《安全生产考核合格证书》(B类)证书得</w:t>
      </w:r>
      <w:r>
        <w:rPr>
          <w:rFonts w:hint="eastAsia" w:ascii="宋体" w:hAnsi="宋体" w:eastAsia="宋体" w:cs="Times New Roman"/>
          <w:color w:val="0000ff"/>
          <w:sz w:val="21"/>
          <w:szCs w:val="22"/>
          <w:lang w:val="en-US" w:eastAsia="zh-CN"/>
        </w:rPr>
        <w:t xml:space="preserve">2</w:t>
      </w:r>
      <w:r>
        <w:rPr>
          <w:rFonts w:hint="eastAsia" w:ascii="宋体" w:hAnsi="宋体" w:eastAsia="宋体" w:cs="Times New Roman"/>
          <w:color w:val="0000ff"/>
          <w:sz w:val="21"/>
          <w:szCs w:val="22"/>
        </w:rPr>
        <w:t xml:space="preserve">分</w:t>
      </w:r>
      <w:r>
        <w:rPr>
          <w:rFonts w:hint="eastAsia" w:ascii="宋体" w:hAnsi="宋体" w:eastAsia="宋体" w:cs="Times New Roman"/>
          <w:color w:val="0000ff"/>
          <w:sz w:val="21"/>
          <w:szCs w:val="22"/>
          <w:lang w:eastAsia="zh-CN"/>
        </w:rPr>
        <w:t xml:space="preserve">，</w:t>
      </w:r>
      <w:r>
        <w:rPr>
          <w:rFonts w:hint="eastAsia" w:ascii="宋体" w:hAnsi="宋体" w:eastAsia="宋体" w:cs="Times New Roman"/>
          <w:color w:val="0000ff"/>
          <w:sz w:val="21"/>
          <w:szCs w:val="22"/>
          <w:lang w:val="en-US" w:eastAsia="zh-CN"/>
        </w:rPr>
        <w:t xml:space="preserve">最高4分</w:t>
      </w:r>
      <w:r>
        <w:rPr>
          <w:rFonts w:hint="eastAsia" w:ascii="宋体" w:hAnsi="宋体" w:eastAsia="宋体" w:cs="Times New Roman"/>
          <w:color w:val="0000ff"/>
          <w:sz w:val="21"/>
          <w:szCs w:val="22"/>
        </w:rPr>
        <w:t xml:space="preserve">；</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lang w:val="en-US" w:eastAsia="zh-CN"/>
        </w:rPr>
        <w:t xml:space="preserve">1.3配备安全员1名：具备安全员C证得</w:t>
      </w:r>
      <w:r>
        <w:rPr>
          <w:rFonts w:hint="eastAsia" w:cs="Times New Roman"/>
          <w:color w:val="0000ff"/>
          <w:sz w:val="21"/>
          <w:szCs w:val="22"/>
          <w:lang w:val="en-US" w:eastAsia="zh-CN"/>
        </w:rPr>
        <w:t xml:space="preserve">1</w:t>
      </w:r>
      <w:r>
        <w:rPr>
          <w:rFonts w:hint="eastAsia" w:ascii="宋体" w:hAnsi="宋体" w:eastAsia="宋体" w:cs="Times New Roman"/>
          <w:color w:val="0000ff"/>
          <w:sz w:val="21"/>
          <w:szCs w:val="22"/>
          <w:lang w:val="en-US" w:eastAsia="zh-CN"/>
        </w:rPr>
        <w:t xml:space="preserve">分，具备中级及以上注册安全工程师得</w:t>
      </w:r>
      <w:r>
        <w:rPr>
          <w:rFonts w:hint="eastAsia" w:cs="Times New Roman"/>
          <w:color w:val="0000ff"/>
          <w:sz w:val="21"/>
          <w:szCs w:val="22"/>
          <w:lang w:val="en-US" w:eastAsia="zh-CN"/>
        </w:rPr>
        <w:t xml:space="preserve">2</w:t>
      </w:r>
      <w:r>
        <w:rPr>
          <w:rFonts w:hint="eastAsia" w:ascii="宋体" w:hAnsi="宋体" w:eastAsia="宋体" w:cs="Times New Roman"/>
          <w:color w:val="0000ff"/>
          <w:sz w:val="21"/>
          <w:szCs w:val="22"/>
          <w:lang w:val="en-US" w:eastAsia="zh-CN"/>
        </w:rPr>
        <w:t xml:space="preserve">分，最高得</w:t>
      </w:r>
      <w:r>
        <w:rPr>
          <w:rFonts w:hint="eastAsia" w:cs="Times New Roman"/>
          <w:color w:val="0000ff"/>
          <w:sz w:val="21"/>
          <w:szCs w:val="22"/>
          <w:lang w:val="en-US" w:eastAsia="zh-CN"/>
        </w:rPr>
        <w:t xml:space="preserve">2</w:t>
      </w:r>
      <w:r>
        <w:rPr>
          <w:rFonts w:hint="eastAsia" w:ascii="宋体" w:hAnsi="宋体" w:eastAsia="宋体" w:cs="Times New Roman"/>
          <w:color w:val="0000ff"/>
          <w:sz w:val="21"/>
          <w:szCs w:val="22"/>
          <w:lang w:val="en-US" w:eastAsia="zh-CN"/>
        </w:rPr>
        <w:t xml:space="preserve">分；     </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rPr>
        <w:t xml:space="preserve">注:项目拟派人员需</w:t>
      </w:r>
      <w:r>
        <w:rPr>
          <w:rFonts w:hint="eastAsia" w:ascii="宋体" w:hAnsi="宋体" w:eastAsia="宋体" w:cs="Times New Roman"/>
          <w:color w:val="0000ff"/>
          <w:sz w:val="21"/>
          <w:szCs w:val="22"/>
          <w:lang w:val="en-US" w:eastAsia="zh-CN"/>
        </w:rPr>
        <w:t xml:space="preserve">提供</w:t>
      </w:r>
      <w:r>
        <w:rPr>
          <w:rFonts w:hint="eastAsia" w:ascii="宋体" w:hAnsi="宋体" w:eastAsia="宋体" w:cs="Times New Roman"/>
          <w:color w:val="0000ff"/>
          <w:sz w:val="21"/>
          <w:szCs w:val="22"/>
        </w:rPr>
        <w:t xml:space="preserve">证书复印件，同人员具</w:t>
      </w:r>
      <w:r>
        <w:rPr>
          <w:rFonts w:hint="eastAsia" w:ascii="宋体" w:hAnsi="宋体" w:eastAsia="宋体" w:cs="Times New Roman"/>
          <w:color w:val="0000ff"/>
          <w:sz w:val="21"/>
          <w:szCs w:val="22"/>
          <w:lang w:val="en-US" w:eastAsia="zh-CN"/>
        </w:rPr>
        <w:t xml:space="preserve">有多种资格证书的只能按一个评分项得分,不得重复计分。</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lang w:val="en-US" w:eastAsia="zh-CN"/>
        </w:rPr>
        <w:t xml:space="preserve">2、投标单位为针对本项目投入的所有成员缴纳不低于100万元的团体意外险的得</w:t>
      </w:r>
      <w:r>
        <w:rPr>
          <w:rFonts w:hint="eastAsia" w:cs="Times New Roman"/>
          <w:color w:val="0000ff"/>
          <w:sz w:val="21"/>
          <w:szCs w:val="22"/>
          <w:lang w:val="en-US" w:eastAsia="zh-CN"/>
        </w:rPr>
        <w:t xml:space="preserve">3</w:t>
      </w:r>
      <w:r>
        <w:rPr>
          <w:rFonts w:hint="eastAsia" w:ascii="宋体" w:hAnsi="宋体" w:eastAsia="宋体" w:cs="Times New Roman"/>
          <w:color w:val="0000ff"/>
          <w:sz w:val="21"/>
          <w:szCs w:val="22"/>
          <w:lang w:val="en-US" w:eastAsia="zh-CN"/>
        </w:rPr>
        <w:t xml:space="preserve">分，提供保单等证明文件。</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lang w:val="en-US" w:eastAsia="zh-CN"/>
        </w:rPr>
        <w:t xml:space="preserve">3、车辆配置</w:t>
      </w:r>
      <w:r>
        <w:rPr>
          <w:rFonts w:hint="eastAsia" w:cs="Times New Roman"/>
          <w:color w:val="0000ff"/>
          <w:sz w:val="21"/>
          <w:szCs w:val="22"/>
          <w:lang w:val="en-US" w:eastAsia="zh-CN"/>
        </w:rPr>
        <w:t xml:space="preserve">9</w:t>
      </w:r>
      <w:r>
        <w:rPr>
          <w:rFonts w:hint="eastAsia" w:ascii="宋体" w:hAnsi="宋体" w:eastAsia="宋体" w:cs="Times New Roman"/>
          <w:color w:val="0000ff"/>
          <w:sz w:val="21"/>
          <w:szCs w:val="22"/>
          <w:lang w:val="en-US" w:eastAsia="zh-CN"/>
        </w:rPr>
        <w:t xml:space="preserve">分</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rPr>
        <w:t xml:space="preserve">在</w:t>
      </w:r>
      <w:r>
        <w:rPr>
          <w:rFonts w:hint="eastAsia" w:ascii="宋体" w:hAnsi="宋体" w:eastAsia="宋体" w:cs="Times New Roman"/>
          <w:color w:val="0000ff"/>
          <w:sz w:val="21"/>
          <w:szCs w:val="22"/>
          <w:lang w:val="en-US" w:eastAsia="zh-CN"/>
        </w:rPr>
        <w:t xml:space="preserve">本项目</w:t>
      </w:r>
      <w:r>
        <w:rPr>
          <w:rFonts w:hint="eastAsia" w:ascii="宋体" w:hAnsi="宋体" w:eastAsia="宋体" w:cs="Times New Roman"/>
          <w:color w:val="0000ff"/>
          <w:sz w:val="21"/>
          <w:szCs w:val="22"/>
        </w:rPr>
        <w:t xml:space="preserve">基础</w:t>
      </w:r>
      <w:r>
        <w:rPr>
          <w:rFonts w:hint="eastAsia" w:ascii="宋体" w:hAnsi="宋体" w:eastAsia="宋体" w:cs="Times New Roman"/>
          <w:color w:val="0000ff"/>
          <w:sz w:val="21"/>
          <w:szCs w:val="22"/>
          <w:lang w:val="en-US" w:eastAsia="zh-CN"/>
        </w:rPr>
        <w:t xml:space="preserve">需求</w:t>
      </w:r>
      <w:r>
        <w:rPr>
          <w:rFonts w:hint="eastAsia" w:ascii="宋体" w:hAnsi="宋体" w:eastAsia="宋体" w:cs="Times New Roman"/>
          <w:color w:val="0000ff"/>
          <w:sz w:val="21"/>
          <w:szCs w:val="22"/>
        </w:rPr>
        <w:t xml:space="preserve">上,</w:t>
      </w:r>
      <w:r>
        <w:rPr>
          <w:rFonts w:hint="eastAsia" w:ascii="宋体" w:hAnsi="宋体" w:eastAsia="宋体" w:cs="Times New Roman"/>
          <w:color w:val="0000ff"/>
          <w:sz w:val="21"/>
          <w:szCs w:val="22"/>
          <w:lang w:val="en-US" w:eastAsia="zh-CN"/>
        </w:rPr>
        <w:t xml:space="preserve">每</w:t>
      </w:r>
      <w:r>
        <w:rPr>
          <w:rFonts w:hint="eastAsia" w:cs="Times New Roman"/>
          <w:color w:val="0000ff"/>
          <w:sz w:val="21"/>
          <w:szCs w:val="22"/>
          <w:lang w:val="en-US" w:eastAsia="zh-CN"/>
        </w:rPr>
        <w:t xml:space="preserve">提供一</w:t>
      </w:r>
      <w:r>
        <w:rPr>
          <w:rFonts w:hint="eastAsia" w:ascii="宋体" w:hAnsi="宋体" w:eastAsia="宋体" w:cs="Times New Roman"/>
          <w:color w:val="0000ff"/>
          <w:sz w:val="21"/>
          <w:szCs w:val="22"/>
          <w:lang w:val="en-US" w:eastAsia="zh-CN"/>
        </w:rPr>
        <w:t xml:space="preserve">辆吊车（8吨及以上）得3分</w:t>
      </w:r>
      <w:r>
        <w:rPr>
          <w:rFonts w:hint="eastAsia" w:cs="Times New Roman"/>
          <w:color w:val="0000ff"/>
          <w:sz w:val="21"/>
          <w:szCs w:val="22"/>
          <w:lang w:val="en-US" w:eastAsia="zh-CN"/>
        </w:rPr>
        <w:t xml:space="preserve">，</w:t>
      </w:r>
      <w:bookmarkStart w:id="21" w:name="_GoBack"/>
      <w:r/>
      <w:bookmarkEnd w:id="21"/>
      <w:r>
        <w:rPr>
          <w:rFonts w:hint="eastAsia" w:ascii="宋体" w:hAnsi="宋体" w:eastAsia="宋体" w:cs="Times New Roman"/>
          <w:color w:val="0000ff"/>
          <w:sz w:val="21"/>
          <w:szCs w:val="22"/>
          <w:lang w:val="en-US" w:eastAsia="zh-CN"/>
        </w:rPr>
        <w:t xml:space="preserve">每提供一辆防撞缓冲车（防撞等级不小于70km/h）得3分,</w:t>
      </w:r>
      <w:r>
        <w:rPr>
          <w:rFonts w:hint="eastAsia" w:ascii="宋体" w:hAnsi="宋体" w:eastAsia="宋体" w:cs="Times New Roman"/>
          <w:color w:val="0000ff"/>
          <w:sz w:val="21"/>
          <w:szCs w:val="22"/>
          <w:lang w:val="en-US" w:eastAsia="zh-CN"/>
        </w:rPr>
        <w:t xml:space="preserve">每提供一辆</w:t>
      </w:r>
      <w:r>
        <w:rPr>
          <w:rFonts w:hint="eastAsia" w:ascii="宋体" w:hAnsi="宋体" w:eastAsia="宋体" w:cs="Times New Roman"/>
          <w:color w:val="0000ff"/>
          <w:sz w:val="21"/>
          <w:szCs w:val="22"/>
          <w:lang w:val="en-US" w:eastAsia="zh-CN"/>
        </w:rPr>
        <w:t xml:space="preserve">应急电源车得3</w:t>
      </w:r>
      <w:r>
        <w:rPr>
          <w:rFonts w:hint="eastAsia" w:ascii="宋体" w:hAnsi="宋体" w:eastAsia="宋体" w:cs="Times New Roman"/>
          <w:color w:val="0000ff"/>
          <w:sz w:val="21"/>
          <w:szCs w:val="22"/>
          <w:lang w:val="en-US" w:eastAsia="zh-CN"/>
        </w:rPr>
        <w:t xml:space="preserve">分，最高得9</w:t>
      </w:r>
      <w:r>
        <w:rPr>
          <w:rFonts w:hint="eastAsia" w:ascii="宋体" w:hAnsi="宋体" w:eastAsia="宋体" w:cs="Times New Roman"/>
          <w:color w:val="0000ff"/>
          <w:sz w:val="21"/>
          <w:szCs w:val="22"/>
          <w:lang w:val="en-US" w:eastAsia="zh-CN"/>
        </w:rPr>
        <w:t xml:space="preserve">分。</w:t>
      </w:r>
      <w:r/>
    </w:p>
    <w:p>
      <w:pPr>
        <w:ind w:firstLine="420"/>
        <w:spacing w:line="360" w:lineRule="auto"/>
        <w:rPr>
          <w:rFonts w:hint="eastAsia" w:ascii="宋体" w:hAnsi="宋体"/>
          <w:b/>
          <w:color w:val="000000"/>
          <w:sz w:val="21"/>
          <w:szCs w:val="21"/>
        </w:rPr>
      </w:pPr>
      <w:r>
        <w:rPr>
          <w:rFonts w:hint="eastAsia" w:ascii="宋体" w:hAnsi="宋体"/>
          <w:color w:val="0000ff"/>
          <w:sz w:val="21"/>
          <w:szCs w:val="22"/>
        </w:rPr>
        <w:t xml:space="preserve">注：投标文件中须提供车辆正面、侧面照片，如设备为自有的，提供车辆行驶证、车辆购置发票(高空作业车需另附车辆登高作业高度的有效证明);如设备为租赁的，提供租赁合同、车辆</w:t>
      </w:r>
      <w:r>
        <w:rPr>
          <w:rFonts w:hint="eastAsia"/>
          <w:color w:val="0000ff"/>
          <w:sz w:val="21"/>
          <w:szCs w:val="22"/>
          <w:lang w:val="en-US" w:eastAsia="zh-CN"/>
        </w:rPr>
        <w:t xml:space="preserve">租赁</w:t>
      </w:r>
      <w:r>
        <w:rPr>
          <w:rFonts w:hint="eastAsia" w:ascii="宋体" w:hAnsi="宋体"/>
          <w:color w:val="0000ff"/>
          <w:sz w:val="21"/>
          <w:szCs w:val="22"/>
        </w:rPr>
        <w:t xml:space="preserve">发票、车辆行驶证(高空作业车需另附车辆登高作业高度的有效证明)。</w:t>
      </w:r>
      <w:r/>
    </w:p>
    <w:p>
      <w:pPr>
        <w:ind w:firstLine="422"/>
        <w:spacing w:line="360" w:lineRule="auto"/>
        <w:rPr>
          <w:rFonts w:hint="default" w:ascii="宋体" w:hAnsi="宋体"/>
          <w:b/>
          <w:color w:val="000000"/>
          <w:sz w:val="21"/>
          <w:szCs w:val="21"/>
        </w:rPr>
        <w:outlineLvl w:val="2"/>
      </w:pPr>
      <w:r>
        <w:rPr>
          <w:rFonts w:hint="eastAsia" w:ascii="宋体" w:hAnsi="宋体"/>
          <w:b/>
          <w:color w:val="000000"/>
          <w:sz w:val="21"/>
          <w:szCs w:val="21"/>
        </w:rPr>
        <w:t xml:space="preserve">（四）综合实力比较：</w:t>
      </w:r>
      <w:r>
        <w:rPr>
          <w:rFonts w:hint="eastAsia"/>
          <w:b/>
          <w:color w:val="000000"/>
          <w:sz w:val="21"/>
          <w:szCs w:val="21"/>
          <w:lang w:val="en-US" w:eastAsia="zh-CN"/>
        </w:rPr>
        <w:t xml:space="preserve">10</w:t>
      </w:r>
      <w:r>
        <w:rPr>
          <w:rFonts w:hint="eastAsia" w:ascii="宋体" w:hAnsi="宋体"/>
          <w:b/>
          <w:color w:val="000000"/>
          <w:sz w:val="21"/>
          <w:szCs w:val="21"/>
        </w:rPr>
        <w:t xml:space="preserve">分</w:t>
      </w:r>
      <w:r/>
    </w:p>
    <w:p>
      <w:pPr>
        <w:ind w:firstLine="420"/>
        <w:spacing w:line="360" w:lineRule="auto"/>
        <w:rPr>
          <w:rFonts w:hint="default" w:ascii="宋体" w:hAnsi="宋体"/>
          <w:color w:val="000000"/>
          <w:sz w:val="21"/>
          <w:szCs w:val="22"/>
        </w:rPr>
        <w:outlineLvl w:val="3"/>
      </w:pPr>
      <w:r>
        <w:rPr>
          <w:rFonts w:hint="default" w:ascii="宋体" w:hAnsi="宋体"/>
          <w:color w:val="000000"/>
          <w:sz w:val="21"/>
          <w:szCs w:val="22"/>
        </w:rPr>
        <w:t xml:space="preserve">1</w:t>
      </w:r>
      <w:r>
        <w:rPr>
          <w:rFonts w:hint="eastAsia" w:ascii="宋体" w:hAnsi="宋体"/>
          <w:color w:val="000000"/>
          <w:sz w:val="21"/>
          <w:szCs w:val="22"/>
        </w:rPr>
        <w:t xml:space="preserve">、类似业绩</w:t>
      </w:r>
      <w:r>
        <w:rPr>
          <w:rFonts w:hint="eastAsia"/>
          <w:color w:val="000000"/>
          <w:sz w:val="21"/>
          <w:szCs w:val="22"/>
          <w:lang w:val="en-US" w:eastAsia="zh-CN"/>
        </w:rPr>
        <w:t xml:space="preserve">6</w:t>
      </w:r>
      <w:r>
        <w:rPr>
          <w:rFonts w:hint="eastAsia" w:ascii="宋体" w:hAnsi="宋体"/>
          <w:color w:val="000000"/>
          <w:sz w:val="21"/>
          <w:szCs w:val="22"/>
        </w:rPr>
        <w:t xml:space="preserve">分</w:t>
      </w:r>
      <w:r/>
    </w:p>
    <w:p>
      <w:pPr>
        <w:ind w:firstLine="420"/>
        <w:spacing w:line="360" w:lineRule="auto"/>
        <w:rPr>
          <w:rFonts w:hint="eastAsia" w:ascii="宋体" w:hAnsi="宋体"/>
          <w:color w:val="000000"/>
          <w:sz w:val="21"/>
          <w:szCs w:val="22"/>
        </w:rPr>
      </w:pPr>
      <w:r>
        <w:rPr>
          <w:rFonts w:hint="eastAsia" w:ascii="宋体" w:hAnsi="宋体"/>
          <w:color w:val="000000"/>
          <w:sz w:val="21"/>
          <w:szCs w:val="22"/>
        </w:rPr>
        <w:t xml:space="preserve">投标单位自</w:t>
      </w:r>
      <w:r>
        <w:rPr>
          <w:rFonts w:hint="eastAsia"/>
          <w:color w:val="000000"/>
          <w:sz w:val="21"/>
          <w:szCs w:val="22"/>
          <w:lang w:val="en-US" w:eastAsia="zh-CN"/>
        </w:rPr>
        <w:t xml:space="preserve">2023年04月以来</w:t>
      </w:r>
      <w:r>
        <w:rPr>
          <w:rFonts w:hint="eastAsia" w:ascii="宋体" w:hAnsi="宋体"/>
          <w:color w:val="000000"/>
          <w:sz w:val="21"/>
          <w:szCs w:val="22"/>
        </w:rPr>
        <w:t xml:space="preserve">(以合同签订时间为准)承担过类似项目的，每提供1个得</w:t>
      </w:r>
      <w:r>
        <w:rPr>
          <w:rFonts w:hint="eastAsia" w:ascii="宋体" w:hAnsi="宋体"/>
          <w:color w:val="000000"/>
          <w:sz w:val="21"/>
          <w:szCs w:val="22"/>
          <w:lang w:val="en-US" w:eastAsia="zh-CN"/>
        </w:rPr>
        <w:t xml:space="preserve">3</w:t>
      </w:r>
      <w:r>
        <w:rPr>
          <w:rFonts w:hint="eastAsia" w:ascii="宋体" w:hAnsi="宋体"/>
          <w:color w:val="000000"/>
          <w:sz w:val="21"/>
          <w:szCs w:val="22"/>
        </w:rPr>
        <w:t xml:space="preserve">分，最高得</w:t>
      </w:r>
      <w:r>
        <w:rPr>
          <w:rFonts w:hint="eastAsia"/>
          <w:color w:val="000000"/>
          <w:sz w:val="21"/>
          <w:szCs w:val="22"/>
          <w:lang w:val="en-US" w:eastAsia="zh-CN"/>
        </w:rPr>
        <w:t xml:space="preserve">6</w:t>
      </w:r>
      <w:r>
        <w:rPr>
          <w:rFonts w:hint="eastAsia" w:ascii="宋体" w:hAnsi="宋体"/>
          <w:color w:val="000000"/>
          <w:sz w:val="21"/>
          <w:szCs w:val="22"/>
        </w:rPr>
        <w:t xml:space="preserve">分（投标文件中须提供合同扫描件并加盖公章）。</w:t>
      </w:r>
      <w:r/>
    </w:p>
    <w:p>
      <w:pPr>
        <w:ind w:firstLine="420"/>
        <w:spacing w:line="360" w:lineRule="auto"/>
        <w:rPr>
          <w:rFonts w:hint="default" w:ascii="宋体" w:hAnsi="宋体"/>
          <w:color w:val="000000"/>
          <w:sz w:val="21"/>
          <w:szCs w:val="22"/>
        </w:rPr>
        <w:outlineLvl w:val="3"/>
      </w:pPr>
      <w:r>
        <w:rPr>
          <w:rFonts w:hint="eastAsia"/>
          <w:color w:val="000000"/>
          <w:sz w:val="21"/>
          <w:szCs w:val="22"/>
          <w:lang w:val="en-US" w:eastAsia="zh-CN"/>
        </w:rPr>
        <w:t xml:space="preserve">2</w:t>
      </w:r>
      <w:r>
        <w:rPr>
          <w:rFonts w:hint="eastAsia" w:ascii="宋体" w:hAnsi="宋体"/>
          <w:color w:val="000000"/>
          <w:sz w:val="21"/>
          <w:szCs w:val="22"/>
        </w:rPr>
        <w:t xml:space="preserve">、投标单位针对本项目拟配备项目管理场地要求</w:t>
      </w:r>
      <w:r>
        <w:rPr>
          <w:rFonts w:hint="eastAsia"/>
          <w:color w:val="000000"/>
          <w:sz w:val="21"/>
          <w:szCs w:val="22"/>
          <w:lang w:val="en-US" w:eastAsia="zh-CN"/>
        </w:rPr>
        <w:t xml:space="preserve">4</w:t>
      </w:r>
      <w:r>
        <w:rPr>
          <w:rFonts w:hint="eastAsia" w:ascii="宋体" w:hAnsi="宋体"/>
          <w:color w:val="000000"/>
          <w:sz w:val="21"/>
          <w:szCs w:val="22"/>
        </w:rPr>
        <w:t xml:space="preserve">分</w:t>
      </w:r>
      <w:r/>
    </w:p>
    <w:p>
      <w:pPr>
        <w:ind w:firstLine="420"/>
        <w:spacing w:line="360" w:lineRule="auto"/>
        <w:rPr>
          <w:rFonts w:hint="default" w:ascii="宋体" w:hAnsi="宋体"/>
          <w:color w:val="000000"/>
          <w:sz w:val="21"/>
          <w:szCs w:val="22"/>
        </w:rPr>
      </w:pPr>
      <w:r>
        <w:rPr>
          <w:rFonts w:hint="eastAsia" w:ascii="宋体" w:hAnsi="宋体"/>
          <w:color w:val="000000"/>
          <w:sz w:val="21"/>
          <w:szCs w:val="22"/>
        </w:rPr>
        <w:t xml:space="preserve">投标单位在</w:t>
      </w:r>
      <w:r>
        <w:rPr>
          <w:rFonts w:hint="eastAsia"/>
          <w:color w:val="000000"/>
          <w:sz w:val="21"/>
          <w:szCs w:val="22"/>
          <w:lang w:val="en-US" w:eastAsia="zh-CN"/>
        </w:rPr>
        <w:t xml:space="preserve">项目所在地</w:t>
      </w:r>
      <w:r>
        <w:rPr>
          <w:rFonts w:hint="eastAsia" w:ascii="宋体" w:hAnsi="宋体"/>
          <w:color w:val="000000"/>
          <w:sz w:val="21"/>
          <w:szCs w:val="22"/>
        </w:rPr>
        <w:t xml:space="preserve">提供</w:t>
      </w:r>
      <w:r>
        <w:rPr>
          <w:rFonts w:hint="eastAsia"/>
          <w:color w:val="000000"/>
          <w:sz w:val="21"/>
          <w:szCs w:val="22"/>
          <w:lang w:val="en-US" w:eastAsia="zh-CN"/>
        </w:rPr>
        <w:t xml:space="preserve">或承诺中标后提供</w:t>
      </w:r>
      <w:r>
        <w:rPr>
          <w:rFonts w:hint="eastAsia" w:ascii="宋体" w:hAnsi="宋体"/>
          <w:color w:val="000000"/>
          <w:sz w:val="21"/>
          <w:szCs w:val="22"/>
        </w:rPr>
        <w:t xml:space="preserve">固定服务场所(非住宅小区类)的得</w:t>
      </w:r>
      <w:r>
        <w:rPr>
          <w:rFonts w:hint="eastAsia"/>
          <w:color w:val="000000"/>
          <w:sz w:val="21"/>
          <w:szCs w:val="22"/>
          <w:lang w:val="en-US" w:eastAsia="zh-CN"/>
        </w:rPr>
        <w:t xml:space="preserve">4</w:t>
      </w:r>
      <w:r>
        <w:rPr>
          <w:rFonts w:hint="eastAsia" w:ascii="宋体" w:hAnsi="宋体"/>
          <w:color w:val="000000"/>
          <w:sz w:val="21"/>
          <w:szCs w:val="22"/>
        </w:rPr>
        <w:t xml:space="preserve">分，(能够满足车辆集中停放、机械设备存放办公、仓储等要求，自有的提供房产证或土地证(或不动产登记证)复印件，如为租赁的提供租赁合同、出租方房产证或土地证(或不动产登记证)复印件，租赁结束日期不早于本项目服务结束日期</w:t>
      </w:r>
      <w:r>
        <w:rPr>
          <w:rFonts w:hint="eastAsia"/>
          <w:color w:val="000000"/>
          <w:sz w:val="21"/>
          <w:szCs w:val="22"/>
          <w:lang w:eastAsia="zh-CN"/>
        </w:rPr>
        <w:t xml:space="preserve">，</w:t>
      </w:r>
      <w:r>
        <w:rPr>
          <w:rFonts w:hint="eastAsia"/>
          <w:color w:val="000000"/>
          <w:sz w:val="21"/>
          <w:szCs w:val="22"/>
          <w:lang w:val="en-US" w:eastAsia="zh-CN"/>
        </w:rPr>
        <w:t xml:space="preserve">如为承诺中标后提供的</w:t>
      </w:r>
      <w:r>
        <w:rPr>
          <w:rFonts w:hint="eastAsia" w:ascii="宋体" w:hAnsi="宋体"/>
          <w:color w:val="000000"/>
          <w:sz w:val="21"/>
          <w:szCs w:val="22"/>
        </w:rPr>
        <w:t xml:space="preserve">须提供承诺函原件扫描件，否则采购人有权取消其中标资格。)</w:t>
      </w:r>
      <w:r/>
    </w:p>
    <w:p>
      <w:pPr>
        <w:spacing w:line="440" w:lineRule="exact"/>
        <w:rPr>
          <w:rFonts w:hint="eastAsia" w:cs="宋体"/>
          <w:b/>
          <w:bCs/>
          <w:sz w:val="21"/>
          <w:szCs w:val="21"/>
        </w:rPr>
      </w:pPr>
      <w:r>
        <w:rPr>
          <w:rFonts w:hint="eastAsia" w:cs="宋体"/>
          <w:b/>
          <w:bCs/>
          <w:sz w:val="21"/>
          <w:szCs w:val="21"/>
        </w:rPr>
      </w:r>
      <w:r/>
    </w:p>
    <w:p>
      <w:pPr>
        <w:spacing w:line="440" w:lineRule="exact"/>
        <w:rPr>
          <w:rFonts w:hint="eastAsia" w:cs="宋体"/>
          <w:b/>
          <w:bCs/>
          <w:sz w:val="21"/>
          <w:szCs w:val="21"/>
        </w:rPr>
      </w:pPr>
      <w:r>
        <w:rPr>
          <w:rFonts w:hint="eastAsia" w:cs="宋体"/>
          <w:b/>
          <w:bCs/>
          <w:sz w:val="21"/>
          <w:szCs w:val="21"/>
        </w:rPr>
        <w:t xml:space="preserve">注：1、报价要求、付款步骤、合同履行期限如有负偏离的不得中标。</w:t>
      </w:r>
      <w:r/>
    </w:p>
    <w:p>
      <w:pPr>
        <w:jc w:val="left"/>
        <w:spacing w:line="440" w:lineRule="exact"/>
        <w:widowControl/>
        <w:rPr>
          <w:rFonts w:hint="eastAsia" w:cs="宋体"/>
          <w:b/>
          <w:bCs/>
          <w:sz w:val="21"/>
          <w:szCs w:val="21"/>
        </w:rPr>
      </w:pPr>
      <w:r>
        <w:rPr>
          <w:rFonts w:hint="eastAsia" w:cs="宋体"/>
          <w:b/>
          <w:bCs/>
          <w:sz w:val="21"/>
          <w:szCs w:val="21"/>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cs="宋体"/>
          <w:b/>
          <w:bCs/>
          <w:sz w:val="21"/>
          <w:szCs w:val="21"/>
        </w:rPr>
      </w:pPr>
      <w:r>
        <w:rPr>
          <w:rFonts w:hint="eastAsia" w:cs="宋体"/>
          <w:b/>
          <w:bCs/>
          <w:sz w:val="21"/>
          <w:szCs w:val="21"/>
        </w:rPr>
        <w:t xml:space="preserve">3、所有要求提供的扫描件字迹须清晰可见,扫描不全或字迹不清晰的，视为未提供。</w:t>
      </w:r>
      <w:r/>
    </w:p>
    <w:p>
      <w:pPr>
        <w:ind w:firstLine="422"/>
        <w:spacing w:line="440" w:lineRule="exact"/>
        <w:rPr>
          <w:rFonts w:hint="eastAsia" w:cs="宋体"/>
          <w:b/>
          <w:bCs/>
          <w:sz w:val="21"/>
          <w:szCs w:val="21"/>
        </w:rPr>
      </w:pPr>
      <w:r>
        <w:rPr>
          <w:rFonts w:hint="eastAsia" w:cs="宋体"/>
          <w:b/>
          <w:bCs/>
          <w:sz w:val="21"/>
          <w:szCs w:val="21"/>
        </w:rPr>
        <w:t xml:space="preserve">4、防止虚假应标，招标单位保留调查的权利，并由此引发的一切调查与诉讼费用由投标方承担。</w:t>
      </w:r>
      <w:r/>
    </w:p>
    <w:p>
      <w:pPr>
        <w:ind w:firstLine="422"/>
        <w:spacing w:line="440" w:lineRule="exact"/>
        <w:rPr>
          <w:rFonts w:hint="eastAsia" w:cs="宋体"/>
          <w:b/>
          <w:bCs/>
          <w:sz w:val="21"/>
          <w:szCs w:val="21"/>
        </w:rPr>
      </w:pPr>
      <w:r>
        <w:rPr>
          <w:rFonts w:hint="eastAsia" w:cs="宋体"/>
          <w:b/>
          <w:bCs/>
          <w:sz w:val="21"/>
          <w:szCs w:val="21"/>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right="840"/>
        <w:jc w:val="right"/>
        <w:spacing w:line="360" w:lineRule="auto"/>
        <w:rPr>
          <w:rFonts w:hint="eastAsia" w:cs="宋体"/>
          <w:sz w:val="21"/>
          <w:szCs w:val="21"/>
        </w:rPr>
      </w:pPr>
      <w:r>
        <w:rPr>
          <w:rFonts w:hint="eastAsia" w:cs="宋体"/>
          <w:sz w:val="21"/>
          <w:szCs w:val="21"/>
        </w:rPr>
      </w:r>
      <w:r/>
    </w:p>
    <w:p>
      <w:pPr>
        <w:ind w:right="840"/>
        <w:jc w:val="right"/>
        <w:spacing w:line="360" w:lineRule="auto"/>
        <w:rPr>
          <w:rFonts w:hint="eastAsia" w:cs="宋体"/>
          <w:sz w:val="21"/>
          <w:szCs w:val="21"/>
        </w:rPr>
      </w:pPr>
      <w:r>
        <w:rPr>
          <w:rFonts w:hint="eastAsia" w:cs="宋体"/>
          <w:sz w:val="21"/>
          <w:szCs w:val="21"/>
        </w:rPr>
      </w:r>
      <w:r/>
    </w:p>
    <w:p>
      <w:pPr>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Wingdings">
    <w:panose1 w:val="05000000000000000000"/>
  </w:font>
  <w:font w:name="全真中明體">
    <w:panose1 w:val="020B0503020202020204"/>
  </w:font>
  <w:font w:name="方正仿宋简体">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57"/>
      </w:rPr>
      <w:framePr w:wrap="around" w:vAnchor="text" w:hAnchor="margin" w:xAlign="center" w:y="1"/>
    </w:pPr>
    <w:r>
      <w:fldChar w:fldCharType="begin"/>
    </w:r>
    <w:r>
      <w:rPr>
        <w:rStyle w:val="857"/>
      </w:rPr>
      <w:instrText xml:space="preserve">PAGE  </w:instrText>
    </w:r>
    <w:r>
      <w:fldChar w:fldCharType="separate"/>
    </w:r>
    <w:r>
      <w:rPr>
        <w:rStyle w:val="857"/>
      </w:rPr>
      <w:t xml:space="preserve">8</w:t>
    </w:r>
    <w:r>
      <w:fldChar w:fldCharType="end"/>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57</w:t>
    </w:r>
    <w:r>
      <w:rPr>
        <w:b/>
        <w:bCs/>
        <w:sz w:val="24"/>
        <w:szCs w:val="24"/>
      </w:rPr>
      <w:fldChar w:fldCharType="end"/>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9.%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japaneseCounting"/>
      <w:isLgl w:val="false"/>
      <w:suff w:val="tab"/>
      <w:lvlText w:val="%3、"/>
      <w:lvlJc w:val="left"/>
      <w:pPr>
        <w:ind w:left="1300" w:hanging="42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pStyle w:val="816"/>
      <w:isLgl w:val="false"/>
      <w:suff w:val="nothing"/>
      <w:lvlText w:val="%1"/>
      <w:lvlJc w:val="left"/>
      <w:pPr>
        <w:ind w:left="0" w:firstLine="0"/>
      </w:pPr>
      <w:rPr>
        <w:rFonts w:ascii="Times New Roman" w:hAnsi="Times New Roman"/>
        <w:b/>
        <w:i w:val="0"/>
        <w:sz w:val="21"/>
      </w:rPr>
    </w:lvl>
    <w:lvl w:ilvl="1">
      <w:start w:val="1"/>
      <w:numFmt w:val="decimal"/>
      <w:pStyle w:val="1256"/>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333"/>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79"/>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83"/>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82"/>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81"/>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bullet"/>
      <w:pStyle w:val="1513"/>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3"/>
      <w:numFmt w:val="decimal"/>
      <w:pStyle w:val="1285"/>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85"/>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2"/>
      <w:numFmt w:val="decimal"/>
      <w:pStyle w:val="149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pStyle w:val="154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3"/>
      <w:numFmt w:val="decimal"/>
      <w:pStyle w:val="1487"/>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14">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292"/>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japaneseCounting"/>
      <w:pStyle w:val="1161"/>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japaneseCounting"/>
      <w:pStyle w:val="1192"/>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76"/>
      <w:isLgl w:val="false"/>
      <w:suff w:val="tab"/>
      <w:lvlText w:val="%5)"/>
      <w:lvlJc w:val="left"/>
      <w:pPr>
        <w:ind w:left="2100" w:hanging="420"/>
        <w:tabs>
          <w:tab w:val="left" w:pos="2100" w:leader="none"/>
        </w:tabs>
      </w:pPr>
    </w:lvl>
    <w:lvl w:ilvl="5">
      <w:start w:val="1"/>
      <w:numFmt w:val="lowerRoman"/>
      <w:pStyle w:val="1434"/>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311"/>
      <w:isLgl w:val="false"/>
      <w:suff w:val="tab"/>
      <w:lvlText w:val="%8)"/>
      <w:lvlJc w:val="left"/>
      <w:pPr>
        <w:ind w:left="3360" w:hanging="420"/>
        <w:tabs>
          <w:tab w:val="left" w:pos="3360" w:leader="none"/>
        </w:tabs>
      </w:pPr>
    </w:lvl>
    <w:lvl w:ilvl="8">
      <w:start w:val="1"/>
      <w:numFmt w:val="lowerRoman"/>
      <w:pStyle w:val="1510"/>
      <w:isLgl w:val="false"/>
      <w:suff w:val="tab"/>
      <w:lvlText w:val="%9."/>
      <w:lvlJc w:val="right"/>
      <w:pPr>
        <w:ind w:left="3780" w:hanging="420"/>
        <w:tabs>
          <w:tab w:val="left" w:pos="3780" w:leader="none"/>
        </w:tabs>
      </w:pPr>
    </w:lvl>
  </w:abstractNum>
  <w:abstractNum w:abstractNumId="19">
    <w:multiLevelType w:val="hybridMultilevel"/>
    <w:lvl w:ilvl="0">
      <w:start w:val="1"/>
      <w:numFmt w:val="bullet"/>
      <w:pStyle w:val="1414"/>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414"/>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20">
    <w:multiLevelType w:val="hybridMultilevel"/>
    <w:lvl w:ilvl="0">
      <w:start w:val="1"/>
      <w:numFmt w:val="decimal"/>
      <w:pStyle w:val="798"/>
      <w:isLgl w:val="false"/>
      <w:suff w:val="tab"/>
      <w:lvlText w:val="%1"/>
      <w:lvlJc w:val="left"/>
      <w:pPr>
        <w:ind w:left="432" w:hanging="432"/>
        <w:tabs>
          <w:tab w:val="left" w:pos="432" w:leader="none"/>
        </w:tabs>
      </w:pPr>
      <w:rPr>
        <w:rFonts w:hint="eastAsia"/>
      </w:rPr>
    </w:lvl>
    <w:lvl w:ilvl="1">
      <w:start w:val="1"/>
      <w:numFmt w:val="decimal"/>
      <w:pStyle w:val="799"/>
      <w:isLgl w:val="false"/>
      <w:suff w:val="tab"/>
      <w:lvlText w:val="%1."/>
      <w:lvlJc w:val="left"/>
      <w:pPr>
        <w:ind w:left="576" w:hanging="576"/>
        <w:tabs>
          <w:tab w:val="left" w:pos="576" w:leader="none"/>
        </w:tabs>
      </w:pPr>
      <w:rPr>
        <w:rFonts w:hint="eastAsia"/>
      </w:rPr>
    </w:lvl>
    <w:lvl w:ilvl="2">
      <w:start w:val="1"/>
      <w:numFmt w:val="decimal"/>
      <w:pStyle w:val="800"/>
      <w:isLgl w:val="false"/>
      <w:suff w:val="tab"/>
      <w:lvlText w:val="%1.%2.%3"/>
      <w:lvlJc w:val="left"/>
      <w:pPr>
        <w:ind w:left="720" w:hanging="720"/>
        <w:tabs>
          <w:tab w:val="left" w:pos="1080" w:leader="none"/>
        </w:tabs>
      </w:pPr>
      <w:rPr>
        <w:rFonts w:hint="eastAsia"/>
      </w:rPr>
    </w:lvl>
    <w:lvl w:ilvl="3">
      <w:start w:val="1"/>
      <w:numFmt w:val="decimal"/>
      <w:pStyle w:val="801"/>
      <w:isLgl w:val="false"/>
      <w:suff w:val="tab"/>
      <w:lvlText w:val="%1.%2.%3.%4"/>
      <w:lvlJc w:val="left"/>
      <w:pPr>
        <w:ind w:left="864" w:hanging="864"/>
        <w:tabs>
          <w:tab w:val="left" w:pos="1440" w:leader="none"/>
        </w:tabs>
      </w:pPr>
      <w:rPr>
        <w:rFonts w:hint="eastAsia"/>
      </w:rPr>
    </w:lvl>
    <w:lvl w:ilvl="4">
      <w:start w:val="1"/>
      <w:numFmt w:val="decimal"/>
      <w:pStyle w:val="802"/>
      <w:isLgl w:val="false"/>
      <w:suff w:val="tab"/>
      <w:lvlText w:val="%1.%2.%3.%4.%5"/>
      <w:lvlJc w:val="left"/>
      <w:pPr>
        <w:ind w:left="1008" w:hanging="1008"/>
        <w:tabs>
          <w:tab w:val="left" w:pos="1800" w:leader="none"/>
        </w:tabs>
      </w:pPr>
      <w:rPr>
        <w:rFonts w:hint="eastAsia"/>
      </w:rPr>
    </w:lvl>
    <w:lvl w:ilvl="5">
      <w:start w:val="1"/>
      <w:numFmt w:val="decimal"/>
      <w:pStyle w:val="803"/>
      <w:isLgl w:val="false"/>
      <w:suff w:val="tab"/>
      <w:lvlText w:val="%1.%2.%3.%4.%5.%6"/>
      <w:lvlJc w:val="left"/>
      <w:pPr>
        <w:ind w:left="1152" w:hanging="1152"/>
        <w:tabs>
          <w:tab w:val="left" w:pos="1152" w:leader="none"/>
        </w:tabs>
      </w:pPr>
      <w:rPr>
        <w:rFonts w:hint="eastAsia"/>
      </w:rPr>
    </w:lvl>
    <w:lvl w:ilvl="6">
      <w:start w:val="1"/>
      <w:numFmt w:val="decimal"/>
      <w:pStyle w:val="804"/>
      <w:isLgl w:val="false"/>
      <w:suff w:val="tab"/>
      <w:lvlText w:val="%1.%2.%3.%4.%5.%6.%7"/>
      <w:lvlJc w:val="left"/>
      <w:pPr>
        <w:ind w:left="1296" w:hanging="1296"/>
        <w:tabs>
          <w:tab w:val="left" w:pos="1296" w:leader="none"/>
        </w:tabs>
      </w:pPr>
      <w:rPr>
        <w:rFonts w:hint="eastAsia"/>
      </w:rPr>
    </w:lvl>
    <w:lvl w:ilvl="7">
      <w:start w:val="1"/>
      <w:numFmt w:val="decimal"/>
      <w:pStyle w:val="805"/>
      <w:isLgl w:val="false"/>
      <w:suff w:val="tab"/>
      <w:lvlText w:val="%1.%2.%3.%4.%5.%6.%7.%8"/>
      <w:lvlJc w:val="left"/>
      <w:pPr>
        <w:ind w:left="1440" w:hanging="1440"/>
        <w:tabs>
          <w:tab w:val="left" w:pos="1440" w:leader="none"/>
        </w:tabs>
      </w:pPr>
      <w:rPr>
        <w:rFonts w:hint="eastAsia"/>
      </w:rPr>
    </w:lvl>
    <w:lvl w:ilvl="8">
      <w:start w:val="1"/>
      <w:numFmt w:val="decimal"/>
      <w:pStyle w:val="806"/>
      <w:isLgl w:val="false"/>
      <w:suff w:val="tab"/>
      <w:lvlText w:val="%1.%2.%3.%4.%5.%6.%7.%8.%9"/>
      <w:lvlJc w:val="left"/>
      <w:pPr>
        <w:ind w:left="1584" w:hanging="1584"/>
        <w:tabs>
          <w:tab w:val="left" w:pos="1584" w:leader="none"/>
        </w:tabs>
      </w:pPr>
      <w:rPr>
        <w:rFonts w:hint="eastAsia"/>
      </w:r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decimal"/>
      <w:isLgl w:val="false"/>
      <w:suff w:val="tab"/>
      <w:lvlText w:val="2.%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2"/>
      <w:numFmt w:val="decimal"/>
      <w:pStyle w:val="1549"/>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31">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2">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pStyle w:val="134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4">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5">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6">
    <w:multiLevelType w:val="hybridMultilevel"/>
    <w:lvl w:ilvl="0">
      <w:start w:val="1"/>
      <w:numFmt w:val="japaneseCounting"/>
      <w:pStyle w:val="1458"/>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bullet"/>
      <w:pStyle w:val="1360"/>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3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3"/>
      <w:numFmt w:val="decimal"/>
      <w:pStyle w:val="1247"/>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0">
    <w:multiLevelType w:val="hybridMultilevel"/>
    <w:lvl w:ilvl="0">
      <w:start w:val="1"/>
      <w:numFmt w:val="bullet"/>
      <w:pStyle w:val="1342"/>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1">
    <w:multiLevelType w:val="hybridMultilevel"/>
    <w:lvl w:ilvl="0">
      <w:start w:val="1"/>
      <w:numFmt w:val="decimal"/>
      <w:pStyle w:val="82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pStyle w:val="846"/>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43">
    <w:multiLevelType w:val="hybridMultilevel"/>
    <w:lvl w:ilvl="0">
      <w:start w:val="1"/>
      <w:numFmt w:val="decimal"/>
      <w:pStyle w:val="1399"/>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4">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0"/>
  </w:num>
  <w:num w:numId="2">
    <w:abstractNumId w:val="4"/>
  </w:num>
  <w:num w:numId="3">
    <w:abstractNumId w:val="41"/>
  </w:num>
  <w:num w:numId="4">
    <w:abstractNumId w:val="42"/>
  </w:num>
  <w:num w:numId="5">
    <w:abstractNumId w:val="16"/>
  </w:num>
  <w:num w:numId="6">
    <w:abstractNumId w:val="18"/>
  </w:num>
  <w:num w:numId="7">
    <w:abstractNumId w:val="39"/>
  </w:num>
  <w:num w:numId="8">
    <w:abstractNumId w:val="10"/>
  </w:num>
  <w:num w:numId="9">
    <w:abstractNumId w:val="14"/>
  </w:num>
  <w:num w:numId="10">
    <w:abstractNumId w:val="33"/>
  </w:num>
  <w:num w:numId="11">
    <w:abstractNumId w:val="40"/>
  </w:num>
  <w:num w:numId="12">
    <w:abstractNumId w:val="37"/>
  </w:num>
  <w:num w:numId="13">
    <w:abstractNumId w:val="43"/>
  </w:num>
  <w:num w:numId="14">
    <w:abstractNumId w:val="19"/>
  </w:num>
  <w:num w:numId="15">
    <w:abstractNumId w:val="36"/>
  </w:num>
  <w:num w:numId="16">
    <w:abstractNumId w:val="13"/>
  </w:num>
  <w:num w:numId="17">
    <w:abstractNumId w:val="11"/>
  </w:num>
  <w:num w:numId="18">
    <w:abstractNumId w:val="8"/>
  </w:num>
  <w:num w:numId="19">
    <w:abstractNumId w:val="12"/>
  </w:num>
  <w:num w:numId="20">
    <w:abstractNumId w:val="30"/>
  </w:num>
  <w:num w:numId="21">
    <w:abstractNumId w:val="24"/>
  </w:num>
  <w:num w:numId="22">
    <w:abstractNumId w:val="22"/>
  </w:num>
  <w:num w:numId="23">
    <w:abstractNumId w:val="29"/>
  </w:num>
  <w:num w:numId="24">
    <w:abstractNumId w:val="1"/>
  </w:num>
  <w:num w:numId="25">
    <w:abstractNumId w:val="32"/>
  </w:num>
  <w:num w:numId="26">
    <w:abstractNumId w:val="35"/>
  </w:num>
  <w:num w:numId="27">
    <w:abstractNumId w:val="15"/>
  </w:num>
  <w:num w:numId="28">
    <w:abstractNumId w:val="23"/>
  </w:num>
  <w:num w:numId="29">
    <w:abstractNumId w:val="17"/>
  </w:num>
  <w:num w:numId="30">
    <w:abstractNumId w:val="44"/>
  </w:num>
  <w:num w:numId="31">
    <w:abstractNumId w:val="25"/>
  </w:num>
  <w:num w:numId="32">
    <w:abstractNumId w:val="28"/>
  </w:num>
  <w:num w:numId="33">
    <w:abstractNumId w:val="2"/>
  </w:num>
  <w:num w:numId="34">
    <w:abstractNumId w:val="21"/>
  </w:num>
  <w:num w:numId="35">
    <w:abstractNumId w:val="7"/>
  </w:num>
  <w:num w:numId="36">
    <w:abstractNumId w:val="5"/>
  </w:num>
  <w:num w:numId="37">
    <w:abstractNumId w:val="26"/>
  </w:num>
  <w:num w:numId="38">
    <w:abstractNumId w:val="34"/>
  </w:num>
  <w:num w:numId="39">
    <w:abstractNumId w:val="38"/>
  </w:num>
  <w:num w:numId="40">
    <w:abstractNumId w:val="9"/>
  </w:num>
  <w:num w:numId="41">
    <w:abstractNumId w:val="27"/>
  </w:num>
  <w:num w:numId="42">
    <w:abstractNumId w:val="3"/>
  </w:num>
  <w:num w:numId="43">
    <w:abstractNumId w:val="31"/>
  </w:num>
  <w:num w:numId="44">
    <w:abstractNumId w:val="6"/>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7">
    <w:name w:val="Plain Table 1"/>
    <w:basedOn w:val="8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8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8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2"/>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3"/>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8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5 Dark"/>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6 Colorful"/>
    <w:basedOn w:val="8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7 Colorful"/>
    <w:basedOn w:val="8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List Table 1 Light"/>
    <w:basedOn w:val="8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2"/>
    <w:basedOn w:val="8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3"/>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5 Dark"/>
    <w:basedOn w:val="8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7 Colorful"/>
    <w:basedOn w:val="8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6">
    <w:name w:val="TOC Heading"/>
    <w:uiPriority w:val="39"/>
    <w:unhideWhenUsed/>
  </w:style>
  <w:style w:type="paragraph" w:styleId="797" w:default="1">
    <w:name w:val="Normal"/>
    <w:next w:val="800"/>
    <w:uiPriority w:val="0"/>
    <w:qFormat/>
    <w:pPr>
      <w:jc w:val="both"/>
      <w:widowControl w:val="off"/>
    </w:pPr>
    <w:rPr>
      <w:rFonts w:ascii="宋体" w:hAnsi="宋体" w:eastAsia="宋体" w:cs="Times New Roman"/>
      <w:sz w:val="24"/>
      <w:szCs w:val="24"/>
      <w:lang w:val="en-US" w:eastAsia="zh-CN" w:bidi="ar-SA"/>
    </w:rPr>
  </w:style>
  <w:style w:type="paragraph" w:styleId="798">
    <w:name w:val="Heading 1"/>
    <w:basedOn w:val="797"/>
    <w:next w:val="797"/>
    <w:link w:val="1015"/>
    <w:uiPriority w:val="9"/>
    <w:qFormat/>
    <w:pPr>
      <w:numPr>
        <w:ilvl w:val="0"/>
        <w:numId w:val="1"/>
      </w:numPr>
      <w:keepLines/>
      <w:keepNext/>
      <w:spacing w:before="340" w:after="330" w:line="578" w:lineRule="auto"/>
      <w:outlineLvl w:val="0"/>
    </w:pPr>
    <w:rPr>
      <w:rFonts w:ascii="Times New Roman" w:hAnsi="Times New Roman"/>
      <w:b/>
      <w:sz w:val="44"/>
      <w:szCs w:val="20"/>
    </w:rPr>
  </w:style>
  <w:style w:type="paragraph" w:styleId="799">
    <w:name w:val="Heading 2"/>
    <w:basedOn w:val="797"/>
    <w:next w:val="809"/>
    <w:link w:val="1016"/>
    <w:uiPriority w:val="9"/>
    <w:qFormat/>
    <w:pPr>
      <w:numPr>
        <w:ilvl w:val="1"/>
        <w:numId w:val="1"/>
      </w:numPr>
      <w:keepLines/>
      <w:keepNext/>
      <w:spacing w:before="260" w:after="260" w:line="416" w:lineRule="auto"/>
      <w:outlineLvl w:val="1"/>
    </w:pPr>
    <w:rPr>
      <w:rFonts w:ascii="Arial" w:hAnsi="Arial" w:eastAsia="黑体"/>
      <w:b/>
      <w:sz w:val="32"/>
      <w:szCs w:val="20"/>
    </w:rPr>
  </w:style>
  <w:style w:type="paragraph" w:styleId="800">
    <w:name w:val="Heading 3"/>
    <w:basedOn w:val="797"/>
    <w:next w:val="797"/>
    <w:link w:val="1018"/>
    <w:uiPriority w:val="9"/>
    <w:qFormat/>
    <w:pPr>
      <w:numPr>
        <w:ilvl w:val="2"/>
        <w:numId w:val="1"/>
      </w:numPr>
      <w:keepLines/>
      <w:keepNext/>
      <w:spacing w:before="260" w:after="260" w:line="416" w:lineRule="auto"/>
      <w:outlineLvl w:val="2"/>
    </w:pPr>
    <w:rPr>
      <w:rFonts w:ascii="Times New Roman" w:hAnsi="Times New Roman"/>
      <w:b/>
      <w:sz w:val="32"/>
      <w:szCs w:val="20"/>
    </w:rPr>
  </w:style>
  <w:style w:type="paragraph" w:styleId="801">
    <w:name w:val="Heading 4"/>
    <w:basedOn w:val="797"/>
    <w:next w:val="809"/>
    <w:link w:val="1019"/>
    <w:uiPriority w:val="9"/>
    <w:qFormat/>
    <w:pPr>
      <w:numPr>
        <w:ilvl w:val="3"/>
        <w:numId w:val="1"/>
      </w:numPr>
      <w:keepLines/>
      <w:keepNext/>
      <w:spacing w:before="280" w:after="290" w:line="376" w:lineRule="auto"/>
      <w:outlineLvl w:val="3"/>
    </w:pPr>
    <w:rPr>
      <w:rFonts w:ascii="Arial" w:hAnsi="Arial" w:eastAsia="黑体"/>
      <w:b/>
      <w:sz w:val="28"/>
      <w:szCs w:val="20"/>
    </w:rPr>
  </w:style>
  <w:style w:type="paragraph" w:styleId="802">
    <w:name w:val="Heading 5"/>
    <w:basedOn w:val="797"/>
    <w:next w:val="809"/>
    <w:link w:val="1020"/>
    <w:uiPriority w:val="9"/>
    <w:qFormat/>
    <w:pPr>
      <w:numPr>
        <w:ilvl w:val="4"/>
        <w:numId w:val="1"/>
      </w:numPr>
      <w:keepLines/>
      <w:keepNext/>
      <w:spacing w:before="280" w:after="290" w:line="376" w:lineRule="auto"/>
      <w:outlineLvl w:val="4"/>
    </w:pPr>
    <w:rPr>
      <w:rFonts w:ascii="Times New Roman" w:hAnsi="Times New Roman"/>
      <w:b/>
      <w:sz w:val="28"/>
      <w:szCs w:val="20"/>
    </w:rPr>
  </w:style>
  <w:style w:type="paragraph" w:styleId="803">
    <w:name w:val="Heading 6"/>
    <w:basedOn w:val="797"/>
    <w:next w:val="797"/>
    <w:link w:val="1021"/>
    <w:uiPriority w:val="9"/>
    <w:qFormat/>
    <w:pPr>
      <w:numPr>
        <w:ilvl w:val="5"/>
        <w:numId w:val="1"/>
      </w:numPr>
      <w:keepLines/>
      <w:keepNext/>
      <w:spacing w:before="240" w:after="64" w:line="320" w:lineRule="auto"/>
      <w:outlineLvl w:val="5"/>
    </w:pPr>
    <w:rPr>
      <w:rFonts w:ascii="Arial" w:hAnsi="Arial" w:eastAsia="黑体"/>
      <w:b/>
      <w:szCs w:val="20"/>
    </w:rPr>
  </w:style>
  <w:style w:type="paragraph" w:styleId="804">
    <w:name w:val="Heading 7"/>
    <w:basedOn w:val="797"/>
    <w:next w:val="809"/>
    <w:link w:val="1022"/>
    <w:uiPriority w:val="9"/>
    <w:qFormat/>
    <w:pPr>
      <w:numPr>
        <w:ilvl w:val="6"/>
        <w:numId w:val="1"/>
      </w:numPr>
      <w:keepLines/>
      <w:keepNext/>
      <w:spacing w:before="240" w:after="64" w:line="320" w:lineRule="auto"/>
      <w:outlineLvl w:val="6"/>
    </w:pPr>
    <w:rPr>
      <w:rFonts w:ascii="Times New Roman" w:hAnsi="Times New Roman"/>
      <w:b/>
      <w:szCs w:val="20"/>
    </w:rPr>
  </w:style>
  <w:style w:type="paragraph" w:styleId="805">
    <w:name w:val="Heading 8"/>
    <w:basedOn w:val="797"/>
    <w:next w:val="809"/>
    <w:link w:val="1023"/>
    <w:uiPriority w:val="9"/>
    <w:qFormat/>
    <w:pPr>
      <w:numPr>
        <w:ilvl w:val="7"/>
        <w:numId w:val="1"/>
      </w:numPr>
      <w:keepLines/>
      <w:keepNext/>
      <w:spacing w:before="240" w:after="64" w:line="320" w:lineRule="auto"/>
      <w:outlineLvl w:val="7"/>
    </w:pPr>
    <w:rPr>
      <w:rFonts w:ascii="Arial" w:hAnsi="Arial" w:eastAsia="黑体"/>
      <w:szCs w:val="20"/>
    </w:rPr>
  </w:style>
  <w:style w:type="paragraph" w:styleId="806">
    <w:name w:val="Heading 9"/>
    <w:basedOn w:val="797"/>
    <w:next w:val="809"/>
    <w:link w:val="1024"/>
    <w:uiPriority w:val="9"/>
    <w:qFormat/>
    <w:pPr>
      <w:numPr>
        <w:ilvl w:val="8"/>
        <w:numId w:val="1"/>
      </w:numPr>
      <w:keepLines/>
      <w:keepNext/>
      <w:spacing w:before="240" w:after="64" w:line="320" w:lineRule="auto"/>
      <w:outlineLvl w:val="8"/>
    </w:pPr>
    <w:rPr>
      <w:rFonts w:ascii="Arial" w:hAnsi="Arial" w:eastAsia="黑体"/>
      <w:sz w:val="21"/>
      <w:szCs w:val="20"/>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Normal Indent"/>
    <w:basedOn w:val="797"/>
    <w:link w:val="1017"/>
    <w:uiPriority w:val="0"/>
    <w:qFormat/>
    <w:pPr>
      <w:ind w:firstLine="420"/>
      <w:jc w:val="left"/>
    </w:pPr>
    <w:rPr>
      <w:rFonts w:ascii="Times New Roman" w:hAnsi="Times New Roman" w:eastAsia="楷体_GB2312"/>
      <w:szCs w:val="20"/>
    </w:rPr>
  </w:style>
  <w:style w:type="paragraph" w:styleId="810">
    <w:name w:val="toc 7"/>
    <w:basedOn w:val="797"/>
    <w:next w:val="797"/>
    <w:uiPriority w:val="39"/>
    <w:qFormat/>
    <w:pPr>
      <w:ind w:left="1260"/>
      <w:jc w:val="left"/>
    </w:pPr>
    <w:rPr>
      <w:rFonts w:ascii="Times New Roman" w:hAnsi="Times New Roman"/>
      <w:sz w:val="18"/>
      <w:szCs w:val="18"/>
    </w:rPr>
  </w:style>
  <w:style w:type="paragraph" w:styleId="811">
    <w:name w:val="Note Heading"/>
    <w:basedOn w:val="797"/>
    <w:next w:val="797"/>
    <w:link w:val="1025"/>
    <w:uiPriority w:val="0"/>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812">
    <w:name w:val="List Number"/>
    <w:basedOn w:val="797"/>
    <w:uiPriority w:val="0"/>
    <w:qFormat/>
    <w:pPr>
      <w:ind w:left="420" w:hanging="420"/>
      <w:tabs>
        <w:tab w:val="left" w:pos="420" w:leader="none"/>
      </w:tabs>
    </w:pPr>
    <w:rPr>
      <w:rFonts w:ascii="Times New Roman" w:hAnsi="Times New Roman"/>
      <w:sz w:val="21"/>
    </w:rPr>
  </w:style>
  <w:style w:type="paragraph" w:styleId="813">
    <w:name w:val="Caption"/>
    <w:basedOn w:val="797"/>
    <w:next w:val="797"/>
    <w:link w:val="1026"/>
    <w:uiPriority w:val="35"/>
    <w:qFormat/>
    <w:pPr>
      <w:spacing w:before="152" w:after="160"/>
    </w:pPr>
    <w:rPr>
      <w:rFonts w:ascii="Arial" w:hAnsi="Arial" w:eastAsia="黑体" w:cs="Arial"/>
      <w:sz w:val="20"/>
      <w:szCs w:val="20"/>
    </w:rPr>
  </w:style>
  <w:style w:type="paragraph" w:styleId="814">
    <w:name w:val="List Bullet"/>
    <w:basedOn w:val="797"/>
    <w:uiPriority w:val="0"/>
    <w:qFormat/>
    <w:pPr>
      <w:ind w:left="357" w:hanging="357"/>
      <w:spacing w:line="500" w:lineRule="exact"/>
      <w:tabs>
        <w:tab w:val="left" w:pos="420" w:leader="none"/>
      </w:tabs>
    </w:pPr>
    <w:rPr>
      <w:rFonts w:ascii="Times New Roman" w:hAnsi="Times New Roman"/>
      <w:szCs w:val="20"/>
    </w:rPr>
  </w:style>
  <w:style w:type="paragraph" w:styleId="815">
    <w:name w:val="Document Map"/>
    <w:basedOn w:val="797"/>
    <w:link w:val="1027"/>
    <w:uiPriority w:val="99"/>
    <w:qFormat/>
    <w:pPr>
      <w:shd w:val="clear" w:color="auto" w:fill="000080"/>
    </w:pPr>
  </w:style>
  <w:style w:type="paragraph" w:styleId="816">
    <w:name w:val="annotation text"/>
    <w:basedOn w:val="797"/>
    <w:link w:val="1028"/>
    <w:uiPriority w:val="0"/>
    <w:semiHidden/>
    <w:qFormat/>
    <w:pPr>
      <w:numPr>
        <w:ilvl w:val="0"/>
        <w:numId w:val="2"/>
      </w:numPr>
      <w:ind w:left="200"/>
      <w:jc w:val="left"/>
      <w:spacing w:before="50" w:after="50"/>
      <w:widowControl/>
    </w:pPr>
    <w:rPr>
      <w:rFonts w:ascii="Times New Roman" w:hAnsi="Times New Roman"/>
      <w:sz w:val="21"/>
      <w:szCs w:val="18"/>
    </w:rPr>
  </w:style>
  <w:style w:type="paragraph" w:styleId="817">
    <w:name w:val="Salutation"/>
    <w:basedOn w:val="797"/>
    <w:next w:val="797"/>
    <w:uiPriority w:val="0"/>
    <w:qFormat/>
    <w:rPr>
      <w:rFonts w:ascii="Times New Roman" w:hAnsi="Times New Roman" w:eastAsia="黑体"/>
    </w:rPr>
  </w:style>
  <w:style w:type="paragraph" w:styleId="818">
    <w:name w:val="Body Text 3"/>
    <w:basedOn w:val="797"/>
    <w:uiPriority w:val="0"/>
    <w:qFormat/>
    <w:pPr>
      <w:spacing w:after="120"/>
    </w:pPr>
    <w:rPr>
      <w:rFonts w:ascii="Times New Roman" w:hAnsi="Times New Roman"/>
      <w:sz w:val="16"/>
      <w:szCs w:val="16"/>
    </w:rPr>
  </w:style>
  <w:style w:type="paragraph" w:styleId="819">
    <w:name w:val="Body Text"/>
    <w:basedOn w:val="797"/>
    <w:link w:val="1029"/>
    <w:uiPriority w:val="0"/>
    <w:qFormat/>
    <w:rPr>
      <w:rFonts w:ascii="Times New Roman" w:hAnsi="Times New Roman"/>
    </w:rPr>
  </w:style>
  <w:style w:type="paragraph" w:styleId="820">
    <w:name w:val="Body Text Indent"/>
    <w:basedOn w:val="797"/>
    <w:next w:val="797"/>
    <w:link w:val="1030"/>
    <w:uiPriority w:val="0"/>
    <w:qFormat/>
    <w:pPr>
      <w:ind w:firstLine="420"/>
      <w:spacing w:line="360" w:lineRule="exact"/>
    </w:pPr>
    <w:rPr>
      <w:szCs w:val="21"/>
    </w:rPr>
  </w:style>
  <w:style w:type="paragraph" w:styleId="821">
    <w:name w:val="List 2"/>
    <w:basedOn w:val="797"/>
    <w:uiPriority w:val="0"/>
    <w:qFormat/>
    <w:pPr>
      <w:ind w:left="100" w:hanging="200"/>
    </w:pPr>
    <w:rPr>
      <w:rFonts w:ascii="Times New Roman" w:hAnsi="Times New Roman"/>
      <w:sz w:val="21"/>
    </w:rPr>
  </w:style>
  <w:style w:type="paragraph" w:styleId="822">
    <w:name w:val="Block Text"/>
    <w:basedOn w:val="797"/>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23">
    <w:name w:val="toc 5"/>
    <w:basedOn w:val="797"/>
    <w:next w:val="797"/>
    <w:uiPriority w:val="39"/>
    <w:qFormat/>
    <w:pPr>
      <w:ind w:left="840"/>
      <w:jc w:val="left"/>
    </w:pPr>
    <w:rPr>
      <w:rFonts w:ascii="Times New Roman" w:hAnsi="Times New Roman"/>
      <w:sz w:val="18"/>
      <w:szCs w:val="18"/>
    </w:rPr>
  </w:style>
  <w:style w:type="paragraph" w:styleId="824">
    <w:name w:val="toc 3"/>
    <w:basedOn w:val="797"/>
    <w:next w:val="797"/>
    <w:uiPriority w:val="39"/>
    <w:qFormat/>
    <w:pPr>
      <w:ind w:left="840"/>
    </w:pPr>
    <w:rPr>
      <w:rFonts w:ascii="Times New Roman" w:hAnsi="Times New Roman"/>
      <w:sz w:val="21"/>
    </w:rPr>
  </w:style>
  <w:style w:type="paragraph" w:styleId="825">
    <w:name w:val="Plain Text"/>
    <w:basedOn w:val="797"/>
    <w:link w:val="1031"/>
    <w:uiPriority w:val="0"/>
    <w:qFormat/>
    <w:rPr>
      <w:rFonts w:hAnsi="Courier New" w:eastAsia="楷体_GB2312"/>
      <w:sz w:val="26"/>
      <w:szCs w:val="20"/>
    </w:rPr>
  </w:style>
  <w:style w:type="paragraph" w:styleId="826">
    <w:name w:val="List Number 4"/>
    <w:basedOn w:val="797"/>
    <w:uiPriority w:val="0"/>
    <w:unhideWhenUsed/>
    <w:qFormat/>
    <w:pPr>
      <w:numPr>
        <w:ilvl w:val="0"/>
        <w:numId w:val="3"/>
      </w:numPr>
      <w:contextualSpacing/>
    </w:pPr>
    <w:rPr>
      <w:rFonts w:ascii="Times New Roman" w:hAnsi="Times New Roman"/>
      <w:sz w:val="21"/>
    </w:rPr>
  </w:style>
  <w:style w:type="paragraph" w:styleId="827">
    <w:name w:val="toc 8"/>
    <w:basedOn w:val="797"/>
    <w:next w:val="797"/>
    <w:uiPriority w:val="39"/>
    <w:qFormat/>
    <w:pPr>
      <w:ind w:left="1470"/>
      <w:jc w:val="left"/>
    </w:pPr>
    <w:rPr>
      <w:rFonts w:ascii="Times New Roman" w:hAnsi="Times New Roman"/>
      <w:sz w:val="18"/>
      <w:szCs w:val="18"/>
    </w:rPr>
  </w:style>
  <w:style w:type="paragraph" w:styleId="828">
    <w:name w:val="Date"/>
    <w:basedOn w:val="797"/>
    <w:next w:val="797"/>
    <w:link w:val="1032"/>
    <w:uiPriority w:val="0"/>
    <w:qFormat/>
    <w:rPr>
      <w:rFonts w:eastAsia="楷体_GB2312"/>
      <w:szCs w:val="20"/>
    </w:rPr>
  </w:style>
  <w:style w:type="paragraph" w:styleId="829">
    <w:name w:val="Body Text Indent 2"/>
    <w:basedOn w:val="797"/>
    <w:link w:val="1033"/>
    <w:uiPriority w:val="0"/>
    <w:qFormat/>
    <w:pPr>
      <w:ind w:left="1" w:firstLine="480"/>
      <w:spacing w:line="400" w:lineRule="exact"/>
      <w:tabs>
        <w:tab w:val="left" w:pos="360" w:leader="none"/>
      </w:tabs>
    </w:pPr>
    <w:rPr>
      <w:rFonts w:ascii="Times New Roman" w:hAnsi="Times New Roman"/>
    </w:rPr>
  </w:style>
  <w:style w:type="paragraph" w:styleId="830">
    <w:name w:val="endnote text"/>
    <w:basedOn w:val="797"/>
    <w:link w:val="1013"/>
    <w:uiPriority w:val="99"/>
    <w:semiHidden/>
    <w:unhideWhenUsed/>
    <w:qFormat/>
    <w:rPr>
      <w:sz w:val="20"/>
    </w:rPr>
  </w:style>
  <w:style w:type="paragraph" w:styleId="831">
    <w:name w:val="Balloon Text"/>
    <w:basedOn w:val="797"/>
    <w:link w:val="1034"/>
    <w:uiPriority w:val="99"/>
    <w:semiHidden/>
    <w:qFormat/>
    <w:rPr>
      <w:rFonts w:ascii="Times New Roman" w:hAnsi="Times New Roman"/>
      <w:sz w:val="18"/>
      <w:szCs w:val="18"/>
    </w:rPr>
  </w:style>
  <w:style w:type="paragraph" w:styleId="832">
    <w:name w:val="Footer"/>
    <w:basedOn w:val="797"/>
    <w:link w:val="1035"/>
    <w:uiPriority w:val="99"/>
    <w:qFormat/>
    <w:pPr>
      <w:jc w:val="left"/>
      <w:tabs>
        <w:tab w:val="center" w:pos="4153" w:leader="none"/>
        <w:tab w:val="right" w:pos="8306" w:leader="none"/>
      </w:tabs>
    </w:pPr>
    <w:rPr>
      <w:rFonts w:ascii="Times New Roman" w:hAnsi="Times New Roman"/>
      <w:sz w:val="18"/>
      <w:szCs w:val="18"/>
    </w:rPr>
  </w:style>
  <w:style w:type="paragraph" w:styleId="833">
    <w:name w:val="Header"/>
    <w:basedOn w:val="797"/>
    <w:link w:val="1036"/>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834">
    <w:name w:val="toc 1"/>
    <w:basedOn w:val="797"/>
    <w:next w:val="797"/>
    <w:uiPriority w:val="39"/>
    <w:qFormat/>
    <w:pPr>
      <w:jc w:val="left"/>
    </w:pPr>
    <w:rPr>
      <w:rFonts w:ascii="Times New Roman" w:hAnsi="Times New Roman" w:eastAsia="楷体_GB2312"/>
      <w:szCs w:val="20"/>
    </w:rPr>
  </w:style>
  <w:style w:type="paragraph" w:styleId="835">
    <w:name w:val="toc 4"/>
    <w:basedOn w:val="797"/>
    <w:next w:val="797"/>
    <w:uiPriority w:val="39"/>
    <w:qFormat/>
    <w:pPr>
      <w:ind w:left="630"/>
      <w:jc w:val="left"/>
    </w:pPr>
    <w:rPr>
      <w:rFonts w:ascii="Times New Roman" w:hAnsi="Times New Roman"/>
      <w:sz w:val="18"/>
      <w:szCs w:val="18"/>
    </w:rPr>
  </w:style>
  <w:style w:type="paragraph" w:styleId="836">
    <w:name w:val="index heading"/>
    <w:basedOn w:val="797"/>
    <w:next w:val="837"/>
    <w:uiPriority w:val="0"/>
    <w:semiHidden/>
    <w:qFormat/>
    <w:rPr>
      <w:rFonts w:ascii="Times New Roman" w:hAnsi="Times New Roman"/>
      <w:szCs w:val="20"/>
    </w:rPr>
  </w:style>
  <w:style w:type="paragraph" w:styleId="837">
    <w:name w:val="index 1"/>
    <w:basedOn w:val="797"/>
    <w:next w:val="797"/>
    <w:uiPriority w:val="0"/>
    <w:semiHidden/>
    <w:qFormat/>
    <w:rPr>
      <w:rFonts w:ascii="Times New Roman" w:hAnsi="Times New Roman"/>
      <w:sz w:val="21"/>
    </w:rPr>
  </w:style>
  <w:style w:type="paragraph" w:styleId="838">
    <w:name w:val="Subtitle"/>
    <w:basedOn w:val="797"/>
    <w:next w:val="797"/>
    <w:link w:val="880"/>
    <w:uiPriority w:val="11"/>
    <w:qFormat/>
    <w:pPr>
      <w:jc w:val="center"/>
      <w:spacing w:before="240" w:after="60" w:line="312" w:lineRule="auto"/>
      <w:outlineLvl w:val="1"/>
    </w:pPr>
    <w:rPr>
      <w:rFonts w:ascii="Cambria" w:hAnsi="Cambria"/>
      <w:b/>
      <w:bCs/>
      <w:sz w:val="32"/>
      <w:szCs w:val="32"/>
    </w:rPr>
  </w:style>
  <w:style w:type="paragraph" w:styleId="839">
    <w:name w:val="List"/>
    <w:basedOn w:val="797"/>
    <w:uiPriority w:val="0"/>
    <w:qFormat/>
    <w:pPr>
      <w:ind w:left="200" w:hanging="200"/>
    </w:pPr>
    <w:rPr>
      <w:rFonts w:ascii="Times New Roman" w:hAnsi="Times New Roman"/>
      <w:sz w:val="21"/>
    </w:rPr>
  </w:style>
  <w:style w:type="paragraph" w:styleId="840">
    <w:name w:val="footnote text"/>
    <w:basedOn w:val="797"/>
    <w:link w:val="1012"/>
    <w:uiPriority w:val="99"/>
    <w:semiHidden/>
    <w:unhideWhenUsed/>
    <w:qFormat/>
    <w:pPr>
      <w:spacing w:after="40"/>
    </w:pPr>
    <w:rPr>
      <w:sz w:val="18"/>
    </w:rPr>
  </w:style>
  <w:style w:type="paragraph" w:styleId="841">
    <w:name w:val="toc 6"/>
    <w:basedOn w:val="797"/>
    <w:next w:val="797"/>
    <w:uiPriority w:val="39"/>
    <w:qFormat/>
    <w:pPr>
      <w:ind w:left="1050"/>
      <w:jc w:val="left"/>
    </w:pPr>
    <w:rPr>
      <w:rFonts w:ascii="Times New Roman" w:hAnsi="Times New Roman"/>
      <w:sz w:val="18"/>
      <w:szCs w:val="18"/>
    </w:rPr>
  </w:style>
  <w:style w:type="paragraph" w:styleId="842">
    <w:name w:val="Body Text Indent 3"/>
    <w:basedOn w:val="797"/>
    <w:link w:val="1037"/>
    <w:uiPriority w:val="0"/>
    <w:qFormat/>
    <w:pPr>
      <w:ind w:firstLine="480"/>
      <w:spacing w:line="400" w:lineRule="exact"/>
    </w:pPr>
    <w:rPr>
      <w:rFonts w:ascii="Times New Roman" w:hAnsi="Times New Roman"/>
    </w:rPr>
  </w:style>
  <w:style w:type="paragraph" w:styleId="843">
    <w:name w:val="table of figures"/>
    <w:basedOn w:val="797"/>
    <w:next w:val="797"/>
    <w:uiPriority w:val="99"/>
    <w:unhideWhenUsed/>
    <w:qFormat/>
  </w:style>
  <w:style w:type="paragraph" w:styleId="844">
    <w:name w:val="toc 2"/>
    <w:basedOn w:val="797"/>
    <w:next w:val="797"/>
    <w:uiPriority w:val="39"/>
    <w:qFormat/>
    <w:pPr>
      <w:ind w:left="420"/>
    </w:pPr>
    <w:rPr>
      <w:rFonts w:ascii="Times New Roman" w:hAnsi="Times New Roman"/>
      <w:sz w:val="21"/>
    </w:rPr>
  </w:style>
  <w:style w:type="paragraph" w:styleId="845">
    <w:name w:val="toc 9"/>
    <w:basedOn w:val="797"/>
    <w:next w:val="797"/>
    <w:uiPriority w:val="39"/>
    <w:qFormat/>
    <w:pPr>
      <w:ind w:left="1680"/>
      <w:jc w:val="left"/>
    </w:pPr>
    <w:rPr>
      <w:rFonts w:ascii="Times New Roman" w:hAnsi="Times New Roman"/>
      <w:sz w:val="18"/>
      <w:szCs w:val="18"/>
    </w:rPr>
  </w:style>
  <w:style w:type="paragraph" w:styleId="846">
    <w:name w:val="Body Text 2"/>
    <w:basedOn w:val="797"/>
    <w:uiPriority w:val="0"/>
    <w:qFormat/>
    <w:pPr>
      <w:numPr>
        <w:ilvl w:val="0"/>
        <w:numId w:val="4"/>
      </w:numPr>
      <w:ind w:left="0" w:firstLine="0"/>
      <w:spacing w:after="120" w:line="480" w:lineRule="auto"/>
      <w:tabs>
        <w:tab w:val="clear" w:pos="737" w:leader="none"/>
      </w:tabs>
    </w:pPr>
  </w:style>
  <w:style w:type="paragraph" w:styleId="847">
    <w:name w:val="HTML Preformatted"/>
    <w:basedOn w:val="797"/>
    <w:link w:val="10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848">
    <w:name w:val="Normal (Web)"/>
    <w:basedOn w:val="797"/>
    <w:uiPriority w:val="0"/>
    <w:qFormat/>
    <w:pPr>
      <w:ind w:left="15" w:right="15"/>
      <w:jc w:val="left"/>
      <w:spacing w:before="60" w:after="60" w:line="312" w:lineRule="auto"/>
      <w:widowControl/>
    </w:pPr>
    <w:rPr>
      <w:rFonts w:ascii="Arial Unicode MS" w:hAnsi="Arial Unicode MS" w:eastAsia="Arial Unicode MS"/>
    </w:rPr>
  </w:style>
  <w:style w:type="paragraph" w:styleId="849">
    <w:name w:val="Title"/>
    <w:basedOn w:val="797"/>
    <w:link w:val="1039"/>
    <w:uiPriority w:val="10"/>
    <w:qFormat/>
    <w:pPr>
      <w:jc w:val="center"/>
      <w:spacing w:before="156"/>
    </w:pPr>
    <w:rPr>
      <w:rFonts w:ascii="Times New Roman" w:hAnsi="Times New Roman" w:eastAsia="黑体"/>
      <w:b/>
      <w:bCs/>
      <w:sz w:val="32"/>
    </w:rPr>
  </w:style>
  <w:style w:type="paragraph" w:styleId="850">
    <w:name w:val="annotation subject"/>
    <w:basedOn w:val="816"/>
    <w:next w:val="816"/>
    <w:uiPriority w:val="0"/>
    <w:semiHidden/>
    <w:qFormat/>
    <w:pPr>
      <w:numPr>
        <w:ilvl w:val="5"/>
        <w:numId w:val="0"/>
      </w:numPr>
      <w:ind w:left="200"/>
    </w:pPr>
    <w:rPr>
      <w:b/>
      <w:bCs/>
    </w:rPr>
  </w:style>
  <w:style w:type="paragraph" w:styleId="851">
    <w:name w:val="Body Text First Indent"/>
    <w:basedOn w:val="819"/>
    <w:link w:val="1040"/>
    <w:uiPriority w:val="0"/>
    <w:qFormat/>
    <w:pPr>
      <w:ind w:firstLine="420"/>
      <w:spacing w:after="120"/>
    </w:pPr>
    <w:rPr>
      <w:sz w:val="21"/>
    </w:rPr>
  </w:style>
  <w:style w:type="paragraph" w:styleId="852">
    <w:name w:val="Body Text First Indent 2"/>
    <w:basedOn w:val="820"/>
    <w:uiPriority w:val="99"/>
    <w:qFormat/>
    <w:pPr>
      <w:ind w:left="420"/>
      <w:spacing w:after="120" w:line="360" w:lineRule="auto"/>
    </w:pPr>
    <w:rPr>
      <w:rFonts w:ascii="Times New Roman" w:hAnsi="Times New Roman"/>
      <w:sz w:val="21"/>
      <w:szCs w:val="20"/>
    </w:rPr>
  </w:style>
  <w:style w:type="table" w:styleId="853">
    <w:name w:val="Table Grid"/>
    <w:basedOn w:val="80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4">
    <w:name w:val="Table Grid 7"/>
    <w:basedOn w:val="808"/>
    <w:uiPriority w:val="0"/>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855">
    <w:name w:val="Strong"/>
    <w:uiPriority w:val="0"/>
    <w:qFormat/>
    <w:rPr>
      <w:b/>
      <w:bCs/>
    </w:rPr>
  </w:style>
  <w:style w:type="character" w:styleId="856">
    <w:name w:val="endnote reference"/>
    <w:uiPriority w:val="99"/>
    <w:semiHidden/>
    <w:unhideWhenUsed/>
    <w:qFormat/>
    <w:rPr>
      <w:vertAlign w:val="superscript"/>
    </w:rPr>
  </w:style>
  <w:style w:type="character" w:styleId="857">
    <w:name w:val="page number"/>
    <w:uiPriority w:val="0"/>
    <w:qFormat/>
  </w:style>
  <w:style w:type="character" w:styleId="858">
    <w:name w:val="FollowedHyperlink"/>
    <w:uiPriority w:val="99"/>
    <w:qFormat/>
    <w:rPr>
      <w:rFonts w:hint="eastAsia" w:ascii="微软雅黑" w:hAnsi="微软雅黑" w:eastAsia="微软雅黑" w:cs="微软雅黑"/>
      <w:color w:val="000000"/>
      <w:u w:val="none"/>
    </w:rPr>
  </w:style>
  <w:style w:type="character" w:styleId="859">
    <w:name w:val="Emphasis"/>
    <w:uiPriority w:val="0"/>
    <w:qFormat/>
    <w:rPr>
      <w:i/>
      <w:iCs/>
    </w:rPr>
  </w:style>
  <w:style w:type="character" w:styleId="860">
    <w:name w:val="HTML Acronym"/>
    <w:uiPriority w:val="0"/>
    <w:qFormat/>
  </w:style>
  <w:style w:type="character" w:styleId="861">
    <w:name w:val="Hyperlink"/>
    <w:uiPriority w:val="99"/>
    <w:qFormat/>
    <w:rPr>
      <w:rFonts w:cs="Times New Roman"/>
      <w:color w:val="0000ff"/>
      <w:u w:val="single"/>
    </w:rPr>
  </w:style>
  <w:style w:type="character" w:styleId="862">
    <w:name w:val="annotation reference"/>
    <w:uiPriority w:val="0"/>
    <w:qFormat/>
    <w:rPr>
      <w:sz w:val="21"/>
      <w:szCs w:val="21"/>
    </w:rPr>
  </w:style>
  <w:style w:type="character" w:styleId="863">
    <w:name w:val="footnote reference"/>
    <w:uiPriority w:val="99"/>
    <w:unhideWhenUsed/>
    <w:qFormat/>
    <w:rPr>
      <w:vertAlign w:val="superscript"/>
    </w:rPr>
  </w:style>
  <w:style w:type="paragraph" w:styleId="864" w:customStyle="1">
    <w:name w:val="正文文本缩进1"/>
    <w:basedOn w:val="797"/>
    <w:next w:val="797"/>
    <w:uiPriority w:val="99"/>
    <w:qFormat/>
    <w:pPr>
      <w:ind w:firstLine="301"/>
      <w:jc w:val="left"/>
      <w:spacing w:after="200" w:line="200" w:lineRule="exact"/>
      <w:widowControl/>
    </w:pPr>
    <w:rPr>
      <w:rFonts w:ascii="Arial" w:hAnsi="Arial" w:eastAsia="Arial"/>
      <w:szCs w:val="20"/>
      <w:lang w:eastAsia="en-US"/>
    </w:rPr>
  </w:style>
  <w:style w:type="character" w:styleId="865" w:customStyle="1">
    <w:name w:val="Subtitle Char"/>
    <w:basedOn w:val="807"/>
    <w:uiPriority w:val="11"/>
    <w:qFormat/>
    <w:rPr>
      <w:sz w:val="24"/>
      <w:szCs w:val="24"/>
    </w:r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character" w:styleId="868" w:customStyle="1">
    <w:name w:val="Heading 1 Char"/>
    <w:uiPriority w:val="9"/>
    <w:qFormat/>
    <w:rPr>
      <w:rFonts w:ascii="Arial" w:hAnsi="Arial" w:eastAsia="Arial" w:cs="Arial"/>
      <w:sz w:val="40"/>
      <w:szCs w:val="40"/>
    </w:rPr>
  </w:style>
  <w:style w:type="character" w:styleId="869" w:customStyle="1">
    <w:name w:val="Heading 2 Char"/>
    <w:uiPriority w:val="9"/>
    <w:qFormat/>
    <w:rPr>
      <w:rFonts w:ascii="Arial" w:hAnsi="Arial" w:eastAsia="Arial" w:cs="Arial"/>
      <w:sz w:val="34"/>
    </w:rPr>
  </w:style>
  <w:style w:type="character" w:styleId="870" w:customStyle="1">
    <w:name w:val="Heading 3 Char"/>
    <w:uiPriority w:val="9"/>
    <w:qFormat/>
    <w:rPr>
      <w:rFonts w:ascii="Arial" w:hAnsi="Arial" w:eastAsia="Arial" w:cs="Arial"/>
      <w:sz w:val="30"/>
      <w:szCs w:val="30"/>
    </w:rPr>
  </w:style>
  <w:style w:type="character" w:styleId="871" w:customStyle="1">
    <w:name w:val="Heading 4 Char"/>
    <w:uiPriority w:val="9"/>
    <w:qFormat/>
    <w:rPr>
      <w:rFonts w:ascii="Arial" w:hAnsi="Arial" w:eastAsia="Arial" w:cs="Arial"/>
      <w:b/>
      <w:bCs/>
      <w:sz w:val="26"/>
      <w:szCs w:val="26"/>
    </w:rPr>
  </w:style>
  <w:style w:type="character" w:styleId="872" w:customStyle="1">
    <w:name w:val="Heading 5 Char"/>
    <w:uiPriority w:val="9"/>
    <w:qFormat/>
    <w:rPr>
      <w:rFonts w:ascii="Arial" w:hAnsi="Arial" w:eastAsia="Arial" w:cs="Arial"/>
      <w:b/>
      <w:bCs/>
      <w:sz w:val="24"/>
      <w:szCs w:val="24"/>
    </w:rPr>
  </w:style>
  <w:style w:type="character" w:styleId="873" w:customStyle="1">
    <w:name w:val="Heading 6 Char"/>
    <w:uiPriority w:val="9"/>
    <w:qFormat/>
    <w:rPr>
      <w:rFonts w:ascii="Arial" w:hAnsi="Arial" w:eastAsia="Arial" w:cs="Arial"/>
      <w:b/>
      <w:bCs/>
      <w:sz w:val="22"/>
      <w:szCs w:val="22"/>
    </w:rPr>
  </w:style>
  <w:style w:type="character" w:styleId="874" w:customStyle="1">
    <w:name w:val="Heading 7 Char"/>
    <w:uiPriority w:val="9"/>
    <w:qFormat/>
    <w:rPr>
      <w:rFonts w:ascii="Arial" w:hAnsi="Arial" w:eastAsia="Arial" w:cs="Arial"/>
      <w:b/>
      <w:bCs/>
      <w:i/>
      <w:iCs/>
      <w:sz w:val="22"/>
      <w:szCs w:val="22"/>
    </w:rPr>
  </w:style>
  <w:style w:type="character" w:styleId="875" w:customStyle="1">
    <w:name w:val="Heading 8 Char"/>
    <w:uiPriority w:val="9"/>
    <w:qFormat/>
    <w:rPr>
      <w:rFonts w:ascii="Arial" w:hAnsi="Arial" w:eastAsia="Arial" w:cs="Arial"/>
      <w:i/>
      <w:iCs/>
      <w:sz w:val="22"/>
      <w:szCs w:val="22"/>
    </w:rPr>
  </w:style>
  <w:style w:type="character" w:styleId="876" w:customStyle="1">
    <w:name w:val="Heading 9 Char"/>
    <w:uiPriority w:val="9"/>
    <w:qFormat/>
    <w:rPr>
      <w:rFonts w:ascii="Arial" w:hAnsi="Arial" w:eastAsia="Arial" w:cs="Arial"/>
      <w:i/>
      <w:iCs/>
      <w:sz w:val="21"/>
      <w:szCs w:val="21"/>
    </w:rPr>
  </w:style>
  <w:style w:type="paragraph" w:styleId="877">
    <w:name w:val="List Paragraph"/>
    <w:basedOn w:val="797"/>
    <w:link w:val="1169"/>
    <w:uiPriority w:val="34"/>
    <w:qFormat/>
    <w:pPr>
      <w:ind w:firstLine="420"/>
      <w:spacing w:line="360" w:lineRule="auto"/>
    </w:pPr>
    <w:rPr>
      <w:rFonts w:ascii="Calibri" w:hAnsi="Calibri"/>
      <w:szCs w:val="22"/>
    </w:rPr>
  </w:style>
  <w:style w:type="paragraph" w:styleId="878">
    <w:name w:val="No Spacing"/>
    <w:uiPriority w:val="1"/>
    <w:qFormat/>
    <w:pPr>
      <w:jc w:val="both"/>
      <w:widowControl w:val="off"/>
    </w:pPr>
    <w:rPr>
      <w:rFonts w:ascii="Times New Roman" w:hAnsi="Times New Roman" w:eastAsia="宋体" w:cs="Times New Roman"/>
      <w:sz w:val="24"/>
      <w:szCs w:val="24"/>
      <w:lang w:val="en-US" w:eastAsia="zh-CN" w:bidi="ar-SA"/>
    </w:rPr>
  </w:style>
  <w:style w:type="character" w:styleId="879" w:customStyle="1">
    <w:name w:val="Title Char"/>
    <w:uiPriority w:val="10"/>
    <w:qFormat/>
    <w:rPr>
      <w:sz w:val="48"/>
      <w:szCs w:val="48"/>
    </w:rPr>
  </w:style>
  <w:style w:type="character" w:styleId="880" w:customStyle="1">
    <w:name w:val="副标题 字符"/>
    <w:link w:val="838"/>
    <w:uiPriority w:val="11"/>
    <w:qFormat/>
    <w:rPr>
      <w:sz w:val="24"/>
      <w:szCs w:val="24"/>
    </w:rPr>
  </w:style>
  <w:style w:type="paragraph" w:styleId="881">
    <w:name w:val="Quote"/>
    <w:basedOn w:val="797"/>
    <w:next w:val="797"/>
    <w:link w:val="1125"/>
    <w:uiPriority w:val="29"/>
    <w:qFormat/>
    <w:pPr>
      <w:spacing w:line="360" w:lineRule="auto"/>
    </w:pPr>
    <w:rPr>
      <w:rFonts w:ascii="Times New Roman" w:hAnsi="Times New Roman"/>
      <w:i/>
      <w:iCs/>
      <w:color w:val="000000"/>
    </w:rPr>
  </w:style>
  <w:style w:type="character" w:styleId="882" w:customStyle="1">
    <w:name w:val="Quote Char"/>
    <w:uiPriority w:val="29"/>
    <w:qFormat/>
    <w:rPr>
      <w:i/>
    </w:rPr>
  </w:style>
  <w:style w:type="paragraph" w:styleId="883">
    <w:name w:val="Intense Quote"/>
    <w:basedOn w:val="797"/>
    <w:next w:val="797"/>
    <w:link w:val="1058"/>
    <w:uiPriority w:val="3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84" w:customStyle="1">
    <w:name w:val="Intense Quote Char"/>
    <w:uiPriority w:val="30"/>
    <w:qFormat/>
    <w:rPr>
      <w:i/>
    </w:rPr>
  </w:style>
  <w:style w:type="character" w:styleId="885" w:customStyle="1">
    <w:name w:val="Caption Char"/>
    <w:uiPriority w:val="99"/>
    <w:qFormat/>
  </w:style>
  <w:style w:type="table" w:styleId="8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无格式表格 11"/>
    <w:basedOn w:val="8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普通表格1"/>
    <w:uiPriority w:val="99"/>
    <w:unhideWhenUsed/>
    <w:qFormat/>
    <w:rPr>
      <w:rFonts w:ascii="Arial" w:hAnsi="Arial"/>
    </w:rPr>
    <w:tblPr>
      <w:tblCellMar>
        <w:left w:w="0" w:type="dxa"/>
        <w:top w:w="0" w:type="dxa"/>
        <w:right w:w="0" w:type="dxa"/>
        <w:bottom w:w="0" w:type="dxa"/>
      </w:tblCellMar>
    </w:tblPr>
  </w:style>
  <w:style w:type="table" w:styleId="889" w:customStyle="1">
    <w:name w:val="无格式表格 21"/>
    <w:basedOn w:val="8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basedOn w:val="88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basedOn w:val="88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basedOn w:val="88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basedOn w:val="888"/>
    <w:uiPriority w:val="99"/>
    <w:qFormat/>
    <w:rPr>
      <w:rFonts w:eastAsia="等线"/>
    </w:rP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网格表 2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网格表 31"/>
    <w:basedOn w:val="8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basedOn w:val="8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网格表 5 深色1"/>
    <w:basedOn w:val="8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网格表 6 彩色1"/>
    <w:basedOn w:val="8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9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网格表 7 彩色1"/>
    <w:basedOn w:val="8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清单表 1 浅色1"/>
    <w:basedOn w:val="888"/>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清单表 21"/>
    <w:basedOn w:val="8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清单表 3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清单表 41"/>
    <w:basedOn w:val="8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清单表 5 深色1"/>
    <w:basedOn w:val="8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清单表 6 彩色1"/>
    <w:basedOn w:val="8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清单表 7 彩色1"/>
    <w:basedOn w:val="888"/>
    <w:uiPriority w:val="99"/>
    <w:qFormat/>
    <w:tblPr>
      <w:tblBorders>
        <w:right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字符"/>
    <w:link w:val="840"/>
    <w:uiPriority w:val="99"/>
    <w:qFormat/>
    <w:rPr>
      <w:sz w:val="18"/>
    </w:rPr>
  </w:style>
  <w:style w:type="character" w:styleId="1013" w:customStyle="1">
    <w:name w:val="尾注文本 字符"/>
    <w:link w:val="830"/>
    <w:uiPriority w:val="99"/>
    <w:qFormat/>
    <w:rPr>
      <w:sz w:val="20"/>
    </w:rPr>
  </w:style>
  <w:style w:type="paragraph" w:styleId="1014" w:customStyle="1">
    <w:name w:val="TOC 标题1"/>
    <w:basedOn w:val="798"/>
    <w:next w:val="797"/>
    <w:uiPriority w:val="0"/>
    <w:qFormat/>
    <w:pPr>
      <w:numPr>
        <w:numId w:val="0"/>
      </w:numPr>
      <w:jc w:val="left"/>
      <w:spacing w:before="480" w:after="0" w:line="276" w:lineRule="auto"/>
      <w:widowControl/>
      <w:outlineLvl w:val="9"/>
    </w:pPr>
    <w:rPr>
      <w:rFonts w:ascii="Cambria" w:hAnsi="Cambria"/>
      <w:bCs/>
      <w:color w:val="365f91"/>
      <w:sz w:val="28"/>
      <w:szCs w:val="28"/>
    </w:rPr>
  </w:style>
  <w:style w:type="character" w:styleId="1015" w:customStyle="1">
    <w:name w:val="标题 1 字符"/>
    <w:link w:val="798"/>
    <w:uiPriority w:val="9"/>
    <w:qFormat/>
    <w:rPr>
      <w:b/>
      <w:sz w:val="44"/>
    </w:rPr>
  </w:style>
  <w:style w:type="character" w:styleId="1016" w:customStyle="1">
    <w:name w:val="标题 2 字符"/>
    <w:link w:val="799"/>
    <w:uiPriority w:val="9"/>
    <w:qFormat/>
    <w:rPr>
      <w:rFonts w:ascii="Arial" w:hAnsi="Arial" w:eastAsia="黑体"/>
      <w:b/>
      <w:sz w:val="32"/>
    </w:rPr>
  </w:style>
  <w:style w:type="character" w:styleId="1017" w:customStyle="1">
    <w:name w:val="正文缩进 字符"/>
    <w:link w:val="809"/>
    <w:uiPriority w:val="0"/>
    <w:qFormat/>
    <w:rPr>
      <w:rFonts w:eastAsia="楷体_GB2312"/>
      <w:sz w:val="24"/>
    </w:rPr>
  </w:style>
  <w:style w:type="character" w:styleId="1018" w:customStyle="1">
    <w:name w:val="标题 3 字符"/>
    <w:link w:val="800"/>
    <w:uiPriority w:val="9"/>
    <w:qFormat/>
    <w:rPr>
      <w:b/>
      <w:sz w:val="32"/>
    </w:rPr>
  </w:style>
  <w:style w:type="character" w:styleId="1019" w:customStyle="1">
    <w:name w:val="标题 4 字符"/>
    <w:link w:val="801"/>
    <w:uiPriority w:val="9"/>
    <w:qFormat/>
    <w:rPr>
      <w:rFonts w:ascii="Arial" w:hAnsi="Arial" w:eastAsia="黑体"/>
      <w:b/>
      <w:sz w:val="28"/>
    </w:rPr>
  </w:style>
  <w:style w:type="character" w:styleId="1020" w:customStyle="1">
    <w:name w:val="标题 5 字符"/>
    <w:link w:val="802"/>
    <w:uiPriority w:val="9"/>
    <w:qFormat/>
    <w:rPr>
      <w:b/>
      <w:sz w:val="28"/>
    </w:rPr>
  </w:style>
  <w:style w:type="character" w:styleId="1021" w:customStyle="1">
    <w:name w:val="标题 6 字符"/>
    <w:link w:val="803"/>
    <w:uiPriority w:val="9"/>
    <w:qFormat/>
    <w:rPr>
      <w:rFonts w:ascii="Arial" w:hAnsi="Arial" w:eastAsia="黑体"/>
      <w:b/>
      <w:sz w:val="24"/>
    </w:rPr>
  </w:style>
  <w:style w:type="character" w:styleId="1022" w:customStyle="1">
    <w:name w:val="标题 7 字符"/>
    <w:link w:val="804"/>
    <w:uiPriority w:val="9"/>
    <w:qFormat/>
    <w:rPr>
      <w:b/>
      <w:sz w:val="24"/>
    </w:rPr>
  </w:style>
  <w:style w:type="character" w:styleId="1023" w:customStyle="1">
    <w:name w:val="标题 8 字符"/>
    <w:link w:val="805"/>
    <w:uiPriority w:val="9"/>
    <w:qFormat/>
    <w:rPr>
      <w:rFonts w:ascii="Arial" w:hAnsi="Arial" w:eastAsia="黑体"/>
      <w:sz w:val="24"/>
    </w:rPr>
  </w:style>
  <w:style w:type="character" w:styleId="1024" w:customStyle="1">
    <w:name w:val="标题 9 字符"/>
    <w:link w:val="806"/>
    <w:uiPriority w:val="9"/>
    <w:qFormat/>
    <w:rPr>
      <w:rFonts w:ascii="Arial" w:hAnsi="Arial" w:eastAsia="黑体"/>
      <w:sz w:val="21"/>
    </w:rPr>
  </w:style>
  <w:style w:type="character" w:styleId="1025" w:customStyle="1">
    <w:name w:val="注释标题 字符"/>
    <w:link w:val="811"/>
    <w:uiPriority w:val="0"/>
    <w:qFormat/>
    <w:rPr>
      <w:rFonts w:eastAsia="宋体"/>
      <w:lang w:bidi="ar-SA"/>
    </w:rPr>
  </w:style>
  <w:style w:type="character" w:styleId="1026" w:customStyle="1">
    <w:name w:val="题注 字符"/>
    <w:link w:val="813"/>
    <w:uiPriority w:val="0"/>
    <w:qFormat/>
    <w:rPr>
      <w:rFonts w:ascii="Arial" w:hAnsi="Arial" w:eastAsia="黑体" w:cs="Arial"/>
      <w:lang w:val="en-US" w:eastAsia="zh-CN" w:bidi="ar-SA"/>
    </w:rPr>
  </w:style>
  <w:style w:type="character" w:styleId="1027" w:customStyle="1">
    <w:name w:val="文档结构图 字符"/>
    <w:link w:val="815"/>
    <w:uiPriority w:val="0"/>
    <w:qFormat/>
    <w:rPr>
      <w:rFonts w:ascii="宋体" w:hAnsi="宋体" w:eastAsia="宋体"/>
      <w:sz w:val="24"/>
      <w:szCs w:val="24"/>
      <w:lang w:val="en-US" w:eastAsia="zh-CN" w:bidi="ar-SA"/>
    </w:rPr>
  </w:style>
  <w:style w:type="character" w:styleId="1028" w:customStyle="1">
    <w:name w:val="批注文字 字符"/>
    <w:link w:val="816"/>
    <w:uiPriority w:val="99"/>
    <w:semiHidden/>
    <w:qFormat/>
    <w:rPr>
      <w:sz w:val="21"/>
      <w:szCs w:val="18"/>
    </w:rPr>
  </w:style>
  <w:style w:type="character" w:styleId="1029" w:customStyle="1">
    <w:name w:val="正文文本 字符"/>
    <w:link w:val="819"/>
    <w:uiPriority w:val="0"/>
    <w:qFormat/>
    <w:rPr>
      <w:sz w:val="24"/>
      <w:szCs w:val="24"/>
    </w:rPr>
  </w:style>
  <w:style w:type="character" w:styleId="1030" w:customStyle="1">
    <w:name w:val="正文文本缩进 字符"/>
    <w:link w:val="820"/>
    <w:uiPriority w:val="0"/>
    <w:qFormat/>
    <w:rPr>
      <w:rFonts w:ascii="宋体" w:hAnsi="宋体" w:eastAsia="宋体"/>
      <w:sz w:val="24"/>
      <w:szCs w:val="21"/>
      <w:lang w:val="en-US" w:eastAsia="zh-CN" w:bidi="ar-SA"/>
    </w:rPr>
  </w:style>
  <w:style w:type="character" w:styleId="1031" w:customStyle="1">
    <w:name w:val="纯文本 字符"/>
    <w:link w:val="825"/>
    <w:uiPriority w:val="0"/>
    <w:qFormat/>
    <w:rPr>
      <w:rFonts w:ascii="宋体" w:hAnsi="Courier New" w:eastAsia="宋体"/>
      <w:sz w:val="21"/>
      <w:szCs w:val="21"/>
      <w:lang w:val="en-US" w:eastAsia="zh-CN" w:bidi="ar-SA"/>
    </w:rPr>
  </w:style>
  <w:style w:type="character" w:styleId="1032" w:customStyle="1">
    <w:name w:val="日期 字符"/>
    <w:link w:val="828"/>
    <w:uiPriority w:val="0"/>
    <w:semiHidden/>
    <w:qFormat/>
    <w:rPr>
      <w:rFonts w:ascii="宋体" w:hAnsi="宋体" w:eastAsia="楷体_GB2312"/>
      <w:sz w:val="24"/>
      <w:lang w:val="en-US" w:eastAsia="zh-CN" w:bidi="ar-SA"/>
    </w:rPr>
  </w:style>
  <w:style w:type="character" w:styleId="1033" w:customStyle="1">
    <w:name w:val="正文文本缩进 2 字符"/>
    <w:link w:val="829"/>
    <w:uiPriority w:val="99"/>
    <w:qFormat/>
    <w:rPr>
      <w:rFonts w:eastAsia="宋体"/>
      <w:sz w:val="24"/>
      <w:szCs w:val="24"/>
      <w:lang w:val="en-US" w:eastAsia="zh-CN" w:bidi="ar-SA"/>
    </w:rPr>
  </w:style>
  <w:style w:type="character" w:styleId="1034" w:customStyle="1">
    <w:name w:val="批注框文本 字符"/>
    <w:link w:val="831"/>
    <w:uiPriority w:val="99"/>
    <w:qFormat/>
    <w:rPr>
      <w:rFonts w:eastAsia="宋体"/>
      <w:sz w:val="18"/>
      <w:szCs w:val="18"/>
      <w:lang w:val="en-US" w:eastAsia="zh-CN" w:bidi="ar-SA"/>
    </w:rPr>
  </w:style>
  <w:style w:type="character" w:styleId="1035" w:customStyle="1">
    <w:name w:val="页脚 字符"/>
    <w:link w:val="832"/>
    <w:uiPriority w:val="99"/>
    <w:qFormat/>
    <w:rPr>
      <w:rFonts w:eastAsia="宋体"/>
      <w:sz w:val="18"/>
      <w:szCs w:val="18"/>
      <w:lang w:val="en-US" w:eastAsia="zh-CN" w:bidi="ar-SA"/>
    </w:rPr>
  </w:style>
  <w:style w:type="character" w:styleId="1036" w:customStyle="1">
    <w:name w:val="页眉 字符"/>
    <w:link w:val="833"/>
    <w:uiPriority w:val="0"/>
    <w:qFormat/>
    <w:rPr>
      <w:rFonts w:eastAsia="宋体"/>
      <w:sz w:val="18"/>
      <w:szCs w:val="18"/>
      <w:lang w:val="en-US" w:eastAsia="zh-CN" w:bidi="ar-SA"/>
    </w:rPr>
  </w:style>
  <w:style w:type="character" w:styleId="1037" w:customStyle="1">
    <w:name w:val="正文文本缩进 3 字符"/>
    <w:link w:val="842"/>
    <w:uiPriority w:val="99"/>
    <w:qFormat/>
    <w:rPr>
      <w:rFonts w:eastAsia="宋体"/>
      <w:sz w:val="24"/>
      <w:szCs w:val="24"/>
      <w:lang w:val="en-US" w:eastAsia="zh-CN" w:bidi="ar-SA"/>
    </w:rPr>
  </w:style>
  <w:style w:type="character" w:styleId="1038" w:customStyle="1">
    <w:name w:val="HTML 预设格式 字符"/>
    <w:link w:val="847"/>
    <w:uiPriority w:val="0"/>
    <w:semiHidden/>
    <w:qFormat/>
    <w:rPr>
      <w:rFonts w:ascii="Arial Unicode MS" w:hAnsi="Arial Unicode MS" w:eastAsia="Arial Unicode MS"/>
      <w:lang w:bidi="ar-SA"/>
    </w:rPr>
  </w:style>
  <w:style w:type="character" w:styleId="1039" w:customStyle="1">
    <w:name w:val="标题 字符"/>
    <w:link w:val="849"/>
    <w:uiPriority w:val="10"/>
    <w:qFormat/>
    <w:rPr>
      <w:rFonts w:eastAsia="黑体"/>
      <w:b/>
      <w:bCs/>
      <w:sz w:val="32"/>
      <w:szCs w:val="24"/>
      <w:lang w:val="en-US" w:eastAsia="zh-CN" w:bidi="ar-SA"/>
    </w:rPr>
  </w:style>
  <w:style w:type="character" w:styleId="1040" w:customStyle="1">
    <w:name w:val="正文文本首行缩进 字符"/>
    <w:link w:val="851"/>
    <w:uiPriority w:val="0"/>
    <w:qFormat/>
    <w:rPr>
      <w:rFonts w:eastAsia="宋体"/>
      <w:sz w:val="21"/>
      <w:szCs w:val="24"/>
      <w:lang w:val="en-US" w:eastAsia="zh-CN" w:bidi="ar-SA"/>
    </w:rPr>
  </w:style>
  <w:style w:type="character" w:styleId="1041" w:customStyle="1">
    <w:name w:val="style11"/>
    <w:uiPriority w:val="0"/>
    <w:qFormat/>
    <w:rPr>
      <w:rFonts w:ascii="Arial" w:hAnsi="Arial" w:cs="Arial"/>
    </w:rPr>
  </w:style>
  <w:style w:type="character" w:styleId="1042" w:customStyle="1">
    <w:name w:val="Char Char7"/>
    <w:uiPriority w:val="0"/>
    <w:qFormat/>
    <w:rPr>
      <w:rFonts w:ascii="宋体" w:hAnsi="宋体" w:eastAsia="宋体" w:cs="Times New Roman"/>
      <w:sz w:val="24"/>
      <w:szCs w:val="24"/>
    </w:rPr>
  </w:style>
  <w:style w:type="character" w:styleId="1043" w:customStyle="1">
    <w:name w:val="def正文 Char"/>
    <w:link w:val="1044"/>
    <w:uiPriority w:val="0"/>
    <w:qFormat/>
    <w:rPr>
      <w:rFonts w:eastAsia="宋体"/>
      <w:b/>
      <w:sz w:val="21"/>
      <w:szCs w:val="21"/>
      <w:lang w:bidi="ar-SA"/>
    </w:rPr>
  </w:style>
  <w:style w:type="paragraph" w:styleId="1044" w:customStyle="1">
    <w:name w:val="def正文"/>
    <w:basedOn w:val="819"/>
    <w:link w:val="1043"/>
    <w:uiPriority w:val="0"/>
    <w:qFormat/>
    <w:pPr>
      <w:jc w:val="center"/>
      <w:spacing w:before="50"/>
      <w:widowControl/>
    </w:pPr>
    <w:rPr>
      <w:b/>
      <w:sz w:val="21"/>
      <w:szCs w:val="21"/>
    </w:rPr>
  </w:style>
  <w:style w:type="character" w:styleId="1045" w:customStyle="1">
    <w:name w:val="不明显强调1"/>
    <w:uiPriority w:val="0"/>
    <w:qFormat/>
    <w:rPr>
      <w:i/>
      <w:iCs/>
      <w:color w:val="808080"/>
    </w:rPr>
  </w:style>
  <w:style w:type="character" w:styleId="1046" w:customStyle="1">
    <w:name w:val="l31"/>
    <w:uiPriority w:val="0"/>
    <w:qFormat/>
    <w:rPr>
      <w:color w:val="999999"/>
    </w:rPr>
  </w:style>
  <w:style w:type="character" w:styleId="1047" w:customStyle="1">
    <w:name w:val="标题 3 Char"/>
    <w:uiPriority w:val="0"/>
    <w:qFormat/>
    <w:rPr>
      <w:rFonts w:eastAsia="宋体"/>
      <w:b/>
      <w:bCs/>
      <w:sz w:val="32"/>
      <w:szCs w:val="32"/>
      <w:lang w:val="en-US" w:eastAsia="zh-CN" w:bidi="ar-SA"/>
    </w:rPr>
  </w:style>
  <w:style w:type="character" w:styleId="1048" w:customStyle="1">
    <w:name w:val="starting4"/>
    <w:uiPriority w:val="0"/>
    <w:qFormat/>
    <w:rPr>
      <w:color w:val="339900"/>
    </w:rPr>
  </w:style>
  <w:style w:type="character" w:styleId="1049" w:customStyle="1">
    <w:name w:val="buvis1"/>
    <w:uiPriority w:val="0"/>
    <w:qFormat/>
    <w:rPr>
      <w:color w:val="cc0000"/>
    </w:rPr>
  </w:style>
  <w:style w:type="character" w:styleId="1050" w:customStyle="1">
    <w:name w:val="word21"/>
    <w:uiPriority w:val="0"/>
    <w:qFormat/>
    <w:rPr>
      <w:rFonts w:ascii="宋体" w:hAnsi="宋体" w:eastAsia="宋体"/>
      <w:sz w:val="20"/>
    </w:rPr>
  </w:style>
  <w:style w:type="character" w:styleId="1051" w:customStyle="1">
    <w:name w:val="red1"/>
    <w:uiPriority w:val="0"/>
    <w:qFormat/>
    <w:rPr>
      <w:rFonts w:ascii="Verdana" w:hAnsi="Verdana"/>
      <w:color w:val="cc0000"/>
      <w:sz w:val="18"/>
      <w:szCs w:val="18"/>
    </w:rPr>
  </w:style>
  <w:style w:type="character" w:styleId="1052" w:customStyle="1">
    <w:name w:val="over1"/>
    <w:uiPriority w:val="0"/>
    <w:qFormat/>
    <w:rPr>
      <w:color w:val="b60000"/>
    </w:rPr>
  </w:style>
  <w:style w:type="character" w:styleId="1053" w:customStyle="1">
    <w:name w:val="l2"/>
    <w:uiPriority w:val="0"/>
    <w:qFormat/>
    <w:rPr>
      <w:color w:val="999999"/>
    </w:rPr>
  </w:style>
  <w:style w:type="character" w:styleId="1054" w:customStyle="1">
    <w:name w:val="starting1"/>
    <w:uiPriority w:val="0"/>
    <w:qFormat/>
    <w:rPr>
      <w:color w:val="b60000"/>
    </w:rPr>
  </w:style>
  <w:style w:type="character" w:styleId="1055" w:customStyle="1">
    <w:name w:val="datetime"/>
    <w:uiPriority w:val="0"/>
    <w:qFormat/>
    <w:rPr>
      <w:rFonts w:ascii="Arial" w:hAnsi="Arial" w:cs="Arial"/>
      <w:color w:val="999999"/>
      <w:sz w:val="21"/>
      <w:szCs w:val="21"/>
    </w:rPr>
  </w:style>
  <w:style w:type="character" w:styleId="1056" w:customStyle="1">
    <w:name w:val="px141"/>
    <w:uiPriority w:val="0"/>
    <w:qFormat/>
    <w:rPr>
      <w:rFonts w:ascii="ˎ̥" w:hAnsi="ˎ̥"/>
      <w:sz w:val="21"/>
      <w:szCs w:val="21"/>
    </w:rPr>
  </w:style>
  <w:style w:type="character" w:styleId="1057" w:customStyle="1">
    <w:name w:val="grame"/>
    <w:uiPriority w:val="0"/>
    <w:qFormat/>
  </w:style>
  <w:style w:type="character" w:styleId="1058" w:customStyle="1">
    <w:name w:val="明显引用 字符"/>
    <w:link w:val="883"/>
    <w:uiPriority w:val="30"/>
    <w:qFormat/>
    <w:rPr>
      <w:rFonts w:eastAsia="宋体"/>
      <w:b/>
      <w:bCs/>
      <w:i/>
      <w:iCs/>
      <w:color w:val="4f81bd"/>
      <w:sz w:val="24"/>
      <w:szCs w:val="24"/>
      <w:lang w:bidi="ar-SA"/>
    </w:rPr>
  </w:style>
  <w:style w:type="character" w:styleId="1059" w:customStyle="1">
    <w:name w:val="textb1"/>
    <w:uiPriority w:val="0"/>
    <w:qFormat/>
    <w:rPr>
      <w:b/>
      <w:bCs/>
      <w:color w:val="ff6600"/>
      <w:sz w:val="20"/>
      <w:szCs w:val="20"/>
    </w:rPr>
  </w:style>
  <w:style w:type="character" w:styleId="1060" w:customStyle="1">
    <w:name w:val="tit21"/>
    <w:uiPriority w:val="0"/>
    <w:qFormat/>
    <w:rPr>
      <w:color w:val="b60000"/>
      <w:sz w:val="27"/>
      <w:szCs w:val="27"/>
      <w:shd w:val="clear" w:color="auto" w:fill="ffffff"/>
    </w:rPr>
  </w:style>
  <w:style w:type="character" w:styleId="1061" w:customStyle="1">
    <w:name w:val="short_text"/>
    <w:uiPriority w:val="0"/>
    <w:qFormat/>
  </w:style>
  <w:style w:type="character" w:styleId="1062" w:customStyle="1">
    <w:name w:val="明显参考1"/>
    <w:uiPriority w:val="0"/>
    <w:qFormat/>
    <w:rPr>
      <w:b/>
      <w:bCs/>
      <w:smallCaps/>
      <w:color w:val="c0504d"/>
      <w:spacing w:val="5"/>
      <w:u w:val="single"/>
    </w:rPr>
  </w:style>
  <w:style w:type="character" w:styleId="1063" w:customStyle="1">
    <w:name w:val="l61"/>
    <w:uiPriority w:val="0"/>
    <w:qFormat/>
    <w:rPr>
      <w:color w:val="999999"/>
    </w:rPr>
  </w:style>
  <w:style w:type="character" w:styleId="1064" w:customStyle="1">
    <w:name w:val="num71"/>
    <w:uiPriority w:val="0"/>
    <w:qFormat/>
  </w:style>
  <w:style w:type="character" w:styleId="1065" w:customStyle="1">
    <w:name w:val="msg-box33"/>
    <w:uiPriority w:val="0"/>
    <w:qFormat/>
  </w:style>
  <w:style w:type="character" w:styleId="1066" w:customStyle="1">
    <w:name w:val="num41"/>
    <w:uiPriority w:val="0"/>
    <w:qFormat/>
  </w:style>
  <w:style w:type="character" w:styleId="1067" w:customStyle="1">
    <w:name w:val="标题 1.1 Char"/>
    <w:uiPriority w:val="0"/>
    <w:qFormat/>
    <w:rPr>
      <w:rFonts w:ascii="Arial" w:hAnsi="Arial" w:eastAsia="黑体"/>
      <w:b/>
      <w:bCs/>
      <w:sz w:val="32"/>
      <w:szCs w:val="32"/>
      <w:lang w:val="en-US" w:eastAsia="zh-CN" w:bidi="ar-SA"/>
    </w:rPr>
  </w:style>
  <w:style w:type="character" w:styleId="1068" w:customStyle="1">
    <w:name w:val="标题 4 + 宋体 Char"/>
    <w:link w:val="1069"/>
    <w:uiPriority w:val="0"/>
    <w:qFormat/>
    <w:rPr>
      <w:rFonts w:ascii="宋体" w:hAnsi="宋体" w:eastAsia="宋体"/>
      <w:b/>
      <w:bCs/>
      <w:sz w:val="24"/>
      <w:szCs w:val="24"/>
      <w:lang w:bidi="ar-SA"/>
    </w:rPr>
  </w:style>
  <w:style w:type="paragraph" w:styleId="1069" w:customStyle="1">
    <w:name w:val="标题 4 + 宋体"/>
    <w:basedOn w:val="801"/>
    <w:link w:val="1068"/>
    <w:uiPriority w:val="0"/>
    <w:qFormat/>
    <w:pPr>
      <w:numPr>
        <w:ilvl w:val="0"/>
        <w:numId w:val="0"/>
      </w:numPr>
      <w:spacing w:line="360" w:lineRule="auto"/>
    </w:pPr>
    <w:rPr>
      <w:rFonts w:ascii="宋体" w:hAnsi="宋体" w:eastAsia="宋体"/>
      <w:bCs/>
      <w:sz w:val="24"/>
      <w:szCs w:val="24"/>
    </w:rPr>
  </w:style>
  <w:style w:type="character" w:styleId="1070" w:customStyle="1">
    <w:name w:val="tit18"/>
    <w:uiPriority w:val="0"/>
    <w:qFormat/>
    <w:rPr>
      <w:color w:val="b60000"/>
    </w:rPr>
  </w:style>
  <w:style w:type="character" w:styleId="1071" w:customStyle="1">
    <w:name w:val="over2"/>
    <w:uiPriority w:val="0"/>
    <w:qFormat/>
  </w:style>
  <w:style w:type="character" w:styleId="1072" w:customStyle="1">
    <w:name w:val="text-01"/>
    <w:uiPriority w:val="0"/>
    <w:qFormat/>
    <w:rPr>
      <w:rFonts w:ascii="Verdana" w:hAnsi="Verdana"/>
      <w:sz w:val="18"/>
      <w:szCs w:val="18"/>
    </w:rPr>
  </w:style>
  <w:style w:type="character" w:styleId="1073" w:customStyle="1">
    <w:name w:val="省厅正文 Char"/>
    <w:link w:val="1074"/>
    <w:uiPriority w:val="0"/>
    <w:qFormat/>
    <w:rPr>
      <w:rFonts w:eastAsia="仿宋_GB2312"/>
      <w:sz w:val="32"/>
      <w:szCs w:val="32"/>
      <w:lang w:val="en-US" w:eastAsia="zh-CN" w:bidi="ar-SA"/>
    </w:rPr>
  </w:style>
  <w:style w:type="paragraph" w:styleId="1074" w:customStyle="1">
    <w:name w:val="省厅正文"/>
    <w:basedOn w:val="797"/>
    <w:link w:val="1073"/>
    <w:uiPriority w:val="0"/>
    <w:qFormat/>
    <w:pPr>
      <w:ind w:firstLine="640"/>
      <w:spacing w:line="336" w:lineRule="auto"/>
    </w:pPr>
    <w:rPr>
      <w:rFonts w:ascii="Times New Roman" w:hAnsi="Times New Roman" w:eastAsia="仿宋_GB2312"/>
      <w:sz w:val="32"/>
      <w:szCs w:val="32"/>
    </w:rPr>
  </w:style>
  <w:style w:type="character" w:styleId="1075" w:customStyle="1">
    <w:name w:val="starting2"/>
    <w:uiPriority w:val="0"/>
    <w:qFormat/>
    <w:rPr>
      <w:color w:val="339900"/>
    </w:rPr>
  </w:style>
  <w:style w:type="character" w:styleId="1076" w:customStyle="1">
    <w:name w:val="mesg-myd"/>
    <w:uiPriority w:val="0"/>
    <w:qFormat/>
    <w:rPr>
      <w:color w:val="ee0000"/>
    </w:rPr>
  </w:style>
  <w:style w:type="character" w:styleId="1077" w:customStyle="1">
    <w:name w:val="apple-converted-space"/>
    <w:uiPriority w:val="0"/>
    <w:qFormat/>
  </w:style>
  <w:style w:type="character" w:styleId="1078" w:customStyle="1">
    <w:name w:val="正文（缩进） Char2"/>
    <w:uiPriority w:val="0"/>
    <w:qFormat/>
    <w:rPr>
      <w:rFonts w:ascii="Times New Roman" w:hAnsi="Times New Roman" w:eastAsia="宋体" w:cs="Times New Roman"/>
      <w:sz w:val="24"/>
      <w:szCs w:val="24"/>
    </w:rPr>
  </w:style>
  <w:style w:type="character" w:styleId="1079" w:customStyle="1">
    <w:name w:val="l11"/>
    <w:uiPriority w:val="0"/>
    <w:qFormat/>
    <w:rPr>
      <w:color w:val="999999"/>
    </w:rPr>
  </w:style>
  <w:style w:type="character" w:styleId="1080" w:customStyle="1">
    <w:name w:val="name1"/>
    <w:uiPriority w:val="0"/>
    <w:qFormat/>
    <w:rPr>
      <w:color w:val="000000"/>
      <w:sz w:val="39"/>
      <w:szCs w:val="39"/>
    </w:rPr>
  </w:style>
  <w:style w:type="character" w:styleId="1081" w:customStyle="1">
    <w:name w:val="nostart3"/>
    <w:uiPriority w:val="0"/>
    <w:qFormat/>
    <w:rPr>
      <w:color w:val="ff0000"/>
    </w:rPr>
  </w:style>
  <w:style w:type="character" w:styleId="1082" w:customStyle="1">
    <w:name w:val="paragraph1 Char"/>
    <w:link w:val="1083"/>
    <w:uiPriority w:val="0"/>
    <w:qFormat/>
    <w:rPr>
      <w:rFonts w:eastAsia="宋体"/>
      <w:sz w:val="24"/>
      <w:szCs w:val="24"/>
      <w:lang w:bidi="ar-SA"/>
    </w:rPr>
  </w:style>
  <w:style w:type="paragraph" w:styleId="1083" w:customStyle="1">
    <w:name w:val="paragraph1"/>
    <w:basedOn w:val="797"/>
    <w:link w:val="1082"/>
    <w:uiPriority w:val="0"/>
    <w:qFormat/>
    <w:pPr>
      <w:ind w:firstLine="480"/>
      <w:spacing w:after="93" w:line="360" w:lineRule="auto"/>
    </w:pPr>
    <w:rPr>
      <w:rFonts w:ascii="Times New Roman" w:hAnsi="Times New Roman"/>
    </w:rPr>
  </w:style>
  <w:style w:type="character" w:styleId="1084" w:customStyle="1">
    <w:name w:val="p141"/>
    <w:uiPriority w:val="0"/>
    <w:qFormat/>
    <w:rPr>
      <w:color w:val="000000"/>
      <w:sz w:val="28"/>
      <w:szCs w:val="28"/>
      <w:u w:val="none"/>
    </w:rPr>
  </w:style>
  <w:style w:type="character" w:styleId="1085" w:customStyle="1">
    <w:name w:val="px14"/>
    <w:uiPriority w:val="0"/>
    <w:qFormat/>
  </w:style>
  <w:style w:type="character" w:styleId="1086" w:customStyle="1">
    <w:name w:val="Note description Char"/>
    <w:link w:val="1087"/>
    <w:uiPriority w:val="0"/>
    <w:qFormat/>
    <w:rPr>
      <w:rFonts w:eastAsia="楷体_GB2312"/>
      <w:sz w:val="21"/>
      <w:szCs w:val="18"/>
      <w:lang w:val="en-US" w:eastAsia="zh-CN" w:bidi="ar-SA"/>
    </w:rPr>
  </w:style>
  <w:style w:type="paragraph" w:styleId="1087" w:customStyle="1">
    <w:name w:val="Note description"/>
    <w:basedOn w:val="797"/>
    <w:next w:val="809"/>
    <w:link w:val="1086"/>
    <w:uiPriority w:val="0"/>
    <w:qFormat/>
    <w:pPr>
      <w:ind w:left="420"/>
      <w:spacing w:after="100"/>
      <w:widowControl/>
      <w:pBdr>
        <w:bottom w:val="single" w:color="000000" w:sz="8" w:space="1"/>
      </w:pBdr>
    </w:pPr>
    <w:rPr>
      <w:rFonts w:ascii="Times New Roman" w:hAnsi="Times New Roman" w:eastAsia="楷体_GB2312"/>
      <w:sz w:val="21"/>
      <w:szCs w:val="18"/>
    </w:rPr>
  </w:style>
  <w:style w:type="character" w:styleId="1088" w:customStyle="1">
    <w:name w:val="p21"/>
    <w:uiPriority w:val="0"/>
    <w:qFormat/>
    <w:rPr>
      <w:rFonts w:ascii="ˎ̥" w:hAnsi="ˎ̥"/>
      <w:sz w:val="20"/>
      <w:szCs w:val="20"/>
    </w:rPr>
  </w:style>
  <w:style w:type="character" w:styleId="1089" w:customStyle="1">
    <w:name w:val="font_blue1"/>
    <w:uiPriority w:val="0"/>
    <w:qFormat/>
    <w:rPr>
      <w:b/>
      <w:bCs/>
      <w:color w:val="0070bc"/>
      <w:sz w:val="24"/>
      <w:szCs w:val="24"/>
      <w:u w:val="none"/>
    </w:rPr>
  </w:style>
  <w:style w:type="character" w:styleId="1090" w:customStyle="1">
    <w:name w:val="num81"/>
    <w:uiPriority w:val="0"/>
    <w:qFormat/>
  </w:style>
  <w:style w:type="character" w:styleId="1091" w:customStyle="1">
    <w:name w:val="blue1"/>
    <w:uiPriority w:val="0"/>
    <w:qFormat/>
    <w:rPr>
      <w:rFonts w:hint="eastAsia" w:ascii="宋体" w:hAnsi="宋体" w:eastAsia="宋体"/>
      <w:b/>
      <w:bCs/>
      <w:color w:val="0099cc"/>
      <w:sz w:val="27"/>
      <w:szCs w:val="27"/>
    </w:rPr>
  </w:style>
  <w:style w:type="character" w:styleId="1092" w:customStyle="1">
    <w:name w:val="starting3"/>
    <w:uiPriority w:val="0"/>
    <w:qFormat/>
  </w:style>
  <w:style w:type="character" w:styleId="1093" w:customStyle="1">
    <w:name w:val="over"/>
    <w:uiPriority w:val="0"/>
    <w:qFormat/>
    <w:rPr>
      <w:color w:val="999999"/>
    </w:rPr>
  </w:style>
  <w:style w:type="character" w:styleId="1094" w:customStyle="1">
    <w:name w:val="书籍标题1"/>
    <w:uiPriority w:val="0"/>
    <w:qFormat/>
    <w:rPr>
      <w:b/>
      <w:bCs/>
      <w:smallCaps/>
      <w:spacing w:val="5"/>
    </w:rPr>
  </w:style>
  <w:style w:type="character" w:styleId="1095" w:customStyle="1">
    <w:name w:val="jg"/>
    <w:uiPriority w:val="0"/>
    <w:qFormat/>
  </w:style>
  <w:style w:type="character" w:styleId="1096" w:customStyle="1">
    <w:name w:val="xl25"/>
    <w:uiPriority w:val="0"/>
    <w:qFormat/>
  </w:style>
  <w:style w:type="character" w:styleId="1097" w:customStyle="1">
    <w:name w:val="普通文字 Char Char Char"/>
    <w:uiPriority w:val="0"/>
    <w:qFormat/>
    <w:rPr>
      <w:rFonts w:ascii="宋体" w:hAnsi="Courier New" w:eastAsia="楷体_GB2312"/>
      <w:sz w:val="28"/>
    </w:rPr>
  </w:style>
  <w:style w:type="character" w:styleId="1098" w:customStyle="1">
    <w:name w:val="Default Char"/>
    <w:link w:val="1099"/>
    <w:uiPriority w:val="0"/>
    <w:qFormat/>
    <w:rPr>
      <w:color w:val="000000"/>
      <w:sz w:val="24"/>
      <w:szCs w:val="24"/>
      <w:lang w:val="en-US" w:eastAsia="zh-CN" w:bidi="ar-SA"/>
    </w:rPr>
  </w:style>
  <w:style w:type="paragraph" w:styleId="1099" w:customStyle="1">
    <w:name w:val="Default"/>
    <w:link w:val="1098"/>
    <w:uiPriority w:val="0"/>
    <w:qFormat/>
    <w:pPr>
      <w:widowControl w:val="off"/>
    </w:pPr>
    <w:rPr>
      <w:rFonts w:ascii="Times New Roman" w:hAnsi="Times New Roman" w:eastAsia="宋体" w:cs="Times New Roman"/>
      <w:color w:val="000000"/>
      <w:sz w:val="24"/>
      <w:szCs w:val="24"/>
      <w:lang w:val="en-US" w:eastAsia="zh-CN" w:bidi="ar-SA"/>
    </w:rPr>
  </w:style>
  <w:style w:type="character" w:styleId="1100" w:customStyle="1">
    <w:name w:val="txt"/>
    <w:uiPriority w:val="0"/>
    <w:qFormat/>
    <w:rPr>
      <w:color w:val="c0c0c0"/>
    </w:rPr>
  </w:style>
  <w:style w:type="character" w:styleId="1101" w:customStyle="1">
    <w:name w:val="word1"/>
    <w:uiPriority w:val="0"/>
    <w:qFormat/>
    <w:rPr>
      <w:rFonts w:ascii="ˎ̥" w:hAnsi="ˎ̥"/>
      <w:color w:val="000000"/>
      <w:sz w:val="18"/>
      <w:szCs w:val="18"/>
    </w:rPr>
  </w:style>
  <w:style w:type="character" w:styleId="1102" w:customStyle="1">
    <w:name w:val="lh131"/>
    <w:uiPriority w:val="0"/>
    <w:qFormat/>
    <w:rPr>
      <w:rFonts w:eastAsia="宋体"/>
      <w:sz w:val="24"/>
      <w:szCs w:val="24"/>
      <w:lang w:val="en-US" w:eastAsia="zh-CN" w:bidi="ar-SA"/>
    </w:rPr>
  </w:style>
  <w:style w:type="character" w:styleId="1103" w:customStyle="1">
    <w:name w:val="明显强调1"/>
    <w:uiPriority w:val="0"/>
    <w:qFormat/>
    <w:rPr>
      <w:b/>
      <w:bCs/>
      <w:i/>
      <w:iCs/>
      <w:color w:val="4f81bd"/>
    </w:rPr>
  </w:style>
  <w:style w:type="character" w:styleId="1104" w:customStyle="1">
    <w:name w:val="text1"/>
    <w:uiPriority w:val="0"/>
    <w:qFormat/>
    <w:rPr>
      <w:rFonts w:ascii="ˎ̥" w:hAnsi="ˎ̥"/>
      <w:color w:val="000000"/>
      <w:sz w:val="18"/>
      <w:szCs w:val="18"/>
    </w:rPr>
  </w:style>
  <w:style w:type="character" w:styleId="1105" w:customStyle="1">
    <w:name w:val="正文1 Char"/>
    <w:uiPriority w:val="0"/>
    <w:qFormat/>
    <w:rPr>
      <w:rFonts w:eastAsia="宋体"/>
      <w:bCs/>
      <w:color w:val="000000"/>
      <w:sz w:val="24"/>
      <w:szCs w:val="32"/>
      <w:lang w:val="en-US" w:eastAsia="zh-CN" w:bidi="ar-SA"/>
    </w:rPr>
  </w:style>
  <w:style w:type="character" w:styleId="1106" w:customStyle="1">
    <w:name w:val="zs"/>
    <w:uiPriority w:val="0"/>
    <w:qFormat/>
    <w:rPr>
      <w:color w:val="8d744b"/>
      <w:sz w:val="18"/>
      <w:szCs w:val="18"/>
    </w:rPr>
  </w:style>
  <w:style w:type="character" w:styleId="1107" w:customStyle="1">
    <w:name w:val="num61"/>
    <w:uiPriority w:val="0"/>
    <w:qFormat/>
  </w:style>
  <w:style w:type="character" w:styleId="1108" w:customStyle="1">
    <w:name w:val="over3"/>
    <w:uiPriority w:val="0"/>
    <w:qFormat/>
    <w:rPr>
      <w:color w:val="b60000"/>
    </w:rPr>
  </w:style>
  <w:style w:type="character" w:styleId="1109" w:customStyle="1">
    <w:name w:val="明显参考11"/>
    <w:uiPriority w:val="0"/>
    <w:qFormat/>
    <w:rPr>
      <w:b/>
      <w:bCs/>
      <w:smallCaps/>
      <w:color w:val="da1f28"/>
      <w:spacing w:val="5"/>
      <w:u w:val="single"/>
    </w:rPr>
  </w:style>
  <w:style w:type="character" w:styleId="1110" w:customStyle="1">
    <w:name w:val="表格"/>
    <w:uiPriority w:val="0"/>
    <w:qFormat/>
    <w:rPr>
      <w:rFonts w:ascii="宋体" w:hAnsi="宋体" w:eastAsia="宋体"/>
      <w:spacing w:val="0"/>
      <w:position w:val="0"/>
      <w:sz w:val="21"/>
      <w:szCs w:val="21"/>
    </w:rPr>
  </w:style>
  <w:style w:type="character" w:styleId="1111" w:customStyle="1">
    <w:name w:val="tit17"/>
    <w:uiPriority w:val="0"/>
    <w:qFormat/>
    <w:rPr>
      <w:color w:val="b60000"/>
    </w:rPr>
  </w:style>
  <w:style w:type="character" w:styleId="1112" w:customStyle="1">
    <w:name w:val="c2"/>
    <w:uiPriority w:val="0"/>
    <w:qFormat/>
  </w:style>
  <w:style w:type="character" w:styleId="1113" w:customStyle="1">
    <w:name w:val="img2"/>
    <w:uiPriority w:val="0"/>
    <w:qFormat/>
  </w:style>
  <w:style w:type="character" w:styleId="1114" w:customStyle="1">
    <w:name w:val="nr1"/>
    <w:uiPriority w:val="0"/>
    <w:qFormat/>
    <w:rPr>
      <w:color w:val="666666"/>
      <w:sz w:val="18"/>
      <w:szCs w:val="18"/>
      <w:u w:val="none"/>
    </w:rPr>
  </w:style>
  <w:style w:type="character" w:styleId="1115" w:customStyle="1">
    <w:name w:val="Footer Char"/>
    <w:uiPriority w:val="99"/>
    <w:qFormat/>
    <w:rPr>
      <w:rFonts w:cs="Times New Roman"/>
      <w:sz w:val="18"/>
      <w:szCs w:val="18"/>
    </w:rPr>
  </w:style>
  <w:style w:type="character" w:styleId="1116" w:customStyle="1">
    <w:name w:val="方案正文 Char"/>
    <w:link w:val="1117"/>
    <w:uiPriority w:val="0"/>
    <w:qFormat/>
    <w:rPr>
      <w:rFonts w:ascii="宋体" w:hAnsi="宋体" w:eastAsia="宋体" w:cs="Arial"/>
      <w:bCs/>
      <w:sz w:val="24"/>
      <w:lang w:val="en-US" w:eastAsia="en-US" w:bidi="en-US"/>
    </w:rPr>
  </w:style>
  <w:style w:type="paragraph" w:styleId="1117" w:customStyle="1">
    <w:name w:val="方案正文"/>
    <w:basedOn w:val="797"/>
    <w:link w:val="1116"/>
    <w:uiPriority w:val="0"/>
    <w:qFormat/>
    <w:pPr>
      <w:ind w:firstLine="480"/>
      <w:jc w:val="left"/>
      <w:spacing w:line="360" w:lineRule="auto"/>
      <w:widowControl/>
    </w:pPr>
    <w:rPr>
      <w:rFonts w:cs="Arial"/>
      <w:bCs/>
      <w:szCs w:val="20"/>
      <w:lang w:eastAsia="en-US" w:bidi="en-US"/>
    </w:rPr>
  </w:style>
  <w:style w:type="character" w:styleId="1118" w:customStyle="1">
    <w:name w:val="tit19"/>
    <w:uiPriority w:val="0"/>
    <w:qFormat/>
    <w:rPr>
      <w:color w:val="ffffff"/>
    </w:rPr>
  </w:style>
  <w:style w:type="character" w:styleId="1119" w:customStyle="1">
    <w:name w:val="job"/>
    <w:uiPriority w:val="0"/>
    <w:qFormat/>
  </w:style>
  <w:style w:type="character" w:styleId="1120" w:customStyle="1">
    <w:name w:val="正文文本缩进 3 Char1"/>
    <w:uiPriority w:val="0"/>
    <w:qFormat/>
    <w:rPr>
      <w:sz w:val="16"/>
      <w:szCs w:val="16"/>
    </w:rPr>
  </w:style>
  <w:style w:type="character" w:styleId="1121" w:customStyle="1">
    <w:name w:val="ft Char"/>
    <w:uiPriority w:val="0"/>
    <w:qFormat/>
    <w:rPr>
      <w:rFonts w:ascii="Arial" w:hAnsi="Arial" w:eastAsia="黑体"/>
      <w:szCs w:val="21"/>
    </w:rPr>
  </w:style>
  <w:style w:type="character" w:styleId="1122" w:customStyle="1">
    <w:name w:val="nostart2"/>
    <w:uiPriority w:val="0"/>
    <w:qFormat/>
  </w:style>
  <w:style w:type="character" w:styleId="1123" w:customStyle="1">
    <w:name w:val="zw"/>
    <w:uiPriority w:val="0"/>
    <w:qFormat/>
    <w:rPr>
      <w:color w:val="bd1e22"/>
      <w:sz w:val="22"/>
      <w:szCs w:val="22"/>
    </w:rPr>
  </w:style>
  <w:style w:type="character" w:styleId="1124" w:customStyle="1">
    <w:name w:val="H5 Char Char"/>
    <w:uiPriority w:val="0"/>
    <w:qFormat/>
    <w:rPr>
      <w:rFonts w:ascii="宋体" w:hAnsi="宋体" w:eastAsia="黑体" w:cs="宋体"/>
      <w:b/>
      <w:sz w:val="28"/>
      <w:szCs w:val="28"/>
    </w:rPr>
  </w:style>
  <w:style w:type="character" w:styleId="1125" w:customStyle="1">
    <w:name w:val="引用 字符"/>
    <w:link w:val="881"/>
    <w:uiPriority w:val="29"/>
    <w:qFormat/>
    <w:rPr>
      <w:rFonts w:eastAsia="宋体"/>
      <w:i/>
      <w:iCs/>
      <w:color w:val="000000"/>
      <w:sz w:val="24"/>
      <w:szCs w:val="24"/>
      <w:lang w:bidi="ar-SA"/>
    </w:rPr>
  </w:style>
  <w:style w:type="character" w:styleId="1126" w:customStyle="1">
    <w:name w:val="Footer-Even Char"/>
    <w:uiPriority w:val="0"/>
    <w:qFormat/>
    <w:rPr>
      <w:rFonts w:ascii="Times New Roman" w:hAnsi="Times New Roman" w:eastAsia="宋体" w:cs="Times New Roman"/>
      <w:sz w:val="18"/>
      <w:szCs w:val="18"/>
    </w:rPr>
  </w:style>
  <w:style w:type="character" w:styleId="1127" w:customStyle="1">
    <w:name w:val="Header Char"/>
    <w:uiPriority w:val="99"/>
    <w:qFormat/>
    <w:rPr>
      <w:rFonts w:cs="Times New Roman"/>
      <w:sz w:val="18"/>
      <w:szCs w:val="18"/>
    </w:rPr>
  </w:style>
  <w:style w:type="character" w:styleId="1128" w:customStyle="1">
    <w:name w:val="red"/>
    <w:uiPriority w:val="0"/>
    <w:qFormat/>
    <w:rPr>
      <w:rFonts w:ascii="Arial" w:hAnsi="Arial" w:cs="Arial"/>
      <w:color w:val="e50000"/>
    </w:rPr>
  </w:style>
  <w:style w:type="character" w:styleId="1129" w:customStyle="1">
    <w:name w:val="c1"/>
    <w:uiPriority w:val="0"/>
    <w:qFormat/>
  </w:style>
  <w:style w:type="character" w:styleId="1130" w:customStyle="1">
    <w:name w:val="List Paragraph Char"/>
    <w:link w:val="1131"/>
    <w:uiPriority w:val="0"/>
    <w:qFormat/>
    <w:rPr>
      <w:rFonts w:ascii="宋体" w:hAnsi="宋体" w:eastAsia="宋体"/>
      <w:sz w:val="24"/>
      <w:lang w:bidi="ar-SA"/>
    </w:rPr>
  </w:style>
  <w:style w:type="paragraph" w:styleId="1131" w:customStyle="1">
    <w:name w:val="List Paragraph1"/>
    <w:basedOn w:val="797"/>
    <w:link w:val="1130"/>
    <w:uiPriority w:val="0"/>
    <w:qFormat/>
    <w:pPr>
      <w:ind w:firstLine="420"/>
    </w:pPr>
    <w:rPr>
      <w:szCs w:val="20"/>
    </w:rPr>
  </w:style>
  <w:style w:type="character" w:styleId="1132" w:customStyle="1">
    <w:name w:val="标题 3 Char Char"/>
    <w:uiPriority w:val="0"/>
    <w:qFormat/>
    <w:rPr>
      <w:rFonts w:eastAsia="宋体"/>
      <w:sz w:val="30"/>
    </w:rPr>
  </w:style>
  <w:style w:type="character" w:styleId="1133" w:customStyle="1">
    <w:name w:val="正文（缩进） Char"/>
    <w:link w:val="1134"/>
    <w:uiPriority w:val="0"/>
    <w:qFormat/>
    <w:rPr>
      <w:rFonts w:eastAsia="宋体"/>
      <w:sz w:val="24"/>
      <w:szCs w:val="24"/>
      <w:lang w:val="en-US" w:eastAsia="zh-CN" w:bidi="ar-SA"/>
    </w:rPr>
  </w:style>
  <w:style w:type="paragraph" w:styleId="1134" w:customStyle="1">
    <w:name w:val="正文（缩进）"/>
    <w:basedOn w:val="797"/>
    <w:link w:val="1133"/>
    <w:uiPriority w:val="0"/>
    <w:qFormat/>
    <w:pPr>
      <w:ind w:firstLine="480"/>
      <w:spacing w:before="156" w:after="156" w:line="360" w:lineRule="auto"/>
    </w:pPr>
    <w:rPr>
      <w:rFonts w:ascii="Times New Roman" w:hAnsi="Times New Roman"/>
    </w:rPr>
  </w:style>
  <w:style w:type="character" w:styleId="1135" w:customStyle="1">
    <w:name w:val="常规 Char"/>
    <w:link w:val="1136"/>
    <w:uiPriority w:val="0"/>
    <w:qFormat/>
    <w:rPr>
      <w:rFonts w:eastAsia="宋体"/>
      <w:sz w:val="21"/>
      <w:szCs w:val="21"/>
      <w:lang w:val="en-US" w:eastAsia="zh-CN" w:bidi="ar-SA"/>
    </w:rPr>
  </w:style>
  <w:style w:type="paragraph" w:styleId="1136" w:customStyle="1">
    <w:name w:val="常规"/>
    <w:basedOn w:val="797"/>
    <w:link w:val="1135"/>
    <w:uiPriority w:val="0"/>
    <w:qFormat/>
    <w:pPr>
      <w:ind w:left="1134"/>
      <w:spacing w:before="100" w:after="100"/>
    </w:pPr>
    <w:rPr>
      <w:rFonts w:ascii="Times New Roman" w:hAnsi="Times New Roman"/>
      <w:sz w:val="21"/>
      <w:szCs w:val="21"/>
    </w:rPr>
  </w:style>
  <w:style w:type="character" w:styleId="1137" w:customStyle="1">
    <w:name w:val="Item step Char"/>
    <w:link w:val="1138"/>
    <w:uiPriority w:val="0"/>
    <w:qFormat/>
    <w:rPr>
      <w:sz w:val="21"/>
      <w:szCs w:val="21"/>
    </w:rPr>
  </w:style>
  <w:style w:type="paragraph" w:styleId="1138" w:customStyle="1">
    <w:name w:val="Item step"/>
    <w:basedOn w:val="797"/>
    <w:link w:val="1137"/>
    <w:uiPriority w:val="0"/>
    <w:qFormat/>
    <w:pPr>
      <w:ind w:left="737" w:hanging="317"/>
      <w:tabs>
        <w:tab w:val="left" w:pos="737" w:leader="none"/>
      </w:tabs>
    </w:pPr>
    <w:rPr>
      <w:rFonts w:ascii="Times New Roman" w:hAnsi="Times New Roman"/>
      <w:sz w:val="21"/>
      <w:szCs w:val="21"/>
    </w:rPr>
  </w:style>
  <w:style w:type="character" w:styleId="1139" w:customStyle="1">
    <w:name w:val="正文缩进 Char Char"/>
    <w:uiPriority w:val="0"/>
    <w:qFormat/>
    <w:rPr>
      <w:rFonts w:eastAsia="宋体"/>
      <w:sz w:val="21"/>
      <w:szCs w:val="24"/>
      <w:lang w:val="en-US" w:eastAsia="zh-CN" w:bidi="ar-SA"/>
    </w:rPr>
  </w:style>
  <w:style w:type="character" w:styleId="1140" w:customStyle="1">
    <w:name w:val="msg-box30"/>
    <w:uiPriority w:val="0"/>
    <w:qFormat/>
  </w:style>
  <w:style w:type="character" w:styleId="1141" w:customStyle="1">
    <w:name w:val="style791"/>
    <w:uiPriority w:val="0"/>
    <w:qFormat/>
  </w:style>
  <w:style w:type="character" w:styleId="1142" w:customStyle="1">
    <w:name w:val="unit"/>
    <w:uiPriority w:val="0"/>
    <w:qFormat/>
    <w:rPr>
      <w:color w:val="999999"/>
    </w:rPr>
  </w:style>
  <w:style w:type="character" w:styleId="1143" w:customStyle="1">
    <w:name w:val="img_title11"/>
    <w:uiPriority w:val="0"/>
    <w:qFormat/>
    <w:rPr>
      <w:vanish/>
    </w:rPr>
  </w:style>
  <w:style w:type="character" w:styleId="1144" w:customStyle="1">
    <w:name w:val="普通文字 Char1"/>
    <w:uiPriority w:val="0"/>
    <w:qFormat/>
    <w:rPr>
      <w:rFonts w:ascii="宋体" w:hAnsi="Courier New" w:eastAsia="宋体" w:cs="Times New Roman"/>
      <w:sz w:val="18"/>
      <w:szCs w:val="20"/>
    </w:rPr>
  </w:style>
  <w:style w:type="character" w:styleId="1145" w:customStyle="1">
    <w:name w:val="large1"/>
    <w:uiPriority w:val="0"/>
    <w:qFormat/>
    <w:rPr>
      <w:rFonts w:hint="eastAsia" w:ascii="宋体" w:hAnsi="宋体" w:eastAsia="宋体"/>
      <w:sz w:val="22"/>
      <w:szCs w:val="22"/>
    </w:rPr>
  </w:style>
  <w:style w:type="character" w:styleId="1146" w:customStyle="1">
    <w:name w:val="buvis"/>
    <w:uiPriority w:val="0"/>
    <w:qFormat/>
    <w:rPr>
      <w:color w:val="999999"/>
    </w:rPr>
  </w:style>
  <w:style w:type="character" w:styleId="1147" w:customStyle="1">
    <w:name w:val="不明显参考1"/>
    <w:uiPriority w:val="0"/>
    <w:qFormat/>
    <w:rPr>
      <w:smallCaps/>
      <w:color w:val="c0504d"/>
      <w:u w:val="single"/>
    </w:rPr>
  </w:style>
  <w:style w:type="character" w:styleId="1148" w:customStyle="1">
    <w:name w:val="p05"/>
    <w:uiPriority w:val="0"/>
    <w:qFormat/>
  </w:style>
  <w:style w:type="character" w:styleId="1149" w:customStyle="1">
    <w:name w:val="style1 style3"/>
    <w:uiPriority w:val="0"/>
    <w:qFormat/>
  </w:style>
  <w:style w:type="character" w:styleId="1150" w:customStyle="1">
    <w:name w:val="starting"/>
    <w:uiPriority w:val="0"/>
    <w:qFormat/>
  </w:style>
  <w:style w:type="character" w:styleId="1151" w:customStyle="1">
    <w:name w:val="num27"/>
    <w:uiPriority w:val="0"/>
    <w:qFormat/>
  </w:style>
  <w:style w:type="character" w:styleId="1152" w:customStyle="1">
    <w:name w:val="正文首行缩进 Char"/>
    <w:uiPriority w:val="0"/>
    <w:semiHidden/>
    <w:qFormat/>
    <w:rPr>
      <w:rFonts w:ascii="Times New Roman" w:hAnsi="Times New Roman" w:eastAsia="宋体" w:cs="Times New Roman"/>
      <w:sz w:val="24"/>
      <w:szCs w:val="24"/>
    </w:rPr>
  </w:style>
  <w:style w:type="character" w:styleId="1153" w:customStyle="1">
    <w:name w:val="tit22"/>
    <w:uiPriority w:val="0"/>
    <w:qFormat/>
    <w:rPr>
      <w:color w:val="04a06c"/>
    </w:rPr>
  </w:style>
  <w:style w:type="character" w:styleId="1154" w:customStyle="1">
    <w:name w:val="span_sort1"/>
    <w:uiPriority w:val="0"/>
    <w:qFormat/>
    <w:rPr>
      <w:color w:val="ffffff"/>
    </w:rPr>
  </w:style>
  <w:style w:type="character" w:styleId="1155" w:customStyle="1">
    <w:name w:val="body-cn-black2"/>
    <w:uiPriority w:val="0"/>
    <w:qFormat/>
    <w:rPr>
      <w:color w:val="000000"/>
      <w:sz w:val="18"/>
      <w:szCs w:val="18"/>
    </w:rPr>
  </w:style>
  <w:style w:type="character" w:styleId="1156" w:customStyle="1">
    <w:name w:val="c3"/>
    <w:uiPriority w:val="0"/>
    <w:qFormat/>
  </w:style>
  <w:style w:type="character" w:styleId="1157" w:customStyle="1">
    <w:name w:val="txt1"/>
    <w:uiPriority w:val="0"/>
    <w:qFormat/>
  </w:style>
  <w:style w:type="character" w:styleId="1158" w:customStyle="1">
    <w:name w:val="l7"/>
    <w:uiPriority w:val="0"/>
    <w:qFormat/>
    <w:rPr>
      <w:color w:val="999999"/>
    </w:rPr>
  </w:style>
  <w:style w:type="character" w:styleId="1159" w:customStyle="1">
    <w:name w:val="themebody1"/>
    <w:uiPriority w:val="0"/>
    <w:qFormat/>
    <w:rPr>
      <w:color w:val="ffffff"/>
    </w:rPr>
  </w:style>
  <w:style w:type="character" w:styleId="1160" w:customStyle="1">
    <w:name w:val="Item List Char"/>
    <w:link w:val="1161"/>
    <w:uiPriority w:val="0"/>
    <w:qFormat/>
    <w:rPr>
      <w:sz w:val="21"/>
      <w:szCs w:val="24"/>
    </w:rPr>
  </w:style>
  <w:style w:type="paragraph" w:styleId="1161" w:customStyle="1">
    <w:name w:val="Item List"/>
    <w:basedOn w:val="797"/>
    <w:link w:val="1160"/>
    <w:uiPriority w:val="0"/>
    <w:qFormat/>
    <w:pPr>
      <w:numPr>
        <w:ilvl w:val="0"/>
        <w:numId w:val="5"/>
      </w:numPr>
      <w:ind w:left="1701" w:hanging="567"/>
      <w:jc w:val="left"/>
      <w:spacing w:after="50"/>
    </w:pPr>
    <w:rPr>
      <w:rFonts w:ascii="Times New Roman" w:hAnsi="Times New Roman"/>
      <w:sz w:val="21"/>
    </w:rPr>
  </w:style>
  <w:style w:type="character" w:styleId="1162" w:customStyle="1">
    <w:name w:val="span_param1"/>
    <w:uiPriority w:val="0"/>
    <w:qFormat/>
  </w:style>
  <w:style w:type="character" w:styleId="1163" w:customStyle="1">
    <w:name w:val="num31"/>
    <w:uiPriority w:val="0"/>
    <w:qFormat/>
  </w:style>
  <w:style w:type="character" w:styleId="1164" w:customStyle="1">
    <w:name w:val="name2"/>
    <w:uiPriority w:val="0"/>
    <w:qFormat/>
    <w:rPr>
      <w:color w:val="695435"/>
      <w:sz w:val="24"/>
      <w:szCs w:val="24"/>
    </w:rPr>
  </w:style>
  <w:style w:type="character" w:styleId="1165" w:customStyle="1">
    <w:name w:val="l5"/>
    <w:uiPriority w:val="0"/>
    <w:qFormat/>
    <w:rPr>
      <w:color w:val="999999"/>
    </w:rPr>
  </w:style>
  <w:style w:type="character" w:styleId="1166" w:customStyle="1">
    <w:name w:val="编写说明 Char"/>
    <w:link w:val="1167"/>
    <w:uiPriority w:val="0"/>
    <w:qFormat/>
    <w:rPr>
      <w:rFonts w:eastAsia="宋体"/>
      <w:i/>
      <w:color w:val="0000ff"/>
      <w:sz w:val="21"/>
      <w:szCs w:val="24"/>
      <w:lang w:val="en-US" w:eastAsia="zh-CN" w:bidi="ar-SA"/>
    </w:rPr>
  </w:style>
  <w:style w:type="paragraph" w:styleId="1167" w:customStyle="1">
    <w:name w:val="编写说明"/>
    <w:basedOn w:val="797"/>
    <w:next w:val="809"/>
    <w:link w:val="1166"/>
    <w:uiPriority w:val="0"/>
    <w:qFormat/>
    <w:pPr>
      <w:widowControl/>
    </w:pPr>
    <w:rPr>
      <w:rFonts w:ascii="Times New Roman" w:hAnsi="Times New Roman"/>
      <w:i/>
      <w:color w:val="0000ff"/>
      <w:sz w:val="21"/>
    </w:rPr>
  </w:style>
  <w:style w:type="character" w:styleId="1168" w:customStyle="1">
    <w:name w:val="tit20"/>
    <w:uiPriority w:val="0"/>
    <w:qFormat/>
    <w:rPr>
      <w:color w:val="b60000"/>
    </w:rPr>
  </w:style>
  <w:style w:type="character" w:styleId="1169" w:customStyle="1">
    <w:name w:val="列表段落 字符"/>
    <w:link w:val="877"/>
    <w:uiPriority w:val="0"/>
    <w:qFormat/>
    <w:rPr>
      <w:rFonts w:ascii="Calibri" w:hAnsi="Calibri" w:eastAsia="宋体"/>
      <w:sz w:val="24"/>
      <w:szCs w:val="22"/>
      <w:lang w:val="en-US" w:eastAsia="zh-CN" w:bidi="ar-SA"/>
    </w:rPr>
  </w:style>
  <w:style w:type="character" w:styleId="1170" w:customStyle="1">
    <w:name w:val="name"/>
    <w:uiPriority w:val="0"/>
    <w:qFormat/>
    <w:rPr>
      <w:color w:val="444444"/>
      <w:sz w:val="21"/>
      <w:szCs w:val="21"/>
    </w:rPr>
  </w:style>
  <w:style w:type="character" w:styleId="1171" w:customStyle="1">
    <w:name w:val="msg-box32"/>
    <w:uiPriority w:val="0"/>
    <w:qFormat/>
  </w:style>
  <w:style w:type="character" w:styleId="1172" w:customStyle="1">
    <w:name w:val="lh151"/>
    <w:uiPriority w:val="0"/>
    <w:qFormat/>
    <w:rPr>
      <w:color w:val="666666"/>
    </w:rPr>
  </w:style>
  <w:style w:type="character" w:styleId="1173" w:customStyle="1">
    <w:name w:val="样式 宋体 小四"/>
    <w:uiPriority w:val="0"/>
    <w:qFormat/>
    <w:rPr>
      <w:rFonts w:ascii="宋体" w:hAnsi="宋体"/>
      <w:sz w:val="24"/>
    </w:rPr>
  </w:style>
  <w:style w:type="character" w:styleId="1174" w:customStyle="1">
    <w:name w:val="PI Char Char"/>
    <w:uiPriority w:val="0"/>
    <w:qFormat/>
    <w:rPr>
      <w:rFonts w:ascii="Times New Roman" w:hAnsi="Times New Roman" w:eastAsia="宋体" w:cs="Times New Roman"/>
      <w:szCs w:val="24"/>
    </w:rPr>
  </w:style>
  <w:style w:type="character" w:styleId="1175" w:customStyle="1">
    <w:name w:val="l4"/>
    <w:uiPriority w:val="0"/>
    <w:qFormat/>
    <w:rPr>
      <w:color w:val="999999"/>
    </w:rPr>
  </w:style>
  <w:style w:type="character" w:styleId="1176" w:customStyle="1">
    <w:name w:val="tit16"/>
    <w:uiPriority w:val="0"/>
    <w:qFormat/>
    <w:rPr>
      <w:b/>
      <w:color w:val="b60000"/>
    </w:rPr>
  </w:style>
  <w:style w:type="character" w:styleId="1177" w:customStyle="1">
    <w:name w:val="H1 Char"/>
    <w:uiPriority w:val="0"/>
    <w:qFormat/>
    <w:rPr>
      <w:b/>
      <w:bCs/>
      <w:sz w:val="44"/>
      <w:szCs w:val="44"/>
    </w:rPr>
  </w:style>
  <w:style w:type="character" w:styleId="1178" w:customStyle="1">
    <w:name w:val="msg-box31"/>
    <w:uiPriority w:val="0"/>
    <w:qFormat/>
  </w:style>
  <w:style w:type="character" w:styleId="1179" w:customStyle="1">
    <w:name w:val="tt Char"/>
    <w:uiPriority w:val="0"/>
    <w:qFormat/>
    <w:rPr>
      <w:rFonts w:ascii="Arial" w:hAnsi="Arial" w:eastAsia="黑体"/>
      <w:sz w:val="24"/>
      <w:szCs w:val="24"/>
    </w:rPr>
  </w:style>
  <w:style w:type="character" w:styleId="1180" w:customStyle="1">
    <w:name w:val="img_title10"/>
    <w:uiPriority w:val="0"/>
    <w:qFormat/>
    <w:rPr>
      <w:vanish/>
    </w:rPr>
  </w:style>
  <w:style w:type="character" w:styleId="1181" w:customStyle="1">
    <w:name w:val="num51"/>
    <w:uiPriority w:val="0"/>
    <w:qFormat/>
  </w:style>
  <w:style w:type="character" w:styleId="1182" w:customStyle="1">
    <w:name w:val="规范正文 Char"/>
    <w:link w:val="1183"/>
    <w:uiPriority w:val="0"/>
    <w:qFormat/>
    <w:rPr>
      <w:rFonts w:eastAsia="宋体"/>
      <w:sz w:val="24"/>
      <w:lang w:val="en-US" w:eastAsia="zh-CN" w:bidi="ar-SA"/>
    </w:rPr>
  </w:style>
  <w:style w:type="paragraph" w:styleId="1183" w:customStyle="1">
    <w:name w:val="规范正文"/>
    <w:basedOn w:val="797"/>
    <w:link w:val="1182"/>
    <w:uiPriority w:val="0"/>
    <w:qFormat/>
    <w:pPr>
      <w:ind w:left="480"/>
      <w:spacing w:line="360" w:lineRule="auto"/>
    </w:pPr>
    <w:rPr>
      <w:rFonts w:ascii="Times New Roman" w:hAnsi="Times New Roman"/>
      <w:szCs w:val="20"/>
    </w:rPr>
  </w:style>
  <w:style w:type="character" w:styleId="1184" w:customStyle="1">
    <w:name w:val="Plain Text Char Char"/>
    <w:link w:val="1185"/>
    <w:uiPriority w:val="0"/>
    <w:qFormat/>
    <w:rPr>
      <w:rFonts w:ascii="宋体" w:hAnsi="Courier New" w:eastAsia="楷体_GB2312"/>
      <w:sz w:val="26"/>
      <w:lang w:val="en-US" w:eastAsia="zh-CN" w:bidi="ar-SA"/>
    </w:rPr>
  </w:style>
  <w:style w:type="paragraph" w:styleId="1185" w:customStyle="1">
    <w:name w:val="纯文本1"/>
    <w:basedOn w:val="797"/>
    <w:link w:val="1184"/>
    <w:uiPriority w:val="0"/>
    <w:qFormat/>
    <w:rPr>
      <w:rFonts w:hAnsi="Courier New" w:eastAsia="楷体_GB2312"/>
      <w:sz w:val="26"/>
      <w:szCs w:val="20"/>
    </w:rPr>
  </w:style>
  <w:style w:type="character" w:styleId="1186" w:customStyle="1">
    <w:name w:val="标题 3 Char Char Char Char Char Char Char"/>
    <w:uiPriority w:val="0"/>
    <w:qFormat/>
    <w:rPr>
      <w:rFonts w:eastAsia="宋体"/>
      <w:b/>
      <w:bCs/>
      <w:sz w:val="32"/>
      <w:szCs w:val="32"/>
      <w:lang w:val="en-US" w:eastAsia="zh-CN" w:bidi="ar-SA"/>
    </w:rPr>
  </w:style>
  <w:style w:type="character" w:styleId="1187" w:customStyle="1">
    <w:name w:val="p121"/>
    <w:uiPriority w:val="99"/>
    <w:qFormat/>
    <w:rPr>
      <w:rFonts w:cs="Times New Roman"/>
      <w:sz w:val="24"/>
      <w:szCs w:val="24"/>
      <w:u w:val="none"/>
    </w:rPr>
  </w:style>
  <w:style w:type="character" w:styleId="1188" w:customStyle="1">
    <w:name w:val="bsharetext"/>
    <w:uiPriority w:val="0"/>
    <w:qFormat/>
  </w:style>
  <w:style w:type="character" w:styleId="1189" w:customStyle="1">
    <w:name w:val="并列 Char Char"/>
    <w:uiPriority w:val="0"/>
    <w:qFormat/>
    <w:rPr>
      <w:rFonts w:eastAsia="宋体"/>
      <w:sz w:val="24"/>
      <w:szCs w:val="24"/>
      <w:lang w:val="en-US" w:eastAsia="zh-CN" w:bidi="ar-SA"/>
    </w:rPr>
  </w:style>
  <w:style w:type="character" w:styleId="1190" w:customStyle="1">
    <w:name w:val="Char Char14"/>
    <w:uiPriority w:val="0"/>
    <w:semiHidden/>
    <w:qFormat/>
    <w:rPr>
      <w:rFonts w:ascii="Times New Roman" w:hAnsi="Times New Roman" w:eastAsia="宋体" w:cs="Times New Roman"/>
      <w:szCs w:val="24"/>
    </w:rPr>
  </w:style>
  <w:style w:type="character" w:styleId="1191" w:customStyle="1">
    <w:name w:val="Item list Char"/>
    <w:link w:val="1192"/>
    <w:uiPriority w:val="0"/>
    <w:qFormat/>
    <w:rPr>
      <w:sz w:val="21"/>
      <w:szCs w:val="18"/>
    </w:rPr>
  </w:style>
  <w:style w:type="paragraph" w:styleId="1192" w:customStyle="1">
    <w:name w:val="Item list"/>
    <w:basedOn w:val="797"/>
    <w:link w:val="1191"/>
    <w:uiPriority w:val="0"/>
    <w:qFormat/>
    <w:pPr>
      <w:numPr>
        <w:ilvl w:val="0"/>
        <w:numId w:val="6"/>
      </w:numPr>
      <w:widowControl/>
    </w:pPr>
    <w:rPr>
      <w:rFonts w:ascii="Times New Roman" w:hAnsi="Times New Roman"/>
      <w:sz w:val="21"/>
      <w:szCs w:val="18"/>
    </w:rPr>
  </w:style>
  <w:style w:type="character" w:styleId="1193" w:customStyle="1">
    <w:name w:val="FtrF Char"/>
    <w:uiPriority w:val="0"/>
    <w:qFormat/>
    <w:rPr>
      <w:sz w:val="18"/>
      <w:szCs w:val="18"/>
    </w:rPr>
  </w:style>
  <w:style w:type="character" w:styleId="1194" w:customStyle="1">
    <w:name w:val="h7 Char"/>
    <w:uiPriority w:val="0"/>
    <w:qFormat/>
    <w:rPr>
      <w:rFonts w:ascii="Times New Roman" w:hAnsi="Times New Roman"/>
      <w:b/>
      <w:bCs/>
      <w:sz w:val="24"/>
      <w:szCs w:val="24"/>
    </w:rPr>
  </w:style>
  <w:style w:type="character" w:styleId="1195" w:customStyle="1">
    <w:name w:val="xl26"/>
    <w:uiPriority w:val="0"/>
    <w:qFormat/>
  </w:style>
  <w:style w:type="character" w:styleId="1196" w:customStyle="1">
    <w:name w:val="正文（首行缩进两字） Char"/>
    <w:uiPriority w:val="0"/>
    <w:qFormat/>
    <w:rPr>
      <w:rFonts w:eastAsia="宋体"/>
      <w:sz w:val="21"/>
      <w:szCs w:val="24"/>
      <w:lang w:val="en-US" w:eastAsia="zh-CN" w:bidi="ar-SA"/>
    </w:rPr>
  </w:style>
  <w:style w:type="character" w:styleId="1197" w:customStyle="1">
    <w:name w:val="font61"/>
    <w:uiPriority w:val="0"/>
    <w:qFormat/>
    <w:rPr>
      <w:rFonts w:hint="eastAsia" w:ascii="宋体" w:hAnsi="宋体" w:eastAsia="宋体" w:cs="宋体"/>
      <w:color w:val="000000"/>
      <w:sz w:val="24"/>
      <w:szCs w:val="24"/>
      <w:u w:val="none"/>
    </w:rPr>
  </w:style>
  <w:style w:type="character" w:styleId="1198" w:customStyle="1">
    <w:name w:val="a41"/>
    <w:uiPriority w:val="0"/>
    <w:qFormat/>
    <w:rPr>
      <w:color w:val="666666"/>
      <w:sz w:val="20"/>
      <w:szCs w:val="20"/>
    </w:rPr>
  </w:style>
  <w:style w:type="character" w:styleId="1199" w:customStyle="1">
    <w:name w:val="HTML Preformatted Char"/>
    <w:uiPriority w:val="0"/>
    <w:semiHidden/>
    <w:qFormat/>
    <w:rPr>
      <w:rFonts w:ascii="黑体" w:hAnsi="Courier New" w:eastAsia="黑体" w:cs="Courier New"/>
      <w:sz w:val="20"/>
      <w:szCs w:val="20"/>
    </w:rPr>
  </w:style>
  <w:style w:type="character" w:styleId="1200" w:customStyle="1">
    <w:name w:val="sub-title1"/>
    <w:uiPriority w:val="0"/>
    <w:qFormat/>
    <w:rPr>
      <w:rFonts w:ascii="Arial" w:hAnsi="Arial" w:cs="Arial"/>
      <w:b/>
      <w:bCs/>
      <w:color w:val="666666"/>
      <w:sz w:val="20"/>
      <w:szCs w:val="20"/>
      <w:shd w:val="clear" w:color="auto" w:fill="dddcde"/>
    </w:rPr>
  </w:style>
  <w:style w:type="character" w:styleId="1201" w:customStyle="1">
    <w:name w:val="nostart"/>
    <w:uiPriority w:val="0"/>
    <w:qFormat/>
    <w:rPr>
      <w:color w:val="b60000"/>
    </w:rPr>
  </w:style>
  <w:style w:type="character" w:styleId="1202" w:customStyle="1">
    <w:name w:val="span_paramvalue"/>
    <w:uiPriority w:val="0"/>
    <w:qFormat/>
  </w:style>
  <w:style w:type="character" w:styleId="1203" w:customStyle="1">
    <w:name w:val="shixiao"/>
    <w:uiPriority w:val="0"/>
    <w:qFormat/>
  </w:style>
  <w:style w:type="character" w:styleId="1204" w:customStyle="1">
    <w:name w:val="wz2"/>
    <w:uiPriority w:val="0"/>
    <w:qFormat/>
    <w:rPr>
      <w:color w:val="666666"/>
      <w:sz w:val="20"/>
      <w:szCs w:val="20"/>
    </w:rPr>
  </w:style>
  <w:style w:type="character" w:styleId="1205" w:customStyle="1">
    <w:name w:val="img_title12"/>
    <w:uiPriority w:val="0"/>
    <w:qFormat/>
    <w:rPr>
      <w:vanish/>
    </w:rPr>
  </w:style>
  <w:style w:type="character" w:styleId="1206" w:customStyle="1">
    <w:name w:val="小标题 Char"/>
    <w:uiPriority w:val="0"/>
    <w:qFormat/>
    <w:rPr>
      <w:rFonts w:ascii="宋体" w:hAnsi="宋体" w:eastAsia="宋体"/>
      <w:b/>
      <w:bCs/>
      <w:color w:val="000000"/>
      <w:spacing w:val="20"/>
      <w:sz w:val="24"/>
      <w:szCs w:val="32"/>
      <w:lang w:val="en-US" w:eastAsia="zh-CN" w:bidi="ar-SA"/>
    </w:rPr>
  </w:style>
  <w:style w:type="character" w:styleId="1207" w:customStyle="1">
    <w:name w:val="img_title13"/>
    <w:uiPriority w:val="0"/>
    <w:qFormat/>
    <w:rPr>
      <w:vanish/>
    </w:rPr>
  </w:style>
  <w:style w:type="character" w:styleId="1208" w:customStyle="1">
    <w:name w:val="Char Char9"/>
    <w:uiPriority w:val="0"/>
    <w:qFormat/>
    <w:rPr>
      <w:rFonts w:ascii="Times New Roman" w:hAnsi="Times New Roman" w:eastAsia="宋体" w:cs="Times New Roman"/>
      <w:sz w:val="18"/>
      <w:szCs w:val="18"/>
    </w:rPr>
  </w:style>
  <w:style w:type="character" w:styleId="1209" w:customStyle="1">
    <w:name w:val="Char Char13"/>
    <w:uiPriority w:val="0"/>
    <w:qFormat/>
    <w:rPr>
      <w:rFonts w:ascii="宋体" w:hAnsi="Times New Roman" w:eastAsia="宋体" w:cs="Times New Roman"/>
      <w:sz w:val="18"/>
      <w:szCs w:val="18"/>
    </w:rPr>
  </w:style>
  <w:style w:type="character" w:styleId="1210" w:customStyle="1">
    <w:name w:val="nostart1"/>
    <w:uiPriority w:val="0"/>
    <w:qFormat/>
    <w:rPr>
      <w:color w:val="ff0000"/>
    </w:rPr>
  </w:style>
  <w:style w:type="character" w:styleId="1211" w:customStyle="1">
    <w:name w:val="style1"/>
    <w:uiPriority w:val="0"/>
    <w:qFormat/>
  </w:style>
  <w:style w:type="character" w:styleId="1212" w:customStyle="1">
    <w:name w:val="para1"/>
    <w:uiPriority w:val="0"/>
    <w:qFormat/>
    <w:rPr>
      <w:rFonts w:ascii="Arial" w:hAnsi="Arial" w:cs="Arial"/>
      <w:sz w:val="18"/>
      <w:szCs w:val="18"/>
    </w:rPr>
  </w:style>
  <w:style w:type="character" w:styleId="1213" w:customStyle="1">
    <w:name w:val="f14b1"/>
    <w:uiPriority w:val="0"/>
    <w:qFormat/>
    <w:rPr>
      <w:rFonts w:ascii="??" w:hAnsi="??"/>
      <w:b/>
      <w:bCs/>
      <w:color w:val="333333"/>
      <w:sz w:val="28"/>
      <w:szCs w:val="28"/>
    </w:rPr>
  </w:style>
  <w:style w:type="character" w:styleId="1214" w:customStyle="1">
    <w:name w:val="q1"/>
    <w:uiPriority w:val="0"/>
    <w:qFormat/>
  </w:style>
  <w:style w:type="character" w:styleId="1215" w:customStyle="1">
    <w:name w:val="ca-0"/>
    <w:uiPriority w:val="0"/>
    <w:qFormat/>
    <w:rPr>
      <w:rFonts w:cs="Times New Roman"/>
    </w:rPr>
  </w:style>
  <w:style w:type="character" w:styleId="1216" w:customStyle="1">
    <w:name w:val="job1"/>
    <w:uiPriority w:val="0"/>
    <w:qFormat/>
  </w:style>
  <w:style w:type="character" w:styleId="1217" w:customStyle="1">
    <w:name w:val="华宇段落1 Char Char"/>
    <w:link w:val="1218"/>
    <w:uiPriority w:val="0"/>
    <w:qFormat/>
    <w:rPr>
      <w:rFonts w:eastAsia="宋体"/>
      <w:bCs/>
      <w:sz w:val="24"/>
      <w:szCs w:val="24"/>
      <w:lang w:val="en-US" w:eastAsia="zh-CN" w:bidi="ar-SA"/>
    </w:rPr>
  </w:style>
  <w:style w:type="paragraph" w:styleId="1218" w:customStyle="1">
    <w:name w:val="华宇段落1 Char"/>
    <w:basedOn w:val="797"/>
    <w:link w:val="1217"/>
    <w:uiPriority w:val="0"/>
    <w:qFormat/>
    <w:pPr>
      <w:ind w:firstLine="200"/>
      <w:spacing w:line="360" w:lineRule="auto"/>
    </w:pPr>
    <w:rPr>
      <w:rFonts w:ascii="Times New Roman" w:hAnsi="Times New Roman"/>
      <w:bCs/>
    </w:rPr>
  </w:style>
  <w:style w:type="paragraph" w:styleId="1219" w:customStyle="1">
    <w:name w:val="font7"/>
    <w:basedOn w:val="797"/>
    <w:uiPriority w:val="0"/>
    <w:qFormat/>
    <w:pPr>
      <w:jc w:val="left"/>
      <w:spacing w:before="100" w:beforeAutospacing="1" w:after="100" w:afterAutospacing="1"/>
      <w:widowControl/>
    </w:pPr>
    <w:rPr>
      <w:rFonts w:ascii="微软雅黑" w:eastAsia="微软雅黑" w:cs="宋体"/>
      <w:sz w:val="18"/>
      <w:szCs w:val="18"/>
    </w:rPr>
  </w:style>
  <w:style w:type="paragraph" w:styleId="1220" w:customStyle="1">
    <w:name w:val="font17"/>
    <w:basedOn w:val="797"/>
    <w:uiPriority w:val="0"/>
    <w:qFormat/>
    <w:pPr>
      <w:jc w:val="left"/>
      <w:spacing w:before="100" w:beforeAutospacing="1" w:after="100" w:afterAutospacing="1"/>
      <w:widowControl/>
    </w:pPr>
    <w:rPr>
      <w:rFonts w:cs="宋体"/>
      <w:b/>
      <w:bCs/>
      <w:sz w:val="18"/>
      <w:szCs w:val="18"/>
    </w:rPr>
  </w:style>
  <w:style w:type="paragraph" w:styleId="1221" w:customStyle="1">
    <w:name w:val="xl155"/>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22" w:customStyle="1">
    <w:name w:val="xl21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23" w:customStyle="1">
    <w:name w:val="样式 首行缩进:  1.48 厘米"/>
    <w:basedOn w:val="797"/>
    <w:uiPriority w:val="0"/>
    <w:qFormat/>
    <w:pPr>
      <w:ind w:firstLine="200"/>
    </w:pPr>
    <w:rPr>
      <w:rFonts w:ascii="Times New Roman" w:hAnsi="Times New Roman" w:cs="宋体"/>
      <w:sz w:val="21"/>
      <w:szCs w:val="20"/>
    </w:rPr>
  </w:style>
  <w:style w:type="paragraph" w:styleId="1224" w:customStyle="1">
    <w:name w:val="Code in Table"/>
    <w:basedOn w:val="797"/>
    <w:uiPriority w:val="0"/>
    <w:qFormat/>
    <w:pPr>
      <w:shd w:val="clear" w:color="auto" w:fill="f3f3f3"/>
    </w:pPr>
    <w:rPr>
      <w:rFonts w:ascii="Courier New" w:hAnsi="Courier New"/>
      <w:sz w:val="18"/>
    </w:rPr>
  </w:style>
  <w:style w:type="paragraph" w:styleId="1225" w:customStyle="1">
    <w:name w:val="font18"/>
    <w:basedOn w:val="797"/>
    <w:uiPriority w:val="0"/>
    <w:qFormat/>
    <w:pPr>
      <w:jc w:val="left"/>
      <w:spacing w:before="100" w:beforeAutospacing="1" w:after="100" w:afterAutospacing="1"/>
      <w:widowControl/>
    </w:pPr>
    <w:rPr>
      <w:rFonts w:cs="宋体"/>
      <w:sz w:val="18"/>
      <w:szCs w:val="18"/>
    </w:rPr>
  </w:style>
  <w:style w:type="paragraph" w:styleId="1226" w:customStyle="1">
    <w:name w:val="Char2"/>
    <w:basedOn w:val="797"/>
    <w:uiPriority w:val="0"/>
    <w:qFormat/>
    <w:pPr>
      <w:jc w:val="left"/>
      <w:spacing w:after="160" w:line="240" w:lineRule="exact"/>
      <w:widowControl/>
    </w:pPr>
    <w:rPr>
      <w:rFonts w:ascii="Verdana" w:hAnsi="Verdana"/>
      <w:sz w:val="21"/>
      <w:szCs w:val="20"/>
      <w:lang w:eastAsia="en-US"/>
    </w:rPr>
  </w:style>
  <w:style w:type="paragraph" w:styleId="1227" w:customStyle="1">
    <w:name w:val="xl196"/>
    <w:basedOn w:val="79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228" w:customStyle="1">
    <w:name w:val="xl17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9" w:customStyle="1">
    <w:name w:val="font12"/>
    <w:basedOn w:val="797"/>
    <w:uiPriority w:val="0"/>
    <w:qFormat/>
    <w:pPr>
      <w:jc w:val="left"/>
      <w:spacing w:before="100" w:beforeAutospacing="1" w:after="100" w:afterAutospacing="1"/>
      <w:widowControl/>
    </w:pPr>
    <w:rPr>
      <w:rFonts w:cs="宋体"/>
      <w:sz w:val="18"/>
      <w:szCs w:val="18"/>
    </w:rPr>
  </w:style>
  <w:style w:type="paragraph" w:styleId="1230" w:customStyle="1">
    <w:name w:val="xl112"/>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31" w:customStyle="1">
    <w:name w:val="xl124"/>
    <w:basedOn w:val="797"/>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32" w:customStyle="1">
    <w:name w:val="xl85"/>
    <w:basedOn w:val="797"/>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33" w:customStyle="1">
    <w:name w:val="xl138"/>
    <w:basedOn w:val="797"/>
    <w:uiPriority w:val="0"/>
    <w:qFormat/>
    <w:pPr>
      <w:jc w:val="left"/>
      <w:spacing w:before="100" w:beforeAutospacing="1" w:after="100" w:afterAutospacing="1"/>
      <w:widowControl/>
    </w:pPr>
    <w:rPr>
      <w:rFonts w:cs="宋体"/>
      <w:sz w:val="18"/>
      <w:szCs w:val="18"/>
    </w:rPr>
  </w:style>
  <w:style w:type="paragraph" w:styleId="1234" w:customStyle="1">
    <w:name w:val="xl15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35" w:customStyle="1">
    <w:name w:val="2-2"/>
    <w:basedOn w:val="797"/>
    <w:uiPriority w:val="0"/>
    <w:qFormat/>
    <w:pPr>
      <w:ind w:firstLine="422"/>
      <w:tabs>
        <w:tab w:val="left" w:pos="8820" w:leader="middleDot"/>
      </w:tabs>
    </w:pPr>
    <w:rPr>
      <w:rFonts w:ascii="Times New Roman" w:hAnsi="Times New Roman"/>
      <w:b/>
      <w:sz w:val="21"/>
    </w:rPr>
  </w:style>
  <w:style w:type="paragraph" w:styleId="1236" w:customStyle="1">
    <w:name w:val="font24"/>
    <w:basedOn w:val="797"/>
    <w:uiPriority w:val="0"/>
    <w:qFormat/>
    <w:pPr>
      <w:jc w:val="left"/>
      <w:spacing w:before="100" w:beforeAutospacing="1" w:after="100" w:afterAutospacing="1"/>
      <w:widowControl/>
    </w:pPr>
    <w:rPr>
      <w:rFonts w:cs="宋体"/>
      <w:sz w:val="18"/>
      <w:szCs w:val="18"/>
    </w:rPr>
  </w:style>
  <w:style w:type="paragraph" w:styleId="1237" w:customStyle="1">
    <w:name w:val="hide"/>
    <w:basedOn w:val="797"/>
    <w:uiPriority w:val="0"/>
    <w:qFormat/>
    <w:pPr>
      <w:jc w:val="left"/>
      <w:spacing w:before="100" w:beforeAutospacing="1" w:after="100" w:afterAutospacing="1"/>
      <w:widowControl/>
    </w:pPr>
    <w:rPr>
      <w:rFonts w:cs="宋体"/>
      <w:vanish/>
    </w:rPr>
  </w:style>
  <w:style w:type="paragraph" w:styleId="1238" w:customStyle="1">
    <w:name w:val="font23"/>
    <w:basedOn w:val="797"/>
    <w:uiPriority w:val="0"/>
    <w:qFormat/>
    <w:pPr>
      <w:jc w:val="left"/>
      <w:spacing w:before="100" w:beforeAutospacing="1" w:after="100" w:afterAutospacing="1"/>
      <w:widowControl/>
    </w:pPr>
    <w:rPr>
      <w:rFonts w:cs="宋体"/>
      <w:sz w:val="20"/>
      <w:szCs w:val="20"/>
    </w:rPr>
  </w:style>
  <w:style w:type="paragraph" w:styleId="1239" w:customStyle="1">
    <w:name w:val="xl182"/>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0" w:customStyle="1">
    <w:name w:val="xl216"/>
    <w:basedOn w:val="79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41" w:customStyle="1">
    <w:name w:val="Char6"/>
    <w:basedOn w:val="797"/>
    <w:uiPriority w:val="0"/>
    <w:qFormat/>
    <w:pPr>
      <w:jc w:val="left"/>
      <w:spacing w:after="160" w:line="240" w:lineRule="exact"/>
      <w:widowControl/>
    </w:pPr>
    <w:rPr>
      <w:rFonts w:ascii="Verdana" w:hAnsi="Verdana"/>
      <w:sz w:val="21"/>
      <w:szCs w:val="20"/>
      <w:lang w:eastAsia="en-US"/>
    </w:rPr>
  </w:style>
  <w:style w:type="paragraph" w:styleId="1242" w:customStyle="1">
    <w:name w:val="样式 标题 2H2Heading 2 HiddenHeading 2 CCBSheading 22nd levelh...1"/>
    <w:basedOn w:val="799"/>
    <w:uiPriority w:val="0"/>
    <w:qFormat/>
    <w:pPr>
      <w:numPr>
        <w:numId w:val="0"/>
      </w:numPr>
      <w:ind w:left="576" w:hanging="576"/>
      <w:spacing w:before="240" w:after="240" w:line="240" w:lineRule="auto"/>
    </w:pPr>
    <w:rPr>
      <w:rFonts w:ascii="宋体" w:hAnsi="宋体" w:eastAsia="宋体"/>
      <w:b w:val="0"/>
      <w:sz w:val="28"/>
      <w:szCs w:val="28"/>
    </w:rPr>
  </w:style>
  <w:style w:type="paragraph" w:styleId="1243" w:customStyle="1">
    <w:name w:val="纯文本2"/>
    <w:basedOn w:val="797"/>
    <w:uiPriority w:val="0"/>
    <w:qFormat/>
    <w:rPr>
      <w:rFonts w:hAnsi="Courier New" w:eastAsia="楷体_GB2312"/>
      <w:sz w:val="26"/>
      <w:szCs w:val="20"/>
    </w:rPr>
  </w:style>
  <w:style w:type="paragraph" w:styleId="1244" w:customStyle="1">
    <w:name w:val="Char21"/>
    <w:basedOn w:val="797"/>
    <w:uiPriority w:val="0"/>
    <w:qFormat/>
    <w:rPr>
      <w:rFonts w:ascii="Tahoma" w:hAnsi="Tahoma" w:eastAsia="仿宋_GB2312"/>
      <w:color w:val="000000"/>
      <w:szCs w:val="20"/>
    </w:rPr>
  </w:style>
  <w:style w:type="paragraph" w:styleId="1245" w:customStyle="1">
    <w:name w:val="xl8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46" w:customStyle="1">
    <w:name w:val="xl181"/>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7" w:customStyle="1">
    <w:name w:val="Item List in Table"/>
    <w:basedOn w:val="797"/>
    <w:uiPriority w:val="0"/>
    <w:qFormat/>
    <w:pPr>
      <w:numPr>
        <w:ilvl w:val="0"/>
        <w:numId w:val="7"/>
      </w:numPr>
      <w:jc w:val="left"/>
      <w:tabs>
        <w:tab w:val="left" w:pos="425" w:leader="none"/>
      </w:tabs>
    </w:pPr>
    <w:rPr>
      <w:rFonts w:ascii="Times New Roman" w:hAnsi="Times New Roman"/>
      <w:sz w:val="21"/>
    </w:rPr>
  </w:style>
  <w:style w:type="paragraph" w:styleId="1248" w:customStyle="1">
    <w:name w:val="xl16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9" w:customStyle="1">
    <w:name w:val="Code"/>
    <w:basedOn w:val="1136"/>
    <w:uiPriority w:val="0"/>
    <w:qFormat/>
    <w:pPr>
      <w:jc w:val="left"/>
      <w:spacing w:before="0" w:after="0"/>
      <w:shd w:val="clear" w:color="auto" w:fill="f3f3f3"/>
    </w:pPr>
    <w:rPr>
      <w:rFonts w:ascii="Courier New" w:hAnsi="Courier New"/>
      <w:sz w:val="18"/>
      <w:szCs w:val="18"/>
    </w:rPr>
  </w:style>
  <w:style w:type="paragraph" w:styleId="1250" w:customStyle="1">
    <w:name w:val="xl74"/>
    <w:basedOn w:val="797"/>
    <w:uiPriority w:val="0"/>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51" w:customStyle="1">
    <w:name w:val="xl180"/>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2" w:customStyle="1">
    <w:name w:val="xl63"/>
    <w:basedOn w:val="797"/>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253" w:customStyle="1">
    <w:name w:val="xl140"/>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4" w:customStyle="1">
    <w:name w:val="表内正文"/>
    <w:uiPriority w:val="0"/>
    <w:qFormat/>
    <w:pPr>
      <w:ind w:firstLine="480"/>
      <w:spacing w:line="560" w:lineRule="exact"/>
    </w:pPr>
    <w:rPr>
      <w:rFonts w:ascii="宋体" w:hAnsi="宋体" w:eastAsia="宋体" w:cs="Times New Roman"/>
      <w:sz w:val="24"/>
      <w:lang w:val="en-US" w:eastAsia="zh-CN" w:bidi="ar-SA"/>
    </w:rPr>
  </w:style>
  <w:style w:type="paragraph" w:styleId="1255" w:customStyle="1">
    <w:name w:val="xl15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56" w:customStyle="1">
    <w:name w:val="Char1"/>
    <w:basedOn w:val="797"/>
    <w:uiPriority w:val="0"/>
    <w:qFormat/>
    <w:pPr>
      <w:numPr>
        <w:ilvl w:val="1"/>
        <w:numId w:val="2"/>
      </w:numPr>
      <w:ind w:left="0"/>
      <w:jc w:val="left"/>
    </w:pPr>
    <w:rPr>
      <w:rFonts w:ascii="仿宋_GB2312" w:hAnsi="Times New Roman" w:eastAsia="仿宋_GB2312"/>
      <w:b/>
      <w:sz w:val="32"/>
      <w:szCs w:val="32"/>
    </w:rPr>
  </w:style>
  <w:style w:type="paragraph" w:styleId="1257" w:customStyle="1">
    <w:name w:val="00"/>
    <w:basedOn w:val="797"/>
    <w:uiPriority w:val="0"/>
    <w:qFormat/>
    <w:pPr>
      <w:jc w:val="left"/>
    </w:pPr>
    <w:rPr>
      <w:rFonts w:ascii="黑体" w:hAnsi="Times New Roman" w:eastAsia="黑体"/>
      <w:b/>
      <w:bCs/>
      <w:sz w:val="20"/>
      <w:szCs w:val="20"/>
    </w:rPr>
  </w:style>
  <w:style w:type="paragraph" w:styleId="1258" w:customStyle="1">
    <w:name w:val="xl75"/>
    <w:basedOn w:val="797"/>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59" w:customStyle="1">
    <w:name w:val="xl101"/>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60" w:customStyle="1">
    <w:name w:val="Char"/>
    <w:basedOn w:val="797"/>
    <w:uiPriority w:val="0"/>
    <w:qFormat/>
    <w:pPr>
      <w:jc w:val="left"/>
      <w:spacing w:after="160" w:line="240" w:lineRule="exact"/>
      <w:widowControl/>
    </w:pPr>
    <w:rPr>
      <w:rFonts w:ascii="Times New Roman" w:hAnsi="Times New Roman"/>
      <w:sz w:val="21"/>
    </w:rPr>
  </w:style>
  <w:style w:type="paragraph" w:styleId="1261" w:customStyle="1">
    <w:name w:val="解决方案部文档"/>
    <w:basedOn w:val="797"/>
    <w:uiPriority w:val="0"/>
    <w:qFormat/>
    <w:pPr>
      <w:jc w:val="center"/>
    </w:pPr>
    <w:rPr>
      <w:rFonts w:ascii="Times New Roman" w:hAnsi="Times New Roman" w:eastAsia="华文仿宋"/>
      <w:sz w:val="28"/>
    </w:rPr>
  </w:style>
  <w:style w:type="paragraph" w:styleId="1262" w:customStyle="1">
    <w:name w:val="xl190"/>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63" w:customStyle="1">
    <w:name w:val="xl132"/>
    <w:basedOn w:val="79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64" w:customStyle="1">
    <w:name w:val="xl73"/>
    <w:basedOn w:val="79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65" w:customStyle="1">
    <w:name w:val="默认段落字体 Para Char Char Char Char Char Char Char Char Char1 Char Char Char Char"/>
    <w:basedOn w:val="797"/>
    <w:uiPriority w:val="0"/>
    <w:qFormat/>
    <w:rPr>
      <w:rFonts w:ascii="Tahoma" w:hAnsi="Tahoma"/>
      <w:szCs w:val="20"/>
    </w:rPr>
  </w:style>
  <w:style w:type="paragraph" w:styleId="1266" w:customStyle="1">
    <w:name w:val="xl171"/>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7" w:customStyle="1">
    <w:name w:val="xl121"/>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68" w:customStyle="1">
    <w:name w:val="xl21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69" w:customStyle="1">
    <w:name w:val="xl107"/>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70" w:customStyle="1">
    <w:name w:val="body_text"/>
    <w:basedOn w:val="797"/>
    <w:uiPriority w:val="0"/>
    <w:qFormat/>
    <w:pPr>
      <w:spacing w:before="100" w:beforeAutospacing="1" w:after="100" w:afterAutospacing="1" w:line="320" w:lineRule="atLeast"/>
      <w:widowControl/>
    </w:pPr>
    <w:rPr>
      <w:rFonts w:ascii="ˎ̥" w:hAnsi="ˎ̥" w:cs="宋体"/>
      <w:sz w:val="20"/>
      <w:szCs w:val="20"/>
    </w:rPr>
  </w:style>
  <w:style w:type="paragraph" w:styleId="1271" w:customStyle="1">
    <w:name w:val="正文L"/>
    <w:basedOn w:val="797"/>
    <w:uiPriority w:val="0"/>
    <w:qFormat/>
    <w:pPr>
      <w:ind w:firstLine="510"/>
      <w:jc w:val="left"/>
      <w:spacing w:line="540" w:lineRule="exact"/>
      <w:tabs>
        <w:tab w:val="left" w:pos="120" w:leader="none"/>
      </w:tabs>
    </w:pPr>
    <w:rPr>
      <w:rFonts w:ascii="仿宋_GB2312" w:hAnsi="Times New Roman" w:eastAsia="仿宋_GB2312"/>
      <w:sz w:val="23"/>
      <w:szCs w:val="20"/>
    </w:rPr>
  </w:style>
  <w:style w:type="paragraph" w:styleId="1272" w:customStyle="1">
    <w:name w:val="Char Char Char Char1 Char Char Char"/>
    <w:basedOn w:val="815"/>
    <w:uiPriority w:val="0"/>
    <w:qFormat/>
    <w:pPr>
      <w:ind w:firstLine="454"/>
      <w:jc w:val="left"/>
      <w:widowControl/>
    </w:pPr>
    <w:rPr>
      <w:rFonts w:ascii="Tahoma" w:hAnsi="Tahoma" w:cs="宋体"/>
      <w:sz w:val="21"/>
      <w:szCs w:val="20"/>
    </w:rPr>
  </w:style>
  <w:style w:type="paragraph" w:styleId="1273" w:customStyle="1">
    <w:name w:val="style41"/>
    <w:basedOn w:val="797"/>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4" w:customStyle="1">
    <w:name w:val="xl204"/>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75" w:customStyle="1">
    <w:name w:val="样式 (中文) 黑体 二号 居中"/>
    <w:basedOn w:val="797"/>
    <w:uiPriority w:val="0"/>
    <w:qFormat/>
    <w:pPr>
      <w:jc w:val="center"/>
      <w:widowControl/>
    </w:pPr>
    <w:rPr>
      <w:rFonts w:ascii="Times New Roman" w:hAnsi="Times New Roman" w:eastAsia="黑体"/>
      <w:sz w:val="44"/>
      <w:szCs w:val="20"/>
    </w:rPr>
  </w:style>
  <w:style w:type="paragraph" w:styleId="1276" w:customStyle="1">
    <w:name w:val="正文1"/>
    <w:basedOn w:val="797"/>
    <w:uiPriority w:val="0"/>
    <w:qFormat/>
    <w:pPr>
      <w:ind w:firstLine="540"/>
    </w:pPr>
    <w:rPr>
      <w:rFonts w:ascii="Times New Roman" w:hAnsi="Times New Roman"/>
      <w:szCs w:val="20"/>
    </w:rPr>
  </w:style>
  <w:style w:type="paragraph" w:styleId="1277" w:customStyle="1">
    <w:name w:val="xl183"/>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8" w:customStyle="1">
    <w:name w:val="xl118"/>
    <w:basedOn w:val="797"/>
    <w:uiPriority w:val="0"/>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79" w:customStyle="1">
    <w:name w:val="章标题"/>
    <w:next w:val="797"/>
    <w:uiPriority w:val="0"/>
    <w:qFormat/>
    <w:pPr>
      <w:numPr>
        <w:ilvl w:val="3"/>
        <w:numId w:val="2"/>
      </w:numPr>
      <w:ind w:left="360"/>
      <w:spacing w:before="50" w:after="50"/>
      <w:outlineLvl w:val="1"/>
    </w:pPr>
    <w:rPr>
      <w:rFonts w:ascii="黑体" w:hAnsi="Times New Roman" w:eastAsia="黑体" w:cs="Times New Roman"/>
      <w:sz w:val="24"/>
      <w:lang w:val="en-US" w:eastAsia="zh-CN" w:bidi="ar-SA"/>
    </w:rPr>
  </w:style>
  <w:style w:type="paragraph" w:styleId="1280" w:customStyle="1">
    <w:name w:val="xl179"/>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81" w:customStyle="1">
    <w:name w:val="三级条标题"/>
    <w:basedOn w:val="1282"/>
    <w:next w:val="797"/>
    <w:uiPriority w:val="0"/>
    <w:qFormat/>
    <w:pPr>
      <w:numPr>
        <w:ilvl w:val="6"/>
      </w:numPr>
      <w:outlineLvl w:val="4"/>
    </w:pPr>
  </w:style>
  <w:style w:type="paragraph" w:styleId="1282" w:customStyle="1">
    <w:name w:val="二级条标题"/>
    <w:basedOn w:val="1283"/>
    <w:next w:val="797"/>
    <w:uiPriority w:val="0"/>
    <w:qFormat/>
    <w:pPr>
      <w:numPr>
        <w:ilvl w:val="5"/>
      </w:numPr>
      <w:ind w:left="540"/>
      <w:outlineLvl w:val="3"/>
    </w:pPr>
  </w:style>
  <w:style w:type="paragraph" w:styleId="1283" w:customStyle="1">
    <w:name w:val="一级条标题"/>
    <w:basedOn w:val="1279"/>
    <w:next w:val="797"/>
    <w:uiPriority w:val="0"/>
    <w:qFormat/>
    <w:pPr>
      <w:numPr>
        <w:ilvl w:val="4"/>
      </w:numPr>
      <w:spacing w:before="0" w:after="0"/>
      <w:outlineLvl w:val="2"/>
    </w:pPr>
  </w:style>
  <w:style w:type="paragraph" w:styleId="1284" w:customStyle="1">
    <w:name w:val="四级条标题"/>
    <w:basedOn w:val="1281"/>
    <w:next w:val="797"/>
    <w:uiPriority w:val="0"/>
    <w:qFormat/>
    <w:pPr>
      <w:outlineLvl w:val="5"/>
    </w:pPr>
  </w:style>
  <w:style w:type="paragraph" w:styleId="1285" w:customStyle="1">
    <w:name w:val="五级条标题"/>
    <w:basedOn w:val="1284"/>
    <w:next w:val="797"/>
    <w:uiPriority w:val="0"/>
    <w:qFormat/>
    <w:pPr>
      <w:numPr>
        <w:numId w:val="8"/>
      </w:numPr>
      <w:tabs>
        <w:tab w:val="left" w:pos="1276" w:leader="none"/>
      </w:tabs>
      <w:outlineLvl w:val="6"/>
    </w:pPr>
  </w:style>
  <w:style w:type="paragraph" w:styleId="1286" w:customStyle="1">
    <w:name w:val="D正文"/>
    <w:basedOn w:val="852"/>
    <w:uiPriority w:val="0"/>
    <w:qFormat/>
    <w:pPr>
      <w:ind w:left="0" w:firstLine="200"/>
      <w:spacing w:before="100" w:beforeAutospacing="1" w:after="100" w:afterAutospacing="1"/>
    </w:pPr>
    <w:rPr>
      <w:sz w:val="24"/>
      <w:szCs w:val="24"/>
    </w:rPr>
  </w:style>
  <w:style w:type="paragraph" w:styleId="1287" w:customStyle="1">
    <w:name w:val="xl103"/>
    <w:basedOn w:val="797"/>
    <w:uiPriority w:val="0"/>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88" w:customStyle="1">
    <w:name w:val="xl137"/>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89" w:customStyle="1">
    <w:name w:val="修订记录"/>
    <w:basedOn w:val="797"/>
    <w:next w:val="809"/>
    <w:uiPriority w:val="0"/>
    <w:qFormat/>
    <w:pPr>
      <w:jc w:val="center"/>
    </w:pPr>
    <w:rPr>
      <w:rFonts w:ascii="Arial" w:hAnsi="Arial" w:eastAsia="黑体"/>
      <w:sz w:val="28"/>
    </w:rPr>
  </w:style>
  <w:style w:type="paragraph" w:styleId="1290" w:customStyle="1">
    <w:name w:val="CM51"/>
    <w:basedOn w:val="1099"/>
    <w:next w:val="1099"/>
    <w:uiPriority w:val="0"/>
    <w:qFormat/>
    <w:pPr>
      <w:spacing w:after="103"/>
    </w:pPr>
    <w:rPr>
      <w:rFonts w:ascii="黑体" w:hAnsi="Calibri" w:eastAsia="黑体"/>
    </w:rPr>
  </w:style>
  <w:style w:type="paragraph" w:styleId="1291" w:customStyle="1">
    <w:name w:val="xl96"/>
    <w:basedOn w:val="797"/>
    <w:uiPriority w:val="0"/>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92" w:customStyle="1">
    <w:name w:val="Char Char Char Char Char Char Char"/>
    <w:basedOn w:val="797"/>
    <w:uiPriority w:val="0"/>
    <w:qFormat/>
    <w:pPr>
      <w:numPr>
        <w:ilvl w:val="7"/>
        <w:numId w:val="9"/>
      </w:numPr>
      <w:ind w:left="0"/>
    </w:pPr>
    <w:rPr>
      <w:rFonts w:ascii="Tahoma" w:hAnsi="Tahoma"/>
      <w:szCs w:val="20"/>
    </w:rPr>
  </w:style>
  <w:style w:type="paragraph" w:styleId="1293" w:customStyle="1">
    <w:name w:val="z-窗体底端1"/>
    <w:basedOn w:val="797"/>
    <w:next w:val="797"/>
    <w:uiPriority w:val="0"/>
    <w:qFormat/>
    <w:pPr>
      <w:jc w:val="center"/>
      <w:widowControl/>
      <w:pBdr>
        <w:top w:val="single" w:color="000000" w:sz="6" w:space="1"/>
      </w:pBdr>
    </w:pPr>
    <w:rPr>
      <w:rFonts w:ascii="Arial" w:hAnsi="Arial" w:cs="Arial"/>
      <w:vanish/>
      <w:sz w:val="16"/>
      <w:szCs w:val="16"/>
    </w:rPr>
  </w:style>
  <w:style w:type="paragraph" w:styleId="1294" w:customStyle="1">
    <w:name w:val="博康文档样式"/>
    <w:basedOn w:val="797"/>
    <w:uiPriority w:val="0"/>
    <w:qFormat/>
    <w:pPr>
      <w:ind w:firstLine="480"/>
      <w:spacing w:line="360" w:lineRule="auto"/>
    </w:pPr>
    <w:rPr>
      <w:rFonts w:ascii="Times New Roman" w:hAnsi="Times New Roman"/>
    </w:rPr>
  </w:style>
  <w:style w:type="paragraph" w:styleId="1295" w:customStyle="1">
    <w:name w:val="xl150"/>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96" w:customStyle="1">
    <w:name w:val="xl123"/>
    <w:basedOn w:val="797"/>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97" w:customStyle="1">
    <w:name w:val="HR-18"/>
    <w:basedOn w:val="797"/>
    <w:next w:val="797"/>
    <w:uiPriority w:val="0"/>
    <w:qFormat/>
    <w:pPr>
      <w:jc w:val="left"/>
      <w:widowControl/>
    </w:pPr>
    <w:rPr>
      <w:rFonts w:ascii="Arial" w:hAnsi="Arial"/>
      <w:sz w:val="36"/>
      <w:szCs w:val="20"/>
      <w:lang w:val="en-AU" w:eastAsia="en-US"/>
    </w:rPr>
  </w:style>
  <w:style w:type="paragraph" w:styleId="1298" w:customStyle="1">
    <w:name w:val="xl95"/>
    <w:basedOn w:val="797"/>
    <w:uiPriority w:val="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99" w:customStyle="1">
    <w:name w:val="xl135"/>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300" w:customStyle="1">
    <w:name w:val="Char1 Char Char Char"/>
    <w:basedOn w:val="797"/>
    <w:uiPriority w:val="0"/>
    <w:qFormat/>
    <w:rPr>
      <w:rFonts w:ascii="Tahoma" w:hAnsi="Tahoma"/>
      <w:szCs w:val="20"/>
    </w:rPr>
  </w:style>
  <w:style w:type="paragraph" w:styleId="1301" w:customStyle="1">
    <w:name w:val="普通(Web)1"/>
    <w:basedOn w:val="797"/>
    <w:next w:val="848"/>
    <w:uiPriority w:val="0"/>
    <w:qFormat/>
    <w:pPr>
      <w:jc w:val="left"/>
      <w:spacing w:before="100" w:beforeAutospacing="1" w:after="100" w:afterAutospacing="1"/>
      <w:widowControl/>
    </w:pPr>
    <w:rPr>
      <w:color w:val="000000"/>
    </w:rPr>
  </w:style>
  <w:style w:type="paragraph" w:styleId="1302" w:customStyle="1">
    <w:name w:val="xl203"/>
    <w:basedOn w:val="797"/>
    <w:uiPriority w:val="0"/>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303" w:customStyle="1">
    <w:name w:val="表格文字"/>
    <w:basedOn w:val="797"/>
    <w:uiPriority w:val="0"/>
    <w:qFormat/>
    <w:rPr>
      <w:rFonts w:ascii="Times New Roman" w:hAnsi="Times New Roman"/>
      <w:sz w:val="21"/>
    </w:rPr>
  </w:style>
  <w:style w:type="paragraph" w:styleId="1304" w:customStyle="1">
    <w:name w:val="font20"/>
    <w:basedOn w:val="797"/>
    <w:uiPriority w:val="0"/>
    <w:qFormat/>
    <w:pPr>
      <w:jc w:val="left"/>
      <w:spacing w:before="100" w:beforeAutospacing="1" w:after="100" w:afterAutospacing="1"/>
      <w:widowControl/>
    </w:pPr>
    <w:rPr>
      <w:rFonts w:ascii="Times New Roman" w:hAnsi="Times New Roman"/>
      <w:sz w:val="20"/>
      <w:szCs w:val="20"/>
    </w:rPr>
  </w:style>
  <w:style w:type="paragraph" w:styleId="1305" w:customStyle="1">
    <w:name w:val="xl141"/>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06" w:customStyle="1">
    <w:name w:val="xl114"/>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307" w:customStyle="1">
    <w:name w:val="xl200"/>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08" w:customStyle="1">
    <w:name w:val="图5"/>
    <w:basedOn w:val="797"/>
    <w:uiPriority w:val="0"/>
    <w:qFormat/>
    <w:pPr>
      <w:jc w:val="center"/>
      <w:spacing w:line="220" w:lineRule="atLeast"/>
    </w:pPr>
    <w:rPr>
      <w:rFonts w:hint="eastAsia" w:ascii="仿宋_GB2312" w:hAnsi="Times New Roman" w:eastAsia="仿宋_GB2312"/>
      <w:sz w:val="21"/>
      <w:szCs w:val="20"/>
    </w:rPr>
  </w:style>
  <w:style w:type="paragraph" w:styleId="1309" w:customStyle="1">
    <w:name w:val="xl7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0" w:customStyle="1">
    <w:name w:val="xl93"/>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311" w:customStyle="1">
    <w:name w:val="插图题注"/>
    <w:next w:val="797"/>
    <w:uiPriority w:val="0"/>
    <w:qFormat/>
    <w:pPr>
      <w:numPr>
        <w:ilvl w:val="7"/>
        <w:numId w:val="6"/>
      </w:numPr>
      <w:jc w:val="center"/>
      <w:spacing w:after="240"/>
    </w:pPr>
    <w:rPr>
      <w:rFonts w:ascii="Arial" w:hAnsi="Arial" w:eastAsia="宋体" w:cs="Times New Roman"/>
      <w:sz w:val="18"/>
      <w:szCs w:val="18"/>
      <w:lang w:val="en-US" w:eastAsia="zh-CN" w:bidi="ar-SA"/>
    </w:rPr>
  </w:style>
  <w:style w:type="paragraph" w:styleId="1312" w:customStyle="1">
    <w:name w:val="xl199"/>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3" w:customStyle="1">
    <w:name w:val="font19"/>
    <w:basedOn w:val="797"/>
    <w:uiPriority w:val="0"/>
    <w:qFormat/>
    <w:pPr>
      <w:jc w:val="left"/>
      <w:spacing w:before="100" w:beforeAutospacing="1" w:after="100" w:afterAutospacing="1"/>
      <w:widowControl/>
    </w:pPr>
    <w:rPr>
      <w:rFonts w:cs="宋体"/>
      <w:b/>
      <w:bCs/>
      <w:sz w:val="18"/>
      <w:szCs w:val="18"/>
    </w:rPr>
  </w:style>
  <w:style w:type="paragraph" w:styleId="1314" w:customStyle="1">
    <w:name w:val="xl69"/>
    <w:basedOn w:val="79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15" w:customStyle="1">
    <w:name w:val="font6"/>
    <w:basedOn w:val="797"/>
    <w:uiPriority w:val="0"/>
    <w:qFormat/>
    <w:pPr>
      <w:jc w:val="left"/>
      <w:spacing w:before="100" w:beforeAutospacing="1" w:after="100" w:afterAutospacing="1"/>
      <w:widowControl/>
    </w:pPr>
    <w:rPr>
      <w:rFonts w:cs="宋体"/>
      <w:sz w:val="18"/>
      <w:szCs w:val="18"/>
    </w:rPr>
  </w:style>
  <w:style w:type="paragraph" w:styleId="1316" w:customStyle="1">
    <w:name w:val="Plain Text1"/>
    <w:basedOn w:val="797"/>
    <w:uiPriority w:val="0"/>
    <w:qFormat/>
    <w:rPr>
      <w:rFonts w:hAnsi="Courier New" w:eastAsia="楷体_GB2312"/>
      <w:sz w:val="28"/>
      <w:szCs w:val="20"/>
    </w:rPr>
  </w:style>
  <w:style w:type="paragraph" w:styleId="1317" w:customStyle="1">
    <w:name w:val="xl100"/>
    <w:basedOn w:val="797"/>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318" w:customStyle="1">
    <w:name w:val="xl167"/>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319" w:customStyle="1">
    <w:name w:val="缺省文本"/>
    <w:basedOn w:val="797"/>
    <w:uiPriority w:val="0"/>
    <w:qFormat/>
    <w:pPr>
      <w:jc w:val="left"/>
      <w:spacing w:line="360" w:lineRule="auto"/>
    </w:pPr>
    <w:rPr>
      <w:rFonts w:ascii="Times New Roman" w:hAnsi="Times New Roman"/>
      <w:sz w:val="21"/>
      <w:szCs w:val="20"/>
    </w:rPr>
  </w:style>
  <w:style w:type="paragraph" w:styleId="1320" w:customStyle="1">
    <w:name w:val="样式 段 + 四号 首行缩进:  2 字符 行距: 1.5 倍行距"/>
    <w:basedOn w:val="797"/>
    <w:uiPriority w:val="0"/>
    <w:qFormat/>
    <w:pPr>
      <w:ind w:firstLine="560"/>
      <w:spacing w:line="360" w:lineRule="auto"/>
      <w:widowControl/>
    </w:pPr>
    <w:rPr>
      <w:rFonts w:hAnsi="Times New Roman" w:cs="宋体"/>
      <w:szCs w:val="20"/>
    </w:rPr>
  </w:style>
  <w:style w:type="paragraph" w:styleId="1321" w:customStyle="1">
    <w:name w:val="xl120"/>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22" w:customStyle="1">
    <w:name w:val="xl131"/>
    <w:basedOn w:val="797"/>
    <w:uiPriority w:val="0"/>
    <w:qFormat/>
    <w:pPr>
      <w:jc w:val="left"/>
      <w:spacing w:before="100" w:beforeAutospacing="1" w:after="100" w:afterAutospacing="1"/>
      <w:widowControl/>
    </w:pPr>
    <w:rPr>
      <w:rFonts w:cs="宋体"/>
      <w:sz w:val="18"/>
      <w:szCs w:val="18"/>
    </w:rPr>
  </w:style>
  <w:style w:type="paragraph" w:styleId="1323" w:customStyle="1">
    <w:name w:val="xl152"/>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24"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325" w:customStyle="1">
    <w:name w:val="font22"/>
    <w:basedOn w:val="797"/>
    <w:uiPriority w:val="0"/>
    <w:qFormat/>
    <w:pPr>
      <w:jc w:val="left"/>
      <w:spacing w:before="100" w:beforeAutospacing="1" w:after="100" w:afterAutospacing="1"/>
      <w:widowControl/>
    </w:pPr>
    <w:rPr>
      <w:rFonts w:cs="宋体"/>
      <w:sz w:val="18"/>
      <w:szCs w:val="18"/>
    </w:rPr>
  </w:style>
  <w:style w:type="paragraph" w:styleId="1326" w:customStyle="1">
    <w:name w:val="xl99"/>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7" w:customStyle="1">
    <w:name w:val="xl154"/>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8" w:customStyle="1">
    <w:name w:val="xl84"/>
    <w:basedOn w:val="797"/>
    <w:uiPriority w:val="0"/>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329" w:customStyle="1">
    <w:name w:val="xl174"/>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0" w:customStyle="1">
    <w:name w:val="a4"/>
    <w:basedOn w:val="797"/>
    <w:uiPriority w:val="0"/>
    <w:qFormat/>
    <w:pPr>
      <w:jc w:val="left"/>
      <w:spacing w:before="100" w:beforeAutospacing="1" w:after="100" w:afterAutospacing="1"/>
      <w:widowControl/>
    </w:pPr>
    <w:rPr>
      <w:color w:val="666666"/>
      <w:sz w:val="20"/>
      <w:szCs w:val="20"/>
    </w:rPr>
  </w:style>
  <w:style w:type="paragraph" w:styleId="1331" w:customStyle="1">
    <w:name w:val="正文 New"/>
    <w:uiPriority w:val="0"/>
    <w:qFormat/>
    <w:pPr>
      <w:jc w:val="both"/>
      <w:widowControl w:val="off"/>
    </w:pPr>
    <w:rPr>
      <w:rFonts w:ascii="宋体" w:hAnsi="宋体" w:eastAsia="宋体" w:cs="宋体"/>
      <w:sz w:val="21"/>
      <w:szCs w:val="24"/>
      <w:lang w:val="en-US" w:eastAsia="zh-CN" w:bidi="ar-SA"/>
    </w:rPr>
  </w:style>
  <w:style w:type="paragraph" w:styleId="1332" w:customStyle="1">
    <w:name w:val="xl194"/>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333" w:customStyle="1">
    <w:name w:val="前言、引言标题"/>
    <w:next w:val="797"/>
    <w:uiPriority w:val="0"/>
    <w:qFormat/>
    <w:pPr>
      <w:numPr>
        <w:ilvl w:val="2"/>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334" w:customStyle="1">
    <w:name w:val="font5"/>
    <w:basedOn w:val="797"/>
    <w:uiPriority w:val="0"/>
    <w:qFormat/>
    <w:pPr>
      <w:jc w:val="left"/>
      <w:spacing w:before="100" w:beforeAutospacing="1" w:after="100" w:afterAutospacing="1"/>
      <w:widowControl/>
    </w:pPr>
    <w:rPr>
      <w:rFonts w:cs="宋体"/>
      <w:sz w:val="18"/>
      <w:szCs w:val="18"/>
    </w:rPr>
  </w:style>
  <w:style w:type="paragraph" w:styleId="1335" w:customStyle="1">
    <w:name w:val="xl164"/>
    <w:basedOn w:val="797"/>
    <w:uiPriority w:val="0"/>
    <w:qFormat/>
    <w:pPr>
      <w:jc w:val="left"/>
      <w:spacing w:before="100" w:beforeAutospacing="1" w:after="100" w:afterAutospacing="1"/>
      <w:widowControl/>
    </w:pPr>
    <w:rPr>
      <w:rFonts w:ascii="Courier New" w:hAnsi="Courier New" w:cs="Courier New"/>
    </w:rPr>
  </w:style>
  <w:style w:type="paragraph" w:styleId="1336"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37"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338" w:customStyle="1">
    <w:name w:val="xl94"/>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339" w:customStyle="1">
    <w:name w:val="xl80"/>
    <w:basedOn w:val="797"/>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340"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41" w:customStyle="1">
    <w:name w:val="说明"/>
    <w:basedOn w:val="1342"/>
    <w:next w:val="1136"/>
    <w:uiPriority w:val="0"/>
    <w:qFormat/>
    <w:pPr>
      <w:numPr>
        <w:ilvl w:val="0"/>
        <w:numId w:val="10"/>
      </w:numPr>
      <w:shd w:val="clear" w:color="auto" w:fill="ffffaf"/>
      <w:tabs>
        <w:tab w:val="left" w:pos="1701" w:leader="none"/>
      </w:tabs>
    </w:pPr>
  </w:style>
  <w:style w:type="paragraph" w:styleId="1342" w:customStyle="1">
    <w:name w:val="建议"/>
    <w:basedOn w:val="1136"/>
    <w:next w:val="1136"/>
    <w:uiPriority w:val="0"/>
    <w:qFormat/>
    <w:pPr>
      <w:numPr>
        <w:ilvl w:val="0"/>
        <w:numId w:val="11"/>
      </w:numPr>
      <w:ind w:left="425" w:hanging="425"/>
      <w:spacing w:before="312" w:after="312"/>
      <w:shd w:val="clear" w:color="auto" w:fill="d1ffd1"/>
      <w:tabs>
        <w:tab w:val="left" w:pos="425" w:leader="none"/>
      </w:tabs>
    </w:pPr>
    <w:rPr>
      <w:rFonts w:eastAsia="楷体_GB2312"/>
    </w:rPr>
  </w:style>
  <w:style w:type="paragraph" w:styleId="1343" w:customStyle="1">
    <w:name w:val="xl15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44" w:customStyle="1">
    <w:name w:val="style79"/>
    <w:basedOn w:val="797"/>
    <w:uiPriority w:val="0"/>
    <w:qFormat/>
    <w:pPr>
      <w:jc w:val="left"/>
      <w:spacing w:before="100" w:beforeAutospacing="1" w:after="100" w:afterAutospacing="1"/>
      <w:widowControl/>
    </w:pPr>
    <w:rPr>
      <w:rFonts w:ascii="Arial Unicode MS" w:hAnsi="Arial Unicode MS" w:eastAsia="Arial Unicode MS" w:cs="Arial Unicode MS"/>
    </w:rPr>
  </w:style>
  <w:style w:type="paragraph" w:styleId="1345" w:customStyle="1">
    <w:name w:val="符号列表"/>
    <w:basedOn w:val="797"/>
    <w:uiPriority w:val="34"/>
    <w:qFormat/>
    <w:pPr>
      <w:ind w:left="420" w:hanging="420"/>
      <w:spacing w:line="440" w:lineRule="exact"/>
      <w:tabs>
        <w:tab w:val="left" w:pos="420" w:leader="none"/>
      </w:tabs>
    </w:pPr>
    <w:rPr>
      <w:rFonts w:ascii="Times New Roman" w:hAnsi="Times New Roman"/>
      <w:szCs w:val="20"/>
    </w:rPr>
  </w:style>
  <w:style w:type="paragraph" w:styleId="1346" w:customStyle="1">
    <w:name w:val="xl159"/>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347" w:customStyle="1">
    <w:name w:val="xl211"/>
    <w:basedOn w:val="797"/>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48" w:customStyle="1">
    <w:name w:val="正文格式"/>
    <w:basedOn w:val="797"/>
    <w:uiPriority w:val="0"/>
    <w:qFormat/>
    <w:pPr>
      <w:ind w:firstLine="480"/>
      <w:jc w:val="left"/>
      <w:spacing w:line="360" w:lineRule="auto"/>
      <w:widowControl/>
    </w:pPr>
    <w:rPr>
      <w:bCs/>
      <w:color w:val="000000"/>
    </w:rPr>
  </w:style>
  <w:style w:type="paragraph" w:styleId="1349" w:customStyle="1">
    <w:name w:val="正文0"/>
    <w:basedOn w:val="797"/>
    <w:uiPriority w:val="0"/>
    <w:qFormat/>
    <w:pPr>
      <w:ind w:left="215" w:firstLine="431"/>
      <w:spacing w:before="120" w:line="360" w:lineRule="auto"/>
    </w:pPr>
    <w:rPr>
      <w:rFonts w:ascii="Times New Roman" w:hAnsi="Times New Roman"/>
      <w:szCs w:val="20"/>
    </w:rPr>
  </w:style>
  <w:style w:type="paragraph" w:styleId="1350" w:customStyle="1">
    <w:name w:val="警告"/>
    <w:basedOn w:val="1342"/>
    <w:next w:val="1136"/>
    <w:uiPriority w:val="0"/>
    <w:qFormat/>
    <w:pPr>
      <w:shd w:val="clear" w:color="auto" w:fill="ffd1d1"/>
    </w:pPr>
  </w:style>
  <w:style w:type="paragraph" w:styleId="1351" w:customStyle="1">
    <w:name w:val="Char4"/>
    <w:basedOn w:val="797"/>
    <w:uiPriority w:val="0"/>
    <w:qFormat/>
    <w:pPr>
      <w:jc w:val="left"/>
      <w:spacing w:after="160" w:line="240" w:lineRule="exact"/>
      <w:widowControl/>
    </w:pPr>
    <w:rPr>
      <w:rFonts w:ascii="Verdana" w:hAnsi="Verdana"/>
      <w:sz w:val="21"/>
      <w:szCs w:val="20"/>
      <w:lang w:eastAsia="en-US"/>
    </w:rPr>
  </w:style>
  <w:style w:type="paragraph" w:styleId="1352" w:customStyle="1">
    <w:name w:val="xl109"/>
    <w:basedOn w:val="797"/>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353" w:customStyle="1">
    <w:name w:val="Char Char Char"/>
    <w:basedOn w:val="797"/>
    <w:uiPriority w:val="0"/>
    <w:qFormat/>
    <w:pPr>
      <w:ind w:left="720" w:hanging="720"/>
      <w:tabs>
        <w:tab w:val="left" w:pos="720" w:leader="none"/>
      </w:tabs>
    </w:pPr>
    <w:rPr>
      <w:rFonts w:ascii="Times New Roman" w:hAnsi="Times New Roman"/>
    </w:rPr>
  </w:style>
  <w:style w:type="paragraph" w:styleId="1354" w:customStyle="1">
    <w:name w:val="font25"/>
    <w:basedOn w:val="797"/>
    <w:uiPriority w:val="0"/>
    <w:qFormat/>
    <w:pPr>
      <w:jc w:val="left"/>
      <w:spacing w:before="100" w:beforeAutospacing="1" w:after="100" w:afterAutospacing="1"/>
      <w:widowControl/>
    </w:pPr>
    <w:rPr>
      <w:rFonts w:cs="宋体"/>
      <w:sz w:val="18"/>
      <w:szCs w:val="18"/>
    </w:rPr>
  </w:style>
  <w:style w:type="paragraph" w:styleId="1355" w:customStyle="1">
    <w:name w:val="font14"/>
    <w:basedOn w:val="797"/>
    <w:uiPriority w:val="0"/>
    <w:qFormat/>
    <w:pPr>
      <w:jc w:val="left"/>
      <w:spacing w:before="100" w:beforeAutospacing="1" w:after="100" w:afterAutospacing="1"/>
      <w:widowControl/>
    </w:pPr>
    <w:rPr>
      <w:rFonts w:cs="宋体"/>
      <w:b/>
      <w:bCs/>
      <w:sz w:val="18"/>
      <w:szCs w:val="18"/>
    </w:rPr>
  </w:style>
  <w:style w:type="paragraph" w:styleId="1356" w:customStyle="1">
    <w:name w:val="xl115"/>
    <w:basedOn w:val="797"/>
    <w:uiPriority w:val="0"/>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57" w:customStyle="1">
    <w:name w:val="text"/>
    <w:basedOn w:val="797"/>
    <w:uiPriority w:val="0"/>
    <w:qFormat/>
    <w:pPr>
      <w:jc w:val="left"/>
      <w:spacing w:before="100" w:beforeAutospacing="1" w:after="100" w:afterAutospacing="1"/>
      <w:widowControl/>
    </w:pPr>
    <w:rPr>
      <w:rFonts w:ascii="ˎ̥" w:hAnsi="ˎ̥" w:cs="宋体"/>
      <w:color w:val="000000"/>
      <w:sz w:val="18"/>
      <w:szCs w:val="18"/>
    </w:rPr>
  </w:style>
  <w:style w:type="paragraph" w:styleId="1358" w:customStyle="1">
    <w:name w:val="项目介绍"/>
    <w:basedOn w:val="797"/>
    <w:uiPriority w:val="0"/>
    <w:qFormat/>
    <w:pPr>
      <w:jc w:val="left"/>
      <w:widowControl/>
      <w:tabs>
        <w:tab w:val="left" w:pos="5000" w:leader="none"/>
        <w:tab w:val="left" w:pos="5600" w:leader="none"/>
      </w:tabs>
    </w:pPr>
    <w:rPr>
      <w:rFonts w:ascii="Times New Roman" w:hAnsi="Times New Roman" w:eastAsia="楷体_GB2312"/>
      <w:szCs w:val="20"/>
    </w:rPr>
  </w:style>
  <w:style w:type="paragraph" w:styleId="1359" w:customStyle="1">
    <w:name w:val="font13"/>
    <w:basedOn w:val="797"/>
    <w:uiPriority w:val="0"/>
    <w:qFormat/>
    <w:pPr>
      <w:jc w:val="left"/>
      <w:spacing w:before="100" w:beforeAutospacing="1" w:after="100" w:afterAutospacing="1"/>
      <w:widowControl/>
    </w:pPr>
    <w:rPr>
      <w:rFonts w:cs="宋体"/>
      <w:sz w:val="18"/>
      <w:szCs w:val="18"/>
    </w:rPr>
  </w:style>
  <w:style w:type="paragraph" w:styleId="1360" w:customStyle="1">
    <w:name w:val="并列"/>
    <w:basedOn w:val="797"/>
    <w:uiPriority w:val="0"/>
    <w:qFormat/>
    <w:pPr>
      <w:numPr>
        <w:ilvl w:val="0"/>
        <w:numId w:val="12"/>
      </w:numPr>
      <w:spacing w:line="440" w:lineRule="exact"/>
      <w:outlineLvl w:val="8"/>
    </w:pPr>
    <w:rPr>
      <w:rFonts w:ascii="Times New Roman" w:hAnsi="Times New Roman"/>
    </w:rPr>
  </w:style>
  <w:style w:type="paragraph" w:styleId="1361" w:customStyle="1">
    <w:name w:val="Char Char Char Char"/>
    <w:basedOn w:val="815"/>
    <w:uiPriority w:val="0"/>
    <w:qFormat/>
    <w:pPr>
      <w:spacing w:line="360" w:lineRule="auto"/>
    </w:pPr>
    <w:rPr>
      <w:rFonts w:ascii="Tahoma" w:hAnsi="Tahoma"/>
    </w:rPr>
  </w:style>
  <w:style w:type="paragraph" w:styleId="1362" w:customStyle="1">
    <w:name w:val="目  录"/>
    <w:basedOn w:val="797"/>
    <w:next w:val="834"/>
    <w:uiPriority w:val="0"/>
    <w:qFormat/>
    <w:pPr>
      <w:ind w:left="200"/>
      <w:jc w:val="center"/>
      <w:spacing w:before="50" w:after="50"/>
      <w:widowControl/>
    </w:pPr>
    <w:rPr>
      <w:rFonts w:ascii="Times New Roman" w:hAnsi="Times New Roman" w:eastAsia="黑体"/>
      <w:sz w:val="32"/>
      <w:szCs w:val="18"/>
    </w:rPr>
  </w:style>
  <w:style w:type="paragraph" w:styleId="1363" w:customStyle="1">
    <w:name w:val="xl72"/>
    <w:basedOn w:val="79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64"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365" w:customStyle="1">
    <w:name w:val="xl148"/>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66" w:customStyle="1">
    <w:name w:val="xl17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7" w:customStyle="1">
    <w:name w:val="xl16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8" w:customStyle="1">
    <w:name w:val="xl151"/>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69" w:customStyle="1">
    <w:name w:val="font8"/>
    <w:basedOn w:val="797"/>
    <w:uiPriority w:val="0"/>
    <w:qFormat/>
    <w:pPr>
      <w:jc w:val="left"/>
      <w:spacing w:before="100" w:beforeAutospacing="1" w:after="100" w:afterAutospacing="1"/>
      <w:widowControl/>
    </w:pPr>
    <w:rPr>
      <w:rFonts w:ascii="微软雅黑" w:eastAsia="微软雅黑" w:cs="宋体"/>
      <w:sz w:val="18"/>
      <w:szCs w:val="18"/>
    </w:rPr>
  </w:style>
  <w:style w:type="paragraph" w:styleId="1370" w:customStyle="1">
    <w:name w:val="xl98"/>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71" w:customStyle="1">
    <w:name w:val="xl146"/>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72" w:customStyle="1">
    <w:name w:val="Char31"/>
    <w:basedOn w:val="815"/>
    <w:uiPriority w:val="0"/>
    <w:qFormat/>
    <w:pPr>
      <w:spacing w:line="360" w:lineRule="auto"/>
    </w:pPr>
    <w:rPr>
      <w:rFonts w:ascii="Tahoma" w:hAnsi="Tahoma"/>
    </w:rPr>
  </w:style>
  <w:style w:type="paragraph" w:styleId="1373" w:customStyle="1">
    <w:name w:val="jwm12"/>
    <w:basedOn w:val="797"/>
    <w:uiPriority w:val="0"/>
    <w:qFormat/>
    <w:pPr>
      <w:jc w:val="left"/>
      <w:spacing w:before="100" w:beforeAutospacing="1" w:after="100" w:afterAutospacing="1"/>
      <w:widowControl/>
    </w:pPr>
    <w:rPr>
      <w:rFonts w:cs="宋体"/>
    </w:rPr>
  </w:style>
  <w:style w:type="paragraph" w:styleId="1374" w:customStyle="1">
    <w:name w:val="Figure"/>
    <w:basedOn w:val="797"/>
    <w:next w:val="797"/>
    <w:uiPriority w:val="0"/>
    <w:qFormat/>
    <w:pPr>
      <w:ind w:left="200"/>
      <w:jc w:val="center"/>
      <w:keepLines/>
      <w:keepNext/>
      <w:widowControl/>
    </w:pPr>
    <w:rPr>
      <w:rFonts w:ascii="Times New Roman" w:hAnsi="Times New Roman"/>
      <w:sz w:val="21"/>
      <w:szCs w:val="18"/>
    </w:rPr>
  </w:style>
  <w:style w:type="paragraph" w:styleId="1375"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376" w:customStyle="1">
    <w:name w:val="Figure Description"/>
    <w:basedOn w:val="1374"/>
    <w:next w:val="809"/>
    <w:uiPriority w:val="0"/>
    <w:qFormat/>
    <w:pPr>
      <w:numPr>
        <w:ilvl w:val="4"/>
        <w:numId w:val="6"/>
      </w:numPr>
      <w:spacing w:after="50"/>
    </w:pPr>
    <w:rPr>
      <w:sz w:val="18"/>
    </w:rPr>
  </w:style>
  <w:style w:type="paragraph" w:styleId="1377" w:customStyle="1">
    <w:name w:val="xl163"/>
    <w:basedOn w:val="797"/>
    <w:uiPriority w:val="0"/>
    <w:qFormat/>
    <w:pPr>
      <w:jc w:val="left"/>
      <w:spacing w:before="100" w:beforeAutospacing="1" w:after="100" w:afterAutospacing="1"/>
      <w:widowControl/>
    </w:pPr>
    <w:rPr>
      <w:rFonts w:ascii="Courier New" w:hAnsi="Courier New" w:cs="Courier New"/>
    </w:rPr>
  </w:style>
  <w:style w:type="paragraph" w:styleId="1378" w:customStyle="1">
    <w:name w:val="表格 居中"/>
    <w:basedOn w:val="797"/>
    <w:uiPriority w:val="0"/>
    <w:qFormat/>
    <w:pPr>
      <w:jc w:val="center"/>
    </w:pPr>
    <w:rPr>
      <w:rFonts w:ascii="Times New Roman" w:hAnsi="Times New Roman"/>
      <w:sz w:val="21"/>
      <w:szCs w:val="20"/>
    </w:rPr>
  </w:style>
  <w:style w:type="paragraph" w:styleId="1379" w:customStyle="1">
    <w:name w:val="xl209"/>
    <w:basedOn w:val="797"/>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80" w:customStyle="1">
    <w:name w:val="xl14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1" w:customStyle="1">
    <w:name w:val="正文3"/>
    <w:basedOn w:val="797"/>
    <w:uiPriority w:val="0"/>
    <w:qFormat/>
    <w:pPr>
      <w:ind w:left="420" w:hanging="420"/>
      <w:spacing w:before="120" w:line="300" w:lineRule="auto"/>
      <w:tabs>
        <w:tab w:val="left" w:pos="420" w:leader="none"/>
      </w:tabs>
    </w:pPr>
    <w:rPr>
      <w:rFonts w:hAnsi="Arial"/>
      <w:szCs w:val="20"/>
    </w:rPr>
  </w:style>
  <w:style w:type="paragraph" w:styleId="1382" w:customStyle="1">
    <w:name w:val="正文缩进1"/>
    <w:basedOn w:val="797"/>
    <w:uiPriority w:val="0"/>
    <w:qFormat/>
    <w:pPr>
      <w:ind w:firstLine="420"/>
      <w:jc w:val="left"/>
    </w:pPr>
    <w:rPr>
      <w:rFonts w:eastAsia="楷体_GB2312"/>
      <w:szCs w:val="21"/>
    </w:rPr>
  </w:style>
  <w:style w:type="paragraph" w:styleId="1383" w:customStyle="1">
    <w:name w:val="条例"/>
    <w:basedOn w:val="797"/>
    <w:uiPriority w:val="0"/>
    <w:qFormat/>
    <w:pPr>
      <w:ind w:left="2" w:right="210" w:firstLine="2"/>
      <w:keepLines/>
      <w:spacing w:line="320" w:lineRule="exact"/>
      <w:widowControl/>
    </w:pPr>
    <w:rPr>
      <w:szCs w:val="20"/>
    </w:rPr>
  </w:style>
  <w:style w:type="paragraph" w:styleId="1384" w:customStyle="1">
    <w:name w:val="xl68"/>
    <w:basedOn w:val="79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5" w:customStyle="1">
    <w:name w:val="Char11"/>
    <w:basedOn w:val="797"/>
    <w:uiPriority w:val="0"/>
    <w:qFormat/>
    <w:pPr>
      <w:jc w:val="left"/>
      <w:spacing w:after="160" w:line="240" w:lineRule="exact"/>
      <w:widowControl/>
    </w:pPr>
    <w:rPr>
      <w:rFonts w:ascii="Times New Roman" w:hAnsi="Times New Roman"/>
      <w:sz w:val="21"/>
    </w:rPr>
  </w:style>
  <w:style w:type="paragraph" w:styleId="1386" w:customStyle="1">
    <w:name w:val="afont"/>
    <w:basedOn w:val="797"/>
    <w:uiPriority w:val="0"/>
    <w:qFormat/>
    <w:pPr>
      <w:jc w:val="left"/>
      <w:spacing w:before="100" w:after="100" w:line="285" w:lineRule="atLeast"/>
      <w:widowControl/>
    </w:pPr>
    <w:rPr>
      <w:sz w:val="18"/>
      <w:szCs w:val="20"/>
    </w:rPr>
  </w:style>
  <w:style w:type="paragraph" w:styleId="1387" w:customStyle="1">
    <w:name w:val="小标题"/>
    <w:basedOn w:val="1276"/>
    <w:next w:val="1276"/>
    <w:uiPriority w:val="0"/>
    <w:qFormat/>
    <w:pPr>
      <w:ind w:firstLine="0"/>
      <w:spacing w:line="360" w:lineRule="auto"/>
    </w:pPr>
    <w:rPr>
      <w:rFonts w:ascii="宋体" w:hAnsi="宋体"/>
      <w:b/>
      <w:bCs/>
      <w:color w:val="000000"/>
      <w:szCs w:val="32"/>
    </w:rPr>
  </w:style>
  <w:style w:type="paragraph" w:styleId="1388" w:customStyle="1">
    <w:name w:val="xl15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89" w:customStyle="1">
    <w:name w:val="正文段"/>
    <w:basedOn w:val="797"/>
    <w:uiPriority w:val="0"/>
    <w:qFormat/>
    <w:pPr>
      <w:ind w:firstLine="454"/>
      <w:spacing w:after="240" w:line="240" w:lineRule="atLeast"/>
      <w:widowControl/>
    </w:pPr>
    <w:rPr>
      <w:rFonts w:hAnsi="Times New Roman"/>
      <w:szCs w:val="20"/>
    </w:rPr>
  </w:style>
  <w:style w:type="paragraph" w:styleId="1390" w:customStyle="1">
    <w:name w:val="xl188"/>
    <w:basedOn w:val="79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91" w:customStyle="1">
    <w:name w:val="纯文本3"/>
    <w:basedOn w:val="797"/>
    <w:uiPriority w:val="0"/>
    <w:qFormat/>
    <w:rPr>
      <w:rFonts w:hAnsi="Courier New" w:eastAsia="楷体_GB2312"/>
      <w:sz w:val="28"/>
      <w:szCs w:val="20"/>
    </w:rPr>
  </w:style>
  <w:style w:type="paragraph" w:styleId="1392" w:customStyle="1">
    <w:name w:val="xl64"/>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93" w:customStyle="1">
    <w:name w:val="xl170"/>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94" w:customStyle="1">
    <w:name w:val="xl217"/>
    <w:basedOn w:val="79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95" w:customStyle="1">
    <w:name w:val="xl161"/>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96" w:customStyle="1">
    <w:name w:val="Block"/>
    <w:basedOn w:val="797"/>
    <w:next w:val="1136"/>
    <w:uiPriority w:val="0"/>
    <w:qFormat/>
    <w:rPr>
      <w:rFonts w:ascii="Arial" w:hAnsi="Arial" w:eastAsia="楷体_GB2312"/>
      <w:color w:val="000080"/>
      <w:sz w:val="28"/>
      <w:szCs w:val="28"/>
    </w:rPr>
  </w:style>
  <w:style w:type="paragraph" w:styleId="1397" w:customStyle="1">
    <w:name w:val="xl113"/>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98"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399" w:customStyle="1">
    <w:name w:val="Item list in table"/>
    <w:basedOn w:val="797"/>
    <w:uiPriority w:val="0"/>
    <w:qFormat/>
    <w:pPr>
      <w:numPr>
        <w:ilvl w:val="0"/>
        <w:numId w:val="13"/>
      </w:numPr>
      <w:widowControl/>
    </w:pPr>
    <w:rPr>
      <w:rFonts w:ascii="Times New Roman" w:hAnsi="Times New Roman"/>
      <w:sz w:val="18"/>
      <w:szCs w:val="18"/>
    </w:rPr>
  </w:style>
  <w:style w:type="paragraph" w:styleId="1400" w:customStyle="1">
    <w:name w:val="xl205"/>
    <w:basedOn w:val="797"/>
    <w:uiPriority w:val="0"/>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401" w:customStyle="1">
    <w:name w:val="样式 标题 2 + 首行缩进:  0.62 字符"/>
    <w:basedOn w:val="799"/>
    <w:uiPriority w:val="0"/>
    <w:qFormat/>
    <w:pPr>
      <w:numPr>
        <w:ilvl w:val="0"/>
        <w:numId w:val="0"/>
      </w:numPr>
      <w:ind w:firstLine="187"/>
      <w:spacing w:line="360" w:lineRule="auto"/>
    </w:pPr>
    <w:rPr>
      <w:rFonts w:cs="宋体"/>
      <w:bCs/>
      <w:sz w:val="30"/>
    </w:rPr>
  </w:style>
  <w:style w:type="paragraph" w:styleId="1402" w:customStyle="1">
    <w:name w:val="样式 标题 2H2Heading 2 HiddenHeading 2 CCBSheading 22nd levelh..."/>
    <w:basedOn w:val="799"/>
    <w:uiPriority w:val="0"/>
    <w:qFormat/>
    <w:pPr>
      <w:numPr>
        <w:numId w:val="0"/>
      </w:numPr>
      <w:ind w:left="576" w:hanging="576"/>
      <w:spacing w:before="120" w:after="120" w:line="240" w:lineRule="auto"/>
    </w:pPr>
    <w:rPr>
      <w:rFonts w:cs="宋体"/>
      <w:b w:val="0"/>
      <w:sz w:val="28"/>
      <w:szCs w:val="28"/>
    </w:rPr>
  </w:style>
  <w:style w:type="paragraph" w:styleId="1403" w:customStyle="1">
    <w:name w:val="修订1"/>
    <w:uiPriority w:val="0"/>
    <w:semiHidden/>
    <w:qFormat/>
    <w:rPr>
      <w:rFonts w:ascii="Arial" w:hAnsi="Arial" w:eastAsia="宋体" w:cs="Times New Roman"/>
      <w:sz w:val="24"/>
      <w:szCs w:val="24"/>
      <w:lang w:val="en-US" w:eastAsia="zh-CN" w:bidi="ar-SA"/>
    </w:rPr>
  </w:style>
  <w:style w:type="paragraph" w:styleId="1404" w:customStyle="1">
    <w:name w:val="style6"/>
    <w:basedOn w:val="797"/>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05" w:customStyle="1">
    <w:name w:val="xl134"/>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06" w:customStyle="1">
    <w:name w:val="xl17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407" w:customStyle="1">
    <w:name w:val="xl91"/>
    <w:basedOn w:val="797"/>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408" w:customStyle="1">
    <w:name w:val="xl79"/>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09" w:customStyle="1">
    <w:name w:val="xl143"/>
    <w:basedOn w:val="797"/>
    <w:uiPriority w:val="0"/>
    <w:qFormat/>
    <w:pPr>
      <w:jc w:val="left"/>
      <w:spacing w:before="100" w:beforeAutospacing="1" w:after="100" w:afterAutospacing="1"/>
      <w:widowControl/>
    </w:pPr>
    <w:rPr>
      <w:rFonts w:ascii="楷体" w:hAnsi="楷体" w:eastAsia="楷体" w:cs="宋体"/>
    </w:rPr>
  </w:style>
  <w:style w:type="paragraph" w:styleId="1410" w:customStyle="1">
    <w:name w:val="xl145"/>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411" w:customStyle="1">
    <w:name w:val="xl175"/>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2" w:customStyle="1">
    <w:name w:val="xl195"/>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3" w:customStyle="1">
    <w:name w:val="xl17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14" w:customStyle="1">
    <w:name w:val="标题3"/>
    <w:basedOn w:val="800"/>
    <w:uiPriority w:val="0"/>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415" w:customStyle="1">
    <w:name w:val="项目符号2"/>
    <w:basedOn w:val="797"/>
    <w:uiPriority w:val="0"/>
    <w:qFormat/>
    <w:pPr>
      <w:spacing w:line="360" w:lineRule="auto"/>
    </w:pPr>
    <w:rPr>
      <w:rFonts w:ascii="Times New Roman" w:hAnsi="Times New Roman"/>
      <w:szCs w:val="20"/>
    </w:rPr>
  </w:style>
  <w:style w:type="paragraph" w:styleId="1416" w:customStyle="1">
    <w:name w:val="小四 段落 宋体 Char Char"/>
    <w:basedOn w:val="812"/>
    <w:uiPriority w:val="0"/>
    <w:qFormat/>
    <w:pPr>
      <w:ind w:left="0" w:right="113" w:firstLine="425"/>
      <w:jc w:val="left"/>
      <w:spacing w:line="360" w:lineRule="auto"/>
      <w:tabs>
        <w:tab w:val="clear" w:pos="420" w:leader="none"/>
      </w:tabs>
    </w:pPr>
    <w:rPr>
      <w:sz w:val="24"/>
    </w:rPr>
  </w:style>
  <w:style w:type="paragraph" w:styleId="1417" w:customStyle="1">
    <w:name w:val="xl125"/>
    <w:basedOn w:val="797"/>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18" w:customStyle="1">
    <w:name w:val="font11"/>
    <w:basedOn w:val="797"/>
    <w:uiPriority w:val="0"/>
    <w:qFormat/>
    <w:pPr>
      <w:jc w:val="left"/>
      <w:spacing w:before="100" w:beforeAutospacing="1" w:after="100" w:afterAutospacing="1"/>
      <w:widowControl/>
    </w:pPr>
    <w:rPr>
      <w:rFonts w:cs="宋体"/>
      <w:sz w:val="18"/>
      <w:szCs w:val="18"/>
    </w:rPr>
  </w:style>
  <w:style w:type="paragraph" w:styleId="1419" w:customStyle="1">
    <w:name w:val="xl70"/>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0" w:customStyle="1">
    <w:name w:val="Char Char Char Char1"/>
    <w:basedOn w:val="797"/>
    <w:uiPriority w:val="0"/>
    <w:semiHidden/>
    <w:qFormat/>
    <w:pPr>
      <w:jc w:val="left"/>
      <w:spacing w:after="160" w:line="240" w:lineRule="exact"/>
      <w:widowControl/>
    </w:pPr>
    <w:rPr>
      <w:rFonts w:ascii="Verdana" w:hAnsi="Verdana"/>
      <w:sz w:val="20"/>
      <w:szCs w:val="20"/>
      <w:lang w:eastAsia="en-US"/>
    </w:rPr>
  </w:style>
  <w:style w:type="paragraph" w:styleId="1421" w:customStyle="1">
    <w:name w:val="news"/>
    <w:basedOn w:val="797"/>
    <w:uiPriority w:val="0"/>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422" w:customStyle="1">
    <w:name w:val="font15"/>
    <w:basedOn w:val="797"/>
    <w:uiPriority w:val="0"/>
    <w:qFormat/>
    <w:pPr>
      <w:jc w:val="left"/>
      <w:spacing w:before="100" w:beforeAutospacing="1" w:after="100" w:afterAutospacing="1"/>
      <w:widowControl/>
    </w:pPr>
    <w:rPr>
      <w:rFonts w:cs="宋体"/>
      <w:sz w:val="18"/>
      <w:szCs w:val="18"/>
    </w:rPr>
  </w:style>
  <w:style w:type="paragraph" w:styleId="1423" w:customStyle="1">
    <w:name w:val="gray"/>
    <w:basedOn w:val="797"/>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424" w:customStyle="1">
    <w:name w:val="xl18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25" w:customStyle="1">
    <w:name w:val="xl144"/>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26" w:customStyle="1">
    <w:name w:val="标准正文中缩进"/>
    <w:basedOn w:val="797"/>
    <w:uiPriority w:val="0"/>
    <w:qFormat/>
    <w:pPr>
      <w:ind w:firstLine="200"/>
      <w:jc w:val="left"/>
      <w:spacing w:line="420" w:lineRule="exact"/>
    </w:pPr>
    <w:rPr>
      <w:rFonts w:ascii="Times New Roman" w:hAnsi="Times New Roman"/>
    </w:rPr>
  </w:style>
  <w:style w:type="paragraph" w:styleId="1427" w:customStyle="1">
    <w:name w:val="xl191"/>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28"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429" w:customStyle="1">
    <w:name w:val="xl214"/>
    <w:basedOn w:val="797"/>
    <w:uiPriority w:val="0"/>
    <w:qFormat/>
    <w:pPr>
      <w:jc w:val="left"/>
      <w:spacing w:before="100" w:beforeAutospacing="1" w:after="100" w:afterAutospacing="1"/>
      <w:widowControl/>
    </w:pPr>
    <w:rPr>
      <w:rFonts w:ascii="Courier New" w:hAnsi="Courier New" w:cs="Courier New"/>
    </w:rPr>
  </w:style>
  <w:style w:type="paragraph" w:styleId="1430" w:customStyle="1">
    <w:name w:val="Default Paragraph Font Para Char"/>
    <w:basedOn w:val="797"/>
    <w:uiPriority w:val="0"/>
    <w:semiHidden/>
    <w:qFormat/>
    <w:pPr>
      <w:jc w:val="left"/>
      <w:spacing w:after="160" w:line="240" w:lineRule="exact"/>
      <w:widowControl/>
    </w:pPr>
    <w:rPr>
      <w:rFonts w:ascii="Verdana" w:hAnsi="Verdana"/>
      <w:sz w:val="20"/>
      <w:szCs w:val="20"/>
      <w:lang w:eastAsia="en-US"/>
    </w:rPr>
  </w:style>
  <w:style w:type="paragraph" w:styleId="1431" w:customStyle="1">
    <w:name w:val="xl65"/>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32" w:customStyle="1">
    <w:name w:val="格式３"/>
    <w:basedOn w:val="797"/>
    <w:uiPriority w:val="0"/>
    <w:qFormat/>
    <w:pPr>
      <w:ind w:left="600" w:hanging="600"/>
      <w:spacing w:line="420" w:lineRule="exact"/>
    </w:pPr>
    <w:rPr>
      <w:color w:val="000000"/>
      <w:szCs w:val="20"/>
    </w:rPr>
  </w:style>
  <w:style w:type="paragraph" w:styleId="1433" w:customStyle="1">
    <w:name w:val="样式1"/>
    <w:basedOn w:val="797"/>
    <w:uiPriority w:val="0"/>
    <w:qFormat/>
    <w:pPr>
      <w:ind w:firstLine="480"/>
      <w:jc w:val="left"/>
      <w:spacing w:line="360" w:lineRule="auto"/>
      <w:widowControl/>
    </w:pPr>
    <w:rPr>
      <w:rFonts w:ascii="Calibri" w:hAnsi="Calibri"/>
      <w:bCs/>
      <w:szCs w:val="20"/>
      <w:lang w:eastAsia="en-US" w:bidi="en-US"/>
    </w:rPr>
  </w:style>
  <w:style w:type="paragraph" w:styleId="1434" w:customStyle="1">
    <w:name w:val="Table description"/>
    <w:basedOn w:val="797"/>
    <w:next w:val="809"/>
    <w:uiPriority w:val="0"/>
    <w:qFormat/>
    <w:pPr>
      <w:numPr>
        <w:ilvl w:val="5"/>
        <w:numId w:val="6"/>
      </w:numPr>
      <w:jc w:val="center"/>
      <w:keepLines/>
      <w:keepNext/>
      <w:widowControl/>
    </w:pPr>
    <w:rPr>
      <w:rFonts w:ascii="Times New Roman" w:hAnsi="Times New Roman"/>
      <w:sz w:val="21"/>
      <w:szCs w:val="18"/>
    </w:rPr>
  </w:style>
  <w:style w:type="paragraph" w:styleId="1435" w:customStyle="1">
    <w:name w:val="Body Text1"/>
    <w:basedOn w:val="797"/>
    <w:uiPriority w:val="0"/>
    <w:qFormat/>
    <w:pPr>
      <w:spacing w:line="360" w:lineRule="auto"/>
    </w:pPr>
    <w:rPr>
      <w:rFonts w:hAnsi="Times New Roman"/>
    </w:rPr>
  </w:style>
  <w:style w:type="paragraph" w:styleId="1436" w:customStyle="1">
    <w:name w:val="附件标题"/>
    <w:basedOn w:val="797"/>
    <w:uiPriority w:val="0"/>
    <w:qFormat/>
    <w:pPr>
      <w:jc w:val="center"/>
      <w:spacing w:line="360" w:lineRule="auto"/>
    </w:pPr>
    <w:rPr>
      <w:rFonts w:ascii="Arial" w:hAnsi="Arial" w:eastAsia="黑体"/>
    </w:rPr>
  </w:style>
  <w:style w:type="paragraph" w:styleId="1437" w:customStyle="1">
    <w:name w:val="普通正文"/>
    <w:basedOn w:val="797"/>
    <w:uiPriority w:val="0"/>
    <w:qFormat/>
    <w:pPr>
      <w:ind w:firstLine="480"/>
      <w:jc w:val="left"/>
      <w:spacing w:before="120" w:after="120" w:line="360" w:lineRule="auto"/>
    </w:pPr>
    <w:rPr>
      <w:rFonts w:ascii="Arial" w:hAnsi="Arial"/>
    </w:rPr>
  </w:style>
  <w:style w:type="paragraph" w:styleId="1438" w:customStyle="1">
    <w:name w:val="xl122"/>
    <w:basedOn w:val="7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439" w:customStyle="1">
    <w:name w:val="xl169"/>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0" w:customStyle="1">
    <w:name w:val="xl193"/>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41" w:customStyle="1">
    <w:name w:val="font9"/>
    <w:basedOn w:val="797"/>
    <w:uiPriority w:val="0"/>
    <w:qFormat/>
    <w:pPr>
      <w:jc w:val="left"/>
      <w:spacing w:before="100" w:beforeAutospacing="1" w:after="100" w:afterAutospacing="1"/>
      <w:widowControl/>
    </w:pPr>
    <w:rPr>
      <w:rFonts w:cs="宋体"/>
      <w:sz w:val="18"/>
      <w:szCs w:val="18"/>
    </w:rPr>
  </w:style>
  <w:style w:type="paragraph" w:styleId="1442" w:customStyle="1">
    <w:name w:val="Char5"/>
    <w:basedOn w:val="797"/>
    <w:uiPriority w:val="0"/>
    <w:qFormat/>
    <w:pPr>
      <w:jc w:val="left"/>
      <w:spacing w:after="160" w:line="240" w:lineRule="exact"/>
      <w:widowControl/>
    </w:pPr>
    <w:rPr>
      <w:rFonts w:ascii="Verdana" w:hAnsi="Verdana"/>
      <w:sz w:val="21"/>
      <w:szCs w:val="20"/>
      <w:lang w:eastAsia="en-US"/>
    </w:rPr>
  </w:style>
  <w:style w:type="paragraph" w:styleId="1443" w:customStyle="1">
    <w:name w:val="样式 样式 标题 3 + 首行缩进:  2 字符 + 首行缩进:  2 字符"/>
    <w:basedOn w:val="797"/>
    <w:uiPriority w:val="0"/>
    <w:qFormat/>
    <w:pPr>
      <w:keepLines/>
      <w:keepNext/>
      <w:spacing w:before="260" w:after="260"/>
      <w:outlineLvl w:val="2"/>
    </w:pPr>
    <w:rPr>
      <w:rFonts w:ascii="Times New Roman" w:hAnsi="Times New Roman" w:cs="宋体"/>
      <w:b/>
      <w:bCs/>
      <w:sz w:val="30"/>
      <w:szCs w:val="20"/>
    </w:rPr>
  </w:style>
  <w:style w:type="paragraph" w:styleId="1444" w:customStyle="1">
    <w:name w:val="xl92"/>
    <w:basedOn w:val="79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445" w:customStyle="1">
    <w:name w:val="xl197"/>
    <w:basedOn w:val="797"/>
    <w:uiPriority w:val="0"/>
    <w:qFormat/>
    <w:pPr>
      <w:jc w:val="left"/>
      <w:spacing w:before="100" w:beforeAutospacing="1" w:after="100" w:afterAutospacing="1"/>
      <w:widowControl/>
    </w:pPr>
    <w:rPr>
      <w:rFonts w:ascii="Courier New" w:hAnsi="Courier New" w:cs="Courier New"/>
      <w:sz w:val="20"/>
      <w:szCs w:val="20"/>
    </w:rPr>
  </w:style>
  <w:style w:type="paragraph" w:styleId="1446" w:customStyle="1">
    <w:name w:val="5"/>
    <w:basedOn w:val="797"/>
    <w:uiPriority w:val="0"/>
    <w:qFormat/>
    <w:pPr>
      <w:jc w:val="left"/>
    </w:pPr>
    <w:rPr>
      <w:rFonts w:hAnsi="Times New Roman"/>
      <w:b/>
      <w:bCs/>
      <w:sz w:val="18"/>
      <w:szCs w:val="18"/>
    </w:rPr>
  </w:style>
  <w:style w:type="paragraph" w:styleId="1447" w:customStyle="1">
    <w:name w:val="xl16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448" w:customStyle="1">
    <w:name w:val="diy"/>
    <w:basedOn w:val="797"/>
    <w:uiPriority w:val="0"/>
    <w:qFormat/>
    <w:pPr>
      <w:ind w:firstLine="480"/>
      <w:spacing w:before="163" w:after="163" w:line="300" w:lineRule="auto"/>
      <w:tabs>
        <w:tab w:val="right" w:pos="9030" w:leader="middleDot"/>
      </w:tabs>
    </w:pPr>
  </w:style>
  <w:style w:type="paragraph" w:styleId="1449" w:customStyle="1">
    <w:name w:val="xl104"/>
    <w:basedOn w:val="797"/>
    <w:uiPriority w:val="0"/>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450" w:customStyle="1">
    <w:name w:val="xl202"/>
    <w:basedOn w:val="797"/>
    <w:uiPriority w:val="0"/>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451"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452" w:customStyle="1">
    <w:name w:val="xl133"/>
    <w:basedOn w:val="79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453" w:customStyle="1">
    <w:name w:val="Normal1"/>
    <w:uiPriority w:val="0"/>
    <w:qFormat/>
    <w:pPr>
      <w:spacing w:line="360" w:lineRule="atLeast"/>
      <w:widowControl w:val="off"/>
    </w:pPr>
    <w:rPr>
      <w:rFonts w:ascii="宋体" w:hAnsi="Times New Roman" w:eastAsia="宋体" w:cs="Times New Roman"/>
      <w:sz w:val="24"/>
      <w:lang w:val="en-US" w:eastAsia="zh-CN" w:bidi="ar-SA"/>
    </w:rPr>
  </w:style>
  <w:style w:type="paragraph" w:styleId="1454" w:customStyle="1">
    <w:name w:val="Char Char Char1"/>
    <w:basedOn w:val="797"/>
    <w:uiPriority w:val="0"/>
    <w:qFormat/>
    <w:rPr>
      <w:rFonts w:ascii="Tahoma" w:hAnsi="Tahoma"/>
      <w:sz w:val="21"/>
      <w:szCs w:val="20"/>
    </w:rPr>
  </w:style>
  <w:style w:type="paragraph" w:styleId="1455" w:customStyle="1">
    <w:name w:val="xl119"/>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56" w:customStyle="1">
    <w:name w:val="默认段落字体 Para Char Char Char Char Char Char Char"/>
    <w:basedOn w:val="797"/>
    <w:uiPriority w:val="0"/>
    <w:qFormat/>
    <w:rPr>
      <w:rFonts w:ascii="Tahoma" w:hAnsi="Tahoma"/>
      <w:szCs w:val="20"/>
    </w:rPr>
  </w:style>
  <w:style w:type="paragraph" w:styleId="1457" w:customStyle="1">
    <w:name w:val="附件(1)"/>
    <w:basedOn w:val="797"/>
    <w:uiPriority w:val="0"/>
    <w:qFormat/>
    <w:pPr>
      <w:ind w:left="432" w:hanging="432"/>
      <w:spacing w:line="360" w:lineRule="auto"/>
      <w:tabs>
        <w:tab w:val="left" w:pos="1080" w:leader="none"/>
      </w:tabs>
    </w:pPr>
    <w:rPr>
      <w:rFonts w:ascii="Times New Roman" w:hAnsi="Times New Roman"/>
    </w:rPr>
  </w:style>
  <w:style w:type="paragraph" w:styleId="1458" w:customStyle="1">
    <w:name w:val="附件圈"/>
    <w:basedOn w:val="1457"/>
    <w:uiPriority w:val="0"/>
    <w:qFormat/>
    <w:pPr>
      <w:numPr>
        <w:ilvl w:val="0"/>
        <w:numId w:val="15"/>
      </w:numPr>
    </w:pPr>
  </w:style>
  <w:style w:type="paragraph" w:styleId="1459" w:customStyle="1">
    <w:name w:val="样式 正文文本缩进 2 + Century Gothic 四号 行距: 多倍行距 1.75 字行"/>
    <w:basedOn w:val="797"/>
    <w:uiPriority w:val="0"/>
    <w:qFormat/>
    <w:pPr>
      <w:ind w:firstLine="207"/>
      <w:spacing w:line="396" w:lineRule="auto"/>
    </w:pPr>
    <w:rPr>
      <w:rFonts w:ascii="Century Gothic" w:hAnsi="Times New Roman" w:cs="宋体"/>
      <w:sz w:val="28"/>
      <w:szCs w:val="20"/>
    </w:rPr>
  </w:style>
  <w:style w:type="paragraph" w:styleId="1460" w:customStyle="1">
    <w:name w:val="xl189"/>
    <w:basedOn w:val="797"/>
    <w:uiPriority w:val="0"/>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61" w:customStyle="1">
    <w:name w:val="style2"/>
    <w:basedOn w:val="797"/>
    <w:uiPriority w:val="0"/>
    <w:qFormat/>
    <w:pPr>
      <w:jc w:val="left"/>
      <w:spacing w:before="100" w:beforeAutospacing="1" w:after="100" w:afterAutospacing="1"/>
      <w:widowControl/>
    </w:pPr>
    <w:rPr>
      <w:rFonts w:cs="宋体"/>
    </w:rPr>
  </w:style>
  <w:style w:type="paragraph" w:styleId="1462" w:customStyle="1">
    <w:name w:val="xl76"/>
    <w:basedOn w:val="797"/>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63" w:customStyle="1">
    <w:name w:val="段"/>
    <w:uiPriority w:val="0"/>
    <w:qFormat/>
    <w:pPr>
      <w:ind w:firstLine="200"/>
      <w:jc w:val="both"/>
    </w:pPr>
    <w:rPr>
      <w:rFonts w:ascii="宋体" w:hAnsi="Times New Roman" w:eastAsia="宋体" w:cs="Times New Roman"/>
      <w:sz w:val="21"/>
      <w:lang w:val="en-US" w:eastAsia="zh-CN" w:bidi="ar-SA"/>
    </w:rPr>
  </w:style>
  <w:style w:type="paragraph" w:styleId="1464" w:customStyle="1">
    <w:name w:val="正文2"/>
    <w:basedOn w:val="797"/>
    <w:uiPriority w:val="0"/>
    <w:qFormat/>
    <w:pPr>
      <w:ind w:firstLine="200"/>
      <w:jc w:val="left"/>
      <w:spacing w:after="160" w:line="360" w:lineRule="auto"/>
      <w:widowControl/>
    </w:pPr>
    <w:rPr>
      <w:rFonts w:ascii="Verdana" w:hAnsi="Verdana" w:eastAsia="黑体"/>
      <w:sz w:val="21"/>
      <w:szCs w:val="20"/>
      <w:lang w:eastAsia="en-US"/>
    </w:rPr>
  </w:style>
  <w:style w:type="paragraph" w:styleId="1465" w:customStyle="1">
    <w:name w:val="font10"/>
    <w:basedOn w:val="797"/>
    <w:uiPriority w:val="0"/>
    <w:qFormat/>
    <w:pPr>
      <w:jc w:val="left"/>
      <w:spacing w:before="100" w:beforeAutospacing="1" w:after="100" w:afterAutospacing="1"/>
      <w:widowControl/>
    </w:pPr>
    <w:rPr>
      <w:rFonts w:ascii="Times New Roman" w:hAnsi="Times New Roman"/>
      <w:b/>
      <w:bCs/>
      <w:sz w:val="22"/>
      <w:szCs w:val="22"/>
    </w:rPr>
  </w:style>
  <w:style w:type="paragraph" w:styleId="1466" w:customStyle="1">
    <w:name w:val="xl81"/>
    <w:basedOn w:val="797"/>
    <w:uiPriority w:val="0"/>
    <w:qFormat/>
    <w:pPr>
      <w:jc w:val="center"/>
      <w:spacing w:before="100" w:beforeAutospacing="1" w:after="100" w:afterAutospacing="1"/>
      <w:widowControl/>
    </w:pPr>
    <w:rPr>
      <w:rFonts w:ascii="微软雅黑" w:hAnsi="微软雅黑" w:eastAsia="微软雅黑" w:cs="宋体"/>
      <w:sz w:val="20"/>
      <w:szCs w:val="20"/>
    </w:rPr>
  </w:style>
  <w:style w:type="paragraph" w:styleId="1467" w:customStyle="1">
    <w:name w:val="xl207"/>
    <w:basedOn w:val="797"/>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68" w:customStyle="1">
    <w:name w:val="xl83"/>
    <w:basedOn w:val="79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69" w:customStyle="1">
    <w:name w:val="正文四号"/>
    <w:basedOn w:val="797"/>
    <w:uiPriority w:val="0"/>
    <w:qFormat/>
    <w:pPr>
      <w:ind w:firstLine="200"/>
      <w:spacing w:line="360" w:lineRule="auto"/>
    </w:pPr>
    <w:rPr>
      <w:rFonts w:ascii="Times New Roman" w:hAnsi="Times New Roman" w:eastAsia="仿宋_GB2312" w:cs="宋体"/>
      <w:sz w:val="28"/>
      <w:szCs w:val="20"/>
    </w:rPr>
  </w:style>
  <w:style w:type="paragraph" w:styleId="1470" w:customStyle="1">
    <w:name w:val="xl215"/>
    <w:basedOn w:val="797"/>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71" w:customStyle="1">
    <w:name w:val="xl89"/>
    <w:basedOn w:val="797"/>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72" w:customStyle="1">
    <w:name w:val="段落1"/>
    <w:basedOn w:val="797"/>
    <w:uiPriority w:val="0"/>
    <w:qFormat/>
    <w:pPr>
      <w:ind w:right="23"/>
      <w:spacing w:before="120" w:after="156" w:line="360" w:lineRule="auto"/>
    </w:pPr>
    <w:rPr>
      <w:b/>
      <w:bCs/>
    </w:rPr>
  </w:style>
  <w:style w:type="paragraph" w:styleId="1473" w:customStyle="1">
    <w:name w:val="xl160"/>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74" w:customStyle="1">
    <w:name w:val="附件1."/>
    <w:basedOn w:val="798"/>
    <w:uiPriority w:val="0"/>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75" w:customStyle="1">
    <w:name w:val="xl198"/>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76" w:customStyle="1">
    <w:name w:val="Char7"/>
    <w:basedOn w:val="797"/>
    <w:uiPriority w:val="0"/>
    <w:qFormat/>
    <w:pPr>
      <w:jc w:val="left"/>
      <w:spacing w:after="160" w:line="240" w:lineRule="exact"/>
      <w:widowControl/>
    </w:pPr>
    <w:rPr>
      <w:rFonts w:ascii="Verdana" w:hAnsi="Verdana"/>
      <w:sz w:val="21"/>
      <w:szCs w:val="20"/>
      <w:lang w:eastAsia="en-US"/>
    </w:rPr>
  </w:style>
  <w:style w:type="paragraph" w:styleId="1477" w:customStyle="1">
    <w:name w:val="xl77"/>
    <w:basedOn w:val="797"/>
    <w:uiPriority w:val="0"/>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78" w:customStyle="1">
    <w:name w:val="文档标题"/>
    <w:basedOn w:val="797"/>
    <w:uiPriority w:val="0"/>
    <w:qFormat/>
    <w:pPr>
      <w:jc w:val="center"/>
      <w:spacing w:before="300" w:after="300" w:line="360" w:lineRule="auto"/>
      <w:tabs>
        <w:tab w:val="left" w:pos="0" w:leader="none"/>
      </w:tabs>
    </w:pPr>
    <w:rPr>
      <w:rFonts w:ascii="Arial" w:hAnsi="Arial" w:eastAsia="黑体"/>
      <w:sz w:val="36"/>
      <w:szCs w:val="36"/>
    </w:rPr>
  </w:style>
  <w:style w:type="paragraph" w:styleId="1479"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480" w:customStyle="1">
    <w:name w:val="xl206"/>
    <w:basedOn w:val="797"/>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81" w:customStyle="1">
    <w:name w:val="Table Heading"/>
    <w:basedOn w:val="797"/>
    <w:uiPriority w:val="0"/>
    <w:qFormat/>
    <w:pPr>
      <w:jc w:val="center"/>
    </w:pPr>
    <w:rPr>
      <w:rFonts w:ascii="Arial" w:hAnsi="Arial" w:eastAsia="黑体"/>
      <w:b/>
      <w:sz w:val="21"/>
    </w:rPr>
  </w:style>
  <w:style w:type="paragraph" w:styleId="1482" w:customStyle="1">
    <w:name w:val="xl102"/>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83" w:customStyle="1">
    <w:name w:val="样式 列表项目符号 + 段前: 0.5 行 段后: 0.25 行 + 段前: 0.25 行 段后: 0.25 行"/>
    <w:basedOn w:val="797"/>
    <w:uiPriority w:val="0"/>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84" w:customStyle="1">
    <w:name w:val="表格1"/>
    <w:basedOn w:val="797"/>
    <w:uiPriority w:val="0"/>
    <w:qFormat/>
    <w:pPr>
      <w:jc w:val="left"/>
      <w:spacing w:line="440" w:lineRule="exact"/>
    </w:pPr>
    <w:rPr>
      <w:sz w:val="21"/>
      <w:szCs w:val="20"/>
    </w:rPr>
  </w:style>
  <w:style w:type="paragraph" w:styleId="1485" w:customStyle="1">
    <w:name w:val="xl201"/>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86" w:customStyle="1">
    <w:name w:val="xl218"/>
    <w:basedOn w:val="797"/>
    <w:uiPriority w:val="0"/>
    <w:qFormat/>
    <w:pPr>
      <w:jc w:val="center"/>
      <w:spacing w:before="100" w:beforeAutospacing="1" w:after="100" w:afterAutospacing="1"/>
      <w:widowControl/>
    </w:pPr>
    <w:rPr>
      <w:rFonts w:ascii="Courier New" w:hAnsi="Courier New" w:cs="Courier New"/>
    </w:rPr>
  </w:style>
  <w:style w:type="paragraph" w:styleId="1487" w:customStyle="1">
    <w:name w:val="Item Step"/>
    <w:basedOn w:val="797"/>
    <w:uiPriority w:val="0"/>
    <w:qFormat/>
    <w:pPr>
      <w:numPr>
        <w:ilvl w:val="0"/>
        <w:numId w:val="16"/>
      </w:numPr>
      <w:ind w:left="1701" w:hanging="567"/>
      <w:jc w:val="left"/>
      <w:spacing w:after="50"/>
      <w:widowControl/>
    </w:pPr>
    <w:rPr>
      <w:rFonts w:ascii="Times New Roman" w:hAnsi="Times New Roman"/>
      <w:sz w:val="21"/>
    </w:rPr>
  </w:style>
  <w:style w:type="paragraph" w:styleId="1488" w:customStyle="1">
    <w:name w:val="样式2"/>
    <w:basedOn w:val="800"/>
    <w:uiPriority w:val="0"/>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8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90" w:customStyle="1">
    <w:name w:val="xl18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91" w:customStyle="1">
    <w:name w:val="xl71"/>
    <w:basedOn w:val="79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92" w:customStyle="1">
    <w:name w:val="Char Char1 Char Char Char Char"/>
    <w:basedOn w:val="815"/>
    <w:uiPriority w:val="0"/>
    <w:qFormat/>
    <w:pPr>
      <w:spacing w:line="360" w:lineRule="auto"/>
    </w:pPr>
    <w:rPr>
      <w:rFonts w:ascii="Tahoma" w:hAnsi="Tahoma"/>
    </w:rPr>
  </w:style>
  <w:style w:type="paragraph" w:styleId="1493" w:customStyle="1">
    <w:name w:val="_Style 12"/>
    <w:basedOn w:val="815"/>
    <w:uiPriority w:val="0"/>
    <w:qFormat/>
    <w:pPr>
      <w:spacing w:line="360" w:lineRule="auto"/>
    </w:pPr>
    <w:rPr>
      <w:rFonts w:ascii="Times New Roman" w:hAnsi="Times New Roman"/>
      <w:sz w:val="21"/>
    </w:rPr>
  </w:style>
  <w:style w:type="paragraph" w:styleId="1494" w:customStyle="1">
    <w:name w:val="xl86"/>
    <w:basedOn w:val="797"/>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95" w:customStyle="1">
    <w:name w:val="项目"/>
    <w:basedOn w:val="797"/>
    <w:uiPriority w:val="0"/>
    <w:qFormat/>
    <w:pPr>
      <w:numPr>
        <w:ilvl w:val="0"/>
        <w:numId w:val="17"/>
      </w:numPr>
      <w:jc w:val="left"/>
      <w:spacing w:line="336" w:lineRule="auto"/>
      <w:widowControl/>
      <w:tabs>
        <w:tab w:val="left" w:pos="993" w:leader="none"/>
      </w:tabs>
    </w:pPr>
    <w:rPr>
      <w:rFonts w:ascii="Arial" w:hAnsi="Calibri"/>
      <w:szCs w:val="20"/>
      <w:lang w:eastAsia="en-US" w:bidi="en-US"/>
    </w:rPr>
  </w:style>
  <w:style w:type="paragraph" w:styleId="1496" w:customStyle="1">
    <w:name w:val="目录"/>
    <w:basedOn w:val="797"/>
    <w:next w:val="1136"/>
    <w:uiPriority w:val="0"/>
    <w:qFormat/>
    <w:pPr>
      <w:jc w:val="center"/>
      <w:pageBreakBefore/>
      <w:spacing w:before="600" w:after="360" w:line="480" w:lineRule="auto"/>
    </w:pPr>
    <w:rPr>
      <w:rFonts w:ascii="Times New Roman" w:hAnsi="Times New Roman" w:eastAsia="楷体_GB2312"/>
      <w:spacing w:val="200"/>
      <w:sz w:val="36"/>
      <w:szCs w:val="32"/>
    </w:rPr>
  </w:style>
  <w:style w:type="paragraph" w:styleId="1497" w:customStyle="1">
    <w:name w:val="文件名"/>
    <w:basedOn w:val="1496"/>
    <w:next w:val="1136"/>
    <w:uiPriority w:val="0"/>
    <w:qFormat/>
    <w:pPr>
      <w:pageBreakBefore w:val="0"/>
    </w:pPr>
    <w:rPr>
      <w:spacing w:val="0"/>
      <w:sz w:val="52"/>
      <w:szCs w:val="44"/>
    </w:rPr>
  </w:style>
  <w:style w:type="paragraph" w:styleId="1498" w:customStyle="1">
    <w:name w:val="6"/>
    <w:basedOn w:val="1446"/>
    <w:uiPriority w:val="0"/>
    <w:qFormat/>
    <w:pPr>
      <w:jc w:val="both"/>
      <w:spacing w:line="270" w:lineRule="atLeast"/>
    </w:pPr>
    <w:rPr>
      <w:b w:val="0"/>
      <w:bCs w:val="0"/>
    </w:rPr>
  </w:style>
  <w:style w:type="paragraph" w:styleId="1499" w:customStyle="1">
    <w:name w:val="p0"/>
    <w:basedOn w:val="797"/>
    <w:uiPriority w:val="0"/>
    <w:qFormat/>
    <w:pPr>
      <w:jc w:val="left"/>
      <w:spacing w:before="100" w:beforeAutospacing="1" w:after="100" w:afterAutospacing="1"/>
      <w:widowControl/>
    </w:pPr>
    <w:rPr>
      <w:rFonts w:cs="宋体"/>
    </w:rPr>
  </w:style>
  <w:style w:type="paragraph" w:styleId="1500" w:customStyle="1">
    <w:name w:val="xl184"/>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01" w:customStyle="1">
    <w:name w:val="1 Char Char Char Char"/>
    <w:basedOn w:val="797"/>
    <w:uiPriority w:val="0"/>
    <w:qFormat/>
    <w:rPr>
      <w:rFonts w:ascii="Tahoma" w:hAnsi="Tahoma"/>
      <w:szCs w:val="20"/>
    </w:rPr>
  </w:style>
  <w:style w:type="paragraph" w:styleId="1502" w:customStyle="1">
    <w:name w:val="xl97"/>
    <w:basedOn w:val="797"/>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03" w:customStyle="1">
    <w:name w:val="xl111"/>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04" w:customStyle="1">
    <w:name w:val="xl108"/>
    <w:basedOn w:val="797"/>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505" w:customStyle="1">
    <w:name w:val="Char3"/>
    <w:basedOn w:val="797"/>
    <w:uiPriority w:val="0"/>
    <w:qFormat/>
    <w:pPr>
      <w:jc w:val="left"/>
      <w:spacing w:after="160" w:line="240" w:lineRule="exact"/>
      <w:widowControl/>
    </w:pPr>
    <w:rPr>
      <w:rFonts w:ascii="Verdana" w:hAnsi="Verdana"/>
      <w:sz w:val="21"/>
      <w:szCs w:val="20"/>
      <w:lang w:eastAsia="en-US"/>
    </w:rPr>
  </w:style>
  <w:style w:type="paragraph" w:styleId="1506" w:customStyle="1">
    <w:name w:val="7"/>
    <w:basedOn w:val="797"/>
    <w:next w:val="842"/>
    <w:uiPriority w:val="0"/>
    <w:qFormat/>
    <w:pPr>
      <w:ind w:firstLine="560"/>
      <w:spacing w:line="440" w:lineRule="exact"/>
    </w:pPr>
    <w:rPr>
      <w:rFonts w:ascii="Times New Roman" w:hAnsi="Times New Roman"/>
      <w:sz w:val="21"/>
    </w:rPr>
  </w:style>
  <w:style w:type="paragraph" w:styleId="1507" w:customStyle="1">
    <w:name w:val="xl14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08" w:customStyle="1">
    <w:name w:val="xl106"/>
    <w:basedOn w:val="797"/>
    <w:uiPriority w:val="0"/>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509" w:customStyle="1">
    <w:name w:val="xl165"/>
    <w:basedOn w:val="797"/>
    <w:uiPriority w:val="0"/>
    <w:qFormat/>
    <w:pPr>
      <w:jc w:val="left"/>
      <w:spacing w:before="100" w:beforeAutospacing="1" w:after="100" w:afterAutospacing="1"/>
      <w:widowControl/>
    </w:pPr>
    <w:rPr>
      <w:rFonts w:ascii="Courier New" w:hAnsi="Courier New" w:cs="Courier New"/>
    </w:rPr>
  </w:style>
  <w:style w:type="paragraph" w:styleId="1510" w:customStyle="1">
    <w:name w:val="表格题注"/>
    <w:next w:val="797"/>
    <w:uiPriority w:val="0"/>
    <w:qFormat/>
    <w:pPr>
      <w:numPr>
        <w:ilvl w:val="8"/>
        <w:numId w:val="6"/>
      </w:numPr>
      <w:jc w:val="center"/>
      <w:keepLines/>
      <w:spacing w:before="240"/>
    </w:pPr>
    <w:rPr>
      <w:rFonts w:ascii="Arial" w:hAnsi="Arial" w:eastAsia="宋体" w:cs="Times New Roman"/>
      <w:sz w:val="18"/>
      <w:szCs w:val="18"/>
      <w:lang w:val="en-US" w:eastAsia="zh-CN" w:bidi="ar-SA"/>
    </w:rPr>
  </w:style>
  <w:style w:type="paragraph" w:styleId="1511" w:customStyle="1">
    <w:name w:val="xl105"/>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512" w:customStyle="1">
    <w:name w:val="Table Text"/>
    <w:basedOn w:val="797"/>
    <w:uiPriority w:val="0"/>
    <w:qFormat/>
    <w:rPr>
      <w:rFonts w:ascii="Times New Roman" w:hAnsi="Times New Roman"/>
      <w:sz w:val="18"/>
    </w:rPr>
  </w:style>
  <w:style w:type="paragraph" w:styleId="1513" w:customStyle="1">
    <w:name w:val="Item Step in Table"/>
    <w:basedOn w:val="797"/>
    <w:uiPriority w:val="0"/>
    <w:qFormat/>
    <w:pPr>
      <w:numPr>
        <w:ilvl w:val="0"/>
        <w:numId w:val="18"/>
      </w:numPr>
      <w:ind w:left="425" w:hanging="425"/>
      <w:jc w:val="left"/>
      <w:tabs>
        <w:tab w:val="clear" w:pos="420" w:leader="none"/>
        <w:tab w:val="left" w:pos="425" w:leader="none"/>
      </w:tabs>
    </w:pPr>
    <w:rPr>
      <w:rFonts w:ascii="Times New Roman" w:hAnsi="Times New Roman"/>
      <w:sz w:val="21"/>
    </w:rPr>
  </w:style>
  <w:style w:type="paragraph" w:styleId="1514" w:customStyle="1">
    <w:name w:val="xl82"/>
    <w:basedOn w:val="797"/>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515" w:customStyle="1">
    <w:name w:val="南通方案正文"/>
    <w:basedOn w:val="797"/>
    <w:uiPriority w:val="0"/>
    <w:qFormat/>
    <w:pPr>
      <w:ind w:firstLine="480"/>
      <w:jc w:val="left"/>
      <w:spacing w:line="360" w:lineRule="auto"/>
      <w:widowControl/>
    </w:pPr>
    <w:rPr>
      <w:rFonts w:cs="宋体"/>
      <w:szCs w:val="20"/>
    </w:rPr>
  </w:style>
  <w:style w:type="paragraph" w:styleId="1516" w:customStyle="1">
    <w:name w:val="xl116"/>
    <w:basedOn w:val="797"/>
    <w:uiPriority w:val="0"/>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517" w:customStyle="1">
    <w:name w:val="xl6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18" w:customStyle="1">
    <w:name w:val="xl90"/>
    <w:basedOn w:val="797"/>
    <w:uiPriority w:val="0"/>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519" w:customStyle="1">
    <w:name w:val="xl17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20" w:customStyle="1">
    <w:name w:val="Char Char2 Char"/>
    <w:basedOn w:val="797"/>
    <w:uiPriority w:val="0"/>
    <w:qFormat/>
    <w:pPr>
      <w:ind w:left="390" w:hanging="390"/>
      <w:keepLines/>
      <w:keepNext/>
      <w:pageBreakBefore/>
      <w:tabs>
        <w:tab w:val="left" w:pos="390" w:leader="none"/>
      </w:tabs>
    </w:pPr>
    <w:rPr>
      <w:rFonts w:ascii="Tahoma" w:hAnsi="Tahoma"/>
      <w:szCs w:val="20"/>
    </w:rPr>
  </w:style>
  <w:style w:type="paragraph" w:styleId="1521" w:customStyle="1">
    <w:name w:val="xl192"/>
    <w:basedOn w:val="797"/>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522" w:customStyle="1">
    <w:name w:val="xl139"/>
    <w:basedOn w:val="79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523" w:customStyle="1">
    <w:name w:val="xl208"/>
    <w:basedOn w:val="797"/>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524" w:customStyle="1">
    <w:name w:val="xl110"/>
    <w:basedOn w:val="797"/>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525" w:customStyle="1">
    <w:name w:val="xl136"/>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526" w:customStyle="1">
    <w:name w:val="font16"/>
    <w:basedOn w:val="797"/>
    <w:uiPriority w:val="0"/>
    <w:qFormat/>
    <w:pPr>
      <w:jc w:val="left"/>
      <w:spacing w:before="100" w:beforeAutospacing="1" w:after="100" w:afterAutospacing="1"/>
      <w:widowControl/>
    </w:pPr>
    <w:rPr>
      <w:rFonts w:cs="宋体"/>
      <w:sz w:val="18"/>
      <w:szCs w:val="18"/>
    </w:rPr>
  </w:style>
  <w:style w:type="paragraph" w:styleId="1527" w:customStyle="1">
    <w:name w:val="xl6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528" w:customStyle="1">
    <w:name w:val="xl24"/>
    <w:basedOn w:val="797"/>
    <w:uiPriority w:val="0"/>
    <w:qFormat/>
    <w:pPr>
      <w:jc w:val="center"/>
      <w:spacing w:before="100" w:beforeAutospacing="1" w:after="100" w:afterAutospacing="1"/>
      <w:widowControl/>
    </w:pPr>
    <w:rPr>
      <w:rFonts w:hint="eastAsia"/>
    </w:rPr>
  </w:style>
  <w:style w:type="paragraph" w:styleId="1529" w:customStyle="1">
    <w:name w:val="xl185"/>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530" w:customStyle="1">
    <w:name w:val="列出段落1"/>
    <w:basedOn w:val="797"/>
    <w:uiPriority w:val="34"/>
    <w:qFormat/>
    <w:pPr>
      <w:ind w:firstLine="420"/>
    </w:pPr>
    <w:rPr>
      <w:rFonts w:ascii="Calibri" w:hAnsi="Calibri"/>
      <w:sz w:val="21"/>
      <w:szCs w:val="22"/>
    </w:rPr>
  </w:style>
  <w:style w:type="paragraph" w:styleId="1531" w:customStyle="1">
    <w:name w:val="Char1 Char Char Char Char Char Char"/>
    <w:basedOn w:val="797"/>
    <w:uiPriority w:val="0"/>
    <w:qFormat/>
    <w:rPr>
      <w:rFonts w:ascii="Tahoma" w:hAnsi="Tahoma"/>
      <w:szCs w:val="20"/>
    </w:rPr>
  </w:style>
  <w:style w:type="paragraph" w:styleId="1532" w:customStyle="1">
    <w:name w:val="xl149"/>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533" w:customStyle="1">
    <w:name w:val="封面标题"/>
    <w:basedOn w:val="797"/>
    <w:uiPriority w:val="0"/>
    <w:qFormat/>
    <w:pPr>
      <w:jc w:val="center"/>
      <w:spacing w:line="360" w:lineRule="auto"/>
      <w:tabs>
        <w:tab w:val="right" w:pos="9031" w:leader="none"/>
      </w:tabs>
    </w:pPr>
    <w:rPr>
      <w:rFonts w:ascii="Times New Roman" w:hAnsi="Times New Roman" w:eastAsia="黑体"/>
      <w:bCs/>
      <w:sz w:val="44"/>
      <w:szCs w:val="44"/>
    </w:rPr>
  </w:style>
  <w:style w:type="paragraph" w:styleId="1534" w:customStyle="1">
    <w:name w:val="word"/>
    <w:basedOn w:val="797"/>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535" w:customStyle="1">
    <w:name w:val="font21"/>
    <w:basedOn w:val="797"/>
    <w:uiPriority w:val="0"/>
    <w:qFormat/>
    <w:pPr>
      <w:jc w:val="left"/>
      <w:spacing w:before="100" w:beforeAutospacing="1" w:after="100" w:afterAutospacing="1"/>
      <w:widowControl/>
    </w:pPr>
    <w:rPr>
      <w:rFonts w:cs="宋体"/>
      <w:sz w:val="18"/>
      <w:szCs w:val="18"/>
    </w:rPr>
  </w:style>
  <w:style w:type="paragraph" w:styleId="1536"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537" w:customStyle="1">
    <w:name w:val="xl117"/>
    <w:basedOn w:val="797"/>
    <w:uiPriority w:val="0"/>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538" w:customStyle="1">
    <w:name w:val="xl210"/>
    <w:basedOn w:val="797"/>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539" w:customStyle="1">
    <w:name w:val="xl87"/>
    <w:basedOn w:val="7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540" w:customStyle="1">
    <w:name w:val="小四 段落 宋体 Char"/>
    <w:basedOn w:val="812"/>
    <w:uiPriority w:val="0"/>
    <w:qFormat/>
    <w:pPr>
      <w:ind w:left="0" w:right="-33" w:firstLine="480"/>
      <w:jc w:val="left"/>
      <w:spacing w:line="360" w:lineRule="auto"/>
      <w:tabs>
        <w:tab w:val="clear" w:pos="420" w:leader="none"/>
      </w:tabs>
    </w:pPr>
    <w:rPr>
      <w:sz w:val="24"/>
    </w:rPr>
  </w:style>
  <w:style w:type="paragraph" w:styleId="1541" w:customStyle="1">
    <w:name w:val="表"/>
    <w:basedOn w:val="797"/>
    <w:uiPriority w:val="0"/>
    <w:qFormat/>
    <w:pPr>
      <w:ind w:left="-57" w:right="-57"/>
      <w:jc w:val="center"/>
      <w:spacing w:before="60" w:after="60"/>
    </w:pPr>
    <w:rPr>
      <w:rFonts w:ascii="Times New Roman" w:hAnsi="Times New Roman"/>
      <w:color w:val="000000"/>
      <w:sz w:val="21"/>
      <w:szCs w:val="20"/>
    </w:rPr>
  </w:style>
  <w:style w:type="paragraph" w:styleId="1542" w:customStyle="1">
    <w:name w:val="font26"/>
    <w:basedOn w:val="797"/>
    <w:uiPriority w:val="0"/>
    <w:qFormat/>
    <w:pPr>
      <w:jc w:val="left"/>
      <w:spacing w:before="100" w:beforeAutospacing="1" w:after="100" w:afterAutospacing="1"/>
      <w:widowControl/>
    </w:pPr>
    <w:rPr>
      <w:rFonts w:cs="宋体"/>
      <w:b/>
      <w:bCs/>
      <w:sz w:val="18"/>
      <w:szCs w:val="18"/>
    </w:rPr>
  </w:style>
  <w:style w:type="paragraph" w:styleId="1543" w:customStyle="1">
    <w:name w:val="标题5"/>
    <w:basedOn w:val="797"/>
    <w:uiPriority w:val="0"/>
    <w:qFormat/>
    <w:pPr>
      <w:spacing w:line="360" w:lineRule="auto"/>
    </w:pPr>
    <w:rPr>
      <w:rFonts w:hAnsi="Times New Roman"/>
      <w:b/>
    </w:rPr>
  </w:style>
  <w:style w:type="table" w:styleId="1544" w:customStyle="1">
    <w:name w:val="Table"/>
    <w:basedOn w:val="808"/>
    <w:uiPriority w:val="0"/>
    <w:qFormat/>
    <w:pPr>
      <w:ind w:left="2520" w:hanging="420"/>
      <w:jc w:val="both"/>
    </w:pPr>
    <w:rPr>
      <w:sz w:val="18"/>
    </w:rPr>
    <w:tblPr/>
  </w:style>
  <w:style w:type="paragraph" w:styleId="1545" w:customStyle="1">
    <w:name w:val="正文空2格  1."/>
    <w:basedOn w:val="797"/>
    <w:uiPriority w:val="0"/>
    <w:qFormat/>
    <w:pPr>
      <w:ind w:firstLine="480"/>
      <w:spacing w:line="360" w:lineRule="auto"/>
    </w:pPr>
    <w:rPr>
      <w:rFonts w:hint="eastAsia" w:hAnsi="Times New Roman" w:eastAsia="仿宋"/>
      <w:sz w:val="28"/>
      <w:szCs w:val="20"/>
    </w:rPr>
  </w:style>
  <w:style w:type="paragraph" w:styleId="1546" w:customStyle="1">
    <w:name w:val="纯文本6"/>
    <w:basedOn w:val="797"/>
    <w:uiPriority w:val="0"/>
    <w:qFormat/>
    <w:rPr>
      <w:rFonts w:hAnsi="Courier New" w:eastAsia="楷体_GB2312"/>
      <w:sz w:val="26"/>
      <w:szCs w:val="20"/>
    </w:rPr>
  </w:style>
  <w:style w:type="paragraph" w:styleId="1547" w:customStyle="1">
    <w:name w:val="二级目录"/>
    <w:next w:val="797"/>
    <w:uiPriority w:val="0"/>
    <w:qFormat/>
    <w:pPr>
      <w:numPr>
        <w:ilvl w:val="0"/>
        <w:numId w:val="19"/>
      </w:numPr>
      <w:outlineLvl w:val="1"/>
    </w:pPr>
    <w:rPr>
      <w:rFonts w:ascii="Times New Roman" w:hAnsi="Times New Roman" w:eastAsia="宋体" w:cs="Times New Roman"/>
      <w:b/>
      <w:sz w:val="30"/>
      <w:szCs w:val="28"/>
      <w:lang w:val="en-US" w:eastAsia="zh-CN" w:bidi="ar-SA"/>
    </w:rPr>
  </w:style>
  <w:style w:type="table" w:styleId="1548" w:customStyle="1">
    <w:name w:val="Table Normal"/>
    <w:basedOn w:val="808"/>
    <w:uiPriority w:val="0"/>
    <w:qFormat/>
    <w:tblPr/>
  </w:style>
  <w:style w:type="paragraph" w:styleId="1549" w:customStyle="1">
    <w:name w:val="Char Char Char Char Char Char Char Char Char Char"/>
    <w:basedOn w:val="797"/>
    <w:uiPriority w:val="0"/>
    <w:qFormat/>
    <w:pPr>
      <w:numPr>
        <w:ilvl w:val="0"/>
        <w:numId w:val="20"/>
      </w:numPr>
      <w:ind w:left="360" w:hanging="360"/>
      <w:tabs>
        <w:tab w:val="left" w:pos="360" w:leader="none"/>
      </w:tabs>
    </w:pPr>
    <w:rPr>
      <w:rFonts w:ascii="Times New Roman" w:hAnsi="Times New Roman"/>
      <w:color w:val="000000"/>
    </w:rPr>
  </w:style>
  <w:style w:type="character" w:styleId="1550" w:customStyle="1">
    <w:name w:val="未处理的提及1"/>
    <w:uiPriority w:val="99"/>
    <w:semiHidden/>
    <w:unhideWhenUsed/>
    <w:qFormat/>
    <w:rPr>
      <w:color w:val="605e5c"/>
      <w:shd w:val="clear" w:color="auto" w:fill="e1dfdd"/>
    </w:rPr>
  </w:style>
  <w:style w:type="paragraph" w:styleId="1551" w:customStyle="1">
    <w:name w:val="正文缩进11"/>
    <w:basedOn w:val="797"/>
    <w:uiPriority w:val="0"/>
    <w:qFormat/>
    <w:pPr>
      <w:ind w:firstLine="420"/>
      <w:jc w:val="left"/>
    </w:pPr>
    <w:rPr>
      <w:rFonts w:ascii="Courier New" w:hAnsi="Courier New" w:eastAsia="楷体_GB2312" w:cs="宋体"/>
      <w:b/>
      <w:bCs/>
      <w:color w:val="000000"/>
    </w:rPr>
  </w:style>
  <w:style w:type="paragraph" w:styleId="1552" w:customStyle="1">
    <w:name w:val="正文首行缩进 21"/>
    <w:basedOn w:val="1553"/>
    <w:uiPriority w:val="0"/>
    <w:qFormat/>
    <w:pPr>
      <w:ind w:left="420" w:firstLine="420"/>
      <w:spacing w:after="120" w:line="240" w:lineRule="auto"/>
    </w:pPr>
    <w:rPr>
      <w:rFonts w:ascii="Tahoma" w:hAnsi="Tahoma"/>
      <w:sz w:val="21"/>
      <w:szCs w:val="24"/>
    </w:rPr>
  </w:style>
  <w:style w:type="paragraph" w:styleId="1553" w:customStyle="1">
    <w:name w:val="正文文本缩进11"/>
    <w:basedOn w:val="797"/>
    <w:uiPriority w:val="0"/>
    <w:qFormat/>
    <w:pPr>
      <w:ind w:left="570"/>
      <w:jc w:val="left"/>
      <w:spacing w:line="520" w:lineRule="exact"/>
    </w:pPr>
    <w:rPr>
      <w:rFonts w:ascii="方正仿宋简体" w:hAnsi="创艺简仿宋" w:eastAsia="方正仿宋简体" w:cs="宋体"/>
      <w:b/>
      <w:bCs/>
      <w:color w:val="000000"/>
      <w:szCs w:val="20"/>
      <w:lang w:eastAsia="en-US" w:bidi="en-US"/>
    </w:rPr>
  </w:style>
  <w:style w:type="table" w:styleId="1554" w:customStyle="1">
    <w:name w:val="Bordered - Accent 11"/>
    <w:basedOn w:val="808"/>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555" w:customStyle="1">
    <w:name w:val="网格型1"/>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56" w:customStyle="1">
    <w:name w:val="TOC 标题112"/>
    <w:uiPriority w:val="39"/>
    <w:unhideWhenUsed/>
    <w:qFormat/>
    <w:rPr>
      <w:rFonts w:ascii="Arial" w:hAnsi="Arial" w:eastAsia="宋体" w:cs="Times New Roman"/>
      <w:lang w:val="en-US" w:eastAsia="zh-CN" w:bidi="ar-SA"/>
    </w:rPr>
  </w:style>
  <w:style w:type="paragraph" w:styleId="1557" w:customStyle="1">
    <w:name w:val="标题 11"/>
    <w:basedOn w:val="797"/>
    <w:next w:val="797"/>
    <w:uiPriority w:val="9"/>
    <w:qFormat/>
    <w:pPr>
      <w:jc w:val="left"/>
      <w:keepLines/>
      <w:keepNext/>
      <w:spacing w:before="480" w:after="200" w:line="276" w:lineRule="auto"/>
      <w:widowControl/>
      <w:outlineLvl w:val="0"/>
    </w:pPr>
    <w:rPr>
      <w:rFonts w:ascii="Arial" w:hAnsi="Arial" w:eastAsia="Arial" w:cs="Arial"/>
      <w:sz w:val="40"/>
      <w:szCs w:val="40"/>
      <w:lang w:eastAsia="en-US"/>
    </w:rPr>
  </w:style>
  <w:style w:type="paragraph" w:styleId="1558" w:customStyle="1">
    <w:name w:val="标题 21"/>
    <w:basedOn w:val="797"/>
    <w:next w:val="797"/>
    <w:uiPriority w:val="9"/>
    <w:qFormat/>
    <w:pPr>
      <w:jc w:val="left"/>
      <w:keepLines/>
      <w:keepNext/>
      <w:spacing w:before="360" w:after="200" w:line="276" w:lineRule="auto"/>
      <w:widowControl/>
      <w:outlineLvl w:val="1"/>
    </w:pPr>
    <w:rPr>
      <w:rFonts w:ascii="Arial" w:hAnsi="Arial" w:eastAsia="Arial" w:cs="Arial"/>
      <w:sz w:val="34"/>
      <w:szCs w:val="22"/>
      <w:lang w:eastAsia="en-US"/>
    </w:rPr>
  </w:style>
  <w:style w:type="paragraph" w:styleId="1559" w:customStyle="1">
    <w:name w:val="标题 31"/>
    <w:basedOn w:val="797"/>
    <w:next w:val="797"/>
    <w:uiPriority w:val="9"/>
    <w:qFormat/>
    <w:pPr>
      <w:jc w:val="left"/>
      <w:keepLines/>
      <w:keepNext/>
      <w:spacing w:before="320" w:after="200" w:line="276" w:lineRule="auto"/>
      <w:widowControl/>
      <w:outlineLvl w:val="2"/>
    </w:pPr>
    <w:rPr>
      <w:rFonts w:ascii="Arial" w:hAnsi="Arial" w:eastAsia="Arial" w:cs="Arial"/>
      <w:sz w:val="30"/>
      <w:szCs w:val="30"/>
      <w:lang w:eastAsia="en-US"/>
    </w:rPr>
  </w:style>
  <w:style w:type="paragraph" w:styleId="1560" w:customStyle="1">
    <w:name w:val="标题 41"/>
    <w:basedOn w:val="797"/>
    <w:next w:val="797"/>
    <w:uiPriority w:val="9"/>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1561" w:customStyle="1">
    <w:name w:val="标题 51"/>
    <w:basedOn w:val="797"/>
    <w:next w:val="797"/>
    <w:uiPriority w:val="9"/>
    <w:qFormat/>
    <w:pPr>
      <w:jc w:val="left"/>
      <w:keepLines/>
      <w:keepNext/>
      <w:spacing w:before="320" w:after="200" w:line="276" w:lineRule="auto"/>
      <w:widowControl/>
      <w:outlineLvl w:val="4"/>
    </w:pPr>
    <w:rPr>
      <w:rFonts w:ascii="Arial" w:hAnsi="Arial" w:eastAsia="Arial" w:cs="Arial"/>
      <w:b/>
      <w:bCs/>
      <w:lang w:eastAsia="en-US"/>
    </w:rPr>
  </w:style>
  <w:style w:type="paragraph" w:styleId="1562" w:customStyle="1">
    <w:name w:val="标题 61"/>
    <w:basedOn w:val="797"/>
    <w:next w:val="797"/>
    <w:uiPriority w:val="9"/>
    <w:qFormat/>
    <w:pPr>
      <w:jc w:val="left"/>
      <w:keepLines/>
      <w:keepNext/>
      <w:spacing w:before="320" w:after="200" w:line="276" w:lineRule="auto"/>
      <w:widowControl/>
      <w:outlineLvl w:val="5"/>
    </w:pPr>
    <w:rPr>
      <w:rFonts w:ascii="Arial" w:hAnsi="Arial" w:eastAsia="Arial" w:cs="Arial"/>
      <w:b/>
      <w:bCs/>
      <w:sz w:val="22"/>
      <w:szCs w:val="22"/>
      <w:lang w:eastAsia="en-US"/>
    </w:rPr>
  </w:style>
  <w:style w:type="paragraph" w:styleId="1563" w:customStyle="1">
    <w:name w:val="标题 71"/>
    <w:basedOn w:val="797"/>
    <w:next w:val="797"/>
    <w:uiPriority w:val="9"/>
    <w:qFormat/>
    <w:pPr>
      <w:jc w:val="left"/>
      <w:keepLines/>
      <w:keepNext/>
      <w:spacing w:before="320" w:after="200" w:line="276" w:lineRule="auto"/>
      <w:widowControl/>
      <w:outlineLvl w:val="6"/>
    </w:pPr>
    <w:rPr>
      <w:rFonts w:ascii="Arial" w:hAnsi="Arial" w:eastAsia="Arial" w:cs="Arial"/>
      <w:b/>
      <w:bCs/>
      <w:i/>
      <w:iCs/>
      <w:sz w:val="22"/>
      <w:szCs w:val="22"/>
      <w:lang w:eastAsia="en-US"/>
    </w:rPr>
  </w:style>
  <w:style w:type="paragraph" w:styleId="1564" w:customStyle="1">
    <w:name w:val="标题 81"/>
    <w:basedOn w:val="797"/>
    <w:next w:val="797"/>
    <w:uiPriority w:val="9"/>
    <w:qFormat/>
    <w:pPr>
      <w:jc w:val="left"/>
      <w:keepLines/>
      <w:keepNext/>
      <w:spacing w:before="320" w:after="200" w:line="276" w:lineRule="auto"/>
      <w:widowControl/>
      <w:outlineLvl w:val="7"/>
    </w:pPr>
    <w:rPr>
      <w:rFonts w:ascii="Arial" w:hAnsi="Arial" w:eastAsia="Arial" w:cs="Arial"/>
      <w:i/>
      <w:iCs/>
      <w:sz w:val="22"/>
      <w:szCs w:val="22"/>
      <w:lang w:eastAsia="en-US"/>
    </w:rPr>
  </w:style>
  <w:style w:type="paragraph" w:styleId="1565" w:customStyle="1">
    <w:name w:val="标题 91"/>
    <w:basedOn w:val="797"/>
    <w:next w:val="797"/>
    <w:uiPriority w:val="9"/>
    <w:qFormat/>
    <w:pPr>
      <w:jc w:val="left"/>
      <w:keepLines/>
      <w:keepNext/>
      <w:spacing w:before="320" w:after="200" w:line="276" w:lineRule="auto"/>
      <w:widowControl/>
      <w:outlineLvl w:val="8"/>
    </w:pPr>
    <w:rPr>
      <w:rFonts w:ascii="Arial" w:hAnsi="Arial" w:eastAsia="Arial" w:cs="Arial"/>
      <w:i/>
      <w:iCs/>
      <w:sz w:val="21"/>
      <w:szCs w:val="21"/>
      <w:lang w:eastAsia="en-US"/>
    </w:rPr>
  </w:style>
  <w:style w:type="character" w:styleId="1566" w:customStyle="1">
    <w:name w:val="默认段落字体1"/>
    <w:uiPriority w:val="1"/>
    <w:unhideWhenUsed/>
    <w:qFormat/>
  </w:style>
  <w:style w:type="paragraph" w:styleId="1567" w:customStyle="1">
    <w:name w:val="题注1"/>
    <w:basedOn w:val="797"/>
    <w:next w:val="797"/>
    <w:uiPriority w:val="35"/>
    <w:qFormat/>
    <w:pPr>
      <w:jc w:val="left"/>
      <w:spacing w:after="200" w:line="276" w:lineRule="auto"/>
      <w:widowControl/>
    </w:pPr>
    <w:rPr>
      <w:rFonts w:ascii="Arial" w:hAnsi="Arial" w:eastAsia="Arial"/>
      <w:b/>
      <w:bCs/>
      <w:color w:val="5b9bd5"/>
      <w:sz w:val="18"/>
      <w:szCs w:val="18"/>
      <w:lang w:eastAsia="en-US"/>
    </w:rPr>
  </w:style>
  <w:style w:type="paragraph" w:styleId="1568" w:customStyle="1">
    <w:name w:val="批注文字1"/>
    <w:basedOn w:val="797"/>
    <w:uiPriority w:val="99"/>
    <w:unhideWhenUsed/>
    <w:qFormat/>
    <w:pPr>
      <w:jc w:val="left"/>
      <w:spacing w:after="200" w:line="276" w:lineRule="auto"/>
      <w:widowControl/>
    </w:pPr>
    <w:rPr>
      <w:rFonts w:ascii="Arial" w:hAnsi="Arial" w:eastAsia="Arial"/>
      <w:sz w:val="22"/>
      <w:szCs w:val="22"/>
      <w:lang w:eastAsia="en-US"/>
    </w:rPr>
  </w:style>
  <w:style w:type="paragraph" w:styleId="1569" w:customStyle="1">
    <w:name w:val="正文文本1"/>
    <w:basedOn w:val="797"/>
    <w:uiPriority w:val="0"/>
    <w:qFormat/>
    <w:pPr>
      <w:jc w:val="left"/>
      <w:spacing w:after="120" w:line="276" w:lineRule="auto"/>
      <w:widowControl/>
    </w:pPr>
    <w:rPr>
      <w:rFonts w:ascii="Arial" w:hAnsi="Arial" w:eastAsia="Arial"/>
      <w:sz w:val="28"/>
      <w:szCs w:val="22"/>
      <w:lang w:eastAsia="en-US"/>
    </w:rPr>
  </w:style>
  <w:style w:type="paragraph" w:styleId="1570" w:customStyle="1">
    <w:name w:val="正文文本缩进 21"/>
    <w:basedOn w:val="797"/>
    <w:uiPriority w:val="99"/>
    <w:unhideWhenUsed/>
    <w:qFormat/>
    <w:pPr>
      <w:ind w:left="420"/>
      <w:jc w:val="left"/>
      <w:spacing w:after="120" w:line="480" w:lineRule="auto"/>
      <w:widowControl/>
    </w:pPr>
    <w:rPr>
      <w:rFonts w:ascii="Arial" w:hAnsi="Arial" w:eastAsia="Arial"/>
      <w:sz w:val="22"/>
      <w:szCs w:val="22"/>
      <w:lang w:eastAsia="en-US"/>
    </w:rPr>
  </w:style>
  <w:style w:type="paragraph" w:styleId="1571" w:customStyle="1">
    <w:name w:val="尾注文本1"/>
    <w:basedOn w:val="797"/>
    <w:uiPriority w:val="99"/>
    <w:unhideWhenUsed/>
    <w:qFormat/>
    <w:pPr>
      <w:jc w:val="left"/>
      <w:widowControl/>
    </w:pPr>
    <w:rPr>
      <w:rFonts w:ascii="Arial" w:hAnsi="Arial" w:eastAsia="Arial"/>
      <w:sz w:val="20"/>
      <w:szCs w:val="22"/>
      <w:lang w:eastAsia="en-US"/>
    </w:rPr>
  </w:style>
  <w:style w:type="paragraph" w:styleId="1572" w:customStyle="1">
    <w:name w:val="页脚1"/>
    <w:basedOn w:val="797"/>
    <w:uiPriority w:val="99"/>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73" w:customStyle="1">
    <w:name w:val="寄信人地址1"/>
    <w:basedOn w:val="797"/>
    <w:uiPriority w:val="0"/>
    <w:qFormat/>
    <w:pPr>
      <w:jc w:val="left"/>
      <w:spacing w:after="200" w:line="276" w:lineRule="auto"/>
      <w:widowControl/>
    </w:pPr>
    <w:rPr>
      <w:rFonts w:ascii="Arial" w:hAnsi="Arial"/>
      <w:sz w:val="21"/>
      <w:lang w:eastAsia="en-US"/>
    </w:rPr>
  </w:style>
  <w:style w:type="paragraph" w:styleId="1574" w:customStyle="1">
    <w:name w:val="页眉1"/>
    <w:basedOn w:val="797"/>
    <w:uiPriority w:val="0"/>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75" w:customStyle="1">
    <w:name w:val="副标题1"/>
    <w:basedOn w:val="797"/>
    <w:next w:val="797"/>
    <w:uiPriority w:val="11"/>
    <w:qFormat/>
    <w:pPr>
      <w:jc w:val="left"/>
      <w:spacing w:before="200" w:after="200" w:line="276" w:lineRule="auto"/>
      <w:widowControl/>
    </w:pPr>
    <w:rPr>
      <w:rFonts w:ascii="Arial" w:hAnsi="Arial" w:eastAsia="Arial"/>
      <w:lang w:eastAsia="en-US"/>
    </w:rPr>
  </w:style>
  <w:style w:type="paragraph" w:styleId="1576" w:customStyle="1">
    <w:name w:val="脚注文本1"/>
    <w:basedOn w:val="797"/>
    <w:uiPriority w:val="99"/>
    <w:unhideWhenUsed/>
    <w:qFormat/>
    <w:pPr>
      <w:jc w:val="left"/>
      <w:spacing w:after="40"/>
      <w:widowControl/>
    </w:pPr>
    <w:rPr>
      <w:rFonts w:ascii="Arial" w:hAnsi="Arial" w:eastAsia="Arial"/>
      <w:sz w:val="18"/>
      <w:szCs w:val="22"/>
      <w:lang w:eastAsia="en-US"/>
    </w:rPr>
  </w:style>
  <w:style w:type="paragraph" w:styleId="1577" w:customStyle="1">
    <w:name w:val="图表目录1"/>
    <w:basedOn w:val="797"/>
    <w:next w:val="797"/>
    <w:uiPriority w:val="99"/>
    <w:unhideWhenUsed/>
    <w:qFormat/>
    <w:pPr>
      <w:jc w:val="left"/>
      <w:spacing w:line="276" w:lineRule="auto"/>
      <w:widowControl/>
    </w:pPr>
    <w:rPr>
      <w:rFonts w:ascii="Arial" w:hAnsi="Arial" w:eastAsia="Arial"/>
      <w:sz w:val="22"/>
      <w:szCs w:val="22"/>
      <w:lang w:eastAsia="en-US"/>
    </w:rPr>
  </w:style>
  <w:style w:type="paragraph" w:styleId="1578" w:customStyle="1">
    <w:name w:val="标题1"/>
    <w:basedOn w:val="797"/>
    <w:next w:val="797"/>
    <w:uiPriority w:val="10"/>
    <w:qFormat/>
    <w:pPr>
      <w:contextualSpacing/>
      <w:jc w:val="left"/>
      <w:spacing w:before="300" w:after="200" w:line="276" w:lineRule="auto"/>
      <w:widowControl/>
    </w:pPr>
    <w:rPr>
      <w:rFonts w:ascii="Arial" w:hAnsi="Arial" w:eastAsia="Arial"/>
      <w:sz w:val="48"/>
      <w:szCs w:val="48"/>
      <w:lang w:eastAsia="en-US"/>
    </w:rPr>
  </w:style>
  <w:style w:type="paragraph" w:styleId="1579" w:customStyle="1">
    <w:name w:val="正文文本首行缩进 21"/>
    <w:basedOn w:val="864"/>
    <w:uiPriority w:val="99"/>
    <w:unhideWhenUsed/>
    <w:qFormat/>
    <w:pPr>
      <w:ind w:firstLine="420"/>
    </w:pPr>
  </w:style>
  <w:style w:type="table" w:styleId="1580" w:customStyle="1">
    <w:name w:val="网格型11"/>
    <w:basedOn w:val="888"/>
    <w:uiPriority w:val="59"/>
    <w:qFormat/>
    <w:tblPr/>
  </w:style>
  <w:style w:type="character" w:styleId="1581" w:customStyle="1">
    <w:name w:val="尾注引用1"/>
    <w:uiPriority w:val="99"/>
    <w:unhideWhenUsed/>
    <w:qFormat/>
    <w:rPr>
      <w:vertAlign w:val="superscript"/>
    </w:rPr>
  </w:style>
  <w:style w:type="character" w:styleId="1582" w:customStyle="1">
    <w:name w:val="超链接1"/>
    <w:uiPriority w:val="99"/>
    <w:unhideWhenUsed/>
    <w:qFormat/>
    <w:rPr>
      <w:color w:val="0563c1"/>
      <w:u w:val="single"/>
    </w:rPr>
  </w:style>
  <w:style w:type="character" w:styleId="1583" w:customStyle="1">
    <w:name w:val="批注引用1"/>
    <w:uiPriority w:val="99"/>
    <w:unhideWhenUsed/>
    <w:qFormat/>
    <w:rPr>
      <w:sz w:val="21"/>
      <w:szCs w:val="21"/>
    </w:rPr>
  </w:style>
  <w:style w:type="character" w:styleId="1584" w:customStyle="1">
    <w:name w:val="脚注引用1"/>
    <w:uiPriority w:val="99"/>
    <w:unhideWhenUsed/>
    <w:qFormat/>
    <w:rPr>
      <w:vertAlign w:val="superscript"/>
    </w:rPr>
  </w:style>
  <w:style w:type="paragraph" w:styleId="1585" w:customStyle="1">
    <w:name w:val="TOC 标题111"/>
    <w:uiPriority w:val="39"/>
    <w:unhideWhenUsed/>
    <w:qFormat/>
    <w:rPr>
      <w:rFonts w:ascii="Arial" w:hAnsi="Arial" w:eastAsia="宋体" w:cs="Times New Roman"/>
      <w:lang w:val="en-US" w:eastAsia="zh-CN" w:bidi="ar-SA"/>
    </w:rPr>
  </w:style>
  <w:style w:type="paragraph" w:styleId="1586" w:customStyle="1">
    <w:name w:val="引用1"/>
    <w:basedOn w:val="797"/>
    <w:next w:val="797"/>
    <w:uiPriority w:val="29"/>
    <w:qFormat/>
    <w:pPr>
      <w:ind w:left="720" w:right="720"/>
      <w:jc w:val="left"/>
      <w:spacing w:after="200" w:line="276" w:lineRule="auto"/>
      <w:widowControl/>
    </w:pPr>
    <w:rPr>
      <w:rFonts w:ascii="Arial" w:hAnsi="Arial" w:eastAsia="Arial"/>
      <w:i/>
      <w:sz w:val="22"/>
      <w:szCs w:val="22"/>
      <w:lang w:eastAsia="en-US"/>
    </w:rPr>
  </w:style>
  <w:style w:type="paragraph" w:styleId="1587" w:customStyle="1">
    <w:name w:val="明显引用1"/>
    <w:basedOn w:val="797"/>
    <w:next w:val="797"/>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Arial"/>
      <w:i/>
      <w:sz w:val="22"/>
      <w:szCs w:val="22"/>
      <w:lang w:eastAsia="en-US"/>
    </w:rPr>
  </w:style>
  <w:style w:type="table" w:styleId="1588" w:customStyle="1">
    <w:name w:val="Table Grid Light1"/>
    <w:basedOn w:val="888"/>
    <w:uiPriority w:val="59"/>
    <w:qFormat/>
    <w:tblPr/>
  </w:style>
  <w:style w:type="table" w:styleId="1589" w:customStyle="1">
    <w:name w:val="Grid Table 1 Light - Accent 11"/>
    <w:basedOn w:val="888"/>
    <w:uiPriority w:val="99"/>
    <w:qFormat/>
    <w:tblPr/>
  </w:style>
  <w:style w:type="table" w:styleId="1590" w:customStyle="1">
    <w:name w:val="Grid Table 1 Light - Accent 21"/>
    <w:basedOn w:val="888"/>
    <w:uiPriority w:val="99"/>
    <w:qFormat/>
    <w:tblPr/>
  </w:style>
  <w:style w:type="table" w:styleId="1591" w:customStyle="1">
    <w:name w:val="Grid Table 1 Light - Accent 31"/>
    <w:basedOn w:val="888"/>
    <w:uiPriority w:val="99"/>
    <w:qFormat/>
    <w:tblPr/>
  </w:style>
  <w:style w:type="table" w:styleId="1592" w:customStyle="1">
    <w:name w:val="Grid Table 1 Light - Accent 41"/>
    <w:basedOn w:val="888"/>
    <w:uiPriority w:val="99"/>
    <w:qFormat/>
    <w:tblPr/>
  </w:style>
  <w:style w:type="table" w:styleId="1593" w:customStyle="1">
    <w:name w:val="Grid Table 1 Light - Accent 51"/>
    <w:basedOn w:val="888"/>
    <w:uiPriority w:val="99"/>
    <w:qFormat/>
    <w:tblPr/>
  </w:style>
  <w:style w:type="table" w:styleId="1594" w:customStyle="1">
    <w:name w:val="Grid Table 1 Light - Accent 61"/>
    <w:basedOn w:val="888"/>
    <w:uiPriority w:val="99"/>
    <w:qFormat/>
    <w:tblPr/>
  </w:style>
  <w:style w:type="table" w:styleId="1595" w:customStyle="1">
    <w:name w:val="Grid Table 2 - Accent 11"/>
    <w:basedOn w:val="888"/>
    <w:uiPriority w:val="99"/>
    <w:qFormat/>
    <w:tblPr/>
  </w:style>
  <w:style w:type="table" w:styleId="1596" w:customStyle="1">
    <w:name w:val="Grid Table 2 - Accent 21"/>
    <w:basedOn w:val="888"/>
    <w:uiPriority w:val="99"/>
    <w:qFormat/>
    <w:tblPr/>
  </w:style>
  <w:style w:type="table" w:styleId="1597" w:customStyle="1">
    <w:name w:val="Grid Table 2 - Accent 31"/>
    <w:basedOn w:val="888"/>
    <w:uiPriority w:val="99"/>
    <w:qFormat/>
    <w:tblPr/>
  </w:style>
  <w:style w:type="table" w:styleId="1598" w:customStyle="1">
    <w:name w:val="Grid Table 2 - Accent 41"/>
    <w:basedOn w:val="888"/>
    <w:uiPriority w:val="99"/>
    <w:qFormat/>
    <w:tblPr/>
  </w:style>
  <w:style w:type="table" w:styleId="1599" w:customStyle="1">
    <w:name w:val="Grid Table 2 - Accent 51"/>
    <w:basedOn w:val="888"/>
    <w:uiPriority w:val="99"/>
    <w:qFormat/>
    <w:tblPr/>
  </w:style>
  <w:style w:type="table" w:styleId="1600" w:customStyle="1">
    <w:name w:val="Grid Table 2 - Accent 61"/>
    <w:basedOn w:val="888"/>
    <w:uiPriority w:val="99"/>
    <w:qFormat/>
    <w:tblPr/>
  </w:style>
  <w:style w:type="table" w:styleId="1601" w:customStyle="1">
    <w:name w:val="Grid Table 3 - Accent 11"/>
    <w:basedOn w:val="888"/>
    <w:uiPriority w:val="99"/>
    <w:qFormat/>
    <w:tblPr/>
  </w:style>
  <w:style w:type="table" w:styleId="1602" w:customStyle="1">
    <w:name w:val="Grid Table 3 - Accent 21"/>
    <w:basedOn w:val="888"/>
    <w:uiPriority w:val="99"/>
    <w:qFormat/>
    <w:tblPr/>
  </w:style>
  <w:style w:type="table" w:styleId="1603" w:customStyle="1">
    <w:name w:val="Grid Table 3 - Accent 31"/>
    <w:basedOn w:val="888"/>
    <w:uiPriority w:val="99"/>
    <w:qFormat/>
    <w:tblPr/>
  </w:style>
  <w:style w:type="table" w:styleId="1604" w:customStyle="1">
    <w:name w:val="Grid Table 3 - Accent 41"/>
    <w:basedOn w:val="888"/>
    <w:uiPriority w:val="99"/>
    <w:qFormat/>
    <w:tblPr/>
  </w:style>
  <w:style w:type="table" w:styleId="1605" w:customStyle="1">
    <w:name w:val="Grid Table 3 - Accent 51"/>
    <w:basedOn w:val="888"/>
    <w:uiPriority w:val="99"/>
    <w:qFormat/>
    <w:tblPr/>
  </w:style>
  <w:style w:type="table" w:styleId="1606" w:customStyle="1">
    <w:name w:val="Grid Table 3 - Accent 61"/>
    <w:basedOn w:val="888"/>
    <w:uiPriority w:val="99"/>
    <w:qFormat/>
    <w:tblPr/>
  </w:style>
  <w:style w:type="table" w:styleId="1607" w:customStyle="1">
    <w:name w:val="Grid Table 4 - Accent 11"/>
    <w:basedOn w:val="888"/>
    <w:uiPriority w:val="59"/>
    <w:qFormat/>
    <w:tblPr/>
  </w:style>
  <w:style w:type="table" w:styleId="1608" w:customStyle="1">
    <w:name w:val="Grid Table 4 - Accent 21"/>
    <w:basedOn w:val="888"/>
    <w:uiPriority w:val="59"/>
    <w:qFormat/>
    <w:tblPr/>
  </w:style>
  <w:style w:type="table" w:styleId="1609" w:customStyle="1">
    <w:name w:val="Grid Table 4 - Accent 31"/>
    <w:basedOn w:val="888"/>
    <w:uiPriority w:val="59"/>
    <w:qFormat/>
    <w:tblPr/>
  </w:style>
  <w:style w:type="table" w:styleId="1610" w:customStyle="1">
    <w:name w:val="Grid Table 4 - Accent 41"/>
    <w:basedOn w:val="888"/>
    <w:uiPriority w:val="59"/>
    <w:qFormat/>
    <w:tblPr/>
  </w:style>
  <w:style w:type="table" w:styleId="1611" w:customStyle="1">
    <w:name w:val="Grid Table 4 - Accent 51"/>
    <w:basedOn w:val="888"/>
    <w:uiPriority w:val="59"/>
    <w:qFormat/>
    <w:tblPr/>
  </w:style>
  <w:style w:type="table" w:styleId="1612" w:customStyle="1">
    <w:name w:val="Grid Table 4 - Accent 61"/>
    <w:basedOn w:val="888"/>
    <w:uiPriority w:val="59"/>
    <w:qFormat/>
    <w:tblPr/>
  </w:style>
  <w:style w:type="table" w:styleId="1613" w:customStyle="1">
    <w:name w:val="Grid Table 5 Dark- Accent 11"/>
    <w:basedOn w:val="888"/>
    <w:uiPriority w:val="99"/>
    <w:qFormat/>
    <w:tblPr/>
  </w:style>
  <w:style w:type="table" w:styleId="1614" w:customStyle="1">
    <w:name w:val="Grid Table 5 Dark - Accent 21"/>
    <w:basedOn w:val="888"/>
    <w:uiPriority w:val="99"/>
    <w:qFormat/>
    <w:tblPr/>
  </w:style>
  <w:style w:type="table" w:styleId="1615" w:customStyle="1">
    <w:name w:val="Grid Table 5 Dark - Accent 31"/>
    <w:basedOn w:val="888"/>
    <w:uiPriority w:val="99"/>
    <w:qFormat/>
    <w:tblPr/>
  </w:style>
  <w:style w:type="table" w:styleId="1616" w:customStyle="1">
    <w:name w:val="Grid Table 5 Dark- Accent 41"/>
    <w:basedOn w:val="888"/>
    <w:uiPriority w:val="99"/>
    <w:qFormat/>
    <w:tblPr/>
  </w:style>
  <w:style w:type="table" w:styleId="1617" w:customStyle="1">
    <w:name w:val="Grid Table 5 Dark - Accent 51"/>
    <w:basedOn w:val="888"/>
    <w:uiPriority w:val="99"/>
    <w:qFormat/>
    <w:tblPr/>
  </w:style>
  <w:style w:type="table" w:styleId="1618" w:customStyle="1">
    <w:name w:val="Grid Table 5 Dark - Accent 61"/>
    <w:basedOn w:val="888"/>
    <w:uiPriority w:val="99"/>
    <w:qFormat/>
    <w:tblPr/>
  </w:style>
  <w:style w:type="table" w:styleId="1619" w:customStyle="1">
    <w:name w:val="Grid Table 6 Colorful - Accent 11"/>
    <w:basedOn w:val="888"/>
    <w:uiPriority w:val="99"/>
    <w:qFormat/>
    <w:tblPr/>
  </w:style>
  <w:style w:type="table" w:styleId="1620" w:customStyle="1">
    <w:name w:val="Grid Table 6 Colorful - Accent 21"/>
    <w:basedOn w:val="888"/>
    <w:uiPriority w:val="99"/>
    <w:qFormat/>
    <w:tblPr/>
  </w:style>
  <w:style w:type="table" w:styleId="1621" w:customStyle="1">
    <w:name w:val="Grid Table 6 Colorful - Accent 31"/>
    <w:basedOn w:val="888"/>
    <w:uiPriority w:val="99"/>
    <w:qFormat/>
    <w:tblPr/>
  </w:style>
  <w:style w:type="table" w:styleId="1622" w:customStyle="1">
    <w:name w:val="Grid Table 6 Colorful - Accent 41"/>
    <w:basedOn w:val="888"/>
    <w:uiPriority w:val="99"/>
    <w:qFormat/>
    <w:tblPr/>
  </w:style>
  <w:style w:type="table" w:styleId="1623" w:customStyle="1">
    <w:name w:val="Grid Table 6 Colorful - Accent 51"/>
    <w:basedOn w:val="888"/>
    <w:uiPriority w:val="99"/>
    <w:qFormat/>
    <w:tblPr/>
  </w:style>
  <w:style w:type="table" w:styleId="1624" w:customStyle="1">
    <w:name w:val="Grid Table 6 Colorful - Accent 61"/>
    <w:basedOn w:val="888"/>
    <w:uiPriority w:val="99"/>
    <w:qFormat/>
    <w:tblPr/>
  </w:style>
  <w:style w:type="table" w:styleId="1625" w:customStyle="1">
    <w:name w:val="Grid Table 7 Colorful - Accent 11"/>
    <w:basedOn w:val="888"/>
    <w:uiPriority w:val="99"/>
    <w:qFormat/>
    <w:tblPr/>
  </w:style>
  <w:style w:type="table" w:styleId="1626" w:customStyle="1">
    <w:name w:val="Grid Table 7 Colorful - Accent 21"/>
    <w:basedOn w:val="888"/>
    <w:uiPriority w:val="99"/>
    <w:qFormat/>
    <w:tblPr/>
  </w:style>
  <w:style w:type="table" w:styleId="1627" w:customStyle="1">
    <w:name w:val="Grid Table 7 Colorful - Accent 31"/>
    <w:basedOn w:val="888"/>
    <w:uiPriority w:val="99"/>
    <w:qFormat/>
    <w:tblPr/>
  </w:style>
  <w:style w:type="table" w:styleId="1628" w:customStyle="1">
    <w:name w:val="Grid Table 7 Colorful - Accent 41"/>
    <w:basedOn w:val="888"/>
    <w:uiPriority w:val="99"/>
    <w:qFormat/>
    <w:tblPr/>
  </w:style>
  <w:style w:type="table" w:styleId="1629" w:customStyle="1">
    <w:name w:val="Grid Table 7 Colorful - Accent 51"/>
    <w:basedOn w:val="888"/>
    <w:uiPriority w:val="99"/>
    <w:qFormat/>
    <w:tblPr/>
  </w:style>
  <w:style w:type="table" w:styleId="1630" w:customStyle="1">
    <w:name w:val="Grid Table 7 Colorful - Accent 61"/>
    <w:basedOn w:val="888"/>
    <w:uiPriority w:val="99"/>
    <w:qFormat/>
    <w:tblPr/>
  </w:style>
  <w:style w:type="table" w:styleId="1631" w:customStyle="1">
    <w:name w:val="List Table 1 Light - Accent 11"/>
    <w:basedOn w:val="888"/>
    <w:uiPriority w:val="99"/>
    <w:qFormat/>
    <w:tblPr/>
  </w:style>
  <w:style w:type="table" w:styleId="1632" w:customStyle="1">
    <w:name w:val="List Table 1 Light - Accent 21"/>
    <w:basedOn w:val="888"/>
    <w:uiPriority w:val="99"/>
    <w:qFormat/>
    <w:tblPr/>
  </w:style>
  <w:style w:type="table" w:styleId="1633" w:customStyle="1">
    <w:name w:val="List Table 1 Light - Accent 31"/>
    <w:basedOn w:val="888"/>
    <w:uiPriority w:val="99"/>
    <w:qFormat/>
    <w:tblPr/>
  </w:style>
  <w:style w:type="table" w:styleId="1634" w:customStyle="1">
    <w:name w:val="List Table 1 Light - Accent 41"/>
    <w:basedOn w:val="888"/>
    <w:uiPriority w:val="99"/>
    <w:qFormat/>
    <w:tblPr/>
  </w:style>
  <w:style w:type="table" w:styleId="1635" w:customStyle="1">
    <w:name w:val="List Table 1 Light - Accent 51"/>
    <w:basedOn w:val="888"/>
    <w:uiPriority w:val="99"/>
    <w:qFormat/>
    <w:tblPr/>
  </w:style>
  <w:style w:type="table" w:styleId="1636" w:customStyle="1">
    <w:name w:val="List Table 1 Light - Accent 61"/>
    <w:basedOn w:val="888"/>
    <w:uiPriority w:val="99"/>
    <w:qFormat/>
    <w:tblPr/>
  </w:style>
  <w:style w:type="table" w:styleId="1637" w:customStyle="1">
    <w:name w:val="List Table 2 - Accent 11"/>
    <w:basedOn w:val="888"/>
    <w:uiPriority w:val="99"/>
    <w:qFormat/>
    <w:tblPr/>
  </w:style>
  <w:style w:type="table" w:styleId="1638" w:customStyle="1">
    <w:name w:val="List Table 2 - Accent 21"/>
    <w:basedOn w:val="888"/>
    <w:uiPriority w:val="99"/>
    <w:qFormat/>
    <w:tblPr/>
  </w:style>
  <w:style w:type="table" w:styleId="1639" w:customStyle="1">
    <w:name w:val="List Table 2 - Accent 31"/>
    <w:basedOn w:val="888"/>
    <w:uiPriority w:val="99"/>
    <w:qFormat/>
    <w:tblPr/>
  </w:style>
  <w:style w:type="table" w:styleId="1640" w:customStyle="1">
    <w:name w:val="List Table 2 - Accent 41"/>
    <w:basedOn w:val="888"/>
    <w:uiPriority w:val="99"/>
    <w:qFormat/>
    <w:tblPr/>
  </w:style>
  <w:style w:type="table" w:styleId="1641" w:customStyle="1">
    <w:name w:val="List Table 2 - Accent 51"/>
    <w:basedOn w:val="888"/>
    <w:uiPriority w:val="99"/>
    <w:qFormat/>
    <w:tblPr/>
  </w:style>
  <w:style w:type="table" w:styleId="1642" w:customStyle="1">
    <w:name w:val="List Table 2 - Accent 61"/>
    <w:basedOn w:val="888"/>
    <w:uiPriority w:val="99"/>
    <w:qFormat/>
    <w:tblPr/>
  </w:style>
  <w:style w:type="table" w:styleId="1643" w:customStyle="1">
    <w:name w:val="List Table 3 - Accent 11"/>
    <w:basedOn w:val="888"/>
    <w:uiPriority w:val="99"/>
    <w:qFormat/>
    <w:tblPr/>
  </w:style>
  <w:style w:type="table" w:styleId="1644" w:customStyle="1">
    <w:name w:val="List Table 3 - Accent 21"/>
    <w:basedOn w:val="888"/>
    <w:uiPriority w:val="99"/>
    <w:qFormat/>
    <w:tblPr/>
  </w:style>
  <w:style w:type="table" w:styleId="1645" w:customStyle="1">
    <w:name w:val="List Table 3 - Accent 31"/>
    <w:basedOn w:val="888"/>
    <w:uiPriority w:val="99"/>
    <w:qFormat/>
    <w:tblPr/>
  </w:style>
  <w:style w:type="table" w:styleId="1646" w:customStyle="1">
    <w:name w:val="List Table 3 - Accent 41"/>
    <w:basedOn w:val="888"/>
    <w:uiPriority w:val="99"/>
    <w:qFormat/>
    <w:tblPr/>
  </w:style>
  <w:style w:type="table" w:styleId="1647" w:customStyle="1">
    <w:name w:val="List Table 3 - Accent 51"/>
    <w:basedOn w:val="888"/>
    <w:uiPriority w:val="99"/>
    <w:qFormat/>
    <w:tblPr/>
  </w:style>
  <w:style w:type="table" w:styleId="1648" w:customStyle="1">
    <w:name w:val="List Table 3 - Accent 61"/>
    <w:basedOn w:val="888"/>
    <w:uiPriority w:val="99"/>
    <w:qFormat/>
    <w:tblPr/>
  </w:style>
  <w:style w:type="table" w:styleId="1649" w:customStyle="1">
    <w:name w:val="List Table 4 - Accent 11"/>
    <w:basedOn w:val="888"/>
    <w:uiPriority w:val="99"/>
    <w:qFormat/>
    <w:tblPr/>
  </w:style>
  <w:style w:type="table" w:styleId="1650" w:customStyle="1">
    <w:name w:val="List Table 4 - Accent 21"/>
    <w:basedOn w:val="888"/>
    <w:uiPriority w:val="99"/>
    <w:qFormat/>
    <w:tblPr/>
  </w:style>
  <w:style w:type="table" w:styleId="1651" w:customStyle="1">
    <w:name w:val="List Table 4 - Accent 31"/>
    <w:basedOn w:val="888"/>
    <w:uiPriority w:val="99"/>
    <w:qFormat/>
    <w:tblPr/>
  </w:style>
  <w:style w:type="table" w:styleId="1652" w:customStyle="1">
    <w:name w:val="List Table 4 - Accent 41"/>
    <w:basedOn w:val="888"/>
    <w:uiPriority w:val="99"/>
    <w:qFormat/>
    <w:tblPr/>
  </w:style>
  <w:style w:type="table" w:styleId="1653" w:customStyle="1">
    <w:name w:val="List Table 4 - Accent 51"/>
    <w:basedOn w:val="888"/>
    <w:uiPriority w:val="99"/>
    <w:qFormat/>
    <w:tblPr/>
  </w:style>
  <w:style w:type="table" w:styleId="1654" w:customStyle="1">
    <w:name w:val="List Table 4 - Accent 61"/>
    <w:basedOn w:val="888"/>
    <w:uiPriority w:val="99"/>
    <w:qFormat/>
    <w:tblPr/>
  </w:style>
  <w:style w:type="table" w:styleId="1655" w:customStyle="1">
    <w:name w:val="List Table 5 Dark - Accent 11"/>
    <w:basedOn w:val="888"/>
    <w:uiPriority w:val="99"/>
    <w:qFormat/>
    <w:tblPr/>
  </w:style>
  <w:style w:type="table" w:styleId="1656" w:customStyle="1">
    <w:name w:val="List Table 5 Dark - Accent 21"/>
    <w:basedOn w:val="888"/>
    <w:uiPriority w:val="99"/>
    <w:qFormat/>
    <w:tblPr/>
  </w:style>
  <w:style w:type="table" w:styleId="1657" w:customStyle="1">
    <w:name w:val="List Table 5 Dark - Accent 31"/>
    <w:basedOn w:val="888"/>
    <w:uiPriority w:val="99"/>
    <w:qFormat/>
    <w:tblPr/>
  </w:style>
  <w:style w:type="table" w:styleId="1658" w:customStyle="1">
    <w:name w:val="List Table 5 Dark - Accent 41"/>
    <w:basedOn w:val="888"/>
    <w:uiPriority w:val="99"/>
    <w:qFormat/>
    <w:tblPr/>
  </w:style>
  <w:style w:type="table" w:styleId="1659" w:customStyle="1">
    <w:name w:val="List Table 5 Dark - Accent 51"/>
    <w:basedOn w:val="888"/>
    <w:uiPriority w:val="99"/>
    <w:qFormat/>
    <w:tblPr/>
  </w:style>
  <w:style w:type="table" w:styleId="1660" w:customStyle="1">
    <w:name w:val="List Table 5 Dark - Accent 61"/>
    <w:basedOn w:val="888"/>
    <w:uiPriority w:val="99"/>
    <w:qFormat/>
    <w:tblPr/>
  </w:style>
  <w:style w:type="table" w:styleId="1661" w:customStyle="1">
    <w:name w:val="List Table 6 Colorful - Accent 11"/>
    <w:basedOn w:val="888"/>
    <w:uiPriority w:val="99"/>
    <w:qFormat/>
    <w:tblPr/>
  </w:style>
  <w:style w:type="table" w:styleId="1662" w:customStyle="1">
    <w:name w:val="List Table 6 Colorful - Accent 21"/>
    <w:basedOn w:val="888"/>
    <w:uiPriority w:val="99"/>
    <w:qFormat/>
    <w:tblPr/>
  </w:style>
  <w:style w:type="table" w:styleId="1663" w:customStyle="1">
    <w:name w:val="List Table 6 Colorful - Accent 31"/>
    <w:basedOn w:val="888"/>
    <w:uiPriority w:val="99"/>
    <w:qFormat/>
    <w:tblPr/>
  </w:style>
  <w:style w:type="table" w:styleId="1664" w:customStyle="1">
    <w:name w:val="List Table 6 Colorful - Accent 41"/>
    <w:basedOn w:val="888"/>
    <w:uiPriority w:val="99"/>
    <w:qFormat/>
    <w:tblPr/>
  </w:style>
  <w:style w:type="table" w:styleId="1665" w:customStyle="1">
    <w:name w:val="List Table 6 Colorful - Accent 51"/>
    <w:basedOn w:val="888"/>
    <w:uiPriority w:val="99"/>
    <w:qFormat/>
    <w:tblPr/>
  </w:style>
  <w:style w:type="table" w:styleId="1666" w:customStyle="1">
    <w:name w:val="List Table 6 Colorful - Accent 61"/>
    <w:basedOn w:val="888"/>
    <w:uiPriority w:val="99"/>
    <w:qFormat/>
    <w:tblPr/>
  </w:style>
  <w:style w:type="table" w:styleId="1667" w:customStyle="1">
    <w:name w:val="List Table 7 Colorful - Accent 11"/>
    <w:basedOn w:val="888"/>
    <w:uiPriority w:val="99"/>
    <w:qFormat/>
    <w:tblPr/>
  </w:style>
  <w:style w:type="table" w:styleId="1668" w:customStyle="1">
    <w:name w:val="List Table 7 Colorful - Accent 21"/>
    <w:basedOn w:val="888"/>
    <w:uiPriority w:val="99"/>
    <w:qFormat/>
    <w:tblPr/>
  </w:style>
  <w:style w:type="table" w:styleId="1669" w:customStyle="1">
    <w:name w:val="List Table 7 Colorful - Accent 31"/>
    <w:basedOn w:val="888"/>
    <w:uiPriority w:val="99"/>
    <w:qFormat/>
    <w:tblPr/>
  </w:style>
  <w:style w:type="table" w:styleId="1670" w:customStyle="1">
    <w:name w:val="List Table 7 Colorful - Accent 41"/>
    <w:basedOn w:val="888"/>
    <w:uiPriority w:val="99"/>
    <w:qFormat/>
    <w:tblPr/>
  </w:style>
  <w:style w:type="table" w:styleId="1671" w:customStyle="1">
    <w:name w:val="List Table 7 Colorful - Accent 51"/>
    <w:basedOn w:val="888"/>
    <w:uiPriority w:val="99"/>
    <w:qFormat/>
    <w:tblPr/>
  </w:style>
  <w:style w:type="table" w:styleId="1672" w:customStyle="1">
    <w:name w:val="List Table 7 Colorful - Accent 61"/>
    <w:basedOn w:val="888"/>
    <w:uiPriority w:val="99"/>
    <w:qFormat/>
    <w:tblPr/>
  </w:style>
  <w:style w:type="table" w:styleId="1673" w:customStyle="1">
    <w:name w:val="Lined - Accent 1"/>
    <w:basedOn w:val="888"/>
    <w:uiPriority w:val="99"/>
    <w:qFormat/>
    <w:rPr>
      <w:color w:val="404040"/>
    </w:rPr>
    <w:tblPr/>
  </w:style>
  <w:style w:type="table" w:styleId="1674" w:customStyle="1">
    <w:name w:val="Lined - Accent 11"/>
    <w:basedOn w:val="888"/>
    <w:uiPriority w:val="99"/>
    <w:qFormat/>
    <w:rPr>
      <w:color w:val="404040"/>
    </w:rPr>
    <w:tblPr/>
  </w:style>
  <w:style w:type="table" w:styleId="1675" w:customStyle="1">
    <w:name w:val="Lined - Accent 21"/>
    <w:basedOn w:val="888"/>
    <w:uiPriority w:val="99"/>
    <w:qFormat/>
    <w:rPr>
      <w:color w:val="404040"/>
    </w:rPr>
    <w:tblPr/>
  </w:style>
  <w:style w:type="table" w:styleId="1676" w:customStyle="1">
    <w:name w:val="Lined - Accent 31"/>
    <w:basedOn w:val="888"/>
    <w:uiPriority w:val="99"/>
    <w:qFormat/>
    <w:rPr>
      <w:color w:val="404040"/>
    </w:rPr>
    <w:tblPr/>
  </w:style>
  <w:style w:type="table" w:styleId="1677" w:customStyle="1">
    <w:name w:val="Lined - Accent 41"/>
    <w:basedOn w:val="888"/>
    <w:uiPriority w:val="99"/>
    <w:qFormat/>
    <w:rPr>
      <w:color w:val="404040"/>
    </w:rPr>
    <w:tblPr/>
  </w:style>
  <w:style w:type="table" w:styleId="1678" w:customStyle="1">
    <w:name w:val="Lined - Accent 51"/>
    <w:basedOn w:val="888"/>
    <w:uiPriority w:val="99"/>
    <w:qFormat/>
    <w:rPr>
      <w:color w:val="404040"/>
    </w:rPr>
    <w:tblPr/>
  </w:style>
  <w:style w:type="table" w:styleId="1679" w:customStyle="1">
    <w:name w:val="Lined - Accent 61"/>
    <w:basedOn w:val="888"/>
    <w:uiPriority w:val="99"/>
    <w:qFormat/>
    <w:rPr>
      <w:color w:val="404040"/>
    </w:rPr>
    <w:tblPr/>
  </w:style>
  <w:style w:type="table" w:styleId="1680" w:customStyle="1">
    <w:name w:val="Bordered &amp; Lined - Accent 1"/>
    <w:basedOn w:val="888"/>
    <w:uiPriority w:val="99"/>
    <w:qFormat/>
    <w:rPr>
      <w:color w:val="404040"/>
    </w:rPr>
    <w:tblPr/>
  </w:style>
  <w:style w:type="table" w:styleId="1681" w:customStyle="1">
    <w:name w:val="Bordered &amp; Lined - Accent 11"/>
    <w:basedOn w:val="888"/>
    <w:uiPriority w:val="99"/>
    <w:qFormat/>
    <w:rPr>
      <w:color w:val="404040"/>
    </w:rPr>
    <w:tblPr/>
  </w:style>
  <w:style w:type="table" w:styleId="1682" w:customStyle="1">
    <w:name w:val="Bordered &amp; Lined - Accent 21"/>
    <w:basedOn w:val="888"/>
    <w:uiPriority w:val="99"/>
    <w:qFormat/>
    <w:rPr>
      <w:color w:val="404040"/>
    </w:rPr>
    <w:tblPr/>
  </w:style>
  <w:style w:type="table" w:styleId="1683" w:customStyle="1">
    <w:name w:val="Bordered &amp; Lined - Accent 31"/>
    <w:basedOn w:val="888"/>
    <w:uiPriority w:val="99"/>
    <w:qFormat/>
    <w:rPr>
      <w:color w:val="404040"/>
    </w:rPr>
    <w:tblPr/>
  </w:style>
  <w:style w:type="table" w:styleId="1684" w:customStyle="1">
    <w:name w:val="Bordered &amp; Lined - Accent 41"/>
    <w:basedOn w:val="888"/>
    <w:uiPriority w:val="99"/>
    <w:qFormat/>
    <w:rPr>
      <w:color w:val="404040"/>
    </w:rPr>
    <w:tblPr/>
  </w:style>
  <w:style w:type="table" w:styleId="1685" w:customStyle="1">
    <w:name w:val="Bordered &amp; Lined - Accent 51"/>
    <w:basedOn w:val="888"/>
    <w:uiPriority w:val="99"/>
    <w:qFormat/>
    <w:rPr>
      <w:color w:val="404040"/>
    </w:rPr>
    <w:tblPr/>
  </w:style>
  <w:style w:type="table" w:styleId="1686" w:customStyle="1">
    <w:name w:val="Bordered &amp; Lined - Accent 61"/>
    <w:basedOn w:val="888"/>
    <w:uiPriority w:val="99"/>
    <w:qFormat/>
    <w:rPr>
      <w:color w:val="404040"/>
    </w:rPr>
    <w:tblPr/>
  </w:style>
  <w:style w:type="table" w:styleId="1687" w:customStyle="1">
    <w:name w:val="Bordered1"/>
    <w:basedOn w:val="888"/>
    <w:uiPriority w:val="99"/>
    <w:qFormat/>
    <w:tblPr/>
  </w:style>
  <w:style w:type="table" w:styleId="1688" w:customStyle="1">
    <w:name w:val="Bordered - Accent 12"/>
    <w:basedOn w:val="888"/>
    <w:uiPriority w:val="99"/>
    <w:qFormat/>
    <w:tblPr/>
  </w:style>
  <w:style w:type="table" w:styleId="1689" w:customStyle="1">
    <w:name w:val="Bordered - Accent 21"/>
    <w:basedOn w:val="888"/>
    <w:uiPriority w:val="99"/>
    <w:qFormat/>
    <w:tblPr/>
  </w:style>
  <w:style w:type="table" w:styleId="1690" w:customStyle="1">
    <w:name w:val="Bordered - Accent 31"/>
    <w:basedOn w:val="888"/>
    <w:uiPriority w:val="99"/>
    <w:qFormat/>
    <w:tblPr/>
  </w:style>
  <w:style w:type="table" w:styleId="1691" w:customStyle="1">
    <w:name w:val="Bordered - Accent 41"/>
    <w:basedOn w:val="888"/>
    <w:uiPriority w:val="99"/>
    <w:qFormat/>
    <w:tblPr/>
  </w:style>
  <w:style w:type="table" w:styleId="1692" w:customStyle="1">
    <w:name w:val="Bordered - Accent 51"/>
    <w:basedOn w:val="888"/>
    <w:uiPriority w:val="99"/>
    <w:qFormat/>
    <w:tblPr/>
  </w:style>
  <w:style w:type="table" w:styleId="1693" w:customStyle="1">
    <w:name w:val="Bordered - Accent 61"/>
    <w:basedOn w:val="888"/>
    <w:uiPriority w:val="99"/>
    <w:qFormat/>
    <w:tblPr/>
  </w:style>
  <w:style w:type="paragraph" w:styleId="1694" w:customStyle="1">
    <w:name w:val="TOC 标题11"/>
    <w:uiPriority w:val="39"/>
    <w:unhideWhenUsed/>
    <w:qFormat/>
    <w:pPr>
      <w:spacing w:after="200" w:line="276" w:lineRule="auto"/>
    </w:pPr>
    <w:rPr>
      <w:rFonts w:ascii="Arial" w:hAnsi="Arial" w:eastAsia="Arial" w:cs="Times New Roman"/>
      <w:sz w:val="22"/>
      <w:szCs w:val="22"/>
      <w:lang w:val="en-US" w:eastAsia="en-US" w:bidi="ar-SA"/>
    </w:rPr>
  </w:style>
  <w:style w:type="paragraph" w:styleId="1695" w:customStyle="1">
    <w:name w:val="无间隔1"/>
    <w:basedOn w:val="797"/>
    <w:uiPriority w:val="1"/>
    <w:qFormat/>
    <w:pPr>
      <w:jc w:val="left"/>
      <w:widowControl/>
    </w:pPr>
    <w:rPr>
      <w:rFonts w:ascii="Arial" w:hAnsi="Arial" w:eastAsia="Arial"/>
      <w:sz w:val="22"/>
      <w:szCs w:val="22"/>
      <w:lang w:eastAsia="en-US"/>
    </w:rPr>
  </w:style>
  <w:style w:type="paragraph" w:styleId="1696" w:customStyle="1">
    <w:name w:val="列表段落1"/>
    <w:basedOn w:val="797"/>
    <w:uiPriority w:val="34"/>
    <w:qFormat/>
    <w:pPr>
      <w:contextualSpacing/>
      <w:ind w:left="720"/>
      <w:jc w:val="left"/>
      <w:spacing w:after="200" w:line="276" w:lineRule="auto"/>
      <w:widowControl/>
    </w:pPr>
    <w:rPr>
      <w:rFonts w:ascii="Arial" w:hAnsi="Arial" w:eastAsia="Arial"/>
      <w:sz w:val="22"/>
      <w:szCs w:val="22"/>
      <w:lang w:eastAsia="en-US"/>
    </w:rPr>
  </w:style>
  <w:style w:type="character" w:styleId="1697" w:customStyle="1">
    <w:name w:val="font51"/>
    <w:uiPriority w:val="0"/>
    <w:qFormat/>
    <w:rPr>
      <w:rFonts w:hint="eastAsia" w:ascii="宋体" w:hAnsi="宋体" w:eastAsia="宋体" w:cs="宋体"/>
      <w:color w:val="000000"/>
      <w:sz w:val="21"/>
      <w:szCs w:val="21"/>
      <w:u w:val="none"/>
    </w:rPr>
  </w:style>
  <w:style w:type="paragraph" w:styleId="1698" w:customStyle="1">
    <w:name w:val="正文文本 Char Char"/>
    <w:basedOn w:val="797"/>
    <w:uiPriority w:val="0"/>
    <w:qFormat/>
    <w:pPr>
      <w:jc w:val="center"/>
    </w:pPr>
    <w:rPr>
      <w:rFonts w:ascii="Times New Roman" w:hAnsi="Times New Roman"/>
      <w:sz w:val="21"/>
      <w:szCs w:val="20"/>
    </w:rPr>
  </w:style>
  <w:style w:type="character" w:styleId="1699" w:customStyle="1">
    <w:name w:val="Plain Text Char"/>
    <w:uiPriority w:val="0"/>
    <w:qFormat/>
    <w:rPr>
      <w:rFonts w:ascii="宋体" w:hAnsi="Courier New" w:eastAsia="楷体_GB2312"/>
      <w:sz w:val="26"/>
    </w:rPr>
  </w:style>
  <w:style w:type="character" w:styleId="1700" w:customStyle="1">
    <w:name w:val="Plain Text Char1"/>
    <w:link w:val="1701"/>
    <w:uiPriority w:val="0"/>
    <w:qFormat/>
    <w:rPr>
      <w:rFonts w:ascii="宋体" w:hAnsi="Courier New" w:eastAsia="楷体_GB2312"/>
      <w:sz w:val="26"/>
    </w:rPr>
  </w:style>
  <w:style w:type="paragraph" w:styleId="1701" w:customStyle="1">
    <w:name w:val="纯文本11"/>
    <w:basedOn w:val="797"/>
    <w:link w:val="1700"/>
    <w:uiPriority w:val="0"/>
    <w:qFormat/>
    <w:rPr>
      <w:rFonts w:hAnsi="Courier New" w:eastAsia="楷体_GB2312"/>
      <w:sz w:val="26"/>
      <w:szCs w:val="20"/>
    </w:rPr>
  </w:style>
  <w:style w:type="paragraph" w:styleId="1702" w:customStyle="1">
    <w:name w:val="修订11"/>
    <w:hidden/>
    <w:uiPriority w:val="99"/>
    <w:unhideWhenUsed/>
    <w:qFormat/>
    <w:rPr>
      <w:rFonts w:ascii="Arial" w:hAnsi="Arial" w:eastAsia="Arial" w:cs="Times New Roman"/>
      <w:sz w:val="22"/>
      <w:szCs w:val="22"/>
      <w:lang w:val="en-US" w:eastAsia="en-US" w:bidi="ar-SA"/>
    </w:rPr>
  </w:style>
  <w:style w:type="paragraph" w:styleId="1703" w:customStyle="1">
    <w:name w:val="普通(网站)1"/>
    <w:basedOn w:val="797"/>
    <w:uiPriority w:val="99"/>
    <w:semiHidden/>
    <w:unhideWhenUsed/>
    <w:qFormat/>
    <w:pPr>
      <w:jc w:val="left"/>
      <w:spacing w:before="100" w:beforeAutospacing="1" w:after="100" w:afterAutospacing="1"/>
      <w:widowControl/>
    </w:pPr>
    <w:rPr>
      <w:rFonts w:cs="宋体"/>
    </w:rPr>
  </w:style>
  <w:style w:type="paragraph" w:styleId="1704" w:customStyle="1">
    <w:name w:val="msonormal"/>
    <w:basedOn w:val="797"/>
    <w:uiPriority w:val="0"/>
    <w:qFormat/>
    <w:pPr>
      <w:jc w:val="left"/>
      <w:spacing w:before="100" w:beforeAutospacing="1" w:after="100" w:afterAutospacing="1"/>
      <w:widowControl/>
    </w:pPr>
    <w:rPr>
      <w:rFonts w:cs="宋体"/>
    </w:rPr>
  </w:style>
  <w:style w:type="paragraph" w:styleId="1705" w:customStyle="1">
    <w:name w:val="xl126"/>
    <w:basedOn w:val="797"/>
    <w:uiPriority w:val="0"/>
    <w:qFormat/>
    <w:pPr>
      <w:jc w:val="center"/>
      <w:spacing w:before="100" w:beforeAutospacing="1" w:after="100" w:afterAutospacing="1"/>
      <w:shd w:val="clear" w:color="000000" w:fill="b4c6e7"/>
      <w:widowControl/>
      <w:pBdr>
        <w:top w:val="single" w:color="auto" w:sz="4" w:space="0"/>
        <w:left w:val="single" w:color="auto" w:sz="4" w:space="0"/>
        <w:right w:val="single" w:color="auto" w:sz="4" w:space="0"/>
      </w:pBdr>
    </w:pPr>
    <w:rPr>
      <w:rFonts w:cs="宋体"/>
    </w:rPr>
  </w:style>
  <w:style w:type="paragraph" w:styleId="1706" w:customStyle="1">
    <w:name w:val="xl127"/>
    <w:basedOn w:val="797"/>
    <w:uiPriority w:val="0"/>
    <w:qFormat/>
    <w:pPr>
      <w:jc w:val="center"/>
      <w:spacing w:before="100" w:beforeAutospacing="1" w:after="100" w:afterAutospacing="1"/>
      <w:shd w:val="clear" w:color="000000" w:fill="b4c6e7"/>
      <w:widowControl/>
      <w:pBdr>
        <w:left w:val="single" w:color="auto" w:sz="4" w:space="0"/>
        <w:bottom w:val="single" w:color="auto" w:sz="4" w:space="0"/>
        <w:right w:val="single" w:color="auto" w:sz="4" w:space="0"/>
      </w:pBdr>
    </w:pPr>
    <w:rPr>
      <w:rFonts w:cs="宋体"/>
    </w:rPr>
  </w:style>
  <w:style w:type="paragraph" w:styleId="1707" w:customStyle="1">
    <w:name w:val="xl128"/>
    <w:basedOn w:val="797"/>
    <w:uiPriority w:val="0"/>
    <w:qFormat/>
    <w:pPr>
      <w:jc w:val="center"/>
      <w:spacing w:before="100" w:beforeAutospacing="1" w:after="100" w:afterAutospacing="1"/>
      <w:shd w:val="clear" w:color="000000" w:fill="e6f882"/>
      <w:widowControl/>
      <w:pBdr>
        <w:top w:val="single" w:color="auto" w:sz="4" w:space="0"/>
        <w:left w:val="single" w:color="auto" w:sz="4" w:space="0"/>
        <w:right w:val="single" w:color="auto" w:sz="4" w:space="0"/>
      </w:pBdr>
    </w:pPr>
    <w:rPr>
      <w:rFonts w:cs="宋体"/>
    </w:rPr>
  </w:style>
  <w:style w:type="paragraph" w:styleId="1708" w:customStyle="1">
    <w:name w:val="xl129"/>
    <w:basedOn w:val="797"/>
    <w:uiPriority w:val="0"/>
    <w:qFormat/>
    <w:pPr>
      <w:jc w:val="center"/>
      <w:spacing w:before="100" w:beforeAutospacing="1" w:after="100" w:afterAutospacing="1"/>
      <w:shd w:val="clear" w:color="000000" w:fill="e6f882"/>
      <w:widowControl/>
      <w:pBdr>
        <w:left w:val="single" w:color="auto" w:sz="4" w:space="0"/>
        <w:bottom w:val="single" w:color="auto" w:sz="4" w:space="0"/>
        <w:right w:val="single" w:color="auto" w:sz="4" w:space="0"/>
      </w:pBdr>
    </w:pPr>
    <w:rPr>
      <w:rFonts w:cs="宋体"/>
    </w:rPr>
  </w:style>
  <w:style w:type="paragraph" w:styleId="1709" w:customStyle="1">
    <w:name w:val="xl130"/>
    <w:basedOn w:val="797"/>
    <w:uiPriority w:val="0"/>
    <w:qFormat/>
    <w:pPr>
      <w:jc w:val="center"/>
      <w:spacing w:before="100" w:beforeAutospacing="1" w:after="100" w:afterAutospacing="1"/>
      <w:shd w:val="clear" w:color="000000" w:fill="e6f882"/>
      <w:widowControl/>
      <w:pBdr>
        <w:top w:val="single" w:color="auto" w:sz="4" w:space="0"/>
        <w:left w:val="single" w:color="auto" w:sz="4" w:space="0"/>
        <w:right w:val="single" w:color="auto" w:sz="4" w:space="0"/>
      </w:pBdr>
    </w:pPr>
    <w:rPr>
      <w:rFonts w:cs="宋体"/>
    </w:rPr>
  </w:style>
  <w:style w:type="numbering" w:styleId="17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岳晨露</cp:lastModifiedBy>
  <cp:revision>4</cp:revision>
  <dcterms:created xsi:type="dcterms:W3CDTF">2026-03-10T00:59:00Z</dcterms:created>
  <dcterms:modified xsi:type="dcterms:W3CDTF">2026-05-25T02:20:19Z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eyJoZGlkIjoiNDM5MGUxMDM5ZjY2NTQwMzVmMDgxNmRlMzhmYmMzNDEiLCJ1c2VySWQiOiIyMzY3OTU4OTQifQ==</vt:lpwstr>
  </property>
  <property fmtid="{D5CDD505-2E9C-101B-9397-08002B2CF9AE}" pid="3" name="KSOProductBuildVer">
    <vt:lpwstr>2052-12.1.0.26375</vt:lpwstr>
  </property>
  <property fmtid="{D5CDD505-2E9C-101B-9397-08002B2CF9AE}" pid="4" name="ICV">
    <vt:lpwstr>AF45F0551C32496897A36919A32234FA_13</vt:lpwstr>
  </property>
</Properties>
</file>