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9"/>
        <w:jc w:val="center"/>
        <w:spacing w:after="0" w:line="85" w:lineRule="atLeast"/>
        <w:rPr>
          <w:rFonts w:cs="宋体"/>
          <w:b/>
          <w:bCs w:val="0"/>
          <w:color w:val="000000"/>
          <w:sz w:val="72"/>
          <w:szCs w:val="22"/>
        </w:rPr>
        <w:pBdr>
          <w:top w:val="none" w:color="000000" w:sz="0" w:space="0"/>
          <w:left w:val="none" w:color="000000" w:sz="0" w:space="0"/>
          <w:bottom w:val="none" w:color="000000" w:sz="0" w:space="0"/>
          <w:right w:val="none" w:color="000000" w:sz="0" w:space="0"/>
        </w:pBdr>
      </w:pPr>
      <w:r>
        <w:rPr>
          <w:rFonts w:cs="宋体"/>
          <w:b/>
          <w:bCs w:val="0"/>
          <w:color w:val="000000"/>
          <w:sz w:val="72"/>
          <w:szCs w:val="22"/>
        </w:rPr>
      </w:r>
      <w:r/>
    </w:p>
    <w:p>
      <w:pPr>
        <w:pStyle w:val="769"/>
        <w:jc w:val="center"/>
        <w:spacing w:after="0" w:line="240" w:lineRule="auto"/>
        <w:rPr>
          <w:rFonts w:cs="宋体"/>
          <w:b/>
          <w:bCs w:val="0"/>
          <w:sz w:val="84"/>
          <w:szCs w:val="84"/>
        </w:rPr>
        <w:pBdr>
          <w:top w:val="none" w:color="000000" w:sz="0" w:space="0"/>
          <w:left w:val="none" w:color="000000" w:sz="0" w:space="0"/>
          <w:bottom w:val="none" w:color="000000" w:sz="0" w:space="0"/>
          <w:right w:val="none" w:color="000000" w:sz="0" w:space="0"/>
        </w:pBdr>
      </w:pPr>
      <w:r>
        <w:rPr>
          <w:rFonts w:hint="eastAsia" w:cs="宋体"/>
          <w:b/>
          <w:bCs w:val="0"/>
          <w:sz w:val="84"/>
          <w:szCs w:val="84"/>
        </w:rPr>
        <w:t xml:space="preserve">常熟</w:t>
      </w:r>
      <w:r>
        <w:rPr>
          <w:rFonts w:cs="宋体"/>
          <w:b/>
          <w:bCs w:val="0"/>
          <w:sz w:val="84"/>
          <w:szCs w:val="84"/>
        </w:rPr>
        <w:t xml:space="preserve">市政府采购</w:t>
      </w:r>
      <w:r>
        <w:rPr>
          <w:rFonts w:cs="宋体"/>
          <w:b/>
          <w:bCs w:val="0"/>
          <w:sz w:val="84"/>
          <w:szCs w:val="84"/>
        </w:rPr>
      </w:r>
      <w:r/>
    </w:p>
    <w:p>
      <w:pPr>
        <w:pStyle w:val="769"/>
        <w:jc w:val="center"/>
        <w:spacing w:after="0" w:line="240" w:lineRule="auto"/>
        <w:rPr>
          <w:rFonts w:hint="eastAsia" w:ascii="Arial" w:hAnsi="Arial" w:eastAsia="等线"/>
          <w:bCs w:val="0"/>
          <w:sz w:val="84"/>
          <w:szCs w:val="84"/>
        </w:rPr>
        <w:pBdr>
          <w:top w:val="none" w:color="000000" w:sz="0" w:space="0"/>
          <w:left w:val="none" w:color="000000" w:sz="0" w:space="0"/>
          <w:bottom w:val="none" w:color="000000" w:sz="0" w:space="0"/>
          <w:right w:val="none" w:color="000000" w:sz="0" w:space="0"/>
        </w:pBdr>
      </w:pPr>
      <w:r>
        <w:rPr>
          <w:rFonts w:hint="eastAsia" w:ascii="Arial" w:hAnsi="Arial" w:eastAsia="等线"/>
          <w:bCs w:val="0"/>
          <w:sz w:val="84"/>
          <w:szCs w:val="84"/>
        </w:rPr>
      </w:r>
      <w:r/>
    </w:p>
    <w:p>
      <w:pPr>
        <w:pStyle w:val="769"/>
        <w:jc w:val="center"/>
        <w:spacing w:after="0" w:line="240" w:lineRule="auto"/>
        <w:rPr>
          <w:rFonts w:cs="宋体"/>
          <w:b/>
          <w:bCs w:val="0"/>
          <w:color w:val="000000"/>
          <w:sz w:val="84"/>
          <w:szCs w:val="84"/>
        </w:rPr>
        <w:pBdr>
          <w:top w:val="none" w:color="000000" w:sz="0" w:space="0"/>
          <w:left w:val="none" w:color="000000" w:sz="0" w:space="0"/>
          <w:bottom w:val="none" w:color="000000" w:sz="0" w:space="0"/>
          <w:right w:val="none" w:color="000000" w:sz="0" w:space="0"/>
        </w:pBdr>
      </w:pPr>
      <w:r>
        <w:rPr>
          <w:rFonts w:cs="宋体"/>
          <w:b/>
          <w:bCs w:val="0"/>
          <w:color w:val="000000"/>
          <w:sz w:val="84"/>
          <w:szCs w:val="84"/>
        </w:rPr>
        <w:t xml:space="preserve">招 标 文 件</w:t>
      </w:r>
      <w:r>
        <w:rPr>
          <w:rFonts w:cs="宋体"/>
          <w:b/>
          <w:bCs w:val="0"/>
          <w:color w:val="000000"/>
          <w:sz w:val="84"/>
          <w:szCs w:val="84"/>
        </w:rPr>
      </w:r>
      <w:r/>
    </w:p>
    <w:p>
      <w:pPr>
        <w:pStyle w:val="769"/>
        <w:widowControl w:val="off"/>
        <w:rPr>
          <w:b/>
          <w:sz w:val="44"/>
          <w:szCs w:val="44"/>
        </w:rPr>
      </w:pPr>
      <w:r>
        <w:rPr>
          <w:b/>
          <w:sz w:val="44"/>
          <w:szCs w:val="44"/>
        </w:rPr>
      </w:r>
      <w:r/>
    </w:p>
    <w:p>
      <w:pPr>
        <w:pStyle w:val="769"/>
        <w:spacing w:line="240" w:lineRule="auto"/>
        <w:widowControl w:val="off"/>
        <w:rPr>
          <w:rFonts w:hint="eastAsia"/>
          <w:b/>
          <w:sz w:val="44"/>
          <w:szCs w:val="44"/>
        </w:rPr>
      </w:pPr>
      <w:r>
        <w:rPr>
          <w:rFonts w:hint="eastAsia"/>
          <w:b/>
          <w:sz w:val="44"/>
          <w:szCs w:val="44"/>
        </w:rPr>
      </w:r>
      <w:r/>
    </w:p>
    <w:p>
      <w:pPr>
        <w:pStyle w:val="769"/>
        <w:ind w:firstLine="1320"/>
        <w:spacing w:line="240" w:lineRule="auto"/>
        <w:widowControl w:val="off"/>
        <w:rPr>
          <w:rFonts w:hint="eastAsia"/>
          <w:b/>
          <w:sz w:val="44"/>
          <w:szCs w:val="44"/>
        </w:rPr>
      </w:pPr>
      <w:r>
        <w:rPr>
          <w:b/>
          <w:sz w:val="44"/>
          <w:szCs w:val="44"/>
        </w:rPr>
        <w:t xml:space="preserve">项目名称：</w:t>
      </w:r>
      <w:r>
        <w:rPr>
          <w:rFonts w:ascii="Segoe UI Symbol" w:hAnsi="Segoe UI Symbol" w:cs="Segoe UI Symbol"/>
          <w:b/>
          <w:sz w:val="44"/>
          <w:szCs w:val="44"/>
        </w:rPr>
        <w:t xml:space="preserve">2026年度环境检测技术服务</w:t>
      </w:r>
      <w:r>
        <w:rPr>
          <w:rFonts w:hint="eastAsia"/>
          <w:b/>
          <w:sz w:val="44"/>
          <w:szCs w:val="44"/>
        </w:rPr>
      </w:r>
      <w:r/>
    </w:p>
    <w:p>
      <w:pPr>
        <w:pStyle w:val="769"/>
        <w:ind w:firstLine="1320"/>
        <w:spacing w:line="240" w:lineRule="auto"/>
        <w:widowControl w:val="off"/>
        <w:rPr>
          <w:b/>
          <w:sz w:val="44"/>
          <w:szCs w:val="44"/>
        </w:rPr>
      </w:pPr>
      <w:r>
        <w:rPr>
          <w:b/>
          <w:sz w:val="44"/>
          <w:szCs w:val="44"/>
        </w:rPr>
        <w:t xml:space="preserve">项目编号：JSZC-320581-CSJY-G2026-0023</w:t>
      </w:r>
      <w:r>
        <w:rPr>
          <w:b/>
          <w:sz w:val="44"/>
          <w:szCs w:val="44"/>
        </w:rPr>
      </w:r>
      <w:r/>
    </w:p>
    <w:p>
      <w:pPr>
        <w:pStyle w:val="769"/>
        <w:ind w:firstLine="1320"/>
        <w:spacing w:line="240" w:lineRule="auto"/>
        <w:widowControl w:val="off"/>
        <w:rPr>
          <w:b/>
          <w:sz w:val="44"/>
          <w:szCs w:val="44"/>
        </w:rPr>
      </w:pPr>
      <w:r>
        <w:rPr>
          <w:b/>
          <w:sz w:val="44"/>
          <w:szCs w:val="44"/>
        </w:rPr>
        <w:t xml:space="preserve">采购</w:t>
      </w:r>
      <w:r>
        <w:rPr>
          <w:rFonts w:hint="eastAsia"/>
          <w:b/>
          <w:sz w:val="44"/>
          <w:szCs w:val="44"/>
        </w:rPr>
        <w:t xml:space="preserve">单位</w:t>
      </w:r>
      <w:r>
        <w:rPr>
          <w:b/>
          <w:sz w:val="44"/>
          <w:szCs w:val="44"/>
        </w:rPr>
        <w:t xml:space="preserve">：</w:t>
      </w:r>
      <w:r>
        <w:rPr>
          <w:rFonts w:ascii="Segoe UI Symbol" w:hAnsi="Segoe UI Symbol" w:cs="Segoe UI Symbol"/>
          <w:b/>
          <w:sz w:val="44"/>
          <w:szCs w:val="44"/>
        </w:rPr>
        <w:t xml:space="preserve">苏州市常熟生态环境局</w:t>
      </w:r>
      <w:r>
        <w:rPr>
          <w:b/>
          <w:sz w:val="44"/>
          <w:szCs w:val="44"/>
        </w:rPr>
      </w:r>
      <w:r/>
    </w:p>
    <w:p>
      <w:pPr>
        <w:pStyle w:val="769"/>
        <w:ind w:firstLine="1320"/>
        <w:spacing w:line="240" w:lineRule="auto"/>
        <w:widowControl w:val="off"/>
        <w:rPr>
          <w:b/>
          <w:sz w:val="44"/>
          <w:szCs w:val="44"/>
        </w:rPr>
      </w:pPr>
      <w:r>
        <w:rPr>
          <w:b/>
          <w:sz w:val="44"/>
          <w:szCs w:val="44"/>
        </w:rPr>
        <w:t xml:space="preserve">采购类别：服务类</w:t>
      </w:r>
      <w:r>
        <w:rPr>
          <w:b/>
          <w:sz w:val="44"/>
          <w:szCs w:val="44"/>
        </w:rPr>
      </w:r>
      <w:r/>
    </w:p>
    <w:p>
      <w:pPr>
        <w:pStyle w:val="769"/>
        <w:spacing w:line="240" w:lineRule="auto"/>
        <w:widowControl w:val="off"/>
        <w:rPr>
          <w:rFonts w:hint="eastAsia"/>
          <w:b/>
          <w:sz w:val="44"/>
          <w:szCs w:val="44"/>
        </w:rPr>
      </w:pPr>
      <w:r>
        <w:rPr>
          <w:rFonts w:hint="eastAsia"/>
          <w:b/>
          <w:sz w:val="44"/>
          <w:szCs w:val="44"/>
        </w:rPr>
      </w:r>
      <w:r/>
    </w:p>
    <w:p>
      <w:pPr>
        <w:pStyle w:val="769"/>
        <w:spacing w:after="120" w:line="240" w:lineRule="auto"/>
        <w:widowControl w:val="off"/>
        <w:rPr>
          <w:rFonts w:hint="eastAsia"/>
          <w:b/>
          <w:sz w:val="36"/>
          <w:szCs w:val="36"/>
        </w:rPr>
      </w:pPr>
      <w:r>
        <w:rPr>
          <w:rFonts w:hint="eastAsia"/>
          <w:b/>
          <w:sz w:val="36"/>
          <w:szCs w:val="36"/>
        </w:rPr>
      </w:r>
      <w:r/>
    </w:p>
    <w:p>
      <w:pPr>
        <w:pStyle w:val="769"/>
        <w:jc w:val="center"/>
        <w:widowControl w:val="off"/>
        <w:rPr>
          <w:rFonts w:hint="eastAsia" w:cs="宋体"/>
          <w:b/>
          <w:sz w:val="44"/>
          <w:szCs w:val="44"/>
        </w:rPr>
      </w:pPr>
      <w:r>
        <w:rPr>
          <w:rFonts w:hint="eastAsia" w:cs="宋体"/>
          <w:b/>
          <w:sz w:val="44"/>
          <w:szCs w:val="44"/>
        </w:rPr>
        <w:t xml:space="preserve">江苏杰源工程管理咨询有限公司</w:t>
      </w:r>
      <w:r>
        <w:rPr>
          <w:rFonts w:hint="eastAsia" w:cs="宋体"/>
          <w:b/>
          <w:sz w:val="44"/>
          <w:szCs w:val="44"/>
        </w:rPr>
      </w:r>
      <w:r/>
    </w:p>
    <w:p>
      <w:pPr>
        <w:pStyle w:val="769"/>
        <w:jc w:val="center"/>
        <w:widowControl w:val="off"/>
        <w:rPr>
          <w:rFonts w:hint="eastAsia" w:cs="宋体"/>
          <w:b/>
          <w:sz w:val="44"/>
          <w:szCs w:val="44"/>
        </w:rPr>
      </w:pPr>
      <w:r>
        <w:rPr>
          <w:rFonts w:hint="eastAsia" w:cs="宋体"/>
          <w:b/>
          <w:sz w:val="44"/>
          <w:szCs w:val="44"/>
        </w:rPr>
        <w:t xml:space="preserve">2026年</w:t>
      </w:r>
      <w:r>
        <w:rPr>
          <w:rFonts w:cs="宋体"/>
          <w:b/>
          <w:sz w:val="44"/>
          <w:szCs w:val="44"/>
        </w:rPr>
        <w:t xml:space="preserve">5</w:t>
      </w:r>
      <w:r>
        <w:rPr>
          <w:rFonts w:hint="eastAsia" w:cs="宋体"/>
          <w:b/>
          <w:sz w:val="44"/>
          <w:szCs w:val="44"/>
        </w:rPr>
        <w:t xml:space="preserve">月</w:t>
      </w:r>
      <w:r>
        <w:rPr>
          <w:rFonts w:cs="宋体"/>
          <w:b/>
          <w:sz w:val="44"/>
          <w:szCs w:val="44"/>
        </w:rPr>
        <w:t xml:space="preserve">25</w:t>
      </w:r>
      <w:r>
        <w:rPr>
          <w:rFonts w:hint="eastAsia" w:cs="宋体"/>
          <w:b/>
          <w:sz w:val="44"/>
          <w:szCs w:val="44"/>
        </w:rPr>
        <w:t xml:space="preserve">日</w:t>
      </w:r>
      <w:r>
        <w:rPr>
          <w:rFonts w:hint="eastAsia" w:cs="宋体"/>
          <w:b/>
          <w:sz w:val="44"/>
          <w:szCs w:val="44"/>
        </w:rPr>
      </w:r>
      <w:r/>
    </w:p>
    <w:p>
      <w:pPr>
        <w:pStyle w:val="769"/>
        <w:jc w:val="center"/>
        <w:spacing w:after="0" w:line="440" w:lineRule="exact"/>
        <w:widowControl w:val="off"/>
        <w:rPr>
          <w:b/>
          <w:sz w:val="36"/>
          <w:szCs w:val="36"/>
        </w:rPr>
      </w:pPr>
      <w:r>
        <w:br w:type="page" w:clear="all"/>
      </w:r>
      <w:r>
        <w:rPr>
          <w:b/>
          <w:sz w:val="36"/>
          <w:szCs w:val="36"/>
        </w:rPr>
        <w:t xml:space="preserve">目   录</w:t>
      </w:r>
      <w:bookmarkStart w:id="0" w:name="_Toc158691765"/>
      <w:r>
        <w:rPr>
          <w:b/>
          <w:sz w:val="36"/>
          <w:szCs w:val="36"/>
        </w:rPr>
      </w:r>
      <w:r/>
    </w:p>
    <w:p>
      <w:pPr>
        <w:pStyle w:val="827"/>
        <w:ind w:left="240"/>
        <w:spacing w:after="0" w:afterAutospacing="0"/>
        <w:rPr>
          <w:rFonts w:ascii="Adobe Devanagari" w:hAnsi="Adobe Devanagari" w:eastAsia="等线" w:cs="Adobe Devanagari"/>
          <w:b w:val="0"/>
          <w:caps w:val="0"/>
          <w:sz w:val="24"/>
          <w:szCs w:val="24"/>
          <w:lang w:val="en-US" w:eastAsia="zh-CN"/>
        </w:rPr>
      </w:pPr>
      <w:r>
        <w:rPr>
          <w:rFonts w:ascii="Adobe Devanagari" w:hAnsi="Adobe Devanagari" w:cs="Adobe Devanagari"/>
          <w:sz w:val="24"/>
          <w:szCs w:val="24"/>
        </w:rPr>
        <w:fldChar w:fldCharType="begin"/>
      </w:r>
      <w:r>
        <w:rPr>
          <w:rFonts w:ascii="Adobe Devanagari" w:hAnsi="Adobe Devanagari" w:cs="Adobe Devanagari"/>
          <w:sz w:val="24"/>
          <w:szCs w:val="24"/>
        </w:rPr>
        <w:instrText xml:space="preserve"> TOC \o "1-3" \h \z \u </w:instrText>
      </w:r>
      <w:r>
        <w:rPr>
          <w:rFonts w:ascii="Adobe Devanagari" w:hAnsi="Adobe Devanagari" w:cs="Adobe Devanagari"/>
          <w:sz w:val="24"/>
          <w:szCs w:val="24"/>
        </w:rPr>
        <w:fldChar w:fldCharType="separate"/>
      </w:r>
      <w:r>
        <w:rPr>
          <w:rStyle w:val="860"/>
          <w:rFonts w:ascii="Adobe Devanagari" w:hAnsi="Adobe Devanagari" w:cs="Adobe Devanagari"/>
          <w:sz w:val="24"/>
          <w:szCs w:val="24"/>
        </w:rPr>
        <w:fldChar w:fldCharType="begin"/>
      </w:r>
      <w:r>
        <w:rPr>
          <w:rStyle w:val="860"/>
          <w:rFonts w:ascii="Adobe Devanagari" w:hAnsi="Adobe Devanagari" w:cs="Adobe Devanagari"/>
          <w:sz w:val="24"/>
          <w:szCs w:val="24"/>
        </w:rPr>
        <w:instrText xml:space="preserve"> </w:instrText>
      </w:r>
      <w:r>
        <w:rPr>
          <w:rFonts w:ascii="Adobe Devanagari" w:hAnsi="Adobe Devanagari" w:cs="Adobe Devanagari"/>
          <w:sz w:val="24"/>
          <w:szCs w:val="24"/>
        </w:rPr>
        <w:instrText xml:space="preserve">HYPERLINK \l "_Toc230362960"</w:instrText>
      </w:r>
      <w:r>
        <w:rPr>
          <w:rStyle w:val="860"/>
          <w:rFonts w:ascii="Adobe Devanagari" w:hAnsi="Adobe Devanagari" w:cs="Adobe Devanagari"/>
          <w:sz w:val="24"/>
          <w:szCs w:val="24"/>
        </w:rPr>
        <w:instrText xml:space="preserve"> </w:instrText>
      </w:r>
      <w:r>
        <w:rPr>
          <w:rStyle w:val="860"/>
          <w:rFonts w:ascii="Adobe Devanagari" w:hAnsi="Adobe Devanagari" w:cs="Adobe Devanagari"/>
          <w:sz w:val="24"/>
          <w:szCs w:val="24"/>
        </w:rPr>
        <w:fldChar w:fldCharType="separate"/>
      </w:r>
      <w:r>
        <w:rPr>
          <w:rStyle w:val="860"/>
          <w:rFonts w:ascii="Adobe Devanagari" w:hAnsi="Adobe Devanagari" w:cs="Adobe Devanagari"/>
          <w:sz w:val="24"/>
          <w:szCs w:val="24"/>
        </w:rPr>
        <w:t xml:space="preserve">第一章  投标邀请</w:t>
      </w:r>
      <w:r>
        <w:rPr>
          <w:rFonts w:ascii="Adobe Devanagari" w:hAnsi="Adobe Devanagari" w:cs="Adobe Devanagari"/>
          <w:sz w:val="24"/>
          <w:szCs w:val="24"/>
        </w:rPr>
        <w:tab/>
      </w:r>
      <w:r>
        <w:rPr>
          <w:rFonts w:ascii="Adobe Devanagari" w:hAnsi="Adobe Devanagari" w:cs="Adobe Devanagari"/>
          <w:sz w:val="24"/>
          <w:szCs w:val="24"/>
        </w:rPr>
        <w:fldChar w:fldCharType="begin"/>
      </w:r>
      <w:r>
        <w:rPr>
          <w:rFonts w:ascii="Adobe Devanagari" w:hAnsi="Adobe Devanagari" w:cs="Adobe Devanagari"/>
          <w:sz w:val="24"/>
          <w:szCs w:val="24"/>
        </w:rPr>
        <w:instrText xml:space="preserve"> PAGEREF _Toc230362960 \h </w:instrText>
      </w:r>
      <w:r>
        <w:rPr>
          <w:rFonts w:ascii="Adobe Devanagari" w:hAnsi="Adobe Devanagari" w:cs="Adobe Devanagari"/>
          <w:sz w:val="24"/>
          <w:szCs w:val="24"/>
        </w:rPr>
        <w:fldChar w:fldCharType="separate"/>
      </w:r>
      <w:r>
        <w:rPr>
          <w:rFonts w:ascii="Adobe Devanagari" w:hAnsi="Adobe Devanagari" w:cs="Adobe Devanagari"/>
          <w:sz w:val="24"/>
          <w:szCs w:val="24"/>
        </w:rPr>
        <w:t xml:space="preserve">4</w:t>
      </w:r>
      <w:r>
        <w:rPr>
          <w:rFonts w:ascii="Adobe Devanagari" w:hAnsi="Adobe Devanagari" w:cs="Adobe Devanagari"/>
          <w:sz w:val="24"/>
          <w:szCs w:val="24"/>
        </w:rPr>
        <w:fldChar w:fldCharType="end"/>
      </w:r>
      <w:r>
        <w:rPr>
          <w:rStyle w:val="860"/>
          <w:rFonts w:ascii="Adobe Devanagari" w:hAnsi="Adobe Devanagari" w:cs="Adobe Devanagari"/>
          <w:sz w:val="24"/>
          <w:szCs w:val="24"/>
        </w:rPr>
        <w:fldChar w:fldCharType="end"/>
      </w:r>
      <w:r>
        <w:rPr>
          <w:rFonts w:ascii="Adobe Devanagari" w:hAnsi="Adobe Devanagari" w:eastAsia="等线" w:cs="Adobe Devanagari"/>
          <w:b w:val="0"/>
          <w:caps w:val="0"/>
          <w:sz w:val="24"/>
          <w:szCs w:val="24"/>
          <w:lang w:val="en-US" w:eastAsia="zh-CN"/>
        </w:rPr>
      </w:r>
      <w:r/>
    </w:p>
    <w:p>
      <w:pPr>
        <w:pStyle w:val="827"/>
        <w:ind w:left="240"/>
        <w:spacing w:after="0" w:afterAutospacing="0"/>
        <w:rPr>
          <w:rFonts w:ascii="Adobe Devanagari" w:hAnsi="Adobe Devanagari" w:eastAsia="等线" w:cs="Adobe Devanagari"/>
          <w:b w:val="0"/>
          <w:caps w:val="0"/>
          <w:sz w:val="24"/>
          <w:szCs w:val="24"/>
          <w:lang w:val="en-US" w:eastAsia="zh-CN"/>
        </w:rPr>
      </w:pPr>
      <w:r>
        <w:rPr>
          <w:rStyle w:val="860"/>
          <w:rFonts w:ascii="Adobe Devanagari" w:hAnsi="Adobe Devanagari" w:cs="Adobe Devanagari"/>
          <w:sz w:val="24"/>
          <w:szCs w:val="24"/>
        </w:rPr>
        <w:fldChar w:fldCharType="begin"/>
      </w:r>
      <w:r>
        <w:rPr>
          <w:rStyle w:val="860"/>
          <w:rFonts w:ascii="Adobe Devanagari" w:hAnsi="Adobe Devanagari" w:cs="Adobe Devanagari"/>
          <w:sz w:val="24"/>
          <w:szCs w:val="24"/>
        </w:rPr>
        <w:instrText xml:space="preserve"> </w:instrText>
      </w:r>
      <w:r>
        <w:rPr>
          <w:rFonts w:ascii="Adobe Devanagari" w:hAnsi="Adobe Devanagari" w:cs="Adobe Devanagari"/>
          <w:sz w:val="24"/>
          <w:szCs w:val="24"/>
        </w:rPr>
        <w:instrText xml:space="preserve">HYPERLINK \l "_Toc23</w:instrText>
      </w:r>
      <w:r>
        <w:rPr>
          <w:rFonts w:ascii="Adobe Devanagari" w:hAnsi="Adobe Devanagari" w:cs="Adobe Devanagari"/>
          <w:sz w:val="24"/>
          <w:szCs w:val="24"/>
        </w:rPr>
        <w:instrText xml:space="preserve">03</w:instrText>
      </w:r>
      <w:r>
        <w:rPr>
          <w:rFonts w:ascii="Adobe Devanagari" w:hAnsi="Adobe Devanagari" w:cs="Adobe Devanagari"/>
          <w:sz w:val="24"/>
          <w:szCs w:val="24"/>
        </w:rPr>
        <w:instrText xml:space="preserve">62961"</w:instrText>
      </w:r>
      <w:r>
        <w:rPr>
          <w:rStyle w:val="860"/>
          <w:rFonts w:ascii="Adobe Devanagari" w:hAnsi="Adobe Devanagari" w:cs="Adobe Devanagari"/>
          <w:sz w:val="24"/>
          <w:szCs w:val="24"/>
        </w:rPr>
        <w:instrText xml:space="preserve"> </w:instrText>
      </w:r>
      <w:r>
        <w:rPr>
          <w:rStyle w:val="860"/>
          <w:rFonts w:ascii="Adobe Devanagari" w:hAnsi="Adobe Devanagari" w:cs="Adobe Devanagari"/>
          <w:sz w:val="24"/>
          <w:szCs w:val="24"/>
        </w:rPr>
        <w:fldChar w:fldCharType="separate"/>
      </w:r>
      <w:r>
        <w:rPr>
          <w:rStyle w:val="860"/>
          <w:rFonts w:ascii="Adobe Devanagari" w:hAnsi="Adobe Devanagari" w:cs="Adobe Devanagari"/>
          <w:sz w:val="24"/>
          <w:szCs w:val="24"/>
        </w:rPr>
        <w:t xml:space="preserve">第二章  投标人须知</w:t>
      </w:r>
      <w:r>
        <w:rPr>
          <w:rFonts w:ascii="Adobe Devanagari" w:hAnsi="Adobe Devanagari" w:cs="Adobe Devanagari"/>
          <w:sz w:val="24"/>
          <w:szCs w:val="24"/>
        </w:rPr>
        <w:tab/>
      </w:r>
      <w:r>
        <w:rPr>
          <w:rFonts w:ascii="Adobe Devanagari" w:hAnsi="Adobe Devanagari" w:cs="Adobe Devanagari"/>
          <w:sz w:val="24"/>
          <w:szCs w:val="24"/>
        </w:rPr>
        <w:fldChar w:fldCharType="begin"/>
      </w:r>
      <w:r>
        <w:rPr>
          <w:rFonts w:ascii="Adobe Devanagari" w:hAnsi="Adobe Devanagari" w:cs="Adobe Devanagari"/>
          <w:sz w:val="24"/>
          <w:szCs w:val="24"/>
        </w:rPr>
        <w:instrText xml:space="preserve"> PAGEREF _Toc230362961 \h </w:instrText>
      </w:r>
      <w:r>
        <w:rPr>
          <w:rFonts w:ascii="Adobe Devanagari" w:hAnsi="Adobe Devanagari" w:cs="Adobe Devanagari"/>
          <w:sz w:val="24"/>
          <w:szCs w:val="24"/>
        </w:rPr>
        <w:fldChar w:fldCharType="separate"/>
      </w:r>
      <w:r>
        <w:rPr>
          <w:rFonts w:ascii="Adobe Devanagari" w:hAnsi="Adobe Devanagari" w:cs="Adobe Devanagari"/>
          <w:sz w:val="24"/>
          <w:szCs w:val="24"/>
        </w:rPr>
        <w:t xml:space="preserve">8</w:t>
      </w:r>
      <w:r>
        <w:rPr>
          <w:rFonts w:ascii="Adobe Devanagari" w:hAnsi="Adobe Devanagari" w:cs="Adobe Devanagari"/>
          <w:sz w:val="24"/>
          <w:szCs w:val="24"/>
        </w:rPr>
        <w:fldChar w:fldCharType="end"/>
      </w:r>
      <w:r>
        <w:rPr>
          <w:rStyle w:val="860"/>
          <w:rFonts w:ascii="Adobe Devanagari" w:hAnsi="Adobe Devanagari" w:cs="Adobe Devanagari"/>
          <w:sz w:val="24"/>
          <w:szCs w:val="24"/>
        </w:rPr>
        <w:fldChar w:fldCharType="end"/>
      </w:r>
      <w:r>
        <w:rPr>
          <w:rFonts w:ascii="Adobe Devanagari" w:hAnsi="Adobe Devanagari" w:eastAsia="等线" w:cs="Adobe Devanagari"/>
          <w:b w:val="0"/>
          <w:caps w:val="0"/>
          <w:sz w:val="24"/>
          <w:szCs w:val="24"/>
          <w:lang w:val="en-US" w:eastAsia="zh-CN"/>
        </w:rPr>
      </w:r>
      <w:r/>
    </w:p>
    <w:p>
      <w:pPr>
        <w:pStyle w:val="840"/>
        <w:ind w:left="600"/>
        <w:spacing w:after="0"/>
        <w:rPr>
          <w:rFonts w:ascii="Adobe Devanagari" w:hAnsi="Adobe Devanagari" w:eastAsia="等线" w:cs="Adobe Devanagari"/>
          <w:smallCaps w:val="0"/>
          <w:lang w:val="en-US" w:eastAsia="zh-CN"/>
        </w:rPr>
      </w:pPr>
      <w:r>
        <w:rPr>
          <w:rStyle w:val="860"/>
          <w:rFonts w:ascii="Adobe Devanagari" w:hAnsi="Adobe Devanagari" w:cs="Adobe Devanagari"/>
        </w:rPr>
        <w:fldChar w:fldCharType="begin"/>
      </w:r>
      <w:r>
        <w:rPr>
          <w:rStyle w:val="860"/>
          <w:rFonts w:ascii="Adobe Devanagari" w:hAnsi="Adobe Devanagari" w:cs="Adobe Devanagari"/>
        </w:rPr>
        <w:instrText xml:space="preserve"> </w:instrText>
      </w:r>
      <w:r>
        <w:rPr>
          <w:rFonts w:ascii="Adobe Devanagari" w:hAnsi="Adobe Devanagari" w:cs="Adobe Devanagari"/>
        </w:rPr>
        <w:instrText xml:space="preserve">HYPERLINK \l "_Toc230362962"</w:instrText>
      </w:r>
      <w:r>
        <w:rPr>
          <w:rStyle w:val="860"/>
          <w:rFonts w:ascii="Adobe Devanagari" w:hAnsi="Adobe Devanagari" w:cs="Adobe Devanagari"/>
        </w:rPr>
        <w:instrText xml:space="preserve"> </w:instrText>
      </w:r>
      <w:r>
        <w:rPr>
          <w:rStyle w:val="860"/>
          <w:rFonts w:ascii="Adobe Devanagari" w:hAnsi="Adobe Devanagari" w:cs="Adobe Devanagari"/>
        </w:rPr>
        <w:fldChar w:fldCharType="separate"/>
      </w:r>
      <w:r>
        <w:rPr>
          <w:rStyle w:val="860"/>
          <w:rFonts w:ascii="Adobe Devanagari" w:hAnsi="Adobe Devanagari" w:cs="Adobe Devanagari"/>
        </w:rPr>
        <w:t xml:space="preserve">一、总则</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_Toc230362962 \h </w:instrText>
      </w:r>
      <w:r>
        <w:rPr>
          <w:rFonts w:ascii="Adobe Devanagari" w:hAnsi="Adobe Devanagari" w:cs="Adobe Devanagari"/>
        </w:rPr>
        <w:fldChar w:fldCharType="separate"/>
      </w:r>
      <w:r>
        <w:rPr>
          <w:rFonts w:ascii="Adobe Devanagari" w:hAnsi="Adobe Devanagari" w:cs="Adobe Devanagari"/>
        </w:rPr>
        <w:t xml:space="preserve">8</w:t>
      </w:r>
      <w:r>
        <w:rPr>
          <w:rFonts w:ascii="Adobe Devanagari" w:hAnsi="Adobe Devanagari" w:cs="Adobe Devanagari"/>
        </w:rPr>
        <w:fldChar w:fldCharType="end"/>
      </w:r>
      <w:r>
        <w:rPr>
          <w:rStyle w:val="860"/>
          <w:rFonts w:ascii="Adobe Devanagari" w:hAnsi="Adobe Devanagari" w:cs="Adobe Devanagari"/>
        </w:rPr>
        <w:fldChar w:fldCharType="end"/>
      </w:r>
      <w:r>
        <w:rPr>
          <w:rFonts w:ascii="Adobe Devanagari" w:hAnsi="Adobe Devanagari" w:eastAsia="等线" w:cs="Adobe Devanagari"/>
          <w:smallCaps w:val="0"/>
          <w:lang w:val="en-US" w:eastAsia="zh-CN"/>
        </w:rPr>
      </w:r>
      <w:r/>
    </w:p>
    <w:p>
      <w:pPr>
        <w:pStyle w:val="840"/>
        <w:ind w:left="600"/>
        <w:spacing w:after="0"/>
        <w:rPr>
          <w:rFonts w:ascii="Adobe Devanagari" w:hAnsi="Adobe Devanagari" w:eastAsia="等线" w:cs="Adobe Devanagari"/>
          <w:smallCaps w:val="0"/>
          <w:lang w:val="en-US" w:eastAsia="zh-CN"/>
        </w:rPr>
      </w:pPr>
      <w:r>
        <w:rPr>
          <w:rStyle w:val="860"/>
          <w:rFonts w:ascii="Adobe Devanagari" w:hAnsi="Adobe Devanagari" w:cs="Adobe Devanagari"/>
        </w:rPr>
        <w:fldChar w:fldCharType="begin"/>
      </w:r>
      <w:r>
        <w:rPr>
          <w:rStyle w:val="860"/>
          <w:rFonts w:ascii="Adobe Devanagari" w:hAnsi="Adobe Devanagari" w:cs="Adobe Devanagari"/>
        </w:rPr>
        <w:instrText xml:space="preserve"> </w:instrText>
      </w:r>
      <w:r>
        <w:rPr>
          <w:rFonts w:ascii="Adobe Devanagari" w:hAnsi="Adobe Devanagari" w:cs="Adobe Devanagari"/>
        </w:rPr>
        <w:instrText xml:space="preserve">HYPERLINK \l "_Toc230362963"</w:instrText>
      </w:r>
      <w:r>
        <w:rPr>
          <w:rStyle w:val="860"/>
          <w:rFonts w:ascii="Adobe Devanagari" w:hAnsi="Adobe Devanagari" w:cs="Adobe Devanagari"/>
        </w:rPr>
        <w:instrText xml:space="preserve"> </w:instrText>
      </w:r>
      <w:r>
        <w:rPr>
          <w:rStyle w:val="860"/>
          <w:rFonts w:ascii="Adobe Devanagari" w:hAnsi="Adobe Devanagari" w:cs="Adobe Devanagari"/>
        </w:rPr>
        <w:fldChar w:fldCharType="separate"/>
      </w:r>
      <w:r>
        <w:rPr>
          <w:rStyle w:val="860"/>
          <w:rFonts w:ascii="Adobe Devanagari" w:hAnsi="Adobe Devanagari" w:cs="Adobe Devanagari"/>
        </w:rPr>
        <w:t xml:space="preserve">二、招标文件的说明</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_Toc230362963 \h </w:instrText>
      </w:r>
      <w:r>
        <w:rPr>
          <w:rFonts w:ascii="Adobe Devanagari" w:hAnsi="Adobe Devanagari" w:cs="Adobe Devanagari"/>
        </w:rPr>
        <w:fldChar w:fldCharType="separate"/>
      </w:r>
      <w:r>
        <w:rPr>
          <w:rFonts w:ascii="Adobe Devanagari" w:hAnsi="Adobe Devanagari" w:cs="Adobe Devanagari"/>
        </w:rPr>
        <w:t xml:space="preserve">9</w:t>
      </w:r>
      <w:r>
        <w:rPr>
          <w:rFonts w:ascii="Adobe Devanagari" w:hAnsi="Adobe Devanagari" w:cs="Adobe Devanagari"/>
        </w:rPr>
        <w:fldChar w:fldCharType="end"/>
      </w:r>
      <w:r>
        <w:rPr>
          <w:rStyle w:val="860"/>
          <w:rFonts w:ascii="Adobe Devanagari" w:hAnsi="Adobe Devanagari" w:cs="Adobe Devanagari"/>
        </w:rPr>
        <w:fldChar w:fldCharType="end"/>
      </w:r>
      <w:r>
        <w:rPr>
          <w:rFonts w:ascii="Adobe Devanagari" w:hAnsi="Adobe Devanagari" w:eastAsia="等线" w:cs="Adobe Devanagari"/>
          <w:smallCaps w:val="0"/>
          <w:lang w:val="en-US" w:eastAsia="zh-CN"/>
        </w:rPr>
      </w:r>
      <w:r/>
    </w:p>
    <w:p>
      <w:pPr>
        <w:pStyle w:val="840"/>
        <w:ind w:left="600"/>
        <w:spacing w:after="0"/>
        <w:rPr>
          <w:rFonts w:ascii="Adobe Devanagari" w:hAnsi="Adobe Devanagari" w:eastAsia="等线" w:cs="Adobe Devanagari"/>
          <w:smallCaps w:val="0"/>
          <w:lang w:val="en-US" w:eastAsia="zh-CN"/>
        </w:rPr>
      </w:pPr>
      <w:r>
        <w:rPr>
          <w:rStyle w:val="860"/>
          <w:rFonts w:ascii="Adobe Devanagari" w:hAnsi="Adobe Devanagari" w:cs="Adobe Devanagari"/>
        </w:rPr>
        <w:fldChar w:fldCharType="begin"/>
      </w:r>
      <w:r>
        <w:rPr>
          <w:rStyle w:val="860"/>
          <w:rFonts w:ascii="Adobe Devanagari" w:hAnsi="Adobe Devanagari" w:cs="Adobe Devanagari"/>
        </w:rPr>
        <w:instrText xml:space="preserve"> </w:instrText>
      </w:r>
      <w:r>
        <w:rPr>
          <w:rFonts w:ascii="Adobe Devanagari" w:hAnsi="Adobe Devanagari" w:cs="Adobe Devanagari"/>
        </w:rPr>
        <w:instrText xml:space="preserve">HYPERLINK \l "_Toc230362964"</w:instrText>
      </w:r>
      <w:r>
        <w:rPr>
          <w:rStyle w:val="860"/>
          <w:rFonts w:ascii="Adobe Devanagari" w:hAnsi="Adobe Devanagari" w:cs="Adobe Devanagari"/>
        </w:rPr>
        <w:instrText xml:space="preserve"> </w:instrText>
      </w:r>
      <w:r>
        <w:rPr>
          <w:rStyle w:val="860"/>
          <w:rFonts w:ascii="Adobe Devanagari" w:hAnsi="Adobe Devanagari" w:cs="Adobe Devanagari"/>
        </w:rPr>
        <w:fldChar w:fldCharType="separate"/>
      </w:r>
      <w:r>
        <w:rPr>
          <w:rStyle w:val="860"/>
          <w:rFonts w:ascii="Adobe Devanagari" w:hAnsi="Adobe Devanagari" w:cs="Adobe Devanagari"/>
        </w:rPr>
        <w:t xml:space="preserve">三、投标文件的编制</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w:instrText>
      </w:r>
      <w:r>
        <w:rPr>
          <w:rFonts w:ascii="Adobe Devanagari" w:hAnsi="Adobe Devanagari" w:cs="Adobe Devanagari"/>
        </w:rPr>
        <w:instrText xml:space="preserve">Toc230362</w:instrText>
      </w:r>
      <w:r>
        <w:rPr>
          <w:rFonts w:ascii="Adobe Devanagari" w:hAnsi="Adobe Devanagari" w:cs="Adobe Devanagari"/>
        </w:rPr>
        <w:instrText xml:space="preserve">964 \h </w:instrText>
      </w:r>
      <w:r>
        <w:rPr>
          <w:rFonts w:ascii="Adobe Devanagari" w:hAnsi="Adobe Devanagari" w:cs="Adobe Devanagari"/>
        </w:rPr>
        <w:fldChar w:fldCharType="separate"/>
      </w:r>
      <w:r>
        <w:rPr>
          <w:rFonts w:ascii="Adobe Devanagari" w:hAnsi="Adobe Devanagari" w:cs="Adobe Devanagari"/>
        </w:rPr>
        <w:t xml:space="preserve">9</w:t>
      </w:r>
      <w:r>
        <w:rPr>
          <w:rFonts w:ascii="Adobe Devanagari" w:hAnsi="Adobe Devanagari" w:cs="Adobe Devanagari"/>
        </w:rPr>
        <w:fldChar w:fldCharType="end"/>
      </w:r>
      <w:r>
        <w:rPr>
          <w:rStyle w:val="860"/>
          <w:rFonts w:ascii="Adobe Devanagari" w:hAnsi="Adobe Devanagari" w:cs="Adobe Devanagari"/>
        </w:rPr>
        <w:fldChar w:fldCharType="end"/>
      </w:r>
      <w:r>
        <w:rPr>
          <w:rFonts w:ascii="Adobe Devanagari" w:hAnsi="Adobe Devanagari" w:eastAsia="等线" w:cs="Adobe Devanagari"/>
          <w:smallCaps w:val="0"/>
          <w:lang w:val="en-US" w:eastAsia="zh-CN"/>
        </w:rPr>
      </w:r>
      <w:r/>
    </w:p>
    <w:p>
      <w:pPr>
        <w:pStyle w:val="840"/>
        <w:ind w:left="600"/>
        <w:spacing w:after="0"/>
        <w:rPr>
          <w:rFonts w:ascii="Adobe Devanagari" w:hAnsi="Adobe Devanagari" w:eastAsia="等线" w:cs="Adobe Devanagari"/>
          <w:smallCaps w:val="0"/>
          <w:lang w:val="en-US" w:eastAsia="zh-CN"/>
        </w:rPr>
      </w:pPr>
      <w:r>
        <w:rPr>
          <w:rStyle w:val="860"/>
          <w:rFonts w:ascii="Adobe Devanagari" w:hAnsi="Adobe Devanagari" w:cs="Adobe Devanagari"/>
        </w:rPr>
        <w:fldChar w:fldCharType="begin"/>
      </w:r>
      <w:r>
        <w:rPr>
          <w:rStyle w:val="860"/>
          <w:rFonts w:ascii="Adobe Devanagari" w:hAnsi="Adobe Devanagari" w:cs="Adobe Devanagari"/>
        </w:rPr>
        <w:instrText xml:space="preserve"> </w:instrText>
      </w:r>
      <w:r>
        <w:rPr>
          <w:rFonts w:ascii="Adobe Devanagari" w:hAnsi="Adobe Devanagari" w:cs="Adobe Devanagari"/>
        </w:rPr>
        <w:instrText xml:space="preserve">HYPERLINK \l "_Toc230362965"</w:instrText>
      </w:r>
      <w:r>
        <w:rPr>
          <w:rStyle w:val="860"/>
          <w:rFonts w:ascii="Adobe Devanagari" w:hAnsi="Adobe Devanagari" w:cs="Adobe Devanagari"/>
        </w:rPr>
        <w:instrText xml:space="preserve"> </w:instrText>
      </w:r>
      <w:r>
        <w:rPr>
          <w:rStyle w:val="860"/>
          <w:rFonts w:ascii="Adobe Devanagari" w:hAnsi="Adobe Devanagari" w:cs="Adobe Devanagari"/>
        </w:rPr>
        <w:fldChar w:fldCharType="separate"/>
      </w:r>
      <w:r>
        <w:rPr>
          <w:rStyle w:val="860"/>
          <w:rFonts w:ascii="Adobe Devanagari" w:hAnsi="Adobe Devanagari" w:cs="Adobe Devanagari"/>
        </w:rPr>
        <w:t xml:space="preserve">四、投标文件的提交</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_Toc230362965 \h </w:instrText>
      </w:r>
      <w:r>
        <w:rPr>
          <w:rFonts w:ascii="Adobe Devanagari" w:hAnsi="Adobe Devanagari" w:cs="Adobe Devanagari"/>
        </w:rPr>
        <w:fldChar w:fldCharType="separate"/>
      </w:r>
      <w:r>
        <w:rPr>
          <w:rFonts w:ascii="Adobe Devanagari" w:hAnsi="Adobe Devanagari" w:cs="Adobe Devanagari"/>
        </w:rPr>
        <w:t xml:space="preserve">11</w:t>
      </w:r>
      <w:r>
        <w:rPr>
          <w:rFonts w:ascii="Adobe Devanagari" w:hAnsi="Adobe Devanagari" w:cs="Adobe Devanagari"/>
        </w:rPr>
        <w:fldChar w:fldCharType="end"/>
      </w:r>
      <w:r>
        <w:rPr>
          <w:rStyle w:val="860"/>
          <w:rFonts w:ascii="Adobe Devanagari" w:hAnsi="Adobe Devanagari" w:cs="Adobe Devanagari"/>
        </w:rPr>
        <w:fldChar w:fldCharType="end"/>
      </w:r>
      <w:r>
        <w:rPr>
          <w:rFonts w:ascii="Adobe Devanagari" w:hAnsi="Adobe Devanagari" w:eastAsia="等线" w:cs="Adobe Devanagari"/>
          <w:smallCaps w:val="0"/>
          <w:lang w:val="en-US" w:eastAsia="zh-CN"/>
        </w:rPr>
      </w:r>
      <w:r/>
    </w:p>
    <w:p>
      <w:pPr>
        <w:pStyle w:val="840"/>
        <w:ind w:left="600"/>
        <w:spacing w:after="0"/>
        <w:rPr>
          <w:rFonts w:ascii="Adobe Devanagari" w:hAnsi="Adobe Devanagari" w:eastAsia="等线" w:cs="Adobe Devanagari"/>
          <w:smallCaps w:val="0"/>
          <w:lang w:val="en-US" w:eastAsia="zh-CN"/>
        </w:rPr>
      </w:pPr>
      <w:r>
        <w:rPr>
          <w:rStyle w:val="860"/>
          <w:rFonts w:ascii="Adobe Devanagari" w:hAnsi="Adobe Devanagari" w:cs="Adobe Devanagari"/>
        </w:rPr>
        <w:fldChar w:fldCharType="begin"/>
      </w:r>
      <w:r>
        <w:rPr>
          <w:rStyle w:val="860"/>
          <w:rFonts w:ascii="Adobe Devanagari" w:hAnsi="Adobe Devanagari" w:cs="Adobe Devanagari"/>
        </w:rPr>
        <w:instrText xml:space="preserve"> </w:instrText>
      </w:r>
      <w:r>
        <w:rPr>
          <w:rFonts w:ascii="Adobe Devanagari" w:hAnsi="Adobe Devanagari" w:cs="Adobe Devanagari"/>
        </w:rPr>
        <w:instrText xml:space="preserve">HYPERLINK \l "_Toc230362966"</w:instrText>
      </w:r>
      <w:r>
        <w:rPr>
          <w:rStyle w:val="860"/>
          <w:rFonts w:ascii="Adobe Devanagari" w:hAnsi="Adobe Devanagari" w:cs="Adobe Devanagari"/>
        </w:rPr>
        <w:instrText xml:space="preserve"> </w:instrText>
      </w:r>
      <w:r>
        <w:rPr>
          <w:rStyle w:val="860"/>
          <w:rFonts w:ascii="Adobe Devanagari" w:hAnsi="Adobe Devanagari" w:cs="Adobe Devanagari"/>
        </w:rPr>
        <w:fldChar w:fldCharType="separate"/>
      </w:r>
      <w:r>
        <w:rPr>
          <w:rStyle w:val="860"/>
          <w:rFonts w:ascii="Adobe Devanagari" w:hAnsi="Adobe Devanagari" w:cs="Adobe Devanagari"/>
        </w:rPr>
        <w:t xml:space="preserve">五、开标与评标</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_Toc230362966 \h </w:instrText>
      </w:r>
      <w:r>
        <w:rPr>
          <w:rFonts w:ascii="Adobe Devanagari" w:hAnsi="Adobe Devanagari" w:cs="Adobe Devanagari"/>
        </w:rPr>
        <w:fldChar w:fldCharType="separate"/>
      </w:r>
      <w:r>
        <w:rPr>
          <w:rFonts w:ascii="Adobe Devanagari" w:hAnsi="Adobe Devanagari" w:cs="Adobe Devanagari"/>
        </w:rPr>
        <w:t xml:space="preserve">11</w:t>
      </w:r>
      <w:r>
        <w:rPr>
          <w:rFonts w:ascii="Adobe Devanagari" w:hAnsi="Adobe Devanagari" w:cs="Adobe Devanagari"/>
        </w:rPr>
        <w:fldChar w:fldCharType="end"/>
      </w:r>
      <w:r>
        <w:rPr>
          <w:rStyle w:val="860"/>
          <w:rFonts w:ascii="Adobe Devanagari" w:hAnsi="Adobe Devanagari" w:cs="Adobe Devanagari"/>
        </w:rPr>
        <w:fldChar w:fldCharType="end"/>
      </w:r>
      <w:r>
        <w:rPr>
          <w:rFonts w:ascii="Adobe Devanagari" w:hAnsi="Adobe Devanagari" w:eastAsia="等线" w:cs="Adobe Devanagari"/>
          <w:smallCaps w:val="0"/>
          <w:lang w:val="en-US" w:eastAsia="zh-CN"/>
        </w:rPr>
      </w:r>
      <w:r/>
    </w:p>
    <w:p>
      <w:pPr>
        <w:pStyle w:val="840"/>
        <w:ind w:left="600"/>
        <w:spacing w:after="0"/>
        <w:rPr>
          <w:rFonts w:ascii="Adobe Devanagari" w:hAnsi="Adobe Devanagari" w:eastAsia="等线" w:cs="Adobe Devanagari"/>
          <w:smallCaps w:val="0"/>
          <w:lang w:val="en-US" w:eastAsia="zh-CN"/>
        </w:rPr>
      </w:pPr>
      <w:r>
        <w:rPr>
          <w:rStyle w:val="860"/>
          <w:rFonts w:ascii="Adobe Devanagari" w:hAnsi="Adobe Devanagari" w:cs="Adobe Devanagari"/>
        </w:rPr>
        <w:fldChar w:fldCharType="begin"/>
      </w:r>
      <w:r>
        <w:rPr>
          <w:rStyle w:val="860"/>
          <w:rFonts w:ascii="Adobe Devanagari" w:hAnsi="Adobe Devanagari" w:cs="Adobe Devanagari"/>
        </w:rPr>
        <w:instrText xml:space="preserve"> </w:instrText>
      </w:r>
      <w:r>
        <w:rPr>
          <w:rFonts w:ascii="Adobe Devanagari" w:hAnsi="Adobe Devanagari" w:cs="Adobe Devanagari"/>
        </w:rPr>
        <w:instrText xml:space="preserve">HYPERLINK \l "_Toc230362967"</w:instrText>
      </w:r>
      <w:r>
        <w:rPr>
          <w:rStyle w:val="860"/>
          <w:rFonts w:ascii="Adobe Devanagari" w:hAnsi="Adobe Devanagari" w:cs="Adobe Devanagari"/>
        </w:rPr>
        <w:instrText xml:space="preserve"> </w:instrText>
      </w:r>
      <w:r>
        <w:rPr>
          <w:rStyle w:val="860"/>
          <w:rFonts w:ascii="Adobe Devanagari" w:hAnsi="Adobe Devanagari" w:cs="Adobe Devanagari"/>
        </w:rPr>
        <w:fldChar w:fldCharType="separate"/>
      </w:r>
      <w:r>
        <w:rPr>
          <w:rStyle w:val="860"/>
          <w:rFonts w:ascii="Adobe Devanagari" w:hAnsi="Adobe Devanagari" w:cs="Adobe Devanagari"/>
        </w:rPr>
        <w:t xml:space="preserve">六、定标</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_Toc230362967 \h </w:instrText>
      </w:r>
      <w:r>
        <w:rPr>
          <w:rFonts w:ascii="Adobe Devanagari" w:hAnsi="Adobe Devanagari" w:cs="Adobe Devanagari"/>
        </w:rPr>
        <w:fldChar w:fldCharType="separate"/>
      </w:r>
      <w:r>
        <w:rPr>
          <w:rFonts w:ascii="Adobe Devanagari" w:hAnsi="Adobe Devanagari" w:cs="Adobe Devanagari"/>
        </w:rPr>
        <w:t xml:space="preserve">15</w:t>
      </w:r>
      <w:r>
        <w:rPr>
          <w:rFonts w:ascii="Adobe Devanagari" w:hAnsi="Adobe Devanagari" w:cs="Adobe Devanagari"/>
        </w:rPr>
        <w:fldChar w:fldCharType="end"/>
      </w:r>
      <w:r>
        <w:rPr>
          <w:rStyle w:val="860"/>
          <w:rFonts w:ascii="Adobe Devanagari" w:hAnsi="Adobe Devanagari" w:cs="Adobe Devanagari"/>
        </w:rPr>
        <w:fldChar w:fldCharType="end"/>
      </w:r>
      <w:r>
        <w:rPr>
          <w:rFonts w:ascii="Adobe Devanagari" w:hAnsi="Adobe Devanagari" w:eastAsia="等线" w:cs="Adobe Devanagari"/>
          <w:smallCaps w:val="0"/>
          <w:lang w:val="en-US" w:eastAsia="zh-CN"/>
        </w:rPr>
      </w:r>
      <w:r/>
    </w:p>
    <w:p>
      <w:pPr>
        <w:pStyle w:val="840"/>
        <w:ind w:left="600"/>
        <w:spacing w:after="0"/>
        <w:rPr>
          <w:rFonts w:ascii="Adobe Devanagari" w:hAnsi="Adobe Devanagari" w:eastAsia="等线" w:cs="Adobe Devanagari"/>
          <w:smallCaps w:val="0"/>
          <w:lang w:val="en-US" w:eastAsia="zh-CN"/>
        </w:rPr>
      </w:pPr>
      <w:r>
        <w:rPr>
          <w:rStyle w:val="860"/>
          <w:rFonts w:ascii="Adobe Devanagari" w:hAnsi="Adobe Devanagari" w:cs="Adobe Devanagari"/>
        </w:rPr>
        <w:fldChar w:fldCharType="begin"/>
      </w:r>
      <w:r>
        <w:rPr>
          <w:rStyle w:val="860"/>
          <w:rFonts w:ascii="Adobe Devanagari" w:hAnsi="Adobe Devanagari" w:cs="Adobe Devanagari"/>
        </w:rPr>
        <w:instrText xml:space="preserve"> </w:instrText>
      </w:r>
      <w:r>
        <w:rPr>
          <w:rFonts w:ascii="Adobe Devanagari" w:hAnsi="Adobe Devanagari" w:cs="Adobe Devanagari"/>
        </w:rPr>
        <w:instrText xml:space="preserve">HYPERLIN</w:instrText>
      </w:r>
      <w:r>
        <w:rPr>
          <w:rFonts w:ascii="Adobe Devanagari" w:hAnsi="Adobe Devanagari" w:cs="Adobe Devanagari"/>
        </w:rPr>
        <w:instrText xml:space="preserve">K \l "_Toc230362</w:instrText>
      </w:r>
      <w:r>
        <w:rPr>
          <w:rFonts w:ascii="Adobe Devanagari" w:hAnsi="Adobe Devanagari" w:cs="Adobe Devanagari"/>
        </w:rPr>
        <w:instrText xml:space="preserve">968"</w:instrText>
      </w:r>
      <w:r>
        <w:rPr>
          <w:rStyle w:val="860"/>
          <w:rFonts w:ascii="Adobe Devanagari" w:hAnsi="Adobe Devanagari" w:cs="Adobe Devanagari"/>
        </w:rPr>
        <w:instrText xml:space="preserve"> </w:instrText>
      </w:r>
      <w:r>
        <w:rPr>
          <w:rStyle w:val="860"/>
          <w:rFonts w:ascii="Adobe Devanagari" w:hAnsi="Adobe Devanagari" w:cs="Adobe Devanagari"/>
        </w:rPr>
        <w:fldChar w:fldCharType="separate"/>
      </w:r>
      <w:r>
        <w:rPr>
          <w:rStyle w:val="860"/>
          <w:rFonts w:ascii="Adobe Devanagari" w:hAnsi="Adobe Devanagari" w:cs="Adobe Devanagari"/>
        </w:rPr>
        <w:t xml:space="preserve">七、授予合同</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_Toc230362968 \h </w:instrText>
      </w:r>
      <w:r>
        <w:rPr>
          <w:rFonts w:ascii="Adobe Devanagari" w:hAnsi="Adobe Devanagari" w:cs="Adobe Devanagari"/>
        </w:rPr>
        <w:fldChar w:fldCharType="separate"/>
      </w:r>
      <w:r>
        <w:rPr>
          <w:rFonts w:ascii="Adobe Devanagari" w:hAnsi="Adobe Devanagari" w:cs="Adobe Devanagari"/>
        </w:rPr>
        <w:t xml:space="preserve">18</w:t>
      </w:r>
      <w:r>
        <w:rPr>
          <w:rFonts w:ascii="Adobe Devanagari" w:hAnsi="Adobe Devanagari" w:cs="Adobe Devanagari"/>
        </w:rPr>
        <w:fldChar w:fldCharType="end"/>
      </w:r>
      <w:r>
        <w:rPr>
          <w:rStyle w:val="860"/>
          <w:rFonts w:ascii="Adobe Devanagari" w:hAnsi="Adobe Devanagari" w:cs="Adobe Devanagari"/>
        </w:rPr>
        <w:fldChar w:fldCharType="end"/>
      </w:r>
      <w:r>
        <w:rPr>
          <w:rFonts w:ascii="Adobe Devanagari" w:hAnsi="Adobe Devanagari" w:eastAsia="等线" w:cs="Adobe Devanagari"/>
          <w:smallCaps w:val="0"/>
          <w:lang w:val="en-US" w:eastAsia="zh-CN"/>
        </w:rPr>
      </w:r>
      <w:r/>
    </w:p>
    <w:p>
      <w:pPr>
        <w:pStyle w:val="827"/>
        <w:ind w:left="240"/>
        <w:spacing w:after="0" w:afterAutospacing="0"/>
        <w:rPr>
          <w:rFonts w:ascii="Adobe Devanagari" w:hAnsi="Adobe Devanagari" w:eastAsia="等线" w:cs="Adobe Devanagari"/>
          <w:b w:val="0"/>
          <w:caps w:val="0"/>
          <w:sz w:val="24"/>
          <w:szCs w:val="24"/>
          <w:lang w:val="en-US" w:eastAsia="zh-CN"/>
        </w:rPr>
      </w:pPr>
      <w:r>
        <w:rPr>
          <w:rStyle w:val="860"/>
          <w:rFonts w:ascii="Adobe Devanagari" w:hAnsi="Adobe Devanagari" w:cs="Adobe Devanagari"/>
          <w:sz w:val="24"/>
          <w:szCs w:val="24"/>
        </w:rPr>
        <w:fldChar w:fldCharType="begin"/>
      </w:r>
      <w:r>
        <w:rPr>
          <w:rStyle w:val="860"/>
          <w:rFonts w:ascii="Adobe Devanagari" w:hAnsi="Adobe Devanagari" w:cs="Adobe Devanagari"/>
          <w:sz w:val="24"/>
          <w:szCs w:val="24"/>
        </w:rPr>
        <w:instrText xml:space="preserve"> </w:instrText>
      </w:r>
      <w:r>
        <w:rPr>
          <w:rFonts w:ascii="Adobe Devanagari" w:hAnsi="Adobe Devanagari" w:cs="Adobe Devanagari"/>
          <w:sz w:val="24"/>
          <w:szCs w:val="24"/>
        </w:rPr>
        <w:instrText xml:space="preserve">HYPERLINK \l "_Toc230362969"</w:instrText>
      </w:r>
      <w:r>
        <w:rPr>
          <w:rStyle w:val="860"/>
          <w:rFonts w:ascii="Adobe Devanagari" w:hAnsi="Adobe Devanagari" w:cs="Adobe Devanagari"/>
          <w:sz w:val="24"/>
          <w:szCs w:val="24"/>
        </w:rPr>
        <w:instrText xml:space="preserve"> </w:instrText>
      </w:r>
      <w:r>
        <w:rPr>
          <w:rStyle w:val="860"/>
          <w:rFonts w:ascii="Adobe Devanagari" w:hAnsi="Adobe Devanagari" w:cs="Adobe Devanagari"/>
          <w:sz w:val="24"/>
          <w:szCs w:val="24"/>
        </w:rPr>
        <w:fldChar w:fldCharType="separate"/>
      </w:r>
      <w:r>
        <w:rPr>
          <w:rStyle w:val="860"/>
          <w:rFonts w:ascii="Adobe Devanagari" w:hAnsi="Adobe Devanagari" w:cs="Adobe Devanagari"/>
          <w:sz w:val="24"/>
          <w:szCs w:val="24"/>
        </w:rPr>
        <w:t xml:space="preserve">第三章  项目需求</w:t>
      </w:r>
      <w:r>
        <w:rPr>
          <w:rFonts w:ascii="Adobe Devanagari" w:hAnsi="Adobe Devanagari" w:cs="Adobe Devanagari"/>
          <w:sz w:val="24"/>
          <w:szCs w:val="24"/>
        </w:rPr>
        <w:tab/>
      </w:r>
      <w:r>
        <w:rPr>
          <w:rFonts w:ascii="Adobe Devanagari" w:hAnsi="Adobe Devanagari" w:cs="Adobe Devanagari"/>
          <w:sz w:val="24"/>
          <w:szCs w:val="24"/>
        </w:rPr>
        <w:fldChar w:fldCharType="begin"/>
      </w:r>
      <w:r>
        <w:rPr>
          <w:rFonts w:ascii="Adobe Devanagari" w:hAnsi="Adobe Devanagari" w:cs="Adobe Devanagari"/>
          <w:sz w:val="24"/>
          <w:szCs w:val="24"/>
        </w:rPr>
        <w:instrText xml:space="preserve"> PAGEREF _Toc230362969 \h </w:instrText>
      </w:r>
      <w:r>
        <w:rPr>
          <w:rFonts w:ascii="Adobe Devanagari" w:hAnsi="Adobe Devanagari" w:cs="Adobe Devanagari"/>
          <w:sz w:val="24"/>
          <w:szCs w:val="24"/>
        </w:rPr>
        <w:fldChar w:fldCharType="separate"/>
      </w:r>
      <w:r>
        <w:rPr>
          <w:rFonts w:ascii="Adobe Devanagari" w:hAnsi="Adobe Devanagari" w:cs="Adobe Devanagari"/>
          <w:sz w:val="24"/>
          <w:szCs w:val="24"/>
        </w:rPr>
        <w:t xml:space="preserve">19</w:t>
      </w:r>
      <w:r>
        <w:rPr>
          <w:rFonts w:ascii="Adobe Devanagari" w:hAnsi="Adobe Devanagari" w:cs="Adobe Devanagari"/>
          <w:sz w:val="24"/>
          <w:szCs w:val="24"/>
        </w:rPr>
        <w:fldChar w:fldCharType="end"/>
      </w:r>
      <w:r>
        <w:rPr>
          <w:rStyle w:val="860"/>
          <w:rFonts w:ascii="Adobe Devanagari" w:hAnsi="Adobe Devanagari" w:cs="Adobe Devanagari"/>
          <w:sz w:val="24"/>
          <w:szCs w:val="24"/>
        </w:rPr>
        <w:fldChar w:fldCharType="end"/>
      </w:r>
      <w:r>
        <w:rPr>
          <w:rFonts w:ascii="Adobe Devanagari" w:hAnsi="Adobe Devanagari" w:eastAsia="等线" w:cs="Adobe Devanagari"/>
          <w:b w:val="0"/>
          <w:caps w:val="0"/>
          <w:sz w:val="24"/>
          <w:szCs w:val="24"/>
          <w:lang w:val="en-US" w:eastAsia="zh-CN"/>
        </w:rPr>
      </w:r>
      <w:r/>
    </w:p>
    <w:p>
      <w:pPr>
        <w:pStyle w:val="840"/>
        <w:ind w:left="600"/>
        <w:spacing w:after="0"/>
        <w:rPr>
          <w:rFonts w:ascii="Adobe Devanagari" w:hAnsi="Adobe Devanagari" w:eastAsia="等线" w:cs="Adobe Devanagari"/>
          <w:smallCaps w:val="0"/>
          <w:lang w:val="en-US" w:eastAsia="zh-CN"/>
        </w:rPr>
      </w:pPr>
      <w:r>
        <w:rPr>
          <w:rStyle w:val="860"/>
          <w:rFonts w:ascii="Adobe Devanagari" w:hAnsi="Adobe Devanagari" w:cs="Adobe Devanagari"/>
        </w:rPr>
        <w:fldChar w:fldCharType="begin"/>
      </w:r>
      <w:r>
        <w:rPr>
          <w:rStyle w:val="860"/>
          <w:rFonts w:ascii="Adobe Devanagari" w:hAnsi="Adobe Devanagari" w:cs="Adobe Devanagari"/>
        </w:rPr>
        <w:instrText xml:space="preserve"> </w:instrText>
      </w:r>
      <w:r>
        <w:rPr>
          <w:rFonts w:ascii="Adobe Devanagari" w:hAnsi="Adobe Devanagari" w:cs="Adobe Devanagari"/>
        </w:rPr>
        <w:instrText xml:space="preserve">HYPERLINK \l "_Toc230362970"</w:instrText>
      </w:r>
      <w:r>
        <w:rPr>
          <w:rStyle w:val="860"/>
          <w:rFonts w:ascii="Adobe Devanagari" w:hAnsi="Adobe Devanagari" w:cs="Adobe Devanagari"/>
        </w:rPr>
        <w:instrText xml:space="preserve"> </w:instrText>
      </w:r>
      <w:r>
        <w:rPr>
          <w:rStyle w:val="860"/>
          <w:rFonts w:ascii="Adobe Devanagari" w:hAnsi="Adobe Devanagari" w:cs="Adobe Devanagari"/>
        </w:rPr>
        <w:fldChar w:fldCharType="separate"/>
      </w:r>
      <w:r>
        <w:rPr>
          <w:rStyle w:val="860"/>
          <w:rFonts w:ascii="Adobe Devanagari" w:hAnsi="Adobe Devanagari" w:cs="Adobe Devanagari"/>
        </w:rPr>
        <w:t xml:space="preserve">一、项目说明</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_Toc230362970 \h </w:instrText>
      </w:r>
      <w:r>
        <w:rPr>
          <w:rFonts w:ascii="Adobe Devanagari" w:hAnsi="Adobe Devanagari" w:cs="Adobe Devanagari"/>
        </w:rPr>
        <w:fldChar w:fldCharType="separate"/>
      </w:r>
      <w:r>
        <w:rPr>
          <w:rFonts w:ascii="Adobe Devanagari" w:hAnsi="Adobe Devanagari" w:cs="Adobe Devanagari"/>
        </w:rPr>
        <w:t xml:space="preserve">19</w:t>
      </w:r>
      <w:r>
        <w:rPr>
          <w:rFonts w:ascii="Adobe Devanagari" w:hAnsi="Adobe Devanagari" w:cs="Adobe Devanagari"/>
        </w:rPr>
        <w:fldChar w:fldCharType="end"/>
      </w:r>
      <w:r>
        <w:rPr>
          <w:rStyle w:val="860"/>
          <w:rFonts w:ascii="Adobe Devanagari" w:hAnsi="Adobe Devanagari" w:cs="Adobe Devanagari"/>
        </w:rPr>
        <w:fldChar w:fldCharType="end"/>
      </w:r>
      <w:r>
        <w:rPr>
          <w:rFonts w:ascii="Adobe Devanagari" w:hAnsi="Adobe Devanagari" w:eastAsia="等线" w:cs="Adobe Devanagari"/>
          <w:smallCaps w:val="0"/>
          <w:lang w:val="en-US" w:eastAsia="zh-CN"/>
        </w:rPr>
      </w:r>
      <w:r/>
    </w:p>
    <w:p>
      <w:pPr>
        <w:pStyle w:val="840"/>
        <w:ind w:left="600"/>
        <w:spacing w:after="0"/>
        <w:rPr>
          <w:rFonts w:ascii="Adobe Devanagari" w:hAnsi="Adobe Devanagari" w:eastAsia="等线" w:cs="Adobe Devanagari"/>
          <w:smallCaps w:val="0"/>
          <w:lang w:val="en-US" w:eastAsia="zh-CN"/>
        </w:rPr>
      </w:pPr>
      <w:r>
        <w:rPr>
          <w:rStyle w:val="860"/>
          <w:rFonts w:ascii="Adobe Devanagari" w:hAnsi="Adobe Devanagari" w:cs="Adobe Devanagari"/>
        </w:rPr>
        <w:fldChar w:fldCharType="begin"/>
      </w:r>
      <w:r>
        <w:rPr>
          <w:rStyle w:val="860"/>
          <w:rFonts w:ascii="Adobe Devanagari" w:hAnsi="Adobe Devanagari" w:cs="Adobe Devanagari"/>
        </w:rPr>
        <w:instrText xml:space="preserve"> </w:instrText>
      </w:r>
      <w:r>
        <w:rPr>
          <w:rFonts w:ascii="Adobe Devanagari" w:hAnsi="Adobe Devanagari" w:cs="Adobe Devanagari"/>
        </w:rPr>
        <w:instrText xml:space="preserve">HYPERLINK \l "_Toc230362971"</w:instrText>
      </w:r>
      <w:r>
        <w:rPr>
          <w:rStyle w:val="860"/>
          <w:rFonts w:ascii="Adobe Devanagari" w:hAnsi="Adobe Devanagari" w:cs="Adobe Devanagari"/>
        </w:rPr>
        <w:instrText xml:space="preserve"> </w:instrText>
      </w:r>
      <w:r>
        <w:rPr>
          <w:rStyle w:val="860"/>
          <w:rFonts w:ascii="Adobe Devanagari" w:hAnsi="Adobe Devanagari" w:cs="Adobe Devanagari"/>
        </w:rPr>
        <w:fldChar w:fldCharType="separate"/>
      </w:r>
      <w:r>
        <w:rPr>
          <w:rStyle w:val="860"/>
          <w:rFonts w:ascii="Adobe Devanagari" w:hAnsi="Adobe Devanagari" w:cs="Adobe Devanagari"/>
        </w:rPr>
        <w:t xml:space="preserve">二、项目服务要求</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_Toc23036297</w:instrText>
      </w:r>
      <w:r>
        <w:rPr>
          <w:rFonts w:ascii="Adobe Devanagari" w:hAnsi="Adobe Devanagari" w:cs="Adobe Devanagari"/>
        </w:rPr>
        <w:instrText xml:space="preserve">1 \h </w:instrText>
      </w:r>
      <w:r>
        <w:rPr>
          <w:rFonts w:ascii="Adobe Devanagari" w:hAnsi="Adobe Devanagari" w:cs="Adobe Devanagari"/>
        </w:rPr>
        <w:fldChar w:fldCharType="separate"/>
      </w:r>
      <w:r>
        <w:rPr>
          <w:rFonts w:ascii="Adobe Devanagari" w:hAnsi="Adobe Devanagari" w:cs="Adobe Devanagari"/>
        </w:rPr>
        <w:t xml:space="preserve">20</w:t>
      </w:r>
      <w:r>
        <w:rPr>
          <w:rFonts w:ascii="Adobe Devanagari" w:hAnsi="Adobe Devanagari" w:cs="Adobe Devanagari"/>
        </w:rPr>
        <w:fldChar w:fldCharType="end"/>
      </w:r>
      <w:r>
        <w:rPr>
          <w:rStyle w:val="860"/>
          <w:rFonts w:ascii="Adobe Devanagari" w:hAnsi="Adobe Devanagari" w:cs="Adobe Devanagari"/>
        </w:rPr>
        <w:fldChar w:fldCharType="end"/>
      </w:r>
      <w:r>
        <w:rPr>
          <w:rFonts w:ascii="Adobe Devanagari" w:hAnsi="Adobe Devanagari" w:eastAsia="等线" w:cs="Adobe Devanagari"/>
          <w:smallCaps w:val="0"/>
          <w:lang w:val="en-US" w:eastAsia="zh-CN"/>
        </w:rPr>
      </w:r>
      <w:r/>
    </w:p>
    <w:p>
      <w:pPr>
        <w:pStyle w:val="840"/>
        <w:ind w:left="600"/>
        <w:spacing w:after="0"/>
        <w:rPr>
          <w:rFonts w:ascii="Adobe Devanagari" w:hAnsi="Adobe Devanagari" w:eastAsia="等线" w:cs="Adobe Devanagari"/>
          <w:smallCaps w:val="0"/>
          <w:lang w:val="en-US" w:eastAsia="zh-CN"/>
        </w:rPr>
      </w:pPr>
      <w:r>
        <w:rPr>
          <w:rStyle w:val="860"/>
          <w:rFonts w:ascii="Adobe Devanagari" w:hAnsi="Adobe Devanagari" w:cs="Adobe Devanagari"/>
        </w:rPr>
        <w:fldChar w:fldCharType="begin"/>
      </w:r>
      <w:r>
        <w:rPr>
          <w:rStyle w:val="860"/>
          <w:rFonts w:ascii="Adobe Devanagari" w:hAnsi="Adobe Devanagari" w:cs="Adobe Devanagari"/>
        </w:rPr>
        <w:instrText xml:space="preserve"> </w:instrText>
      </w:r>
      <w:r>
        <w:rPr>
          <w:rFonts w:ascii="Adobe Devanagari" w:hAnsi="Adobe Devanagari" w:cs="Adobe Devanagari"/>
        </w:rPr>
        <w:instrText xml:space="preserve">HYPERLINK \l "_Toc230362972"</w:instrText>
      </w:r>
      <w:r>
        <w:rPr>
          <w:rStyle w:val="860"/>
          <w:rFonts w:ascii="Adobe Devanagari" w:hAnsi="Adobe Devanagari" w:cs="Adobe Devanagari"/>
        </w:rPr>
        <w:instrText xml:space="preserve"> </w:instrText>
      </w:r>
      <w:r>
        <w:rPr>
          <w:rStyle w:val="860"/>
          <w:rFonts w:ascii="Adobe Devanagari" w:hAnsi="Adobe Devanagari" w:cs="Adobe Devanagari"/>
        </w:rPr>
        <w:fldChar w:fldCharType="separate"/>
      </w:r>
      <w:r>
        <w:rPr>
          <w:rStyle w:val="860"/>
          <w:rFonts w:ascii="Adobe Devanagari" w:hAnsi="Adobe Devanagari" w:cs="Adobe Devanagari"/>
        </w:rPr>
        <w:t xml:space="preserve">三、检测能力</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_Toc230362972 \h </w:instrText>
      </w:r>
      <w:r>
        <w:rPr>
          <w:rFonts w:ascii="Adobe Devanagari" w:hAnsi="Adobe Devanagari" w:cs="Adobe Devanagari"/>
        </w:rPr>
        <w:fldChar w:fldCharType="separate"/>
      </w:r>
      <w:r>
        <w:rPr>
          <w:rFonts w:ascii="Adobe Devanagari" w:hAnsi="Adobe Devanagari" w:cs="Adobe Devanagari"/>
        </w:rPr>
        <w:t xml:space="preserve">21</w:t>
      </w:r>
      <w:r>
        <w:rPr>
          <w:rFonts w:ascii="Adobe Devanagari" w:hAnsi="Adobe Devanagari" w:cs="Adobe Devanagari"/>
        </w:rPr>
        <w:fldChar w:fldCharType="end"/>
      </w:r>
      <w:r>
        <w:rPr>
          <w:rStyle w:val="860"/>
          <w:rFonts w:ascii="Adobe Devanagari" w:hAnsi="Adobe Devanagari" w:cs="Adobe Devanagari"/>
        </w:rPr>
        <w:fldChar w:fldCharType="end"/>
      </w:r>
      <w:r>
        <w:rPr>
          <w:rFonts w:ascii="Adobe Devanagari" w:hAnsi="Adobe Devanagari" w:eastAsia="等线" w:cs="Adobe Devanagari"/>
          <w:smallCaps w:val="0"/>
          <w:lang w:val="en-US" w:eastAsia="zh-CN"/>
        </w:rPr>
      </w:r>
      <w:r/>
    </w:p>
    <w:p>
      <w:pPr>
        <w:pStyle w:val="840"/>
        <w:ind w:left="600"/>
        <w:spacing w:after="0"/>
        <w:rPr>
          <w:rFonts w:ascii="Adobe Devanagari" w:hAnsi="Adobe Devanagari" w:eastAsia="等线" w:cs="Adobe Devanagari"/>
          <w:smallCaps w:val="0"/>
          <w:lang w:val="en-US" w:eastAsia="zh-CN"/>
        </w:rPr>
      </w:pPr>
      <w:r>
        <w:rPr>
          <w:rStyle w:val="860"/>
          <w:rFonts w:ascii="Adobe Devanagari" w:hAnsi="Adobe Devanagari" w:cs="Adobe Devanagari"/>
        </w:rPr>
        <w:fldChar w:fldCharType="begin"/>
      </w:r>
      <w:r>
        <w:rPr>
          <w:rStyle w:val="860"/>
          <w:rFonts w:ascii="Adobe Devanagari" w:hAnsi="Adobe Devanagari" w:cs="Adobe Devanagari"/>
        </w:rPr>
        <w:instrText xml:space="preserve"> </w:instrText>
      </w:r>
      <w:r>
        <w:rPr>
          <w:rFonts w:ascii="Adobe Devanagari" w:hAnsi="Adobe Devanagari" w:cs="Adobe Devanagari"/>
        </w:rPr>
        <w:instrText xml:space="preserve">HYPERLINK \l "_Toc230362973"</w:instrText>
      </w:r>
      <w:r>
        <w:rPr>
          <w:rStyle w:val="860"/>
          <w:rFonts w:ascii="Adobe Devanagari" w:hAnsi="Adobe Devanagari" w:cs="Adobe Devanagari"/>
        </w:rPr>
        <w:instrText xml:space="preserve"> </w:instrText>
      </w:r>
      <w:r>
        <w:rPr>
          <w:rStyle w:val="860"/>
          <w:rFonts w:ascii="Adobe Devanagari" w:hAnsi="Adobe Devanagari" w:cs="Adobe Devanagari"/>
        </w:rPr>
        <w:fldChar w:fldCharType="separate"/>
      </w:r>
      <w:r>
        <w:rPr>
          <w:rStyle w:val="860"/>
          <w:rFonts w:ascii="Adobe Devanagari" w:hAnsi="Adobe Devanagari" w:cs="Adobe Devanagari"/>
        </w:rPr>
        <w:t xml:space="preserve">四、人员要求</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_Toc230362973 \h </w:instrText>
      </w:r>
      <w:r>
        <w:rPr>
          <w:rFonts w:ascii="Adobe Devanagari" w:hAnsi="Adobe Devanagari" w:cs="Adobe Devanagari"/>
        </w:rPr>
        <w:fldChar w:fldCharType="separate"/>
      </w:r>
      <w:r>
        <w:rPr>
          <w:rFonts w:ascii="Adobe Devanagari" w:hAnsi="Adobe Devanagari" w:cs="Adobe Devanagari"/>
        </w:rPr>
        <w:t xml:space="preserve">22</w:t>
      </w:r>
      <w:r>
        <w:rPr>
          <w:rFonts w:ascii="Adobe Devanagari" w:hAnsi="Adobe Devanagari" w:cs="Adobe Devanagari"/>
        </w:rPr>
        <w:fldChar w:fldCharType="end"/>
      </w:r>
      <w:r>
        <w:rPr>
          <w:rStyle w:val="860"/>
          <w:rFonts w:ascii="Adobe Devanagari" w:hAnsi="Adobe Devanagari" w:cs="Adobe Devanagari"/>
        </w:rPr>
        <w:fldChar w:fldCharType="end"/>
      </w:r>
      <w:r>
        <w:rPr>
          <w:rFonts w:ascii="Adobe Devanagari" w:hAnsi="Adobe Devanagari" w:eastAsia="等线" w:cs="Adobe Devanagari"/>
          <w:smallCaps w:val="0"/>
          <w:lang w:val="en-US" w:eastAsia="zh-CN"/>
        </w:rPr>
      </w:r>
      <w:r/>
    </w:p>
    <w:p>
      <w:pPr>
        <w:pStyle w:val="840"/>
        <w:ind w:left="600"/>
        <w:spacing w:after="0"/>
        <w:rPr>
          <w:rFonts w:ascii="Adobe Devanagari" w:hAnsi="Adobe Devanagari" w:eastAsia="等线" w:cs="Adobe Devanagari"/>
          <w:smallCaps w:val="0"/>
          <w:lang w:val="en-US" w:eastAsia="zh-CN"/>
        </w:rPr>
      </w:pPr>
      <w:r>
        <w:rPr>
          <w:rStyle w:val="860"/>
          <w:rFonts w:ascii="Adobe Devanagari" w:hAnsi="Adobe Devanagari" w:cs="Adobe Devanagari"/>
        </w:rPr>
        <w:fldChar w:fldCharType="begin"/>
      </w:r>
      <w:r>
        <w:rPr>
          <w:rStyle w:val="860"/>
          <w:rFonts w:ascii="Adobe Devanagari" w:hAnsi="Adobe Devanagari" w:cs="Adobe Devanagari"/>
        </w:rPr>
        <w:instrText xml:space="preserve"> </w:instrText>
      </w:r>
      <w:r>
        <w:rPr>
          <w:rFonts w:ascii="Adobe Devanagari" w:hAnsi="Adobe Devanagari" w:cs="Adobe Devanagari"/>
        </w:rPr>
        <w:instrText xml:space="preserve">HYPERLINK \l "_Toc230362974"</w:instrText>
      </w:r>
      <w:r>
        <w:rPr>
          <w:rStyle w:val="860"/>
          <w:rFonts w:ascii="Adobe Devanagari" w:hAnsi="Adobe Devanagari" w:cs="Adobe Devanagari"/>
        </w:rPr>
        <w:instrText xml:space="preserve"> </w:instrText>
      </w:r>
      <w:r>
        <w:rPr>
          <w:rStyle w:val="860"/>
          <w:rFonts w:ascii="Adobe Devanagari" w:hAnsi="Adobe Devanagari" w:cs="Adobe Devanagari"/>
        </w:rPr>
        <w:fldChar w:fldCharType="separate"/>
      </w:r>
      <w:r>
        <w:rPr>
          <w:rStyle w:val="860"/>
          <w:rFonts w:ascii="Adobe Devanagari" w:hAnsi="Adobe Devanagari" w:cs="Adobe Devanagari"/>
        </w:rPr>
        <w:t xml:space="preserve">五、投标报价要求</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_Toc230362974 \h </w:instrText>
      </w:r>
      <w:r>
        <w:rPr>
          <w:rFonts w:ascii="Adobe Devanagari" w:hAnsi="Adobe Devanagari" w:cs="Adobe Devanagari"/>
        </w:rPr>
        <w:fldChar w:fldCharType="separate"/>
      </w:r>
      <w:r>
        <w:rPr>
          <w:rFonts w:ascii="Adobe Devanagari" w:hAnsi="Adobe Devanagari" w:cs="Adobe Devanagari"/>
        </w:rPr>
        <w:t xml:space="preserve">22</w:t>
      </w:r>
      <w:r>
        <w:rPr>
          <w:rFonts w:ascii="Adobe Devanagari" w:hAnsi="Adobe Devanagari" w:cs="Adobe Devanagari"/>
        </w:rPr>
        <w:fldChar w:fldCharType="end"/>
      </w:r>
      <w:r>
        <w:rPr>
          <w:rStyle w:val="860"/>
          <w:rFonts w:ascii="Adobe Devanagari" w:hAnsi="Adobe Devanagari" w:cs="Adobe Devanagari"/>
        </w:rPr>
        <w:fldChar w:fldCharType="end"/>
      </w:r>
      <w:r>
        <w:rPr>
          <w:rFonts w:ascii="Adobe Devanagari" w:hAnsi="Adobe Devanagari" w:eastAsia="等线" w:cs="Adobe Devanagari"/>
          <w:smallCaps w:val="0"/>
          <w:lang w:val="en-US" w:eastAsia="zh-CN"/>
        </w:rPr>
      </w:r>
      <w:r/>
    </w:p>
    <w:p>
      <w:pPr>
        <w:pStyle w:val="840"/>
        <w:ind w:left="600"/>
        <w:spacing w:after="0"/>
        <w:rPr>
          <w:rFonts w:ascii="Adobe Devanagari" w:hAnsi="Adobe Devanagari" w:eastAsia="等线" w:cs="Adobe Devanagari"/>
          <w:smallCaps w:val="0"/>
          <w:lang w:val="en-US" w:eastAsia="zh-CN"/>
        </w:rPr>
      </w:pPr>
      <w:r>
        <w:rPr>
          <w:rStyle w:val="860"/>
          <w:rFonts w:ascii="Adobe Devanagari" w:hAnsi="Adobe Devanagari" w:cs="Adobe Devanagari"/>
        </w:rPr>
        <w:fldChar w:fldCharType="begin"/>
      </w:r>
      <w:r>
        <w:rPr>
          <w:rStyle w:val="860"/>
          <w:rFonts w:ascii="Adobe Devanagari" w:hAnsi="Adobe Devanagari" w:cs="Adobe Devanagari"/>
        </w:rPr>
        <w:instrText xml:space="preserve"> </w:instrText>
      </w:r>
      <w:r>
        <w:rPr>
          <w:rFonts w:ascii="Adobe Devanagari" w:hAnsi="Adobe Devanagari" w:cs="Adobe Devanagari"/>
        </w:rPr>
        <w:instrText xml:space="preserve">HYPERLINK \l "_Toc2303629</w:instrText>
      </w:r>
      <w:r>
        <w:rPr>
          <w:rFonts w:ascii="Adobe Devanagari" w:hAnsi="Adobe Devanagari" w:cs="Adobe Devanagari"/>
        </w:rPr>
        <w:instrText xml:space="preserve">75"</w:instrText>
      </w:r>
      <w:r>
        <w:rPr>
          <w:rStyle w:val="860"/>
          <w:rFonts w:ascii="Adobe Devanagari" w:hAnsi="Adobe Devanagari" w:cs="Adobe Devanagari"/>
        </w:rPr>
        <w:instrText xml:space="preserve"> </w:instrText>
      </w:r>
      <w:r>
        <w:rPr>
          <w:rStyle w:val="860"/>
          <w:rFonts w:ascii="Adobe Devanagari" w:hAnsi="Adobe Devanagari" w:cs="Adobe Devanagari"/>
        </w:rPr>
        <w:fldChar w:fldCharType="separate"/>
      </w:r>
      <w:r>
        <w:rPr>
          <w:rStyle w:val="860"/>
          <w:rFonts w:ascii="Adobe Devanagari" w:hAnsi="Adobe Devanagari" w:cs="Adobe Devanagari"/>
        </w:rPr>
        <w:t xml:space="preserve">六、附件</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_Toc230362975 \h </w:instrText>
      </w:r>
      <w:r>
        <w:rPr>
          <w:rFonts w:ascii="Adobe Devanagari" w:hAnsi="Adobe Devanagari" w:cs="Adobe Devanagari"/>
        </w:rPr>
        <w:fldChar w:fldCharType="separate"/>
      </w:r>
      <w:r>
        <w:rPr>
          <w:rFonts w:ascii="Adobe Devanagari" w:hAnsi="Adobe Devanagari" w:cs="Adobe Devanagari"/>
        </w:rPr>
        <w:t xml:space="preserve">22</w:t>
      </w:r>
      <w:r>
        <w:rPr>
          <w:rFonts w:ascii="Adobe Devanagari" w:hAnsi="Adobe Devanagari" w:cs="Adobe Devanagari"/>
        </w:rPr>
        <w:fldChar w:fldCharType="end"/>
      </w:r>
      <w:r>
        <w:rPr>
          <w:rStyle w:val="860"/>
          <w:rFonts w:ascii="Adobe Devanagari" w:hAnsi="Adobe Devanagari" w:cs="Adobe Devanagari"/>
        </w:rPr>
        <w:fldChar w:fldCharType="end"/>
      </w:r>
      <w:r>
        <w:rPr>
          <w:rFonts w:ascii="Adobe Devanagari" w:hAnsi="Adobe Devanagari" w:eastAsia="等线" w:cs="Adobe Devanagari"/>
          <w:smallCaps w:val="0"/>
          <w:lang w:val="en-US" w:eastAsia="zh-CN"/>
        </w:rPr>
      </w:r>
      <w:r/>
    </w:p>
    <w:p>
      <w:pPr>
        <w:pStyle w:val="840"/>
        <w:ind w:left="600"/>
        <w:spacing w:after="0"/>
        <w:rPr>
          <w:rFonts w:ascii="Adobe Devanagari" w:hAnsi="Adobe Devanagari" w:eastAsia="等线" w:cs="Adobe Devanagari"/>
          <w:smallCaps w:val="0"/>
          <w:lang w:val="en-US" w:eastAsia="zh-CN"/>
        </w:rPr>
      </w:pPr>
      <w:r>
        <w:rPr>
          <w:rStyle w:val="860"/>
          <w:rFonts w:ascii="Adobe Devanagari" w:hAnsi="Adobe Devanagari" w:cs="Adobe Devanagari"/>
        </w:rPr>
        <w:fldChar w:fldCharType="begin"/>
      </w:r>
      <w:r>
        <w:rPr>
          <w:rStyle w:val="860"/>
          <w:rFonts w:ascii="Adobe Devanagari" w:hAnsi="Adobe Devanagari" w:cs="Adobe Devanagari"/>
        </w:rPr>
        <w:instrText xml:space="preserve"> </w:instrText>
      </w:r>
      <w:r>
        <w:rPr>
          <w:rFonts w:ascii="Adobe Devanagari" w:hAnsi="Adobe Devanagari" w:cs="Adobe Devanagari"/>
        </w:rPr>
        <w:instrText xml:space="preserve">HYPERLINK \l "_Toc230362976"</w:instrText>
      </w:r>
      <w:r>
        <w:rPr>
          <w:rStyle w:val="860"/>
          <w:rFonts w:ascii="Adobe Devanagari" w:hAnsi="Adobe Devanagari" w:cs="Adobe Devanagari"/>
        </w:rPr>
        <w:instrText xml:space="preserve"> </w:instrText>
      </w:r>
      <w:r>
        <w:rPr>
          <w:rStyle w:val="860"/>
          <w:rFonts w:ascii="Adobe Devanagari" w:hAnsi="Adobe Devanagari" w:cs="Adobe Devanagari"/>
        </w:rPr>
        <w:fldChar w:fldCharType="separate"/>
      </w:r>
      <w:r>
        <w:rPr>
          <w:rStyle w:val="860"/>
          <w:rFonts w:ascii="Adobe Devanagari" w:hAnsi="Adobe Devanagari" w:cs="Adobe Devanagari"/>
        </w:rPr>
        <w:t xml:space="preserve">七、验收要求</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_Toc230362976 \h </w:instrText>
      </w:r>
      <w:r>
        <w:rPr>
          <w:rFonts w:ascii="Adobe Devanagari" w:hAnsi="Adobe Devanagari" w:cs="Adobe Devanagari"/>
        </w:rPr>
        <w:fldChar w:fldCharType="separate"/>
      </w:r>
      <w:r>
        <w:rPr>
          <w:rFonts w:ascii="Adobe Devanagari" w:hAnsi="Adobe Devanagari" w:cs="Adobe Devanagari"/>
        </w:rPr>
        <w:t xml:space="preserve">29</w:t>
      </w:r>
      <w:r>
        <w:rPr>
          <w:rFonts w:ascii="Adobe Devanagari" w:hAnsi="Adobe Devanagari" w:cs="Adobe Devanagari"/>
        </w:rPr>
        <w:fldChar w:fldCharType="end"/>
      </w:r>
      <w:r>
        <w:rPr>
          <w:rStyle w:val="860"/>
          <w:rFonts w:ascii="Adobe Devanagari" w:hAnsi="Adobe Devanagari" w:cs="Adobe Devanagari"/>
        </w:rPr>
        <w:fldChar w:fldCharType="end"/>
      </w:r>
      <w:r>
        <w:rPr>
          <w:rFonts w:ascii="Adobe Devanagari" w:hAnsi="Adobe Devanagari" w:eastAsia="等线" w:cs="Adobe Devanagari"/>
          <w:smallCaps w:val="0"/>
          <w:lang w:val="en-US" w:eastAsia="zh-CN"/>
        </w:rPr>
      </w:r>
      <w:r/>
    </w:p>
    <w:p>
      <w:pPr>
        <w:pStyle w:val="840"/>
        <w:ind w:left="600"/>
        <w:spacing w:after="0"/>
        <w:rPr>
          <w:rFonts w:ascii="Adobe Devanagari" w:hAnsi="Adobe Devanagari" w:eastAsia="等线" w:cs="Adobe Devanagari"/>
          <w:smallCaps w:val="0"/>
          <w:lang w:val="en-US" w:eastAsia="zh-CN"/>
        </w:rPr>
      </w:pPr>
      <w:r>
        <w:rPr>
          <w:rStyle w:val="860"/>
          <w:rFonts w:ascii="Adobe Devanagari" w:hAnsi="Adobe Devanagari" w:cs="Adobe Devanagari"/>
        </w:rPr>
        <w:fldChar w:fldCharType="begin"/>
      </w:r>
      <w:r>
        <w:rPr>
          <w:rStyle w:val="860"/>
          <w:rFonts w:ascii="Adobe Devanagari" w:hAnsi="Adobe Devanagari" w:cs="Adobe Devanagari"/>
        </w:rPr>
        <w:instrText xml:space="preserve"> </w:instrText>
      </w:r>
      <w:r>
        <w:rPr>
          <w:rFonts w:ascii="Adobe Devanagari" w:hAnsi="Adobe Devanagari" w:cs="Adobe Devanagari"/>
        </w:rPr>
        <w:instrText xml:space="preserve">HYPERLINK \l "_Toc230362977"</w:instrText>
      </w:r>
      <w:r>
        <w:rPr>
          <w:rStyle w:val="860"/>
          <w:rFonts w:ascii="Adobe Devanagari" w:hAnsi="Adobe Devanagari" w:cs="Adobe Devanagari"/>
        </w:rPr>
        <w:instrText xml:space="preserve"> </w:instrText>
      </w:r>
      <w:r>
        <w:rPr>
          <w:rStyle w:val="860"/>
          <w:rFonts w:ascii="Adobe Devanagari" w:hAnsi="Adobe Devanagari" w:cs="Adobe Devanagari"/>
        </w:rPr>
        <w:fldChar w:fldCharType="separate"/>
      </w:r>
      <w:r>
        <w:rPr>
          <w:rStyle w:val="860"/>
          <w:rFonts w:ascii="Adobe Devanagari" w:hAnsi="Adobe Devanagari" w:cs="Adobe Devanagari"/>
        </w:rPr>
        <w:t xml:space="preserve">八、其他</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_Toc230362977 \h </w:instrText>
      </w:r>
      <w:r>
        <w:rPr>
          <w:rFonts w:ascii="Adobe Devanagari" w:hAnsi="Adobe Devanagari" w:cs="Adobe Devanagari"/>
        </w:rPr>
        <w:fldChar w:fldCharType="separate"/>
      </w:r>
      <w:r>
        <w:rPr>
          <w:rFonts w:ascii="Adobe Devanagari" w:hAnsi="Adobe Devanagari" w:cs="Adobe Devanagari"/>
        </w:rPr>
        <w:t xml:space="preserve">30</w:t>
      </w:r>
      <w:r>
        <w:rPr>
          <w:rFonts w:ascii="Adobe Devanagari" w:hAnsi="Adobe Devanagari" w:cs="Adobe Devanagari"/>
        </w:rPr>
        <w:fldChar w:fldCharType="end"/>
      </w:r>
      <w:r>
        <w:rPr>
          <w:rStyle w:val="860"/>
          <w:rFonts w:ascii="Adobe Devanagari" w:hAnsi="Adobe Devanagari" w:cs="Adobe Devanagari"/>
        </w:rPr>
        <w:fldChar w:fldCharType="end"/>
      </w:r>
      <w:r>
        <w:rPr>
          <w:rFonts w:ascii="Adobe Devanagari" w:hAnsi="Adobe Devanagari" w:eastAsia="等线" w:cs="Adobe Devanagari"/>
          <w:smallCaps w:val="0"/>
          <w:lang w:val="en-US" w:eastAsia="zh-CN"/>
        </w:rPr>
      </w:r>
      <w:r/>
    </w:p>
    <w:p>
      <w:pPr>
        <w:pStyle w:val="827"/>
        <w:ind w:left="240"/>
        <w:spacing w:after="0" w:afterAutospacing="0"/>
        <w:rPr>
          <w:rFonts w:ascii="Adobe Devanagari" w:hAnsi="Adobe Devanagari" w:eastAsia="等线" w:cs="Adobe Devanagari"/>
          <w:b w:val="0"/>
          <w:caps w:val="0"/>
          <w:sz w:val="24"/>
          <w:szCs w:val="24"/>
          <w:lang w:val="en-US" w:eastAsia="zh-CN"/>
        </w:rPr>
      </w:pPr>
      <w:r>
        <w:rPr>
          <w:rStyle w:val="860"/>
          <w:rFonts w:ascii="Adobe Devanagari" w:hAnsi="Adobe Devanagari" w:cs="Adobe Devanagari"/>
          <w:sz w:val="24"/>
          <w:szCs w:val="24"/>
        </w:rPr>
        <w:fldChar w:fldCharType="begin"/>
      </w:r>
      <w:r>
        <w:rPr>
          <w:rStyle w:val="860"/>
          <w:rFonts w:ascii="Adobe Devanagari" w:hAnsi="Adobe Devanagari" w:cs="Adobe Devanagari"/>
          <w:sz w:val="24"/>
          <w:szCs w:val="24"/>
        </w:rPr>
        <w:instrText xml:space="preserve"> </w:instrText>
      </w:r>
      <w:r>
        <w:rPr>
          <w:rFonts w:ascii="Adobe Devanagari" w:hAnsi="Adobe Devanagari" w:cs="Adobe Devanagari"/>
          <w:sz w:val="24"/>
          <w:szCs w:val="24"/>
        </w:rPr>
        <w:instrText xml:space="preserve">HYPERLINK \l "_Toc230362978"</w:instrText>
      </w:r>
      <w:r>
        <w:rPr>
          <w:rStyle w:val="860"/>
          <w:rFonts w:ascii="Adobe Devanagari" w:hAnsi="Adobe Devanagari" w:cs="Adobe Devanagari"/>
          <w:sz w:val="24"/>
          <w:szCs w:val="24"/>
        </w:rPr>
        <w:instrText xml:space="preserve"> </w:instrText>
      </w:r>
      <w:r>
        <w:rPr>
          <w:rStyle w:val="860"/>
          <w:rFonts w:ascii="Adobe Devanagari" w:hAnsi="Adobe Devanagari" w:cs="Adobe Devanagari"/>
          <w:sz w:val="24"/>
          <w:szCs w:val="24"/>
        </w:rPr>
        <w:fldChar w:fldCharType="separate"/>
      </w:r>
      <w:r>
        <w:rPr>
          <w:rStyle w:val="860"/>
          <w:rFonts w:ascii="Adobe Devanagari" w:hAnsi="Adobe Devanagari" w:cs="Adobe Devanagari"/>
          <w:sz w:val="24"/>
          <w:szCs w:val="24"/>
        </w:rPr>
        <w:t xml:space="preserve">第四</w:t>
      </w:r>
      <w:r>
        <w:rPr>
          <w:rStyle w:val="860"/>
          <w:rFonts w:ascii="Adobe Devanagari" w:hAnsi="Adobe Devanagari" w:cs="Adobe Devanagari"/>
          <w:sz w:val="24"/>
          <w:szCs w:val="24"/>
        </w:rPr>
        <w:t xml:space="preserve">章 </w:t>
      </w:r>
      <w:r>
        <w:rPr>
          <w:rStyle w:val="860"/>
          <w:rFonts w:ascii="Adobe Devanagari" w:hAnsi="Adobe Devanagari" w:cs="Adobe Devanagari"/>
          <w:sz w:val="24"/>
          <w:szCs w:val="24"/>
        </w:rPr>
        <w:t xml:space="preserve"> 评审因素和评分标准</w:t>
      </w:r>
      <w:r>
        <w:rPr>
          <w:rFonts w:ascii="Adobe Devanagari" w:hAnsi="Adobe Devanagari" w:cs="Adobe Devanagari"/>
          <w:sz w:val="24"/>
          <w:szCs w:val="24"/>
        </w:rPr>
        <w:tab/>
      </w:r>
      <w:r>
        <w:rPr>
          <w:rFonts w:ascii="Adobe Devanagari" w:hAnsi="Adobe Devanagari" w:cs="Adobe Devanagari"/>
          <w:sz w:val="24"/>
          <w:szCs w:val="24"/>
        </w:rPr>
        <w:fldChar w:fldCharType="begin"/>
      </w:r>
      <w:r>
        <w:rPr>
          <w:rFonts w:ascii="Adobe Devanagari" w:hAnsi="Adobe Devanagari" w:cs="Adobe Devanagari"/>
          <w:sz w:val="24"/>
          <w:szCs w:val="24"/>
        </w:rPr>
        <w:instrText xml:space="preserve"> PAGEREF _Toc230362978 </w:instrText>
      </w:r>
      <w:r>
        <w:rPr>
          <w:rFonts w:ascii="Adobe Devanagari" w:hAnsi="Adobe Devanagari" w:cs="Adobe Devanagari"/>
          <w:sz w:val="24"/>
          <w:szCs w:val="24"/>
        </w:rPr>
        <w:instrText xml:space="preserve">\h </w:instrText>
      </w:r>
      <w:r>
        <w:rPr>
          <w:rFonts w:ascii="Adobe Devanagari" w:hAnsi="Adobe Devanagari" w:cs="Adobe Devanagari"/>
          <w:sz w:val="24"/>
          <w:szCs w:val="24"/>
        </w:rPr>
        <w:fldChar w:fldCharType="separate"/>
      </w:r>
      <w:r>
        <w:rPr>
          <w:rFonts w:ascii="Adobe Devanagari" w:hAnsi="Adobe Devanagari" w:cs="Adobe Devanagari"/>
          <w:sz w:val="24"/>
          <w:szCs w:val="24"/>
        </w:rPr>
        <w:t xml:space="preserve">32</w:t>
      </w:r>
      <w:r>
        <w:rPr>
          <w:rFonts w:ascii="Adobe Devanagari" w:hAnsi="Adobe Devanagari" w:cs="Adobe Devanagari"/>
          <w:sz w:val="24"/>
          <w:szCs w:val="24"/>
        </w:rPr>
        <w:fldChar w:fldCharType="end"/>
      </w:r>
      <w:r>
        <w:rPr>
          <w:rStyle w:val="860"/>
          <w:rFonts w:ascii="Adobe Devanagari" w:hAnsi="Adobe Devanagari" w:cs="Adobe Devanagari"/>
          <w:sz w:val="24"/>
          <w:szCs w:val="24"/>
        </w:rPr>
        <w:fldChar w:fldCharType="end"/>
      </w:r>
      <w:r>
        <w:rPr>
          <w:rFonts w:ascii="Adobe Devanagari" w:hAnsi="Adobe Devanagari" w:eastAsia="等线" w:cs="Adobe Devanagari"/>
          <w:b w:val="0"/>
          <w:caps w:val="0"/>
          <w:sz w:val="24"/>
          <w:szCs w:val="24"/>
          <w:lang w:val="en-US" w:eastAsia="zh-CN"/>
        </w:rPr>
      </w:r>
      <w:r/>
    </w:p>
    <w:p>
      <w:pPr>
        <w:pStyle w:val="827"/>
        <w:ind w:left="240"/>
        <w:spacing w:after="0" w:afterAutospacing="0"/>
        <w:rPr>
          <w:rFonts w:ascii="Adobe Devanagari" w:hAnsi="Adobe Devanagari" w:eastAsia="等线" w:cs="Adobe Devanagari"/>
          <w:b w:val="0"/>
          <w:caps w:val="0"/>
          <w:sz w:val="24"/>
          <w:szCs w:val="24"/>
          <w:lang w:val="en-US" w:eastAsia="zh-CN"/>
        </w:rPr>
      </w:pPr>
      <w:r>
        <w:rPr>
          <w:rStyle w:val="860"/>
          <w:rFonts w:ascii="Adobe Devanagari" w:hAnsi="Adobe Devanagari" w:cs="Adobe Devanagari"/>
          <w:sz w:val="24"/>
          <w:szCs w:val="24"/>
        </w:rPr>
        <w:fldChar w:fldCharType="begin"/>
      </w:r>
      <w:r>
        <w:rPr>
          <w:rStyle w:val="860"/>
          <w:rFonts w:ascii="Adobe Devanagari" w:hAnsi="Adobe Devanagari" w:cs="Adobe Devanagari"/>
          <w:sz w:val="24"/>
          <w:szCs w:val="24"/>
        </w:rPr>
        <w:instrText xml:space="preserve"> </w:instrText>
      </w:r>
      <w:r>
        <w:rPr>
          <w:rFonts w:ascii="Adobe Devanagari" w:hAnsi="Adobe Devanagari" w:cs="Adobe Devanagari"/>
          <w:sz w:val="24"/>
          <w:szCs w:val="24"/>
        </w:rPr>
        <w:instrText xml:space="preserve">HYPERLINK \l "_Toc230362981"</w:instrText>
      </w:r>
      <w:r>
        <w:rPr>
          <w:rStyle w:val="860"/>
          <w:rFonts w:ascii="Adobe Devanagari" w:hAnsi="Adobe Devanagari" w:cs="Adobe Devanagari"/>
          <w:sz w:val="24"/>
          <w:szCs w:val="24"/>
        </w:rPr>
        <w:instrText xml:space="preserve"> </w:instrText>
      </w:r>
      <w:r>
        <w:rPr>
          <w:rStyle w:val="860"/>
          <w:rFonts w:ascii="Adobe Devanagari" w:hAnsi="Adobe Devanagari" w:cs="Adobe Devanagari"/>
          <w:sz w:val="24"/>
          <w:szCs w:val="24"/>
        </w:rPr>
        <w:fldChar w:fldCharType="separate"/>
      </w:r>
      <w:r>
        <w:rPr>
          <w:rStyle w:val="860"/>
          <w:rFonts w:ascii="Adobe Devanagari" w:hAnsi="Adobe Devanagari" w:cs="Adobe Devanagari"/>
          <w:sz w:val="24"/>
          <w:szCs w:val="24"/>
        </w:rPr>
        <w:t xml:space="preserve">第五章  合同格式</w:t>
      </w:r>
      <w:r>
        <w:rPr>
          <w:rFonts w:ascii="Adobe Devanagari" w:hAnsi="Adobe Devanagari" w:cs="Adobe Devanagari"/>
          <w:sz w:val="24"/>
          <w:szCs w:val="24"/>
        </w:rPr>
        <w:tab/>
      </w:r>
      <w:r>
        <w:rPr>
          <w:rFonts w:ascii="Adobe Devanagari" w:hAnsi="Adobe Devanagari" w:cs="Adobe Devanagari"/>
          <w:sz w:val="24"/>
          <w:szCs w:val="24"/>
        </w:rPr>
        <w:fldChar w:fldCharType="begin"/>
      </w:r>
      <w:r>
        <w:rPr>
          <w:rFonts w:ascii="Adobe Devanagari" w:hAnsi="Adobe Devanagari" w:cs="Adobe Devanagari"/>
          <w:sz w:val="24"/>
          <w:szCs w:val="24"/>
        </w:rPr>
        <w:instrText xml:space="preserve"> PAGEREF _Toc230362981 \h </w:instrText>
      </w:r>
      <w:r>
        <w:rPr>
          <w:rFonts w:ascii="Adobe Devanagari" w:hAnsi="Adobe Devanagari" w:cs="Adobe Devanagari"/>
          <w:sz w:val="24"/>
          <w:szCs w:val="24"/>
        </w:rPr>
        <w:fldChar w:fldCharType="separate"/>
      </w:r>
      <w:r>
        <w:rPr>
          <w:rFonts w:ascii="Adobe Devanagari" w:hAnsi="Adobe Devanagari" w:cs="Adobe Devanagari"/>
          <w:sz w:val="24"/>
          <w:szCs w:val="24"/>
        </w:rPr>
        <w:t xml:space="preserve">42</w:t>
      </w:r>
      <w:r>
        <w:rPr>
          <w:rFonts w:ascii="Adobe Devanagari" w:hAnsi="Adobe Devanagari" w:cs="Adobe Devanagari"/>
          <w:sz w:val="24"/>
          <w:szCs w:val="24"/>
        </w:rPr>
        <w:fldChar w:fldCharType="end"/>
      </w:r>
      <w:r>
        <w:rPr>
          <w:rStyle w:val="860"/>
          <w:rFonts w:ascii="Adobe Devanagari" w:hAnsi="Adobe Devanagari" w:cs="Adobe Devanagari"/>
          <w:sz w:val="24"/>
          <w:szCs w:val="24"/>
        </w:rPr>
        <w:fldChar w:fldCharType="end"/>
      </w:r>
      <w:r>
        <w:rPr>
          <w:rFonts w:ascii="Adobe Devanagari" w:hAnsi="Adobe Devanagari" w:eastAsia="等线" w:cs="Adobe Devanagari"/>
          <w:b w:val="0"/>
          <w:caps w:val="0"/>
          <w:sz w:val="24"/>
          <w:szCs w:val="24"/>
          <w:lang w:val="en-US" w:eastAsia="zh-CN"/>
        </w:rPr>
      </w:r>
      <w:r/>
    </w:p>
    <w:p>
      <w:pPr>
        <w:pStyle w:val="827"/>
        <w:ind w:left="240"/>
        <w:spacing w:after="0" w:afterAutospacing="0"/>
        <w:rPr>
          <w:rFonts w:ascii="Adobe Devanagari" w:hAnsi="Adobe Devanagari" w:eastAsia="等线" w:cs="Adobe Devanagari"/>
          <w:b w:val="0"/>
          <w:caps w:val="0"/>
          <w:sz w:val="24"/>
          <w:szCs w:val="24"/>
          <w:lang w:val="en-US" w:eastAsia="zh-CN"/>
        </w:rPr>
      </w:pPr>
      <w:r>
        <w:rPr>
          <w:rStyle w:val="860"/>
          <w:rFonts w:ascii="Adobe Devanagari" w:hAnsi="Adobe Devanagari" w:cs="Adobe Devanagari"/>
          <w:sz w:val="24"/>
          <w:szCs w:val="24"/>
        </w:rPr>
        <w:fldChar w:fldCharType="begin"/>
      </w:r>
      <w:r>
        <w:rPr>
          <w:rStyle w:val="860"/>
          <w:rFonts w:ascii="Adobe Devanagari" w:hAnsi="Adobe Devanagari" w:cs="Adobe Devanagari"/>
          <w:sz w:val="24"/>
          <w:szCs w:val="24"/>
        </w:rPr>
        <w:instrText xml:space="preserve"> </w:instrText>
      </w:r>
      <w:r>
        <w:rPr>
          <w:rFonts w:ascii="Adobe Devanagari" w:hAnsi="Adobe Devanagari" w:cs="Adobe Devanagari"/>
          <w:sz w:val="24"/>
          <w:szCs w:val="24"/>
        </w:rPr>
        <w:instrText xml:space="preserve">HYPERLINK \l "_Toc230362982"</w:instrText>
      </w:r>
      <w:r>
        <w:rPr>
          <w:rStyle w:val="860"/>
          <w:rFonts w:ascii="Adobe Devanagari" w:hAnsi="Adobe Devanagari" w:cs="Adobe Devanagari"/>
          <w:sz w:val="24"/>
          <w:szCs w:val="24"/>
        </w:rPr>
        <w:instrText xml:space="preserve"> </w:instrText>
      </w:r>
      <w:r>
        <w:rPr>
          <w:rStyle w:val="860"/>
          <w:rFonts w:ascii="Adobe Devanagari" w:hAnsi="Adobe Devanagari" w:cs="Adobe Devanagari"/>
          <w:sz w:val="24"/>
          <w:szCs w:val="24"/>
        </w:rPr>
        <w:fldChar w:fldCharType="separate"/>
      </w:r>
      <w:r>
        <w:rPr>
          <w:rStyle w:val="860"/>
          <w:rFonts w:ascii="Adobe Devanagari" w:hAnsi="Adobe Devanagari" w:cs="Adobe Devanagari"/>
          <w:sz w:val="24"/>
          <w:szCs w:val="24"/>
        </w:rPr>
        <w:t xml:space="preserve">第六章  投标文件组成与格式</w:t>
      </w:r>
      <w:r>
        <w:rPr>
          <w:rFonts w:ascii="Adobe Devanagari" w:hAnsi="Adobe Devanagari" w:cs="Adobe Devanagari"/>
          <w:sz w:val="24"/>
          <w:szCs w:val="24"/>
        </w:rPr>
        <w:tab/>
      </w:r>
      <w:r>
        <w:rPr>
          <w:rFonts w:ascii="Adobe Devanagari" w:hAnsi="Adobe Devanagari" w:cs="Adobe Devanagari"/>
          <w:sz w:val="24"/>
          <w:szCs w:val="24"/>
        </w:rPr>
        <w:fldChar w:fldCharType="begin"/>
      </w:r>
      <w:r>
        <w:rPr>
          <w:rFonts w:ascii="Adobe Devanagari" w:hAnsi="Adobe Devanagari" w:cs="Adobe Devanagari"/>
          <w:sz w:val="24"/>
          <w:szCs w:val="24"/>
        </w:rPr>
        <w:instrText xml:space="preserve"> PAGEREF _Toc230362982 \h </w:instrText>
      </w:r>
      <w:r>
        <w:rPr>
          <w:rFonts w:ascii="Adobe Devanagari" w:hAnsi="Adobe Devanagari" w:cs="Adobe Devanagari"/>
          <w:sz w:val="24"/>
          <w:szCs w:val="24"/>
        </w:rPr>
        <w:fldChar w:fldCharType="separate"/>
      </w:r>
      <w:r>
        <w:rPr>
          <w:rFonts w:ascii="Adobe Devanagari" w:hAnsi="Adobe Devanagari" w:cs="Adobe Devanagari"/>
          <w:sz w:val="24"/>
          <w:szCs w:val="24"/>
        </w:rPr>
        <w:t xml:space="preserve">51</w:t>
      </w:r>
      <w:r>
        <w:rPr>
          <w:rFonts w:ascii="Adobe Devanagari" w:hAnsi="Adobe Devanagari" w:cs="Adobe Devanagari"/>
          <w:sz w:val="24"/>
          <w:szCs w:val="24"/>
        </w:rPr>
        <w:fldChar w:fldCharType="end"/>
      </w:r>
      <w:r>
        <w:rPr>
          <w:rStyle w:val="860"/>
          <w:rFonts w:ascii="Adobe Devanagari" w:hAnsi="Adobe Devanagari" w:cs="Adobe Devanagari"/>
          <w:sz w:val="24"/>
          <w:szCs w:val="24"/>
        </w:rPr>
        <w:fldChar w:fldCharType="end"/>
      </w:r>
      <w:r>
        <w:rPr>
          <w:rFonts w:ascii="Adobe Devanagari" w:hAnsi="Adobe Devanagari" w:eastAsia="等线" w:cs="Adobe Devanagari"/>
          <w:b w:val="0"/>
          <w:caps w:val="0"/>
          <w:sz w:val="24"/>
          <w:szCs w:val="24"/>
          <w:lang w:val="en-US" w:eastAsia="zh-CN"/>
        </w:rPr>
      </w:r>
      <w:r/>
    </w:p>
    <w:p>
      <w:pPr>
        <w:pStyle w:val="840"/>
        <w:ind w:left="600"/>
        <w:spacing w:after="0"/>
        <w:rPr>
          <w:rFonts w:ascii="Adobe Devanagari" w:hAnsi="Adobe Devanagari" w:eastAsia="等线" w:cs="Adobe Devanagari"/>
          <w:smallCaps w:val="0"/>
          <w:lang w:val="en-US" w:eastAsia="zh-CN"/>
        </w:rPr>
      </w:pPr>
      <w:r>
        <w:rPr>
          <w:rStyle w:val="860"/>
          <w:rFonts w:ascii="Adobe Devanagari" w:hAnsi="Adobe Devanagari" w:cs="Adobe Devanagari"/>
        </w:rPr>
        <w:fldChar w:fldCharType="begin"/>
      </w:r>
      <w:r>
        <w:rPr>
          <w:rStyle w:val="860"/>
          <w:rFonts w:ascii="Adobe Devanagari" w:hAnsi="Adobe Devanagari" w:cs="Adobe Devanagari"/>
        </w:rPr>
        <w:instrText xml:space="preserve"> </w:instrText>
      </w:r>
      <w:r>
        <w:rPr>
          <w:rFonts w:ascii="Adobe Devanagari" w:hAnsi="Adobe Devanagari" w:cs="Adobe Devanagari"/>
        </w:rPr>
        <w:instrText xml:space="preserve">HYPERLINK \l "_Toc230362983"</w:instrText>
      </w:r>
      <w:r>
        <w:rPr>
          <w:rStyle w:val="860"/>
          <w:rFonts w:ascii="Adobe Devanagari" w:hAnsi="Adobe Devanagari" w:cs="Adobe Devanagari"/>
        </w:rPr>
        <w:instrText xml:space="preserve"> </w:instrText>
      </w:r>
      <w:r>
        <w:rPr>
          <w:rStyle w:val="860"/>
          <w:rFonts w:ascii="Adobe Devanagari" w:hAnsi="Adobe Devanagari" w:cs="Adobe Devanagari"/>
        </w:rPr>
        <w:fldChar w:fldCharType="separate"/>
      </w:r>
      <w:r>
        <w:rPr>
          <w:rStyle w:val="860"/>
          <w:rFonts w:ascii="Adobe Devanagari" w:hAnsi="Adobe Devanagari" w:cs="Adobe Devanagari"/>
        </w:rPr>
        <w:t xml:space="preserve">附件1、开标一览表</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w:instrText>
      </w:r>
      <w:r>
        <w:rPr>
          <w:rFonts w:ascii="Adobe Devanagari" w:hAnsi="Adobe Devanagari" w:cs="Adobe Devanagari"/>
        </w:rPr>
        <w:instrText xml:space="preserve">EF _Toc230362983 \h </w:instrText>
      </w:r>
      <w:r>
        <w:rPr>
          <w:rFonts w:ascii="Adobe Devanagari" w:hAnsi="Adobe Devanagari" w:cs="Adobe Devanagari"/>
        </w:rPr>
        <w:fldChar w:fldCharType="separate"/>
      </w:r>
      <w:r>
        <w:rPr>
          <w:rFonts w:ascii="Adobe Devanagari" w:hAnsi="Adobe Devanagari" w:cs="Adobe Devanagari"/>
        </w:rPr>
        <w:t xml:space="preserve">53</w:t>
      </w:r>
      <w:r>
        <w:rPr>
          <w:rFonts w:ascii="Adobe Devanagari" w:hAnsi="Adobe Devanagari" w:cs="Adobe Devanagari"/>
        </w:rPr>
        <w:fldChar w:fldCharType="end"/>
      </w:r>
      <w:r>
        <w:rPr>
          <w:rStyle w:val="860"/>
          <w:rFonts w:ascii="Adobe Devanagari" w:hAnsi="Adobe Devanagari" w:cs="Adobe Devanagari"/>
        </w:rPr>
        <w:fldChar w:fldCharType="end"/>
      </w:r>
      <w:r>
        <w:rPr>
          <w:rFonts w:ascii="Adobe Devanagari" w:hAnsi="Adobe Devanagari" w:eastAsia="等线" w:cs="Adobe Devanagari"/>
          <w:smallCaps w:val="0"/>
          <w:lang w:val="en-US" w:eastAsia="zh-CN"/>
        </w:rPr>
      </w:r>
      <w:r/>
    </w:p>
    <w:p>
      <w:pPr>
        <w:pStyle w:val="840"/>
        <w:ind w:left="600"/>
        <w:spacing w:after="0"/>
        <w:rPr>
          <w:rFonts w:ascii="Adobe Devanagari" w:hAnsi="Adobe Devanagari" w:eastAsia="等线" w:cs="Adobe Devanagari"/>
          <w:smallCaps w:val="0"/>
          <w:lang w:val="en-US" w:eastAsia="zh-CN"/>
        </w:rPr>
      </w:pPr>
      <w:r>
        <w:rPr>
          <w:rStyle w:val="860"/>
          <w:rFonts w:ascii="Adobe Devanagari" w:hAnsi="Adobe Devanagari" w:cs="Adobe Devanagari"/>
        </w:rPr>
        <w:fldChar w:fldCharType="begin"/>
      </w:r>
      <w:r>
        <w:rPr>
          <w:rStyle w:val="860"/>
          <w:rFonts w:ascii="Adobe Devanagari" w:hAnsi="Adobe Devanagari" w:cs="Adobe Devanagari"/>
        </w:rPr>
        <w:instrText xml:space="preserve"> </w:instrText>
      </w:r>
      <w:r>
        <w:rPr>
          <w:rFonts w:ascii="Adobe Devanagari" w:hAnsi="Adobe Devanagari" w:cs="Adobe Devanagari"/>
        </w:rPr>
        <w:instrText xml:space="preserve">HYPERLINK \l "_</w:instrText>
      </w:r>
      <w:r>
        <w:rPr>
          <w:rFonts w:ascii="Adobe Devanagari" w:hAnsi="Adobe Devanagari" w:cs="Adobe Devanagari"/>
        </w:rPr>
        <w:instrText xml:space="preserve">Toc230362984"</w:instrText>
      </w:r>
      <w:r>
        <w:rPr>
          <w:rStyle w:val="860"/>
          <w:rFonts w:ascii="Adobe Devanagari" w:hAnsi="Adobe Devanagari" w:cs="Adobe Devanagari"/>
        </w:rPr>
        <w:instrText xml:space="preserve"> </w:instrText>
      </w:r>
      <w:r>
        <w:rPr>
          <w:rStyle w:val="860"/>
          <w:rFonts w:ascii="Adobe Devanagari" w:hAnsi="Adobe Devanagari" w:cs="Adobe Devanagari"/>
        </w:rPr>
        <w:fldChar w:fldCharType="separate"/>
      </w:r>
      <w:r>
        <w:rPr>
          <w:rStyle w:val="860"/>
          <w:rFonts w:ascii="Adobe Devanagari" w:hAnsi="Adobe Devanagari" w:cs="Adobe Devanagari"/>
        </w:rPr>
        <w:t xml:space="preserve">附件2、分项报价明细表</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_Toc230362984 \h </w:instrText>
      </w:r>
      <w:r>
        <w:rPr>
          <w:rFonts w:ascii="Adobe Devanagari" w:hAnsi="Adobe Devanagari" w:cs="Adobe Devanagari"/>
        </w:rPr>
        <w:fldChar w:fldCharType="separate"/>
      </w:r>
      <w:r>
        <w:rPr>
          <w:rFonts w:ascii="Adobe Devanagari" w:hAnsi="Adobe Devanagari" w:cs="Adobe Devanagari"/>
        </w:rPr>
        <w:t xml:space="preserve">54</w:t>
      </w:r>
      <w:r>
        <w:rPr>
          <w:rFonts w:ascii="Adobe Devanagari" w:hAnsi="Adobe Devanagari" w:cs="Adobe Devanagari"/>
        </w:rPr>
        <w:fldChar w:fldCharType="end"/>
      </w:r>
      <w:r>
        <w:rPr>
          <w:rStyle w:val="860"/>
          <w:rFonts w:ascii="Adobe Devanagari" w:hAnsi="Adobe Devanagari" w:cs="Adobe Devanagari"/>
        </w:rPr>
        <w:fldChar w:fldCharType="end"/>
      </w:r>
      <w:r>
        <w:rPr>
          <w:rFonts w:ascii="Adobe Devanagari" w:hAnsi="Adobe Devanagari" w:eastAsia="等线" w:cs="Adobe Devanagari"/>
          <w:smallCaps w:val="0"/>
          <w:lang w:val="en-US" w:eastAsia="zh-CN"/>
        </w:rPr>
      </w:r>
      <w:r/>
    </w:p>
    <w:p>
      <w:pPr>
        <w:pStyle w:val="840"/>
        <w:ind w:left="600"/>
        <w:spacing w:after="0"/>
        <w:rPr>
          <w:rFonts w:ascii="Adobe Devanagari" w:hAnsi="Adobe Devanagari" w:eastAsia="等线" w:cs="Adobe Devanagari"/>
          <w:smallCaps w:val="0"/>
          <w:lang w:val="en-US" w:eastAsia="zh-CN"/>
        </w:rPr>
      </w:pPr>
      <w:r>
        <w:rPr>
          <w:rStyle w:val="860"/>
          <w:rFonts w:ascii="Adobe Devanagari" w:hAnsi="Adobe Devanagari" w:cs="Adobe Devanagari"/>
        </w:rPr>
        <w:fldChar w:fldCharType="begin"/>
      </w:r>
      <w:r>
        <w:rPr>
          <w:rStyle w:val="860"/>
          <w:rFonts w:ascii="Adobe Devanagari" w:hAnsi="Adobe Devanagari" w:cs="Adobe Devanagari"/>
        </w:rPr>
        <w:instrText xml:space="preserve"> </w:instrText>
      </w:r>
      <w:r>
        <w:rPr>
          <w:rFonts w:ascii="Adobe Devanagari" w:hAnsi="Adobe Devanagari" w:cs="Adobe Devanagari"/>
        </w:rPr>
        <w:instrText xml:space="preserve">HYPERLINK \l "_Toc230362985"</w:instrText>
      </w:r>
      <w:r>
        <w:rPr>
          <w:rStyle w:val="860"/>
          <w:rFonts w:ascii="Adobe Devanagari" w:hAnsi="Adobe Devanagari" w:cs="Adobe Devanagari"/>
        </w:rPr>
        <w:instrText xml:space="preserve"> </w:instrText>
      </w:r>
      <w:r>
        <w:rPr>
          <w:rStyle w:val="860"/>
          <w:rFonts w:ascii="Adobe Devanagari" w:hAnsi="Adobe Devanagari" w:cs="Adobe Devanagari"/>
        </w:rPr>
        <w:fldChar w:fldCharType="separate"/>
      </w:r>
      <w:r>
        <w:rPr>
          <w:rStyle w:val="860"/>
          <w:rFonts w:ascii="Adobe Devanagari" w:hAnsi="Adobe Devanagari" w:cs="Adobe Devanagari"/>
        </w:rPr>
        <w:t xml:space="preserve">附件3、法定代表人授权书</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_Toc230362985 \h </w:instrText>
      </w:r>
      <w:r>
        <w:rPr>
          <w:rFonts w:ascii="Adobe Devanagari" w:hAnsi="Adobe Devanagari" w:cs="Adobe Devanagari"/>
        </w:rPr>
        <w:fldChar w:fldCharType="separate"/>
      </w:r>
      <w:r>
        <w:rPr>
          <w:rFonts w:ascii="Adobe Devanagari" w:hAnsi="Adobe Devanagari" w:cs="Adobe Devanagari"/>
        </w:rPr>
        <w:t xml:space="preserve">55</w:t>
      </w:r>
      <w:r>
        <w:rPr>
          <w:rFonts w:ascii="Adobe Devanagari" w:hAnsi="Adobe Devanagari" w:cs="Adobe Devanagari"/>
        </w:rPr>
        <w:fldChar w:fldCharType="end"/>
      </w:r>
      <w:r>
        <w:rPr>
          <w:rStyle w:val="860"/>
          <w:rFonts w:ascii="Adobe Devanagari" w:hAnsi="Adobe Devanagari" w:cs="Adobe Devanagari"/>
        </w:rPr>
        <w:fldChar w:fldCharType="end"/>
      </w:r>
      <w:r>
        <w:rPr>
          <w:rFonts w:ascii="Adobe Devanagari" w:hAnsi="Adobe Devanagari" w:eastAsia="等线" w:cs="Adobe Devanagari"/>
          <w:smallCaps w:val="0"/>
          <w:lang w:val="en-US" w:eastAsia="zh-CN"/>
        </w:rPr>
      </w:r>
      <w:r/>
    </w:p>
    <w:p>
      <w:pPr>
        <w:pStyle w:val="840"/>
        <w:ind w:left="600"/>
        <w:spacing w:after="0"/>
        <w:rPr>
          <w:rFonts w:ascii="Adobe Devanagari" w:hAnsi="Adobe Devanagari" w:eastAsia="等线" w:cs="Adobe Devanagari"/>
          <w:smallCaps w:val="0"/>
          <w:lang w:val="en-US" w:eastAsia="zh-CN"/>
        </w:rPr>
      </w:pPr>
      <w:r>
        <w:rPr>
          <w:rStyle w:val="860"/>
          <w:rFonts w:ascii="Adobe Devanagari" w:hAnsi="Adobe Devanagari" w:cs="Adobe Devanagari"/>
        </w:rPr>
        <w:fldChar w:fldCharType="begin"/>
      </w:r>
      <w:r>
        <w:rPr>
          <w:rStyle w:val="860"/>
          <w:rFonts w:ascii="Adobe Devanagari" w:hAnsi="Adobe Devanagari" w:cs="Adobe Devanagari"/>
        </w:rPr>
        <w:instrText xml:space="preserve"> </w:instrText>
      </w:r>
      <w:r>
        <w:rPr>
          <w:rFonts w:ascii="Adobe Devanagari" w:hAnsi="Adobe Devanagari" w:cs="Adobe Devanagari"/>
        </w:rPr>
        <w:instrText xml:space="preserve">HYPERLINK \l "_Toc230362986"</w:instrText>
      </w:r>
      <w:r>
        <w:rPr>
          <w:rStyle w:val="860"/>
          <w:rFonts w:ascii="Adobe Devanagari" w:hAnsi="Adobe Devanagari" w:cs="Adobe Devanagari"/>
        </w:rPr>
        <w:instrText xml:space="preserve"> </w:instrText>
      </w:r>
      <w:r>
        <w:rPr>
          <w:rStyle w:val="860"/>
          <w:rFonts w:ascii="Adobe Devanagari" w:hAnsi="Adobe Devanagari" w:cs="Adobe Devanagari"/>
        </w:rPr>
        <w:fldChar w:fldCharType="separate"/>
      </w:r>
      <w:r>
        <w:rPr>
          <w:rStyle w:val="860"/>
          <w:rFonts w:ascii="Adobe Devanagari" w:hAnsi="Adobe Devanagari" w:cs="Adobe Devanagari"/>
        </w:rPr>
        <w:t xml:space="preserve">附件4、书面声明函</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_Toc230362986 \h </w:instrText>
      </w:r>
      <w:r>
        <w:rPr>
          <w:rFonts w:ascii="Adobe Devanagari" w:hAnsi="Adobe Devanagari" w:cs="Adobe Devanagari"/>
        </w:rPr>
        <w:fldChar w:fldCharType="separate"/>
      </w:r>
      <w:r>
        <w:rPr>
          <w:rFonts w:ascii="Adobe Devanagari" w:hAnsi="Adobe Devanagari" w:cs="Adobe Devanagari"/>
        </w:rPr>
        <w:t xml:space="preserve">56</w:t>
      </w:r>
      <w:r>
        <w:rPr>
          <w:rFonts w:ascii="Adobe Devanagari" w:hAnsi="Adobe Devanagari" w:cs="Adobe Devanagari"/>
        </w:rPr>
        <w:fldChar w:fldCharType="end"/>
      </w:r>
      <w:r>
        <w:rPr>
          <w:rStyle w:val="860"/>
          <w:rFonts w:ascii="Adobe Devanagari" w:hAnsi="Adobe Devanagari" w:cs="Adobe Devanagari"/>
        </w:rPr>
        <w:fldChar w:fldCharType="end"/>
      </w:r>
      <w:r>
        <w:rPr>
          <w:rFonts w:ascii="Adobe Devanagari" w:hAnsi="Adobe Devanagari" w:eastAsia="等线" w:cs="Adobe Devanagari"/>
          <w:smallCaps w:val="0"/>
          <w:lang w:val="en-US" w:eastAsia="zh-CN"/>
        </w:rPr>
      </w:r>
      <w:r/>
    </w:p>
    <w:p>
      <w:pPr>
        <w:pStyle w:val="840"/>
        <w:ind w:left="600"/>
        <w:spacing w:after="0"/>
        <w:rPr>
          <w:rFonts w:ascii="Adobe Devanagari" w:hAnsi="Adobe Devanagari" w:eastAsia="等线" w:cs="Adobe Devanagari"/>
          <w:smallCaps w:val="0"/>
          <w:lang w:val="en-US" w:eastAsia="zh-CN"/>
        </w:rPr>
      </w:pPr>
      <w:r>
        <w:rPr>
          <w:rStyle w:val="860"/>
          <w:rFonts w:ascii="Adobe Devanagari" w:hAnsi="Adobe Devanagari" w:cs="Adobe Devanagari"/>
        </w:rPr>
        <w:fldChar w:fldCharType="begin"/>
      </w:r>
      <w:r>
        <w:rPr>
          <w:rStyle w:val="860"/>
          <w:rFonts w:ascii="Adobe Devanagari" w:hAnsi="Adobe Devanagari" w:cs="Adobe Devanagari"/>
        </w:rPr>
        <w:instrText xml:space="preserve"> </w:instrText>
      </w:r>
      <w:r>
        <w:rPr>
          <w:rFonts w:ascii="Adobe Devanagari" w:hAnsi="Adobe Devanagari" w:cs="Adobe Devanagari"/>
        </w:rPr>
        <w:instrText xml:space="preserve">HYPERLINK \l "_Toc230362987"</w:instrText>
      </w:r>
      <w:r>
        <w:rPr>
          <w:rStyle w:val="860"/>
          <w:rFonts w:ascii="Adobe Devanagari" w:hAnsi="Adobe Devanagari" w:cs="Adobe Devanagari"/>
        </w:rPr>
        <w:instrText xml:space="preserve"> </w:instrText>
      </w:r>
      <w:r>
        <w:rPr>
          <w:rStyle w:val="860"/>
          <w:rFonts w:ascii="Adobe Devanagari" w:hAnsi="Adobe Devanagari" w:cs="Adobe Devanagari"/>
        </w:rPr>
        <w:fldChar w:fldCharType="separate"/>
      </w:r>
      <w:r>
        <w:rPr>
          <w:rStyle w:val="860"/>
          <w:rFonts w:ascii="Adobe Devanagari" w:hAnsi="Adobe Devanagari" w:cs="Adobe Devanagari"/>
        </w:rPr>
        <w:t xml:space="preserve">附件5、中小企业声明函</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_Toc230362987 \h </w:instrText>
      </w:r>
      <w:r>
        <w:rPr>
          <w:rFonts w:ascii="Adobe Devanagari" w:hAnsi="Adobe Devanagari" w:cs="Adobe Devanagari"/>
        </w:rPr>
        <w:fldChar w:fldCharType="separate"/>
      </w:r>
      <w:r>
        <w:rPr>
          <w:rFonts w:ascii="Adobe Devanagari" w:hAnsi="Adobe Devanagari" w:cs="Adobe Devanagari"/>
        </w:rPr>
        <w:t xml:space="preserve">57</w:t>
      </w:r>
      <w:r>
        <w:rPr>
          <w:rFonts w:ascii="Adobe Devanagari" w:hAnsi="Adobe Devanagari" w:cs="Adobe Devanagari"/>
        </w:rPr>
        <w:fldChar w:fldCharType="end"/>
      </w:r>
      <w:r>
        <w:rPr>
          <w:rStyle w:val="860"/>
          <w:rFonts w:ascii="Adobe Devanagari" w:hAnsi="Adobe Devanagari" w:cs="Adobe Devanagari"/>
        </w:rPr>
        <w:fldChar w:fldCharType="end"/>
      </w:r>
      <w:r>
        <w:rPr>
          <w:rFonts w:ascii="Adobe Devanagari" w:hAnsi="Adobe Devanagari" w:eastAsia="等线" w:cs="Adobe Devanagari"/>
          <w:smallCaps w:val="0"/>
          <w:lang w:val="en-US" w:eastAsia="zh-CN"/>
        </w:rPr>
      </w:r>
      <w:r/>
    </w:p>
    <w:p>
      <w:pPr>
        <w:pStyle w:val="840"/>
        <w:ind w:left="600"/>
        <w:spacing w:after="0"/>
        <w:rPr>
          <w:rFonts w:ascii="Adobe Devanagari" w:hAnsi="Adobe Devanagari" w:eastAsia="等线" w:cs="Adobe Devanagari"/>
          <w:smallCaps w:val="0"/>
          <w:lang w:val="en-US" w:eastAsia="zh-CN"/>
        </w:rPr>
      </w:pPr>
      <w:r>
        <w:rPr>
          <w:rStyle w:val="860"/>
          <w:rFonts w:ascii="Adobe Devanagari" w:hAnsi="Adobe Devanagari" w:cs="Adobe Devanagari"/>
        </w:rPr>
        <w:fldChar w:fldCharType="begin"/>
      </w:r>
      <w:r>
        <w:rPr>
          <w:rStyle w:val="860"/>
          <w:rFonts w:ascii="Adobe Devanagari" w:hAnsi="Adobe Devanagari" w:cs="Adobe Devanagari"/>
        </w:rPr>
        <w:instrText xml:space="preserve"> </w:instrText>
      </w:r>
      <w:r>
        <w:rPr>
          <w:rFonts w:ascii="Adobe Devanagari" w:hAnsi="Adobe Devanagari" w:cs="Adobe Devanagari"/>
        </w:rPr>
        <w:instrText xml:space="preserve">HYPERLINK \l "_Toc230362988"</w:instrText>
      </w:r>
      <w:r>
        <w:rPr>
          <w:rStyle w:val="860"/>
          <w:rFonts w:ascii="Adobe Devanagari" w:hAnsi="Adobe Devanagari" w:cs="Adobe Devanagari"/>
        </w:rPr>
        <w:instrText xml:space="preserve"> </w:instrText>
      </w:r>
      <w:r>
        <w:rPr>
          <w:rStyle w:val="860"/>
          <w:rFonts w:ascii="Adobe Devanagari" w:hAnsi="Adobe Devanagari" w:cs="Adobe Devanagari"/>
        </w:rPr>
        <w:fldChar w:fldCharType="separate"/>
      </w:r>
      <w:r>
        <w:rPr>
          <w:rStyle w:val="860"/>
          <w:rFonts w:ascii="Adobe Devanagari" w:hAnsi="Adobe Devanagari" w:cs="Adobe Devanagari"/>
        </w:rPr>
        <w:t xml:space="preserve">附件6、残疾人福利性单位声明函</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_Toc230362988 \h </w:instrText>
      </w:r>
      <w:r>
        <w:rPr>
          <w:rFonts w:ascii="Adobe Devanagari" w:hAnsi="Adobe Devanagari" w:cs="Adobe Devanagari"/>
        </w:rPr>
        <w:fldChar w:fldCharType="separate"/>
      </w:r>
      <w:r>
        <w:rPr>
          <w:rFonts w:ascii="Adobe Devanagari" w:hAnsi="Adobe Devanagari" w:cs="Adobe Devanagari"/>
        </w:rPr>
        <w:t xml:space="preserve">60</w:t>
      </w:r>
      <w:r>
        <w:rPr>
          <w:rFonts w:ascii="Adobe Devanagari" w:hAnsi="Adobe Devanagari" w:cs="Adobe Devanagari"/>
        </w:rPr>
        <w:fldChar w:fldCharType="end"/>
      </w:r>
      <w:r>
        <w:rPr>
          <w:rStyle w:val="860"/>
          <w:rFonts w:ascii="Adobe Devanagari" w:hAnsi="Adobe Devanagari" w:cs="Adobe Devanagari"/>
        </w:rPr>
        <w:fldChar w:fldCharType="end"/>
      </w:r>
      <w:r>
        <w:rPr>
          <w:rFonts w:ascii="Adobe Devanagari" w:hAnsi="Adobe Devanagari" w:eastAsia="等线" w:cs="Adobe Devanagari"/>
          <w:smallCaps w:val="0"/>
          <w:lang w:val="en-US" w:eastAsia="zh-CN"/>
        </w:rPr>
      </w:r>
      <w:r/>
    </w:p>
    <w:p>
      <w:pPr>
        <w:pStyle w:val="840"/>
        <w:ind w:left="600"/>
        <w:spacing w:after="0"/>
        <w:rPr>
          <w:rFonts w:ascii="Adobe Devanagari" w:hAnsi="Adobe Devanagari" w:eastAsia="等线" w:cs="Adobe Devanagari"/>
          <w:smallCaps w:val="0"/>
          <w:lang w:val="en-US" w:eastAsia="zh-CN"/>
        </w:rPr>
      </w:pPr>
      <w:r>
        <w:rPr>
          <w:rStyle w:val="860"/>
          <w:rFonts w:ascii="Adobe Devanagari" w:hAnsi="Adobe Devanagari" w:cs="Adobe Devanagari"/>
        </w:rPr>
        <w:fldChar w:fldCharType="begin"/>
      </w:r>
      <w:r>
        <w:rPr>
          <w:rStyle w:val="860"/>
          <w:rFonts w:ascii="Adobe Devanagari" w:hAnsi="Adobe Devanagari" w:cs="Adobe Devanagari"/>
        </w:rPr>
        <w:instrText xml:space="preserve"> </w:instrText>
      </w:r>
      <w:r>
        <w:rPr>
          <w:rFonts w:ascii="Adobe Devanagari" w:hAnsi="Adobe Devanagari" w:cs="Adobe Devanagari"/>
        </w:rPr>
        <w:instrText xml:space="preserve">HYPERLINK \l "_Toc230362989"</w:instrText>
      </w:r>
      <w:r>
        <w:rPr>
          <w:rStyle w:val="860"/>
          <w:rFonts w:ascii="Adobe Devanagari" w:hAnsi="Adobe Devanagari" w:cs="Adobe Devanagari"/>
        </w:rPr>
        <w:instrText xml:space="preserve"> </w:instrText>
      </w:r>
      <w:r>
        <w:rPr>
          <w:rStyle w:val="860"/>
          <w:rFonts w:ascii="Adobe Devanagari" w:hAnsi="Adobe Devanagari" w:cs="Adobe Devanagari"/>
        </w:rPr>
        <w:fldChar w:fldCharType="separate"/>
      </w:r>
      <w:r>
        <w:rPr>
          <w:rStyle w:val="860"/>
          <w:rFonts w:ascii="Adobe Devanagari" w:hAnsi="Adobe Devanagari" w:cs="Adobe Devanagari"/>
        </w:rPr>
        <w:t xml:space="preserve">附件7、投标函</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_Toc230362989 \h </w:instrText>
      </w:r>
      <w:r>
        <w:rPr>
          <w:rFonts w:ascii="Adobe Devanagari" w:hAnsi="Adobe Devanagari" w:cs="Adobe Devanagari"/>
        </w:rPr>
        <w:fldChar w:fldCharType="separate"/>
      </w:r>
      <w:r>
        <w:rPr>
          <w:rFonts w:ascii="Adobe Devanagari" w:hAnsi="Adobe Devanagari" w:cs="Adobe Devanagari"/>
        </w:rPr>
        <w:t xml:space="preserve">61</w:t>
      </w:r>
      <w:r>
        <w:rPr>
          <w:rFonts w:ascii="Adobe Devanagari" w:hAnsi="Adobe Devanagari" w:cs="Adobe Devanagari"/>
        </w:rPr>
        <w:fldChar w:fldCharType="end"/>
      </w:r>
      <w:r>
        <w:rPr>
          <w:rStyle w:val="860"/>
          <w:rFonts w:ascii="Adobe Devanagari" w:hAnsi="Adobe Devanagari" w:cs="Adobe Devanagari"/>
        </w:rPr>
        <w:fldChar w:fldCharType="end"/>
      </w:r>
      <w:r>
        <w:rPr>
          <w:rFonts w:ascii="Adobe Devanagari" w:hAnsi="Adobe Devanagari" w:eastAsia="等线" w:cs="Adobe Devanagari"/>
          <w:smallCaps w:val="0"/>
          <w:lang w:val="en-US" w:eastAsia="zh-CN"/>
        </w:rPr>
      </w:r>
      <w:r/>
    </w:p>
    <w:p>
      <w:pPr>
        <w:pStyle w:val="840"/>
        <w:ind w:left="600"/>
        <w:spacing w:after="0"/>
        <w:rPr>
          <w:rFonts w:ascii="Adobe Devanagari" w:hAnsi="Adobe Devanagari" w:eastAsia="等线" w:cs="Adobe Devanagari"/>
          <w:smallCaps w:val="0"/>
          <w:lang w:val="en-US" w:eastAsia="zh-CN"/>
        </w:rPr>
      </w:pPr>
      <w:r>
        <w:rPr>
          <w:rStyle w:val="860"/>
          <w:rFonts w:ascii="Adobe Devanagari" w:hAnsi="Adobe Devanagari" w:cs="Adobe Devanagari"/>
        </w:rPr>
        <w:fldChar w:fldCharType="begin"/>
      </w:r>
      <w:r>
        <w:rPr>
          <w:rStyle w:val="860"/>
          <w:rFonts w:ascii="Adobe Devanagari" w:hAnsi="Adobe Devanagari" w:cs="Adobe Devanagari"/>
        </w:rPr>
        <w:instrText xml:space="preserve"> </w:instrText>
      </w:r>
      <w:r>
        <w:rPr>
          <w:rFonts w:ascii="Adobe Devanagari" w:hAnsi="Adobe Devanagari" w:cs="Adobe Devanagari"/>
        </w:rPr>
        <w:instrText xml:space="preserve">HYPERLINK </w:instrText>
      </w:r>
      <w:r>
        <w:rPr>
          <w:rFonts w:ascii="Adobe Devanagari" w:hAnsi="Adobe Devanagari" w:cs="Adobe Devanagari"/>
        </w:rPr>
        <w:instrText xml:space="preserve">\l "_Toc230362990"</w:instrText>
      </w:r>
      <w:r>
        <w:rPr>
          <w:rStyle w:val="860"/>
          <w:rFonts w:ascii="Adobe Devanagari" w:hAnsi="Adobe Devanagari" w:cs="Adobe Devanagari"/>
        </w:rPr>
        <w:instrText xml:space="preserve"> </w:instrText>
      </w:r>
      <w:r>
        <w:rPr>
          <w:rStyle w:val="860"/>
          <w:rFonts w:ascii="Adobe Devanagari" w:hAnsi="Adobe Devanagari" w:cs="Adobe Devanagari"/>
        </w:rPr>
        <w:fldChar w:fldCharType="separate"/>
      </w:r>
      <w:r>
        <w:rPr>
          <w:rStyle w:val="860"/>
          <w:rFonts w:ascii="Adobe Devanagari" w:hAnsi="Adobe Devanagari" w:cs="Adobe Devanagari"/>
        </w:rPr>
        <w:t xml:space="preserve">附件8、实质性要求响应及偏离表</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_Toc230362</w:instrText>
      </w:r>
      <w:r>
        <w:rPr>
          <w:rFonts w:ascii="Adobe Devanagari" w:hAnsi="Adobe Devanagari" w:cs="Adobe Devanagari"/>
        </w:rPr>
        <w:instrText xml:space="preserve">990 \h </w:instrText>
      </w:r>
      <w:r>
        <w:rPr>
          <w:rFonts w:ascii="Adobe Devanagari" w:hAnsi="Adobe Devanagari" w:cs="Adobe Devanagari"/>
        </w:rPr>
        <w:fldChar w:fldCharType="separate"/>
      </w:r>
      <w:r>
        <w:rPr>
          <w:rFonts w:ascii="Adobe Devanagari" w:hAnsi="Adobe Devanagari" w:cs="Adobe Devanagari"/>
        </w:rPr>
        <w:t xml:space="preserve">62</w:t>
      </w:r>
      <w:r>
        <w:rPr>
          <w:rFonts w:ascii="Adobe Devanagari" w:hAnsi="Adobe Devanagari" w:cs="Adobe Devanagari"/>
        </w:rPr>
        <w:fldChar w:fldCharType="end"/>
      </w:r>
      <w:r>
        <w:rPr>
          <w:rStyle w:val="860"/>
          <w:rFonts w:ascii="Adobe Devanagari" w:hAnsi="Adobe Devanagari" w:cs="Adobe Devanagari"/>
        </w:rPr>
        <w:fldChar w:fldCharType="end"/>
      </w:r>
      <w:r>
        <w:rPr>
          <w:rFonts w:ascii="Adobe Devanagari" w:hAnsi="Adobe Devanagari" w:eastAsia="等线" w:cs="Adobe Devanagari"/>
          <w:smallCaps w:val="0"/>
          <w:lang w:val="en-US" w:eastAsia="zh-CN"/>
        </w:rPr>
      </w:r>
      <w:r/>
    </w:p>
    <w:p>
      <w:pPr>
        <w:pStyle w:val="840"/>
        <w:ind w:left="600"/>
        <w:spacing w:after="0"/>
        <w:rPr>
          <w:rFonts w:ascii="Adobe Devanagari" w:hAnsi="Adobe Devanagari" w:eastAsia="等线" w:cs="Adobe Devanagari"/>
          <w:smallCaps w:val="0"/>
          <w:lang w:val="en-US" w:eastAsia="zh-CN"/>
        </w:rPr>
      </w:pPr>
      <w:r>
        <w:rPr>
          <w:rStyle w:val="860"/>
          <w:rFonts w:ascii="Adobe Devanagari" w:hAnsi="Adobe Devanagari" w:cs="Adobe Devanagari"/>
        </w:rPr>
        <w:fldChar w:fldCharType="begin"/>
      </w:r>
      <w:r>
        <w:rPr>
          <w:rStyle w:val="860"/>
          <w:rFonts w:ascii="Adobe Devanagari" w:hAnsi="Adobe Devanagari" w:cs="Adobe Devanagari"/>
        </w:rPr>
        <w:instrText xml:space="preserve"> </w:instrText>
      </w:r>
      <w:r>
        <w:rPr>
          <w:rFonts w:ascii="Adobe Devanagari" w:hAnsi="Adobe Devanagari" w:cs="Adobe Devanagari"/>
        </w:rPr>
        <w:instrText xml:space="preserve">HYPERLINK \l "_Toc230362991"</w:instrText>
      </w:r>
      <w:r>
        <w:rPr>
          <w:rStyle w:val="860"/>
          <w:rFonts w:ascii="Adobe Devanagari" w:hAnsi="Adobe Devanagari" w:cs="Adobe Devanagari"/>
        </w:rPr>
        <w:instrText xml:space="preserve"> </w:instrText>
      </w:r>
      <w:r>
        <w:rPr>
          <w:rStyle w:val="860"/>
          <w:rFonts w:ascii="Adobe Devanagari" w:hAnsi="Adobe Devanagari" w:cs="Adobe Devanagari"/>
        </w:rPr>
        <w:fldChar w:fldCharType="separate"/>
      </w:r>
      <w:r>
        <w:rPr>
          <w:rStyle w:val="860"/>
          <w:rFonts w:ascii="Adobe Devanagari" w:hAnsi="Adobe Devanagari" w:cs="Adobe Devanagari"/>
        </w:rPr>
        <w:t xml:space="preserve">附件9、服务要求响应及偏离表</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_Toc230362991 \h </w:instrText>
      </w:r>
      <w:r>
        <w:rPr>
          <w:rFonts w:ascii="Adobe Devanagari" w:hAnsi="Adobe Devanagari" w:cs="Adobe Devanagari"/>
        </w:rPr>
        <w:fldChar w:fldCharType="separate"/>
      </w:r>
      <w:r>
        <w:rPr>
          <w:rFonts w:ascii="Adobe Devanagari" w:hAnsi="Adobe Devanagari" w:cs="Adobe Devanagari"/>
        </w:rPr>
        <w:t xml:space="preserve">63</w:t>
      </w:r>
      <w:r>
        <w:rPr>
          <w:rFonts w:ascii="Adobe Devanagari" w:hAnsi="Adobe Devanagari" w:cs="Adobe Devanagari"/>
        </w:rPr>
        <w:fldChar w:fldCharType="end"/>
      </w:r>
      <w:r>
        <w:rPr>
          <w:rStyle w:val="860"/>
          <w:rFonts w:ascii="Adobe Devanagari" w:hAnsi="Adobe Devanagari" w:cs="Adobe Devanagari"/>
        </w:rPr>
        <w:fldChar w:fldCharType="end"/>
      </w:r>
      <w:r>
        <w:rPr>
          <w:rFonts w:ascii="Adobe Devanagari" w:hAnsi="Adobe Devanagari" w:eastAsia="等线" w:cs="Adobe Devanagari"/>
          <w:smallCaps w:val="0"/>
          <w:lang w:val="en-US" w:eastAsia="zh-CN"/>
        </w:rPr>
      </w:r>
      <w:r/>
    </w:p>
    <w:p>
      <w:pPr>
        <w:pStyle w:val="840"/>
        <w:ind w:left="600"/>
        <w:spacing w:after="0"/>
        <w:rPr>
          <w:rFonts w:ascii="Adobe Devanagari" w:hAnsi="Adobe Devanagari" w:eastAsia="等线" w:cs="Adobe Devanagari"/>
          <w:smallCaps w:val="0"/>
          <w:lang w:val="en-US" w:eastAsia="zh-CN"/>
        </w:rPr>
      </w:pPr>
      <w:r>
        <w:rPr>
          <w:rStyle w:val="860"/>
          <w:rFonts w:ascii="Adobe Devanagari" w:hAnsi="Adobe Devanagari" w:cs="Adobe Devanagari"/>
        </w:rPr>
        <w:fldChar w:fldCharType="begin"/>
      </w:r>
      <w:r>
        <w:rPr>
          <w:rStyle w:val="860"/>
          <w:rFonts w:ascii="Adobe Devanagari" w:hAnsi="Adobe Devanagari" w:cs="Adobe Devanagari"/>
        </w:rPr>
        <w:instrText xml:space="preserve"> </w:instrText>
      </w:r>
      <w:r>
        <w:rPr>
          <w:rFonts w:ascii="Adobe Devanagari" w:hAnsi="Adobe Devanagari" w:cs="Adobe Devanagari"/>
        </w:rPr>
        <w:instrText xml:space="preserve">HYPERLINK \l "_Toc230362992"</w:instrText>
      </w:r>
      <w:r>
        <w:rPr>
          <w:rStyle w:val="860"/>
          <w:rFonts w:ascii="Adobe Devanagari" w:hAnsi="Adobe Devanagari" w:cs="Adobe Devanagari"/>
        </w:rPr>
        <w:instrText xml:space="preserve"> </w:instrText>
      </w:r>
      <w:r>
        <w:rPr>
          <w:rStyle w:val="860"/>
          <w:rFonts w:ascii="Adobe Devanagari" w:hAnsi="Adobe Devanagari" w:cs="Adobe Devanagari"/>
        </w:rPr>
        <w:fldChar w:fldCharType="separate"/>
      </w:r>
      <w:r>
        <w:rPr>
          <w:rStyle w:val="860"/>
          <w:rFonts w:ascii="Adobe Devanagari" w:hAnsi="Adobe Devanagari" w:cs="Adobe Devanagari"/>
        </w:rPr>
        <w:t xml:space="preserve">附件10、商务条件响应及偏离表</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_Toc230362992 \h </w:instrText>
      </w:r>
      <w:r>
        <w:rPr>
          <w:rFonts w:ascii="Adobe Devanagari" w:hAnsi="Adobe Devanagari" w:cs="Adobe Devanagari"/>
        </w:rPr>
        <w:fldChar w:fldCharType="separate"/>
      </w:r>
      <w:r>
        <w:rPr>
          <w:rFonts w:ascii="Adobe Devanagari" w:hAnsi="Adobe Devanagari" w:cs="Adobe Devanagari"/>
        </w:rPr>
        <w:t xml:space="preserve">64</w:t>
      </w:r>
      <w:r>
        <w:rPr>
          <w:rFonts w:ascii="Adobe Devanagari" w:hAnsi="Adobe Devanagari" w:cs="Adobe Devanagari"/>
        </w:rPr>
        <w:fldChar w:fldCharType="end"/>
      </w:r>
      <w:r>
        <w:rPr>
          <w:rStyle w:val="860"/>
          <w:rFonts w:ascii="Adobe Devanagari" w:hAnsi="Adobe Devanagari" w:cs="Adobe Devanagari"/>
        </w:rPr>
        <w:fldChar w:fldCharType="end"/>
      </w:r>
      <w:r>
        <w:rPr>
          <w:rFonts w:ascii="Adobe Devanagari" w:hAnsi="Adobe Devanagari" w:eastAsia="等线" w:cs="Adobe Devanagari"/>
          <w:smallCaps w:val="0"/>
          <w:lang w:val="en-US" w:eastAsia="zh-CN"/>
        </w:rPr>
      </w:r>
      <w:r/>
    </w:p>
    <w:p>
      <w:pPr>
        <w:pStyle w:val="840"/>
        <w:ind w:left="600"/>
        <w:spacing w:after="0"/>
        <w:rPr>
          <w:rFonts w:ascii="Adobe Devanagari" w:hAnsi="Adobe Devanagari" w:eastAsia="等线" w:cs="Adobe Devanagari"/>
          <w:smallCaps w:val="0"/>
          <w:lang w:val="en-US" w:eastAsia="zh-CN"/>
        </w:rPr>
      </w:pPr>
      <w:r>
        <w:rPr>
          <w:rStyle w:val="860"/>
          <w:rFonts w:ascii="Adobe Devanagari" w:hAnsi="Adobe Devanagari" w:cs="Adobe Devanagari"/>
        </w:rPr>
        <w:fldChar w:fldCharType="begin"/>
      </w:r>
      <w:r>
        <w:rPr>
          <w:rStyle w:val="860"/>
          <w:rFonts w:ascii="Adobe Devanagari" w:hAnsi="Adobe Devanagari" w:cs="Adobe Devanagari"/>
        </w:rPr>
        <w:instrText xml:space="preserve"> </w:instrText>
      </w:r>
      <w:r>
        <w:rPr>
          <w:rFonts w:ascii="Adobe Devanagari" w:hAnsi="Adobe Devanagari" w:cs="Adobe Devanagari"/>
        </w:rPr>
        <w:instrText xml:space="preserve">HYPERLINK \l "_Toc</w:instrText>
      </w:r>
      <w:r>
        <w:rPr>
          <w:rFonts w:ascii="Adobe Devanagari" w:hAnsi="Adobe Devanagari" w:cs="Adobe Devanagari"/>
        </w:rPr>
        <w:instrText xml:space="preserve">230362993"</w:instrText>
      </w:r>
      <w:r>
        <w:rPr>
          <w:rStyle w:val="860"/>
          <w:rFonts w:ascii="Adobe Devanagari" w:hAnsi="Adobe Devanagari" w:cs="Adobe Devanagari"/>
        </w:rPr>
        <w:instrText xml:space="preserve"> </w:instrText>
      </w:r>
      <w:r>
        <w:rPr>
          <w:rStyle w:val="860"/>
          <w:rFonts w:ascii="Adobe Devanagari" w:hAnsi="Adobe Devanagari" w:cs="Adobe Devanagari"/>
        </w:rPr>
        <w:fldChar w:fldCharType="separate"/>
      </w:r>
      <w:r>
        <w:rPr>
          <w:rStyle w:val="860"/>
          <w:rFonts w:ascii="Adobe Devanagari" w:hAnsi="Adobe Devanagari" w:cs="Adobe Devanagari"/>
        </w:rPr>
        <w:t xml:space="preserve">附件11、项目服务方案</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_Toc230362993 \h </w:instrText>
      </w:r>
      <w:r>
        <w:rPr>
          <w:rFonts w:ascii="Adobe Devanagari" w:hAnsi="Adobe Devanagari" w:cs="Adobe Devanagari"/>
        </w:rPr>
        <w:fldChar w:fldCharType="separate"/>
      </w:r>
      <w:r>
        <w:rPr>
          <w:rFonts w:ascii="Adobe Devanagari" w:hAnsi="Adobe Devanagari" w:cs="Adobe Devanagari"/>
        </w:rPr>
        <w:t xml:space="preserve">65</w:t>
      </w:r>
      <w:r>
        <w:rPr>
          <w:rFonts w:ascii="Adobe Devanagari" w:hAnsi="Adobe Devanagari" w:cs="Adobe Devanagari"/>
        </w:rPr>
        <w:fldChar w:fldCharType="end"/>
      </w:r>
      <w:r>
        <w:rPr>
          <w:rStyle w:val="860"/>
          <w:rFonts w:ascii="Adobe Devanagari" w:hAnsi="Adobe Devanagari" w:cs="Adobe Devanagari"/>
        </w:rPr>
        <w:fldChar w:fldCharType="end"/>
      </w:r>
      <w:r>
        <w:rPr>
          <w:rFonts w:ascii="Adobe Devanagari" w:hAnsi="Adobe Devanagari" w:eastAsia="等线" w:cs="Adobe Devanagari"/>
          <w:smallCaps w:val="0"/>
          <w:lang w:val="en-US" w:eastAsia="zh-CN"/>
        </w:rPr>
      </w:r>
      <w:r/>
    </w:p>
    <w:p>
      <w:pPr>
        <w:pStyle w:val="840"/>
        <w:ind w:left="600"/>
        <w:spacing w:after="0"/>
        <w:rPr>
          <w:rFonts w:ascii="Adobe Devanagari" w:hAnsi="Adobe Devanagari" w:eastAsia="等线" w:cs="Adobe Devanagari"/>
          <w:smallCaps w:val="0"/>
          <w:lang w:val="en-US" w:eastAsia="zh-CN"/>
        </w:rPr>
      </w:pPr>
      <w:r>
        <w:rPr>
          <w:rStyle w:val="860"/>
          <w:rFonts w:ascii="Adobe Devanagari" w:hAnsi="Adobe Devanagari" w:cs="Adobe Devanagari"/>
        </w:rPr>
        <w:fldChar w:fldCharType="begin"/>
      </w:r>
      <w:r>
        <w:rPr>
          <w:rStyle w:val="860"/>
          <w:rFonts w:ascii="Adobe Devanagari" w:hAnsi="Adobe Devanagari" w:cs="Adobe Devanagari"/>
        </w:rPr>
        <w:instrText xml:space="preserve"> </w:instrText>
      </w:r>
      <w:r>
        <w:rPr>
          <w:rFonts w:ascii="Adobe Devanagari" w:hAnsi="Adobe Devanagari" w:cs="Adobe Devanagari"/>
        </w:rPr>
        <w:instrText xml:space="preserve">HYP</w:instrText>
      </w:r>
      <w:r>
        <w:rPr>
          <w:rFonts w:ascii="Adobe Devanagari" w:hAnsi="Adobe Devanagari" w:cs="Adobe Devanagari"/>
        </w:rPr>
        <w:instrText xml:space="preserve">ERLINK \l "_Toc230362994"</w:instrText>
      </w:r>
      <w:r>
        <w:rPr>
          <w:rStyle w:val="860"/>
          <w:rFonts w:ascii="Adobe Devanagari" w:hAnsi="Adobe Devanagari" w:cs="Adobe Devanagari"/>
        </w:rPr>
        <w:instrText xml:space="preserve"> </w:instrText>
      </w:r>
      <w:r>
        <w:rPr>
          <w:rStyle w:val="860"/>
          <w:rFonts w:ascii="Adobe Devanagari" w:hAnsi="Adobe Devanagari" w:cs="Adobe Devanagari"/>
        </w:rPr>
        <w:fldChar w:fldCharType="separate"/>
      </w:r>
      <w:r>
        <w:rPr>
          <w:rStyle w:val="860"/>
          <w:rFonts w:ascii="Adobe Devanagari" w:hAnsi="Adobe Devanagari" w:cs="Adobe Devanagari"/>
        </w:rPr>
        <w:t xml:space="preserve">附件12、业绩一览表</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_Toc230362994 \h </w:instrText>
      </w:r>
      <w:r>
        <w:rPr>
          <w:rFonts w:ascii="Adobe Devanagari" w:hAnsi="Adobe Devanagari" w:cs="Adobe Devanagari"/>
        </w:rPr>
        <w:fldChar w:fldCharType="separate"/>
      </w:r>
      <w:r>
        <w:rPr>
          <w:rFonts w:ascii="Adobe Devanagari" w:hAnsi="Adobe Devanagari" w:cs="Adobe Devanagari"/>
        </w:rPr>
        <w:t xml:space="preserve">66</w:t>
      </w:r>
      <w:r>
        <w:rPr>
          <w:rFonts w:ascii="Adobe Devanagari" w:hAnsi="Adobe Devanagari" w:cs="Adobe Devanagari"/>
        </w:rPr>
        <w:fldChar w:fldCharType="end"/>
      </w:r>
      <w:r>
        <w:rPr>
          <w:rStyle w:val="860"/>
          <w:rFonts w:ascii="Adobe Devanagari" w:hAnsi="Adobe Devanagari" w:cs="Adobe Devanagari"/>
        </w:rPr>
        <w:fldChar w:fldCharType="end"/>
      </w:r>
      <w:r>
        <w:rPr>
          <w:rFonts w:ascii="Adobe Devanagari" w:hAnsi="Adobe Devanagari" w:eastAsia="等线" w:cs="Adobe Devanagari"/>
          <w:smallCaps w:val="0"/>
          <w:lang w:val="en-US" w:eastAsia="zh-CN"/>
        </w:rPr>
      </w:r>
      <w:r/>
    </w:p>
    <w:p>
      <w:pPr>
        <w:pStyle w:val="840"/>
        <w:ind w:left="600"/>
        <w:spacing w:after="0"/>
        <w:rPr>
          <w:rFonts w:ascii="Adobe Devanagari" w:hAnsi="Adobe Devanagari" w:eastAsia="等线" w:cs="Adobe Devanagari"/>
          <w:smallCaps w:val="0"/>
          <w:lang w:val="en-US" w:eastAsia="zh-CN"/>
        </w:rPr>
      </w:pPr>
      <w:r>
        <w:rPr>
          <w:rStyle w:val="860"/>
          <w:rFonts w:ascii="Adobe Devanagari" w:hAnsi="Adobe Devanagari" w:cs="Adobe Devanagari"/>
        </w:rPr>
        <w:fldChar w:fldCharType="begin"/>
      </w:r>
      <w:r>
        <w:rPr>
          <w:rStyle w:val="860"/>
          <w:rFonts w:ascii="Adobe Devanagari" w:hAnsi="Adobe Devanagari" w:cs="Adobe Devanagari"/>
        </w:rPr>
        <w:instrText xml:space="preserve"> </w:instrText>
      </w:r>
      <w:r>
        <w:rPr>
          <w:rFonts w:ascii="Adobe Devanagari" w:hAnsi="Adobe Devanagari" w:cs="Adobe Devanagari"/>
        </w:rPr>
        <w:instrText xml:space="preserve">HYPERLINK \l "_Toc230362995"</w:instrText>
      </w:r>
      <w:r>
        <w:rPr>
          <w:rStyle w:val="860"/>
          <w:rFonts w:ascii="Adobe Devanagari" w:hAnsi="Adobe Devanagari" w:cs="Adobe Devanagari"/>
        </w:rPr>
        <w:instrText xml:space="preserve"> </w:instrText>
      </w:r>
      <w:r>
        <w:rPr>
          <w:rStyle w:val="860"/>
          <w:rFonts w:ascii="Adobe Devanagari" w:hAnsi="Adobe Devanagari" w:cs="Adobe Devanagari"/>
        </w:rPr>
        <w:fldChar w:fldCharType="separate"/>
      </w:r>
      <w:r>
        <w:rPr>
          <w:rStyle w:val="860"/>
          <w:rFonts w:ascii="Adobe Devanagari" w:hAnsi="Adobe Devanagari" w:cs="Adobe Devanagari"/>
        </w:rPr>
        <w:t xml:space="preserve">附件13、投标人认为需要提供的其他材料（如有）</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_Toc230362995 \h </w:instrText>
      </w:r>
      <w:r>
        <w:rPr>
          <w:rFonts w:ascii="Adobe Devanagari" w:hAnsi="Adobe Devanagari" w:cs="Adobe Devanagari"/>
        </w:rPr>
        <w:fldChar w:fldCharType="separate"/>
      </w:r>
      <w:r>
        <w:rPr>
          <w:rFonts w:ascii="Adobe Devanagari" w:hAnsi="Adobe Devanagari" w:cs="Adobe Devanagari"/>
        </w:rPr>
        <w:t xml:space="preserve">67</w:t>
      </w:r>
      <w:r>
        <w:rPr>
          <w:rFonts w:ascii="Adobe Devanagari" w:hAnsi="Adobe Devanagari" w:cs="Adobe Devanagari"/>
        </w:rPr>
        <w:fldChar w:fldCharType="end"/>
      </w:r>
      <w:r>
        <w:rPr>
          <w:rStyle w:val="860"/>
          <w:rFonts w:ascii="Adobe Devanagari" w:hAnsi="Adobe Devanagari" w:cs="Adobe Devanagari"/>
        </w:rPr>
        <w:fldChar w:fldCharType="end"/>
      </w:r>
      <w:r>
        <w:rPr>
          <w:rFonts w:ascii="Adobe Devanagari" w:hAnsi="Adobe Devanagari" w:eastAsia="等线" w:cs="Adobe Devanagari"/>
          <w:smallCaps w:val="0"/>
          <w:lang w:val="en-US" w:eastAsia="zh-CN"/>
        </w:rPr>
      </w:r>
      <w:r/>
    </w:p>
    <w:p>
      <w:pPr>
        <w:pStyle w:val="827"/>
        <w:ind w:left="240"/>
        <w:spacing w:after="0" w:afterAutospacing="0"/>
        <w:rPr>
          <w:rFonts w:ascii="Adobe Devanagari" w:hAnsi="Adobe Devanagari" w:eastAsia="等线" w:cs="Adobe Devanagari"/>
          <w:b w:val="0"/>
          <w:caps w:val="0"/>
          <w:sz w:val="24"/>
          <w:szCs w:val="24"/>
          <w:lang w:val="en-US" w:eastAsia="zh-CN"/>
        </w:rPr>
      </w:pPr>
      <w:r>
        <w:rPr>
          <w:rStyle w:val="860"/>
          <w:rFonts w:ascii="Adobe Devanagari" w:hAnsi="Adobe Devanagari" w:cs="Adobe Devanagari"/>
          <w:sz w:val="24"/>
          <w:szCs w:val="24"/>
        </w:rPr>
        <w:fldChar w:fldCharType="begin"/>
      </w:r>
      <w:r>
        <w:rPr>
          <w:rStyle w:val="860"/>
          <w:rFonts w:ascii="Adobe Devanagari" w:hAnsi="Adobe Devanagari" w:cs="Adobe Devanagari"/>
          <w:sz w:val="24"/>
          <w:szCs w:val="24"/>
        </w:rPr>
        <w:instrText xml:space="preserve"> </w:instrText>
      </w:r>
      <w:r>
        <w:rPr>
          <w:rFonts w:ascii="Adobe Devanagari" w:hAnsi="Adobe Devanagari" w:cs="Adobe Devanagari"/>
          <w:sz w:val="24"/>
          <w:szCs w:val="24"/>
        </w:rPr>
        <w:instrText xml:space="preserve">HYPERLINK \l "_Toc23036299</w:instrText>
      </w:r>
      <w:r>
        <w:rPr>
          <w:rFonts w:ascii="Adobe Devanagari" w:hAnsi="Adobe Devanagari" w:cs="Adobe Devanagari"/>
          <w:sz w:val="24"/>
          <w:szCs w:val="24"/>
        </w:rPr>
        <w:instrText xml:space="preserve">6"</w:instrText>
      </w:r>
      <w:r>
        <w:rPr>
          <w:rStyle w:val="860"/>
          <w:rFonts w:ascii="Adobe Devanagari" w:hAnsi="Adobe Devanagari" w:cs="Adobe Devanagari"/>
          <w:sz w:val="24"/>
          <w:szCs w:val="24"/>
        </w:rPr>
        <w:instrText xml:space="preserve"> </w:instrText>
      </w:r>
      <w:r>
        <w:rPr>
          <w:rStyle w:val="860"/>
          <w:rFonts w:ascii="Adobe Devanagari" w:hAnsi="Adobe Devanagari" w:cs="Adobe Devanagari"/>
          <w:sz w:val="24"/>
          <w:szCs w:val="24"/>
        </w:rPr>
        <w:fldChar w:fldCharType="separate"/>
      </w:r>
      <w:r>
        <w:rPr>
          <w:rStyle w:val="860"/>
          <w:rFonts w:ascii="Adobe Devanagari" w:hAnsi="Adobe Devanagari" w:cs="Adobe Devanagari"/>
          <w:sz w:val="24"/>
          <w:szCs w:val="24"/>
        </w:rPr>
        <w:t xml:space="preserve">第六章  投标文件组成与格式</w:t>
      </w:r>
      <w:r>
        <w:rPr>
          <w:rFonts w:ascii="Adobe Devanagari" w:hAnsi="Adobe Devanagari" w:cs="Adobe Devanagari"/>
          <w:sz w:val="24"/>
          <w:szCs w:val="24"/>
        </w:rPr>
        <w:tab/>
      </w:r>
      <w:r>
        <w:rPr>
          <w:rFonts w:ascii="Adobe Devanagari" w:hAnsi="Adobe Devanagari" w:cs="Adobe Devanagari"/>
          <w:sz w:val="24"/>
          <w:szCs w:val="24"/>
        </w:rPr>
        <w:fldChar w:fldCharType="begin"/>
      </w:r>
      <w:r>
        <w:rPr>
          <w:rFonts w:ascii="Adobe Devanagari" w:hAnsi="Adobe Devanagari" w:cs="Adobe Devanagari"/>
          <w:sz w:val="24"/>
          <w:szCs w:val="24"/>
        </w:rPr>
        <w:instrText xml:space="preserve"> PAGEREF _Toc230362996 \h </w:instrText>
      </w:r>
      <w:r>
        <w:rPr>
          <w:rFonts w:ascii="Adobe Devanagari" w:hAnsi="Adobe Devanagari" w:cs="Adobe Devanagari"/>
          <w:sz w:val="24"/>
          <w:szCs w:val="24"/>
        </w:rPr>
        <w:fldChar w:fldCharType="separate"/>
      </w:r>
      <w:r>
        <w:rPr>
          <w:rFonts w:ascii="Adobe Devanagari" w:hAnsi="Adobe Devanagari" w:cs="Adobe Devanagari"/>
          <w:sz w:val="24"/>
          <w:szCs w:val="24"/>
        </w:rPr>
        <w:t xml:space="preserve">68</w:t>
      </w:r>
      <w:r>
        <w:rPr>
          <w:rFonts w:ascii="Adobe Devanagari" w:hAnsi="Adobe Devanagari" w:cs="Adobe Devanagari"/>
          <w:sz w:val="24"/>
          <w:szCs w:val="24"/>
        </w:rPr>
        <w:fldChar w:fldCharType="end"/>
      </w:r>
      <w:r>
        <w:rPr>
          <w:rStyle w:val="860"/>
          <w:rFonts w:ascii="Adobe Devanagari" w:hAnsi="Adobe Devanagari" w:cs="Adobe Devanagari"/>
          <w:sz w:val="24"/>
          <w:szCs w:val="24"/>
        </w:rPr>
        <w:fldChar w:fldCharType="end"/>
      </w:r>
      <w:r>
        <w:rPr>
          <w:rFonts w:ascii="Adobe Devanagari" w:hAnsi="Adobe Devanagari" w:eastAsia="等线" w:cs="Adobe Devanagari"/>
          <w:b w:val="0"/>
          <w:caps w:val="0"/>
          <w:sz w:val="24"/>
          <w:szCs w:val="24"/>
          <w:lang w:val="en-US" w:eastAsia="zh-CN"/>
        </w:rPr>
      </w:r>
      <w:r/>
    </w:p>
    <w:p>
      <w:pPr>
        <w:pStyle w:val="840"/>
        <w:ind w:left="600"/>
        <w:spacing w:after="0"/>
        <w:rPr>
          <w:rFonts w:ascii="Adobe Devanagari" w:hAnsi="Adobe Devanagari" w:eastAsia="等线" w:cs="Adobe Devanagari"/>
          <w:smallCaps w:val="0"/>
          <w:lang w:val="en-US" w:eastAsia="zh-CN"/>
        </w:rPr>
      </w:pPr>
      <w:r>
        <w:rPr>
          <w:rStyle w:val="860"/>
          <w:rFonts w:ascii="Adobe Devanagari" w:hAnsi="Adobe Devanagari" w:cs="Adobe Devanagari"/>
        </w:rPr>
        <w:fldChar w:fldCharType="begin"/>
      </w:r>
      <w:r>
        <w:rPr>
          <w:rStyle w:val="860"/>
          <w:rFonts w:ascii="Adobe Devanagari" w:hAnsi="Adobe Devanagari" w:cs="Adobe Devanagari"/>
        </w:rPr>
        <w:instrText xml:space="preserve"> </w:instrText>
      </w:r>
      <w:r>
        <w:rPr>
          <w:rFonts w:ascii="Adobe Devanagari" w:hAnsi="Adobe Devanagari" w:cs="Adobe Devanagari"/>
        </w:rPr>
        <w:instrText xml:space="preserve">HYPERLINK \l "</w:instrText>
      </w:r>
      <w:r>
        <w:rPr>
          <w:rFonts w:ascii="Adobe Devanagari" w:hAnsi="Adobe Devanagari" w:cs="Adobe Devanagari"/>
        </w:rPr>
        <w:instrText xml:space="preserve">_Toc230362997"</w:instrText>
      </w:r>
      <w:r>
        <w:rPr>
          <w:rStyle w:val="860"/>
          <w:rFonts w:ascii="Adobe Devanagari" w:hAnsi="Adobe Devanagari" w:cs="Adobe Devanagari"/>
        </w:rPr>
        <w:instrText xml:space="preserve"> </w:instrText>
      </w:r>
      <w:r>
        <w:rPr>
          <w:rStyle w:val="860"/>
          <w:rFonts w:ascii="Adobe Devanagari" w:hAnsi="Adobe Devanagari" w:cs="Adobe Devanagari"/>
        </w:rPr>
        <w:fldChar w:fldCharType="separate"/>
      </w:r>
      <w:r>
        <w:rPr>
          <w:rStyle w:val="860"/>
          <w:rFonts w:ascii="Adobe Devanagari" w:hAnsi="Adobe Devanagari" w:cs="Adobe Devanagari"/>
        </w:rPr>
        <w:t xml:space="preserve">附件1、开标一览表</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_Toc230362997 \h </w:instrText>
      </w:r>
      <w:r>
        <w:rPr>
          <w:rFonts w:ascii="Adobe Devanagari" w:hAnsi="Adobe Devanagari" w:cs="Adobe Devanagari"/>
        </w:rPr>
        <w:fldChar w:fldCharType="separate"/>
      </w:r>
      <w:r>
        <w:rPr>
          <w:rFonts w:ascii="Adobe Devanagari" w:hAnsi="Adobe Devanagari" w:cs="Adobe Devanagari"/>
        </w:rPr>
        <w:t xml:space="preserve">70</w:t>
      </w:r>
      <w:r>
        <w:rPr>
          <w:rFonts w:ascii="Adobe Devanagari" w:hAnsi="Adobe Devanagari" w:cs="Adobe Devanagari"/>
        </w:rPr>
        <w:fldChar w:fldCharType="end"/>
      </w:r>
      <w:r>
        <w:rPr>
          <w:rStyle w:val="860"/>
          <w:rFonts w:ascii="Adobe Devanagari" w:hAnsi="Adobe Devanagari" w:cs="Adobe Devanagari"/>
        </w:rPr>
        <w:fldChar w:fldCharType="end"/>
      </w:r>
      <w:r>
        <w:rPr>
          <w:rFonts w:ascii="Adobe Devanagari" w:hAnsi="Adobe Devanagari" w:eastAsia="等线" w:cs="Adobe Devanagari"/>
          <w:smallCaps w:val="0"/>
          <w:lang w:val="en-US" w:eastAsia="zh-CN"/>
        </w:rPr>
      </w:r>
      <w:r/>
    </w:p>
    <w:p>
      <w:pPr>
        <w:pStyle w:val="840"/>
        <w:ind w:left="600"/>
        <w:spacing w:after="0"/>
        <w:rPr>
          <w:rFonts w:ascii="Adobe Devanagari" w:hAnsi="Adobe Devanagari" w:eastAsia="等线" w:cs="Adobe Devanagari"/>
          <w:smallCaps w:val="0"/>
          <w:lang w:val="en-US" w:eastAsia="zh-CN"/>
        </w:rPr>
      </w:pPr>
      <w:r>
        <w:rPr>
          <w:rStyle w:val="860"/>
          <w:rFonts w:ascii="Adobe Devanagari" w:hAnsi="Adobe Devanagari" w:cs="Adobe Devanagari"/>
        </w:rPr>
        <w:fldChar w:fldCharType="begin"/>
      </w:r>
      <w:r>
        <w:rPr>
          <w:rStyle w:val="860"/>
          <w:rFonts w:ascii="Adobe Devanagari" w:hAnsi="Adobe Devanagari" w:cs="Adobe Devanagari"/>
        </w:rPr>
        <w:instrText xml:space="preserve"> </w:instrText>
      </w:r>
      <w:r>
        <w:rPr>
          <w:rFonts w:ascii="Adobe Devanagari" w:hAnsi="Adobe Devanagari" w:cs="Adobe Devanagari"/>
        </w:rPr>
        <w:instrText xml:space="preserve">HYPERLINK \l "_Toc230362998"</w:instrText>
      </w:r>
      <w:r>
        <w:rPr>
          <w:rStyle w:val="860"/>
          <w:rFonts w:ascii="Adobe Devanagari" w:hAnsi="Adobe Devanagari" w:cs="Adobe Devanagari"/>
        </w:rPr>
        <w:instrText xml:space="preserve"> </w:instrText>
      </w:r>
      <w:r>
        <w:rPr>
          <w:rStyle w:val="860"/>
          <w:rFonts w:ascii="Adobe Devanagari" w:hAnsi="Adobe Devanagari" w:cs="Adobe Devanagari"/>
        </w:rPr>
        <w:fldChar w:fldCharType="separate"/>
      </w:r>
      <w:r>
        <w:rPr>
          <w:rStyle w:val="860"/>
          <w:rFonts w:ascii="Adobe Devanagari" w:hAnsi="Adobe Devanagari" w:cs="Adobe Devanagari"/>
        </w:rPr>
        <w:t xml:space="preserve">附件2、分项报价明细表</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_Toc230362998 \h </w:instrText>
      </w:r>
      <w:r>
        <w:rPr>
          <w:rFonts w:ascii="Adobe Devanagari" w:hAnsi="Adobe Devanagari" w:cs="Adobe Devanagari"/>
        </w:rPr>
        <w:fldChar w:fldCharType="separate"/>
      </w:r>
      <w:r>
        <w:rPr>
          <w:rFonts w:ascii="Adobe Devanagari" w:hAnsi="Adobe Devanagari" w:cs="Adobe Devanagari"/>
        </w:rPr>
        <w:t xml:space="preserve">71</w:t>
      </w:r>
      <w:r>
        <w:rPr>
          <w:rFonts w:ascii="Adobe Devanagari" w:hAnsi="Adobe Devanagari" w:cs="Adobe Devanagari"/>
        </w:rPr>
        <w:fldChar w:fldCharType="end"/>
      </w:r>
      <w:r>
        <w:rPr>
          <w:rStyle w:val="860"/>
          <w:rFonts w:ascii="Adobe Devanagari" w:hAnsi="Adobe Devanagari" w:cs="Adobe Devanagari"/>
        </w:rPr>
        <w:fldChar w:fldCharType="end"/>
      </w:r>
      <w:r>
        <w:rPr>
          <w:rFonts w:ascii="Adobe Devanagari" w:hAnsi="Adobe Devanagari" w:eastAsia="等线" w:cs="Adobe Devanagari"/>
          <w:smallCaps w:val="0"/>
          <w:lang w:val="en-US" w:eastAsia="zh-CN"/>
        </w:rPr>
      </w:r>
      <w:r/>
    </w:p>
    <w:p>
      <w:pPr>
        <w:pStyle w:val="840"/>
        <w:ind w:left="600"/>
        <w:spacing w:after="0"/>
        <w:rPr>
          <w:rFonts w:ascii="Adobe Devanagari" w:hAnsi="Adobe Devanagari" w:eastAsia="等线" w:cs="Adobe Devanagari"/>
          <w:smallCaps w:val="0"/>
          <w:lang w:val="en-US" w:eastAsia="zh-CN"/>
        </w:rPr>
      </w:pPr>
      <w:r>
        <w:rPr>
          <w:rStyle w:val="860"/>
          <w:rFonts w:ascii="Adobe Devanagari" w:hAnsi="Adobe Devanagari" w:cs="Adobe Devanagari"/>
        </w:rPr>
        <w:fldChar w:fldCharType="begin"/>
      </w:r>
      <w:r>
        <w:rPr>
          <w:rStyle w:val="860"/>
          <w:rFonts w:ascii="Adobe Devanagari" w:hAnsi="Adobe Devanagari" w:cs="Adobe Devanagari"/>
        </w:rPr>
        <w:instrText xml:space="preserve"> </w:instrText>
      </w:r>
      <w:r>
        <w:rPr>
          <w:rFonts w:ascii="Adobe Devanagari" w:hAnsi="Adobe Devanagari" w:cs="Adobe Devanagari"/>
        </w:rPr>
        <w:instrText xml:space="preserve">HYPERLINK \l "_Toc230362999"</w:instrText>
      </w:r>
      <w:r>
        <w:rPr>
          <w:rStyle w:val="860"/>
          <w:rFonts w:ascii="Adobe Devanagari" w:hAnsi="Adobe Devanagari" w:cs="Adobe Devanagari"/>
        </w:rPr>
        <w:instrText xml:space="preserve"> </w:instrText>
      </w:r>
      <w:r>
        <w:rPr>
          <w:rStyle w:val="860"/>
          <w:rFonts w:ascii="Adobe Devanagari" w:hAnsi="Adobe Devanagari" w:cs="Adobe Devanagari"/>
        </w:rPr>
        <w:fldChar w:fldCharType="separate"/>
      </w:r>
      <w:r>
        <w:rPr>
          <w:rStyle w:val="860"/>
          <w:rFonts w:ascii="Adobe Devanagari" w:hAnsi="Adobe Devanagari" w:cs="Adobe Devanagari"/>
        </w:rPr>
        <w:t xml:space="preserve">附件3、法定代表人授权书</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_Toc230362999 \h </w:instrText>
      </w:r>
      <w:r>
        <w:rPr>
          <w:rFonts w:ascii="Adobe Devanagari" w:hAnsi="Adobe Devanagari" w:cs="Adobe Devanagari"/>
        </w:rPr>
        <w:fldChar w:fldCharType="separate"/>
      </w:r>
      <w:r>
        <w:rPr>
          <w:rFonts w:ascii="Adobe Devanagari" w:hAnsi="Adobe Devanagari" w:cs="Adobe Devanagari"/>
        </w:rPr>
        <w:t xml:space="preserve">72</w:t>
      </w:r>
      <w:r>
        <w:rPr>
          <w:rFonts w:ascii="Adobe Devanagari" w:hAnsi="Adobe Devanagari" w:cs="Adobe Devanagari"/>
        </w:rPr>
        <w:fldChar w:fldCharType="end"/>
      </w:r>
      <w:r>
        <w:rPr>
          <w:rStyle w:val="860"/>
          <w:rFonts w:ascii="Adobe Devanagari" w:hAnsi="Adobe Devanagari" w:cs="Adobe Devanagari"/>
        </w:rPr>
        <w:fldChar w:fldCharType="end"/>
      </w:r>
      <w:r>
        <w:rPr>
          <w:rFonts w:ascii="Adobe Devanagari" w:hAnsi="Adobe Devanagari" w:eastAsia="等线" w:cs="Adobe Devanagari"/>
          <w:smallCaps w:val="0"/>
          <w:lang w:val="en-US" w:eastAsia="zh-CN"/>
        </w:rPr>
      </w:r>
      <w:r/>
    </w:p>
    <w:p>
      <w:pPr>
        <w:pStyle w:val="840"/>
        <w:ind w:left="600"/>
        <w:spacing w:after="0"/>
        <w:rPr>
          <w:rFonts w:ascii="Adobe Devanagari" w:hAnsi="Adobe Devanagari" w:eastAsia="等线" w:cs="Adobe Devanagari"/>
          <w:smallCaps w:val="0"/>
          <w:lang w:val="en-US" w:eastAsia="zh-CN"/>
        </w:rPr>
      </w:pPr>
      <w:r>
        <w:rPr>
          <w:rStyle w:val="860"/>
          <w:rFonts w:ascii="Adobe Devanagari" w:hAnsi="Adobe Devanagari" w:cs="Adobe Devanagari"/>
        </w:rPr>
        <w:fldChar w:fldCharType="begin"/>
      </w:r>
      <w:r>
        <w:rPr>
          <w:rStyle w:val="860"/>
          <w:rFonts w:ascii="Adobe Devanagari" w:hAnsi="Adobe Devanagari" w:cs="Adobe Devanagari"/>
        </w:rPr>
        <w:instrText xml:space="preserve"> </w:instrText>
      </w:r>
      <w:r>
        <w:rPr>
          <w:rFonts w:ascii="Adobe Devanagari" w:hAnsi="Adobe Devanagari" w:cs="Adobe Devanagari"/>
        </w:rPr>
        <w:instrText xml:space="preserve">HYPERLINK \l "_Toc230363000"</w:instrText>
      </w:r>
      <w:r>
        <w:rPr>
          <w:rStyle w:val="860"/>
          <w:rFonts w:ascii="Adobe Devanagari" w:hAnsi="Adobe Devanagari" w:cs="Adobe Devanagari"/>
        </w:rPr>
        <w:instrText xml:space="preserve"> </w:instrText>
      </w:r>
      <w:r>
        <w:rPr>
          <w:rStyle w:val="860"/>
          <w:rFonts w:ascii="Adobe Devanagari" w:hAnsi="Adobe Devanagari" w:cs="Adobe Devanagari"/>
        </w:rPr>
        <w:fldChar w:fldCharType="separate"/>
      </w:r>
      <w:r>
        <w:rPr>
          <w:rStyle w:val="860"/>
          <w:rFonts w:ascii="Adobe Devanagari" w:hAnsi="Adobe Devanagari" w:cs="Adobe Devanagari"/>
        </w:rPr>
        <w:t xml:space="preserve">附件4、书面声明函</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_Toc230363000 \h </w:instrText>
      </w:r>
      <w:r>
        <w:rPr>
          <w:rFonts w:ascii="Adobe Devanagari" w:hAnsi="Adobe Devanagari" w:cs="Adobe Devanagari"/>
        </w:rPr>
        <w:fldChar w:fldCharType="separate"/>
      </w:r>
      <w:r>
        <w:rPr>
          <w:rFonts w:ascii="Adobe Devanagari" w:hAnsi="Adobe Devanagari" w:cs="Adobe Devanagari"/>
        </w:rPr>
        <w:t xml:space="preserve">73</w:t>
      </w:r>
      <w:r>
        <w:rPr>
          <w:rFonts w:ascii="Adobe Devanagari" w:hAnsi="Adobe Devanagari" w:cs="Adobe Devanagari"/>
        </w:rPr>
        <w:fldChar w:fldCharType="end"/>
      </w:r>
      <w:r>
        <w:rPr>
          <w:rStyle w:val="860"/>
          <w:rFonts w:ascii="Adobe Devanagari" w:hAnsi="Adobe Devanagari" w:cs="Adobe Devanagari"/>
        </w:rPr>
        <w:fldChar w:fldCharType="end"/>
      </w:r>
      <w:r>
        <w:rPr>
          <w:rFonts w:ascii="Adobe Devanagari" w:hAnsi="Adobe Devanagari" w:eastAsia="等线" w:cs="Adobe Devanagari"/>
          <w:smallCaps w:val="0"/>
          <w:lang w:val="en-US" w:eastAsia="zh-CN"/>
        </w:rPr>
      </w:r>
      <w:r/>
    </w:p>
    <w:p>
      <w:pPr>
        <w:pStyle w:val="840"/>
        <w:ind w:left="600"/>
        <w:spacing w:after="0"/>
        <w:rPr>
          <w:rFonts w:ascii="Adobe Devanagari" w:hAnsi="Adobe Devanagari" w:eastAsia="等线" w:cs="Adobe Devanagari"/>
          <w:smallCaps w:val="0"/>
          <w:lang w:val="en-US" w:eastAsia="zh-CN"/>
        </w:rPr>
      </w:pPr>
      <w:r>
        <w:rPr>
          <w:rStyle w:val="860"/>
          <w:rFonts w:ascii="Adobe Devanagari" w:hAnsi="Adobe Devanagari" w:cs="Adobe Devanagari"/>
        </w:rPr>
        <w:fldChar w:fldCharType="begin"/>
      </w:r>
      <w:r>
        <w:rPr>
          <w:rStyle w:val="860"/>
          <w:rFonts w:ascii="Adobe Devanagari" w:hAnsi="Adobe Devanagari" w:cs="Adobe Devanagari"/>
        </w:rPr>
        <w:instrText xml:space="preserve"> </w:instrText>
      </w:r>
      <w:r>
        <w:rPr>
          <w:rFonts w:ascii="Adobe Devanagari" w:hAnsi="Adobe Devanagari" w:cs="Adobe Devanagari"/>
        </w:rPr>
        <w:instrText xml:space="preserve">HYPERLINK \l "_Toc230363001"</w:instrText>
      </w:r>
      <w:r>
        <w:rPr>
          <w:rStyle w:val="860"/>
          <w:rFonts w:ascii="Adobe Devanagari" w:hAnsi="Adobe Devanagari" w:cs="Adobe Devanagari"/>
        </w:rPr>
        <w:instrText xml:space="preserve"> </w:instrText>
      </w:r>
      <w:r>
        <w:rPr>
          <w:rStyle w:val="860"/>
          <w:rFonts w:ascii="Adobe Devanagari" w:hAnsi="Adobe Devanagari" w:cs="Adobe Devanagari"/>
        </w:rPr>
        <w:fldChar w:fldCharType="separate"/>
      </w:r>
      <w:r>
        <w:rPr>
          <w:rStyle w:val="860"/>
          <w:rFonts w:ascii="Adobe Devanagari" w:hAnsi="Adobe Devanagari" w:cs="Adobe Devanagari"/>
        </w:rPr>
        <w:t xml:space="preserve">附件5、中小企业声明函</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_Toc230363001 \h </w:instrText>
      </w:r>
      <w:r>
        <w:rPr>
          <w:rFonts w:ascii="Adobe Devanagari" w:hAnsi="Adobe Devanagari" w:cs="Adobe Devanagari"/>
        </w:rPr>
        <w:fldChar w:fldCharType="separate"/>
      </w:r>
      <w:r>
        <w:rPr>
          <w:rFonts w:ascii="Adobe Devanagari" w:hAnsi="Adobe Devanagari" w:cs="Adobe Devanagari"/>
        </w:rPr>
        <w:t xml:space="preserve">74</w:t>
      </w:r>
      <w:r>
        <w:rPr>
          <w:rFonts w:ascii="Adobe Devanagari" w:hAnsi="Adobe Devanagari" w:cs="Adobe Devanagari"/>
        </w:rPr>
        <w:fldChar w:fldCharType="end"/>
      </w:r>
      <w:r>
        <w:rPr>
          <w:rStyle w:val="860"/>
          <w:rFonts w:ascii="Adobe Devanagari" w:hAnsi="Adobe Devanagari" w:cs="Adobe Devanagari"/>
        </w:rPr>
        <w:fldChar w:fldCharType="end"/>
      </w:r>
      <w:r>
        <w:rPr>
          <w:rFonts w:ascii="Adobe Devanagari" w:hAnsi="Adobe Devanagari" w:eastAsia="等线" w:cs="Adobe Devanagari"/>
          <w:smallCaps w:val="0"/>
          <w:lang w:val="en-US" w:eastAsia="zh-CN"/>
        </w:rPr>
      </w:r>
      <w:r/>
    </w:p>
    <w:p>
      <w:pPr>
        <w:pStyle w:val="840"/>
        <w:ind w:left="600"/>
        <w:spacing w:after="0"/>
        <w:rPr>
          <w:rFonts w:ascii="Adobe Devanagari" w:hAnsi="Adobe Devanagari" w:eastAsia="等线" w:cs="Adobe Devanagari"/>
          <w:smallCaps w:val="0"/>
          <w:lang w:val="en-US" w:eastAsia="zh-CN"/>
        </w:rPr>
      </w:pPr>
      <w:r>
        <w:rPr>
          <w:rStyle w:val="860"/>
          <w:rFonts w:ascii="Adobe Devanagari" w:hAnsi="Adobe Devanagari" w:cs="Adobe Devanagari"/>
        </w:rPr>
        <w:fldChar w:fldCharType="begin"/>
      </w:r>
      <w:r>
        <w:rPr>
          <w:rStyle w:val="860"/>
          <w:rFonts w:ascii="Adobe Devanagari" w:hAnsi="Adobe Devanagari" w:cs="Adobe Devanagari"/>
        </w:rPr>
        <w:instrText xml:space="preserve"> </w:instrText>
      </w:r>
      <w:r>
        <w:rPr>
          <w:rFonts w:ascii="Adobe Devanagari" w:hAnsi="Adobe Devanagari" w:cs="Adobe Devanagari"/>
        </w:rPr>
        <w:instrText xml:space="preserve">HYPERLINK \l "_Toc230363002"</w:instrText>
      </w:r>
      <w:r>
        <w:rPr>
          <w:rStyle w:val="860"/>
          <w:rFonts w:ascii="Adobe Devanagari" w:hAnsi="Adobe Devanagari" w:cs="Adobe Devanagari"/>
        </w:rPr>
        <w:instrText xml:space="preserve"> </w:instrText>
      </w:r>
      <w:r>
        <w:rPr>
          <w:rStyle w:val="860"/>
          <w:rFonts w:ascii="Adobe Devanagari" w:hAnsi="Adobe Devanagari" w:cs="Adobe Devanagari"/>
        </w:rPr>
        <w:fldChar w:fldCharType="separate"/>
      </w:r>
      <w:r>
        <w:rPr>
          <w:rStyle w:val="860"/>
          <w:rFonts w:ascii="Adobe Devanagari" w:hAnsi="Adobe Devanagari" w:cs="Adobe Devanagari"/>
        </w:rPr>
        <w:t xml:space="preserve">附件6、残疾人福利性单位声明函</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_Toc230</w:instrText>
      </w:r>
      <w:r>
        <w:rPr>
          <w:rFonts w:ascii="Adobe Devanagari" w:hAnsi="Adobe Devanagari" w:cs="Adobe Devanagari"/>
        </w:rPr>
        <w:instrText xml:space="preserve">363002 \h </w:instrText>
      </w:r>
      <w:r>
        <w:rPr>
          <w:rFonts w:ascii="Adobe Devanagari" w:hAnsi="Adobe Devanagari" w:cs="Adobe Devanagari"/>
        </w:rPr>
        <w:fldChar w:fldCharType="separate"/>
      </w:r>
      <w:r>
        <w:rPr>
          <w:rFonts w:ascii="Adobe Devanagari" w:hAnsi="Adobe Devanagari" w:cs="Adobe Devanagari"/>
        </w:rPr>
        <w:t xml:space="preserve">77</w:t>
      </w:r>
      <w:r>
        <w:rPr>
          <w:rFonts w:ascii="Adobe Devanagari" w:hAnsi="Adobe Devanagari" w:cs="Adobe Devanagari"/>
        </w:rPr>
        <w:fldChar w:fldCharType="end"/>
      </w:r>
      <w:r>
        <w:rPr>
          <w:rStyle w:val="860"/>
          <w:rFonts w:ascii="Adobe Devanagari" w:hAnsi="Adobe Devanagari" w:cs="Adobe Devanagari"/>
        </w:rPr>
        <w:fldChar w:fldCharType="end"/>
      </w:r>
      <w:r>
        <w:rPr>
          <w:rFonts w:ascii="Adobe Devanagari" w:hAnsi="Adobe Devanagari" w:eastAsia="等线" w:cs="Adobe Devanagari"/>
          <w:smallCaps w:val="0"/>
          <w:lang w:val="en-US" w:eastAsia="zh-CN"/>
        </w:rPr>
      </w:r>
      <w:r/>
    </w:p>
    <w:p>
      <w:pPr>
        <w:pStyle w:val="840"/>
        <w:ind w:left="600"/>
        <w:spacing w:after="0"/>
        <w:rPr>
          <w:rFonts w:ascii="Adobe Devanagari" w:hAnsi="Adobe Devanagari" w:eastAsia="等线" w:cs="Adobe Devanagari"/>
          <w:smallCaps w:val="0"/>
          <w:lang w:val="en-US" w:eastAsia="zh-CN"/>
        </w:rPr>
      </w:pPr>
      <w:r>
        <w:rPr>
          <w:rStyle w:val="860"/>
          <w:rFonts w:ascii="Adobe Devanagari" w:hAnsi="Adobe Devanagari" w:cs="Adobe Devanagari"/>
        </w:rPr>
        <w:fldChar w:fldCharType="begin"/>
      </w:r>
      <w:r>
        <w:rPr>
          <w:rStyle w:val="860"/>
          <w:rFonts w:ascii="Adobe Devanagari" w:hAnsi="Adobe Devanagari" w:cs="Adobe Devanagari"/>
        </w:rPr>
        <w:instrText xml:space="preserve"> </w:instrText>
      </w:r>
      <w:r>
        <w:rPr>
          <w:rFonts w:ascii="Adobe Devanagari" w:hAnsi="Adobe Devanagari" w:cs="Adobe Devanagari"/>
        </w:rPr>
        <w:instrText xml:space="preserve">HYPERLINK \l "_Toc230363003"</w:instrText>
      </w:r>
      <w:r>
        <w:rPr>
          <w:rStyle w:val="860"/>
          <w:rFonts w:ascii="Adobe Devanagari" w:hAnsi="Adobe Devanagari" w:cs="Adobe Devanagari"/>
        </w:rPr>
        <w:instrText xml:space="preserve"> </w:instrText>
      </w:r>
      <w:r>
        <w:rPr>
          <w:rStyle w:val="860"/>
          <w:rFonts w:ascii="Adobe Devanagari" w:hAnsi="Adobe Devanagari" w:cs="Adobe Devanagari"/>
        </w:rPr>
        <w:fldChar w:fldCharType="separate"/>
      </w:r>
      <w:r>
        <w:rPr>
          <w:rStyle w:val="860"/>
          <w:rFonts w:ascii="Adobe Devanagari" w:hAnsi="Adobe Devanagari" w:cs="Adobe Devanagari"/>
        </w:rPr>
        <w:t xml:space="preserve">附件7、投标函</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_Toc230363003 \</w:instrText>
      </w:r>
      <w:r>
        <w:rPr>
          <w:rFonts w:ascii="Adobe Devanagari" w:hAnsi="Adobe Devanagari" w:cs="Adobe Devanagari"/>
        </w:rPr>
        <w:instrText xml:space="preserve">h </w:instrText>
      </w:r>
      <w:r>
        <w:rPr>
          <w:rFonts w:ascii="Adobe Devanagari" w:hAnsi="Adobe Devanagari" w:cs="Adobe Devanagari"/>
        </w:rPr>
        <w:fldChar w:fldCharType="separate"/>
      </w:r>
      <w:r>
        <w:rPr>
          <w:rFonts w:ascii="Adobe Devanagari" w:hAnsi="Adobe Devanagari" w:cs="Adobe Devanagari"/>
        </w:rPr>
        <w:t xml:space="preserve">78</w:t>
      </w:r>
      <w:r>
        <w:rPr>
          <w:rFonts w:ascii="Adobe Devanagari" w:hAnsi="Adobe Devanagari" w:cs="Adobe Devanagari"/>
        </w:rPr>
        <w:fldChar w:fldCharType="end"/>
      </w:r>
      <w:r>
        <w:rPr>
          <w:rStyle w:val="860"/>
          <w:rFonts w:ascii="Adobe Devanagari" w:hAnsi="Adobe Devanagari" w:cs="Adobe Devanagari"/>
        </w:rPr>
        <w:fldChar w:fldCharType="end"/>
      </w:r>
      <w:r>
        <w:rPr>
          <w:rFonts w:ascii="Adobe Devanagari" w:hAnsi="Adobe Devanagari" w:eastAsia="等线" w:cs="Adobe Devanagari"/>
          <w:smallCaps w:val="0"/>
          <w:lang w:val="en-US" w:eastAsia="zh-CN"/>
        </w:rPr>
      </w:r>
      <w:r/>
    </w:p>
    <w:p>
      <w:pPr>
        <w:pStyle w:val="840"/>
        <w:ind w:left="600"/>
        <w:spacing w:after="0"/>
        <w:rPr>
          <w:rFonts w:ascii="Adobe Devanagari" w:hAnsi="Adobe Devanagari" w:eastAsia="等线" w:cs="Adobe Devanagari"/>
          <w:smallCaps w:val="0"/>
          <w:lang w:val="en-US" w:eastAsia="zh-CN"/>
        </w:rPr>
      </w:pPr>
      <w:r>
        <w:rPr>
          <w:rStyle w:val="860"/>
          <w:rFonts w:ascii="Adobe Devanagari" w:hAnsi="Adobe Devanagari" w:cs="Adobe Devanagari"/>
        </w:rPr>
        <w:fldChar w:fldCharType="begin"/>
      </w:r>
      <w:r>
        <w:rPr>
          <w:rStyle w:val="860"/>
          <w:rFonts w:ascii="Adobe Devanagari" w:hAnsi="Adobe Devanagari" w:cs="Adobe Devanagari"/>
        </w:rPr>
        <w:instrText xml:space="preserve"> </w:instrText>
      </w:r>
      <w:r>
        <w:rPr>
          <w:rFonts w:ascii="Adobe Devanagari" w:hAnsi="Adobe Devanagari" w:cs="Adobe Devanagari"/>
        </w:rPr>
        <w:instrText xml:space="preserve">HYPERLINK \l "_Toc230363004"</w:instrText>
      </w:r>
      <w:r>
        <w:rPr>
          <w:rStyle w:val="860"/>
          <w:rFonts w:ascii="Adobe Devanagari" w:hAnsi="Adobe Devanagari" w:cs="Adobe Devanagari"/>
        </w:rPr>
        <w:instrText xml:space="preserve"> </w:instrText>
      </w:r>
      <w:r>
        <w:rPr>
          <w:rStyle w:val="860"/>
          <w:rFonts w:ascii="Adobe Devanagari" w:hAnsi="Adobe Devanagari" w:cs="Adobe Devanagari"/>
        </w:rPr>
        <w:fldChar w:fldCharType="separate"/>
      </w:r>
      <w:r>
        <w:rPr>
          <w:rStyle w:val="860"/>
          <w:rFonts w:ascii="Adobe Devanagari" w:hAnsi="Adobe Devanagari" w:cs="Adobe Devanagari"/>
        </w:rPr>
        <w:t xml:space="preserve">附件8、实质性要求响应及偏离表</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_Toc230363004 \h </w:instrText>
      </w:r>
      <w:r>
        <w:rPr>
          <w:rFonts w:ascii="Adobe Devanagari" w:hAnsi="Adobe Devanagari" w:cs="Adobe Devanagari"/>
        </w:rPr>
        <w:fldChar w:fldCharType="separate"/>
      </w:r>
      <w:r>
        <w:rPr>
          <w:rFonts w:ascii="Adobe Devanagari" w:hAnsi="Adobe Devanagari" w:cs="Adobe Devanagari"/>
        </w:rPr>
        <w:t xml:space="preserve">79</w:t>
      </w:r>
      <w:r>
        <w:rPr>
          <w:rFonts w:ascii="Adobe Devanagari" w:hAnsi="Adobe Devanagari" w:cs="Adobe Devanagari"/>
        </w:rPr>
        <w:fldChar w:fldCharType="end"/>
      </w:r>
      <w:r>
        <w:rPr>
          <w:rStyle w:val="860"/>
          <w:rFonts w:ascii="Adobe Devanagari" w:hAnsi="Adobe Devanagari" w:cs="Adobe Devanagari"/>
        </w:rPr>
        <w:fldChar w:fldCharType="end"/>
      </w:r>
      <w:r>
        <w:rPr>
          <w:rFonts w:ascii="Adobe Devanagari" w:hAnsi="Adobe Devanagari" w:eastAsia="等线" w:cs="Adobe Devanagari"/>
          <w:smallCaps w:val="0"/>
          <w:lang w:val="en-US" w:eastAsia="zh-CN"/>
        </w:rPr>
      </w:r>
      <w:r/>
    </w:p>
    <w:p>
      <w:pPr>
        <w:pStyle w:val="840"/>
        <w:ind w:left="600"/>
        <w:spacing w:after="0"/>
        <w:rPr>
          <w:rFonts w:ascii="Adobe Devanagari" w:hAnsi="Adobe Devanagari" w:eastAsia="等线" w:cs="Adobe Devanagari"/>
          <w:smallCaps w:val="0"/>
          <w:lang w:val="en-US" w:eastAsia="zh-CN"/>
        </w:rPr>
      </w:pPr>
      <w:r>
        <w:rPr>
          <w:rStyle w:val="860"/>
          <w:rFonts w:ascii="Adobe Devanagari" w:hAnsi="Adobe Devanagari" w:cs="Adobe Devanagari"/>
        </w:rPr>
        <w:fldChar w:fldCharType="begin"/>
      </w:r>
      <w:r>
        <w:rPr>
          <w:rStyle w:val="860"/>
          <w:rFonts w:ascii="Adobe Devanagari" w:hAnsi="Adobe Devanagari" w:cs="Adobe Devanagari"/>
        </w:rPr>
        <w:instrText xml:space="preserve"> </w:instrText>
      </w:r>
      <w:r>
        <w:rPr>
          <w:rFonts w:ascii="Adobe Devanagari" w:hAnsi="Adobe Devanagari" w:cs="Adobe Devanagari"/>
        </w:rPr>
        <w:instrText xml:space="preserve">HYPERLINK \l "_Toc230363005"</w:instrText>
      </w:r>
      <w:r>
        <w:rPr>
          <w:rStyle w:val="860"/>
          <w:rFonts w:ascii="Adobe Devanagari" w:hAnsi="Adobe Devanagari" w:cs="Adobe Devanagari"/>
        </w:rPr>
        <w:instrText xml:space="preserve"> </w:instrText>
      </w:r>
      <w:r>
        <w:rPr>
          <w:rStyle w:val="860"/>
          <w:rFonts w:ascii="Adobe Devanagari" w:hAnsi="Adobe Devanagari" w:cs="Adobe Devanagari"/>
        </w:rPr>
        <w:fldChar w:fldCharType="separate"/>
      </w:r>
      <w:r>
        <w:rPr>
          <w:rStyle w:val="860"/>
          <w:rFonts w:ascii="Adobe Devanagari" w:hAnsi="Adobe Devanagari" w:cs="Adobe Devanagari"/>
        </w:rPr>
        <w:t xml:space="preserve">附件9、服务要求响应及偏离表</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_Toc230363005 \h </w:instrText>
      </w:r>
      <w:r>
        <w:rPr>
          <w:rFonts w:ascii="Adobe Devanagari" w:hAnsi="Adobe Devanagari" w:cs="Adobe Devanagari"/>
        </w:rPr>
        <w:fldChar w:fldCharType="separate"/>
      </w:r>
      <w:r>
        <w:rPr>
          <w:rFonts w:ascii="Adobe Devanagari" w:hAnsi="Adobe Devanagari" w:cs="Adobe Devanagari"/>
        </w:rPr>
        <w:t xml:space="preserve">80</w:t>
      </w:r>
      <w:r>
        <w:rPr>
          <w:rFonts w:ascii="Adobe Devanagari" w:hAnsi="Adobe Devanagari" w:cs="Adobe Devanagari"/>
        </w:rPr>
        <w:fldChar w:fldCharType="end"/>
      </w:r>
      <w:r>
        <w:rPr>
          <w:rStyle w:val="860"/>
          <w:rFonts w:ascii="Adobe Devanagari" w:hAnsi="Adobe Devanagari" w:cs="Adobe Devanagari"/>
        </w:rPr>
        <w:fldChar w:fldCharType="end"/>
      </w:r>
      <w:r>
        <w:rPr>
          <w:rFonts w:ascii="Adobe Devanagari" w:hAnsi="Adobe Devanagari" w:eastAsia="等线" w:cs="Adobe Devanagari"/>
          <w:smallCaps w:val="0"/>
          <w:lang w:val="en-US" w:eastAsia="zh-CN"/>
        </w:rPr>
      </w:r>
      <w:r/>
    </w:p>
    <w:p>
      <w:pPr>
        <w:pStyle w:val="840"/>
        <w:ind w:left="600"/>
        <w:spacing w:after="0"/>
        <w:rPr>
          <w:rFonts w:ascii="Adobe Devanagari" w:hAnsi="Adobe Devanagari" w:eastAsia="等线" w:cs="Adobe Devanagari"/>
          <w:smallCaps w:val="0"/>
          <w:lang w:val="en-US" w:eastAsia="zh-CN"/>
        </w:rPr>
      </w:pPr>
      <w:r>
        <w:rPr>
          <w:rStyle w:val="860"/>
          <w:rFonts w:ascii="Adobe Devanagari" w:hAnsi="Adobe Devanagari" w:cs="Adobe Devanagari"/>
        </w:rPr>
        <w:fldChar w:fldCharType="begin"/>
      </w:r>
      <w:r>
        <w:rPr>
          <w:rStyle w:val="860"/>
          <w:rFonts w:ascii="Adobe Devanagari" w:hAnsi="Adobe Devanagari" w:cs="Adobe Devanagari"/>
        </w:rPr>
        <w:instrText xml:space="preserve"> </w:instrText>
      </w:r>
      <w:r>
        <w:rPr>
          <w:rFonts w:ascii="Adobe Devanagari" w:hAnsi="Adobe Devanagari" w:cs="Adobe Devanagari"/>
        </w:rPr>
        <w:instrText xml:space="preserve">HYPERLINK \l "_Toc230363006"</w:instrText>
      </w:r>
      <w:r>
        <w:rPr>
          <w:rStyle w:val="860"/>
          <w:rFonts w:ascii="Adobe Devanagari" w:hAnsi="Adobe Devanagari" w:cs="Adobe Devanagari"/>
        </w:rPr>
        <w:instrText xml:space="preserve"> </w:instrText>
      </w:r>
      <w:r>
        <w:rPr>
          <w:rStyle w:val="860"/>
          <w:rFonts w:ascii="Adobe Devanagari" w:hAnsi="Adobe Devanagari" w:cs="Adobe Devanagari"/>
        </w:rPr>
        <w:fldChar w:fldCharType="separate"/>
      </w:r>
      <w:r>
        <w:rPr>
          <w:rStyle w:val="860"/>
          <w:rFonts w:ascii="Adobe Devanagari" w:hAnsi="Adobe Devanagari" w:cs="Adobe Devanagari"/>
        </w:rPr>
        <w:t xml:space="preserve">附件10、商务条件响应及偏离表</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_Toc230363006 \h </w:instrText>
      </w:r>
      <w:r>
        <w:rPr>
          <w:rFonts w:ascii="Adobe Devanagari" w:hAnsi="Adobe Devanagari" w:cs="Adobe Devanagari"/>
        </w:rPr>
        <w:fldChar w:fldCharType="separate"/>
      </w:r>
      <w:r>
        <w:rPr>
          <w:rFonts w:ascii="Adobe Devanagari" w:hAnsi="Adobe Devanagari" w:cs="Adobe Devanagari"/>
        </w:rPr>
        <w:t xml:space="preserve">81</w:t>
      </w:r>
      <w:r>
        <w:rPr>
          <w:rFonts w:ascii="Adobe Devanagari" w:hAnsi="Adobe Devanagari" w:cs="Adobe Devanagari"/>
        </w:rPr>
        <w:fldChar w:fldCharType="end"/>
      </w:r>
      <w:r>
        <w:rPr>
          <w:rStyle w:val="860"/>
          <w:rFonts w:ascii="Adobe Devanagari" w:hAnsi="Adobe Devanagari" w:cs="Adobe Devanagari"/>
        </w:rPr>
        <w:fldChar w:fldCharType="end"/>
      </w:r>
      <w:r>
        <w:rPr>
          <w:rFonts w:ascii="Adobe Devanagari" w:hAnsi="Adobe Devanagari" w:eastAsia="等线" w:cs="Adobe Devanagari"/>
          <w:smallCaps w:val="0"/>
          <w:lang w:val="en-US" w:eastAsia="zh-CN"/>
        </w:rPr>
      </w:r>
      <w:r/>
    </w:p>
    <w:p>
      <w:pPr>
        <w:pStyle w:val="840"/>
        <w:ind w:left="600"/>
        <w:spacing w:after="0"/>
        <w:rPr>
          <w:rFonts w:ascii="Adobe Devanagari" w:hAnsi="Adobe Devanagari" w:eastAsia="等线" w:cs="Adobe Devanagari"/>
          <w:smallCaps w:val="0"/>
          <w:lang w:val="en-US" w:eastAsia="zh-CN"/>
        </w:rPr>
      </w:pPr>
      <w:r>
        <w:rPr>
          <w:rStyle w:val="860"/>
          <w:rFonts w:ascii="Adobe Devanagari" w:hAnsi="Adobe Devanagari" w:cs="Adobe Devanagari"/>
        </w:rPr>
        <w:fldChar w:fldCharType="begin"/>
      </w:r>
      <w:r>
        <w:rPr>
          <w:rStyle w:val="860"/>
          <w:rFonts w:ascii="Adobe Devanagari" w:hAnsi="Adobe Devanagari" w:cs="Adobe Devanagari"/>
        </w:rPr>
        <w:instrText xml:space="preserve"> </w:instrText>
      </w:r>
      <w:r>
        <w:rPr>
          <w:rFonts w:ascii="Adobe Devanagari" w:hAnsi="Adobe Devanagari" w:cs="Adobe Devanagari"/>
        </w:rPr>
        <w:instrText xml:space="preserve">HYPE</w:instrText>
      </w:r>
      <w:r>
        <w:rPr>
          <w:rFonts w:ascii="Adobe Devanagari" w:hAnsi="Adobe Devanagari" w:cs="Adobe Devanagari"/>
        </w:rPr>
        <w:instrText xml:space="preserve">RLINK \l "_Toc230363007"</w:instrText>
      </w:r>
      <w:r>
        <w:rPr>
          <w:rStyle w:val="860"/>
          <w:rFonts w:ascii="Adobe Devanagari" w:hAnsi="Adobe Devanagari" w:cs="Adobe Devanagari"/>
        </w:rPr>
        <w:instrText xml:space="preserve"> </w:instrText>
      </w:r>
      <w:r>
        <w:rPr>
          <w:rStyle w:val="860"/>
          <w:rFonts w:ascii="Adobe Devanagari" w:hAnsi="Adobe Devanagari" w:cs="Adobe Devanagari"/>
        </w:rPr>
        <w:fldChar w:fldCharType="separate"/>
      </w:r>
      <w:r>
        <w:rPr>
          <w:rStyle w:val="860"/>
          <w:rFonts w:ascii="Adobe Devanagari" w:hAnsi="Adobe Devanagari" w:cs="Adobe Devanagari"/>
        </w:rPr>
        <w:t xml:space="preserve">附件11、项目服务方案</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_Toc230363007 \h </w:instrText>
      </w:r>
      <w:r>
        <w:rPr>
          <w:rFonts w:ascii="Adobe Devanagari" w:hAnsi="Adobe Devanagari" w:cs="Adobe Devanagari"/>
        </w:rPr>
        <w:fldChar w:fldCharType="separate"/>
      </w:r>
      <w:r>
        <w:rPr>
          <w:rFonts w:ascii="Adobe Devanagari" w:hAnsi="Adobe Devanagari" w:cs="Adobe Devanagari"/>
        </w:rPr>
        <w:t xml:space="preserve">82</w:t>
      </w:r>
      <w:r>
        <w:rPr>
          <w:rFonts w:ascii="Adobe Devanagari" w:hAnsi="Adobe Devanagari" w:cs="Adobe Devanagari"/>
        </w:rPr>
        <w:fldChar w:fldCharType="end"/>
      </w:r>
      <w:r>
        <w:rPr>
          <w:rStyle w:val="860"/>
          <w:rFonts w:ascii="Adobe Devanagari" w:hAnsi="Adobe Devanagari" w:cs="Adobe Devanagari"/>
        </w:rPr>
        <w:fldChar w:fldCharType="end"/>
      </w:r>
      <w:r>
        <w:rPr>
          <w:rFonts w:ascii="Adobe Devanagari" w:hAnsi="Adobe Devanagari" w:eastAsia="等线" w:cs="Adobe Devanagari"/>
          <w:smallCaps w:val="0"/>
          <w:lang w:val="en-US" w:eastAsia="zh-CN"/>
        </w:rPr>
      </w:r>
      <w:r/>
    </w:p>
    <w:p>
      <w:pPr>
        <w:pStyle w:val="840"/>
        <w:ind w:left="600"/>
        <w:spacing w:after="0"/>
        <w:rPr>
          <w:rFonts w:ascii="Adobe Devanagari" w:hAnsi="Adobe Devanagari" w:eastAsia="等线" w:cs="Adobe Devanagari"/>
          <w:smallCaps w:val="0"/>
          <w:lang w:val="en-US" w:eastAsia="zh-CN"/>
        </w:rPr>
      </w:pPr>
      <w:r>
        <w:rPr>
          <w:rStyle w:val="860"/>
          <w:rFonts w:ascii="Adobe Devanagari" w:hAnsi="Adobe Devanagari" w:cs="Adobe Devanagari"/>
        </w:rPr>
        <w:fldChar w:fldCharType="begin"/>
      </w:r>
      <w:r>
        <w:rPr>
          <w:rStyle w:val="860"/>
          <w:rFonts w:ascii="Adobe Devanagari" w:hAnsi="Adobe Devanagari" w:cs="Adobe Devanagari"/>
        </w:rPr>
        <w:instrText xml:space="preserve"> </w:instrText>
      </w:r>
      <w:r>
        <w:rPr>
          <w:rFonts w:ascii="Adobe Devanagari" w:hAnsi="Adobe Devanagari" w:cs="Adobe Devanagari"/>
        </w:rPr>
        <w:instrText xml:space="preserve">HYPERLINK \l "_Toc230363008"</w:instrText>
      </w:r>
      <w:r>
        <w:rPr>
          <w:rStyle w:val="860"/>
          <w:rFonts w:ascii="Adobe Devanagari" w:hAnsi="Adobe Devanagari" w:cs="Adobe Devanagari"/>
        </w:rPr>
        <w:instrText xml:space="preserve"> </w:instrText>
      </w:r>
      <w:r>
        <w:rPr>
          <w:rStyle w:val="860"/>
          <w:rFonts w:ascii="Adobe Devanagari" w:hAnsi="Adobe Devanagari" w:cs="Adobe Devanagari"/>
        </w:rPr>
        <w:fldChar w:fldCharType="separate"/>
      </w:r>
      <w:r>
        <w:rPr>
          <w:rStyle w:val="860"/>
          <w:rFonts w:ascii="Adobe Devanagari" w:hAnsi="Adobe Devanagari" w:cs="Adobe Devanagari"/>
        </w:rPr>
        <w:t xml:space="preserve">附件12、业绩一览表</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_Toc230363008 \h </w:instrText>
      </w:r>
      <w:r>
        <w:rPr>
          <w:rFonts w:ascii="Adobe Devanagari" w:hAnsi="Adobe Devanagari" w:cs="Adobe Devanagari"/>
        </w:rPr>
        <w:fldChar w:fldCharType="separate"/>
      </w:r>
      <w:r>
        <w:rPr>
          <w:rFonts w:ascii="Adobe Devanagari" w:hAnsi="Adobe Devanagari" w:cs="Adobe Devanagari"/>
        </w:rPr>
        <w:t xml:space="preserve">83</w:t>
      </w:r>
      <w:r>
        <w:rPr>
          <w:rFonts w:ascii="Adobe Devanagari" w:hAnsi="Adobe Devanagari" w:cs="Adobe Devanagari"/>
        </w:rPr>
        <w:fldChar w:fldCharType="end"/>
      </w:r>
      <w:r>
        <w:rPr>
          <w:rStyle w:val="860"/>
          <w:rFonts w:ascii="Adobe Devanagari" w:hAnsi="Adobe Devanagari" w:cs="Adobe Devanagari"/>
        </w:rPr>
        <w:fldChar w:fldCharType="end"/>
      </w:r>
      <w:r>
        <w:rPr>
          <w:rFonts w:ascii="Adobe Devanagari" w:hAnsi="Adobe Devanagari" w:eastAsia="等线" w:cs="Adobe Devanagari"/>
          <w:smallCaps w:val="0"/>
          <w:lang w:val="en-US" w:eastAsia="zh-CN"/>
        </w:rPr>
      </w:r>
      <w:r/>
    </w:p>
    <w:p>
      <w:pPr>
        <w:pStyle w:val="840"/>
        <w:ind w:left="600"/>
        <w:spacing w:after="0"/>
        <w:rPr>
          <w:rFonts w:ascii="Adobe Devanagari" w:hAnsi="Adobe Devanagari" w:eastAsia="等线" w:cs="Adobe Devanagari"/>
          <w:smallCaps w:val="0"/>
          <w:lang w:val="en-US" w:eastAsia="zh-CN"/>
        </w:rPr>
      </w:pPr>
      <w:r>
        <w:rPr>
          <w:rStyle w:val="860"/>
          <w:rFonts w:ascii="Adobe Devanagari" w:hAnsi="Adobe Devanagari" w:cs="Adobe Devanagari"/>
        </w:rPr>
        <w:fldChar w:fldCharType="begin"/>
      </w:r>
      <w:r>
        <w:rPr>
          <w:rStyle w:val="860"/>
          <w:rFonts w:ascii="Adobe Devanagari" w:hAnsi="Adobe Devanagari" w:cs="Adobe Devanagari"/>
        </w:rPr>
        <w:instrText xml:space="preserve"> </w:instrText>
      </w:r>
      <w:r>
        <w:rPr>
          <w:rFonts w:ascii="Adobe Devanagari" w:hAnsi="Adobe Devanagari" w:cs="Adobe Devanagari"/>
        </w:rPr>
        <w:instrText xml:space="preserve">HYPERLINK \l </w:instrText>
      </w:r>
      <w:r>
        <w:rPr>
          <w:rFonts w:ascii="Adobe Devanagari" w:hAnsi="Adobe Devanagari" w:cs="Adobe Devanagari"/>
        </w:rPr>
        <w:instrText xml:space="preserve">"_Toc230363009"</w:instrText>
      </w:r>
      <w:r>
        <w:rPr>
          <w:rStyle w:val="860"/>
          <w:rFonts w:ascii="Adobe Devanagari" w:hAnsi="Adobe Devanagari" w:cs="Adobe Devanagari"/>
        </w:rPr>
        <w:instrText xml:space="preserve"> </w:instrText>
      </w:r>
      <w:r>
        <w:rPr>
          <w:rStyle w:val="860"/>
          <w:rFonts w:ascii="Adobe Devanagari" w:hAnsi="Adobe Devanagari" w:cs="Adobe Devanagari"/>
        </w:rPr>
        <w:fldChar w:fldCharType="separate"/>
      </w:r>
      <w:r>
        <w:rPr>
          <w:rStyle w:val="860"/>
          <w:rFonts w:ascii="Adobe Devanagari" w:hAnsi="Adobe Devanagari" w:cs="Adobe Devanagari"/>
        </w:rPr>
        <w:t xml:space="preserve">附件13、投标人认为需要提供的其他材料（如有）</w:t>
      </w:r>
      <w:r>
        <w:rPr>
          <w:rFonts w:ascii="Adobe Devanagari" w:hAnsi="Adobe Devanagari" w:cs="Adobe Devanagari"/>
        </w:rPr>
        <w:tab/>
      </w:r>
      <w:r>
        <w:rPr>
          <w:rFonts w:ascii="Adobe Devanagari" w:hAnsi="Adobe Devanagari" w:cs="Adobe Devanagari"/>
        </w:rPr>
        <w:fldChar w:fldCharType="begin"/>
      </w:r>
      <w:r>
        <w:rPr>
          <w:rFonts w:ascii="Adobe Devanagari" w:hAnsi="Adobe Devanagari" w:cs="Adobe Devanagari"/>
        </w:rPr>
        <w:instrText xml:space="preserve"> PAGEREF _Toc230363009 \h </w:instrText>
      </w:r>
      <w:r>
        <w:rPr>
          <w:rFonts w:ascii="Adobe Devanagari" w:hAnsi="Adobe Devanagari" w:cs="Adobe Devanagari"/>
        </w:rPr>
        <w:fldChar w:fldCharType="separate"/>
      </w:r>
      <w:r>
        <w:rPr>
          <w:rFonts w:ascii="Adobe Devanagari" w:hAnsi="Adobe Devanagari" w:cs="Adobe Devanagari"/>
        </w:rPr>
        <w:t xml:space="preserve">84</w:t>
      </w:r>
      <w:r>
        <w:rPr>
          <w:rFonts w:ascii="Adobe Devanagari" w:hAnsi="Adobe Devanagari" w:cs="Adobe Devanagari"/>
        </w:rPr>
        <w:fldChar w:fldCharType="end"/>
      </w:r>
      <w:r>
        <w:rPr>
          <w:rStyle w:val="860"/>
          <w:rFonts w:ascii="Adobe Devanagari" w:hAnsi="Adobe Devanagari" w:cs="Adobe Devanagari"/>
        </w:rPr>
        <w:fldChar w:fldCharType="end"/>
      </w:r>
      <w:r>
        <w:rPr>
          <w:rFonts w:ascii="Adobe Devanagari" w:hAnsi="Adobe Devanagari" w:eastAsia="等线" w:cs="Adobe Devanagari"/>
          <w:smallCaps w:val="0"/>
          <w:lang w:val="en-US" w:eastAsia="zh-CN"/>
        </w:rPr>
      </w:r>
      <w:r/>
    </w:p>
    <w:p>
      <w:pPr>
        <w:pStyle w:val="769"/>
        <w:spacing w:after="0" w:line="300" w:lineRule="exact"/>
        <w:widowControl w:val="off"/>
        <w:rPr>
          <w:rFonts w:hint="eastAsia"/>
          <w:szCs w:val="36"/>
        </w:rPr>
      </w:pPr>
      <w:r>
        <w:rPr>
          <w:rFonts w:ascii="Adobe Devanagari" w:hAnsi="Adobe Devanagari" w:cs="Adobe Devanagari"/>
        </w:rPr>
        <w:fldChar w:fldCharType="end"/>
      </w:r>
      <w:r>
        <w:rPr>
          <w:rFonts w:hint="eastAsia"/>
          <w:szCs w:val="36"/>
        </w:rPr>
      </w:r>
      <w:r/>
    </w:p>
    <w:p>
      <w:pPr>
        <w:pStyle w:val="770"/>
        <w:jc w:val="center"/>
        <w:spacing w:before="0" w:after="0" w:line="440" w:lineRule="exact"/>
        <w:widowControl w:val="off"/>
        <w:rPr>
          <w:rFonts w:ascii="宋体" w:hAnsi="宋体"/>
          <w:sz w:val="36"/>
          <w:szCs w:val="36"/>
        </w:rPr>
      </w:pPr>
      <w:r/>
      <w:bookmarkStart w:id="1" w:name="_Toc315868049"/>
      <w:r/>
      <w:bookmarkStart w:id="2" w:name="_Toc315875312"/>
      <w:r>
        <w:rPr>
          <w:rFonts w:ascii="宋体" w:hAnsi="宋体"/>
          <w:sz w:val="36"/>
          <w:szCs w:val="36"/>
        </w:rPr>
        <w:br w:type="page" w:clear="all"/>
      </w:r>
      <w:bookmarkStart w:id="3" w:name="_Toc230362960"/>
      <w:r>
        <w:rPr>
          <w:rFonts w:ascii="宋体" w:hAnsi="宋体"/>
          <w:sz w:val="36"/>
          <w:szCs w:val="36"/>
        </w:rPr>
        <w:t xml:space="preserve">第一章  投标邀请</w:t>
      </w:r>
      <w:bookmarkEnd w:id="0"/>
      <w:r/>
      <w:bookmarkEnd w:id="1"/>
      <w:r/>
      <w:bookmarkEnd w:id="2"/>
      <w:r/>
      <w:bookmarkEnd w:id="3"/>
      <w:r>
        <w:rPr>
          <w:rFonts w:ascii="宋体" w:hAnsi="宋体"/>
          <w:sz w:val="36"/>
          <w:szCs w:val="36"/>
        </w:rPr>
      </w:r>
      <w:r/>
    </w:p>
    <w:p>
      <w:pPr>
        <w:pStyle w:val="769"/>
        <w:spacing w:after="0" w:line="440" w:lineRule="exact"/>
        <w:rPr>
          <w:rFonts w:hint="eastAsia" w:cs="Calibri"/>
          <w:b/>
          <w:bCs w:val="0"/>
          <w:color w:val="333333"/>
        </w:rPr>
        <w:pBdr>
          <w:top w:val="single" w:color="000000" w:sz="4" w:space="1"/>
          <w:left w:val="single" w:color="000000" w:sz="4" w:space="4"/>
          <w:bottom w:val="single" w:color="000000" w:sz="4" w:space="1"/>
          <w:right w:val="single" w:color="000000" w:sz="4" w:space="4"/>
        </w:pBdr>
      </w:pPr>
      <w:r>
        <w:rPr>
          <w:b/>
          <w:bCs w:val="0"/>
          <w:color w:val="333333"/>
        </w:rPr>
        <w:t xml:space="preserve">项目概况</w:t>
      </w:r>
      <w:r>
        <w:rPr>
          <w:rFonts w:hint="eastAsia" w:cs="Calibri"/>
          <w:b/>
          <w:bCs w:val="0"/>
          <w:color w:val="333333"/>
        </w:rPr>
      </w:r>
      <w:r/>
    </w:p>
    <w:p>
      <w:pPr>
        <w:pStyle w:val="769"/>
        <w:ind w:firstLine="480"/>
        <w:spacing w:after="0" w:line="440" w:lineRule="exact"/>
        <w:shd w:val="clear" w:color="auto" w:fill="ffffff"/>
        <w:rPr>
          <w:b/>
          <w:bCs w:val="0"/>
          <w:color w:val="333333"/>
        </w:rPr>
        <w:pBdr>
          <w:top w:val="single" w:color="000000" w:sz="4" w:space="1"/>
          <w:left w:val="single" w:color="000000" w:sz="4" w:space="4"/>
          <w:bottom w:val="single" w:color="000000" w:sz="4" w:space="1"/>
          <w:right w:val="single" w:color="000000" w:sz="4" w:space="4"/>
        </w:pBdr>
      </w:pPr>
      <w:r>
        <w:rPr>
          <w:rFonts w:ascii="Segoe UI Symbol" w:hAnsi="Segoe UI Symbol" w:cs="Segoe UI Symbol"/>
          <w:u w:val="single"/>
        </w:rPr>
        <w:t xml:space="preserve">20</w:t>
      </w:r>
      <w:r>
        <w:rPr>
          <w:rFonts w:ascii="Segoe UI Symbol" w:hAnsi="Segoe UI Symbol" w:cs="Segoe UI Symbol"/>
          <w:u w:val="single"/>
        </w:rPr>
        <w:t xml:space="preserve">26年度环境检测技术服务</w:t>
      </w:r>
      <w:r>
        <w:rPr>
          <w:rFonts w:hint="eastAsia"/>
        </w:rPr>
        <w:t xml:space="preserve">招标项目的潜在投标人应在“</w:t>
      </w:r>
      <w:r>
        <w:rPr>
          <w:rFonts w:cs="宋体"/>
        </w:rPr>
        <w:t xml:space="preserve">苏采云政府采购一体化平台</w:t>
      </w:r>
      <w:r>
        <w:rPr>
          <w:rFonts w:hint="eastAsia"/>
        </w:rPr>
        <w:t xml:space="preserve">”</w:t>
      </w:r>
      <w:r>
        <w:rPr>
          <w:rFonts w:cs="宋体"/>
        </w:rPr>
        <w:t xml:space="preserve">中参与项目并下载</w:t>
      </w:r>
      <w:r>
        <w:rPr>
          <w:rFonts w:hint="eastAsia"/>
        </w:rPr>
        <w:t xml:space="preserve">获取电子招标文件，并于</w:t>
      </w:r>
      <w:r>
        <w:rPr>
          <w:rFonts w:hint="eastAsia"/>
          <w:u w:val="single"/>
        </w:rPr>
        <w:t xml:space="preserve">2026年</w:t>
      </w:r>
      <w:r>
        <w:rPr>
          <w:u w:val="single"/>
        </w:rPr>
        <w:t xml:space="preserve">6月17日13</w:t>
      </w:r>
      <w:r>
        <w:rPr>
          <w:rFonts w:hint="eastAsia"/>
          <w:u w:val="single"/>
        </w:rPr>
        <w:t xml:space="preserve">点</w:t>
      </w:r>
      <w:r>
        <w:rPr>
          <w:u w:val="single"/>
        </w:rPr>
        <w:t xml:space="preserve">00</w:t>
      </w:r>
      <w:r>
        <w:rPr>
          <w:rFonts w:hint="eastAsia"/>
          <w:u w:val="single"/>
        </w:rPr>
        <w:t xml:space="preserve">分</w:t>
      </w:r>
      <w:r>
        <w:rPr>
          <w:rFonts w:hint="eastAsia"/>
        </w:rPr>
        <w:t xml:space="preserve">（北京时间）前按规定提交投标</w:t>
      </w:r>
      <w:r>
        <w:t xml:space="preserve">文件</w:t>
      </w:r>
      <w:r>
        <w:rPr>
          <w:rFonts w:hint="eastAsia"/>
        </w:rPr>
        <w:t xml:space="preserve">。</w:t>
      </w:r>
      <w:r>
        <w:rPr>
          <w:b/>
          <w:bCs w:val="0"/>
          <w:color w:val="333333"/>
        </w:rPr>
      </w:r>
      <w:r/>
    </w:p>
    <w:p>
      <w:pPr>
        <w:pStyle w:val="769"/>
        <w:spacing w:after="0" w:line="440" w:lineRule="exact"/>
        <w:shd w:val="clear" w:color="auto" w:fill="ffffff"/>
        <w:rPr>
          <w:rFonts w:hint="eastAsia" w:cs="Calibri"/>
          <w:b/>
          <w:bCs w:val="0"/>
          <w:color w:val="333333"/>
        </w:rPr>
      </w:pPr>
      <w:r>
        <w:rPr>
          <w:b/>
          <w:bCs w:val="0"/>
          <w:color w:val="333333"/>
        </w:rPr>
        <w:t xml:space="preserve">一、项目基本情况</w:t>
      </w:r>
      <w:r>
        <w:rPr>
          <w:rFonts w:hint="eastAsia" w:cs="Calibri"/>
          <w:b/>
          <w:bCs w:val="0"/>
          <w:color w:val="333333"/>
        </w:rPr>
      </w:r>
      <w:r/>
    </w:p>
    <w:p>
      <w:pPr>
        <w:pStyle w:val="769"/>
        <w:ind w:firstLine="480"/>
        <w:spacing w:after="0" w:line="440" w:lineRule="exact"/>
        <w:shd w:val="clear" w:color="auto" w:fill="ffffff"/>
        <w:rPr>
          <w:rFonts w:cs="Calibri"/>
          <w:bCs w:val="0"/>
          <w:color w:val="333333"/>
        </w:rPr>
      </w:pPr>
      <w:r>
        <w:rPr>
          <w:bCs w:val="0"/>
          <w:color w:val="333333"/>
        </w:rPr>
        <w:t xml:space="preserve">项目编号：</w:t>
      </w:r>
      <w:r>
        <w:rPr>
          <w:rFonts w:hint="eastAsia" w:cs="宋体"/>
        </w:rPr>
        <w:t xml:space="preserve">JSZC-320581-CSJY-G2026-0023</w:t>
      </w:r>
      <w:r>
        <w:rPr>
          <w:rFonts w:cs="Calibri"/>
          <w:bCs w:val="0"/>
          <w:color w:val="333333"/>
        </w:rPr>
      </w:r>
      <w:r/>
    </w:p>
    <w:p>
      <w:pPr>
        <w:pStyle w:val="769"/>
        <w:ind w:firstLine="480"/>
        <w:spacing w:after="0" w:line="440" w:lineRule="exact"/>
        <w:shd w:val="clear" w:color="auto" w:fill="ffffff"/>
        <w:rPr>
          <w:rFonts w:cs="Segoe UI Symbol"/>
        </w:rPr>
      </w:pPr>
      <w:r>
        <w:rPr>
          <w:bCs w:val="0"/>
          <w:color w:val="333333"/>
        </w:rPr>
        <w:t xml:space="preserve">项目名称：</w:t>
      </w:r>
      <w:bookmarkStart w:id="4" w:name="OLE_LINK5"/>
      <w:r/>
      <w:bookmarkStart w:id="5" w:name="OLE_LINK58"/>
      <w:r/>
      <w:bookmarkStart w:id="6" w:name="OLE_LINK60"/>
      <w:r/>
      <w:bookmarkStart w:id="7" w:name="OLE_LINK59"/>
      <w:r/>
      <w:bookmarkStart w:id="8" w:name="OLE_LINK4"/>
      <w:r/>
      <w:bookmarkStart w:id="9" w:name="OLE_LINK129"/>
      <w:r/>
      <w:bookmarkStart w:id="10" w:name="OLE_LINK137"/>
      <w:r>
        <w:rPr>
          <w:rFonts w:cs="Segoe UI Symbol"/>
        </w:rPr>
        <w:t xml:space="preserve">2026年度</w:t>
      </w:r>
      <w:bookmarkStart w:id="11" w:name="OLE_LINK110"/>
      <w:r/>
      <w:bookmarkStart w:id="12" w:name="OLE_LINK109"/>
      <w:r>
        <w:rPr>
          <w:rFonts w:cs="Segoe UI Symbol"/>
        </w:rPr>
        <w:t xml:space="preserve">环境检测技术服务</w:t>
      </w:r>
      <w:bookmarkEnd w:id="4"/>
      <w:r/>
      <w:bookmarkEnd w:id="5"/>
      <w:r/>
      <w:bookmarkEnd w:id="6"/>
      <w:r/>
      <w:bookmarkEnd w:id="7"/>
      <w:r/>
      <w:bookmarkEnd w:id="8"/>
      <w:r/>
      <w:bookmarkEnd w:id="11"/>
      <w:r/>
      <w:bookmarkEnd w:id="12"/>
      <w:r>
        <w:rPr>
          <w:rFonts w:cs="Segoe UI Symbol"/>
        </w:rPr>
      </w:r>
      <w:r/>
    </w:p>
    <w:p>
      <w:pPr>
        <w:pStyle w:val="769"/>
        <w:ind w:firstLine="480"/>
        <w:spacing w:after="0" w:line="440" w:lineRule="exact"/>
        <w:shd w:val="clear" w:color="auto" w:fill="ffffff"/>
        <w:rPr>
          <w:rFonts w:hint="eastAsia"/>
          <w:bCs w:val="0"/>
          <w:color w:val="333333"/>
        </w:rPr>
      </w:pPr>
      <w:r/>
      <w:bookmarkEnd w:id="9"/>
      <w:r/>
      <w:bookmarkEnd w:id="10"/>
      <w:r>
        <w:rPr>
          <w:rFonts w:hint="eastAsia"/>
          <w:bCs w:val="0"/>
        </w:rPr>
        <w:t xml:space="preserve">采购方式：公开</w:t>
      </w:r>
      <w:r>
        <w:rPr>
          <w:rFonts w:hint="eastAsia"/>
          <w:bCs w:val="0"/>
        </w:rPr>
        <w:t xml:space="preserve">招标</w:t>
      </w:r>
      <w:r>
        <w:rPr>
          <w:rFonts w:hint="eastAsia"/>
          <w:bCs w:val="0"/>
          <w:color w:val="333333"/>
        </w:rPr>
      </w:r>
      <w:r/>
    </w:p>
    <w:p>
      <w:pPr>
        <w:pStyle w:val="769"/>
        <w:ind w:firstLine="480"/>
        <w:spacing w:after="0" w:line="440" w:lineRule="exact"/>
        <w:shd w:val="clear" w:color="auto" w:fill="ffffff"/>
        <w:rPr>
          <w:bCs w:val="0"/>
          <w:color w:val="333333"/>
        </w:rPr>
      </w:pPr>
      <w:r>
        <w:rPr>
          <w:bCs w:val="0"/>
          <w:color w:val="333333"/>
        </w:rPr>
        <w:t xml:space="preserve">预算金额：</w:t>
      </w:r>
      <w:r>
        <w:rPr>
          <w:bCs w:val="0"/>
          <w:color w:val="333333"/>
        </w:rPr>
      </w:r>
      <w:r/>
    </w:p>
    <w:p>
      <w:pPr>
        <w:pStyle w:val="769"/>
        <w:ind w:firstLine="480"/>
        <w:spacing w:after="0" w:line="440" w:lineRule="exact"/>
        <w:widowControl w:val="off"/>
        <w:rPr>
          <w:rFonts w:hint="eastAsia"/>
          <w:color w:val="000000"/>
        </w:rPr>
      </w:pPr>
      <w:r>
        <w:rPr>
          <w:rFonts w:hint="eastAsia"/>
          <w:bCs w:val="0"/>
          <w:color w:val="000000"/>
        </w:rPr>
        <w:t xml:space="preserve">第一包：</w:t>
      </w:r>
      <w:bookmarkStart w:id="13" w:name="OLE_LINK66"/>
      <w:r>
        <w:rPr>
          <w:rFonts w:hint="eastAsia"/>
          <w:color w:val="000000"/>
        </w:rPr>
        <w:t xml:space="preserve">人民币</w:t>
      </w:r>
      <w:r>
        <w:rPr>
          <w:color w:val="000000"/>
        </w:rPr>
        <w:t xml:space="preserve">644000.00</w:t>
      </w:r>
      <w:r>
        <w:rPr>
          <w:rFonts w:hint="eastAsia"/>
          <w:color w:val="000000"/>
        </w:rPr>
        <w:t xml:space="preserve">元整。</w:t>
      </w:r>
      <w:bookmarkEnd w:id="13"/>
      <w:r/>
      <w:bookmarkStart w:id="14" w:name="OLE_LINK67"/>
      <w:r/>
      <w:bookmarkStart w:id="15" w:name="OLE_LINK75"/>
      <w:r>
        <w:rPr>
          <w:rFonts w:hint="eastAsia"/>
          <w:color w:val="000000"/>
        </w:rPr>
        <w:t xml:space="preserve">最高限价：人民币</w:t>
      </w:r>
      <w:r>
        <w:rPr>
          <w:color w:val="000000"/>
        </w:rPr>
        <w:t xml:space="preserve">636615.00</w:t>
      </w:r>
      <w:r>
        <w:rPr>
          <w:rFonts w:hint="eastAsia"/>
          <w:color w:val="000000"/>
        </w:rPr>
        <w:t xml:space="preserve">元整</w:t>
      </w:r>
      <w:bookmarkEnd w:id="14"/>
      <w:r/>
      <w:bookmarkEnd w:id="15"/>
      <w:r>
        <w:rPr>
          <w:rFonts w:hint="eastAsia"/>
          <w:color w:val="000000"/>
        </w:rPr>
        <w:t xml:space="preserve">。</w:t>
      </w:r>
      <w:r>
        <w:rPr>
          <w:rFonts w:hint="eastAsia"/>
          <w:color w:val="000000"/>
        </w:rPr>
      </w:r>
      <w:r/>
    </w:p>
    <w:p>
      <w:pPr>
        <w:pStyle w:val="769"/>
        <w:ind w:firstLine="480"/>
        <w:spacing w:after="0" w:line="440" w:lineRule="exact"/>
        <w:rPr>
          <w:color w:val="000000"/>
        </w:rPr>
      </w:pPr>
      <w:r>
        <w:rPr>
          <w:rFonts w:hint="eastAsia"/>
          <w:bCs w:val="0"/>
          <w:color w:val="000000"/>
        </w:rPr>
        <w:t xml:space="preserve">第二包：</w:t>
      </w:r>
      <w:r>
        <w:rPr>
          <w:rFonts w:hint="eastAsia"/>
          <w:color w:val="000000"/>
        </w:rPr>
        <w:t xml:space="preserve">人民币</w:t>
      </w:r>
      <w:r>
        <w:rPr>
          <w:color w:val="000000"/>
        </w:rPr>
        <w:t xml:space="preserve">580000.00</w:t>
      </w:r>
      <w:r>
        <w:rPr>
          <w:rFonts w:hint="eastAsia"/>
          <w:color w:val="000000"/>
        </w:rPr>
        <w:t xml:space="preserve">元整。最高限价：人民币</w:t>
      </w:r>
      <w:r>
        <w:rPr>
          <w:color w:val="000000"/>
        </w:rPr>
        <w:t xml:space="preserve">573349.00</w:t>
      </w:r>
      <w:r>
        <w:rPr>
          <w:rFonts w:hint="eastAsia"/>
          <w:color w:val="000000"/>
        </w:rPr>
        <w:t xml:space="preserve">元整</w:t>
      </w:r>
      <w:r>
        <w:rPr>
          <w:color w:val="000000"/>
        </w:rPr>
      </w:r>
      <w:r/>
    </w:p>
    <w:p>
      <w:pPr>
        <w:pStyle w:val="769"/>
        <w:ind w:firstLine="480"/>
        <w:spacing w:after="0" w:line="440" w:lineRule="exact"/>
        <w:rPr>
          <w:rFonts w:hint="eastAsia"/>
          <w:color w:val="000000"/>
        </w:rPr>
      </w:pPr>
      <w:r/>
      <w:bookmarkStart w:id="16" w:name="OLE_LINK11"/>
      <w:r/>
      <w:bookmarkStart w:id="17" w:name="OLE_LINK10"/>
      <w:r>
        <w:rPr>
          <w:rFonts w:hint="eastAsia"/>
          <w:bCs w:val="0"/>
          <w:color w:val="000000"/>
        </w:rPr>
        <w:t xml:space="preserve">第三包</w:t>
      </w:r>
      <w:bookmarkEnd w:id="16"/>
      <w:r/>
      <w:bookmarkEnd w:id="17"/>
      <w:r>
        <w:rPr>
          <w:rFonts w:hint="eastAsia"/>
          <w:bCs w:val="0"/>
          <w:color w:val="000000"/>
        </w:rPr>
        <w:t xml:space="preserve">：</w:t>
      </w:r>
      <w:r>
        <w:rPr>
          <w:rFonts w:hint="eastAsia"/>
          <w:color w:val="000000"/>
        </w:rPr>
        <w:t xml:space="preserve">人民币</w:t>
      </w:r>
      <w:r>
        <w:rPr>
          <w:color w:val="000000"/>
        </w:rPr>
        <w:t xml:space="preserve">5</w:t>
      </w:r>
      <w:r>
        <w:rPr>
          <w:color w:val="000000"/>
        </w:rPr>
        <w:t xml:space="preserve">20000.00</w:t>
      </w:r>
      <w:r>
        <w:rPr>
          <w:rFonts w:hint="eastAsia"/>
          <w:color w:val="000000"/>
        </w:rPr>
        <w:t xml:space="preserve">元整。最高限价：人民币</w:t>
      </w:r>
      <w:r>
        <w:rPr>
          <w:color w:val="000000"/>
        </w:rPr>
        <w:t xml:space="preserve">514036.00</w:t>
      </w:r>
      <w:r>
        <w:rPr>
          <w:rFonts w:hint="eastAsia"/>
          <w:color w:val="000000"/>
        </w:rPr>
        <w:t xml:space="preserve">元整</w:t>
      </w:r>
      <w:r>
        <w:rPr>
          <w:rFonts w:hint="eastAsia"/>
          <w:color w:val="000000"/>
        </w:rPr>
      </w:r>
      <w:r/>
    </w:p>
    <w:p>
      <w:pPr>
        <w:pStyle w:val="769"/>
        <w:ind w:firstLine="480"/>
        <w:spacing w:after="0" w:line="440" w:lineRule="exact"/>
        <w:rPr>
          <w:color w:val="000000"/>
        </w:rPr>
      </w:pPr>
      <w:r>
        <w:rPr>
          <w:rFonts w:hint="eastAsia"/>
          <w:color w:val="000000"/>
        </w:rPr>
        <w:t xml:space="preserve">采购需求：</w:t>
      </w:r>
      <w:bookmarkStart w:id="18" w:name="OLE_LINK61"/>
      <w:r/>
      <w:bookmarkStart w:id="19" w:name="OLE_LINK99"/>
      <w:r>
        <w:rPr>
          <w:rFonts w:cs="Segoe UI Symbol"/>
          <w:color w:val="000000"/>
        </w:rPr>
        <w:t xml:space="preserve">苏州市常熟生态环境局</w:t>
      </w:r>
      <w:bookmarkEnd w:id="18"/>
      <w:r/>
      <w:bookmarkEnd w:id="19"/>
      <w:r>
        <w:rPr>
          <w:rFonts w:hint="eastAsia"/>
          <w:color w:val="000000"/>
        </w:rPr>
        <w:t xml:space="preserve">所需的</w:t>
      </w:r>
      <w:r>
        <w:rPr>
          <w:rFonts w:cs="Segoe UI Symbol"/>
          <w:color w:val="000000"/>
        </w:rPr>
        <w:t xml:space="preserve">2026年度环境检测技术服务</w:t>
      </w:r>
      <w:r>
        <w:rPr>
          <w:rFonts w:hint="eastAsia"/>
          <w:color w:val="000000"/>
        </w:rPr>
        <w:t xml:space="preserve">。</w:t>
      </w:r>
      <w:r>
        <w:rPr>
          <w:color w:val="000000"/>
        </w:rPr>
      </w:r>
      <w:r/>
    </w:p>
    <w:p>
      <w:pPr>
        <w:pStyle w:val="769"/>
        <w:ind w:firstLine="480"/>
        <w:spacing w:after="0" w:line="440" w:lineRule="exact"/>
        <w:rPr>
          <w:rFonts w:hint="eastAsia"/>
          <w:b/>
          <w:color w:val="000000"/>
        </w:rPr>
      </w:pPr>
      <w:r>
        <w:rPr>
          <w:rFonts w:hint="eastAsia"/>
          <w:b/>
          <w:color w:val="000000"/>
        </w:rPr>
        <w:t xml:space="preserve">本项目共分</w:t>
      </w:r>
      <w:r>
        <w:rPr>
          <w:b/>
          <w:color w:val="000000"/>
        </w:rPr>
        <w:t xml:space="preserve">3</w:t>
      </w:r>
      <w:r>
        <w:rPr>
          <w:rFonts w:hint="eastAsia"/>
          <w:b/>
          <w:color w:val="000000"/>
        </w:rPr>
        <w:t xml:space="preserve">个分包，投标人可以投其中一个分包，也可以投全部分包。</w:t>
      </w:r>
      <w:r>
        <w:rPr>
          <w:rFonts w:hint="eastAsia"/>
          <w:b/>
          <w:color w:val="000000"/>
        </w:rPr>
        <w:t xml:space="preserve">具体分包如下：</w:t>
      </w:r>
      <w:r>
        <w:rPr>
          <w:rFonts w:hint="eastAsia"/>
          <w:b/>
          <w:color w:val="000000"/>
        </w:rPr>
      </w:r>
      <w:r/>
    </w:p>
    <w:p>
      <w:pPr>
        <w:pStyle w:val="769"/>
        <w:ind w:firstLine="480"/>
        <w:spacing w:after="0" w:line="440" w:lineRule="exact"/>
        <w:widowControl w:val="off"/>
        <w:rPr>
          <w:rFonts w:cs="Segoe UI Symbol"/>
        </w:rPr>
      </w:pPr>
      <w:r>
        <w:rPr>
          <w:rFonts w:hint="eastAsia"/>
          <w:bCs w:val="0"/>
        </w:rPr>
        <w:t xml:space="preserve">第一包</w:t>
      </w:r>
      <w:r>
        <w:rPr>
          <w:rFonts w:hint="eastAsia"/>
          <w:bCs w:val="0"/>
        </w:rPr>
        <w:t xml:space="preserve">：</w:t>
      </w:r>
      <w:bookmarkStart w:id="20" w:name="OLE_LINK6"/>
      <w:r/>
      <w:bookmarkStart w:id="21" w:name="_Hlk226618492"/>
      <w:r>
        <w:rPr>
          <w:rFonts w:cs="Segoe UI Symbol"/>
        </w:rPr>
        <w:t xml:space="preserve">2026年度环境检测技术服务</w:t>
      </w:r>
      <w:r>
        <w:rPr>
          <w:rFonts w:hint="eastAsia" w:cs="Segoe UI Symbol"/>
        </w:rPr>
        <w:t xml:space="preserve">（一）</w:t>
      </w:r>
      <w:bookmarkEnd w:id="20"/>
      <w:r/>
      <w:bookmarkEnd w:id="21"/>
      <w:r>
        <w:rPr>
          <w:rFonts w:cs="Segoe UI Symbol"/>
        </w:rPr>
      </w:r>
      <w:r/>
    </w:p>
    <w:p>
      <w:pPr>
        <w:pStyle w:val="769"/>
        <w:ind w:firstLine="480"/>
        <w:spacing w:after="0" w:line="440" w:lineRule="exact"/>
        <w:widowControl w:val="off"/>
        <w:rPr>
          <w:rFonts w:cs="Segoe UI Symbol"/>
        </w:rPr>
      </w:pPr>
      <w:r>
        <w:rPr>
          <w:rFonts w:hint="eastAsia"/>
          <w:bCs w:val="0"/>
        </w:rPr>
        <w:t xml:space="preserve">第二包</w:t>
      </w:r>
      <w:r>
        <w:rPr>
          <w:rFonts w:hint="eastAsia"/>
          <w:bCs w:val="0"/>
        </w:rPr>
        <w:t xml:space="preserve">：</w:t>
      </w:r>
      <w:bookmarkStart w:id="22" w:name="OLE_LINK108"/>
      <w:r>
        <w:rPr>
          <w:rFonts w:cs="Segoe UI Symbol"/>
        </w:rPr>
        <w:t xml:space="preserve">2026年度环境检测技术服务</w:t>
      </w:r>
      <w:r>
        <w:rPr>
          <w:rFonts w:hint="eastAsia" w:cs="Segoe UI Symbol"/>
        </w:rPr>
        <w:t xml:space="preserve">（二）</w:t>
      </w:r>
      <w:bookmarkEnd w:id="22"/>
      <w:r>
        <w:rPr>
          <w:rFonts w:cs="Segoe UI Symbol"/>
        </w:rPr>
      </w:r>
      <w:r/>
    </w:p>
    <w:p>
      <w:pPr>
        <w:pStyle w:val="769"/>
        <w:ind w:firstLine="480"/>
        <w:spacing w:after="0" w:line="440" w:lineRule="exact"/>
        <w:widowControl w:val="off"/>
        <w:rPr>
          <w:rFonts w:cs="Segoe UI Symbol"/>
        </w:rPr>
      </w:pPr>
      <w:r>
        <w:rPr>
          <w:rFonts w:hint="eastAsia"/>
          <w:bCs w:val="0"/>
        </w:rPr>
        <w:t xml:space="preserve">第三包</w:t>
      </w:r>
      <w:r>
        <w:rPr>
          <w:rFonts w:hint="eastAsia"/>
          <w:bCs w:val="0"/>
        </w:rPr>
        <w:t xml:space="preserve">：</w:t>
      </w:r>
      <w:r>
        <w:rPr>
          <w:rFonts w:cs="Segoe UI Symbol"/>
        </w:rPr>
        <w:t xml:space="preserve">2026年度环</w:t>
      </w:r>
      <w:r>
        <w:rPr>
          <w:rFonts w:cs="Segoe UI Symbol"/>
        </w:rPr>
        <w:t xml:space="preserve">境检测技术服务</w:t>
      </w:r>
      <w:r>
        <w:rPr>
          <w:rFonts w:hint="eastAsia" w:cs="Segoe UI Symbol"/>
        </w:rPr>
        <w:t xml:space="preserve">（三）</w:t>
      </w:r>
      <w:r>
        <w:rPr>
          <w:rFonts w:cs="Segoe UI Symbol"/>
        </w:rPr>
      </w:r>
      <w:r/>
    </w:p>
    <w:p>
      <w:pPr>
        <w:pStyle w:val="769"/>
        <w:ind w:firstLine="480"/>
        <w:spacing w:after="0" w:line="440" w:lineRule="exact"/>
        <w:rPr>
          <w:rFonts w:hint="eastAsia"/>
          <w:color w:val="000000"/>
        </w:rPr>
      </w:pPr>
      <w:r>
        <w:rPr>
          <w:color w:val="000000"/>
        </w:rPr>
        <w:t xml:space="preserve">合同履行期限</w:t>
      </w:r>
      <w:r>
        <w:rPr>
          <w:rFonts w:hint="eastAsia"/>
          <w:color w:val="000000"/>
        </w:rPr>
        <w:t xml:space="preserve">：</w:t>
      </w:r>
      <w:bookmarkStart w:id="23" w:name="OLE_LINK2"/>
      <w:r/>
      <w:bookmarkStart w:id="24" w:name="OLE_LINK1"/>
      <w:r>
        <w:rPr>
          <w:rFonts w:hint="eastAsia"/>
          <w:color w:val="000000"/>
        </w:rPr>
        <w:t xml:space="preserve">2</w:t>
      </w:r>
      <w:r>
        <w:rPr>
          <w:color w:val="000000"/>
        </w:rPr>
        <w:t xml:space="preserve">026</w:t>
      </w:r>
      <w:r>
        <w:rPr>
          <w:rFonts w:hint="eastAsia"/>
          <w:color w:val="000000"/>
        </w:rPr>
        <w:t xml:space="preserve">年6月2</w:t>
      </w:r>
      <w:r>
        <w:rPr>
          <w:color w:val="000000"/>
        </w:rPr>
        <w:t xml:space="preserve">1</w:t>
      </w:r>
      <w:r>
        <w:rPr>
          <w:rFonts w:hint="eastAsia"/>
          <w:color w:val="000000"/>
        </w:rPr>
        <w:t xml:space="preserve">日</w:t>
      </w:r>
      <w:r>
        <w:rPr>
          <w:rFonts w:hint="eastAsia"/>
          <w:bCs w:val="0"/>
          <w:color w:val="000000"/>
        </w:rPr>
        <w:t xml:space="preserve">至2</w:t>
      </w:r>
      <w:r>
        <w:rPr>
          <w:bCs w:val="0"/>
          <w:color w:val="000000"/>
        </w:rPr>
        <w:t xml:space="preserve">027</w:t>
      </w:r>
      <w:r>
        <w:rPr>
          <w:rFonts w:hint="eastAsia"/>
          <w:bCs w:val="0"/>
          <w:color w:val="000000"/>
        </w:rPr>
        <w:t xml:space="preserve">年</w:t>
      </w:r>
      <w:r>
        <w:rPr>
          <w:bCs w:val="0"/>
          <w:color w:val="000000"/>
        </w:rPr>
        <w:t xml:space="preserve">6</w:t>
      </w:r>
      <w:r>
        <w:rPr>
          <w:rFonts w:hint="eastAsia"/>
          <w:bCs w:val="0"/>
          <w:color w:val="000000"/>
        </w:rPr>
        <w:t xml:space="preserve">月2</w:t>
      </w:r>
      <w:r>
        <w:rPr>
          <w:bCs w:val="0"/>
          <w:color w:val="000000"/>
        </w:rPr>
        <w:t xml:space="preserve">0</w:t>
      </w:r>
      <w:r>
        <w:rPr>
          <w:rFonts w:hint="eastAsia"/>
          <w:bCs w:val="0"/>
          <w:color w:val="000000"/>
        </w:rPr>
        <w:t xml:space="preserve">日。</w:t>
      </w:r>
      <w:r>
        <w:rPr>
          <w:rFonts w:hint="eastAsia"/>
          <w:color w:val="000000"/>
        </w:rPr>
      </w:r>
      <w:r/>
    </w:p>
    <w:p>
      <w:pPr>
        <w:pStyle w:val="769"/>
        <w:ind w:firstLine="480"/>
        <w:spacing w:after="0" w:line="440" w:lineRule="exact"/>
        <w:shd w:val="clear" w:color="auto" w:fill="ffffff"/>
        <w:rPr>
          <w:rFonts w:cs="Calibri"/>
          <w:bCs w:val="0"/>
          <w:color w:val="333333"/>
        </w:rPr>
      </w:pPr>
      <w:r/>
      <w:bookmarkEnd w:id="23"/>
      <w:r/>
      <w:bookmarkEnd w:id="24"/>
      <w:r>
        <w:rPr>
          <w:bCs w:val="0"/>
          <w:color w:val="000000"/>
        </w:rPr>
        <w:t xml:space="preserve">本项目不接受联合体投标。</w:t>
      </w:r>
      <w:r>
        <w:rPr>
          <w:rFonts w:cs="Calibri"/>
          <w:bCs w:val="0"/>
          <w:color w:val="333333"/>
        </w:rPr>
      </w:r>
      <w:r/>
    </w:p>
    <w:p>
      <w:pPr>
        <w:pStyle w:val="769"/>
        <w:spacing w:after="0" w:line="440" w:lineRule="exact"/>
        <w:shd w:val="clear" w:color="auto" w:fill="ffffff"/>
        <w:rPr>
          <w:rFonts w:hint="eastAsia" w:cs="Calibri"/>
          <w:b/>
          <w:bCs w:val="0"/>
          <w:color w:val="333333"/>
        </w:rPr>
      </w:pPr>
      <w:r>
        <w:rPr>
          <w:b/>
          <w:bCs w:val="0"/>
          <w:color w:val="333333"/>
        </w:rPr>
        <w:t xml:space="preserve">二、申请人的资格要求</w:t>
      </w:r>
      <w:r>
        <w:rPr>
          <w:rFonts w:hint="eastAsia" w:cs="Calibri"/>
          <w:b/>
          <w:bCs w:val="0"/>
          <w:color w:val="333333"/>
        </w:rPr>
      </w:r>
      <w:r/>
    </w:p>
    <w:p>
      <w:pPr>
        <w:pStyle w:val="769"/>
        <w:ind w:firstLine="480"/>
        <w:spacing w:after="0" w:line="440" w:lineRule="exact"/>
        <w:widowControl w:val="off"/>
        <w:rPr>
          <w:rFonts w:hint="eastAsia" w:cs="宋体"/>
          <w:bCs w:val="0"/>
          <w:color w:val="333333"/>
        </w:rPr>
      </w:pPr>
      <w:r>
        <w:rPr>
          <w:rFonts w:cs="宋体"/>
          <w:bCs w:val="0"/>
          <w:color w:val="333333"/>
        </w:rPr>
        <w:t xml:space="preserve">1、</w:t>
      </w:r>
      <w:r>
        <w:rPr>
          <w:rFonts w:hint="eastAsia" w:cs="宋体"/>
          <w:bCs w:val="0"/>
          <w:color w:val="333333"/>
        </w:rPr>
        <w:t xml:space="preserve">满足《中华人民共和国政府采购法》第二十二条规定：</w:t>
      </w:r>
      <w:r>
        <w:rPr>
          <w:rFonts w:hint="eastAsia" w:cs="宋体"/>
          <w:bCs w:val="0"/>
          <w:color w:val="333333"/>
        </w:rPr>
      </w:r>
      <w:r/>
    </w:p>
    <w:p>
      <w:pPr>
        <w:pStyle w:val="769"/>
        <w:ind w:firstLine="480"/>
        <w:spacing w:after="0" w:line="440" w:lineRule="exact"/>
        <w:widowControl w:val="off"/>
        <w:rPr>
          <w:rFonts w:cs="宋体"/>
          <w:bCs w:val="0"/>
          <w:color w:val="333333"/>
        </w:rPr>
      </w:pPr>
      <w:r>
        <w:rPr>
          <w:rFonts w:hint="eastAsia" w:cs="宋体"/>
          <w:bCs w:val="0"/>
          <w:color w:val="333333"/>
        </w:rPr>
        <w:t xml:space="preserve">（1）</w:t>
      </w:r>
      <w:r>
        <w:rPr>
          <w:rFonts w:cs="宋体"/>
          <w:bCs w:val="0"/>
          <w:color w:val="333333"/>
        </w:rPr>
        <w:t xml:space="preserve">具</w:t>
      </w:r>
      <w:r>
        <w:rPr>
          <w:rFonts w:cs="宋体"/>
          <w:bCs w:val="0"/>
          <w:color w:val="333333"/>
        </w:rPr>
        <w:t xml:space="preserve">有独立承担民事责任的能力。</w:t>
      </w:r>
      <w:r>
        <w:rPr>
          <w:rFonts w:cs="宋体"/>
          <w:bCs w:val="0"/>
          <w:color w:val="333333"/>
        </w:rPr>
      </w:r>
      <w:r/>
    </w:p>
    <w:p>
      <w:pPr>
        <w:pStyle w:val="769"/>
        <w:ind w:firstLine="480"/>
        <w:spacing w:after="0" w:line="440" w:lineRule="exact"/>
        <w:widowControl w:val="off"/>
        <w:rPr>
          <w:rFonts w:hint="eastAsia" w:cs="宋体"/>
          <w:bCs w:val="0"/>
          <w:color w:val="333333"/>
        </w:rPr>
      </w:pPr>
      <w:r>
        <w:rPr>
          <w:rFonts w:hint="eastAsia" w:cs="宋体"/>
          <w:bCs w:val="0"/>
          <w:color w:val="333333"/>
        </w:rPr>
        <w:t xml:space="preserve">（2）</w:t>
      </w:r>
      <w:r>
        <w:rPr>
          <w:rFonts w:cs="宋体"/>
          <w:bCs w:val="0"/>
          <w:color w:val="333333"/>
        </w:rPr>
        <w:t xml:space="preserve">具有良好的商业信誉和健全的财务会计制度</w:t>
      </w:r>
      <w:r>
        <w:rPr>
          <w:rFonts w:hint="eastAsia" w:cs="宋体"/>
          <w:bCs w:val="0"/>
          <w:color w:val="333333"/>
        </w:rPr>
        <w:t xml:space="preserve">。</w:t>
      </w:r>
      <w:r>
        <w:rPr>
          <w:rFonts w:hint="eastAsia" w:cs="宋体"/>
          <w:bCs w:val="0"/>
          <w:color w:val="333333"/>
        </w:rPr>
      </w:r>
      <w:r/>
    </w:p>
    <w:p>
      <w:pPr>
        <w:pStyle w:val="769"/>
        <w:ind w:firstLine="480"/>
        <w:spacing w:after="0" w:line="440" w:lineRule="exact"/>
        <w:widowControl w:val="off"/>
        <w:rPr>
          <w:rFonts w:hint="eastAsia" w:cs="宋体"/>
          <w:bCs w:val="0"/>
          <w:color w:val="333333"/>
        </w:rPr>
      </w:pPr>
      <w:r>
        <w:rPr>
          <w:rFonts w:hint="eastAsia" w:cs="宋体"/>
          <w:bCs w:val="0"/>
          <w:color w:val="333333"/>
        </w:rPr>
        <w:t xml:space="preserve">（3）</w:t>
      </w:r>
      <w:r>
        <w:rPr>
          <w:rFonts w:cs="宋体"/>
          <w:bCs w:val="0"/>
          <w:color w:val="333333"/>
        </w:rPr>
        <w:t xml:space="preserve">具有履行合同所必需的设备和专业技术能力</w:t>
      </w:r>
      <w:r>
        <w:rPr>
          <w:rFonts w:hint="eastAsia" w:cs="宋体"/>
          <w:bCs w:val="0"/>
          <w:color w:val="333333"/>
        </w:rPr>
        <w:t xml:space="preserve">。</w:t>
      </w:r>
      <w:r>
        <w:rPr>
          <w:rFonts w:hint="eastAsia" w:cs="宋体"/>
          <w:bCs w:val="0"/>
          <w:color w:val="333333"/>
        </w:rPr>
      </w:r>
      <w:r/>
    </w:p>
    <w:p>
      <w:pPr>
        <w:pStyle w:val="769"/>
        <w:ind w:firstLine="480"/>
        <w:spacing w:after="0" w:line="440" w:lineRule="exact"/>
        <w:widowControl w:val="off"/>
        <w:rPr>
          <w:rFonts w:hint="eastAsia" w:cs="宋体"/>
          <w:bCs w:val="0"/>
          <w:color w:val="333333"/>
        </w:rPr>
      </w:pPr>
      <w:r>
        <w:rPr>
          <w:rFonts w:hint="eastAsia" w:cs="宋体"/>
          <w:bCs w:val="0"/>
          <w:color w:val="333333"/>
        </w:rPr>
        <w:t xml:space="preserve">（4）具</w:t>
      </w:r>
      <w:r>
        <w:rPr>
          <w:rFonts w:cs="宋体"/>
          <w:bCs w:val="0"/>
          <w:color w:val="333333"/>
        </w:rPr>
        <w:t xml:space="preserve">有依法缴纳税收和社会保障资金的良好记录</w:t>
      </w:r>
      <w:r>
        <w:rPr>
          <w:rFonts w:hint="eastAsia" w:cs="宋体"/>
          <w:bCs w:val="0"/>
          <w:color w:val="333333"/>
        </w:rPr>
        <w:t xml:space="preserve">。</w:t>
      </w:r>
      <w:r>
        <w:rPr>
          <w:rFonts w:hint="eastAsia" w:cs="宋体"/>
          <w:bCs w:val="0"/>
          <w:color w:val="333333"/>
        </w:rPr>
      </w:r>
      <w:r/>
    </w:p>
    <w:p>
      <w:pPr>
        <w:pStyle w:val="769"/>
        <w:ind w:firstLine="480"/>
        <w:spacing w:after="0" w:line="440" w:lineRule="exact"/>
        <w:widowControl w:val="off"/>
        <w:rPr>
          <w:rFonts w:cs="宋体"/>
          <w:bCs w:val="0"/>
          <w:color w:val="333333"/>
        </w:rPr>
      </w:pPr>
      <w:r>
        <w:rPr>
          <w:rFonts w:hint="eastAsia" w:cs="宋体"/>
          <w:bCs w:val="0"/>
          <w:color w:val="333333"/>
        </w:rPr>
        <w:t xml:space="preserve">（5）</w:t>
      </w:r>
      <w:r>
        <w:rPr>
          <w:rFonts w:cs="宋体"/>
          <w:bCs w:val="0"/>
          <w:color w:val="333333"/>
        </w:rPr>
        <w:t xml:space="preserve">参加采购活动</w:t>
      </w:r>
      <w:r>
        <w:rPr>
          <w:rFonts w:hint="eastAsia" w:cs="宋体"/>
          <w:bCs w:val="0"/>
          <w:color w:val="333333"/>
        </w:rPr>
        <w:t xml:space="preserve">前</w:t>
      </w:r>
      <w:r>
        <w:rPr>
          <w:rFonts w:cs="宋体"/>
          <w:bCs w:val="0"/>
          <w:color w:val="333333"/>
        </w:rPr>
        <w:t xml:space="preserve">三年内，在经营活动中没有重大违法记录</w:t>
      </w:r>
      <w:r>
        <w:rPr>
          <w:rFonts w:hint="eastAsia" w:cs="宋体"/>
          <w:bCs w:val="0"/>
          <w:color w:val="333333"/>
        </w:rPr>
        <w:t xml:space="preserve">。</w:t>
      </w:r>
      <w:r>
        <w:rPr>
          <w:rFonts w:cs="宋体"/>
          <w:bCs w:val="0"/>
          <w:color w:val="333333"/>
        </w:rPr>
      </w:r>
      <w:r/>
    </w:p>
    <w:p>
      <w:pPr>
        <w:pStyle w:val="769"/>
        <w:ind w:firstLine="480"/>
        <w:spacing w:after="0" w:line="440" w:lineRule="exact"/>
        <w:widowControl w:val="off"/>
        <w:rPr>
          <w:bCs w:val="0"/>
          <w:color w:val="333333"/>
          <w:szCs w:val="20"/>
        </w:rPr>
      </w:pPr>
      <w:r>
        <w:rPr>
          <w:rFonts w:hint="eastAsia" w:cs="宋体"/>
          <w:bCs w:val="0"/>
          <w:color w:val="333333"/>
        </w:rPr>
        <w:t xml:space="preserve">2、</w:t>
      </w:r>
      <w:r>
        <w:rPr>
          <w:rFonts w:hint="eastAsia"/>
          <w:bCs w:val="0"/>
          <w:color w:val="333333"/>
          <w:szCs w:val="20"/>
        </w:rPr>
        <w:t xml:space="preserve">落实政府采购政策需满足的资格要求：</w:t>
      </w:r>
      <w:r>
        <w:rPr>
          <w:bCs w:val="0"/>
          <w:color w:val="333333"/>
          <w:szCs w:val="20"/>
        </w:rPr>
      </w:r>
      <w:r/>
    </w:p>
    <w:p>
      <w:pPr>
        <w:pStyle w:val="769"/>
        <w:ind w:firstLine="480"/>
        <w:spacing w:after="0" w:line="440" w:lineRule="exact"/>
        <w:widowControl w:val="off"/>
        <w:rPr>
          <w:rFonts w:hint="eastAsia"/>
          <w:bCs w:val="0"/>
          <w:color w:val="000000"/>
          <w:szCs w:val="20"/>
        </w:rPr>
      </w:pPr>
      <w:r>
        <w:rPr>
          <w:rFonts w:hint="eastAsia"/>
          <w:b/>
          <w:color w:val="000000"/>
          <w:szCs w:val="20"/>
        </w:rPr>
        <w:t xml:space="preserve">第一包：</w:t>
      </w:r>
      <w:r>
        <w:rPr>
          <w:rFonts w:hint="eastAsia"/>
          <w:b/>
          <w:color w:val="000000"/>
        </w:rPr>
        <w:t xml:space="preserve">本项目非专门面向中小企业采购项目，所属</w:t>
      </w:r>
      <w:r>
        <w:rPr>
          <w:rFonts w:hint="eastAsia"/>
          <w:b/>
          <w:color w:val="000000"/>
        </w:rPr>
        <w:t xml:space="preserve">行业为</w:t>
      </w:r>
      <w:r>
        <w:rPr>
          <w:rFonts w:hint="eastAsia" w:cs="宋体"/>
          <w:b/>
          <w:color w:val="000000"/>
          <w:lang w:val="zh-CN"/>
        </w:rPr>
        <w:t xml:space="preserve">其他未列明行业</w:t>
      </w:r>
      <w:r>
        <w:rPr>
          <w:rFonts w:hint="eastAsia"/>
          <w:b/>
          <w:color w:val="000000"/>
        </w:rPr>
        <w:t xml:space="preserve">（残疾人福利性单位、监狱企业视同小型、微型企业）。</w:t>
      </w:r>
      <w:r>
        <w:rPr>
          <w:rFonts w:hint="eastAsia"/>
          <w:bCs w:val="0"/>
          <w:color w:val="000000"/>
          <w:szCs w:val="20"/>
        </w:rPr>
      </w:r>
      <w:r/>
    </w:p>
    <w:p>
      <w:pPr>
        <w:pStyle w:val="769"/>
        <w:ind w:firstLine="480"/>
        <w:spacing w:after="0" w:line="440" w:lineRule="exact"/>
        <w:widowControl w:val="off"/>
        <w:rPr>
          <w:rFonts w:cs="宋体"/>
          <w:b/>
          <w:color w:val="000000"/>
        </w:rPr>
      </w:pPr>
      <w:r>
        <w:rPr>
          <w:rFonts w:hint="eastAsia" w:cs="宋体"/>
          <w:b/>
          <w:color w:val="000000"/>
        </w:rPr>
        <w:t xml:space="preserve">第二包、第三包：本项目专门面向中小企业采购，所属行业为</w:t>
      </w:r>
      <w:r>
        <w:rPr>
          <w:rFonts w:hint="eastAsia" w:cs="宋体"/>
          <w:b/>
          <w:color w:val="000000"/>
          <w:lang w:val="zh-CN"/>
        </w:rPr>
        <w:t xml:space="preserve">其他未列明行业</w:t>
      </w:r>
      <w:r>
        <w:rPr>
          <w:rFonts w:hint="eastAsia" w:cs="宋体"/>
          <w:b/>
          <w:color w:val="000000"/>
        </w:rPr>
        <w:t xml:space="preserve">，投标时须提供《中小企业声明函》。</w:t>
      </w:r>
      <w:r>
        <w:rPr>
          <w:rFonts w:cs="宋体"/>
          <w:b/>
          <w:color w:val="000000"/>
        </w:rPr>
      </w:r>
      <w:r/>
    </w:p>
    <w:p>
      <w:pPr>
        <w:pStyle w:val="769"/>
        <w:ind w:firstLine="480"/>
        <w:spacing w:after="0" w:line="440" w:lineRule="exact"/>
        <w:widowControl w:val="off"/>
        <w:rPr>
          <w:rFonts w:hint="eastAsia" w:cs="宋体"/>
          <w:b/>
          <w:color w:val="000000"/>
        </w:rPr>
      </w:pPr>
      <w:r>
        <w:rPr>
          <w:rFonts w:hint="eastAsia" w:cs="宋体"/>
          <w:b/>
          <w:color w:val="000000"/>
        </w:rPr>
        <w:t xml:space="preserve">注：对残疾人福利</w:t>
      </w:r>
      <w:r>
        <w:rPr>
          <w:rFonts w:hint="eastAsia" w:cs="宋体"/>
          <w:b/>
          <w:color w:val="000000"/>
        </w:rPr>
        <w:t xml:space="preserve">性单位、监狱企业视同小型、微型企业，但须按要求提供有关声明函或证明文件。</w:t>
      </w:r>
      <w:r>
        <w:rPr>
          <w:rFonts w:hint="eastAsia" w:cs="宋体"/>
          <w:b/>
          <w:color w:val="000000"/>
        </w:rPr>
      </w:r>
      <w:r/>
    </w:p>
    <w:p>
      <w:pPr>
        <w:pStyle w:val="769"/>
        <w:ind w:firstLine="480"/>
        <w:spacing w:after="0" w:line="440" w:lineRule="exact"/>
        <w:widowControl w:val="off"/>
        <w:rPr>
          <w:bCs w:val="0"/>
          <w:color w:val="000000"/>
          <w:szCs w:val="20"/>
        </w:rPr>
      </w:pPr>
      <w:r>
        <w:rPr>
          <w:rFonts w:hint="eastAsia"/>
          <w:bCs w:val="0"/>
          <w:color w:val="000000"/>
          <w:szCs w:val="20"/>
        </w:rPr>
        <w:t xml:space="preserve">3、本项目的特定资格要求：</w:t>
      </w:r>
      <w:r>
        <w:rPr>
          <w:rFonts w:hint="eastAsia" w:ascii="Times New Roman" w:hAnsi="Times New Roman"/>
          <w:b/>
          <w:color w:val="000000"/>
        </w:rPr>
        <w:t xml:space="preserve">具有有效期内的CMA资质（环境类）认定证书</w:t>
      </w:r>
      <w:r>
        <w:rPr>
          <w:rFonts w:hint="eastAsia"/>
          <w:bCs w:val="0"/>
          <w:color w:val="000000"/>
          <w:szCs w:val="20"/>
        </w:rPr>
        <w:t xml:space="preserve">。</w:t>
      </w:r>
      <w:r>
        <w:rPr>
          <w:bCs w:val="0"/>
          <w:color w:val="000000"/>
          <w:szCs w:val="20"/>
        </w:rPr>
      </w:r>
      <w:r/>
    </w:p>
    <w:p>
      <w:pPr>
        <w:pStyle w:val="769"/>
        <w:ind w:firstLine="480"/>
        <w:spacing w:after="0" w:line="440" w:lineRule="exact"/>
        <w:widowControl w:val="off"/>
        <w:rPr>
          <w:rFonts w:cs="宋体"/>
          <w:bCs w:val="0"/>
          <w:color w:val="000000"/>
        </w:rPr>
      </w:pPr>
      <w:r>
        <w:rPr>
          <w:rFonts w:hint="eastAsia" w:cs="宋体"/>
          <w:bCs w:val="0"/>
          <w:color w:val="000000"/>
        </w:rPr>
        <w:t xml:space="preserve">4、</w:t>
      </w:r>
      <w:r>
        <w:rPr>
          <w:rFonts w:cs="宋体"/>
          <w:bCs w:val="0"/>
          <w:color w:val="000000"/>
        </w:rPr>
        <w:t xml:space="preserve">其他要求：</w:t>
      </w:r>
      <w:r>
        <w:rPr>
          <w:rFonts w:cs="宋体"/>
          <w:bCs w:val="0"/>
          <w:color w:val="000000"/>
        </w:rPr>
      </w:r>
      <w:r/>
    </w:p>
    <w:p>
      <w:pPr>
        <w:pStyle w:val="769"/>
        <w:ind w:firstLine="480"/>
        <w:spacing w:after="0" w:line="440" w:lineRule="exact"/>
        <w:widowControl w:val="off"/>
        <w:rPr>
          <w:rFonts w:cs="宋体"/>
          <w:bCs w:val="0"/>
          <w:color w:val="333333"/>
        </w:rPr>
      </w:pPr>
      <w:r>
        <w:rPr>
          <w:rFonts w:cs="宋体"/>
          <w:bCs w:val="0"/>
          <w:color w:val="333333"/>
        </w:rPr>
        <w:t xml:space="preserve">（1）根据政府采购法及相关法规，将对</w:t>
      </w:r>
      <w:r>
        <w:rPr>
          <w:rFonts w:hint="eastAsia" w:cs="宋体"/>
          <w:bCs w:val="0"/>
          <w:color w:val="333333"/>
        </w:rPr>
        <w:t xml:space="preserve">投标人</w:t>
      </w:r>
      <w:r>
        <w:rPr>
          <w:rFonts w:cs="宋体"/>
          <w:bCs w:val="0"/>
          <w:color w:val="333333"/>
        </w:rPr>
        <w:t xml:space="preserve">进行信用查询。</w:t>
      </w:r>
      <w:r>
        <w:rPr>
          <w:rFonts w:hint="eastAsia" w:cs="宋体"/>
          <w:bCs w:val="0"/>
          <w:color w:val="333333"/>
        </w:rPr>
        <w:t xml:space="preserve">投标人</w:t>
      </w:r>
      <w:r>
        <w:rPr>
          <w:rFonts w:cs="宋体"/>
          <w:bCs w:val="0"/>
          <w:color w:val="333333"/>
        </w:rPr>
        <w:t xml:space="preserve">被列入失信被执行人或重大税收违法案件当事人名单或政府采购严重违法失信行为记录名单，以及存在其他不</w:t>
      </w:r>
      <w:r>
        <w:rPr>
          <w:rFonts w:cs="宋体"/>
          <w:bCs w:val="0"/>
          <w:color w:val="333333"/>
        </w:rPr>
        <w:t xml:space="preserve">符合《政府采购法》第二十二条规定条件的不良信用记录，拒绝其参与政府采购活动。</w:t>
      </w:r>
      <w:r>
        <w:rPr>
          <w:rFonts w:cs="宋体"/>
          <w:bCs w:val="0"/>
          <w:color w:val="333333"/>
        </w:rPr>
      </w:r>
      <w:r/>
    </w:p>
    <w:p>
      <w:pPr>
        <w:pStyle w:val="769"/>
        <w:ind w:firstLine="480"/>
        <w:spacing w:after="0" w:line="440" w:lineRule="exact"/>
        <w:widowControl w:val="off"/>
        <w:rPr>
          <w:rFonts w:hint="eastAsia" w:cs="宋体"/>
          <w:bCs w:val="0"/>
          <w:color w:val="333333"/>
        </w:rPr>
      </w:pPr>
      <w:r>
        <w:rPr>
          <w:rFonts w:cs="宋体"/>
          <w:bCs w:val="0"/>
          <w:color w:val="333333"/>
        </w:rPr>
        <w:t xml:space="preserve">（2）单位负责人为同一人或者存在直接控股、管理关系的不同</w:t>
      </w:r>
      <w:r>
        <w:rPr>
          <w:rFonts w:hint="eastAsia" w:cs="宋体"/>
          <w:bCs w:val="0"/>
          <w:color w:val="333333"/>
        </w:rPr>
        <w:t xml:space="preserve">投标人</w:t>
      </w:r>
      <w:r>
        <w:rPr>
          <w:rFonts w:cs="宋体"/>
          <w:bCs w:val="0"/>
          <w:color w:val="333333"/>
        </w:rPr>
        <w:t xml:space="preserve">，不得参加同一合同项下的政府采购活动。</w:t>
      </w:r>
      <w:r>
        <w:rPr>
          <w:rFonts w:hint="eastAsia" w:cs="宋体"/>
          <w:bCs w:val="0"/>
          <w:color w:val="333333"/>
        </w:rPr>
      </w:r>
      <w:r/>
    </w:p>
    <w:p>
      <w:pPr>
        <w:pStyle w:val="769"/>
        <w:spacing w:after="0" w:line="440" w:lineRule="exact"/>
        <w:shd w:val="clear" w:color="auto" w:fill="ffffff"/>
        <w:rPr>
          <w:rFonts w:hint="eastAsia" w:cs="Calibri"/>
          <w:b/>
          <w:bCs w:val="0"/>
          <w:color w:val="333333"/>
        </w:rPr>
      </w:pPr>
      <w:r>
        <w:rPr>
          <w:b/>
          <w:bCs w:val="0"/>
          <w:color w:val="333333"/>
        </w:rPr>
        <w:t xml:space="preserve">三、获取招标</w:t>
      </w:r>
      <w:r>
        <w:rPr>
          <w:b/>
          <w:bCs w:val="0"/>
          <w:color w:val="333333"/>
        </w:rPr>
        <w:t xml:space="preserve">文件</w:t>
      </w:r>
      <w:r>
        <w:rPr>
          <w:rFonts w:hint="eastAsia" w:cs="Calibri"/>
          <w:b/>
          <w:bCs w:val="0"/>
          <w:color w:val="333333"/>
        </w:rPr>
      </w:r>
      <w:r/>
    </w:p>
    <w:p>
      <w:pPr>
        <w:pStyle w:val="769"/>
        <w:ind w:firstLine="480"/>
        <w:spacing w:after="0" w:line="440" w:lineRule="exact"/>
        <w:shd w:val="clear" w:color="auto" w:fill="ffffff"/>
        <w:rPr>
          <w:rFonts w:cs="Calibri"/>
          <w:bCs w:val="0"/>
          <w:color w:val="333333"/>
        </w:rPr>
      </w:pPr>
      <w:r>
        <w:rPr>
          <w:bCs w:val="0"/>
          <w:color w:val="000000"/>
        </w:rPr>
        <w:t xml:space="preserve">时间：</w:t>
      </w:r>
      <w:r>
        <w:rPr>
          <w:bCs w:val="0"/>
          <w:color w:val="000000"/>
        </w:rPr>
        <w:t xml:space="preserve">自</w:t>
      </w:r>
      <w:r>
        <w:rPr>
          <w:rFonts w:hint="eastAsia"/>
        </w:rPr>
        <w:t xml:space="preserve">2026年</w:t>
      </w:r>
      <w:r>
        <w:t xml:space="preserve">5月25日</w:t>
      </w:r>
      <w:r>
        <w:rPr>
          <w:rFonts w:hint="eastAsia"/>
        </w:rPr>
        <w:t xml:space="preserve">起至2026年</w:t>
      </w:r>
      <w:r>
        <w:t xml:space="preserve">6月4日</w:t>
      </w:r>
      <w:r>
        <w:rPr>
          <w:rFonts w:hint="eastAsia"/>
          <w:bCs w:val="0"/>
          <w:color w:val="000000"/>
        </w:rPr>
        <w:t xml:space="preserve">（北京时间</w:t>
      </w:r>
      <w:r>
        <w:rPr>
          <w:rFonts w:hint="eastAsia"/>
          <w:bCs w:val="0"/>
        </w:rPr>
        <w:t xml:space="preserve">）</w:t>
      </w:r>
      <w:r>
        <w:rPr>
          <w:rFonts w:cs="宋体"/>
        </w:rPr>
        <w:t xml:space="preserve">。</w:t>
      </w:r>
      <w:r>
        <w:rPr>
          <w:rFonts w:cs="Calibri"/>
          <w:bCs w:val="0"/>
          <w:color w:val="333333"/>
        </w:rPr>
      </w:r>
      <w:r/>
    </w:p>
    <w:p>
      <w:pPr>
        <w:pStyle w:val="769"/>
        <w:ind w:firstLine="480"/>
        <w:spacing w:after="0" w:line="440" w:lineRule="exact"/>
        <w:shd w:val="clear" w:color="auto" w:fill="ffffff"/>
        <w:rPr>
          <w:bCs w:val="0"/>
        </w:rPr>
      </w:pPr>
      <w:r>
        <w:rPr>
          <w:rFonts w:hint="eastAsia"/>
          <w:bCs w:val="0"/>
        </w:rPr>
        <w:t xml:space="preserve">方式：</w:t>
      </w:r>
      <w:r>
        <w:rPr>
          <w:rFonts w:cs="宋体"/>
          <w:color w:val="000000"/>
        </w:rPr>
        <w:t xml:space="preserve">在“苏采云政府采购一体化平台”自行免费</w:t>
      </w:r>
      <w:r>
        <w:rPr>
          <w:rFonts w:hint="eastAsia"/>
          <w:bCs w:val="0"/>
        </w:rPr>
        <w:t xml:space="preserve">下载招标文件。</w:t>
      </w:r>
      <w:r>
        <w:rPr>
          <w:bCs w:val="0"/>
        </w:rPr>
      </w:r>
      <w:r/>
    </w:p>
    <w:p>
      <w:pPr>
        <w:pStyle w:val="769"/>
        <w:ind w:firstLine="480"/>
        <w:spacing w:after="0" w:line="440" w:lineRule="exact"/>
        <w:widowControl w:val="off"/>
        <w:rPr>
          <w:rFonts w:cs="宋体"/>
          <w:bCs w:val="0"/>
        </w:rPr>
      </w:pPr>
      <w:r>
        <w:rPr>
          <w:rFonts w:hint="eastAsia" w:cs="宋体"/>
          <w:bCs w:val="0"/>
        </w:rPr>
        <w:t xml:space="preserve">（</w:t>
      </w:r>
      <w:r>
        <w:rPr>
          <w:rFonts w:cs="宋体"/>
          <w:bCs w:val="0"/>
        </w:rPr>
        <w:t xml:space="preserve">1</w:t>
      </w:r>
      <w:r>
        <w:rPr>
          <w:rFonts w:hint="eastAsia" w:cs="宋体"/>
          <w:bCs w:val="0"/>
        </w:rPr>
        <w:t xml:space="preserve">）参与采购活动：供应商插入CA证书登陆“苏采云”系统后选择具体项目，点击“我要参与”并签章提交《投标供应商确认函》，提交《投标供应商确认函》日期视同为依法获取招标文件日期。签章完成提交</w:t>
      </w:r>
      <w:r>
        <w:rPr>
          <w:rFonts w:hint="eastAsia" w:cs="宋体"/>
          <w:bCs w:val="0"/>
        </w:rPr>
        <w:t xml:space="preserve">后应打印留存《投标供应商确认函》。</w:t>
      </w:r>
      <w:r>
        <w:rPr>
          <w:rFonts w:cs="宋体"/>
          <w:bCs w:val="0"/>
        </w:rPr>
      </w:r>
      <w:r/>
    </w:p>
    <w:p>
      <w:pPr>
        <w:pStyle w:val="769"/>
        <w:ind w:firstLine="480"/>
        <w:spacing w:after="0" w:line="440" w:lineRule="exact"/>
        <w:widowControl w:val="off"/>
        <w:rPr>
          <w:rFonts w:cs="宋体"/>
          <w:bCs w:val="0"/>
        </w:rPr>
      </w:pPr>
      <w:r>
        <w:rPr>
          <w:rFonts w:hint="eastAsia" w:cs="宋体"/>
          <w:bCs w:val="0"/>
        </w:rPr>
        <w:t xml:space="preserve">（</w:t>
      </w:r>
      <w:r>
        <w:rPr>
          <w:rFonts w:cs="宋体"/>
          <w:bCs w:val="0"/>
        </w:rPr>
        <w:t xml:space="preserve">2</w:t>
      </w:r>
      <w:r>
        <w:rPr>
          <w:rFonts w:hint="eastAsia" w:cs="宋体"/>
          <w:bCs w:val="0"/>
        </w:rPr>
        <w:t xml:space="preserve">）</w:t>
      </w:r>
      <w:r>
        <w:rPr>
          <w:rFonts w:cs="宋体"/>
          <w:color w:val="000000"/>
        </w:rPr>
        <w:t xml:space="preserve">电子投标准备：</w:t>
      </w:r>
      <w:r>
        <w:rPr>
          <w:rFonts w:hint="eastAsia" w:cs="宋体"/>
          <w:color w:val="000000"/>
        </w:rPr>
        <w:t xml:space="preserve">投标人</w:t>
      </w:r>
      <w:r>
        <w:rPr>
          <w:rFonts w:cs="宋体"/>
          <w:color w:val="000000"/>
        </w:rPr>
        <w:t xml:space="preserve">在“苏采云”系统中</w:t>
      </w:r>
      <w:r>
        <w:rPr>
          <w:rFonts w:cs="宋体"/>
          <w:color w:val="000000"/>
        </w:rPr>
        <w:t xml:space="preserve">操作成功参与项目后，必须在“已参与项目”界面中下载电子</w:t>
      </w:r>
      <w:r>
        <w:rPr>
          <w:rFonts w:hint="eastAsia" w:cs="宋体"/>
          <w:color w:val="000000"/>
        </w:rPr>
        <w:t xml:space="preserve">招标</w:t>
      </w:r>
      <w:r>
        <w:rPr>
          <w:rFonts w:cs="宋体"/>
          <w:color w:val="000000"/>
        </w:rPr>
        <w:t xml:space="preserve">文件（后缀名为“</w:t>
      </w:r>
      <w:r>
        <w:rPr>
          <w:color w:val="000000"/>
        </w:rPr>
        <w:t xml:space="preserve">.kedt</w:t>
      </w:r>
      <w:r>
        <w:rPr>
          <w:rFonts w:cs="宋体"/>
          <w:color w:val="000000"/>
        </w:rPr>
        <w:t xml:space="preserve">”）并导入政府采购客户端工具</w:t>
      </w:r>
      <w:r>
        <w:rPr>
          <w:rFonts w:cs="宋体"/>
          <w:color w:val="000000"/>
        </w:rPr>
        <w:t xml:space="preserve">后方可进行电子投标文件的制作和提交。</w:t>
      </w:r>
      <w:r>
        <w:rPr>
          <w:rFonts w:cs="宋体"/>
          <w:bCs w:val="0"/>
        </w:rPr>
      </w:r>
      <w:r/>
    </w:p>
    <w:p>
      <w:pPr>
        <w:pStyle w:val="769"/>
        <w:ind w:firstLine="480"/>
        <w:spacing w:after="0" w:line="440" w:lineRule="exact"/>
        <w:widowControl w:val="off"/>
        <w:rPr>
          <w:rFonts w:cs="宋体"/>
          <w:bCs w:val="0"/>
        </w:rPr>
      </w:pPr>
      <w:r>
        <w:rPr>
          <w:rFonts w:hint="eastAsia" w:cs="宋体"/>
          <w:bCs w:val="0"/>
        </w:rPr>
        <w:t xml:space="preserve">（3）</w:t>
      </w:r>
      <w:r>
        <w:rPr>
          <w:rFonts w:cs="宋体"/>
          <w:bCs w:val="0"/>
        </w:rPr>
        <w:t xml:space="preserve">更正（补充）公告及附件的获取：投标人应及时关注政府采购信息发布媒体上发布的更正（补充）公告，同时在“苏采云”系统中下载更正（补充）资料，如有遗漏（包括但不限于文件未下载或下载不完整），可能无法解密投标文件，由此所造成的投标失败或损失由投标人自行</w:t>
      </w:r>
      <w:r>
        <w:rPr>
          <w:rFonts w:hint="eastAsia" w:cs="宋体"/>
          <w:bCs w:val="0"/>
        </w:rPr>
        <w:t xml:space="preserve">承担</w:t>
      </w:r>
      <w:r>
        <w:rPr>
          <w:rFonts w:cs="宋体"/>
          <w:bCs w:val="0"/>
        </w:rPr>
        <w:t xml:space="preserve">。</w:t>
      </w:r>
      <w:r>
        <w:rPr>
          <w:rFonts w:cs="宋体"/>
          <w:bCs w:val="0"/>
        </w:rPr>
      </w:r>
      <w:r/>
    </w:p>
    <w:p>
      <w:pPr>
        <w:pStyle w:val="769"/>
        <w:ind w:firstLine="480"/>
        <w:spacing w:after="0" w:line="440" w:lineRule="exact"/>
        <w:widowControl w:val="off"/>
        <w:rPr>
          <w:rFonts w:hint="eastAsia" w:cs="宋体"/>
          <w:bCs w:val="0"/>
        </w:rPr>
      </w:pPr>
      <w:r>
        <w:rPr>
          <w:rFonts w:hint="eastAsia" w:cs="宋体"/>
          <w:bCs w:val="0"/>
        </w:rPr>
        <w:t xml:space="preserve">（</w:t>
      </w:r>
      <w:r>
        <w:rPr>
          <w:rFonts w:cs="宋体"/>
          <w:bCs w:val="0"/>
        </w:rPr>
        <w:t xml:space="preserve">4</w:t>
      </w:r>
      <w:r>
        <w:rPr>
          <w:rFonts w:hint="eastAsia" w:cs="宋体"/>
          <w:bCs w:val="0"/>
        </w:rPr>
        <w:t xml:space="preserve">）本项目采购使用苏采</w:t>
      </w:r>
      <w:r>
        <w:rPr>
          <w:rFonts w:hint="eastAsia" w:cs="宋体"/>
          <w:bCs w:val="0"/>
        </w:rPr>
        <w:t xml:space="preserve">云</w:t>
      </w:r>
      <w:r>
        <w:rPr>
          <w:rFonts w:cs="宋体"/>
          <w:bCs w:val="0"/>
        </w:rPr>
        <w:t xml:space="preserve">CA</w:t>
      </w:r>
      <w:r>
        <w:rPr>
          <w:rFonts w:hint="eastAsia" w:cs="宋体"/>
          <w:bCs w:val="0"/>
        </w:rPr>
        <w:t xml:space="preserve">及电子签章。</w:t>
      </w:r>
      <w:r>
        <w:rPr>
          <w:rFonts w:hint="eastAsia" w:cs="宋体"/>
          <w:bCs w:val="0"/>
        </w:rPr>
      </w:r>
      <w:r/>
    </w:p>
    <w:p>
      <w:pPr>
        <w:pStyle w:val="769"/>
        <w:spacing w:after="0" w:line="440" w:lineRule="exact"/>
        <w:shd w:val="clear" w:color="auto" w:fill="ffffff"/>
        <w:rPr>
          <w:rFonts w:hint="eastAsia" w:cs="Calibri"/>
          <w:b/>
          <w:bCs w:val="0"/>
          <w:color w:val="333333"/>
        </w:rPr>
      </w:pPr>
      <w:r>
        <w:rPr>
          <w:b/>
          <w:bCs w:val="0"/>
          <w:color w:val="333333"/>
        </w:rPr>
        <w:t xml:space="preserve">四、提交投标文件截止时间、开标时间和地点</w:t>
      </w:r>
      <w:r>
        <w:rPr>
          <w:rFonts w:hint="eastAsia" w:cs="Calibri"/>
          <w:b/>
          <w:bCs w:val="0"/>
          <w:color w:val="333333"/>
        </w:rPr>
      </w:r>
      <w:r/>
    </w:p>
    <w:p>
      <w:pPr>
        <w:pStyle w:val="769"/>
        <w:ind w:firstLine="480"/>
        <w:spacing w:after="0" w:line="440" w:lineRule="exact"/>
        <w:shd w:val="clear" w:color="auto" w:fill="ffffff"/>
        <w:rPr>
          <w:rFonts w:hint="eastAsia"/>
          <w:bCs w:val="0"/>
          <w:color w:val="000000"/>
        </w:rPr>
      </w:pPr>
      <w:r>
        <w:rPr>
          <w:bCs w:val="0"/>
          <w:color w:val="000000"/>
        </w:rPr>
        <w:t xml:space="preserve">截止时间</w:t>
      </w:r>
      <w:r>
        <w:rPr>
          <w:rFonts w:hint="eastAsia"/>
          <w:bCs w:val="0"/>
          <w:color w:val="000000"/>
        </w:rPr>
        <w:t xml:space="preserve">、</w:t>
      </w:r>
      <w:r>
        <w:rPr>
          <w:bCs w:val="0"/>
          <w:color w:val="000000"/>
        </w:rPr>
        <w:t xml:space="preserve">开标时间</w:t>
      </w:r>
      <w:r>
        <w:rPr>
          <w:rFonts w:hint="eastAsia"/>
          <w:bCs w:val="0"/>
          <w:color w:val="000000"/>
        </w:rPr>
        <w:t xml:space="preserve">：</w:t>
      </w:r>
      <w:r>
        <w:rPr>
          <w:bCs w:val="0"/>
          <w:color w:val="000000"/>
        </w:rPr>
        <w:t xml:space="preserve">2026年</w:t>
      </w:r>
      <w:r>
        <w:t xml:space="preserve">6月17日13</w:t>
      </w:r>
      <w:r>
        <w:rPr>
          <w:rFonts w:hint="eastAsia"/>
        </w:rPr>
        <w:t xml:space="preserve">：</w:t>
      </w:r>
      <w:r>
        <w:t xml:space="preserve">00</w:t>
      </w:r>
      <w:r>
        <w:rPr>
          <w:bCs w:val="0"/>
          <w:color w:val="000000"/>
        </w:rPr>
        <w:t xml:space="preserve">（北京时间）</w:t>
      </w:r>
      <w:r>
        <w:rPr>
          <w:rFonts w:hint="eastAsia"/>
          <w:bCs w:val="0"/>
          <w:color w:val="000000"/>
        </w:rPr>
      </w:r>
      <w:r/>
    </w:p>
    <w:p>
      <w:pPr>
        <w:pStyle w:val="769"/>
        <w:ind w:firstLine="480"/>
        <w:spacing w:after="0" w:line="440" w:lineRule="exact"/>
        <w:shd w:val="clear" w:color="auto" w:fill="ffffff"/>
        <w:rPr>
          <w:rFonts w:cs="Calibri"/>
          <w:bCs w:val="0"/>
        </w:rPr>
      </w:pPr>
      <w:r>
        <w:rPr>
          <w:bCs w:val="0"/>
          <w:color w:val="000000"/>
        </w:rPr>
        <w:t xml:space="preserve">地点：采用</w:t>
      </w:r>
      <w:r>
        <w:rPr>
          <w:rFonts w:cs="宋体"/>
          <w:color w:val="000000"/>
        </w:rPr>
        <w:t xml:space="preserve">苏采云系统</w:t>
      </w:r>
      <w:r>
        <w:rPr>
          <w:bCs w:val="0"/>
          <w:color w:val="000000"/>
        </w:rPr>
        <w:t xml:space="preserve">网上上传投标文件</w:t>
      </w:r>
      <w:r>
        <w:rPr>
          <w:bCs w:val="0"/>
        </w:rPr>
        <w:t xml:space="preserve">、</w:t>
      </w:r>
      <w:r>
        <w:rPr>
          <w:rFonts w:hint="eastAsia"/>
          <w:bCs w:val="0"/>
        </w:rPr>
        <w:t xml:space="preserve">不见面开标方式</w:t>
      </w:r>
      <w:r>
        <w:rPr>
          <w:bCs w:val="0"/>
        </w:rPr>
        <w:t xml:space="preserve">。</w:t>
      </w:r>
      <w:r>
        <w:rPr>
          <w:rFonts w:cs="Calibri"/>
          <w:bCs w:val="0"/>
        </w:rPr>
      </w:r>
      <w:r/>
    </w:p>
    <w:p>
      <w:pPr>
        <w:pStyle w:val="769"/>
        <w:ind w:firstLine="480"/>
        <w:spacing w:after="0" w:line="440" w:lineRule="exact"/>
        <w:shd w:val="clear" w:color="auto" w:fill="ffffff"/>
        <w:rPr>
          <w:rFonts w:cs="Calibri"/>
          <w:bCs w:val="0"/>
        </w:rPr>
      </w:pPr>
      <w:r>
        <w:rPr>
          <w:bCs w:val="0"/>
        </w:rPr>
        <w:t xml:space="preserve">（1）投标</w:t>
      </w:r>
      <w:r>
        <w:rPr>
          <w:bCs w:val="0"/>
        </w:rPr>
        <w:t xml:space="preserve">文件上传时间：自本公告发布之日起至投标截止时间止。</w:t>
      </w:r>
      <w:r>
        <w:rPr>
          <w:rFonts w:cs="Calibri"/>
          <w:bCs w:val="0"/>
        </w:rPr>
      </w:r>
      <w:r/>
    </w:p>
    <w:p>
      <w:pPr>
        <w:pStyle w:val="769"/>
        <w:ind w:firstLine="480"/>
        <w:spacing w:after="0" w:line="440" w:lineRule="exact"/>
        <w:shd w:val="clear" w:color="auto" w:fill="ffffff"/>
        <w:rPr>
          <w:rFonts w:cs="Calibri"/>
          <w:bCs w:val="0"/>
        </w:rPr>
      </w:pPr>
      <w:r>
        <w:rPr>
          <w:bCs w:val="0"/>
          <w:color w:val="000000"/>
        </w:rPr>
        <w:t xml:space="preserve">（2）投标文件上传地址：</w:t>
      </w:r>
      <w:r>
        <w:rPr>
          <w:rFonts w:hint="eastAsia"/>
          <w:bCs w:val="0"/>
          <w:color w:val="000000"/>
        </w:rPr>
        <w:t xml:space="preserve">登录</w:t>
      </w:r>
      <w:r>
        <w:rPr>
          <w:rFonts w:hint="eastAsia" w:cs="宋体"/>
          <w:color w:val="000000"/>
        </w:rPr>
        <w:t xml:space="preserve">“</w:t>
      </w:r>
      <w:r>
        <w:rPr>
          <w:rFonts w:cs="宋体"/>
          <w:color w:val="000000"/>
        </w:rPr>
        <w:t xml:space="preserve">苏采云政府采购一体化平台</w:t>
      </w:r>
      <w:r>
        <w:rPr>
          <w:rFonts w:hint="eastAsia" w:cs="宋体"/>
          <w:color w:val="000000"/>
        </w:rPr>
        <w:t xml:space="preserve">”</w:t>
      </w:r>
      <w:r>
        <w:rPr>
          <w:rFonts w:cs="宋体"/>
          <w:color w:val="000000"/>
        </w:rPr>
        <w:t xml:space="preserve">，进入“参与详情”页面，上传电子投标文件。</w:t>
      </w:r>
      <w:r>
        <w:rPr>
          <w:rFonts w:cs="Calibri"/>
          <w:bCs w:val="0"/>
        </w:rPr>
      </w:r>
      <w:r/>
    </w:p>
    <w:p>
      <w:pPr>
        <w:pStyle w:val="769"/>
        <w:ind w:firstLine="480"/>
        <w:spacing w:after="0" w:line="440" w:lineRule="exact"/>
        <w:shd w:val="clear" w:color="auto" w:fill="ffffff"/>
        <w:rPr>
          <w:rFonts w:cs="宋体"/>
          <w:color w:val="000000"/>
        </w:rPr>
      </w:pPr>
      <w:r>
        <w:rPr>
          <w:rFonts w:hint="eastAsia"/>
          <w:bCs w:val="0"/>
          <w:color w:val="000000"/>
        </w:rPr>
        <w:t xml:space="preserve">（3）</w:t>
      </w:r>
      <w:r>
        <w:rPr>
          <w:rFonts w:hint="eastAsia"/>
          <w:bCs w:val="0"/>
          <w:color w:val="333333"/>
        </w:rPr>
        <w:t xml:space="preserve">本项目采用不见面开标，投标人代表应在开标时间前半小时</w:t>
      </w:r>
      <w:r>
        <w:rPr>
          <w:rFonts w:cs="宋体"/>
          <w:color w:val="000000"/>
        </w:rPr>
        <w:t xml:space="preserve">登录“苏采云”系统在平台首页点击“开标大厅”，进入江苏省政府采购一体化不见面开标（采购）大厅，选择对应项目，并</w:t>
      </w:r>
      <w:r>
        <w:rPr>
          <w:rFonts w:cs="宋体"/>
          <w:color w:val="000000"/>
        </w:rPr>
        <w:t xml:space="preserve">按系统提示完成开标流程。</w:t>
      </w:r>
      <w:r>
        <w:rPr>
          <w:rFonts w:cs="宋体"/>
          <w:color w:val="000000"/>
        </w:rPr>
      </w:r>
      <w:r/>
    </w:p>
    <w:p>
      <w:pPr>
        <w:pStyle w:val="769"/>
        <w:ind w:firstLine="480"/>
        <w:spacing w:after="0" w:line="440" w:lineRule="exact"/>
        <w:shd w:val="clear" w:color="auto" w:fill="ffffff"/>
        <w:rPr>
          <w:color w:val="000000"/>
        </w:rPr>
      </w:pPr>
      <w:r>
        <w:rPr>
          <w:rFonts w:hint="eastAsia"/>
          <w:bCs w:val="0"/>
          <w:color w:val="000000"/>
        </w:rPr>
        <w:t xml:space="preserve">（4）开标</w:t>
      </w:r>
      <w:r>
        <w:rPr>
          <w:bCs w:val="0"/>
          <w:color w:val="000000"/>
        </w:rPr>
        <w:t xml:space="preserve">地点：</w:t>
      </w:r>
      <w:r>
        <w:rPr>
          <w:rFonts w:cs="宋体"/>
          <w:color w:val="000000"/>
        </w:rPr>
        <w:t xml:space="preserve">苏采云网上不见面开标大厅</w:t>
      </w:r>
      <w:r>
        <w:rPr>
          <w:rFonts w:hint="eastAsia"/>
          <w:color w:val="000000"/>
        </w:rPr>
        <w:t xml:space="preserve">。</w:t>
      </w:r>
      <w:r>
        <w:rPr>
          <w:color w:val="000000"/>
        </w:rPr>
      </w:r>
      <w:r/>
    </w:p>
    <w:p>
      <w:pPr>
        <w:pStyle w:val="769"/>
        <w:spacing w:after="0" w:line="440" w:lineRule="exact"/>
        <w:rPr>
          <w:rFonts w:hint="eastAsia" w:ascii="Times New Roman" w:hAnsi="Times New Roman"/>
          <w:b/>
          <w:bCs w:val="0"/>
        </w:rPr>
      </w:pPr>
      <w:r>
        <w:rPr>
          <w:rFonts w:hint="eastAsia"/>
          <w:b/>
          <w:bCs w:val="0"/>
        </w:rPr>
        <w:t xml:space="preserve">五、公告期限</w:t>
      </w:r>
      <w:r>
        <w:rPr>
          <w:rFonts w:hint="eastAsia" w:ascii="Times New Roman" w:hAnsi="Times New Roman"/>
          <w:b/>
          <w:bCs w:val="0"/>
        </w:rPr>
      </w:r>
      <w:r/>
    </w:p>
    <w:p>
      <w:pPr>
        <w:pStyle w:val="769"/>
        <w:ind w:firstLine="480"/>
        <w:spacing w:after="0" w:line="440" w:lineRule="exact"/>
        <w:widowControl w:val="off"/>
        <w:rPr>
          <w:bCs w:val="0"/>
          <w:szCs w:val="20"/>
        </w:rPr>
      </w:pPr>
      <w:r>
        <w:rPr>
          <w:bCs w:val="0"/>
          <w:szCs w:val="20"/>
        </w:rPr>
        <w:t xml:space="preserve">自本公告发布之日起5个工作日</w:t>
      </w:r>
      <w:r>
        <w:rPr>
          <w:bCs w:val="0"/>
          <w:szCs w:val="20"/>
        </w:rPr>
      </w:r>
      <w:r/>
    </w:p>
    <w:p>
      <w:pPr>
        <w:pStyle w:val="769"/>
        <w:spacing w:after="0" w:line="440" w:lineRule="exact"/>
        <w:widowControl w:val="off"/>
        <w:rPr>
          <w:rFonts w:hint="eastAsia" w:ascii="Times New Roman"/>
          <w:b/>
          <w:bCs w:val="0"/>
          <w:szCs w:val="21"/>
        </w:rPr>
      </w:pPr>
      <w:r>
        <w:rPr>
          <w:rFonts w:hint="eastAsia"/>
          <w:b/>
          <w:bCs w:val="0"/>
        </w:rPr>
        <w:t xml:space="preserve">六</w:t>
      </w:r>
      <w:r>
        <w:rPr>
          <w:b/>
          <w:bCs w:val="0"/>
        </w:rPr>
        <w:t xml:space="preserve">、</w:t>
      </w:r>
      <w:r>
        <w:rPr>
          <w:rFonts w:ascii="Times New Roman"/>
          <w:b/>
          <w:bCs w:val="0"/>
          <w:szCs w:val="21"/>
        </w:rPr>
        <w:t xml:space="preserve">其他</w:t>
      </w:r>
      <w:r>
        <w:rPr>
          <w:rFonts w:hint="eastAsia" w:ascii="Times New Roman"/>
          <w:b/>
          <w:bCs w:val="0"/>
          <w:szCs w:val="21"/>
        </w:rPr>
        <w:t xml:space="preserve">补充事宜</w:t>
      </w:r>
      <w:r>
        <w:rPr>
          <w:rFonts w:hint="eastAsia" w:ascii="Times New Roman"/>
          <w:b/>
          <w:bCs w:val="0"/>
          <w:szCs w:val="21"/>
        </w:rPr>
      </w:r>
      <w:r/>
    </w:p>
    <w:p>
      <w:pPr>
        <w:pStyle w:val="769"/>
        <w:ind w:firstLine="480"/>
        <w:spacing w:after="0" w:line="440" w:lineRule="exact"/>
        <w:widowControl w:val="off"/>
        <w:rPr>
          <w:bCs w:val="0"/>
          <w:color w:val="000000"/>
        </w:rPr>
      </w:pPr>
      <w:r>
        <w:rPr>
          <w:bCs w:val="0"/>
        </w:rPr>
        <w:t xml:space="preserve">1</w:t>
      </w:r>
      <w:r>
        <w:rPr>
          <w:rFonts w:hint="eastAsia"/>
          <w:bCs w:val="0"/>
        </w:rPr>
        <w:t xml:space="preserve">、CA证书办理：</w:t>
      </w:r>
      <w:r>
        <w:rPr>
          <w:rFonts w:cs="宋体"/>
          <w:color w:val="000000"/>
        </w:rPr>
        <w:t xml:space="preserve">根据省财政厅《关于更换全省政府采购交易系统</w:t>
      </w:r>
      <w:r>
        <w:rPr>
          <w:color w:val="000000"/>
        </w:rPr>
        <w:t xml:space="preserve">CA</w:t>
      </w:r>
      <w:r>
        <w:rPr>
          <w:rFonts w:cs="宋体"/>
          <w:color w:val="000000"/>
        </w:rPr>
        <w:t xml:space="preserve">数字证书和电子签章的通知》（苏财购〔</w:t>
      </w:r>
      <w:r>
        <w:rPr>
          <w:color w:val="000000"/>
        </w:rPr>
        <w:t xml:space="preserve">2023</w:t>
      </w:r>
      <w:r>
        <w:rPr>
          <w:rFonts w:cs="宋体"/>
          <w:color w:val="000000"/>
        </w:rPr>
        <w:t xml:space="preserve">〕</w:t>
      </w:r>
      <w:r>
        <w:rPr>
          <w:color w:val="000000"/>
        </w:rPr>
        <w:t xml:space="preserve">101</w:t>
      </w:r>
      <w:r>
        <w:rPr>
          <w:rFonts w:cs="宋体"/>
          <w:color w:val="000000"/>
        </w:rPr>
        <w:t xml:space="preserve">号）</w:t>
      </w:r>
      <w:r>
        <w:rPr>
          <w:rFonts w:hint="eastAsia"/>
          <w:bCs w:val="0"/>
        </w:rPr>
        <w:t xml:space="preserve">或者“苏采云”系统登录界面中的“新CA办理指南”。“苏采云”系统</w:t>
      </w:r>
      <w:r>
        <w:rPr>
          <w:rFonts w:cs="宋体"/>
          <w:color w:val="000000"/>
        </w:rPr>
        <w:t xml:space="preserve">目前支持的CA数字证书、电子签章为江苏省电子政务证书认证中心</w:t>
      </w:r>
      <w:r>
        <w:rPr>
          <w:color w:val="000000"/>
        </w:rPr>
        <w:t xml:space="preserve">CA</w:t>
      </w:r>
      <w:r>
        <w:rPr>
          <w:rFonts w:cs="宋体"/>
          <w:color w:val="000000"/>
        </w:rPr>
        <w:t xml:space="preserve">和方正国际软件（北京）有限公司电子签章</w:t>
      </w:r>
      <w:r>
        <w:rPr>
          <w:rFonts w:hint="eastAsia"/>
          <w:bCs w:val="0"/>
        </w:rPr>
        <w:t xml:space="preserve">。</w:t>
      </w:r>
      <w:r>
        <w:rPr>
          <w:rFonts w:hint="eastAsia"/>
          <w:b/>
          <w:bCs w:val="0"/>
        </w:rPr>
        <w:t xml:space="preserve">投标人</w:t>
      </w:r>
      <w:r>
        <w:rPr>
          <w:rFonts w:hint="eastAsia"/>
          <w:b/>
          <w:szCs w:val="22"/>
        </w:rPr>
        <w:t xml:space="preserve">参与本项目采购活动，下载招标文件、上传投标文件，都需要插入C</w:t>
      </w:r>
      <w:r>
        <w:rPr>
          <w:b/>
          <w:szCs w:val="22"/>
        </w:rPr>
        <w:t xml:space="preserve">A</w:t>
      </w:r>
      <w:r>
        <w:rPr>
          <w:rFonts w:hint="eastAsia"/>
          <w:b/>
          <w:szCs w:val="22"/>
        </w:rPr>
        <w:t xml:space="preserve">完成，江苏省内各地区办理</w:t>
      </w:r>
      <w:r>
        <w:rPr>
          <w:rFonts w:hint="eastAsia"/>
          <w:b/>
          <w:szCs w:val="22"/>
        </w:rPr>
        <w:t xml:space="preserve">的“苏采云”系统下的政务</w:t>
      </w:r>
      <w:r>
        <w:rPr>
          <w:b/>
          <w:szCs w:val="22"/>
        </w:rPr>
        <w:t xml:space="preserve">CA</w:t>
      </w:r>
      <w:r>
        <w:rPr>
          <w:rFonts w:hint="eastAsia"/>
          <w:b/>
          <w:szCs w:val="22"/>
        </w:rPr>
        <w:t xml:space="preserve">证书全省通用。</w:t>
      </w:r>
      <w:r>
        <w:rPr>
          <w:rFonts w:hint="eastAsia" w:cs="宋体"/>
          <w:color w:val="000000"/>
        </w:rPr>
        <w:t xml:space="preserve">C</w:t>
      </w:r>
      <w:r>
        <w:rPr>
          <w:rFonts w:cs="宋体"/>
          <w:color w:val="000000"/>
        </w:rPr>
        <w:t xml:space="preserve">A</w:t>
      </w:r>
      <w:r>
        <w:rPr>
          <w:rFonts w:hint="eastAsia" w:cs="宋体"/>
          <w:color w:val="000000"/>
        </w:rPr>
        <w:t xml:space="preserve">线上办理仅针对新办用户,申请材料发送至邮箱：changshuca@163.com，C</w:t>
      </w:r>
      <w:r>
        <w:rPr>
          <w:rFonts w:cs="宋体"/>
          <w:color w:val="000000"/>
        </w:rPr>
        <w:t xml:space="preserve">A</w:t>
      </w:r>
      <w:r>
        <w:rPr>
          <w:rFonts w:hint="eastAsia" w:cs="宋体"/>
          <w:color w:val="000000"/>
        </w:rPr>
        <w:t xml:space="preserve">现场办理苏州地址：苏州高新区邓尉路105号狮山科技馆1楼服务</w:t>
      </w:r>
      <w:r>
        <w:rPr>
          <w:rFonts w:hint="eastAsia" w:cs="宋体"/>
          <w:color w:val="000000"/>
        </w:rPr>
        <w:t xml:space="preserve">大厅，也可线上办理，咨询电话：0512-65737699。</w:t>
      </w:r>
      <w:r>
        <w:rPr>
          <w:bCs w:val="0"/>
          <w:color w:val="000000"/>
        </w:rPr>
      </w:r>
      <w:r/>
    </w:p>
    <w:p>
      <w:pPr>
        <w:pStyle w:val="769"/>
        <w:ind w:firstLine="480"/>
        <w:spacing w:after="0" w:line="440" w:lineRule="exact"/>
        <w:widowControl w:val="off"/>
        <w:rPr>
          <w:b/>
          <w:bCs w:val="0"/>
        </w:rPr>
      </w:pPr>
      <w:r>
        <w:rPr>
          <w:b/>
          <w:bCs w:val="0"/>
        </w:rPr>
        <w:t xml:space="preserve">2</w:t>
      </w:r>
      <w:r>
        <w:rPr>
          <w:rFonts w:hint="eastAsia"/>
          <w:b/>
          <w:bCs w:val="0"/>
        </w:rPr>
        <w:t xml:space="preserve">、</w:t>
      </w:r>
      <w:r>
        <w:rPr>
          <w:b/>
          <w:bCs w:val="0"/>
        </w:rPr>
        <w:t xml:space="preserve">本项目采用不见面开标，投标人开标时无需</w:t>
      </w:r>
      <w:r>
        <w:rPr>
          <w:rFonts w:hint="eastAsia"/>
          <w:b/>
          <w:bCs w:val="0"/>
        </w:rPr>
        <w:t xml:space="preserve">至</w:t>
      </w:r>
      <w:r>
        <w:rPr>
          <w:b/>
          <w:bCs w:val="0"/>
        </w:rPr>
        <w:t xml:space="preserve">开标现场进行解密，采取网上开标大厅解密电子投标文件，投标人远程解密要求如下：</w:t>
      </w:r>
      <w:r>
        <w:rPr>
          <w:b/>
          <w:bCs w:val="0"/>
        </w:rPr>
      </w:r>
      <w:r/>
    </w:p>
    <w:p>
      <w:pPr>
        <w:pStyle w:val="769"/>
        <w:ind w:firstLine="480"/>
        <w:spacing w:after="0" w:line="440" w:lineRule="exact"/>
        <w:widowControl w:val="off"/>
        <w:rPr>
          <w:bCs w:val="0"/>
        </w:rPr>
      </w:pPr>
      <w:r>
        <w:rPr>
          <w:rFonts w:hint="eastAsia"/>
          <w:bCs w:val="0"/>
        </w:rPr>
        <w:t xml:space="preserve">（1）</w:t>
      </w:r>
      <w:r>
        <w:rPr>
          <w:bCs w:val="0"/>
        </w:rPr>
        <w:t xml:space="preserve">投标人使用CA数字证书进行远程解密，解密的CA数字证书与生成加密电子投标文件时的CA数字证书需为同一个CA数字证书，否则无法解密，造</w:t>
      </w:r>
      <w:r>
        <w:rPr>
          <w:bCs w:val="0"/>
        </w:rPr>
        <w:t xml:space="preserve">成的后果由投标人自行负责。</w:t>
      </w:r>
      <w:r>
        <w:rPr>
          <w:bCs w:val="0"/>
        </w:rPr>
      </w:r>
      <w:r/>
    </w:p>
    <w:p>
      <w:pPr>
        <w:pStyle w:val="769"/>
        <w:ind w:firstLine="480"/>
        <w:spacing w:after="0" w:line="440" w:lineRule="exact"/>
        <w:widowControl w:val="off"/>
        <w:rPr>
          <w:rFonts w:hint="eastAsia"/>
          <w:bCs w:val="0"/>
        </w:rPr>
      </w:pPr>
      <w:r>
        <w:rPr>
          <w:rFonts w:hint="eastAsia"/>
          <w:bCs w:val="0"/>
        </w:rPr>
        <w:t xml:space="preserve">（</w:t>
      </w:r>
      <w:r>
        <w:rPr>
          <w:bCs w:val="0"/>
        </w:rPr>
        <w:t xml:space="preserve">2</w:t>
      </w:r>
      <w:r>
        <w:rPr>
          <w:rFonts w:hint="eastAsia"/>
          <w:bCs w:val="0"/>
        </w:rPr>
        <w:t xml:space="preserve">）项目开标前，投标人应当提前检查电力、网络、设备、软件环境的稳定性和安全性，提前登录不见面开标大厅测试。投标人因自身原因导致无法完成响应或造成的电子投标文件上传</w:t>
      </w:r>
      <w:r>
        <w:rPr>
          <w:rFonts w:hint="eastAsia"/>
          <w:bCs w:val="0"/>
        </w:rPr>
        <w:t xml:space="preserve">不成功或不能进行现场实时交互的，自行承担相应后果。</w:t>
      </w:r>
      <w:r>
        <w:rPr>
          <w:rFonts w:hint="eastAsia"/>
          <w:bCs w:val="0"/>
        </w:rPr>
      </w:r>
      <w:r/>
    </w:p>
    <w:p>
      <w:pPr>
        <w:pStyle w:val="769"/>
        <w:ind w:firstLine="480"/>
        <w:spacing w:after="0" w:line="440" w:lineRule="exact"/>
        <w:widowControl w:val="off"/>
        <w:rPr>
          <w:rFonts w:hint="eastAsia"/>
          <w:bCs w:val="0"/>
        </w:rPr>
      </w:pPr>
      <w:r>
        <w:rPr>
          <w:rFonts w:hint="eastAsia"/>
          <w:bCs w:val="0"/>
        </w:rPr>
        <w:t xml:space="preserve">（</w:t>
      </w:r>
      <w:r>
        <w:rPr>
          <w:bCs w:val="0"/>
        </w:rPr>
        <w:t xml:space="preserve">3</w:t>
      </w:r>
      <w:r>
        <w:rPr>
          <w:rFonts w:hint="eastAsia"/>
          <w:bCs w:val="0"/>
        </w:rPr>
        <w:t xml:space="preserve">）投标人登录“</w:t>
      </w:r>
      <w:r>
        <w:rPr>
          <w:rFonts w:cs="宋体"/>
          <w:color w:val="000000"/>
        </w:rPr>
        <w:t xml:space="preserve">苏采云政府采购一体化</w:t>
      </w:r>
      <w:r>
        <w:rPr>
          <w:rFonts w:hint="eastAsia"/>
          <w:bCs w:val="0"/>
        </w:rPr>
        <w:t xml:space="preserve">”</w:t>
      </w:r>
      <w:r>
        <w:rPr>
          <w:rFonts w:hint="eastAsia" w:hAnsi="Times New Roman"/>
        </w:rPr>
        <w:t xml:space="preserve">，</w:t>
      </w:r>
      <w:r>
        <w:rPr>
          <w:bCs w:val="0"/>
        </w:rPr>
        <w:t xml:space="preserve">点击开标大厅，选择开标项目，</w:t>
      </w:r>
      <w:r>
        <w:rPr>
          <w:rFonts w:hint="eastAsia" w:ascii="Times New Roman" w:hAnsi="Times New Roman"/>
          <w:bCs w:val="0"/>
        </w:rPr>
        <w:t xml:space="preserve">按系统提示完成开标流程。因投标人自身设施故障或自身原因导致无法完成投标的，由投标人自行承担后果。</w:t>
      </w:r>
      <w:r>
        <w:rPr>
          <w:rFonts w:hint="eastAsia"/>
          <w:bCs w:val="0"/>
        </w:rPr>
      </w:r>
      <w:r/>
    </w:p>
    <w:p>
      <w:pPr>
        <w:pStyle w:val="769"/>
        <w:ind w:firstLine="480"/>
        <w:spacing w:after="0" w:line="440" w:lineRule="exact"/>
        <w:widowControl w:val="off"/>
        <w:rPr>
          <w:bCs w:val="0"/>
        </w:rPr>
      </w:pPr>
      <w:r>
        <w:rPr>
          <w:rFonts w:hint="eastAsia"/>
          <w:bCs w:val="0"/>
        </w:rPr>
        <w:t xml:space="preserve">（</w:t>
      </w:r>
      <w:r>
        <w:rPr>
          <w:bCs w:val="0"/>
        </w:rPr>
        <w:t xml:space="preserve">4</w:t>
      </w:r>
      <w:r>
        <w:rPr>
          <w:rFonts w:hint="eastAsia"/>
          <w:bCs w:val="0"/>
        </w:rPr>
        <w:t xml:space="preserve">）</w:t>
      </w:r>
      <w:r>
        <w:rPr>
          <w:bCs w:val="0"/>
        </w:rPr>
        <w:t xml:space="preserve">投标截止时间后根据系统提示解密电子投标文件。解密时间为</w:t>
      </w:r>
      <w:r>
        <w:rPr>
          <w:rFonts w:hint="eastAsia"/>
          <w:bCs w:val="0"/>
        </w:rPr>
        <w:t xml:space="preserve">苏采云开标大厅规定的时间</w:t>
      </w:r>
      <w:r>
        <w:rPr>
          <w:bCs w:val="0"/>
        </w:rPr>
        <w:t xml:space="preserve">，未在规定时间内</w:t>
      </w:r>
      <w:r>
        <w:rPr>
          <w:bCs w:val="0"/>
        </w:rPr>
        <w:t xml:space="preserve">完成解密，其投标</w:t>
      </w:r>
      <w:r>
        <w:rPr>
          <w:bCs w:val="0"/>
        </w:rPr>
        <w:t xml:space="preserve">文件将被拒绝。</w:t>
      </w:r>
      <w:r>
        <w:rPr>
          <w:bCs w:val="0"/>
        </w:rPr>
      </w:r>
      <w:r/>
    </w:p>
    <w:p>
      <w:pPr>
        <w:pStyle w:val="769"/>
        <w:ind w:firstLine="480"/>
        <w:spacing w:after="0" w:line="440" w:lineRule="exact"/>
        <w:widowControl w:val="off"/>
        <w:rPr>
          <w:rFonts w:hint="eastAsia"/>
          <w:bCs w:val="0"/>
        </w:rPr>
      </w:pPr>
      <w:r>
        <w:rPr>
          <w:rFonts w:hint="eastAsia"/>
          <w:bCs w:val="0"/>
        </w:rPr>
        <w:t xml:space="preserve">（</w:t>
      </w:r>
      <w:r>
        <w:rPr>
          <w:bCs w:val="0"/>
        </w:rPr>
        <w:t xml:space="preserve">5</w:t>
      </w:r>
      <w:r>
        <w:rPr>
          <w:rFonts w:hint="eastAsia"/>
          <w:bCs w:val="0"/>
        </w:rPr>
        <w:t xml:space="preserve">）</w:t>
      </w:r>
      <w:r>
        <w:rPr>
          <w:bCs w:val="0"/>
        </w:rPr>
        <w:t xml:space="preserve">在开标、评标过程中投标</w:t>
      </w:r>
      <w:r>
        <w:rPr>
          <w:rFonts w:hint="eastAsia"/>
          <w:bCs w:val="0"/>
        </w:rPr>
        <w:t xml:space="preserve">人</w:t>
      </w:r>
      <w:r>
        <w:rPr>
          <w:bCs w:val="0"/>
        </w:rPr>
        <w:t xml:space="preserve">代表须在网上不见面开标系统中保持在线状态，以应对可能发生的澄清、说明等回复，工作人员会及时通过《投标供应商确认函》或法人授权委托书</w:t>
      </w:r>
      <w:r>
        <w:rPr>
          <w:bCs w:val="0"/>
        </w:rPr>
        <w:t xml:space="preserve">（如有）中留存的手机号与</w:t>
      </w:r>
      <w:r>
        <w:rPr>
          <w:rFonts w:hint="eastAsia"/>
          <w:bCs w:val="0"/>
        </w:rPr>
        <w:t xml:space="preserve">投标人</w:t>
      </w:r>
      <w:r>
        <w:rPr>
          <w:bCs w:val="0"/>
        </w:rPr>
        <w:t xml:space="preserve">联系。请</w:t>
      </w:r>
      <w:r>
        <w:rPr>
          <w:rFonts w:hint="eastAsia"/>
          <w:bCs w:val="0"/>
        </w:rPr>
        <w:t xml:space="preserve">投标人</w:t>
      </w:r>
      <w:r>
        <w:rPr>
          <w:bCs w:val="0"/>
        </w:rPr>
        <w:t xml:space="preserve">确保系统在线状态且该手机号开评标当日通讯畅通，由于投标</w:t>
      </w:r>
      <w:r>
        <w:rPr>
          <w:rFonts w:hint="eastAsia"/>
          <w:bCs w:val="0"/>
        </w:rPr>
        <w:t xml:space="preserve">人</w:t>
      </w:r>
      <w:r>
        <w:rPr>
          <w:bCs w:val="0"/>
        </w:rPr>
        <w:t xml:space="preserve">代表不在线所造成的一切后果由投标人自行承担。</w:t>
      </w:r>
      <w:r>
        <w:rPr>
          <w:rFonts w:hint="eastAsia"/>
          <w:bCs w:val="0"/>
        </w:rPr>
      </w:r>
      <w:r/>
    </w:p>
    <w:p>
      <w:pPr>
        <w:pStyle w:val="769"/>
        <w:ind w:firstLine="480"/>
        <w:spacing w:after="0" w:line="440" w:lineRule="exact"/>
        <w:widowControl w:val="off"/>
        <w:rPr>
          <w:rFonts w:hint="eastAsia"/>
          <w:bCs w:val="0"/>
        </w:rPr>
      </w:pPr>
      <w:r>
        <w:rPr>
          <w:bCs w:val="0"/>
        </w:rPr>
        <w:t xml:space="preserve">3</w:t>
      </w:r>
      <w:r>
        <w:rPr>
          <w:rFonts w:hint="eastAsia"/>
          <w:bCs w:val="0"/>
        </w:rPr>
        <w:t xml:space="preserve">、因投标需要，</w:t>
      </w:r>
      <w:r>
        <w:rPr>
          <w:rFonts w:cs="宋体"/>
          <w:color w:val="000000"/>
        </w:rPr>
        <w:t xml:space="preserve">有关</w:t>
      </w:r>
      <w:r>
        <w:rPr>
          <w:rFonts w:hint="eastAsia" w:cs="宋体"/>
          <w:color w:val="000000"/>
        </w:rPr>
        <w:t xml:space="preserve">供应商</w:t>
      </w:r>
      <w:r>
        <w:rPr>
          <w:rFonts w:cs="宋体"/>
          <w:color w:val="000000"/>
        </w:rPr>
        <w:t xml:space="preserve">注册、报名、下载电子招标文件、制作上传电子投标文件、不见面开标及其他注意事项登录苏州政府采购网，在“下载中心”栏目下载“苏采云系统供应商操作手册”查</w:t>
      </w:r>
      <w:r>
        <w:rPr>
          <w:rFonts w:cs="宋体"/>
          <w:color w:val="000000"/>
        </w:rPr>
        <w:t xml:space="preserve">阅。</w:t>
      </w:r>
      <w:r>
        <w:rPr>
          <w:rFonts w:hint="eastAsia"/>
          <w:bCs w:val="0"/>
        </w:rPr>
      </w:r>
      <w:r/>
    </w:p>
    <w:p>
      <w:pPr>
        <w:pStyle w:val="769"/>
        <w:ind w:firstLine="480"/>
        <w:spacing w:after="0" w:line="440" w:lineRule="exact"/>
        <w:widowControl w:val="off"/>
        <w:rPr>
          <w:bCs w:val="0"/>
        </w:rPr>
      </w:pPr>
      <w:r>
        <w:rPr>
          <w:bCs w:val="0"/>
        </w:rPr>
        <w:t xml:space="preserve">4、如</w:t>
      </w:r>
      <w:r>
        <w:rPr>
          <w:rFonts w:hint="eastAsia"/>
          <w:bCs w:val="0"/>
        </w:rPr>
        <w:t xml:space="preserve">投标人</w:t>
      </w:r>
      <w:r>
        <w:rPr>
          <w:bCs w:val="0"/>
        </w:rPr>
        <w:t xml:space="preserve">在“苏采云”系统制作和上传电子</w:t>
      </w:r>
      <w:r>
        <w:rPr>
          <w:rFonts w:hint="eastAsia"/>
          <w:bCs w:val="0"/>
        </w:rPr>
        <w:t xml:space="preserve">投标</w:t>
      </w:r>
      <w:r>
        <w:rPr>
          <w:bCs w:val="0"/>
        </w:rPr>
        <w:t xml:space="preserve">文件</w:t>
      </w:r>
      <w:r>
        <w:rPr>
          <w:rFonts w:hint="eastAsia"/>
          <w:bCs w:val="0"/>
        </w:rPr>
        <w:t xml:space="preserve">、不见面开标等方面</w:t>
      </w:r>
      <w:r>
        <w:rPr>
          <w:bCs w:val="0"/>
        </w:rPr>
        <w:t xml:space="preserve">遇到技术问题，可向软件公司进行咨询，</w:t>
      </w:r>
      <w:r>
        <w:rPr>
          <w:rFonts w:hint="eastAsia"/>
          <w:bCs w:val="0"/>
        </w:rPr>
        <w:t xml:space="preserve">①注册咨询：</w:t>
      </w:r>
      <w:r>
        <w:rPr>
          <w:bCs w:val="0"/>
        </w:rPr>
        <w:t xml:space="preserve">18261002950</w:t>
      </w:r>
      <w:r>
        <w:rPr>
          <w:rFonts w:hint="eastAsia"/>
          <w:bCs w:val="0"/>
        </w:rPr>
        <w:t xml:space="preserve">；②</w:t>
      </w:r>
      <w:r>
        <w:rPr>
          <w:bCs w:val="0"/>
        </w:rPr>
        <w:t xml:space="preserve">CA技术咨询电话：400-608-6099；</w:t>
      </w:r>
      <w:r>
        <w:rPr>
          <w:bCs w:val="0"/>
        </w:rPr>
        <w:fldChar w:fldCharType="begin"/>
      </w:r>
      <w:r>
        <w:rPr>
          <w:bCs w:val="0"/>
        </w:rPr>
        <w:instrText xml:space="preserve"> </w:instrText>
      </w:r>
      <w:r>
        <w:rPr>
          <w:rFonts w:hint="eastAsia"/>
          <w:bCs w:val="0"/>
        </w:rPr>
        <w:instrText xml:space="preserve">= 3 \* GB3</w:instrText>
      </w:r>
      <w:r>
        <w:rPr>
          <w:bCs w:val="0"/>
        </w:rPr>
        <w:instrText xml:space="preserve"> </w:instrText>
      </w:r>
      <w:r>
        <w:rPr>
          <w:bCs w:val="0"/>
        </w:rPr>
        <w:fldChar w:fldCharType="separate"/>
      </w:r>
      <w:r>
        <w:rPr>
          <w:rFonts w:hint="eastAsia"/>
          <w:bCs w:val="0"/>
        </w:rPr>
        <w:t xml:space="preserve">③</w:t>
      </w:r>
      <w:r>
        <w:rPr>
          <w:bCs w:val="0"/>
        </w:rPr>
        <w:fldChar w:fldCharType="end"/>
      </w:r>
      <w:r>
        <w:rPr>
          <w:bCs w:val="0"/>
        </w:rPr>
        <w:t xml:space="preserve">电子签章技术咨询电话：15380932027、15371015030、13675197356、13675197221；</w:t>
      </w:r>
      <w:r>
        <w:rPr>
          <w:bCs w:val="0"/>
        </w:rPr>
        <w:fldChar w:fldCharType="begin"/>
      </w:r>
      <w:r>
        <w:rPr>
          <w:bCs w:val="0"/>
        </w:rPr>
        <w:instrText xml:space="preserve"> </w:instrText>
      </w:r>
      <w:r>
        <w:rPr>
          <w:rFonts w:hint="eastAsia"/>
          <w:bCs w:val="0"/>
        </w:rPr>
        <w:instrText xml:space="preserve">= 4 \* GB3</w:instrText>
      </w:r>
      <w:r>
        <w:rPr>
          <w:bCs w:val="0"/>
        </w:rPr>
        <w:instrText xml:space="preserve"> </w:instrText>
      </w:r>
      <w:r>
        <w:rPr>
          <w:bCs w:val="0"/>
        </w:rPr>
        <w:fldChar w:fldCharType="separate"/>
      </w:r>
      <w:r>
        <w:rPr>
          <w:rFonts w:hint="eastAsia"/>
          <w:bCs w:val="0"/>
        </w:rPr>
        <w:t xml:space="preserve">④</w:t>
      </w:r>
      <w:r>
        <w:rPr>
          <w:bCs w:val="0"/>
        </w:rPr>
        <w:fldChar w:fldCharType="end"/>
      </w:r>
      <w:r>
        <w:rPr>
          <w:bCs w:val="0"/>
        </w:rPr>
        <w:t xml:space="preserve">系统使用指导与咨询电话：</w:t>
      </w:r>
      <w:r>
        <w:rPr>
          <w:rFonts w:hint="eastAsia"/>
          <w:bCs w:val="0"/>
        </w:rPr>
        <w:t xml:space="preserve">1826100295</w:t>
      </w:r>
      <w:r>
        <w:rPr>
          <w:bCs w:val="0"/>
        </w:rPr>
        <w:t xml:space="preserve">0</w:t>
      </w:r>
      <w:r>
        <w:rPr>
          <w:rFonts w:hint="eastAsia"/>
          <w:bCs w:val="0"/>
        </w:rPr>
        <w:t xml:space="preserve">；</w:t>
      </w:r>
      <w:r>
        <w:rPr>
          <w:bCs w:val="0"/>
        </w:rPr>
        <w:t xml:space="preserve">0512-69820854、0519-86722802</w:t>
      </w:r>
      <w:r>
        <w:rPr>
          <w:rFonts w:hint="eastAsia"/>
          <w:bCs w:val="0"/>
        </w:rPr>
        <w:t xml:space="preserve">、QQ：3048755361、131</w:t>
      </w:r>
      <w:r>
        <w:rPr>
          <w:rFonts w:hint="eastAsia"/>
          <w:bCs w:val="0"/>
        </w:rPr>
        <w:t xml:space="preserve">5179389、895706745。</w:t>
      </w:r>
      <w:r>
        <w:rPr>
          <w:bCs w:val="0"/>
        </w:rPr>
      </w:r>
      <w:r/>
    </w:p>
    <w:p>
      <w:pPr>
        <w:pStyle w:val="769"/>
        <w:ind w:firstLine="480"/>
        <w:spacing w:after="0" w:line="440" w:lineRule="exact"/>
        <w:widowControl w:val="off"/>
        <w:rPr>
          <w:rFonts w:hint="eastAsia"/>
          <w:bCs w:val="0"/>
        </w:rPr>
      </w:pPr>
      <w:r>
        <w:rPr>
          <w:bCs w:val="0"/>
        </w:rPr>
        <w:t xml:space="preserve">5</w:t>
      </w:r>
      <w:r>
        <w:rPr>
          <w:rFonts w:hint="eastAsia"/>
          <w:bCs w:val="0"/>
        </w:rPr>
        <w:t xml:space="preserve">、本项目获取招标文件截止日期之后仍可以下载招标文件，但截止日期之后下载的招标文件，视为非有效方式且不作为投标人权益受到损害的证明材料和依据。</w:t>
      </w:r>
      <w:r>
        <w:rPr>
          <w:rFonts w:hint="eastAsia"/>
          <w:bCs w:val="0"/>
        </w:rPr>
      </w:r>
      <w:r/>
    </w:p>
    <w:p>
      <w:pPr>
        <w:pStyle w:val="769"/>
        <w:ind w:firstLine="480"/>
        <w:spacing w:after="0" w:line="440" w:lineRule="exact"/>
        <w:widowControl w:val="off"/>
        <w:rPr>
          <w:rFonts w:hint="eastAsia"/>
          <w:bCs w:val="0"/>
        </w:rPr>
      </w:pPr>
      <w:r>
        <w:rPr>
          <w:bCs w:val="0"/>
        </w:rPr>
        <w:t xml:space="preserve">6</w:t>
      </w:r>
      <w:r>
        <w:rPr>
          <w:rFonts w:hint="eastAsia"/>
          <w:bCs w:val="0"/>
        </w:rPr>
        <w:t xml:space="preserve">、本次采</w:t>
      </w:r>
      <w:r>
        <w:rPr>
          <w:rFonts w:hint="eastAsia"/>
          <w:bCs w:val="0"/>
        </w:rPr>
        <w:t xml:space="preserve">购项目有关时间要求均以北京时间为标准，使用24小时制</w:t>
      </w:r>
      <w:r>
        <w:rPr>
          <w:bCs w:val="0"/>
        </w:rPr>
        <w:t xml:space="preserve">。</w:t>
      </w:r>
      <w:r>
        <w:rPr>
          <w:rFonts w:hint="eastAsia"/>
          <w:bCs w:val="0"/>
        </w:rPr>
      </w:r>
      <w:r/>
    </w:p>
    <w:p>
      <w:pPr>
        <w:pStyle w:val="769"/>
        <w:ind w:firstLine="480"/>
        <w:spacing w:after="0" w:line="440" w:lineRule="exact"/>
        <w:rPr>
          <w:bCs w:val="0"/>
        </w:rPr>
      </w:pPr>
      <w:r>
        <w:rPr>
          <w:bCs w:val="0"/>
          <w:szCs w:val="20"/>
        </w:rPr>
        <w:t xml:space="preserve">7</w:t>
      </w:r>
      <w:r>
        <w:rPr>
          <w:rFonts w:hint="eastAsia"/>
          <w:bCs w:val="0"/>
          <w:szCs w:val="20"/>
        </w:rPr>
        <w:t xml:space="preserve">、</w:t>
      </w:r>
      <w:r>
        <w:rPr>
          <w:bCs w:val="0"/>
          <w:szCs w:val="20"/>
        </w:rPr>
        <w:t xml:space="preserve">公告媒体</w:t>
      </w:r>
      <w:r>
        <w:rPr>
          <w:rFonts w:hint="eastAsia"/>
          <w:bCs w:val="0"/>
          <w:szCs w:val="20"/>
        </w:rPr>
        <w:t xml:space="preserve">：</w:t>
      </w:r>
      <w:r>
        <w:rPr>
          <w:bCs w:val="0"/>
          <w:szCs w:val="20"/>
        </w:rPr>
        <w:t xml:space="preserve">苏州市政府采购网</w:t>
      </w:r>
      <w:r>
        <w:rPr>
          <w:rFonts w:hint="eastAsia"/>
          <w:bCs w:val="0"/>
          <w:szCs w:val="20"/>
        </w:rPr>
        <w:t xml:space="preserve">、</w:t>
      </w:r>
      <w:r>
        <w:rPr>
          <w:rFonts w:hint="eastAsia" w:cs="宋体"/>
          <w:bCs w:val="0"/>
          <w:iCs/>
          <w:color w:val="000000"/>
          <w:spacing w:val="8"/>
        </w:rPr>
        <w:t xml:space="preserve">江苏政府采购网</w:t>
      </w:r>
      <w:r>
        <w:rPr>
          <w:rFonts w:hint="eastAsia"/>
          <w:bCs w:val="0"/>
          <w:szCs w:val="20"/>
        </w:rPr>
        <w:t xml:space="preserve">。</w:t>
      </w:r>
      <w:r>
        <w:rPr>
          <w:bCs w:val="0"/>
        </w:rPr>
      </w:r>
      <w:r/>
    </w:p>
    <w:p>
      <w:pPr>
        <w:pStyle w:val="769"/>
        <w:spacing w:after="0" w:line="440" w:lineRule="exact"/>
        <w:shd w:val="clear" w:color="auto" w:fill="ffffff"/>
        <w:rPr>
          <w:rFonts w:hint="eastAsia" w:cs="Calibri"/>
          <w:b/>
          <w:bCs w:val="0"/>
          <w:color w:val="333333"/>
        </w:rPr>
      </w:pPr>
      <w:r>
        <w:rPr>
          <w:b/>
          <w:bCs w:val="0"/>
          <w:color w:val="333333"/>
        </w:rPr>
        <w:t xml:space="preserve">七、对本次招标提出询问，请按以下方式联系</w:t>
      </w:r>
      <w:r>
        <w:rPr>
          <w:rFonts w:hint="eastAsia" w:cs="Calibri"/>
          <w:b/>
          <w:bCs w:val="0"/>
          <w:color w:val="333333"/>
        </w:rPr>
      </w:r>
      <w:r/>
    </w:p>
    <w:p>
      <w:pPr>
        <w:pStyle w:val="769"/>
        <w:ind w:firstLine="480"/>
        <w:spacing w:after="0" w:line="440" w:lineRule="exact"/>
        <w:shd w:val="clear" w:color="auto" w:fill="ffffff"/>
        <w:rPr>
          <w:rFonts w:cs="Calibri"/>
          <w:bCs w:val="0"/>
          <w:color w:val="333333"/>
        </w:rPr>
      </w:pPr>
      <w:r>
        <w:rPr>
          <w:bCs w:val="0"/>
          <w:color w:val="333333"/>
        </w:rPr>
        <w:t xml:space="preserve">1、采购人信息</w:t>
      </w:r>
      <w:r>
        <w:rPr>
          <w:rFonts w:cs="Calibri"/>
          <w:bCs w:val="0"/>
          <w:color w:val="333333"/>
        </w:rPr>
      </w:r>
      <w:r/>
    </w:p>
    <w:p>
      <w:pPr>
        <w:pStyle w:val="769"/>
        <w:ind w:firstLine="480"/>
        <w:spacing w:after="0" w:line="440" w:lineRule="exact"/>
        <w:shd w:val="clear" w:color="auto" w:fill="ffffff"/>
        <w:rPr>
          <w:rFonts w:hint="eastAsia" w:cs="Calibri"/>
          <w:bCs w:val="0"/>
          <w:color w:val="333333"/>
        </w:rPr>
      </w:pPr>
      <w:r>
        <w:rPr>
          <w:bCs w:val="0"/>
          <w:color w:val="333333"/>
        </w:rPr>
        <w:t xml:space="preserve">名</w:t>
      </w:r>
      <w:r>
        <w:rPr>
          <w:rFonts w:hint="eastAsia"/>
          <w:bCs w:val="0"/>
          <w:color w:val="333333"/>
        </w:rPr>
        <w:t xml:space="preserve"> </w:t>
      </w:r>
      <w:r>
        <w:rPr>
          <w:bCs w:val="0"/>
          <w:color w:val="333333"/>
        </w:rPr>
        <w:t xml:space="preserve">   称：</w:t>
      </w:r>
      <w:r>
        <w:rPr>
          <w:rFonts w:ascii="Segoe UI Symbol" w:hAnsi="Segoe UI Symbol" w:cs="Segoe UI Symbol"/>
        </w:rPr>
        <w:t xml:space="preserve">苏州市常熟生态环境局</w:t>
      </w:r>
      <w:r>
        <w:rPr>
          <w:rFonts w:hint="eastAsia" w:cs="Calibri"/>
          <w:bCs w:val="0"/>
          <w:color w:val="333333"/>
        </w:rPr>
      </w:r>
      <w:r/>
    </w:p>
    <w:p>
      <w:pPr>
        <w:pStyle w:val="769"/>
        <w:ind w:firstLine="480"/>
        <w:spacing w:after="0" w:line="440" w:lineRule="exact"/>
        <w:shd w:val="clear" w:color="auto" w:fill="ffffff"/>
        <w:rPr>
          <w:rFonts w:ascii="Times New Roman" w:hAnsi="Times New Roman"/>
          <w:color w:val="000000"/>
        </w:rPr>
      </w:pPr>
      <w:r>
        <w:rPr>
          <w:rFonts w:hint="eastAsia"/>
          <w:bCs w:val="0"/>
          <w:color w:val="333333"/>
        </w:rPr>
        <w:t xml:space="preserve">地 </w:t>
      </w:r>
      <w:r>
        <w:rPr>
          <w:bCs w:val="0"/>
          <w:color w:val="333333"/>
        </w:rPr>
        <w:t xml:space="preserve">   址：</w:t>
      </w:r>
      <w:r>
        <w:rPr>
          <w:rFonts w:hint="eastAsia" w:ascii="Times New Roman" w:hAnsi="Times New Roman"/>
          <w:color w:val="000000"/>
        </w:rPr>
        <w:t xml:space="preserve">常熟市海虞北路52号</w:t>
      </w:r>
      <w:r>
        <w:rPr>
          <w:rFonts w:ascii="Times New Roman" w:hAnsi="Times New Roman"/>
          <w:color w:val="000000"/>
        </w:rPr>
      </w:r>
      <w:r/>
    </w:p>
    <w:p>
      <w:pPr>
        <w:pStyle w:val="769"/>
        <w:ind w:firstLine="480"/>
        <w:spacing w:after="0" w:line="440" w:lineRule="exact"/>
        <w:shd w:val="clear" w:color="auto" w:fill="ffffff"/>
        <w:rPr>
          <w:bCs w:val="0"/>
        </w:rPr>
      </w:pPr>
      <w:r>
        <w:rPr>
          <w:rFonts w:hint="eastAsia"/>
          <w:bCs w:val="0"/>
        </w:rPr>
        <w:t xml:space="preserve">联系方式：</w:t>
      </w:r>
      <w:bookmarkStart w:id="25" w:name="OLE_LINK56"/>
      <w:r/>
      <w:bookmarkStart w:id="26" w:name="OLE_LINK55"/>
      <w:r/>
      <w:bookmarkStart w:id="27" w:name="OLE_LINK62"/>
      <w:r>
        <w:rPr>
          <w:rFonts w:hint="eastAsia"/>
          <w:bCs w:val="0"/>
        </w:rPr>
        <w:t xml:space="preserve">0512-</w:t>
      </w:r>
      <w:r>
        <w:rPr>
          <w:bCs w:val="0"/>
        </w:rPr>
        <w:t xml:space="preserve">52824002</w:t>
      </w:r>
      <w:bookmarkEnd w:id="25"/>
      <w:r/>
      <w:bookmarkEnd w:id="26"/>
      <w:r/>
      <w:bookmarkEnd w:id="27"/>
      <w:r>
        <w:rPr>
          <w:rFonts w:hint="eastAsia"/>
          <w:bCs w:val="0"/>
        </w:rPr>
        <w:t xml:space="preserve">（许工）</w:t>
      </w:r>
      <w:r>
        <w:rPr>
          <w:bCs w:val="0"/>
        </w:rPr>
      </w:r>
      <w:r/>
    </w:p>
    <w:p>
      <w:pPr>
        <w:pStyle w:val="769"/>
        <w:ind w:firstLine="480"/>
        <w:spacing w:after="0" w:line="440" w:lineRule="exact"/>
        <w:widowControl w:val="off"/>
        <w:rPr>
          <w:rFonts w:hint="eastAsia"/>
          <w:bCs w:val="0"/>
        </w:rPr>
      </w:pPr>
      <w:r>
        <w:rPr>
          <w:rFonts w:hint="eastAsia"/>
          <w:bCs w:val="0"/>
          <w:color w:val="000000"/>
          <w:szCs w:val="20"/>
        </w:rPr>
        <w:t xml:space="preserve">2、采购代理机构信息</w:t>
      </w:r>
      <w:r>
        <w:rPr>
          <w:rFonts w:hint="eastAsia"/>
          <w:bCs w:val="0"/>
        </w:rPr>
      </w:r>
      <w:r/>
    </w:p>
    <w:p>
      <w:pPr>
        <w:pStyle w:val="769"/>
        <w:ind w:firstLine="480"/>
        <w:spacing w:after="0" w:line="440" w:lineRule="exact"/>
        <w:widowControl w:val="off"/>
        <w:rPr>
          <w:bCs w:val="0"/>
        </w:rPr>
      </w:pPr>
      <w:r>
        <w:rPr>
          <w:rFonts w:hint="eastAsia"/>
          <w:bCs w:val="0"/>
        </w:rPr>
        <w:t xml:space="preserve">名   </w:t>
      </w:r>
      <w:r>
        <w:rPr>
          <w:bCs w:val="0"/>
        </w:rPr>
        <w:t xml:space="preserve"> </w:t>
      </w:r>
      <w:r>
        <w:rPr>
          <w:rFonts w:hint="eastAsia"/>
          <w:bCs w:val="0"/>
        </w:rPr>
        <w:t xml:space="preserve">称：</w:t>
      </w:r>
      <w:r>
        <w:rPr>
          <w:bCs w:val="0"/>
        </w:rPr>
        <w:t xml:space="preserve">江</w:t>
      </w:r>
      <w:r>
        <w:rPr>
          <w:bCs w:val="0"/>
        </w:rPr>
        <w:t xml:space="preserve">苏</w:t>
      </w:r>
      <w:r>
        <w:rPr>
          <w:bCs w:val="0"/>
        </w:rPr>
        <w:t xml:space="preserve">杰源工程管理咨询有限公司</w:t>
      </w:r>
      <w:r>
        <w:rPr>
          <w:bCs w:val="0"/>
        </w:rPr>
      </w:r>
      <w:r/>
    </w:p>
    <w:p>
      <w:pPr>
        <w:pStyle w:val="769"/>
        <w:ind w:firstLine="480"/>
        <w:spacing w:after="0" w:line="440" w:lineRule="exact"/>
        <w:widowControl w:val="off"/>
        <w:rPr>
          <w:rFonts w:cs="宋体"/>
          <w:bCs w:val="0"/>
        </w:rPr>
      </w:pPr>
      <w:r>
        <w:rPr>
          <w:rFonts w:hint="eastAsia"/>
          <w:bCs w:val="0"/>
        </w:rPr>
        <w:t xml:space="preserve">地    址：</w:t>
      </w:r>
      <w:r>
        <w:rPr>
          <w:rFonts w:hint="eastAsia" w:cs="宋体"/>
          <w:bCs w:val="0"/>
        </w:rPr>
        <w:t xml:space="preserve">常熟市海虞北路33号裕坤美城大厦1101室</w:t>
      </w:r>
      <w:r>
        <w:rPr>
          <w:rFonts w:cs="宋体"/>
          <w:bCs w:val="0"/>
        </w:rPr>
      </w:r>
      <w:r/>
    </w:p>
    <w:p>
      <w:pPr>
        <w:pStyle w:val="769"/>
        <w:ind w:firstLine="480"/>
        <w:spacing w:after="0" w:line="440" w:lineRule="exact"/>
        <w:widowControl w:val="off"/>
        <w:rPr>
          <w:rFonts w:hint="eastAsia" w:cs="宋体"/>
          <w:bCs w:val="0"/>
        </w:rPr>
      </w:pPr>
      <w:r>
        <w:rPr>
          <w:rFonts w:hint="eastAsia"/>
          <w:bCs w:val="0"/>
          <w:color w:val="000000"/>
          <w:szCs w:val="20"/>
        </w:rPr>
        <w:t xml:space="preserve">联系方式：</w:t>
      </w:r>
      <w:r>
        <w:rPr>
          <w:rFonts w:hint="eastAsia" w:cs="宋体"/>
          <w:bCs w:val="0"/>
        </w:rPr>
        <w:t xml:space="preserve">0512-52759577（钱仪晴）</w:t>
      </w:r>
      <w:r>
        <w:rPr>
          <w:rFonts w:hint="eastAsia" w:cs="宋体"/>
          <w:bCs w:val="0"/>
        </w:rPr>
      </w:r>
      <w:r/>
    </w:p>
    <w:p>
      <w:pPr>
        <w:pStyle w:val="769"/>
        <w:ind w:firstLine="480"/>
        <w:spacing w:after="0" w:line="440" w:lineRule="exact"/>
        <w:widowControl w:val="off"/>
        <w:rPr>
          <w:rFonts w:hint="eastAsia"/>
          <w:bCs w:val="0"/>
        </w:rPr>
      </w:pPr>
      <w:r>
        <w:rPr>
          <w:rFonts w:hint="eastAsia"/>
          <w:bCs w:val="0"/>
          <w:color w:val="000000"/>
          <w:szCs w:val="20"/>
        </w:rPr>
        <w:t xml:space="preserve">3、项目联系方式</w:t>
      </w:r>
      <w:r>
        <w:rPr>
          <w:rFonts w:hint="eastAsia"/>
          <w:bCs w:val="0"/>
        </w:rPr>
      </w:r>
      <w:r/>
    </w:p>
    <w:p>
      <w:pPr>
        <w:pStyle w:val="769"/>
        <w:ind w:firstLine="480"/>
        <w:spacing w:after="0" w:line="440" w:lineRule="exact"/>
        <w:widowControl w:val="off"/>
        <w:rPr>
          <w:rFonts w:cs="宋体"/>
          <w:bCs w:val="0"/>
        </w:rPr>
      </w:pPr>
      <w:r>
        <w:rPr>
          <w:rFonts w:hint="eastAsia"/>
          <w:bCs w:val="0"/>
          <w:color w:val="000000"/>
          <w:szCs w:val="20"/>
        </w:rPr>
        <w:t xml:space="preserve">项目联系人</w:t>
      </w:r>
      <w:r>
        <w:rPr>
          <w:rFonts w:hint="eastAsia" w:cs="宋体"/>
          <w:bCs w:val="0"/>
        </w:rPr>
        <w:t xml:space="preserve">：顾志妍</w:t>
      </w:r>
      <w:r>
        <w:rPr>
          <w:rFonts w:cs="宋体"/>
          <w:bCs w:val="0"/>
        </w:rPr>
      </w:r>
      <w:r/>
    </w:p>
    <w:p>
      <w:pPr>
        <w:pStyle w:val="769"/>
        <w:ind w:firstLine="480"/>
        <w:spacing w:after="0" w:line="440" w:lineRule="exact"/>
        <w:widowControl w:val="off"/>
        <w:rPr>
          <w:rFonts w:cs="宋体"/>
          <w:bCs w:val="0"/>
        </w:rPr>
      </w:pPr>
      <w:r>
        <w:rPr>
          <w:rFonts w:hint="eastAsia"/>
          <w:bCs w:val="0"/>
          <w:color w:val="000000"/>
          <w:szCs w:val="20"/>
        </w:rPr>
        <w:t xml:space="preserve">电    话：</w:t>
      </w:r>
      <w:r>
        <w:rPr>
          <w:rFonts w:hint="eastAsia" w:cs="宋体"/>
          <w:bCs w:val="0"/>
        </w:rPr>
        <w:t xml:space="preserve">051</w:t>
      </w:r>
      <w:r>
        <w:rPr>
          <w:rFonts w:hint="eastAsia" w:cs="宋体"/>
          <w:bCs w:val="0"/>
        </w:rPr>
        <w:t xml:space="preserve">2-5275957</w:t>
      </w:r>
      <w:r>
        <w:rPr>
          <w:rFonts w:cs="宋体"/>
          <w:bCs w:val="0"/>
        </w:rPr>
        <w:t xml:space="preserve">0</w:t>
      </w:r>
      <w:r>
        <w:rPr>
          <w:rFonts w:cs="宋体"/>
          <w:bCs w:val="0"/>
        </w:rPr>
      </w:r>
      <w:r/>
    </w:p>
    <w:p>
      <w:pPr>
        <w:pStyle w:val="770"/>
        <w:ind w:left="50" w:right="50"/>
        <w:jc w:val="center"/>
        <w:spacing w:before="0" w:after="0" w:line="440" w:lineRule="exact"/>
        <w:widowControl w:val="off"/>
        <w:rPr>
          <w:rFonts w:ascii="宋体" w:hAnsi="宋体"/>
          <w:sz w:val="36"/>
          <w:szCs w:val="36"/>
        </w:rPr>
      </w:pPr>
      <w:r/>
      <w:bookmarkStart w:id="28" w:name="_Hlt97715964"/>
      <w:r/>
      <w:bookmarkEnd w:id="28"/>
      <w:r>
        <w:br w:type="page" w:clear="all"/>
      </w:r>
      <w:bookmarkStart w:id="29" w:name="_Toc315868051"/>
      <w:r/>
      <w:bookmarkStart w:id="30" w:name="_Toc158691767"/>
      <w:r/>
      <w:bookmarkStart w:id="31" w:name="_Toc315875314"/>
      <w:r/>
      <w:bookmarkStart w:id="32" w:name="_Toc230362961"/>
      <w:r>
        <w:rPr>
          <w:rFonts w:ascii="宋体" w:hAnsi="宋体"/>
          <w:sz w:val="36"/>
          <w:szCs w:val="36"/>
        </w:rPr>
        <w:t xml:space="preserve">第</w:t>
      </w:r>
      <w:r>
        <w:rPr>
          <w:rFonts w:hint="eastAsia" w:ascii="宋体" w:hAnsi="宋体"/>
          <w:sz w:val="36"/>
          <w:szCs w:val="36"/>
        </w:rPr>
        <w:t xml:space="preserve">二</w:t>
      </w:r>
      <w:r>
        <w:rPr>
          <w:rFonts w:ascii="宋体" w:hAnsi="宋体"/>
          <w:sz w:val="36"/>
          <w:szCs w:val="36"/>
        </w:rPr>
        <w:t xml:space="preserve">章  投标人须知</w:t>
      </w:r>
      <w:bookmarkEnd w:id="29"/>
      <w:r/>
      <w:bookmarkEnd w:id="30"/>
      <w:r/>
      <w:bookmarkEnd w:id="31"/>
      <w:r/>
      <w:bookmarkEnd w:id="32"/>
      <w:r>
        <w:rPr>
          <w:rFonts w:ascii="宋体" w:hAnsi="宋体"/>
          <w:sz w:val="36"/>
          <w:szCs w:val="36"/>
        </w:rPr>
      </w:r>
      <w:r/>
    </w:p>
    <w:p>
      <w:pPr>
        <w:pStyle w:val="771"/>
        <w:ind w:left="50" w:right="50"/>
        <w:jc w:val="center"/>
        <w:spacing w:before="0" w:line="440" w:lineRule="exact"/>
        <w:widowControl w:val="off"/>
        <w:rPr>
          <w:rFonts w:ascii="宋体" w:hAnsi="宋体"/>
        </w:rPr>
      </w:pPr>
      <w:r/>
      <w:bookmarkStart w:id="33" w:name="_Toc158691768"/>
      <w:r/>
      <w:bookmarkStart w:id="34" w:name="_Toc230362962"/>
      <w:r/>
      <w:bookmarkStart w:id="35" w:name="_Toc315868052"/>
      <w:r/>
      <w:bookmarkStart w:id="36" w:name="_Toc315875315"/>
      <w:r>
        <w:rPr>
          <w:rFonts w:ascii="宋体" w:hAnsi="宋体"/>
        </w:rPr>
        <w:t xml:space="preserve">一、总则</w:t>
      </w:r>
      <w:bookmarkEnd w:id="33"/>
      <w:r/>
      <w:bookmarkEnd w:id="34"/>
      <w:r/>
      <w:bookmarkEnd w:id="35"/>
      <w:r/>
      <w:bookmarkEnd w:id="36"/>
      <w:r>
        <w:rPr>
          <w:rFonts w:ascii="宋体" w:hAnsi="宋体"/>
        </w:rPr>
      </w:r>
      <w:r/>
    </w:p>
    <w:p>
      <w:pPr>
        <w:pStyle w:val="769"/>
        <w:ind w:left="50" w:right="50"/>
        <w:spacing w:after="0" w:line="440" w:lineRule="exact"/>
        <w:widowControl w:val="off"/>
        <w:rPr>
          <w:b/>
        </w:rPr>
      </w:pPr>
      <w:r>
        <w:rPr>
          <w:b/>
        </w:rPr>
        <w:t xml:space="preserve">1、适用范围及解释权</w:t>
      </w:r>
      <w:r>
        <w:rPr>
          <w:b/>
        </w:rPr>
      </w:r>
      <w:r/>
    </w:p>
    <w:p>
      <w:pPr>
        <w:pStyle w:val="769"/>
        <w:ind w:left="50" w:right="50" w:firstLine="360"/>
        <w:spacing w:after="0" w:line="440" w:lineRule="exact"/>
        <w:widowControl w:val="off"/>
      </w:pPr>
      <w:r>
        <w:t xml:space="preserve">1.1 本招标文件仅适用于本次投标邀请中所指定项目的</w:t>
      </w:r>
      <w:r>
        <w:rPr>
          <w:rFonts w:hint="eastAsia"/>
        </w:rPr>
        <w:t xml:space="preserve">招标采购活动</w:t>
      </w:r>
      <w:r>
        <w:t xml:space="preserve">。</w:t>
      </w:r>
      <w:r/>
    </w:p>
    <w:p>
      <w:pPr>
        <w:pStyle w:val="769"/>
        <w:ind w:left="50" w:right="50" w:firstLine="360"/>
        <w:spacing w:after="0" w:line="440" w:lineRule="exact"/>
        <w:widowControl w:val="off"/>
      </w:pPr>
      <w:r>
        <w:t xml:space="preserve">1.2 本招标文件的解释权</w:t>
      </w:r>
      <w:r>
        <w:rPr>
          <w:rFonts w:hint="eastAsia"/>
        </w:rPr>
        <w:t xml:space="preserve">属于</w:t>
      </w:r>
      <w:r>
        <w:t xml:space="preserve">江苏杰源工程管理咨询有限公司（以下简称</w:t>
      </w:r>
      <w:r>
        <w:rPr>
          <w:rFonts w:hint="eastAsia"/>
        </w:rPr>
        <w:t xml:space="preserve">“代理机构”</w:t>
      </w:r>
      <w:r>
        <w:t xml:space="preserve">）。</w:t>
      </w:r>
      <w:r/>
    </w:p>
    <w:p>
      <w:pPr>
        <w:pStyle w:val="769"/>
        <w:ind w:left="50" w:right="50"/>
        <w:spacing w:after="0" w:line="440" w:lineRule="exact"/>
        <w:widowControl w:val="off"/>
        <w:rPr>
          <w:b/>
        </w:rPr>
      </w:pPr>
      <w:r>
        <w:rPr>
          <w:b/>
        </w:rPr>
        <w:t xml:space="preserve">2、定义</w:t>
      </w:r>
      <w:r>
        <w:rPr>
          <w:b/>
        </w:rPr>
      </w:r>
      <w:r/>
    </w:p>
    <w:p>
      <w:pPr>
        <w:pStyle w:val="769"/>
        <w:ind w:left="50" w:right="50" w:firstLine="360"/>
        <w:spacing w:after="0" w:line="440" w:lineRule="exact"/>
        <w:widowControl w:val="off"/>
        <w:rPr>
          <w:rFonts w:hint="eastAsia"/>
        </w:rPr>
      </w:pPr>
      <w:r>
        <w:t xml:space="preserve">2.1</w:t>
      </w:r>
      <w:r>
        <w:rPr>
          <w:rFonts w:hint="eastAsia"/>
        </w:rPr>
        <w:t xml:space="preserve">“采购</w:t>
      </w:r>
      <w:r>
        <w:t xml:space="preserve">人</w:t>
      </w:r>
      <w:r>
        <w:rPr>
          <w:rFonts w:hint="eastAsia"/>
        </w:rPr>
        <w:t xml:space="preserve">”</w:t>
      </w:r>
      <w:r>
        <w:t xml:space="preserve">系指</w:t>
      </w:r>
      <w:r>
        <w:rPr>
          <w:rFonts w:hint="eastAsia"/>
        </w:rPr>
        <w:t xml:space="preserve">购买本项目货物并接受相关服务的国家机关、事业单位、团体组织</w:t>
      </w:r>
      <w:r>
        <w:rPr>
          <w:rFonts w:hint="eastAsia"/>
        </w:rPr>
        <w:t xml:space="preserve">。</w:t>
      </w:r>
      <w:r>
        <w:rPr>
          <w:rFonts w:hint="eastAsia"/>
        </w:rPr>
      </w:r>
      <w:r/>
    </w:p>
    <w:p>
      <w:pPr>
        <w:pStyle w:val="769"/>
        <w:ind w:left="50" w:right="50" w:firstLine="360"/>
        <w:spacing w:after="0" w:line="440" w:lineRule="exact"/>
        <w:widowControl w:val="off"/>
      </w:pPr>
      <w:r>
        <w:t xml:space="preserve">2.2</w:t>
      </w:r>
      <w:r>
        <w:rPr>
          <w:rFonts w:hint="eastAsia"/>
        </w:rPr>
        <w:t xml:space="preserve">“采购代理机构”</w:t>
      </w:r>
      <w:r>
        <w:t xml:space="preserve">系指</w:t>
      </w:r>
      <w:r>
        <w:rPr>
          <w:rFonts w:hint="eastAsia"/>
        </w:rPr>
        <w:t xml:space="preserve">依法接受采购人委托，从事货物和服务等政府采购业务的采购代理机构</w:t>
      </w:r>
      <w:r>
        <w:t xml:space="preserve">（以下简称</w:t>
      </w:r>
      <w:r>
        <w:rPr>
          <w:rFonts w:hint="eastAsia"/>
        </w:rPr>
        <w:t xml:space="preserve">“代理机构”</w:t>
      </w:r>
      <w:r>
        <w:t xml:space="preserve">）</w:t>
      </w:r>
      <w:r>
        <w:rPr>
          <w:rFonts w:hint="eastAsia"/>
        </w:rPr>
        <w:t xml:space="preserve">，</w:t>
      </w:r>
      <w:r>
        <w:rPr>
          <w:rFonts w:cs="宋体"/>
          <w:color w:val="000000"/>
        </w:rPr>
        <w:t xml:space="preserve">本项目采购代理机构为</w:t>
      </w:r>
      <w:r>
        <w:t xml:space="preserve">江苏杰源工程管理咨询有限公司。</w:t>
      </w:r>
      <w:r/>
    </w:p>
    <w:p>
      <w:pPr>
        <w:pStyle w:val="769"/>
        <w:ind w:left="50" w:right="50" w:firstLine="360"/>
        <w:spacing w:after="0" w:line="440" w:lineRule="exact"/>
        <w:widowControl w:val="off"/>
        <w:rPr>
          <w:rFonts w:hint="eastAsia"/>
        </w:rPr>
      </w:pPr>
      <w:r>
        <w:t xml:space="preserve">2.3</w:t>
      </w:r>
      <w:r>
        <w:rPr>
          <w:rFonts w:hint="eastAsia"/>
        </w:rPr>
        <w:t xml:space="preserve">“</w:t>
      </w:r>
      <w:r>
        <w:t xml:space="preserve">投标人</w:t>
      </w:r>
      <w:r>
        <w:rPr>
          <w:rFonts w:hint="eastAsia"/>
        </w:rPr>
        <w:t xml:space="preserve">”</w:t>
      </w:r>
      <w:r>
        <w:t xml:space="preserve">系指向</w:t>
      </w:r>
      <w:r>
        <w:rPr>
          <w:rFonts w:hint="eastAsia"/>
        </w:rPr>
        <w:t xml:space="preserve">代理机构</w:t>
      </w:r>
      <w:r>
        <w:t xml:space="preserve">提交投标文件的供应商。</w:t>
      </w:r>
      <w:r>
        <w:rPr>
          <w:rFonts w:hint="eastAsia"/>
        </w:rPr>
      </w:r>
      <w:r/>
    </w:p>
    <w:p>
      <w:pPr>
        <w:pStyle w:val="769"/>
        <w:ind w:left="50" w:right="50"/>
        <w:spacing w:after="0" w:line="440" w:lineRule="exact"/>
        <w:widowControl w:val="off"/>
        <w:rPr>
          <w:b/>
        </w:rPr>
      </w:pPr>
      <w:r>
        <w:rPr>
          <w:b/>
        </w:rPr>
        <w:t xml:space="preserve">3、合格投标人的条件</w:t>
      </w:r>
      <w:r>
        <w:rPr>
          <w:b/>
        </w:rPr>
      </w:r>
      <w:r/>
    </w:p>
    <w:p>
      <w:pPr>
        <w:pStyle w:val="769"/>
        <w:ind w:left="50" w:right="50" w:firstLine="360"/>
        <w:spacing w:after="0" w:line="440" w:lineRule="exact"/>
        <w:widowControl w:val="off"/>
      </w:pPr>
      <w:r>
        <w:t xml:space="preserve">3.1 合格的投标人应当符合以下条件：详见《</w:t>
      </w:r>
      <w:r>
        <w:rPr>
          <w:rFonts w:hint="eastAsia"/>
        </w:rPr>
        <w:t xml:space="preserve">第一章 投标邀请</w:t>
      </w:r>
      <w:r>
        <w:t xml:space="preserve">》</w:t>
      </w:r>
      <w:r>
        <w:rPr>
          <w:rFonts w:hint="eastAsia"/>
        </w:rPr>
        <w:t xml:space="preserve">中</w:t>
      </w:r>
      <w:r>
        <w:t xml:space="preserve">申请人的资格要求</w:t>
      </w:r>
      <w:r>
        <w:rPr>
          <w:rFonts w:hint="eastAsia"/>
        </w:rPr>
        <w:t xml:space="preserve">。</w:t>
      </w:r>
      <w:r/>
    </w:p>
    <w:p>
      <w:pPr>
        <w:pStyle w:val="769"/>
        <w:ind w:left="50" w:right="50" w:firstLine="360"/>
        <w:spacing w:after="0" w:line="440" w:lineRule="exact"/>
        <w:widowControl w:val="off"/>
        <w:rPr>
          <w:rFonts w:hint="eastAsia"/>
        </w:rPr>
      </w:pPr>
      <w:r>
        <w:t xml:space="preserve">3.2 满足本文件实质性要求和条件的规定。</w:t>
      </w:r>
      <w:r>
        <w:rPr>
          <w:rFonts w:hint="eastAsia"/>
        </w:rPr>
      </w:r>
      <w:r/>
    </w:p>
    <w:p>
      <w:pPr>
        <w:pStyle w:val="769"/>
        <w:ind w:left="50" w:right="50"/>
        <w:spacing w:after="0" w:line="440" w:lineRule="exact"/>
        <w:widowControl w:val="off"/>
        <w:rPr>
          <w:b/>
        </w:rPr>
      </w:pPr>
      <w:r>
        <w:rPr>
          <w:b/>
        </w:rPr>
        <w:t xml:space="preserve">4、投标费用</w:t>
      </w:r>
      <w:r>
        <w:rPr>
          <w:b/>
        </w:rPr>
      </w:r>
      <w:r/>
    </w:p>
    <w:p>
      <w:pPr>
        <w:pStyle w:val="769"/>
        <w:ind w:left="50" w:right="50" w:firstLine="360"/>
        <w:spacing w:after="0" w:line="440" w:lineRule="exact"/>
        <w:widowControl w:val="off"/>
      </w:pPr>
      <w:r>
        <w:t xml:space="preserve">4.1 投标人应自行承担所有与准备和参加投标有关的一切费用。不论投标的结果如何，代理机构在任何情况下均无义务和责任承担这些费</w:t>
      </w:r>
      <w:r>
        <w:t xml:space="preserve">用。</w:t>
      </w:r>
      <w:r/>
    </w:p>
    <w:p>
      <w:pPr>
        <w:pStyle w:val="769"/>
        <w:ind w:left="50" w:right="50" w:firstLine="360"/>
        <w:spacing w:after="0" w:line="440" w:lineRule="exact"/>
        <w:widowControl w:val="off"/>
      </w:pPr>
      <w:r>
        <w:t xml:space="preserve">4.2本次招标项目</w:t>
      </w:r>
      <w:r>
        <w:rPr>
          <w:rFonts w:hint="eastAsia"/>
        </w:rPr>
        <w:t xml:space="preserve">采购文件工本费及</w:t>
      </w:r>
      <w:r>
        <w:t xml:space="preserve">中标服务费</w:t>
      </w:r>
      <w:r>
        <w:rPr>
          <w:rFonts w:hint="eastAsia"/>
        </w:rPr>
        <w:t xml:space="preserve">要求如下：</w:t>
      </w:r>
      <w:r/>
    </w:p>
    <w:tbl>
      <w:tblPr>
        <w:tblW w:w="943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1421"/>
        <w:gridCol w:w="7193"/>
      </w:tblGrid>
      <w:tr>
        <w:trPr>
          <w:cantSplit/>
          <w:trHeight w:val="443"/>
        </w:trPr>
        <w:tc>
          <w:tcPr>
            <w:shd w:val="clear" w:color="auto" w:fill="f2f2f2"/>
            <w:tcW w:w="816" w:type="dxa"/>
            <w:vAlign w:val="center"/>
            <w:textDirection w:val="lrTb"/>
            <w:noWrap w:val="false"/>
          </w:tcPr>
          <w:p>
            <w:pPr>
              <w:pStyle w:val="769"/>
              <w:ind w:right="120"/>
              <w:jc w:val="center"/>
              <w:spacing w:after="0" w:line="240" w:lineRule="auto"/>
              <w:widowControl w:val="off"/>
              <w:rPr>
                <w:b/>
              </w:rPr>
            </w:pPr>
            <w:r>
              <w:rPr>
                <w:b/>
              </w:rPr>
              <w:t xml:space="preserve">序号</w:t>
            </w:r>
            <w:r>
              <w:rPr>
                <w:b/>
              </w:rPr>
            </w:r>
            <w:r/>
          </w:p>
        </w:tc>
        <w:tc>
          <w:tcPr>
            <w:shd w:val="clear" w:color="auto" w:fill="f2f2f2"/>
            <w:tcW w:w="1421" w:type="dxa"/>
            <w:vAlign w:val="center"/>
            <w:textDirection w:val="lrTb"/>
            <w:noWrap w:val="false"/>
          </w:tcPr>
          <w:p>
            <w:pPr>
              <w:pStyle w:val="769"/>
              <w:ind w:right="120"/>
              <w:jc w:val="center"/>
              <w:spacing w:after="0" w:line="240" w:lineRule="auto"/>
              <w:widowControl w:val="off"/>
              <w:rPr>
                <w:rFonts w:hint="eastAsia"/>
                <w:b/>
              </w:rPr>
            </w:pPr>
            <w:r>
              <w:rPr>
                <w:rFonts w:hint="eastAsia"/>
                <w:b/>
              </w:rPr>
              <w:t xml:space="preserve">名称</w:t>
            </w:r>
            <w:r>
              <w:rPr>
                <w:rFonts w:hint="eastAsia"/>
                <w:b/>
              </w:rPr>
            </w:r>
            <w:r/>
          </w:p>
        </w:tc>
        <w:tc>
          <w:tcPr>
            <w:shd w:val="clear" w:color="auto" w:fill="f2f2f2"/>
            <w:tcW w:w="7193" w:type="dxa"/>
            <w:vAlign w:val="center"/>
            <w:textDirection w:val="lrTb"/>
            <w:noWrap w:val="false"/>
          </w:tcPr>
          <w:p>
            <w:pPr>
              <w:pStyle w:val="769"/>
              <w:ind w:left="120" w:right="120"/>
              <w:jc w:val="center"/>
              <w:spacing w:after="0" w:line="240" w:lineRule="auto"/>
              <w:widowControl w:val="off"/>
              <w:rPr>
                <w:b/>
              </w:rPr>
            </w:pPr>
            <w:r>
              <w:rPr>
                <w:b/>
              </w:rPr>
              <w:t xml:space="preserve">内  容</w:t>
            </w:r>
            <w:r>
              <w:rPr>
                <w:b/>
              </w:rPr>
            </w:r>
            <w:r/>
          </w:p>
        </w:tc>
      </w:tr>
      <w:tr>
        <w:trPr>
          <w:trHeight w:val="471"/>
        </w:trPr>
        <w:tc>
          <w:tcPr>
            <w:tcW w:w="816" w:type="dxa"/>
            <w:vAlign w:val="center"/>
            <w:textDirection w:val="lrTb"/>
            <w:noWrap w:val="false"/>
          </w:tcPr>
          <w:p>
            <w:pPr>
              <w:pStyle w:val="769"/>
              <w:ind w:left="120" w:right="120"/>
              <w:jc w:val="center"/>
              <w:spacing w:after="0" w:line="240" w:lineRule="auto"/>
              <w:widowControl w:val="off"/>
            </w:pPr>
            <w:r>
              <w:t xml:space="preserve">1</w:t>
            </w:r>
            <w:r/>
          </w:p>
        </w:tc>
        <w:tc>
          <w:tcPr>
            <w:tcW w:w="1421" w:type="dxa"/>
            <w:vAlign w:val="center"/>
            <w:textDirection w:val="lrTb"/>
            <w:noWrap w:val="false"/>
          </w:tcPr>
          <w:p>
            <w:pPr>
              <w:pStyle w:val="769"/>
              <w:ind w:left="120" w:right="120"/>
              <w:jc w:val="center"/>
              <w:spacing w:after="0" w:line="240" w:lineRule="auto"/>
              <w:widowControl w:val="off"/>
              <w:rPr>
                <w:rFonts w:hint="eastAsia"/>
              </w:rPr>
            </w:pPr>
            <w:r>
              <w:rPr>
                <w:rFonts w:hint="eastAsia"/>
              </w:rPr>
              <w:t xml:space="preserve">采购文件工本费</w:t>
            </w:r>
            <w:r>
              <w:rPr>
                <w:rFonts w:hint="eastAsia"/>
              </w:rPr>
            </w:r>
            <w:r/>
          </w:p>
        </w:tc>
        <w:tc>
          <w:tcPr>
            <w:tcW w:w="7193" w:type="dxa"/>
            <w:vAlign w:val="center"/>
            <w:textDirection w:val="lrTb"/>
            <w:noWrap w:val="false"/>
          </w:tcPr>
          <w:p>
            <w:pPr>
              <w:pStyle w:val="769"/>
              <w:ind w:right="120"/>
              <w:jc w:val="left"/>
              <w:spacing w:after="0" w:line="240" w:lineRule="auto"/>
              <w:widowControl w:val="off"/>
              <w:rPr>
                <w:rFonts w:hint="eastAsia"/>
              </w:rPr>
            </w:pPr>
            <w:r>
              <w:rPr>
                <w:rFonts w:hint="eastAsia"/>
              </w:rPr>
              <w:t xml:space="preserve">本项目不收取采购</w:t>
            </w:r>
            <w:r>
              <w:t xml:space="preserve">文件工本费</w:t>
            </w:r>
            <w:r>
              <w:rPr>
                <w:rFonts w:hint="eastAsia"/>
              </w:rPr>
              <w:t xml:space="preserve">。</w:t>
            </w:r>
            <w:r>
              <w:rPr>
                <w:rFonts w:hint="eastAsia"/>
              </w:rPr>
            </w:r>
            <w:r/>
          </w:p>
        </w:tc>
      </w:tr>
      <w:tr>
        <w:trPr>
          <w:trHeight w:val="1812"/>
        </w:trPr>
        <w:tc>
          <w:tcPr>
            <w:tcW w:w="816" w:type="dxa"/>
            <w:vAlign w:val="center"/>
            <w:textDirection w:val="lrTb"/>
            <w:noWrap w:val="false"/>
          </w:tcPr>
          <w:p>
            <w:pPr>
              <w:pStyle w:val="769"/>
              <w:ind w:left="120" w:right="120"/>
              <w:jc w:val="center"/>
              <w:spacing w:after="0" w:line="240" w:lineRule="auto"/>
              <w:widowControl w:val="off"/>
              <w:rPr>
                <w:rFonts w:hint="eastAsia"/>
              </w:rPr>
            </w:pPr>
            <w:r>
              <w:t xml:space="preserve">2</w:t>
            </w:r>
            <w:r>
              <w:rPr>
                <w:rFonts w:hint="eastAsia"/>
              </w:rPr>
            </w:r>
            <w:r/>
          </w:p>
        </w:tc>
        <w:tc>
          <w:tcPr>
            <w:tcW w:w="1421" w:type="dxa"/>
            <w:vAlign w:val="center"/>
            <w:textDirection w:val="lrTb"/>
            <w:noWrap w:val="false"/>
          </w:tcPr>
          <w:p>
            <w:pPr>
              <w:pStyle w:val="769"/>
              <w:ind w:left="120" w:right="120"/>
              <w:jc w:val="center"/>
              <w:spacing w:after="0" w:line="240" w:lineRule="auto"/>
              <w:widowControl w:val="off"/>
            </w:pPr>
            <w:r>
              <w:t xml:space="preserve">中标服务费</w:t>
            </w:r>
            <w:r/>
          </w:p>
        </w:tc>
        <w:tc>
          <w:tcPr>
            <w:tcW w:w="7193" w:type="dxa"/>
            <w:vAlign w:val="center"/>
            <w:textDirection w:val="lrTb"/>
            <w:noWrap w:val="false"/>
          </w:tcPr>
          <w:p>
            <w:pPr>
              <w:pStyle w:val="769"/>
              <w:ind w:right="120"/>
              <w:spacing w:after="0" w:line="240" w:lineRule="auto"/>
              <w:widowControl w:val="off"/>
            </w:pPr>
            <w:r>
              <w:rPr>
                <w:rFonts w:hint="eastAsia"/>
              </w:rPr>
              <w:t xml:space="preserve">本项目代理服务费为：</w:t>
            </w:r>
            <w:r>
              <w:rPr>
                <w:rFonts w:hint="eastAsia"/>
                <w:color w:val="000000"/>
              </w:rPr>
              <w:t xml:space="preserve">人民币壹万伍仟陆佰</w:t>
            </w:r>
            <w:r>
              <w:rPr>
                <w:rFonts w:hint="eastAsia"/>
                <w:color w:val="000000"/>
              </w:rPr>
              <w:t xml:space="preserve">玖拾元整（￥</w:t>
            </w:r>
            <w:r>
              <w:rPr>
                <w:color w:val="000000"/>
              </w:rPr>
              <w:t xml:space="preserve">1569</w:t>
            </w:r>
            <w:r>
              <w:rPr>
                <w:rFonts w:hint="eastAsia"/>
                <w:color w:val="000000"/>
              </w:rPr>
              <w:t xml:space="preserve">0.00元）</w:t>
            </w:r>
            <w:r/>
          </w:p>
          <w:p>
            <w:pPr>
              <w:pStyle w:val="769"/>
              <w:ind w:right="120"/>
              <w:spacing w:after="0" w:line="240" w:lineRule="auto"/>
              <w:widowControl w:val="off"/>
            </w:pPr>
            <w:r>
              <w:rPr>
                <w:rFonts w:hint="eastAsia"/>
              </w:rPr>
              <w:t xml:space="preserve">在发中标通知书时由采购人向采购代理机构支付，一次性付清。</w:t>
            </w:r>
            <w:r/>
          </w:p>
          <w:p>
            <w:pPr>
              <w:pStyle w:val="769"/>
              <w:ind w:right="120"/>
              <w:spacing w:after="0" w:line="240" w:lineRule="auto"/>
              <w:widowControl w:val="off"/>
              <w:rPr>
                <w:rFonts w:hint="eastAsia"/>
              </w:rPr>
            </w:pPr>
            <w:r>
              <w:rPr>
                <w:rFonts w:hint="eastAsia"/>
              </w:rPr>
              <w:t xml:space="preserve">公司名称：江苏杰源工程管理咨询有限公司</w:t>
            </w:r>
            <w:r>
              <w:rPr>
                <w:rFonts w:hint="eastAsia"/>
              </w:rPr>
            </w:r>
            <w:r/>
          </w:p>
          <w:p>
            <w:pPr>
              <w:pStyle w:val="769"/>
              <w:ind w:right="120"/>
              <w:spacing w:after="0" w:line="240" w:lineRule="auto"/>
              <w:widowControl w:val="off"/>
              <w:rPr>
                <w:rFonts w:hint="eastAsia"/>
              </w:rPr>
            </w:pPr>
            <w:r>
              <w:rPr>
                <w:rFonts w:hint="eastAsia"/>
              </w:rPr>
              <w:t xml:space="preserve">开 户 行：常熟农村商业银行谢桥支行</w:t>
            </w:r>
            <w:r>
              <w:rPr>
                <w:rFonts w:hint="eastAsia"/>
              </w:rPr>
            </w:r>
            <w:r/>
          </w:p>
          <w:p>
            <w:pPr>
              <w:pStyle w:val="769"/>
              <w:ind w:right="120"/>
              <w:spacing w:after="0" w:line="240" w:lineRule="auto"/>
              <w:widowControl w:val="off"/>
            </w:pPr>
            <w:r>
              <w:rPr>
                <w:rFonts w:hint="eastAsia"/>
              </w:rPr>
              <w:t xml:space="preserve">账  </w:t>
            </w:r>
            <w:r>
              <w:t xml:space="preserve">  </w:t>
            </w:r>
            <w:r>
              <w:rPr>
                <w:rFonts w:hint="eastAsia"/>
              </w:rPr>
              <w:t xml:space="preserve">号：101260001018089582</w:t>
            </w:r>
            <w:r/>
          </w:p>
          <w:p>
            <w:pPr>
              <w:pStyle w:val="769"/>
              <w:ind w:right="120"/>
              <w:spacing w:after="0" w:line="240" w:lineRule="auto"/>
              <w:widowControl w:val="off"/>
              <w:rPr>
                <w:rFonts w:hint="eastAsia"/>
              </w:rPr>
            </w:pPr>
            <w:r>
              <w:rPr>
                <w:rFonts w:hint="eastAsia"/>
              </w:rPr>
              <w:t xml:space="preserve">银行行号：314305571406</w:t>
            </w:r>
            <w:r>
              <w:rPr>
                <w:rFonts w:hint="eastAsia"/>
              </w:rPr>
            </w:r>
            <w:r/>
          </w:p>
        </w:tc>
      </w:tr>
    </w:tbl>
    <w:p>
      <w:pPr>
        <w:pStyle w:val="769"/>
        <w:ind w:right="50"/>
        <w:spacing w:after="0" w:line="440" w:lineRule="exact"/>
        <w:widowControl w:val="off"/>
        <w:rPr>
          <w:b/>
        </w:rPr>
      </w:pPr>
      <w:r>
        <w:rPr>
          <w:b/>
        </w:rPr>
        <w:t xml:space="preserve">5、招标文件约束力</w:t>
      </w:r>
      <w:r>
        <w:rPr>
          <w:b/>
        </w:rPr>
      </w:r>
      <w:r/>
    </w:p>
    <w:p>
      <w:pPr>
        <w:pStyle w:val="769"/>
        <w:ind w:left="50" w:right="50" w:firstLine="360"/>
        <w:spacing w:after="0" w:line="440" w:lineRule="exact"/>
        <w:widowControl w:val="off"/>
      </w:pPr>
      <w:r>
        <w:t xml:space="preserve">5.1 投标人一旦参加投标，即被认为接受</w:t>
      </w:r>
      <w:r>
        <w:t xml:space="preserve">了本招标文件中的所有条件和规定。</w:t>
      </w:r>
      <w:r/>
    </w:p>
    <w:p>
      <w:pPr>
        <w:pStyle w:val="769"/>
        <w:spacing w:after="0" w:line="440" w:lineRule="exact"/>
        <w:widowControl w:val="off"/>
        <w:rPr>
          <w:rFonts w:ascii="Times New Roman" w:hAnsi="Times New Roman"/>
          <w:b/>
          <w:bCs w:val="0"/>
        </w:rPr>
      </w:pPr>
      <w:r>
        <w:rPr>
          <w:rFonts w:hint="eastAsia" w:ascii="Times New Roman" w:hAnsi="Times New Roman"/>
          <w:b/>
          <w:bCs w:val="0"/>
        </w:rPr>
        <w:t xml:space="preserve">6</w:t>
      </w:r>
      <w:r>
        <w:rPr>
          <w:rFonts w:ascii="Times New Roman" w:hAnsi="Times New Roman"/>
          <w:b/>
          <w:bCs w:val="0"/>
        </w:rPr>
        <w:t xml:space="preserve">、</w:t>
      </w:r>
      <w:r>
        <w:rPr>
          <w:rFonts w:hint="eastAsia" w:ascii="Times New Roman" w:hAnsi="Times New Roman"/>
          <w:b/>
          <w:bCs w:val="0"/>
        </w:rPr>
        <w:t xml:space="preserve">招标活动的终止</w:t>
      </w:r>
      <w:r>
        <w:rPr>
          <w:rFonts w:ascii="Times New Roman" w:hAnsi="Times New Roman"/>
          <w:b/>
          <w:bCs w:val="0"/>
        </w:rPr>
      </w:r>
      <w:r/>
    </w:p>
    <w:p>
      <w:pPr>
        <w:pStyle w:val="769"/>
        <w:ind w:firstLine="360"/>
        <w:spacing w:after="0" w:line="440" w:lineRule="exact"/>
        <w:widowControl w:val="off"/>
        <w:rPr>
          <w:rFonts w:hint="eastAsia" w:ascii="Times New Roman" w:hAnsi="Times New Roman"/>
          <w:bCs w:val="0"/>
        </w:rPr>
      </w:pPr>
      <w:r>
        <w:rPr>
          <w:rFonts w:hint="eastAsia" w:ascii="Times New Roman"/>
          <w:bCs w:val="0"/>
        </w:rPr>
        <w:t xml:space="preserve">6.1 </w:t>
      </w:r>
      <w:r>
        <w:rPr>
          <w:rFonts w:ascii="Times New Roman"/>
          <w:bCs w:val="0"/>
        </w:rPr>
        <w:t xml:space="preserve">在</w:t>
      </w:r>
      <w:r>
        <w:rPr>
          <w:rFonts w:hint="eastAsia" w:ascii="Times New Roman"/>
          <w:bCs w:val="0"/>
        </w:rPr>
        <w:t xml:space="preserve">招标</w:t>
      </w:r>
      <w:r>
        <w:rPr>
          <w:rFonts w:ascii="Times New Roman"/>
          <w:bCs w:val="0"/>
        </w:rPr>
        <w:t xml:space="preserve">活动中因重大变故，采购任务取消的，采购人或者代理机构</w:t>
      </w:r>
      <w:r>
        <w:rPr>
          <w:rFonts w:hint="eastAsia" w:ascii="Times New Roman"/>
          <w:bCs w:val="0"/>
        </w:rPr>
        <w:t xml:space="preserve">将按规定</w:t>
      </w:r>
      <w:r>
        <w:rPr>
          <w:rFonts w:ascii="Times New Roman"/>
          <w:bCs w:val="0"/>
        </w:rPr>
        <w:t xml:space="preserve">终止</w:t>
      </w:r>
      <w:r>
        <w:rPr>
          <w:rFonts w:hint="eastAsia" w:ascii="Times New Roman"/>
          <w:bCs w:val="0"/>
        </w:rPr>
        <w:t xml:space="preserve">本项目招标</w:t>
      </w:r>
      <w:r>
        <w:rPr>
          <w:rFonts w:ascii="Times New Roman"/>
          <w:bCs w:val="0"/>
        </w:rPr>
        <w:t xml:space="preserve">活动，</w:t>
      </w:r>
      <w:r>
        <w:rPr>
          <w:rFonts w:hint="eastAsia" w:ascii="Times New Roman" w:hAnsi="Times New Roman"/>
          <w:bCs w:val="0"/>
        </w:rPr>
        <w:t xml:space="preserve">并将在指定媒体上发布</w:t>
      </w:r>
      <w:r>
        <w:rPr>
          <w:rFonts w:ascii="Times New Roman"/>
          <w:bCs w:val="0"/>
        </w:rPr>
        <w:t xml:space="preserve">终止公告</w:t>
      </w:r>
      <w:r>
        <w:rPr>
          <w:rFonts w:hint="eastAsia" w:ascii="Times New Roman" w:hAnsi="Times New Roman"/>
          <w:bCs w:val="0"/>
        </w:rPr>
        <w:t xml:space="preserve">。</w:t>
      </w:r>
      <w:r>
        <w:rPr>
          <w:rFonts w:ascii="Times New Roman"/>
          <w:bCs w:val="0"/>
        </w:rPr>
        <w:t xml:space="preserve">所有</w:t>
      </w:r>
      <w:r>
        <w:rPr>
          <w:rFonts w:hint="eastAsia" w:ascii="Times New Roman"/>
          <w:bCs w:val="0"/>
        </w:rPr>
        <w:t xml:space="preserve">潜在投标人</w:t>
      </w:r>
      <w:r>
        <w:rPr>
          <w:rFonts w:hint="eastAsia" w:ascii="Times New Roman"/>
          <w:bCs w:val="0"/>
        </w:rPr>
        <w:t xml:space="preserve">可在</w:t>
      </w:r>
      <w:r>
        <w:rPr>
          <w:rFonts w:ascii="Times New Roman"/>
          <w:bCs w:val="0"/>
        </w:rPr>
        <w:t xml:space="preserve">本</w:t>
      </w:r>
      <w:r>
        <w:rPr>
          <w:rFonts w:hint="eastAsia" w:ascii="Times New Roman"/>
          <w:bCs w:val="0"/>
        </w:rPr>
        <w:t xml:space="preserve">招标</w:t>
      </w:r>
      <w:r>
        <w:rPr>
          <w:rFonts w:ascii="Times New Roman"/>
          <w:bCs w:val="0"/>
        </w:rPr>
        <w:t xml:space="preserve">公告网站上</w:t>
      </w:r>
      <w:r>
        <w:rPr>
          <w:rFonts w:hint="eastAsia" w:ascii="Times New Roman"/>
          <w:bCs w:val="0"/>
        </w:rPr>
        <w:t xml:space="preserve">查看到相关终止信息。</w:t>
      </w:r>
      <w:r>
        <w:rPr>
          <w:rFonts w:hint="eastAsia" w:ascii="Times New Roman" w:hAnsi="Times New Roman"/>
          <w:bCs w:val="0"/>
        </w:rPr>
      </w:r>
      <w:r/>
    </w:p>
    <w:p>
      <w:pPr>
        <w:pStyle w:val="771"/>
        <w:ind w:left="50" w:right="50"/>
        <w:jc w:val="center"/>
        <w:spacing w:before="0" w:line="440" w:lineRule="exact"/>
        <w:widowControl w:val="off"/>
        <w:rPr>
          <w:rFonts w:hint="eastAsia" w:ascii="宋体" w:hAnsi="宋体"/>
        </w:rPr>
      </w:pPr>
      <w:r/>
      <w:bookmarkStart w:id="37" w:name="_Toc315868053"/>
      <w:r/>
      <w:bookmarkStart w:id="38" w:name="_Toc158691769"/>
      <w:r/>
      <w:bookmarkStart w:id="39" w:name="_Toc230362963"/>
      <w:r/>
      <w:bookmarkStart w:id="40" w:name="_Toc315875316"/>
      <w:r>
        <w:rPr>
          <w:rFonts w:ascii="宋体" w:hAnsi="宋体"/>
        </w:rPr>
        <w:t xml:space="preserve">二、招标文件</w:t>
      </w:r>
      <w:bookmarkEnd w:id="37"/>
      <w:r/>
      <w:bookmarkEnd w:id="38"/>
      <w:r>
        <w:rPr>
          <w:rFonts w:hint="eastAsia" w:ascii="宋体" w:hAnsi="宋体"/>
        </w:rPr>
        <w:t xml:space="preserve">的说明</w:t>
      </w:r>
      <w:bookmarkEnd w:id="39"/>
      <w:r/>
      <w:bookmarkEnd w:id="40"/>
      <w:r>
        <w:rPr>
          <w:rFonts w:hint="eastAsia" w:ascii="宋体" w:hAnsi="宋体"/>
        </w:rPr>
      </w:r>
      <w:r/>
    </w:p>
    <w:p>
      <w:pPr>
        <w:pStyle w:val="769"/>
        <w:ind w:left="50" w:right="50"/>
        <w:spacing w:after="0" w:line="440" w:lineRule="exact"/>
        <w:widowControl w:val="off"/>
        <w:rPr>
          <w:b/>
        </w:rPr>
      </w:pPr>
      <w:r>
        <w:rPr>
          <w:b/>
        </w:rPr>
        <w:t xml:space="preserve">1、招标文件</w:t>
      </w:r>
      <w:r>
        <w:rPr>
          <w:rFonts w:hint="eastAsia"/>
          <w:b/>
        </w:rPr>
        <w:t xml:space="preserve">的</w:t>
      </w:r>
      <w:r>
        <w:rPr>
          <w:b/>
        </w:rPr>
        <w:t xml:space="preserve">构成</w:t>
      </w:r>
      <w:r>
        <w:rPr>
          <w:b/>
        </w:rPr>
      </w:r>
      <w:r/>
    </w:p>
    <w:p>
      <w:pPr>
        <w:pStyle w:val="769"/>
        <w:ind w:left="50" w:right="50" w:firstLine="360"/>
        <w:spacing w:after="0" w:line="440" w:lineRule="exact"/>
        <w:widowControl w:val="off"/>
      </w:pPr>
      <w:r>
        <w:t xml:space="preserve">1.1 招标文件由下列内容组成：</w:t>
      </w:r>
      <w:r/>
    </w:p>
    <w:p>
      <w:pPr>
        <w:pStyle w:val="769"/>
        <w:ind w:left="50" w:right="50" w:firstLine="840"/>
        <w:spacing w:after="0" w:line="440" w:lineRule="exact"/>
        <w:widowControl w:val="off"/>
      </w:pPr>
      <w:r>
        <w:t xml:space="preserve">第一章  投标邀请</w:t>
      </w:r>
      <w:r/>
    </w:p>
    <w:p>
      <w:pPr>
        <w:pStyle w:val="769"/>
        <w:ind w:left="50" w:right="50" w:firstLine="840"/>
        <w:spacing w:after="0" w:line="440" w:lineRule="exact"/>
        <w:widowControl w:val="off"/>
      </w:pPr>
      <w:r>
        <w:t xml:space="preserve">第二章  投标人须知</w:t>
      </w:r>
      <w:r/>
    </w:p>
    <w:p>
      <w:pPr>
        <w:pStyle w:val="769"/>
        <w:ind w:left="50" w:right="50" w:firstLine="840"/>
        <w:spacing w:after="0" w:line="440" w:lineRule="exact"/>
        <w:widowControl w:val="off"/>
      </w:pPr>
      <w:r>
        <w:t xml:space="preserve">第</w:t>
      </w:r>
      <w:r>
        <w:rPr>
          <w:rFonts w:hint="eastAsia"/>
        </w:rPr>
        <w:t xml:space="preserve">三</w:t>
      </w:r>
      <w:r>
        <w:t xml:space="preserve">章  项目需求</w:t>
      </w:r>
      <w:r/>
    </w:p>
    <w:p>
      <w:pPr>
        <w:pStyle w:val="769"/>
        <w:ind w:left="50" w:right="50" w:firstLine="840"/>
        <w:spacing w:after="0" w:line="440" w:lineRule="exact"/>
        <w:widowControl w:val="off"/>
      </w:pPr>
      <w:r>
        <w:t xml:space="preserve">第</w:t>
      </w:r>
      <w:r>
        <w:rPr>
          <w:rFonts w:hint="eastAsia"/>
        </w:rPr>
        <w:t xml:space="preserve">四</w:t>
      </w:r>
      <w:r>
        <w:t xml:space="preserve">章  评审因素和评分标准</w:t>
      </w:r>
      <w:r/>
    </w:p>
    <w:p>
      <w:pPr>
        <w:pStyle w:val="769"/>
        <w:ind w:left="50" w:right="50" w:firstLine="840"/>
        <w:spacing w:after="0" w:line="440" w:lineRule="exact"/>
        <w:widowControl w:val="off"/>
        <w:rPr>
          <w:rFonts w:hint="eastAsia"/>
        </w:rPr>
      </w:pPr>
      <w:r>
        <w:t xml:space="preserve">第</w:t>
      </w:r>
      <w:r>
        <w:rPr>
          <w:rFonts w:hint="eastAsia"/>
        </w:rPr>
        <w:t xml:space="preserve">五</w:t>
      </w:r>
      <w:r>
        <w:t xml:space="preserve">章  合同格式</w:t>
      </w:r>
      <w:r>
        <w:rPr>
          <w:rFonts w:hint="eastAsia"/>
        </w:rPr>
      </w:r>
      <w:r/>
    </w:p>
    <w:p>
      <w:pPr>
        <w:pStyle w:val="769"/>
        <w:ind w:left="50" w:right="50" w:firstLine="840"/>
        <w:spacing w:after="0" w:line="440" w:lineRule="exact"/>
        <w:widowControl w:val="off"/>
      </w:pPr>
      <w:r>
        <w:t xml:space="preserve">第</w:t>
      </w:r>
      <w:r>
        <w:rPr>
          <w:rFonts w:hint="eastAsia"/>
        </w:rPr>
        <w:t xml:space="preserve">六</w:t>
      </w:r>
      <w:r>
        <w:t xml:space="preserve">章  投标文件组成与格式</w:t>
      </w:r>
      <w:r/>
    </w:p>
    <w:p>
      <w:pPr>
        <w:pStyle w:val="769"/>
        <w:ind w:firstLine="360"/>
        <w:spacing w:after="0" w:line="440" w:lineRule="exact"/>
        <w:widowControl w:val="off"/>
        <w:rPr>
          <w:bCs w:val="0"/>
          <w:color w:val="000000"/>
        </w:rPr>
      </w:pPr>
      <w:r/>
      <w:bookmarkStart w:id="41" w:name="_Toc158691770"/>
      <w:r/>
      <w:bookmarkStart w:id="42" w:name="_Toc315868054"/>
      <w:r/>
      <w:bookmarkStart w:id="43" w:name="_Toc315875317"/>
      <w:r>
        <w:rPr>
          <w:bCs w:val="0"/>
          <w:color w:val="000000"/>
        </w:rPr>
        <w:t xml:space="preserve">1.2 请仔细检查招标文件是否齐全，如有缺漏，请立即与代理机构</w:t>
      </w:r>
      <w:r>
        <w:rPr>
          <w:bCs w:val="0"/>
          <w:color w:val="000000"/>
        </w:rPr>
        <w:t xml:space="preserve">联系解决。</w:t>
      </w:r>
      <w:r>
        <w:rPr>
          <w:bCs w:val="0"/>
          <w:color w:val="000000"/>
        </w:rPr>
      </w:r>
      <w:r/>
    </w:p>
    <w:p>
      <w:pPr>
        <w:pStyle w:val="769"/>
        <w:ind w:firstLine="360"/>
        <w:spacing w:after="0" w:line="440" w:lineRule="exact"/>
        <w:widowControl w:val="off"/>
        <w:rPr>
          <w:bCs w:val="0"/>
          <w:color w:val="000000"/>
        </w:rPr>
      </w:pPr>
      <w:r>
        <w:rPr>
          <w:rFonts w:hint="eastAsia"/>
          <w:bCs w:val="0"/>
          <w:color w:val="000000"/>
        </w:rPr>
        <w:t xml:space="preserve">1.3</w:t>
      </w:r>
      <w:r>
        <w:rPr>
          <w:bCs w:val="0"/>
          <w:color w:val="000000"/>
        </w:rPr>
        <w:t xml:space="preserve"> 投标人应认真阅读招标文件中所有的事项、格式、条款和规范等要求。按招标文件要求和规定编制投标文件，并保证所提供的全部资料的真实性，以使其投标文件对招标文件作出实质性响应，否则</w:t>
      </w:r>
      <w:r>
        <w:rPr>
          <w:bCs w:val="0"/>
          <w:color w:val="000000"/>
        </w:rPr>
        <w:t xml:space="preserve">其风险由投标人自行承担。</w:t>
      </w:r>
      <w:r>
        <w:rPr>
          <w:bCs w:val="0"/>
          <w:color w:val="000000"/>
        </w:rPr>
      </w:r>
      <w:r/>
    </w:p>
    <w:p>
      <w:pPr>
        <w:pStyle w:val="769"/>
        <w:ind w:left="50" w:right="50" w:firstLine="360"/>
        <w:spacing w:after="0" w:line="440" w:lineRule="exact"/>
        <w:widowControl w:val="off"/>
        <w:rPr>
          <w:rFonts w:hint="eastAsia"/>
        </w:rPr>
      </w:pPr>
      <w:r>
        <w:rPr>
          <w:rFonts w:hint="eastAsia"/>
          <w:bCs w:val="0"/>
          <w:color w:val="000000"/>
        </w:rPr>
        <w:t xml:space="preserve">1.4</w:t>
      </w:r>
      <w:r>
        <w:rPr>
          <w:bCs w:val="0"/>
          <w:color w:val="000000"/>
        </w:rPr>
        <w:t xml:space="preserve"> 招标文件及其更正事项如不是直接从指定媒体地址下载获得的，采购人或代理机构对招标文件及其补遗的真实性、完整性不承担任何责任。</w:t>
      </w:r>
      <w:r>
        <w:rPr>
          <w:rFonts w:hint="eastAsia"/>
        </w:rPr>
      </w:r>
      <w:r/>
    </w:p>
    <w:p>
      <w:pPr>
        <w:pStyle w:val="769"/>
        <w:spacing w:after="0" w:line="440" w:lineRule="exact"/>
        <w:widowControl w:val="off"/>
        <w:rPr>
          <w:rFonts w:ascii="Times New Roman" w:hAnsi="Times New Roman"/>
          <w:b/>
          <w:bCs w:val="0"/>
        </w:rPr>
      </w:pPr>
      <w:r>
        <w:rPr>
          <w:rFonts w:ascii="Times New Roman" w:hAnsi="Times New Roman"/>
          <w:b/>
          <w:bCs w:val="0"/>
        </w:rPr>
        <w:t xml:space="preserve">2、招标文件的澄清</w:t>
      </w:r>
      <w:r>
        <w:rPr>
          <w:rFonts w:hint="eastAsia" w:ascii="Times New Roman" w:hAnsi="Times New Roman"/>
          <w:b/>
          <w:bCs w:val="0"/>
        </w:rPr>
        <w:t xml:space="preserve">、修改</w:t>
      </w:r>
      <w:r>
        <w:rPr>
          <w:rFonts w:ascii="Times New Roman" w:hAnsi="Times New Roman"/>
          <w:b/>
          <w:bCs w:val="0"/>
        </w:rPr>
      </w:r>
      <w:r/>
    </w:p>
    <w:p>
      <w:pPr>
        <w:pStyle w:val="769"/>
        <w:ind w:firstLine="360"/>
        <w:spacing w:after="0" w:line="440" w:lineRule="exact"/>
        <w:widowControl w:val="off"/>
        <w:rPr>
          <w:rFonts w:hint="eastAsia"/>
          <w:b/>
          <w:bCs w:val="0"/>
        </w:rPr>
      </w:pPr>
      <w:r>
        <w:rPr>
          <w:rFonts w:hint="eastAsia"/>
          <w:bCs w:val="0"/>
        </w:rPr>
        <w:t xml:space="preserve">2.1</w:t>
      </w:r>
      <w:r>
        <w:rPr>
          <w:rFonts w:hint="eastAsia"/>
        </w:rPr>
        <w:t xml:space="preserve">在法律期限内，代理机构可对已发出的招标文件进行必要的澄清或者修改，并</w:t>
      </w:r>
      <w:r>
        <w:t xml:space="preserve">将在指定媒体上发布更正公告</w:t>
      </w:r>
      <w:r>
        <w:rPr>
          <w:rFonts w:hint="eastAsia"/>
        </w:rPr>
        <w:t xml:space="preserve">。</w:t>
      </w:r>
      <w:r>
        <w:rPr>
          <w:rFonts w:hint="eastAsia"/>
          <w:b/>
          <w:bCs w:val="0"/>
        </w:rPr>
        <w:t xml:space="preserve">各投标人应</w:t>
      </w:r>
      <w:r>
        <w:rPr>
          <w:b/>
          <w:bCs w:val="0"/>
        </w:rPr>
        <w:t xml:space="preserve">在</w:t>
      </w:r>
      <w:r>
        <w:rPr>
          <w:rFonts w:hint="eastAsia"/>
          <w:b/>
          <w:bCs w:val="0"/>
        </w:rPr>
        <w:t xml:space="preserve">投标截止时间</w:t>
      </w:r>
      <w:r>
        <w:rPr>
          <w:b/>
          <w:bCs w:val="0"/>
        </w:rPr>
        <w:t xml:space="preserve">前</w:t>
      </w:r>
      <w:r>
        <w:rPr>
          <w:rFonts w:hint="eastAsia"/>
          <w:b/>
          <w:bCs w:val="0"/>
        </w:rPr>
        <w:t xml:space="preserve">关注</w:t>
      </w:r>
      <w:r>
        <w:rPr>
          <w:b/>
          <w:bCs w:val="0"/>
        </w:rPr>
        <w:t xml:space="preserve">本</w:t>
      </w:r>
      <w:r>
        <w:rPr>
          <w:rFonts w:hint="eastAsia"/>
          <w:b/>
          <w:bCs w:val="0"/>
        </w:rPr>
        <w:t xml:space="preserve">招</w:t>
      </w:r>
      <w:r>
        <w:rPr>
          <w:rFonts w:hint="eastAsia"/>
          <w:b/>
          <w:bCs w:val="0"/>
        </w:rPr>
        <w:t xml:space="preserve">标</w:t>
      </w:r>
      <w:r>
        <w:rPr>
          <w:b/>
          <w:bCs w:val="0"/>
        </w:rPr>
        <w:t xml:space="preserve">公告网站上更正公告</w:t>
      </w:r>
      <w:r>
        <w:rPr>
          <w:rFonts w:hint="eastAsia"/>
          <w:b/>
          <w:bCs w:val="0"/>
        </w:rPr>
        <w:t xml:space="preserve">栏，按规定获取相关信息内容，否则其投标风险由投标人承担。</w:t>
      </w:r>
      <w:r>
        <w:rPr>
          <w:rFonts w:hint="eastAsia"/>
          <w:b/>
          <w:bCs w:val="0"/>
        </w:rPr>
      </w:r>
      <w:r/>
    </w:p>
    <w:p>
      <w:pPr>
        <w:pStyle w:val="769"/>
        <w:ind w:firstLine="360"/>
        <w:spacing w:after="0" w:line="440" w:lineRule="exact"/>
        <w:widowControl w:val="off"/>
        <w:rPr>
          <w:bCs w:val="0"/>
        </w:rPr>
      </w:pPr>
      <w:r>
        <w:rPr>
          <w:rFonts w:hint="eastAsia"/>
          <w:bCs w:val="0"/>
        </w:rPr>
        <w:t xml:space="preserve">2.2 </w:t>
      </w:r>
      <w:r>
        <w:rPr>
          <w:rFonts w:hint="eastAsia"/>
          <w:bCs w:val="0"/>
          <w:szCs w:val="20"/>
        </w:rPr>
        <w:t xml:space="preserve">代理机构</w:t>
      </w:r>
      <w:r>
        <w:rPr>
          <w:rFonts w:hint="eastAsia"/>
          <w:bCs w:val="0"/>
        </w:rPr>
        <w:t xml:space="preserve">有权按照法定的要求</w:t>
      </w:r>
      <w:r>
        <w:rPr>
          <w:rFonts w:hint="eastAsia"/>
          <w:bCs w:val="0"/>
          <w:szCs w:val="20"/>
        </w:rPr>
        <w:t xml:space="preserve">顺延投标截止时间和开标时间。</w:t>
      </w:r>
      <w:r>
        <w:rPr>
          <w:bCs w:val="0"/>
        </w:rPr>
      </w:r>
      <w:r/>
    </w:p>
    <w:p>
      <w:pPr>
        <w:pStyle w:val="769"/>
        <w:ind w:firstLine="360"/>
        <w:spacing w:after="0" w:line="440" w:lineRule="exact"/>
        <w:widowControl w:val="off"/>
        <w:rPr>
          <w:rFonts w:hint="eastAsia"/>
          <w:bCs w:val="0"/>
        </w:rPr>
      </w:pPr>
      <w:r>
        <w:rPr>
          <w:rFonts w:hint="eastAsia"/>
          <w:bCs w:val="0"/>
        </w:rPr>
        <w:t xml:space="preserve">2</w:t>
      </w:r>
      <w:r>
        <w:rPr>
          <w:bCs w:val="0"/>
        </w:rPr>
        <w:t xml:space="preserve">.</w:t>
      </w:r>
      <w:r>
        <w:rPr>
          <w:rFonts w:hint="eastAsia"/>
          <w:bCs w:val="0"/>
        </w:rPr>
        <w:t xml:space="preserve">3</w:t>
      </w:r>
      <w:r>
        <w:rPr>
          <w:bCs w:val="0"/>
        </w:rPr>
        <w:t xml:space="preserve"> 代理机构一旦对招标文件作出了澄清、修改，即</w:t>
      </w:r>
      <w:r>
        <w:rPr>
          <w:bCs w:val="0"/>
        </w:rPr>
        <w:t xml:space="preserve">刻发生效力，有关</w:t>
      </w:r>
      <w:r>
        <w:rPr>
          <w:rFonts w:hint="eastAsia"/>
          <w:bCs w:val="0"/>
        </w:rPr>
        <w:t xml:space="preserve">澄清或者修改的内容为招标文件的组成部分</w:t>
      </w:r>
      <w:r>
        <w:rPr>
          <w:bCs w:val="0"/>
        </w:rPr>
        <w:t xml:space="preserve">，对所有</w:t>
      </w:r>
      <w:r>
        <w:rPr>
          <w:rFonts w:hint="eastAsia"/>
          <w:bCs w:val="0"/>
        </w:rPr>
        <w:t xml:space="preserve">投标人</w:t>
      </w:r>
      <w:r>
        <w:rPr>
          <w:bCs w:val="0"/>
        </w:rPr>
        <w:t xml:space="preserve">具有约束力。</w:t>
      </w:r>
      <w:r>
        <w:rPr>
          <w:rFonts w:hint="eastAsia"/>
          <w:bCs w:val="0"/>
        </w:rPr>
      </w:r>
      <w:r/>
    </w:p>
    <w:p>
      <w:pPr>
        <w:pStyle w:val="771"/>
        <w:ind w:left="50" w:right="50"/>
        <w:jc w:val="center"/>
        <w:spacing w:before="0" w:line="440" w:lineRule="exact"/>
        <w:widowControl w:val="off"/>
        <w:rPr>
          <w:rFonts w:ascii="宋体" w:hAnsi="宋体"/>
        </w:rPr>
      </w:pPr>
      <w:r/>
      <w:bookmarkStart w:id="44" w:name="_Toc230362964"/>
      <w:r>
        <w:rPr>
          <w:rFonts w:ascii="宋体" w:hAnsi="宋体"/>
        </w:rPr>
        <w:t xml:space="preserve">三、投标文件的编制</w:t>
      </w:r>
      <w:bookmarkEnd w:id="41"/>
      <w:r/>
      <w:bookmarkEnd w:id="42"/>
      <w:r/>
      <w:bookmarkEnd w:id="43"/>
      <w:r/>
      <w:bookmarkEnd w:id="44"/>
      <w:r>
        <w:rPr>
          <w:rFonts w:ascii="宋体" w:hAnsi="宋体"/>
        </w:rPr>
      </w:r>
      <w:r/>
    </w:p>
    <w:p>
      <w:pPr>
        <w:pStyle w:val="769"/>
        <w:ind w:left="50" w:right="50"/>
        <w:spacing w:after="0" w:line="440" w:lineRule="exact"/>
        <w:widowControl w:val="off"/>
        <w:rPr>
          <w:b/>
        </w:rPr>
      </w:pPr>
      <w:r>
        <w:rPr>
          <w:b/>
        </w:rPr>
        <w:t xml:space="preserve">1、投标文件构成</w:t>
      </w:r>
      <w:r>
        <w:rPr>
          <w:b/>
        </w:rPr>
      </w:r>
      <w:r/>
    </w:p>
    <w:p>
      <w:pPr>
        <w:pStyle w:val="769"/>
        <w:ind w:left="50" w:right="50" w:firstLine="360"/>
        <w:spacing w:after="0" w:line="440" w:lineRule="exact"/>
        <w:widowControl w:val="off"/>
      </w:pPr>
      <w:r>
        <w:t xml:space="preserve">1.1</w:t>
      </w:r>
      <w:r>
        <w:rPr>
          <w:rFonts w:hint="eastAsia"/>
        </w:rPr>
        <w:t xml:space="preserve">投标人</w:t>
      </w:r>
      <w:r>
        <w:t xml:space="preserve">编写的</w:t>
      </w:r>
      <w:r>
        <w:rPr>
          <w:rFonts w:hint="eastAsia"/>
        </w:rPr>
        <w:t xml:space="preserve">投标</w:t>
      </w:r>
      <w:r>
        <w:t xml:space="preserve">文件应包括</w:t>
      </w:r>
      <w:r>
        <w:rPr>
          <w:rFonts w:hint="eastAsia"/>
        </w:rPr>
        <w:t xml:space="preserve">投标函、开标</w:t>
      </w:r>
      <w:r>
        <w:t xml:space="preserve">一览表、</w:t>
      </w:r>
      <w:r>
        <w:rPr>
          <w:rFonts w:hint="eastAsia"/>
        </w:rPr>
        <w:t xml:space="preserve">服务（或商务）要求响应及偏离表</w:t>
      </w:r>
      <w:r>
        <w:t xml:space="preserve">、</w:t>
      </w:r>
      <w:r>
        <w:rPr>
          <w:rFonts w:hint="eastAsia"/>
        </w:rPr>
        <w:t xml:space="preserve">其他证明文件等部分。</w:t>
      </w:r>
      <w:r/>
    </w:p>
    <w:p>
      <w:pPr>
        <w:pStyle w:val="769"/>
        <w:ind w:left="50" w:right="50" w:firstLine="360"/>
        <w:spacing w:after="0" w:line="440" w:lineRule="exact"/>
        <w:widowControl w:val="off"/>
      </w:pPr>
      <w:r>
        <w:t xml:space="preserve">1.2</w:t>
      </w:r>
      <w:r>
        <w:rPr>
          <w:rFonts w:hint="eastAsia"/>
        </w:rPr>
        <w:t xml:space="preserve">如标书制作工具中格式和内容与</w:t>
      </w:r>
      <w:bookmarkStart w:id="45" w:name="_Hlk160015321"/>
      <w:r>
        <w:rPr>
          <w:szCs w:val="21"/>
        </w:rPr>
        <w:t xml:space="preserve">“苏采云政府采购一体化平台”</w:t>
      </w:r>
      <w:r>
        <w:rPr>
          <w:rFonts w:hint="eastAsia"/>
          <w:bCs w:val="0"/>
        </w:rPr>
        <w:t xml:space="preserve">（</w:t>
      </w:r>
      <w:r>
        <w:rPr>
          <w:rFonts w:cs="宋体"/>
          <w:color w:val="000000"/>
        </w:rPr>
        <w:t xml:space="preserve">平台</w:t>
      </w:r>
      <w:r>
        <w:rPr>
          <w:rFonts w:hint="eastAsia" w:hAnsi="Times New Roman"/>
        </w:rPr>
        <w:t xml:space="preserve">入口：</w:t>
      </w:r>
      <w:r>
        <w:rPr>
          <w:rFonts w:ascii="Times New Roman" w:hAnsi="Times New Roman"/>
          <w:bCs w:val="0"/>
        </w:rPr>
        <w:fldChar w:fldCharType="begin"/>
      </w:r>
      <w:r>
        <w:rPr>
          <w:rFonts w:ascii="Times New Roman" w:hAnsi="Times New Roman"/>
          <w:bCs w:val="0"/>
        </w:rPr>
        <w:instrText xml:space="preserve"> HYPERLIN</w:instrText>
      </w:r>
      <w:r>
        <w:rPr>
          <w:rFonts w:ascii="Times New Roman" w:hAnsi="Times New Roman"/>
          <w:bCs w:val="0"/>
        </w:rPr>
        <w:instrText xml:space="preserve">K "http://jszfcg.jsczt.cn/jszc" </w:instrText>
      </w:r>
      <w:r>
        <w:rPr>
          <w:rFonts w:ascii="Times New Roman" w:hAnsi="Times New Roman"/>
          <w:bCs w:val="0"/>
        </w:rPr>
        <w:fldChar w:fldCharType="separate"/>
      </w:r>
      <w:r>
        <w:rPr>
          <w:rFonts w:hint="eastAsia" w:ascii="Times New Roman" w:hAnsi="Times New Roman"/>
          <w:bCs w:val="0"/>
        </w:rPr>
        <w:t xml:space="preserve">http:/</w:t>
      </w:r>
      <w:r>
        <w:rPr>
          <w:rFonts w:ascii="Times New Roman" w:hAnsi="Times New Roman"/>
          <w:bCs w:val="0"/>
        </w:rPr>
        <w:t xml:space="preserve">/jszfcg.jsczt.cn/jszc</w:t>
      </w:r>
      <w:r>
        <w:rPr>
          <w:rFonts w:ascii="Times New Roman" w:hAnsi="Times New Roman"/>
          <w:bCs w:val="0"/>
        </w:rPr>
        <w:fldChar w:fldCharType="end"/>
      </w:r>
      <w:r>
        <w:rPr>
          <w:rFonts w:hint="eastAsia"/>
          <w:bCs w:val="0"/>
        </w:rPr>
        <w:t xml:space="preserve">）</w:t>
      </w:r>
      <w:r>
        <w:rPr>
          <w:rFonts w:hint="eastAsia"/>
          <w:szCs w:val="21"/>
        </w:rPr>
        <w:t xml:space="preserve">下载</w:t>
      </w:r>
      <w:bookmarkEnd w:id="45"/>
      <w:r>
        <w:rPr>
          <w:rFonts w:hint="eastAsia"/>
        </w:rPr>
        <w:t xml:space="preserve">的招标文件不一致，请以</w:t>
      </w:r>
      <w:r>
        <w:rPr>
          <w:szCs w:val="21"/>
        </w:rPr>
        <w:t xml:space="preserve">“苏采云政府采购一体化平台”</w:t>
      </w:r>
      <w:r>
        <w:rPr>
          <w:rFonts w:hint="eastAsia"/>
          <w:szCs w:val="21"/>
        </w:rPr>
        <w:t xml:space="preserve">下载</w:t>
      </w:r>
      <w:r>
        <w:rPr>
          <w:rFonts w:hint="eastAsia"/>
        </w:rPr>
        <w:t xml:space="preserve">的招标文件</w:t>
      </w:r>
      <w:r>
        <w:rPr>
          <w:rFonts w:hint="eastAsia"/>
        </w:rPr>
        <w:t xml:space="preserve">为准。</w:t>
      </w:r>
      <w:r/>
    </w:p>
    <w:p>
      <w:pPr>
        <w:pStyle w:val="769"/>
        <w:ind w:right="50"/>
        <w:spacing w:after="0" w:line="440" w:lineRule="exact"/>
        <w:widowControl w:val="off"/>
        <w:rPr>
          <w:b/>
        </w:rPr>
      </w:pPr>
      <w:r>
        <w:rPr>
          <w:b/>
        </w:rPr>
        <w:t xml:space="preserve">2、投标文件编写说明</w:t>
      </w:r>
      <w:r>
        <w:rPr>
          <w:b/>
        </w:rPr>
      </w:r>
      <w:r/>
    </w:p>
    <w:p>
      <w:pPr>
        <w:pStyle w:val="769"/>
        <w:ind w:left="50" w:right="50" w:firstLine="360"/>
        <w:spacing w:after="0" w:line="440" w:lineRule="exact"/>
        <w:widowControl w:val="off"/>
      </w:pPr>
      <w:r>
        <w:t xml:space="preserve">2.1投标人</w:t>
      </w:r>
      <w:r>
        <w:rPr>
          <w:rFonts w:hint="eastAsia"/>
        </w:rPr>
        <w:t xml:space="preserve">获取招标文件后，</w:t>
      </w:r>
      <w:r>
        <w:t xml:space="preserve">应详细阅读招标文件的全部内容。如果投标人没有按照招标文件规定编制投标文件及提供全部资料（包括但不限于加</w:t>
      </w:r>
      <w:r>
        <w:rPr>
          <w:rFonts w:hint="eastAsia"/>
        </w:rPr>
        <w:t xml:space="preserve">“</w:t>
      </w:r>
      <w:r>
        <w:rPr>
          <w:b/>
          <w:sz w:val="28"/>
          <w:szCs w:val="28"/>
        </w:rPr>
        <w:t xml:space="preserve">*</w:t>
      </w:r>
      <w:r>
        <w:rPr>
          <w:rFonts w:hint="eastAsia"/>
        </w:rPr>
        <w:t xml:space="preserve">”</w:t>
      </w:r>
      <w:r>
        <w:t xml:space="preserve">项目规定的内容），或者投标文件没有对招标文件在各方面都作出实质性响应，将可能导致其投标被拒绝。</w:t>
      </w:r>
      <w:r/>
    </w:p>
    <w:p>
      <w:pPr>
        <w:pStyle w:val="769"/>
        <w:ind w:left="50" w:right="50" w:firstLine="360"/>
        <w:spacing w:after="0" w:line="440" w:lineRule="exact"/>
        <w:widowControl w:val="off"/>
      </w:pPr>
      <w:r>
        <w:t xml:space="preserve">2.2 投标人提交的投标文件以及投标人与代理机构就有关投标</w:t>
      </w:r>
      <w:r>
        <w:t xml:space="preserve">的所有来往</w:t>
      </w:r>
      <w:r>
        <w:rPr>
          <w:rFonts w:hint="eastAsia"/>
        </w:rPr>
        <w:t xml:space="preserve">通知、函件和文件</w:t>
      </w:r>
      <w:r>
        <w:t xml:space="preserve">均应使用简体中文。</w:t>
      </w:r>
      <w:r>
        <w:rPr>
          <w:rFonts w:hint="eastAsia"/>
        </w:rPr>
        <w:t xml:space="preserve">必须使用其他文字的，应附有中文译本。对于未附有中文译本和中文译本不准确的投标文件，由此引起对投标人不利后果的，采购人或代理机构概不负责。</w:t>
      </w:r>
      <w:r/>
    </w:p>
    <w:p>
      <w:pPr>
        <w:pStyle w:val="769"/>
        <w:ind w:left="50" w:right="50" w:firstLine="360"/>
        <w:spacing w:after="0" w:line="440" w:lineRule="exact"/>
        <w:widowControl w:val="off"/>
      </w:pPr>
      <w:r>
        <w:t xml:space="preserve">2.3 除</w:t>
      </w:r>
      <w:r>
        <w:t xml:space="preserve">技术规格中另有规定外，投标文件所使用的计量单位应为中华人民共和国法定计量单位。</w:t>
      </w:r>
      <w:r/>
    </w:p>
    <w:p>
      <w:pPr>
        <w:pStyle w:val="769"/>
        <w:ind w:left="50" w:right="50" w:firstLine="360"/>
        <w:spacing w:after="0" w:line="440" w:lineRule="exact"/>
        <w:widowControl w:val="off"/>
      </w:pPr>
      <w:r>
        <w:t xml:space="preserve">2.</w:t>
      </w:r>
      <w:r>
        <w:rPr>
          <w:rFonts w:hint="eastAsia"/>
        </w:rPr>
        <w:t xml:space="preserve">4</w:t>
      </w:r>
      <w:r>
        <w:t xml:space="preserve"> 如无特别说明，所有报价均以人民币元为计价单位。</w:t>
      </w:r>
      <w:r/>
    </w:p>
    <w:p>
      <w:pPr>
        <w:pStyle w:val="769"/>
        <w:ind w:left="50" w:right="50" w:firstLine="360"/>
        <w:spacing w:after="0" w:line="440" w:lineRule="exact"/>
        <w:widowControl w:val="off"/>
        <w:rPr>
          <w:rFonts w:hint="eastAsia"/>
          <w:b/>
          <w:bCs w:val="0"/>
          <w:color w:val="00b0f0"/>
        </w:rPr>
      </w:pPr>
      <w:r>
        <w:rPr>
          <w:rFonts w:hint="eastAsia"/>
          <w:bCs w:val="0"/>
        </w:rPr>
        <w:t xml:space="preserve">2.5 如项目有多个标段，投标人可以投其中一个标段或多个标段，但同一标段内容应整体报价，不得拆分，否则其相应标段的投标无效。</w:t>
      </w:r>
      <w:r>
        <w:rPr>
          <w:rFonts w:hint="eastAsia"/>
          <w:b/>
          <w:bCs w:val="0"/>
          <w:color w:val="00b0f0"/>
        </w:rPr>
      </w:r>
      <w:r/>
    </w:p>
    <w:p>
      <w:pPr>
        <w:pStyle w:val="769"/>
        <w:ind w:left="50" w:right="50" w:firstLine="360"/>
        <w:spacing w:after="0" w:line="440" w:lineRule="exact"/>
        <w:widowControl w:val="off"/>
      </w:pPr>
      <w:r>
        <w:t xml:space="preserve">2.</w:t>
      </w:r>
      <w:r>
        <w:rPr>
          <w:rFonts w:hint="eastAsia"/>
        </w:rPr>
        <w:t xml:space="preserve">6</w:t>
      </w:r>
      <w:r>
        <w:t xml:space="preserve"> 代理机构不接受可选择的投标方案和报价；任何可选择的</w:t>
      </w:r>
      <w:r>
        <w:t xml:space="preserve">投标方案和报价将被视为非响应性投标而被拒绝。</w:t>
      </w:r>
      <w:r/>
    </w:p>
    <w:p>
      <w:pPr>
        <w:pStyle w:val="769"/>
        <w:ind w:left="50" w:right="50" w:firstLine="360"/>
        <w:spacing w:after="0" w:line="440" w:lineRule="exact"/>
        <w:widowControl w:val="off"/>
      </w:pPr>
      <w:r>
        <w:t xml:space="preserve">2.</w:t>
      </w:r>
      <w:r>
        <w:rPr>
          <w:rFonts w:hint="eastAsia"/>
        </w:rPr>
        <w:t xml:space="preserve">7</w:t>
      </w:r>
      <w:r>
        <w:t xml:space="preserve"> 投标人必须保证所提供的全部资料真实可靠，并接受评标委员会</w:t>
      </w:r>
      <w:r>
        <w:rPr>
          <w:rFonts w:hint="eastAsia"/>
        </w:rPr>
        <w:t xml:space="preserve">或</w:t>
      </w:r>
      <w:r>
        <w:t xml:space="preserve">代理机构对其中任何资料进一步审查的要求。</w:t>
      </w:r>
      <w:r/>
    </w:p>
    <w:p>
      <w:pPr>
        <w:pStyle w:val="769"/>
        <w:ind w:left="50" w:right="50" w:firstLine="360"/>
        <w:spacing w:after="0" w:line="440" w:lineRule="exact"/>
        <w:widowControl w:val="off"/>
        <w:rPr>
          <w:rFonts w:hint="eastAsia"/>
        </w:rPr>
      </w:pPr>
      <w:r>
        <w:rPr>
          <w:rFonts w:hint="eastAsia"/>
        </w:rPr>
        <w:t xml:space="preserve">2.</w:t>
      </w:r>
      <w:r>
        <w:t xml:space="preserve">8</w:t>
      </w:r>
      <w:r>
        <w:rPr>
          <w:rFonts w:hint="eastAsia"/>
        </w:rPr>
        <w:t xml:space="preserve">制作电子投标文件的流程详见</w:t>
      </w:r>
      <w:r>
        <w:rPr>
          <w:rFonts w:hint="eastAsia"/>
          <w:b/>
        </w:rPr>
        <w:t xml:space="preserve">《</w:t>
      </w:r>
      <w:r>
        <w:rPr>
          <w:b/>
        </w:rPr>
        <w:t xml:space="preserve">苏采</w:t>
      </w:r>
      <w:r>
        <w:rPr>
          <w:b/>
        </w:rPr>
        <w:t xml:space="preserve">云系统供应商操作手册</w:t>
      </w:r>
      <w:r>
        <w:rPr>
          <w:rFonts w:hint="eastAsia"/>
          <w:b/>
        </w:rPr>
        <w:t xml:space="preserve">》，</w:t>
      </w:r>
      <w:r>
        <w:rPr>
          <w:rFonts w:cs="宋体"/>
          <w:b/>
          <w:color w:val="000000"/>
        </w:rPr>
        <w:t xml:space="preserve">网址链接</w:t>
      </w:r>
      <w:r>
        <w:rPr>
          <w:b/>
          <w:color w:val="000000"/>
        </w:rPr>
        <w:t xml:space="preserve">https://czju.suzhou.gov.cn/zfcg/html/content/20231220161910031.shtml</w:t>
      </w:r>
      <w:r>
        <w:rPr>
          <w:rFonts w:cs="宋体"/>
          <w:b/>
          <w:color w:val="000000"/>
        </w:rPr>
        <w:t xml:space="preserve">）</w:t>
      </w:r>
      <w:r>
        <w:rPr>
          <w:rFonts w:hint="eastAsia"/>
        </w:rPr>
        <w:t xml:space="preserve">，再根据《</w:t>
      </w:r>
      <w:r>
        <w:t xml:space="preserve">苏采云系统供应商操作手册</w:t>
      </w:r>
      <w:r>
        <w:rPr>
          <w:rFonts w:hint="eastAsia"/>
        </w:rPr>
        <w:t xml:space="preserve">》中规定制作电子投标文件。</w:t>
      </w:r>
      <w:r>
        <w:rPr>
          <w:rFonts w:hint="eastAsia"/>
        </w:rPr>
      </w:r>
      <w:r/>
    </w:p>
    <w:p>
      <w:pPr>
        <w:pStyle w:val="769"/>
        <w:spacing w:after="0" w:line="440" w:lineRule="exact"/>
        <w:widowControl w:val="off"/>
        <w:rPr>
          <w:b/>
          <w:bCs w:val="0"/>
        </w:rPr>
      </w:pPr>
      <w:r>
        <w:rPr>
          <w:b/>
          <w:bCs w:val="0"/>
        </w:rPr>
        <w:t xml:space="preserve">3、</w:t>
      </w:r>
      <w:r>
        <w:rPr>
          <w:rFonts w:hint="eastAsia"/>
          <w:b/>
          <w:bCs w:val="0"/>
        </w:rPr>
        <w:t xml:space="preserve">证明投标人及投标标的符合招标文件规定的文件</w:t>
      </w:r>
      <w:r>
        <w:rPr>
          <w:b/>
          <w:bCs w:val="0"/>
        </w:rPr>
      </w:r>
      <w:r/>
    </w:p>
    <w:p>
      <w:pPr>
        <w:pStyle w:val="769"/>
        <w:ind w:firstLine="360"/>
        <w:spacing w:after="0" w:line="440" w:lineRule="exact"/>
        <w:widowControl w:val="off"/>
        <w:rPr>
          <w:bCs w:val="0"/>
        </w:rPr>
      </w:pPr>
      <w:r>
        <w:rPr>
          <w:bCs w:val="0"/>
        </w:rPr>
        <w:t xml:space="preserve">3.1 </w:t>
      </w:r>
      <w:r>
        <w:rPr>
          <w:rFonts w:hint="eastAsia"/>
          <w:bCs w:val="0"/>
        </w:rPr>
        <w:t xml:space="preserve">投标人应按照法律、法规、规章和规</w:t>
      </w:r>
      <w:r>
        <w:rPr>
          <w:rFonts w:hint="eastAsia"/>
          <w:bCs w:val="0"/>
        </w:rPr>
        <w:t xml:space="preserve">范性文件以及招标文件要求提交证明</w:t>
      </w:r>
      <w:r>
        <w:rPr>
          <w:rFonts w:hint="eastAsia"/>
          <w:bCs w:val="0"/>
        </w:rPr>
        <w:t xml:space="preserve">文件，证明其及投标标的符合招标文件规定。</w:t>
      </w:r>
      <w:r>
        <w:rPr>
          <w:bCs w:val="0"/>
        </w:rPr>
      </w:r>
      <w:r/>
    </w:p>
    <w:p>
      <w:pPr>
        <w:pStyle w:val="769"/>
        <w:ind w:firstLine="360"/>
        <w:spacing w:after="0" w:line="440" w:lineRule="exact"/>
        <w:widowControl w:val="off"/>
        <w:rPr>
          <w:bCs w:val="0"/>
        </w:rPr>
      </w:pPr>
      <w:r>
        <w:rPr>
          <w:bCs w:val="0"/>
        </w:rPr>
        <w:t xml:space="preserve">3.2 </w:t>
      </w:r>
      <w:r>
        <w:rPr>
          <w:rFonts w:hint="eastAsia"/>
          <w:bCs w:val="0"/>
        </w:rPr>
        <w:t xml:space="preserve">招标文件对证明文件无明确形式要求的，证明文件可以以文字资料、图纸和数据等形式提交。</w:t>
      </w:r>
      <w:r>
        <w:rPr>
          <w:bCs w:val="0"/>
        </w:rPr>
      </w:r>
      <w:r/>
    </w:p>
    <w:p>
      <w:pPr>
        <w:pStyle w:val="769"/>
        <w:ind w:left="50" w:right="50"/>
        <w:spacing w:after="0" w:line="440" w:lineRule="exact"/>
        <w:widowControl w:val="off"/>
      </w:pPr>
      <w:r>
        <w:rPr>
          <w:b/>
        </w:rPr>
        <w:t xml:space="preserve">4、投标文件的</w:t>
      </w:r>
      <w:r>
        <w:rPr>
          <w:rFonts w:hint="eastAsia"/>
          <w:b/>
        </w:rPr>
        <w:t xml:space="preserve">制作</w:t>
      </w:r>
      <w:r>
        <w:rPr>
          <w:b/>
        </w:rPr>
        <w:t xml:space="preserve">、盖章</w:t>
      </w:r>
      <w:r/>
    </w:p>
    <w:p>
      <w:pPr>
        <w:pStyle w:val="769"/>
        <w:ind w:left="50" w:right="50" w:firstLine="360"/>
        <w:spacing w:after="0" w:line="440" w:lineRule="exact"/>
        <w:widowControl w:val="off"/>
        <w:rPr>
          <w:rFonts w:hint="eastAsia"/>
          <w:b/>
        </w:rPr>
      </w:pPr>
      <w:r>
        <w:rPr>
          <w:b/>
        </w:rPr>
        <w:t xml:space="preserve">4.1</w:t>
      </w:r>
      <w:r>
        <w:rPr>
          <w:rFonts w:hint="eastAsia"/>
          <w:b/>
        </w:rPr>
        <w:t xml:space="preserve">投标文件未按照招标文件要求加盖CA电子公章的，作无效投标处理。</w:t>
      </w:r>
      <w:r>
        <w:rPr>
          <w:rFonts w:hint="eastAsia"/>
          <w:b/>
        </w:rPr>
      </w:r>
      <w:r/>
    </w:p>
    <w:p>
      <w:pPr>
        <w:pStyle w:val="769"/>
        <w:ind w:left="50" w:right="50" w:firstLine="360"/>
        <w:spacing w:after="0" w:line="440" w:lineRule="exact"/>
        <w:widowControl w:val="off"/>
      </w:pPr>
      <w:r>
        <w:rPr>
          <w:rFonts w:hint="eastAsia"/>
        </w:rPr>
        <w:t xml:space="preserve">4.2 由投标人授权代表签署投标文件或负责</w:t>
      </w:r>
      <w:r>
        <w:t xml:space="preserve">作出</w:t>
      </w:r>
      <w:r>
        <w:rPr>
          <w:rFonts w:hint="eastAsia"/>
        </w:rPr>
        <w:t xml:space="preserve">有关</w:t>
      </w:r>
      <w:r>
        <w:t xml:space="preserve">书面澄清</w:t>
      </w:r>
      <w:r>
        <w:rPr>
          <w:rFonts w:hint="eastAsia"/>
        </w:rPr>
        <w:t xml:space="preserve">的，</w:t>
      </w:r>
      <w:r>
        <w:t xml:space="preserve">应附</w:t>
      </w:r>
      <w:r>
        <w:rPr>
          <w:rFonts w:hint="eastAsia"/>
        </w:rPr>
        <w:t xml:space="preserve">有</w:t>
      </w:r>
      <w:r>
        <w:t xml:space="preserve">法定代表人授权书</w:t>
      </w:r>
      <w:r>
        <w:rPr>
          <w:rFonts w:hint="eastAsia"/>
        </w:rPr>
        <w:t xml:space="preserve">。但</w:t>
      </w:r>
      <w:r>
        <w:t xml:space="preserve">法定代表人签署投标文件的不需提供</w:t>
      </w:r>
      <w:r>
        <w:rPr>
          <w:rFonts w:hint="eastAsia"/>
        </w:rPr>
        <w:t xml:space="preserve">授权书。</w:t>
      </w:r>
      <w:r/>
    </w:p>
    <w:p>
      <w:pPr>
        <w:pStyle w:val="769"/>
        <w:ind w:firstLine="360"/>
        <w:spacing w:after="0" w:line="420" w:lineRule="exact"/>
      </w:pPr>
      <w:r>
        <w:rPr>
          <w:rFonts w:hint="eastAsia"/>
        </w:rPr>
        <w:t xml:space="preserve">4</w:t>
      </w:r>
      <w:r>
        <w:t xml:space="preserve">.3</w:t>
      </w:r>
      <w:r>
        <w:rPr>
          <w:rFonts w:hint="eastAsia"/>
        </w:rPr>
        <w:t xml:space="preserve">制作电子投标文件时需与投标文件制作软件目录一一对应，将相关资料上传至相应模块。</w:t>
      </w:r>
      <w:r/>
    </w:p>
    <w:p>
      <w:pPr>
        <w:pStyle w:val="769"/>
        <w:ind w:left="50" w:right="50"/>
        <w:spacing w:after="0" w:line="440" w:lineRule="exact"/>
        <w:widowControl w:val="off"/>
        <w:rPr>
          <w:b/>
        </w:rPr>
      </w:pPr>
      <w:r>
        <w:rPr>
          <w:b/>
        </w:rPr>
        <w:t xml:space="preserve">5、投标有效期</w:t>
      </w:r>
      <w:r>
        <w:rPr>
          <w:b/>
        </w:rPr>
      </w:r>
      <w:r/>
    </w:p>
    <w:p>
      <w:pPr>
        <w:pStyle w:val="769"/>
        <w:ind w:left="50" w:right="50" w:firstLine="360"/>
        <w:spacing w:after="0" w:line="440" w:lineRule="exact"/>
        <w:widowControl w:val="off"/>
      </w:pPr>
      <w:r>
        <w:t xml:space="preserve">5.1 投标有效期</w:t>
      </w:r>
      <w:r>
        <w:t xml:space="preserve">为招标文件规定的投</w:t>
      </w:r>
      <w:r>
        <w:t xml:space="preserve">标截止之日起六十（60）天。</w:t>
      </w:r>
      <w:r>
        <w:rPr>
          <w:rFonts w:hint="eastAsia"/>
          <w:b/>
        </w:rPr>
        <w:t xml:space="preserve">承诺的投标有效期少于</w:t>
      </w:r>
      <w:r>
        <w:rPr>
          <w:b/>
        </w:rPr>
        <w:t xml:space="preserve">该规定期限的投标将被拒绝。</w:t>
      </w:r>
      <w:r/>
    </w:p>
    <w:p>
      <w:pPr>
        <w:pStyle w:val="769"/>
        <w:ind w:left="50" w:right="50"/>
        <w:spacing w:after="0" w:line="440" w:lineRule="exact"/>
        <w:widowControl w:val="off"/>
        <w:rPr>
          <w:rFonts w:hint="eastAsia"/>
          <w:b/>
        </w:rPr>
      </w:pPr>
      <w:r>
        <w:t xml:space="preserve">5.2 在特殊情况下，代理机构于原投标有效期届满之前，可向投标人提出延长投标有效期的要求，这种要求</w:t>
      </w:r>
      <w:r>
        <w:t xml:space="preserve">与答复均应采用书面形式进行。投标人可以拒绝接受代理机构的这种要求而放弃投标，代理机构接到投标人书面答复后，将在原投标有效期满后五天内无息退还其投标保证金。同意延长投标有效期的投标人既不能要求也不允许修改其投标文件，招标文件有关投标保证金</w:t>
      </w:r>
      <w:r>
        <w:rPr>
          <w:rFonts w:hint="eastAsia"/>
        </w:rPr>
        <w:t xml:space="preserve">不予退还</w:t>
      </w:r>
      <w:r>
        <w:t xml:space="preserve">和退还的规定在延长的投标有效期内继续有效，同时受投标有效期约束的所有权利与义</w:t>
      </w:r>
      <w:r>
        <w:t xml:space="preserve">务均延长至新的有效期。</w:t>
      </w:r>
      <w:r>
        <w:rPr>
          <w:rFonts w:hint="eastAsia"/>
          <w:b/>
        </w:rPr>
      </w:r>
      <w:r/>
    </w:p>
    <w:p>
      <w:pPr>
        <w:pStyle w:val="771"/>
        <w:ind w:left="50" w:right="50"/>
        <w:jc w:val="center"/>
        <w:spacing w:before="0" w:line="440" w:lineRule="exact"/>
        <w:widowControl w:val="off"/>
        <w:rPr>
          <w:rFonts w:ascii="宋体" w:hAnsi="宋体"/>
        </w:rPr>
      </w:pPr>
      <w:r/>
      <w:bookmarkStart w:id="46" w:name="_Toc315868055"/>
      <w:r/>
      <w:bookmarkStart w:id="47" w:name="_Toc158691771"/>
      <w:r/>
      <w:bookmarkStart w:id="48" w:name="_Toc230362965"/>
      <w:r/>
      <w:bookmarkStart w:id="49" w:name="_Toc315875318"/>
      <w:r>
        <w:rPr>
          <w:rFonts w:ascii="宋体" w:hAnsi="宋体"/>
        </w:rPr>
        <w:t xml:space="preserve">四、投标文件的提交</w:t>
      </w:r>
      <w:bookmarkEnd w:id="46"/>
      <w:r/>
      <w:bookmarkEnd w:id="47"/>
      <w:r/>
      <w:bookmarkEnd w:id="48"/>
      <w:r/>
      <w:bookmarkEnd w:id="49"/>
      <w:r>
        <w:rPr>
          <w:rFonts w:ascii="宋体" w:hAnsi="宋体"/>
        </w:rPr>
      </w:r>
      <w:r/>
    </w:p>
    <w:p>
      <w:pPr>
        <w:pStyle w:val="769"/>
        <w:ind w:left="50" w:right="50"/>
        <w:spacing w:after="0" w:line="440" w:lineRule="exact"/>
        <w:widowControl w:val="off"/>
        <w:rPr>
          <w:rFonts w:hint="eastAsia"/>
          <w:b/>
        </w:rPr>
      </w:pPr>
      <w:r>
        <w:rPr>
          <w:b/>
        </w:rPr>
        <w:t xml:space="preserve">1、投标文件的</w:t>
      </w:r>
      <w:r>
        <w:rPr>
          <w:rFonts w:hint="eastAsia"/>
          <w:b/>
        </w:rPr>
        <w:t xml:space="preserve">提交</w:t>
      </w:r>
      <w:r>
        <w:rPr>
          <w:rFonts w:hint="eastAsia"/>
          <w:b/>
        </w:rPr>
      </w:r>
      <w:r/>
    </w:p>
    <w:p>
      <w:pPr>
        <w:pStyle w:val="769"/>
        <w:ind w:left="50" w:right="50" w:firstLine="360"/>
        <w:spacing w:after="0" w:line="440" w:lineRule="exact"/>
        <w:widowControl w:val="off"/>
        <w:rPr>
          <w:color w:val="000000"/>
        </w:rPr>
      </w:pPr>
      <w:r>
        <w:t xml:space="preserve">1.1</w:t>
      </w:r>
      <w:r>
        <w:rPr>
          <w:rFonts w:hint="eastAsia"/>
        </w:rPr>
        <w:t xml:space="preserve">投标人应当按照</w:t>
      </w:r>
      <w:r>
        <w:rPr>
          <w:rFonts w:cs="宋体"/>
          <w:color w:val="000000"/>
        </w:rPr>
        <w:t xml:space="preserve">《苏采云系统供应商操作手册》</w:t>
      </w:r>
      <w:r>
        <w:rPr>
          <w:rFonts w:hint="eastAsia" w:cs="宋体"/>
          <w:color w:val="000000"/>
        </w:rPr>
        <w:t xml:space="preserve">规定</w:t>
      </w:r>
      <w:r>
        <w:rPr>
          <w:rFonts w:hint="eastAsia"/>
        </w:rPr>
        <w:t xml:space="preserve">，须</w:t>
      </w:r>
      <w:r>
        <w:t xml:space="preserve">将</w:t>
      </w:r>
      <w:r>
        <w:rPr>
          <w:rFonts w:hint="eastAsia" w:cs="仿宋_GB2312"/>
        </w:rPr>
        <w:t xml:space="preserve">加密</w:t>
      </w:r>
      <w:r>
        <w:rPr>
          <w:rFonts w:hint="eastAsia"/>
        </w:rPr>
        <w:t xml:space="preserve">电子投标文件上传到</w:t>
      </w:r>
      <w:r>
        <w:rPr>
          <w:rFonts w:hint="eastAsia"/>
          <w:bCs w:val="0"/>
        </w:rPr>
        <w:t xml:space="preserve">苏采云政府采购一体化平台</w:t>
      </w:r>
      <w:r>
        <w:rPr>
          <w:rFonts w:hint="eastAsia"/>
        </w:rPr>
        <w:t xml:space="preserve">。</w:t>
      </w:r>
      <w:r>
        <w:rPr>
          <w:rFonts w:hint="eastAsia"/>
          <w:b/>
          <w:color w:val="000000"/>
        </w:rPr>
        <w:t xml:space="preserve">按规定将所投每个</w:t>
      </w:r>
      <w:bookmarkStart w:id="50" w:name="OLE_LINK12"/>
      <w:r>
        <w:rPr>
          <w:rFonts w:hint="eastAsia"/>
          <w:b/>
          <w:color w:val="000000"/>
        </w:rPr>
        <w:t xml:space="preserve">分包</w:t>
      </w:r>
      <w:bookmarkEnd w:id="50"/>
      <w:r>
        <w:rPr>
          <w:rFonts w:hint="eastAsia"/>
          <w:b/>
          <w:color w:val="000000"/>
        </w:rPr>
        <w:t xml:space="preserve">的</w:t>
      </w:r>
      <w:r>
        <w:rPr>
          <w:rFonts w:hint="eastAsia"/>
          <w:b/>
          <w:color w:val="000000"/>
        </w:rPr>
        <w:t xml:space="preserve">电子投标文件内容分别上传到</w:t>
      </w:r>
      <w:r>
        <w:rPr>
          <w:b/>
          <w:color w:val="000000"/>
        </w:rPr>
        <w:t xml:space="preserve">苏采云政府采购一体化平台</w:t>
      </w:r>
      <w:r>
        <w:rPr>
          <w:rFonts w:hint="eastAsia"/>
          <w:b/>
          <w:color w:val="000000"/>
        </w:rPr>
        <w:t xml:space="preserve">的对应分包页面中。如未上传的视同为未参加本项目的投标。</w:t>
      </w:r>
      <w:r>
        <w:rPr>
          <w:color w:val="000000"/>
        </w:rPr>
      </w:r>
      <w:r/>
    </w:p>
    <w:p>
      <w:pPr>
        <w:pStyle w:val="769"/>
        <w:ind w:left="50" w:right="50" w:firstLine="360"/>
        <w:spacing w:after="0" w:line="440" w:lineRule="exact"/>
        <w:widowControl w:val="off"/>
        <w:rPr>
          <w:rFonts w:hint="eastAsia"/>
          <w:color w:val="00b0f0"/>
        </w:rPr>
      </w:pPr>
      <w:r>
        <w:rPr>
          <w:rFonts w:hint="eastAsia"/>
        </w:rPr>
        <w:t xml:space="preserve">1</w:t>
      </w:r>
      <w:r>
        <w:t xml:space="preserve">.2</w:t>
      </w:r>
      <w:r>
        <w:rPr>
          <w:rFonts w:hint="eastAsia"/>
        </w:rPr>
        <w:t xml:space="preserve">投标人应充分考虑到网络环境、网络带宽等风险因素。如因投标人自身原因造成的电子投标文件上传不成功由投标人自行承担全部责任。</w:t>
      </w:r>
      <w:r>
        <w:rPr>
          <w:rFonts w:hint="eastAsia"/>
          <w:color w:val="00b0f0"/>
        </w:rPr>
      </w:r>
      <w:r/>
    </w:p>
    <w:p>
      <w:pPr>
        <w:pStyle w:val="769"/>
        <w:ind w:left="50" w:right="50"/>
        <w:spacing w:after="0" w:line="440" w:lineRule="exact"/>
        <w:widowControl w:val="off"/>
        <w:rPr>
          <w:b/>
        </w:rPr>
      </w:pPr>
      <w:r>
        <w:rPr>
          <w:b/>
        </w:rPr>
        <w:t xml:space="preserve">2、投标截止时间</w:t>
      </w:r>
      <w:r>
        <w:rPr>
          <w:b/>
        </w:rPr>
      </w:r>
      <w:r/>
    </w:p>
    <w:p>
      <w:pPr>
        <w:pStyle w:val="769"/>
        <w:ind w:left="50" w:right="50" w:firstLine="360"/>
        <w:spacing w:after="0" w:line="440" w:lineRule="exact"/>
        <w:widowControl w:val="off"/>
        <w:rPr>
          <w:rFonts w:hint="eastAsia"/>
        </w:rPr>
      </w:pPr>
      <w:r>
        <w:t xml:space="preserve">2.1 </w:t>
      </w:r>
      <w:r>
        <w:rPr>
          <w:rFonts w:hint="eastAsia"/>
        </w:rPr>
        <w:t xml:space="preserve">投标人必须在招标文件规定的投标截止时间之前将投标文件上传到苏</w:t>
      </w:r>
      <w:r>
        <w:rPr>
          <w:rFonts w:hint="eastAsia"/>
        </w:rPr>
        <w:t xml:space="preserve">采云政府采购一体化平台。</w:t>
      </w:r>
      <w:r>
        <w:rPr>
          <w:rFonts w:hint="eastAsia"/>
        </w:rPr>
      </w:r>
      <w:r/>
    </w:p>
    <w:p>
      <w:pPr>
        <w:pStyle w:val="769"/>
        <w:ind w:left="50" w:right="50" w:firstLine="360"/>
        <w:spacing w:after="0" w:line="440" w:lineRule="exact"/>
        <w:widowControl w:val="off"/>
      </w:pPr>
      <w:r>
        <w:t xml:space="preserve">2.2 代理机构可以通过修改招标文件自行决定酌情延长投标截止时间。在此情况下，招标文件收受人和投标人的所有权利和义务以及投标人受制的截止时间均应以延长后新的截止时间为</w:t>
      </w:r>
      <w:r>
        <w:t xml:space="preserve">准。</w:t>
      </w:r>
      <w:r/>
    </w:p>
    <w:p>
      <w:pPr>
        <w:pStyle w:val="769"/>
        <w:ind w:left="50" w:right="50" w:firstLine="360"/>
        <w:spacing w:after="0" w:line="440" w:lineRule="exact"/>
        <w:widowControl w:val="off"/>
        <w:rPr>
          <w:rFonts w:hint="eastAsia"/>
        </w:rPr>
      </w:pPr>
      <w:r>
        <w:rPr>
          <w:rFonts w:hint="eastAsia"/>
        </w:rPr>
        <w:t xml:space="preserve">2</w:t>
      </w:r>
      <w:r>
        <w:t xml:space="preserve">.3代理机构</w:t>
      </w:r>
      <w:r>
        <w:rPr>
          <w:rFonts w:hint="eastAsia"/>
        </w:rPr>
        <w:t xml:space="preserve">拒绝接收在其规定的投标截止时间后上传的任何投标文件。</w:t>
      </w:r>
      <w:r>
        <w:rPr>
          <w:rFonts w:hint="eastAsia"/>
        </w:rPr>
      </w:r>
      <w:r/>
    </w:p>
    <w:p>
      <w:pPr>
        <w:pStyle w:val="769"/>
        <w:ind w:left="50" w:right="50"/>
        <w:spacing w:after="0" w:line="440" w:lineRule="exact"/>
        <w:widowControl w:val="off"/>
        <w:rPr>
          <w:b/>
        </w:rPr>
      </w:pPr>
      <w:r>
        <w:rPr>
          <w:b/>
        </w:rPr>
        <w:t xml:space="preserve">3、投标文件的修改和撤回</w:t>
      </w:r>
      <w:r>
        <w:rPr>
          <w:b/>
        </w:rPr>
      </w:r>
      <w:r/>
    </w:p>
    <w:p>
      <w:pPr>
        <w:pStyle w:val="769"/>
        <w:ind w:left="50" w:right="50" w:firstLine="360"/>
        <w:spacing w:after="0" w:line="440" w:lineRule="exact"/>
        <w:widowControl w:val="off"/>
      </w:pPr>
      <w:r>
        <w:t xml:space="preserve">3.1 投标人可在投标截止时间之前，对其</w:t>
      </w:r>
      <w:r>
        <w:rPr>
          <w:rFonts w:hint="eastAsia"/>
        </w:rPr>
        <w:t xml:space="preserve">电子</w:t>
      </w:r>
      <w:r>
        <w:t xml:space="preserve">投标文件进行修改或者撤回</w:t>
      </w:r>
      <w:r>
        <w:rPr>
          <w:rFonts w:hint="eastAsia"/>
        </w:rPr>
        <w:t xml:space="preserve">，具体操作方法见《苏采云系统供应商操作手册》</w:t>
      </w:r>
      <w:r>
        <w:t xml:space="preserve">。</w:t>
      </w:r>
      <w:r/>
    </w:p>
    <w:p>
      <w:pPr>
        <w:pStyle w:val="769"/>
        <w:ind w:left="50" w:right="50" w:firstLine="360"/>
        <w:spacing w:after="0" w:line="440" w:lineRule="exact"/>
        <w:widowControl w:val="off"/>
      </w:pPr>
      <w:r>
        <w:rPr>
          <w:rFonts w:hint="eastAsia"/>
        </w:rPr>
        <w:t xml:space="preserve">3</w:t>
      </w:r>
      <w:r>
        <w:t xml:space="preserve">.2 </w:t>
      </w:r>
      <w:r>
        <w:rPr>
          <w:rFonts w:hint="eastAsia"/>
        </w:rPr>
        <w:t xml:space="preserve">在投标截止时间之后，投标人不得对其电子投标文件作任何修改。</w:t>
      </w:r>
      <w:r/>
    </w:p>
    <w:p>
      <w:pPr>
        <w:pStyle w:val="769"/>
        <w:ind w:left="50" w:right="50" w:firstLine="360"/>
        <w:spacing w:after="0" w:line="440" w:lineRule="exact"/>
        <w:widowControl w:val="off"/>
        <w:rPr>
          <w:rFonts w:hint="eastAsia"/>
        </w:rPr>
      </w:pPr>
      <w:r>
        <w:rPr>
          <w:rFonts w:hint="eastAsia"/>
        </w:rPr>
        <w:t xml:space="preserve">3</w:t>
      </w:r>
      <w:r>
        <w:t xml:space="preserve">.3 </w:t>
      </w:r>
      <w:r>
        <w:rPr>
          <w:rFonts w:hint="eastAsia"/>
        </w:rPr>
        <w:t xml:space="preserve">投标人撤回电子投标文件，则认</w:t>
      </w:r>
      <w:r>
        <w:rPr>
          <w:rFonts w:hint="eastAsia"/>
        </w:rPr>
        <w:t xml:space="preserve">为其不再参与本项目投标活动。</w:t>
      </w:r>
      <w:r>
        <w:rPr>
          <w:rFonts w:hint="eastAsia"/>
        </w:rPr>
        <w:t xml:space="preserve">在投标截止时间至招标文件中规定的投标有效期满之间的这段时间内，投标人不得撤回其投标。</w:t>
      </w:r>
      <w:r>
        <w:rPr>
          <w:rFonts w:hint="eastAsia"/>
        </w:rPr>
      </w:r>
      <w:r/>
    </w:p>
    <w:p>
      <w:pPr>
        <w:pStyle w:val="771"/>
        <w:ind w:left="50" w:right="50"/>
        <w:jc w:val="center"/>
        <w:spacing w:before="0" w:line="440" w:lineRule="exact"/>
        <w:widowControl w:val="off"/>
        <w:rPr>
          <w:rFonts w:ascii="宋体" w:hAnsi="宋体"/>
        </w:rPr>
      </w:pPr>
      <w:r/>
      <w:bookmarkStart w:id="51" w:name="_Toc158691772"/>
      <w:r/>
      <w:bookmarkStart w:id="52" w:name="_Toc228093024"/>
      <w:r/>
      <w:bookmarkStart w:id="53" w:name="_Toc315868056"/>
      <w:r/>
      <w:bookmarkStart w:id="54" w:name="_Toc315875319"/>
      <w:r/>
      <w:bookmarkStart w:id="55" w:name="_Toc230362966"/>
      <w:r>
        <w:rPr>
          <w:rFonts w:ascii="宋体" w:hAnsi="宋体"/>
        </w:rPr>
        <w:t xml:space="preserve">五、开标与评标</w:t>
      </w:r>
      <w:bookmarkEnd w:id="51"/>
      <w:r/>
      <w:bookmarkEnd w:id="52"/>
      <w:r/>
      <w:bookmarkEnd w:id="53"/>
      <w:r/>
      <w:bookmarkEnd w:id="54"/>
      <w:r/>
      <w:bookmarkEnd w:id="55"/>
      <w:r>
        <w:rPr>
          <w:rFonts w:ascii="宋体" w:hAnsi="宋体"/>
        </w:rPr>
      </w:r>
      <w:r/>
    </w:p>
    <w:p>
      <w:pPr>
        <w:pStyle w:val="769"/>
        <w:ind w:left="50" w:right="50"/>
        <w:spacing w:after="0" w:line="440" w:lineRule="exact"/>
        <w:widowControl w:val="off"/>
        <w:rPr>
          <w:b/>
          <w:bCs w:val="0"/>
        </w:rPr>
      </w:pPr>
      <w:r>
        <w:rPr>
          <w:b/>
          <w:bCs w:val="0"/>
        </w:rPr>
        <w:t xml:space="preserve">1、开标</w:t>
      </w:r>
      <w:r>
        <w:rPr>
          <w:b/>
          <w:bCs w:val="0"/>
        </w:rPr>
      </w:r>
      <w:r/>
    </w:p>
    <w:p>
      <w:pPr>
        <w:pStyle w:val="769"/>
        <w:ind w:left="50" w:right="50" w:firstLine="360"/>
        <w:spacing w:after="0" w:line="440" w:lineRule="exact"/>
        <w:widowControl w:val="off"/>
      </w:pPr>
      <w:r/>
      <w:bookmarkStart w:id="56" w:name="_Toc158691773"/>
      <w:r/>
      <w:bookmarkStart w:id="57" w:name="_Toc315868057"/>
      <w:r/>
      <w:bookmarkStart w:id="58" w:name="_Toc315875320"/>
      <w:r/>
      <w:bookmarkStart w:id="59" w:name="_Toc228093025"/>
      <w:r>
        <w:rPr>
          <w:rFonts w:hint="eastAsia"/>
        </w:rPr>
        <w:t xml:space="preserve">1</w:t>
      </w:r>
      <w:r>
        <w:t xml:space="preserve">.1 代理机构将在</w:t>
      </w:r>
      <w:r>
        <w:rPr>
          <w:rFonts w:hint="eastAsia"/>
        </w:rPr>
        <w:t xml:space="preserve">招标公告</w:t>
      </w:r>
      <w:r>
        <w:t xml:space="preserve">中规定的时间和地点</w:t>
      </w:r>
      <w:r>
        <w:rPr>
          <w:rFonts w:hint="eastAsia"/>
        </w:rPr>
        <w:t xml:space="preserve">在线</w:t>
      </w:r>
      <w:r>
        <w:t xml:space="preserve">组</w:t>
      </w:r>
      <w:r>
        <w:t xml:space="preserve">织公开开标</w:t>
      </w:r>
      <w:r>
        <w:rPr>
          <w:rFonts w:hint="eastAsia"/>
        </w:rPr>
        <w:t xml:space="preserve">，投标人应当按照《苏采云系统供应商操作手册》指引准时</w:t>
      </w:r>
      <w:r>
        <w:t xml:space="preserve">参加</w:t>
      </w:r>
      <w:r>
        <w:rPr>
          <w:rFonts w:hint="eastAsia"/>
        </w:rPr>
        <w:t xml:space="preserve">线上</w:t>
      </w:r>
      <w:r>
        <w:t xml:space="preserve">开标活动</w:t>
      </w:r>
      <w:r>
        <w:rPr>
          <w:rFonts w:hint="eastAsia"/>
        </w:rPr>
        <w:t xml:space="preserve">。</w:t>
      </w:r>
      <w:r/>
    </w:p>
    <w:p>
      <w:pPr>
        <w:pStyle w:val="769"/>
        <w:ind w:left="50" w:right="50" w:firstLine="360"/>
        <w:jc w:val="left"/>
        <w:spacing w:after="0" w:line="440" w:lineRule="exact"/>
        <w:widowControl w:val="off"/>
      </w:pPr>
      <w:r>
        <w:rPr>
          <w:rFonts w:hint="eastAsia"/>
        </w:rPr>
        <w:t xml:space="preserve">操作手册网址链接：</w:t>
      </w:r>
      <w:r>
        <w:t xml:space="preserve">https://czju.suzhou.gov.cn/zfcg/html/content/20231220161910031.shtml</w:t>
      </w:r>
      <w:r/>
    </w:p>
    <w:p>
      <w:pPr>
        <w:pStyle w:val="769"/>
        <w:ind w:left="50" w:right="50" w:firstLine="360"/>
        <w:spacing w:after="0" w:line="440" w:lineRule="exact"/>
        <w:widowControl w:val="off"/>
      </w:pPr>
      <w:r>
        <w:rPr>
          <w:rFonts w:hint="eastAsia"/>
        </w:rPr>
        <w:t xml:space="preserve">1</w:t>
      </w:r>
      <w:r>
        <w:t xml:space="preserve">.2 </w:t>
      </w:r>
      <w:r>
        <w:rPr>
          <w:rFonts w:hint="eastAsia"/>
        </w:rPr>
        <w:t xml:space="preserve">本项目采用不见面开标，通过苏采云系统网上开标大厅对电子投标文件进行解密</w:t>
      </w:r>
      <w:r>
        <w:t xml:space="preserve">，</w:t>
      </w:r>
      <w:r>
        <w:rPr>
          <w:rFonts w:hint="eastAsia"/>
        </w:rPr>
        <w:t xml:space="preserve">有</w:t>
      </w:r>
      <w:r>
        <w:rPr>
          <w:rFonts w:hint="eastAsia"/>
        </w:rPr>
        <w:t xml:space="preserve">关</w:t>
      </w:r>
      <w:r>
        <w:t xml:space="preserve">要求如下：</w:t>
      </w:r>
      <w:r/>
    </w:p>
    <w:p>
      <w:pPr>
        <w:pStyle w:val="769"/>
        <w:ind w:left="50" w:right="50" w:firstLine="360"/>
        <w:spacing w:after="0" w:line="440" w:lineRule="exact"/>
        <w:widowControl w:val="off"/>
      </w:pPr>
      <w:r>
        <w:rPr>
          <w:rFonts w:hint="eastAsia"/>
        </w:rPr>
        <w:t xml:space="preserve">（1）投标人在【供应商解密】环节必须使用 CA证书解密电子投标文件，</w:t>
      </w:r>
      <w:r>
        <w:t xml:space="preserve">解密的CA证书与生成加密投标文件时</w:t>
      </w:r>
      <w:r>
        <w:rPr>
          <w:rFonts w:hint="eastAsia"/>
        </w:rPr>
        <w:t xml:space="preserve">使用</w:t>
      </w:r>
      <w:r>
        <w:t xml:space="preserve">的CA证书需</w:t>
      </w:r>
      <w:r>
        <w:rPr>
          <w:rFonts w:hint="eastAsia"/>
        </w:rPr>
        <w:t xml:space="preserve">保持一致</w:t>
      </w:r>
      <w:r>
        <w:t xml:space="preserve">，否则无法解密</w:t>
      </w:r>
      <w:r>
        <w:rPr>
          <w:rFonts w:hint="eastAsia"/>
        </w:rPr>
        <w:t xml:space="preserve">。</w:t>
      </w:r>
      <w:r/>
    </w:p>
    <w:p>
      <w:pPr>
        <w:pStyle w:val="769"/>
        <w:ind w:left="50" w:right="50" w:firstLine="360"/>
        <w:spacing w:after="0" w:line="440" w:lineRule="exact"/>
        <w:widowControl w:val="off"/>
      </w:pPr>
      <w:r>
        <w:rPr>
          <w:rFonts w:hint="eastAsia"/>
        </w:rPr>
        <w:t xml:space="preserve">（2）投标人在开标过程中涉及到的投</w:t>
      </w:r>
      <w:r>
        <w:rPr>
          <w:rFonts w:hint="eastAsia"/>
        </w:rPr>
        <w:t xml:space="preserve">标文件解密、开标结果确认等工作，应按照《苏采云系统供应商操作手册》指引执行。</w:t>
      </w:r>
      <w:r/>
    </w:p>
    <w:p>
      <w:pPr>
        <w:pStyle w:val="769"/>
        <w:ind w:left="50" w:right="50" w:firstLine="360"/>
        <w:spacing w:after="0" w:line="440" w:lineRule="exact"/>
        <w:widowControl w:val="off"/>
      </w:pPr>
      <w:r>
        <w:rPr>
          <w:rFonts w:hint="eastAsia"/>
        </w:rPr>
        <w:t xml:space="preserve">（3）苏采云系统解密时间为3</w:t>
      </w:r>
      <w:r>
        <w:t xml:space="preserve">0</w:t>
      </w:r>
      <w:r>
        <w:rPr>
          <w:rFonts w:hint="eastAsia"/>
        </w:rPr>
        <w:t xml:space="preserve">分钟，如在规定时间内未能完成解密的视为放弃投标。</w:t>
      </w:r>
      <w:r/>
    </w:p>
    <w:p>
      <w:pPr>
        <w:pStyle w:val="769"/>
        <w:ind w:left="50" w:right="50" w:firstLine="360"/>
        <w:spacing w:after="0" w:line="440" w:lineRule="exact"/>
        <w:widowControl w:val="off"/>
      </w:pPr>
      <w:r>
        <w:rPr>
          <w:rFonts w:hint="eastAsia"/>
        </w:rPr>
        <w:t xml:space="preserve">1</w:t>
      </w:r>
      <w:r>
        <w:t xml:space="preserve">.3 </w:t>
      </w:r>
      <w:r>
        <w:rPr>
          <w:rFonts w:hint="eastAsia"/>
        </w:rPr>
        <w:t xml:space="preserve">苏采云系统将自动对</w:t>
      </w:r>
      <w:r>
        <w:t xml:space="preserve">项目进行开标，</w:t>
      </w:r>
      <w:r>
        <w:rPr>
          <w:rFonts w:hint="eastAsia"/>
        </w:rPr>
        <w:t xml:space="preserve">并宣布各投标人名称、投标价格和招标文件规定的需要宣布的其他内容。</w:t>
      </w:r>
      <w:r/>
    </w:p>
    <w:p>
      <w:pPr>
        <w:pStyle w:val="769"/>
        <w:ind w:left="50" w:right="50" w:firstLine="360"/>
        <w:spacing w:after="0" w:line="440" w:lineRule="exact"/>
        <w:widowControl w:val="off"/>
      </w:pPr>
      <w:r>
        <w:rPr>
          <w:rFonts w:hint="eastAsia"/>
        </w:rPr>
        <w:t xml:space="preserve">1</w:t>
      </w:r>
      <w:r>
        <w:t xml:space="preserve">.4 </w:t>
      </w:r>
      <w:r>
        <w:rPr>
          <w:rFonts w:hint="eastAsia"/>
        </w:rPr>
        <w:t xml:space="preserve">投标人对开标过程和开标记录有疑义的，应当根据《苏</w:t>
      </w:r>
      <w:r>
        <w:rPr>
          <w:rFonts w:hint="eastAsia"/>
        </w:rPr>
        <w:t xml:space="preserve">采云系统供应商操作手册》指引提出询问，如苏采云系</w:t>
      </w:r>
      <w:r>
        <w:rPr>
          <w:rFonts w:hint="eastAsia"/>
        </w:rPr>
        <w:t xml:space="preserve">统中《开标记录</w:t>
      </w:r>
      <w:r>
        <w:t xml:space="preserve">表》宣布后5分钟内未提出的，视同</w:t>
      </w:r>
      <w:r>
        <w:rPr>
          <w:rFonts w:hint="eastAsia"/>
        </w:rPr>
        <w:t xml:space="preserve">认可开标结果。</w:t>
      </w:r>
      <w:r/>
    </w:p>
    <w:p>
      <w:pPr>
        <w:pStyle w:val="769"/>
        <w:ind w:left="50" w:right="50" w:firstLine="360"/>
        <w:spacing w:after="0" w:line="440" w:lineRule="exact"/>
        <w:widowControl w:val="off"/>
      </w:pPr>
      <w:r>
        <w:rPr>
          <w:rFonts w:hint="eastAsia"/>
        </w:rPr>
        <w:t xml:space="preserve">1</w:t>
      </w:r>
      <w:r>
        <w:t xml:space="preserve">.5 </w:t>
      </w:r>
      <w:r>
        <w:rPr>
          <w:rFonts w:hint="eastAsia"/>
        </w:rPr>
        <w:t xml:space="preserve">请投标人确保电脑、系统及其他设备（视频输入输出设备等）无误，且开标直至项目</w:t>
      </w:r>
      <w:r>
        <w:rPr>
          <w:rFonts w:hint="eastAsia"/>
        </w:rPr>
        <w:t xml:space="preserve">结束始终保持系统在线状态。</w:t>
      </w:r>
      <w:r/>
    </w:p>
    <w:p>
      <w:pPr>
        <w:pStyle w:val="769"/>
        <w:ind w:left="50" w:right="50" w:firstLine="360"/>
        <w:spacing w:after="0" w:line="440" w:lineRule="exact"/>
        <w:rPr>
          <w:rFonts w:hint="eastAsia"/>
        </w:rPr>
      </w:pPr>
      <w:r>
        <w:t xml:space="preserve">1.6</w:t>
      </w:r>
      <w:r>
        <w:rPr>
          <w:rFonts w:hint="eastAsia"/>
        </w:rPr>
        <w:t xml:space="preserve">开标时间、解密时间均以苏采云不见面开标大厅的时间为准。</w:t>
      </w:r>
      <w:r>
        <w:rPr>
          <w:rFonts w:hint="eastAsia"/>
        </w:rPr>
      </w:r>
      <w:r/>
    </w:p>
    <w:p>
      <w:pPr>
        <w:pStyle w:val="769"/>
        <w:ind w:left="51" w:right="51" w:firstLine="480"/>
        <w:spacing w:after="0" w:line="440" w:lineRule="exact"/>
        <w:rPr>
          <w:rFonts w:hint="eastAsia"/>
          <w:b/>
        </w:rPr>
      </w:pPr>
      <w:r>
        <w:rPr>
          <w:rFonts w:hint="eastAsia"/>
          <w:b/>
        </w:rPr>
        <w:t xml:space="preserve">注：请投标人务必保管好编制递交电子投标（响应）文件时使用的CA，如因丢失、损坏等原因更换CA锁时，需重新制作电子投标（响应）文件并递交，否则可能无法解密，因此导致的响应失败等不利后果由投标人自行承担。</w:t>
      </w:r>
      <w:r>
        <w:rPr>
          <w:rFonts w:hint="eastAsia"/>
          <w:b/>
        </w:rPr>
      </w:r>
      <w:r/>
    </w:p>
    <w:p>
      <w:pPr>
        <w:pStyle w:val="769"/>
        <w:ind w:left="50" w:right="50"/>
        <w:spacing w:after="0" w:line="440" w:lineRule="exact"/>
        <w:widowControl w:val="off"/>
        <w:rPr>
          <w:b/>
        </w:rPr>
      </w:pPr>
      <w:r>
        <w:rPr>
          <w:b/>
        </w:rPr>
        <w:t xml:space="preserve">2、评标委员会</w:t>
      </w:r>
      <w:r>
        <w:rPr>
          <w:b/>
        </w:rPr>
      </w:r>
      <w:r/>
    </w:p>
    <w:p>
      <w:pPr>
        <w:pStyle w:val="769"/>
        <w:ind w:left="50" w:right="50" w:firstLine="360"/>
        <w:spacing w:after="0" w:line="440" w:lineRule="exact"/>
        <w:widowControl w:val="off"/>
      </w:pPr>
      <w:r>
        <w:t xml:space="preserve">2.1 开标</w:t>
      </w:r>
      <w:r>
        <w:t xml:space="preserve">后，代理机构</w:t>
      </w:r>
      <w:r>
        <w:t xml:space="preserve">将立即组织评标委员会（以下简称评委会）进行评标。</w:t>
      </w:r>
      <w:r/>
    </w:p>
    <w:p>
      <w:pPr>
        <w:pStyle w:val="769"/>
        <w:ind w:left="50" w:right="50" w:firstLine="360"/>
        <w:spacing w:after="0" w:line="440" w:lineRule="exact"/>
        <w:widowControl w:val="off"/>
        <w:rPr>
          <w:color w:val="000000"/>
        </w:rPr>
      </w:pPr>
      <w:r>
        <w:t xml:space="preserve">2.2 评委会由</w:t>
      </w:r>
      <w:r>
        <w:rPr>
          <w:b/>
          <w:color w:val="000000"/>
        </w:rPr>
        <w:t xml:space="preserve">五人</w:t>
      </w:r>
      <w:r>
        <w:rPr>
          <w:rFonts w:hint="eastAsia"/>
          <w:b/>
          <w:color w:val="000000"/>
        </w:rPr>
        <w:t xml:space="preserve">及</w:t>
      </w:r>
      <w:r>
        <w:rPr>
          <w:b/>
          <w:color w:val="000000"/>
        </w:rPr>
        <w:t xml:space="preserve">以上单</w:t>
      </w:r>
      <w:r>
        <w:rPr>
          <w:color w:val="000000"/>
        </w:rPr>
        <w:t xml:space="preserve">数的有关技术、经济等方面的专家和采购人代表组成。</w:t>
      </w:r>
      <w:r>
        <w:rPr>
          <w:color w:val="000000"/>
        </w:rPr>
      </w:r>
      <w:r/>
    </w:p>
    <w:p>
      <w:pPr>
        <w:pStyle w:val="769"/>
        <w:ind w:left="50" w:right="50" w:firstLine="360"/>
        <w:spacing w:after="0" w:line="440" w:lineRule="exact"/>
        <w:widowControl w:val="off"/>
      </w:pPr>
      <w:r>
        <w:rPr>
          <w:color w:val="000000"/>
        </w:rPr>
        <w:t xml:space="preserve">2.3 评委会独立开展工作，负责审议所有投标文</w:t>
      </w:r>
      <w:r>
        <w:t xml:space="preserve">件，并</w:t>
      </w:r>
      <w:r>
        <w:t xml:space="preserve">推荐中标候选人。</w:t>
      </w:r>
      <w:r/>
    </w:p>
    <w:p>
      <w:pPr>
        <w:pStyle w:val="769"/>
        <w:ind w:left="50" w:right="50" w:firstLine="360"/>
        <w:spacing w:after="0" w:line="440" w:lineRule="exact"/>
        <w:widowControl w:val="off"/>
      </w:pPr>
      <w:r>
        <w:t xml:space="preserve">2.4 评委会将对投标人的商业、技术秘密等予以保密。</w:t>
      </w:r>
      <w:r/>
    </w:p>
    <w:p>
      <w:pPr>
        <w:pStyle w:val="769"/>
        <w:ind w:left="50" w:right="50"/>
        <w:spacing w:after="0" w:line="440" w:lineRule="exact"/>
        <w:widowControl w:val="off"/>
        <w:rPr>
          <w:b/>
        </w:rPr>
      </w:pPr>
      <w:r>
        <w:rPr>
          <w:b/>
        </w:rPr>
        <w:t xml:space="preserve">3、对投标文件的审查</w:t>
      </w:r>
      <w:r>
        <w:rPr>
          <w:b/>
        </w:rPr>
      </w:r>
      <w:r/>
    </w:p>
    <w:p>
      <w:pPr>
        <w:pStyle w:val="769"/>
        <w:ind w:firstLine="360"/>
        <w:spacing w:after="0" w:line="440" w:lineRule="exact"/>
        <w:widowControl w:val="off"/>
        <w:rPr>
          <w:bCs w:val="0"/>
        </w:rPr>
      </w:pPr>
      <w:r>
        <w:rPr>
          <w:bCs w:val="0"/>
        </w:rPr>
        <w:t xml:space="preserve">3.1 首先对投标文件进行初审，分为资格性</w:t>
      </w:r>
      <w:r>
        <w:rPr>
          <w:rFonts w:hint="eastAsia"/>
          <w:bCs w:val="0"/>
        </w:rPr>
        <w:t xml:space="preserve">审查</w:t>
      </w:r>
      <w:r>
        <w:rPr>
          <w:bCs w:val="0"/>
        </w:rPr>
        <w:t xml:space="preserve">和符合性</w:t>
      </w:r>
      <w:r>
        <w:rPr>
          <w:rFonts w:hint="eastAsia"/>
          <w:bCs w:val="0"/>
        </w:rPr>
        <w:t xml:space="preserve">审查</w:t>
      </w:r>
      <w:r>
        <w:rPr>
          <w:bCs w:val="0"/>
        </w:rPr>
        <w:t xml:space="preserve">。</w:t>
      </w:r>
      <w:r>
        <w:rPr>
          <w:bCs w:val="0"/>
        </w:rPr>
      </w:r>
      <w:r/>
    </w:p>
    <w:p>
      <w:pPr>
        <w:pStyle w:val="769"/>
        <w:ind w:firstLine="360"/>
        <w:spacing w:after="0" w:line="440" w:lineRule="exact"/>
        <w:widowControl w:val="off"/>
        <w:rPr>
          <w:bCs w:val="0"/>
        </w:rPr>
      </w:pPr>
      <w:r>
        <w:rPr>
          <w:bCs w:val="0"/>
        </w:rPr>
        <w:t xml:space="preserve">（1）资格性</w:t>
      </w:r>
      <w:r>
        <w:rPr>
          <w:rFonts w:hint="eastAsia"/>
          <w:bCs w:val="0"/>
        </w:rPr>
        <w:t xml:space="preserve">审查</w:t>
      </w:r>
      <w:r>
        <w:rPr>
          <w:bCs w:val="0"/>
        </w:rPr>
        <w:t xml:space="preserve">：依据法律法规和招标文件的规定，</w:t>
      </w:r>
      <w:r>
        <w:rPr>
          <w:rFonts w:hint="eastAsia"/>
          <w:bCs w:val="0"/>
        </w:rPr>
        <w:t xml:space="preserve">由采购人</w:t>
      </w:r>
      <w:r>
        <w:rPr>
          <w:bCs w:val="0"/>
        </w:rPr>
        <w:t xml:space="preserve">对投标文件中的资格证明文件进行审查</w:t>
      </w:r>
      <w:bookmarkStart w:id="60" w:name="_Hlk63950437"/>
      <w:r>
        <w:rPr>
          <w:rFonts w:hint="eastAsia"/>
          <w:bCs w:val="0"/>
        </w:rPr>
        <w:t xml:space="preserve">，</w:t>
      </w:r>
      <w:r>
        <w:rPr>
          <w:rFonts w:hint="eastAsia"/>
          <w:szCs w:val="20"/>
        </w:rPr>
        <w:t xml:space="preserve">以确定投标人是否具备投标资格。</w:t>
      </w:r>
      <w:r>
        <w:rPr>
          <w:rFonts w:hint="eastAsia"/>
          <w:bCs w:val="0"/>
        </w:rPr>
        <w:t xml:space="preserve">同时</w:t>
      </w:r>
      <w:r>
        <w:rPr>
          <w:rFonts w:hint="eastAsia"/>
          <w:szCs w:val="20"/>
        </w:rPr>
        <w:t xml:space="preserve">将在“信用中国”网站（www.cred</w:t>
      </w:r>
      <w:r>
        <w:rPr>
          <w:rFonts w:hint="eastAsia"/>
          <w:szCs w:val="20"/>
        </w:rPr>
        <w:t xml:space="preserve">itchina.gov.cn）查询投标</w:t>
      </w:r>
      <w:r>
        <w:rPr>
          <w:rFonts w:hint="eastAsia"/>
          <w:szCs w:val="20"/>
        </w:rPr>
        <w:t xml:space="preserve">人</w:t>
      </w:r>
      <w:r>
        <w:rPr>
          <w:bCs w:val="0"/>
        </w:rPr>
        <w:t xml:space="preserve">相关主体信用记录</w:t>
      </w:r>
      <w:r>
        <w:rPr>
          <w:rFonts w:hint="eastAsia"/>
          <w:bCs w:val="0"/>
        </w:rPr>
        <w:t xml:space="preserve">，</w:t>
      </w:r>
      <w:r>
        <w:rPr>
          <w:rFonts w:hint="eastAsia"/>
          <w:szCs w:val="20"/>
        </w:rPr>
        <w:t xml:space="preserve">查询结果留存并归档。</w:t>
      </w:r>
      <w:bookmarkEnd w:id="60"/>
      <w:r>
        <w:rPr>
          <w:rFonts w:hint="eastAsia"/>
          <w:bCs w:val="0"/>
        </w:rPr>
        <w:t xml:space="preserve">资格审查的结论，采购人以书面形式向评委会进行反馈。</w:t>
      </w:r>
      <w:r>
        <w:rPr>
          <w:bCs w:val="0"/>
        </w:rPr>
      </w:r>
      <w:r/>
    </w:p>
    <w:p>
      <w:pPr>
        <w:pStyle w:val="769"/>
        <w:ind w:firstLine="360"/>
        <w:spacing w:after="0" w:line="440" w:lineRule="exact"/>
        <w:widowControl w:val="off"/>
        <w:rPr>
          <w:bCs w:val="0"/>
        </w:rPr>
      </w:pPr>
      <w:r>
        <w:rPr>
          <w:rFonts w:hint="eastAsia"/>
          <w:bCs w:val="0"/>
        </w:rPr>
        <w:t xml:space="preserve">（2）</w:t>
      </w:r>
      <w:bookmarkStart w:id="61" w:name="OLE_LINK172"/>
      <w:r>
        <w:rPr>
          <w:rFonts w:hint="eastAsia"/>
          <w:bCs w:val="0"/>
        </w:rPr>
        <w:t xml:space="preserve">信用</w:t>
      </w:r>
      <w:r>
        <w:rPr>
          <w:bCs w:val="0"/>
        </w:rPr>
        <w:t xml:space="preserve">查询时间：资格性</w:t>
      </w:r>
      <w:r>
        <w:rPr>
          <w:rFonts w:hint="eastAsia"/>
          <w:bCs w:val="0"/>
        </w:rPr>
        <w:t xml:space="preserve">审查过程中。</w:t>
      </w:r>
      <w:r>
        <w:rPr>
          <w:bCs w:val="0"/>
        </w:rPr>
        <w:t xml:space="preserve">采购人将</w:t>
      </w:r>
      <w:r>
        <w:rPr>
          <w:rFonts w:hint="eastAsia"/>
          <w:bCs w:val="0"/>
        </w:rPr>
        <w:t xml:space="preserve">对投标人是否被列</w:t>
      </w:r>
      <w:r>
        <w:rPr>
          <w:rFonts w:hint="eastAsia"/>
          <w:bCs w:val="0"/>
        </w:rPr>
        <w:t xml:space="preserve">入失信被执行人或重大税收违法案件当事人名单或政府采购严重违法失信行为记录名单，企业经营异常名录中被责令停产停业、吊销许可证或者执照，或者对经营活动中的违法行为处以200万元以上罚款的信用记录进行查询，</w:t>
      </w:r>
      <w:r>
        <w:rPr>
          <w:bCs w:val="0"/>
        </w:rPr>
        <w:t xml:space="preserve">并保存好相关证据材料。</w:t>
      </w:r>
      <w:r>
        <w:rPr>
          <w:bCs w:val="0"/>
        </w:rPr>
      </w:r>
      <w:r/>
    </w:p>
    <w:p>
      <w:pPr>
        <w:pStyle w:val="769"/>
        <w:ind w:firstLine="360"/>
        <w:spacing w:after="0" w:line="440" w:lineRule="exact"/>
        <w:widowControl w:val="off"/>
        <w:rPr>
          <w:bCs w:val="0"/>
        </w:rPr>
      </w:pPr>
      <w:r>
        <w:rPr>
          <w:bCs w:val="0"/>
        </w:rPr>
        <w:t xml:space="preserve">经查询发现供应商存在</w:t>
      </w:r>
      <w:r>
        <w:rPr>
          <w:rFonts w:hint="eastAsia"/>
          <w:bCs w:val="0"/>
        </w:rPr>
        <w:t xml:space="preserve">上述</w:t>
      </w:r>
      <w:r>
        <w:rPr>
          <w:bCs w:val="0"/>
        </w:rPr>
        <w:t xml:space="preserve">应依法拒绝参加政府采购的失信信息，并对此不良信用记录甄别确认的，作无效投</w:t>
      </w:r>
      <w:r>
        <w:rPr>
          <w:bCs w:val="0"/>
        </w:rPr>
        <w:t xml:space="preserve">标处理</w:t>
      </w:r>
      <w:r>
        <w:rPr>
          <w:rFonts w:hint="eastAsia"/>
          <w:bCs w:val="0"/>
        </w:rPr>
        <w:t xml:space="preserve">。</w:t>
      </w:r>
      <w:r>
        <w:rPr>
          <w:bCs w:val="0"/>
        </w:rPr>
      </w:r>
      <w:r/>
    </w:p>
    <w:p>
      <w:pPr>
        <w:pStyle w:val="769"/>
        <w:ind w:firstLine="360"/>
        <w:spacing w:after="0" w:line="440" w:lineRule="exact"/>
        <w:widowControl w:val="off"/>
        <w:rPr>
          <w:bCs w:val="0"/>
        </w:rPr>
      </w:pPr>
      <w:r/>
      <w:bookmarkEnd w:id="61"/>
      <w:r>
        <w:rPr>
          <w:rFonts w:hint="eastAsia"/>
          <w:bCs w:val="0"/>
        </w:rPr>
        <w:t xml:space="preserve">（</w:t>
      </w:r>
      <w:r>
        <w:rPr>
          <w:bCs w:val="0"/>
        </w:rPr>
        <w:t xml:space="preserve">3</w:t>
      </w:r>
      <w:r>
        <w:rPr>
          <w:rFonts w:hint="eastAsia"/>
          <w:bCs w:val="0"/>
        </w:rPr>
        <w:t xml:space="preserve">）</w:t>
      </w:r>
      <w:r>
        <w:rPr>
          <w:bCs w:val="0"/>
        </w:rPr>
        <w:t xml:space="preserve">符合性</w:t>
      </w:r>
      <w:r>
        <w:rPr>
          <w:rFonts w:hint="eastAsia"/>
          <w:bCs w:val="0"/>
        </w:rPr>
        <w:t xml:space="preserve">审查</w:t>
      </w:r>
      <w:r>
        <w:rPr>
          <w:bCs w:val="0"/>
        </w:rPr>
        <w:t xml:space="preserve">：依据招标文件的规定，</w:t>
      </w:r>
      <w:r>
        <w:rPr>
          <w:rFonts w:hint="eastAsia"/>
          <w:bCs w:val="0"/>
        </w:rPr>
        <w:t xml:space="preserve">由评委会</w:t>
      </w:r>
      <w:r>
        <w:rPr>
          <w:bCs w:val="0"/>
        </w:rPr>
        <w:t xml:space="preserve">从投标文件的有效性、完整性和对招标文件的响应程度进行审查，以确定是否对招标文件的实质性要求作出响应。</w:t>
      </w:r>
      <w:r>
        <w:rPr>
          <w:bCs w:val="0"/>
        </w:rPr>
      </w:r>
      <w:r/>
    </w:p>
    <w:p>
      <w:pPr>
        <w:pStyle w:val="769"/>
        <w:ind w:firstLine="360"/>
        <w:spacing w:after="0" w:line="440" w:lineRule="exact"/>
        <w:widowControl w:val="off"/>
        <w:rPr>
          <w:bCs w:val="0"/>
        </w:rPr>
      </w:pPr>
      <w:r/>
      <w:bookmarkStart w:id="62" w:name="_Hlk63951229"/>
      <w:r>
        <w:rPr>
          <w:rFonts w:hint="eastAsia"/>
          <w:bCs w:val="0"/>
        </w:rPr>
        <w:t xml:space="preserve">（4）</w:t>
      </w:r>
      <w:r>
        <w:rPr>
          <w:rFonts w:hint="eastAsia"/>
          <w:bCs w:val="0"/>
          <w:szCs w:val="20"/>
        </w:rPr>
        <w:t xml:space="preserve">在详细评审之前，评委会将首先</w:t>
      </w:r>
      <w:r>
        <w:rPr>
          <w:rFonts w:hint="eastAsia"/>
          <w:bCs w:val="0"/>
          <w:szCs w:val="20"/>
        </w:rPr>
        <w:t xml:space="preserve">审查每份投标文件是否实质性响应了招标文件的要求。</w:t>
      </w:r>
      <w:r>
        <w:rPr>
          <w:bCs w:val="0"/>
        </w:rPr>
        <w:t xml:space="preserve">实质性响应的投标应该是与招标文件要求的全部条款、条件和规格相符，没有重大偏离或保留的投标。所谓重大偏离或保留是指</w:t>
      </w:r>
      <w:r>
        <w:rPr>
          <w:rFonts w:hint="eastAsia"/>
          <w:bCs w:val="0"/>
        </w:rPr>
        <w:t xml:space="preserve">与招标文件规定的实质性要求存在负偏离</w:t>
      </w:r>
      <w:r>
        <w:rPr>
          <w:bCs w:val="0"/>
        </w:rPr>
        <w:t xml:space="preserve">，或者在实质上与招标文件不一致，并且限制了采购人</w:t>
      </w:r>
      <w:r>
        <w:rPr>
          <w:rFonts w:hint="eastAsia"/>
          <w:bCs w:val="0"/>
        </w:rPr>
        <w:t xml:space="preserve">及代理机构</w:t>
      </w:r>
      <w:r>
        <w:rPr>
          <w:bCs w:val="0"/>
        </w:rPr>
        <w:t xml:space="preserve">的权利或投标人的义务，纠正这些偏离或保留将会对其他实质</w:t>
      </w:r>
      <w:r>
        <w:rPr>
          <w:rFonts w:hint="eastAsia"/>
          <w:bCs w:val="0"/>
        </w:rPr>
        <w:t xml:space="preserve">性</w:t>
      </w:r>
      <w:r>
        <w:rPr>
          <w:bCs w:val="0"/>
        </w:rPr>
        <w:t xml:space="preserve">响应要求的</w:t>
      </w:r>
      <w:r>
        <w:rPr>
          <w:bCs w:val="0"/>
        </w:rPr>
        <w:t xml:space="preserve">投标人的竞</w:t>
      </w:r>
      <w:r>
        <w:rPr>
          <w:bCs w:val="0"/>
        </w:rPr>
        <w:t xml:space="preserve">争地位产生不公正的影响。</w:t>
      </w:r>
      <w:r>
        <w:rPr>
          <w:rFonts w:hint="eastAsia"/>
          <w:bCs w:val="0"/>
        </w:rPr>
        <w:t xml:space="preserve">重大偏离的认定需经过评委会以少数服从多数的原则作出结论。</w:t>
      </w:r>
      <w:r>
        <w:rPr>
          <w:bCs w:val="0"/>
        </w:rPr>
        <w:t xml:space="preserve">评委决定投标文件的响应性只根据投标文件本身的内容，而不寻求外部的证据。</w:t>
      </w:r>
      <w:r>
        <w:rPr>
          <w:bCs w:val="0"/>
        </w:rPr>
      </w:r>
      <w:r/>
    </w:p>
    <w:p>
      <w:pPr>
        <w:pStyle w:val="769"/>
        <w:ind w:firstLine="360"/>
        <w:spacing w:after="0" w:line="440" w:lineRule="exact"/>
        <w:widowControl w:val="off"/>
        <w:rPr>
          <w:bCs w:val="0"/>
        </w:rPr>
      </w:pPr>
      <w:r>
        <w:rPr>
          <w:bCs w:val="0"/>
        </w:rPr>
        <w:t xml:space="preserve">如果投标文件实质上没有响应招标</w:t>
      </w:r>
      <w:r>
        <w:rPr>
          <w:bCs w:val="0"/>
        </w:rPr>
        <w:t xml:space="preserve">文件的要求，评委会将予以拒绝，投标人不得通过修改或撤销不合要求的偏离或保留而使其投标成为实质</w:t>
      </w:r>
      <w:r>
        <w:rPr>
          <w:rFonts w:hint="eastAsia"/>
          <w:bCs w:val="0"/>
        </w:rPr>
        <w:t xml:space="preserve">性</w:t>
      </w:r>
      <w:r>
        <w:rPr>
          <w:bCs w:val="0"/>
        </w:rPr>
        <w:t xml:space="preserve">响应的投标。</w:t>
      </w:r>
      <w:bookmarkEnd w:id="62"/>
      <w:r>
        <w:rPr>
          <w:bCs w:val="0"/>
        </w:rPr>
      </w:r>
      <w:r/>
    </w:p>
    <w:p>
      <w:pPr>
        <w:pStyle w:val="769"/>
        <w:ind w:firstLine="360"/>
        <w:spacing w:after="0" w:line="440" w:lineRule="exact"/>
        <w:widowControl w:val="off"/>
        <w:rPr>
          <w:b/>
          <w:bCs w:val="0"/>
        </w:rPr>
      </w:pPr>
      <w:r/>
      <w:bookmarkStart w:id="63" w:name="_Hlk63951682"/>
      <w:r>
        <w:rPr>
          <w:rFonts w:hint="eastAsia"/>
          <w:b/>
          <w:bCs w:val="0"/>
        </w:rPr>
        <w:t xml:space="preserve">（</w:t>
      </w:r>
      <w:r>
        <w:rPr>
          <w:b/>
          <w:bCs w:val="0"/>
        </w:rPr>
        <w:t xml:space="preserve">5</w:t>
      </w:r>
      <w:r>
        <w:rPr>
          <w:rFonts w:hint="eastAsia"/>
          <w:b/>
          <w:bCs w:val="0"/>
        </w:rPr>
        <w:t xml:space="preserve">）</w:t>
      </w:r>
      <w:bookmarkEnd w:id="63"/>
      <w:r>
        <w:rPr>
          <w:rFonts w:hint="eastAsia"/>
          <w:b/>
          <w:bCs w:val="0"/>
        </w:rPr>
        <w:t xml:space="preserve">对</w:t>
      </w:r>
      <w:r>
        <w:rPr>
          <w:rFonts w:hint="eastAsia"/>
          <w:b/>
          <w:szCs w:val="20"/>
        </w:rPr>
        <w:t xml:space="preserve">未通过资格审查或符合性审查的投标人，代理机构将在</w:t>
      </w:r>
      <w:r>
        <w:rPr>
          <w:rFonts w:hint="eastAsia"/>
          <w:b/>
          <w:bCs w:val="0"/>
        </w:rPr>
        <w:t xml:space="preserve">苏采云系统</w:t>
      </w:r>
      <w:r>
        <w:rPr>
          <w:rFonts w:hint="eastAsia"/>
          <w:b/>
          <w:szCs w:val="20"/>
        </w:rPr>
        <w:t xml:space="preserve">中告知未通过资格审查或符合性审查的原因，评标结束后将不再告知未通过资格审查或符合性审查的原因。</w:t>
      </w:r>
      <w:r>
        <w:rPr>
          <w:b/>
          <w:bCs w:val="0"/>
        </w:rPr>
      </w:r>
      <w:r/>
    </w:p>
    <w:p>
      <w:pPr>
        <w:pStyle w:val="769"/>
        <w:ind w:firstLine="360"/>
        <w:spacing w:after="0" w:line="440" w:lineRule="exact"/>
        <w:widowControl w:val="off"/>
        <w:rPr>
          <w:bCs w:val="0"/>
        </w:rPr>
      </w:pPr>
      <w:r>
        <w:rPr>
          <w:bCs w:val="0"/>
        </w:rPr>
        <w:t xml:space="preserve">3.2 评委会将对确定为实质性响应的投标进行进一步</w:t>
      </w:r>
      <w:r>
        <w:rPr>
          <w:bCs w:val="0"/>
        </w:rPr>
        <w:t xml:space="preserve">的审核，</w:t>
      </w:r>
      <w:r>
        <w:rPr>
          <w:rFonts w:hint="eastAsia"/>
          <w:bCs w:val="0"/>
        </w:rPr>
        <w:t xml:space="preserve">看其是否有计算上或累加上的算术错误，修正错误的原则如下：</w:t>
      </w:r>
      <w:r>
        <w:rPr>
          <w:bCs w:val="0"/>
        </w:rPr>
      </w:r>
      <w:r/>
    </w:p>
    <w:p>
      <w:pPr>
        <w:pStyle w:val="769"/>
        <w:ind w:firstLine="360"/>
        <w:spacing w:after="0" w:line="440" w:lineRule="exact"/>
        <w:widowControl w:val="off"/>
        <w:rPr>
          <w:bCs w:val="0"/>
        </w:rPr>
      </w:pPr>
      <w:r>
        <w:rPr>
          <w:rFonts w:hint="eastAsia"/>
          <w:bCs w:val="0"/>
        </w:rPr>
        <w:t xml:space="preserve">（1）投标文件中开标一览表（报价表）内容与投标文件中相应内容不一致的，以开标一览表（报价表）为准；</w:t>
      </w:r>
      <w:r>
        <w:rPr>
          <w:bCs w:val="0"/>
        </w:rPr>
      </w:r>
      <w:r/>
    </w:p>
    <w:p>
      <w:pPr>
        <w:pStyle w:val="769"/>
        <w:ind w:firstLine="360"/>
        <w:spacing w:after="0" w:line="440" w:lineRule="exact"/>
        <w:widowControl w:val="off"/>
        <w:rPr>
          <w:bCs w:val="0"/>
        </w:rPr>
      </w:pPr>
      <w:r>
        <w:rPr>
          <w:bCs w:val="0"/>
        </w:rPr>
        <w:t xml:space="preserve">（2）</w:t>
      </w:r>
      <w:r>
        <w:rPr>
          <w:rFonts w:hint="eastAsia"/>
          <w:bCs w:val="0"/>
        </w:rPr>
        <w:t xml:space="preserve">大写金额和小写金额不</w:t>
      </w:r>
      <w:r>
        <w:rPr>
          <w:rFonts w:hint="eastAsia"/>
          <w:bCs w:val="0"/>
        </w:rPr>
        <w:t xml:space="preserve">一致的，以大写金额为准；</w:t>
      </w:r>
      <w:r>
        <w:rPr>
          <w:bCs w:val="0"/>
        </w:rPr>
      </w:r>
      <w:r/>
    </w:p>
    <w:p>
      <w:pPr>
        <w:pStyle w:val="769"/>
        <w:ind w:firstLine="360"/>
        <w:spacing w:after="0" w:line="440" w:lineRule="exact"/>
        <w:widowControl w:val="off"/>
        <w:rPr>
          <w:bCs w:val="0"/>
        </w:rPr>
      </w:pPr>
      <w:r>
        <w:rPr>
          <w:bCs w:val="0"/>
        </w:rPr>
        <w:t xml:space="preserve">（3）</w:t>
      </w:r>
      <w:r>
        <w:rPr>
          <w:rFonts w:hint="eastAsia"/>
          <w:bCs w:val="0"/>
        </w:rPr>
        <w:t xml:space="preserve">单价金额小数点或者百分比有明显错位的，以开标一览表的总价为准，并修改单价； </w:t>
      </w:r>
      <w:r>
        <w:rPr>
          <w:bCs w:val="0"/>
        </w:rPr>
      </w:r>
      <w:r/>
    </w:p>
    <w:p>
      <w:pPr>
        <w:pStyle w:val="769"/>
        <w:ind w:firstLine="360"/>
        <w:spacing w:after="0" w:line="440" w:lineRule="exact"/>
        <w:widowControl w:val="off"/>
        <w:rPr>
          <w:bCs w:val="0"/>
        </w:rPr>
      </w:pPr>
      <w:r>
        <w:rPr>
          <w:bCs w:val="0"/>
        </w:rPr>
        <w:t xml:space="preserve">（4）</w:t>
      </w:r>
      <w:r>
        <w:rPr>
          <w:rFonts w:hint="eastAsia"/>
          <w:bCs w:val="0"/>
        </w:rPr>
        <w:t xml:space="preserve">总价金额与按单价汇总金额不一致的，以单价金额计算结果为准。</w:t>
      </w:r>
      <w:r>
        <w:rPr>
          <w:bCs w:val="0"/>
        </w:rPr>
      </w:r>
      <w:r/>
    </w:p>
    <w:p>
      <w:pPr>
        <w:pStyle w:val="769"/>
        <w:ind w:left="50" w:right="50" w:firstLine="360"/>
        <w:spacing w:after="0" w:line="440" w:lineRule="exact"/>
        <w:widowControl w:val="off"/>
      </w:pPr>
      <w:r>
        <w:t xml:space="preserve">（5）对不同文字文本投标文件的解释发生异议的，以中文文本为准</w:t>
      </w:r>
      <w:r>
        <w:rPr>
          <w:rFonts w:hint="eastAsia"/>
        </w:rPr>
        <w:t xml:space="preserve">；</w:t>
      </w:r>
      <w:r/>
    </w:p>
    <w:p>
      <w:pPr>
        <w:pStyle w:val="769"/>
        <w:ind w:left="50" w:right="50" w:firstLine="360"/>
        <w:spacing w:after="0" w:line="440" w:lineRule="exact"/>
        <w:widowControl w:val="off"/>
        <w:rPr>
          <w:rFonts w:hint="eastAsia"/>
        </w:rPr>
      </w:pPr>
      <w:r>
        <w:t xml:space="preserve">（6）</w:t>
      </w:r>
      <w:r>
        <w:rPr>
          <w:rFonts w:hint="eastAsia"/>
        </w:rPr>
        <w:t xml:space="preserve">如投标人属于小微企业，小微企业价格按照投标价格计算，如投标价格因故予以纠正</w:t>
      </w:r>
      <w:r>
        <w:rPr>
          <w:rFonts w:hint="eastAsia"/>
        </w:rPr>
        <w:t xml:space="preserve">，小微企业价格采用纠正后的投标价格。</w:t>
      </w:r>
      <w:r>
        <w:rPr>
          <w:rFonts w:hint="eastAsia"/>
        </w:rPr>
      </w:r>
      <w:r/>
    </w:p>
    <w:p>
      <w:pPr>
        <w:pStyle w:val="769"/>
        <w:ind w:firstLine="360"/>
        <w:spacing w:after="0" w:line="440" w:lineRule="exact"/>
        <w:widowControl w:val="off"/>
        <w:rPr>
          <w:rFonts w:hint="eastAsia"/>
          <w:bCs w:val="0"/>
        </w:rPr>
      </w:pPr>
      <w:r>
        <w:rPr>
          <w:rFonts w:hint="eastAsia"/>
          <w:b/>
        </w:rPr>
        <w:t xml:space="preserve">注：同时出现两种以上不一致的，按照前款规定的顺序修正。</w:t>
      </w:r>
      <w:r>
        <w:rPr>
          <w:rFonts w:hint="eastAsia"/>
          <w:bCs w:val="0"/>
        </w:rPr>
      </w:r>
      <w:r/>
    </w:p>
    <w:p>
      <w:pPr>
        <w:pStyle w:val="769"/>
        <w:ind w:firstLine="360"/>
        <w:spacing w:after="0" w:line="440" w:lineRule="exact"/>
        <w:widowControl w:val="off"/>
        <w:rPr>
          <w:bCs w:val="0"/>
        </w:rPr>
      </w:pPr>
      <w:r>
        <w:rPr>
          <w:bCs w:val="0"/>
        </w:rPr>
        <w:t xml:space="preserve">3.3 </w:t>
      </w:r>
      <w:r>
        <w:rPr>
          <w:rFonts w:hint="eastAsia"/>
          <w:szCs w:val="20"/>
        </w:rPr>
        <w:t xml:space="preserve">评委会将按上述修正错误的方法调整投标文件中的投标报价，并</w:t>
      </w:r>
      <w:r>
        <w:rPr>
          <w:szCs w:val="20"/>
        </w:rPr>
        <w:t xml:space="preserve">通过</w:t>
      </w:r>
      <w:r>
        <w:rPr>
          <w:rFonts w:hint="eastAsia"/>
          <w:bCs w:val="0"/>
        </w:rPr>
        <w:t xml:space="preserve">苏采云系统</w:t>
      </w:r>
      <w:r>
        <w:rPr>
          <w:rFonts w:hint="eastAsia"/>
          <w:szCs w:val="20"/>
        </w:rPr>
        <w:t xml:space="preserve">告知</w:t>
      </w:r>
      <w:r>
        <w:rPr>
          <w:szCs w:val="20"/>
        </w:rPr>
        <w:t xml:space="preserve">投标人，</w:t>
      </w:r>
      <w:r>
        <w:rPr>
          <w:rFonts w:hint="eastAsia"/>
          <w:szCs w:val="20"/>
        </w:rPr>
        <w:t xml:space="preserve">调整后的</w:t>
      </w:r>
      <w:r>
        <w:rPr>
          <w:rFonts w:hint="eastAsia"/>
          <w:szCs w:val="20"/>
        </w:rPr>
        <w:t xml:space="preserve">价格应对投标人具有约束力。如果投标人不接受修正后的价格，则其投标将被拒绝。</w:t>
      </w:r>
      <w:r>
        <w:rPr>
          <w:bCs w:val="0"/>
        </w:rPr>
      </w:r>
      <w:r/>
    </w:p>
    <w:p>
      <w:pPr>
        <w:pStyle w:val="769"/>
        <w:ind w:firstLine="360"/>
        <w:spacing w:after="0" w:line="440" w:lineRule="exact"/>
        <w:widowControl w:val="off"/>
        <w:rPr>
          <w:bCs w:val="0"/>
          <w:szCs w:val="20"/>
        </w:rPr>
      </w:pPr>
      <w:r>
        <w:rPr>
          <w:rFonts w:hint="eastAsia"/>
          <w:bCs w:val="0"/>
        </w:rPr>
        <w:t xml:space="preserve">3</w:t>
      </w:r>
      <w:r>
        <w:rPr>
          <w:bCs w:val="0"/>
        </w:rPr>
        <w:t xml:space="preserve">.4 </w:t>
      </w:r>
      <w:r>
        <w:rPr>
          <w:rFonts w:hint="eastAsia"/>
          <w:bCs w:val="0"/>
          <w:szCs w:val="20"/>
        </w:rPr>
        <w:t xml:space="preserve">投标人应确保《投标供应商确认函》上留存的手机号等通讯畅通，在开评标全过程中及时登录</w:t>
      </w:r>
      <w:r>
        <w:rPr>
          <w:rFonts w:hint="eastAsia"/>
          <w:bCs w:val="0"/>
        </w:rPr>
        <w:t xml:space="preserve">苏采云系统</w:t>
      </w:r>
      <w:r>
        <w:rPr>
          <w:rFonts w:hint="eastAsia"/>
          <w:bCs w:val="0"/>
          <w:szCs w:val="20"/>
        </w:rPr>
        <w:t xml:space="preserve">查阅</w:t>
      </w:r>
      <w:r>
        <w:rPr>
          <w:bCs w:val="0"/>
          <w:szCs w:val="20"/>
        </w:rPr>
        <w:t xml:space="preserve">、答复相关</w:t>
      </w:r>
      <w:r>
        <w:rPr>
          <w:rFonts w:hint="eastAsia"/>
          <w:bCs w:val="0"/>
          <w:szCs w:val="20"/>
        </w:rPr>
        <w:t xml:space="preserve">信息，并安排专人与代理机构及评委会联系。否则导致的不利后果由供应商自行承担。</w:t>
      </w:r>
      <w:r>
        <w:rPr>
          <w:bCs w:val="0"/>
          <w:szCs w:val="20"/>
        </w:rPr>
      </w:r>
      <w:r/>
    </w:p>
    <w:p>
      <w:pPr>
        <w:pStyle w:val="769"/>
        <w:ind w:firstLine="360"/>
        <w:spacing w:after="0" w:line="440" w:lineRule="exact"/>
        <w:widowControl w:val="off"/>
        <w:rPr>
          <w:rFonts w:hint="eastAsia"/>
          <w:b/>
          <w:bCs w:val="0"/>
          <w:color w:val="000000"/>
          <w:szCs w:val="20"/>
        </w:rPr>
      </w:pPr>
      <w:r>
        <w:rPr>
          <w:rFonts w:hint="eastAsia"/>
          <w:b/>
          <w:bCs w:val="0"/>
          <w:color w:val="000000"/>
          <w:szCs w:val="20"/>
        </w:rPr>
        <w:t xml:space="preserve">3</w:t>
      </w:r>
      <w:r>
        <w:rPr>
          <w:b/>
          <w:bCs w:val="0"/>
          <w:color w:val="000000"/>
          <w:szCs w:val="20"/>
        </w:rPr>
        <w:t xml:space="preserve">.5</w:t>
      </w:r>
      <w:r>
        <w:rPr>
          <w:rFonts w:hint="eastAsia" w:ascii="方正仿宋_GB2312" w:eastAsia="方正仿宋_GB2312"/>
          <w:b/>
          <w:color w:val="000000"/>
        </w:rPr>
        <w:t xml:space="preserve">异常低价投标（响应）审查的启动原因、审查意见和</w:t>
      </w:r>
      <w:r>
        <w:rPr>
          <w:rFonts w:hint="eastAsia" w:ascii="方正仿宋_GB2312" w:eastAsia="方正仿宋_GB2312"/>
          <w:b/>
          <w:color w:val="000000"/>
        </w:rPr>
        <w:t xml:space="preserve">审查结果应当在评审报告中记录，并随投标人提供的</w:t>
      </w:r>
      <w:r>
        <w:rPr>
          <w:rFonts w:hint="eastAsia" w:ascii="方正仿宋_GB2312" w:eastAsia="方正仿宋_GB2312"/>
          <w:b/>
          <w:color w:val="000000"/>
        </w:rPr>
        <w:t xml:space="preserve">相关书面说明及证明材料，以及评委会有关互联网浏览、查询历史一并归档。</w:t>
      </w:r>
      <w:r>
        <w:rPr>
          <w:rFonts w:hint="eastAsia"/>
          <w:b/>
          <w:bCs w:val="0"/>
          <w:color w:val="000000"/>
          <w:szCs w:val="20"/>
        </w:rPr>
      </w:r>
      <w:r/>
    </w:p>
    <w:p>
      <w:pPr>
        <w:pStyle w:val="769"/>
        <w:spacing w:after="0" w:line="440" w:lineRule="exact"/>
        <w:widowControl w:val="off"/>
        <w:rPr>
          <w:b/>
          <w:bCs w:val="0"/>
        </w:rPr>
      </w:pPr>
      <w:r>
        <w:rPr>
          <w:b/>
          <w:bCs w:val="0"/>
        </w:rPr>
        <w:t xml:space="preserve">4、投标文件的澄清</w:t>
      </w:r>
      <w:r>
        <w:rPr>
          <w:b/>
          <w:bCs w:val="0"/>
        </w:rPr>
      </w:r>
      <w:r/>
    </w:p>
    <w:p>
      <w:pPr>
        <w:pStyle w:val="769"/>
        <w:ind w:firstLine="360"/>
        <w:spacing w:after="0" w:line="440" w:lineRule="exact"/>
        <w:widowControl w:val="off"/>
        <w:rPr>
          <w:bCs w:val="0"/>
        </w:rPr>
      </w:pPr>
      <w:r>
        <w:rPr>
          <w:bCs w:val="0"/>
        </w:rPr>
        <w:t xml:space="preserve">4.1 </w:t>
      </w:r>
      <w:r>
        <w:rPr>
          <w:rFonts w:hint="eastAsia"/>
          <w:bCs w:val="0"/>
        </w:rPr>
        <w:t xml:space="preserve">评标期间，评委会对投标文件中含义不明确、同类问题</w:t>
      </w:r>
      <w:r>
        <w:rPr>
          <w:rFonts w:hint="eastAsia"/>
          <w:bCs w:val="0"/>
        </w:rPr>
        <w:t xml:space="preserve">表述不一致或者有明显文字和计算错误的内容，有权要求投标人作出必要的澄清、说明或者补正。但评委会</w:t>
      </w:r>
      <w:r>
        <w:rPr>
          <w:bCs w:val="0"/>
        </w:rPr>
        <w:t xml:space="preserve">并非对每个投标人都做澄清要求</w:t>
      </w:r>
      <w:r>
        <w:rPr>
          <w:rFonts w:hint="eastAsia"/>
          <w:bCs w:val="0"/>
        </w:rPr>
        <w:t xml:space="preserve">。</w:t>
      </w:r>
      <w:r>
        <w:rPr>
          <w:bCs w:val="0"/>
        </w:rPr>
      </w:r>
      <w:r/>
    </w:p>
    <w:p>
      <w:pPr>
        <w:pStyle w:val="769"/>
        <w:ind w:firstLine="360"/>
        <w:spacing w:after="0" w:line="440" w:lineRule="exact"/>
        <w:widowControl w:val="off"/>
        <w:rPr>
          <w:bCs w:val="0"/>
        </w:rPr>
      </w:pPr>
      <w:r>
        <w:rPr>
          <w:rFonts w:hint="eastAsia"/>
          <w:bCs w:val="0"/>
        </w:rPr>
        <w:t xml:space="preserve">4</w:t>
      </w:r>
      <w:r>
        <w:rPr>
          <w:bCs w:val="0"/>
        </w:rPr>
        <w:t xml:space="preserve">.2 </w:t>
      </w:r>
      <w:r>
        <w:rPr>
          <w:rFonts w:hint="eastAsia"/>
          <w:bCs w:val="0"/>
        </w:rPr>
        <w:t xml:space="preserve">需要投标人进行澄清、说明和补正的，评委会将通过苏采云系统向投标人发出“澄清要求函”，接到“澄清要求函”的投标人应当按照要求在苏采云系统中提交“澄清响应函”并加盖CA电子公章，具体操作方式</w:t>
      </w:r>
      <w:r>
        <w:rPr>
          <w:rFonts w:hint="eastAsia"/>
          <w:bCs w:val="0"/>
        </w:rPr>
        <w:t xml:space="preserve">见《苏采云系统供应商操作手册》。</w:t>
      </w:r>
      <w:r>
        <w:rPr>
          <w:bCs w:val="0"/>
        </w:rPr>
      </w:r>
      <w:r/>
    </w:p>
    <w:p>
      <w:pPr>
        <w:pStyle w:val="769"/>
        <w:ind w:firstLine="360"/>
        <w:spacing w:after="0" w:line="440" w:lineRule="exact"/>
        <w:widowControl w:val="off"/>
        <w:rPr>
          <w:bCs w:val="0"/>
        </w:rPr>
      </w:pPr>
      <w:r>
        <w:rPr>
          <w:bCs w:val="0"/>
        </w:rPr>
        <w:t xml:space="preserve">4.3 </w:t>
      </w:r>
      <w:r>
        <w:rPr>
          <w:rFonts w:hint="eastAsia"/>
          <w:bCs w:val="0"/>
        </w:rPr>
        <w:t xml:space="preserve">澄清、说明和补正的内容作为投标文件的补充部分，不得超出投标文件的范围或者改变投标文件的实质性内容</w:t>
      </w:r>
      <w:r>
        <w:rPr>
          <w:bCs w:val="0"/>
        </w:rPr>
        <w:t xml:space="preserve">。接到评委会澄清要求的投标人如未按规定作出澄清</w:t>
      </w:r>
      <w:r>
        <w:rPr>
          <w:rFonts w:hint="eastAsia"/>
          <w:bCs w:val="0"/>
        </w:rPr>
        <w:t xml:space="preserve">的</w:t>
      </w:r>
      <w:r>
        <w:rPr>
          <w:bCs w:val="0"/>
        </w:rPr>
        <w:t xml:space="preserve">，其风</w:t>
      </w:r>
      <w:r>
        <w:rPr>
          <w:bCs w:val="0"/>
        </w:rPr>
        <w:t xml:space="preserve">险由投标人自行承担。</w:t>
      </w:r>
      <w:r>
        <w:rPr>
          <w:bCs w:val="0"/>
        </w:rPr>
      </w:r>
      <w:r/>
    </w:p>
    <w:p>
      <w:pPr>
        <w:pStyle w:val="769"/>
        <w:spacing w:after="0" w:line="440" w:lineRule="exact"/>
        <w:widowControl w:val="off"/>
        <w:rPr>
          <w:b/>
          <w:bCs w:val="0"/>
        </w:rPr>
      </w:pPr>
      <w:r>
        <w:rPr>
          <w:b/>
          <w:bCs w:val="0"/>
        </w:rPr>
        <w:t xml:space="preserve">5、投标文件的比较和评价</w:t>
      </w:r>
      <w:r>
        <w:rPr>
          <w:b/>
          <w:bCs w:val="0"/>
        </w:rPr>
      </w:r>
      <w:r/>
    </w:p>
    <w:p>
      <w:pPr>
        <w:pStyle w:val="769"/>
        <w:ind w:firstLine="360"/>
        <w:spacing w:after="0" w:line="440" w:lineRule="exact"/>
        <w:widowControl w:val="off"/>
        <w:rPr>
          <w:bCs w:val="0"/>
        </w:rPr>
      </w:pPr>
      <w:r>
        <w:rPr>
          <w:bCs w:val="0"/>
        </w:rPr>
        <w:t xml:space="preserve">5.1 评委会将严格按照招标文件规定的评标方法和标准，对通过资格性和符合性</w:t>
      </w:r>
      <w:r>
        <w:rPr>
          <w:rFonts w:hint="eastAsia"/>
          <w:bCs w:val="0"/>
        </w:rPr>
        <w:t xml:space="preserve">审查</w:t>
      </w:r>
      <w:r>
        <w:rPr>
          <w:bCs w:val="0"/>
        </w:rPr>
        <w:t xml:space="preserve">的投标进行综合比较和评价。</w:t>
      </w:r>
      <w:r>
        <w:rPr>
          <w:bCs w:val="0"/>
        </w:rPr>
      </w:r>
      <w:r/>
    </w:p>
    <w:p>
      <w:pPr>
        <w:pStyle w:val="769"/>
        <w:ind w:firstLine="360"/>
        <w:spacing w:after="0" w:line="440" w:lineRule="exact"/>
        <w:widowControl w:val="off"/>
        <w:rPr>
          <w:bCs w:val="0"/>
        </w:rPr>
      </w:pPr>
      <w:r/>
      <w:bookmarkStart w:id="64" w:name="_Hlk64021829"/>
      <w:r>
        <w:rPr>
          <w:bCs w:val="0"/>
        </w:rPr>
        <w:t xml:space="preserve">5.2 评标采用综合评分法，具体评审因素和评分标准</w:t>
      </w:r>
      <w:bookmarkStart w:id="65" w:name="_Hlk62989068"/>
      <w:r>
        <w:rPr>
          <w:bCs w:val="0"/>
        </w:rPr>
        <w:t xml:space="preserve">见招标文件</w:t>
      </w:r>
      <w:r>
        <w:rPr>
          <w:rFonts w:hint="eastAsia"/>
          <w:bCs w:val="0"/>
        </w:rPr>
        <w:t xml:space="preserve">“</w:t>
      </w:r>
      <w:r>
        <w:rPr>
          <w:bCs w:val="0"/>
        </w:rPr>
        <w:t xml:space="preserve">第</w:t>
      </w:r>
      <w:r>
        <w:rPr>
          <w:rFonts w:hint="eastAsia"/>
          <w:bCs w:val="0"/>
        </w:rPr>
        <w:t xml:space="preserve">四</w:t>
      </w:r>
      <w:r>
        <w:rPr>
          <w:bCs w:val="0"/>
        </w:rPr>
        <w:t xml:space="preserve">章</w:t>
      </w:r>
      <w:r>
        <w:rPr>
          <w:rFonts w:hint="eastAsia"/>
          <w:bCs w:val="0"/>
        </w:rPr>
        <w:t xml:space="preserve"> 评审因素和评分标准</w:t>
      </w:r>
      <w:r>
        <w:rPr>
          <w:rFonts w:hint="eastAsia"/>
          <w:bCs w:val="0"/>
        </w:rPr>
        <w:t xml:space="preserve">”</w:t>
      </w:r>
      <w:bookmarkEnd w:id="65"/>
      <w:r>
        <w:rPr>
          <w:rFonts w:hint="eastAsia"/>
          <w:bCs w:val="0"/>
        </w:rPr>
        <w:t xml:space="preserve">规定</w:t>
      </w:r>
      <w:r>
        <w:rPr>
          <w:bCs w:val="0"/>
        </w:rPr>
        <w:t xml:space="preserve">。</w:t>
      </w:r>
      <w:bookmarkEnd w:id="64"/>
      <w:r>
        <w:rPr>
          <w:bCs w:val="0"/>
        </w:rPr>
      </w:r>
      <w:r/>
    </w:p>
    <w:p>
      <w:pPr>
        <w:pStyle w:val="769"/>
        <w:ind w:firstLine="360"/>
        <w:spacing w:after="0" w:line="440" w:lineRule="exact"/>
        <w:widowControl w:val="off"/>
        <w:rPr>
          <w:bCs w:val="0"/>
        </w:rPr>
      </w:pPr>
      <w:r>
        <w:rPr>
          <w:bCs w:val="0"/>
        </w:rPr>
        <w:t xml:space="preserve">5.3</w:t>
      </w:r>
      <w:r>
        <w:rPr>
          <w:rFonts w:hint="eastAsia" w:cs="宋体"/>
          <w:bCs w:val="0"/>
          <w:sz w:val="21"/>
          <w:szCs w:val="21"/>
        </w:rPr>
        <w:t xml:space="preserve"> </w:t>
      </w:r>
      <w:r>
        <w:rPr>
          <w:rFonts w:hint="eastAsia"/>
          <w:bCs w:val="0"/>
        </w:rPr>
        <w:t xml:space="preserve">评委会成员对需要共同认定事项存在争议的，应当按照少数服从多数</w:t>
      </w:r>
      <w:r>
        <w:rPr>
          <w:rFonts w:hint="eastAsia"/>
          <w:bCs w:val="0"/>
        </w:rPr>
        <w:t xml:space="preserve">的原则做出结论。持不同意见的评委会成员应当在评标报告上签署不</w:t>
      </w:r>
      <w:r>
        <w:rPr>
          <w:rFonts w:hint="eastAsia"/>
          <w:bCs w:val="0"/>
        </w:rPr>
        <w:t xml:space="preserve">同意见及理由，否则视为同意评标报告。</w:t>
      </w:r>
      <w:r>
        <w:rPr>
          <w:bCs w:val="0"/>
        </w:rPr>
      </w:r>
      <w:r/>
    </w:p>
    <w:p>
      <w:pPr>
        <w:pStyle w:val="769"/>
        <w:spacing w:after="0" w:line="440" w:lineRule="exact"/>
        <w:widowControl w:val="off"/>
        <w:rPr>
          <w:b/>
          <w:bCs w:val="0"/>
        </w:rPr>
      </w:pPr>
      <w:r/>
      <w:bookmarkStart w:id="66" w:name="_Hlk64022039"/>
      <w:r>
        <w:rPr>
          <w:b/>
          <w:bCs w:val="0"/>
        </w:rPr>
        <w:t xml:space="preserve">6、评标过程的保密</w:t>
      </w:r>
      <w:bookmarkEnd w:id="66"/>
      <w:r>
        <w:rPr>
          <w:rFonts w:hint="eastAsia"/>
          <w:b/>
          <w:bCs w:val="0"/>
        </w:rPr>
        <w:t xml:space="preserve">与公正</w:t>
      </w:r>
      <w:r>
        <w:rPr>
          <w:b/>
          <w:bCs w:val="0"/>
        </w:rPr>
      </w:r>
      <w:r/>
    </w:p>
    <w:p>
      <w:pPr>
        <w:pStyle w:val="769"/>
        <w:ind w:firstLine="360"/>
        <w:spacing w:after="0" w:line="440" w:lineRule="exact"/>
        <w:widowControl w:val="off"/>
        <w:rPr>
          <w:bCs w:val="0"/>
        </w:rPr>
      </w:pPr>
      <w:r>
        <w:rPr>
          <w:bCs w:val="0"/>
        </w:rPr>
        <w:t xml:space="preserve">6.1 凡是与审查、澄清、比较和评价投标的有关资料以及授标建议等，</w:t>
      </w:r>
      <w:r>
        <w:rPr>
          <w:rFonts w:hint="eastAsia"/>
          <w:bCs w:val="0"/>
        </w:rPr>
        <w:t xml:space="preserve">采</w:t>
      </w:r>
      <w:r>
        <w:rPr>
          <w:rFonts w:hint="eastAsia"/>
          <w:bCs w:val="0"/>
        </w:rPr>
        <w:t xml:space="preserve">购人、评审专家、代理机构</w:t>
      </w:r>
      <w:r>
        <w:rPr>
          <w:bCs w:val="0"/>
        </w:rPr>
        <w:t xml:space="preserve">均不得向投标人</w:t>
      </w:r>
      <w:r>
        <w:rPr>
          <w:rFonts w:hint="eastAsia"/>
          <w:bCs w:val="0"/>
        </w:rPr>
        <w:t xml:space="preserve">或</w:t>
      </w:r>
      <w:r>
        <w:rPr>
          <w:bCs w:val="0"/>
        </w:rPr>
        <w:t xml:space="preserve">与评标无关的其他人员透露。</w:t>
      </w:r>
      <w:r>
        <w:rPr>
          <w:bCs w:val="0"/>
        </w:rPr>
      </w:r>
      <w:r/>
    </w:p>
    <w:p>
      <w:pPr>
        <w:pStyle w:val="769"/>
        <w:ind w:firstLine="360"/>
        <w:spacing w:after="0" w:line="440" w:lineRule="exact"/>
        <w:widowControl w:val="off"/>
        <w:rPr>
          <w:bCs w:val="0"/>
        </w:rPr>
      </w:pPr>
      <w:r>
        <w:rPr>
          <w:bCs w:val="0"/>
        </w:rPr>
        <w:t xml:space="preserve">6.2 在评标过程中，</w:t>
      </w:r>
      <w:r>
        <w:rPr>
          <w:rFonts w:hint="eastAsia"/>
          <w:bCs w:val="0"/>
        </w:rPr>
        <w:t xml:space="preserve">投标人不得以任何行为影响评标过程</w:t>
      </w:r>
      <w:r>
        <w:rPr>
          <w:bCs w:val="0"/>
        </w:rPr>
        <w:t xml:space="preserve">，</w:t>
      </w:r>
      <w:r>
        <w:rPr>
          <w:rFonts w:hint="eastAsia"/>
          <w:bCs w:val="0"/>
        </w:rPr>
        <w:t xml:space="preserve">否则</w:t>
      </w:r>
      <w:r>
        <w:rPr>
          <w:bCs w:val="0"/>
        </w:rPr>
        <w:t xml:space="preserve">将会导致其投标被拒绝。</w:t>
      </w:r>
      <w:r>
        <w:rPr>
          <w:bCs w:val="0"/>
        </w:rPr>
      </w:r>
      <w:r/>
    </w:p>
    <w:p>
      <w:pPr>
        <w:pStyle w:val="769"/>
        <w:ind w:firstLine="360"/>
        <w:spacing w:after="0" w:line="440" w:lineRule="exact"/>
        <w:widowControl w:val="off"/>
        <w:rPr>
          <w:bCs w:val="0"/>
        </w:rPr>
      </w:pPr>
      <w:r>
        <w:rPr>
          <w:rFonts w:hint="eastAsia"/>
          <w:bCs w:val="0"/>
        </w:rPr>
        <w:t xml:space="preserve">6.</w:t>
      </w:r>
      <w:r>
        <w:rPr>
          <w:bCs w:val="0"/>
        </w:rPr>
        <w:t xml:space="preserve">3</w:t>
      </w:r>
      <w:r>
        <w:rPr>
          <w:rFonts w:hint="eastAsia"/>
          <w:bCs w:val="0"/>
        </w:rPr>
        <w:t xml:space="preserve"> 代理机构和</w:t>
      </w:r>
      <w:r>
        <w:rPr>
          <w:bCs w:val="0"/>
        </w:rPr>
        <w:t xml:space="preserve">评委会</w:t>
      </w:r>
      <w:r>
        <w:rPr>
          <w:rFonts w:hint="eastAsia"/>
          <w:bCs w:val="0"/>
        </w:rPr>
        <w:t xml:space="preserve">不向未中标的投标人解释未中标原因，也不公布评标过程中的相关细节。</w:t>
      </w:r>
      <w:r>
        <w:rPr>
          <w:bCs w:val="0"/>
        </w:rPr>
      </w:r>
      <w:r/>
    </w:p>
    <w:p>
      <w:pPr>
        <w:pStyle w:val="769"/>
        <w:ind w:left="50" w:right="50" w:firstLine="360"/>
        <w:spacing w:after="0" w:line="440" w:lineRule="exact"/>
        <w:widowControl w:val="off"/>
        <w:rPr>
          <w:bCs w:val="0"/>
        </w:rPr>
      </w:pPr>
      <w:r>
        <w:rPr>
          <w:rFonts w:hint="eastAsia"/>
          <w:bCs w:val="0"/>
        </w:rPr>
        <w:t xml:space="preserve">6.</w:t>
      </w:r>
      <w:r>
        <w:rPr>
          <w:bCs w:val="0"/>
        </w:rPr>
        <w:t xml:space="preserve">4</w:t>
      </w:r>
      <w:r>
        <w:rPr>
          <w:rFonts w:hint="eastAsia"/>
          <w:bCs w:val="0"/>
        </w:rPr>
        <w:t xml:space="preserve"> 采用综合评分法的项目，未中标的投标人可于中标结果公告期限届满之日起通过</w:t>
      </w:r>
      <w:r>
        <w:rPr>
          <w:rFonts w:hint="eastAsia"/>
          <w:bCs w:val="0"/>
        </w:rPr>
        <w:t xml:space="preserve">苏采云系统查看自己的评审得分情况。</w:t>
      </w:r>
      <w:r>
        <w:rPr>
          <w:bCs w:val="0"/>
        </w:rPr>
      </w:r>
      <w:r/>
    </w:p>
    <w:p>
      <w:pPr>
        <w:pStyle w:val="769"/>
        <w:spacing w:after="0" w:line="440" w:lineRule="exact"/>
        <w:widowControl w:val="off"/>
        <w:rPr>
          <w:b/>
          <w:bCs w:val="0"/>
        </w:rPr>
      </w:pPr>
      <w:r/>
      <w:bookmarkStart w:id="67" w:name="_Hlk64022446"/>
      <w:r>
        <w:rPr>
          <w:b/>
          <w:bCs w:val="0"/>
        </w:rPr>
        <w:t xml:space="preserve">7、</w:t>
      </w:r>
      <w:r>
        <w:rPr>
          <w:rFonts w:hint="eastAsia"/>
          <w:b/>
          <w:bCs w:val="0"/>
        </w:rPr>
        <w:t xml:space="preserve">无效投标</w:t>
      </w:r>
      <w:r>
        <w:rPr>
          <w:b/>
          <w:bCs w:val="0"/>
        </w:rPr>
      </w:r>
      <w:r/>
    </w:p>
    <w:p>
      <w:pPr>
        <w:pStyle w:val="769"/>
        <w:ind w:firstLine="360"/>
        <w:spacing w:after="0" w:line="440" w:lineRule="exact"/>
        <w:widowControl w:val="off"/>
        <w:rPr>
          <w:bCs w:val="0"/>
        </w:rPr>
      </w:pPr>
      <w:r/>
      <w:bookmarkEnd w:id="67"/>
      <w:r/>
      <w:bookmarkStart w:id="68" w:name="_Hlk64022596"/>
      <w:r>
        <w:rPr>
          <w:bCs w:val="0"/>
        </w:rPr>
        <w:t xml:space="preserve">7.1</w:t>
      </w:r>
      <w:r>
        <w:rPr>
          <w:rFonts w:hint="eastAsia"/>
          <w:bCs w:val="0"/>
        </w:rPr>
        <w:t xml:space="preserve"> 投标人存在下列情况之一的，投标无效：</w:t>
      </w:r>
      <w:bookmarkEnd w:id="68"/>
      <w:r>
        <w:rPr>
          <w:bCs w:val="0"/>
        </w:rPr>
      </w:r>
      <w:r/>
    </w:p>
    <w:p>
      <w:pPr>
        <w:pStyle w:val="769"/>
        <w:ind w:firstLine="360"/>
        <w:spacing w:after="0" w:line="440" w:lineRule="exact"/>
        <w:widowControl w:val="off"/>
        <w:rPr>
          <w:bCs w:val="0"/>
        </w:rPr>
      </w:pPr>
      <w:r>
        <w:rPr>
          <w:rFonts w:hint="eastAsia"/>
          <w:bCs w:val="0"/>
        </w:rPr>
        <w:t xml:space="preserve">（</w:t>
      </w:r>
      <w:r>
        <w:rPr>
          <w:bCs w:val="0"/>
        </w:rPr>
        <w:t xml:space="preserve">1</w:t>
      </w:r>
      <w:r>
        <w:rPr>
          <w:rFonts w:hint="eastAsia"/>
          <w:bCs w:val="0"/>
        </w:rPr>
        <w:t xml:space="preserve">）</w:t>
      </w:r>
      <w:bookmarkStart w:id="69" w:name="_Hlk64022696"/>
      <w:r>
        <w:rPr>
          <w:rFonts w:hint="eastAsia"/>
          <w:szCs w:val="21"/>
        </w:rPr>
        <w:t xml:space="preserve">未按照招标文件要求上传</w:t>
      </w:r>
      <w:r>
        <w:rPr>
          <w:rFonts w:hint="eastAsia"/>
          <w:bCs w:val="0"/>
        </w:rPr>
        <w:t xml:space="preserve">电子投标文件的</w:t>
      </w:r>
      <w:bookmarkEnd w:id="69"/>
      <w:r>
        <w:rPr>
          <w:rFonts w:hint="eastAsia"/>
          <w:bCs w:val="0"/>
        </w:rPr>
        <w:t xml:space="preserve">。</w:t>
      </w:r>
      <w:r>
        <w:rPr>
          <w:bCs w:val="0"/>
        </w:rPr>
      </w:r>
      <w:r/>
    </w:p>
    <w:p>
      <w:pPr>
        <w:pStyle w:val="769"/>
        <w:ind w:firstLine="360"/>
        <w:spacing w:after="0" w:line="440" w:lineRule="exact"/>
        <w:widowControl w:val="off"/>
        <w:rPr>
          <w:bCs w:val="0"/>
        </w:rPr>
      </w:pPr>
      <w:r>
        <w:rPr>
          <w:rFonts w:hint="eastAsia"/>
          <w:bCs w:val="0"/>
        </w:rPr>
        <w:t xml:space="preserve">（</w:t>
      </w:r>
      <w:r>
        <w:rPr>
          <w:bCs w:val="0"/>
        </w:rPr>
        <w:t xml:space="preserve">2</w:t>
      </w:r>
      <w:r>
        <w:rPr>
          <w:rFonts w:hint="eastAsia"/>
          <w:bCs w:val="0"/>
        </w:rPr>
        <w:t xml:space="preserve">）</w:t>
      </w:r>
      <w:r>
        <w:rPr>
          <w:rFonts w:hint="eastAsia"/>
          <w:szCs w:val="20"/>
        </w:rPr>
        <w:t xml:space="preserve">在</w:t>
      </w:r>
      <w:r>
        <w:rPr>
          <w:rFonts w:hint="eastAsia"/>
          <w:bCs w:val="0"/>
        </w:rPr>
        <w:t xml:space="preserve">苏采云系统</w:t>
      </w:r>
      <w:r>
        <w:rPr>
          <w:rFonts w:hint="eastAsia"/>
          <w:szCs w:val="20"/>
        </w:rPr>
        <w:t xml:space="preserve">规定的时间内未成功解密电子投标文</w:t>
      </w:r>
      <w:r>
        <w:rPr>
          <w:rFonts w:hint="eastAsia"/>
          <w:szCs w:val="20"/>
        </w:rPr>
        <w:t xml:space="preserve">件的。</w:t>
      </w:r>
      <w:r>
        <w:rPr>
          <w:bCs w:val="0"/>
        </w:rPr>
      </w:r>
      <w:r/>
    </w:p>
    <w:p>
      <w:pPr>
        <w:pStyle w:val="769"/>
        <w:ind w:firstLine="360"/>
        <w:spacing w:after="0" w:line="440" w:lineRule="exact"/>
        <w:widowControl w:val="off"/>
        <w:rPr>
          <w:bCs w:val="0"/>
        </w:rPr>
      </w:pPr>
      <w:r>
        <w:rPr>
          <w:bCs w:val="0"/>
        </w:rPr>
        <w:t xml:space="preserve">（3）</w:t>
      </w:r>
      <w:r>
        <w:rPr>
          <w:rFonts w:hint="eastAsia"/>
          <w:bCs w:val="0"/>
        </w:rPr>
        <w:t xml:space="preserve">不具备招标文件中规定的资格要求或未通过符合性审查的。</w:t>
      </w:r>
      <w:r>
        <w:rPr>
          <w:bCs w:val="0"/>
        </w:rPr>
      </w:r>
      <w:r/>
    </w:p>
    <w:p>
      <w:pPr>
        <w:pStyle w:val="769"/>
        <w:ind w:firstLine="360"/>
        <w:spacing w:after="0" w:line="440" w:lineRule="exact"/>
        <w:widowControl w:val="off"/>
        <w:rPr>
          <w:bCs w:val="0"/>
        </w:rPr>
      </w:pPr>
      <w:r>
        <w:rPr>
          <w:bCs w:val="0"/>
        </w:rPr>
        <w:t xml:space="preserve">（4）</w:t>
      </w:r>
      <w:r>
        <w:rPr>
          <w:rFonts w:hint="eastAsia"/>
          <w:szCs w:val="20"/>
        </w:rPr>
        <w:t xml:space="preserve">投标文件未按招标文件要求加盖CA电子公章的。</w:t>
      </w:r>
      <w:r>
        <w:rPr>
          <w:bCs w:val="0"/>
        </w:rPr>
      </w:r>
      <w:r/>
    </w:p>
    <w:p>
      <w:pPr>
        <w:pStyle w:val="769"/>
        <w:ind w:firstLine="360"/>
        <w:spacing w:after="0" w:line="440" w:lineRule="exact"/>
        <w:widowControl w:val="off"/>
        <w:rPr>
          <w:bCs w:val="0"/>
        </w:rPr>
      </w:pPr>
      <w:r>
        <w:rPr>
          <w:rFonts w:hint="eastAsia"/>
          <w:bCs w:val="0"/>
        </w:rPr>
        <w:t xml:space="preserve">（</w:t>
      </w:r>
      <w:r>
        <w:rPr>
          <w:bCs w:val="0"/>
        </w:rPr>
        <w:t xml:space="preserve">5</w:t>
      </w:r>
      <w:r>
        <w:rPr>
          <w:rFonts w:hint="eastAsia"/>
          <w:bCs w:val="0"/>
        </w:rPr>
        <w:t xml:space="preserve">）</w:t>
      </w:r>
      <w:r>
        <w:rPr>
          <w:rFonts w:hint="eastAsia"/>
          <w:szCs w:val="20"/>
        </w:rPr>
        <w:t xml:space="preserve">投标人同一</w:t>
      </w:r>
      <w:r>
        <w:rPr>
          <w:szCs w:val="20"/>
        </w:rPr>
        <w:t xml:space="preserve">标段</w:t>
      </w:r>
      <w:r>
        <w:rPr>
          <w:rFonts w:hint="eastAsia"/>
          <w:szCs w:val="20"/>
        </w:rPr>
        <w:t xml:space="preserve">提交两个及以上不同的</w:t>
      </w:r>
      <w:r>
        <w:rPr>
          <w:rFonts w:hint="eastAsia"/>
          <w:bCs w:val="0"/>
        </w:rPr>
        <w:t xml:space="preserve">有选择性</w:t>
      </w:r>
      <w:r>
        <w:rPr>
          <w:szCs w:val="20"/>
        </w:rPr>
        <w:t xml:space="preserve">投标报价的</w:t>
      </w:r>
      <w:r>
        <w:rPr>
          <w:rFonts w:hint="eastAsia"/>
          <w:szCs w:val="20"/>
        </w:rPr>
        <w:t xml:space="preserve">。</w:t>
      </w:r>
      <w:r>
        <w:rPr>
          <w:bCs w:val="0"/>
        </w:rPr>
      </w:r>
      <w:r/>
    </w:p>
    <w:p>
      <w:pPr>
        <w:pStyle w:val="769"/>
        <w:ind w:firstLine="360"/>
        <w:spacing w:after="0" w:line="440" w:lineRule="exact"/>
        <w:widowControl w:val="off"/>
        <w:rPr>
          <w:bCs w:val="0"/>
        </w:rPr>
      </w:pPr>
      <w:r>
        <w:rPr>
          <w:bCs w:val="0"/>
        </w:rPr>
        <w:t xml:space="preserve">（6）</w:t>
      </w:r>
      <w:r>
        <w:rPr>
          <w:rFonts w:hint="eastAsia"/>
          <w:bCs w:val="0"/>
        </w:rPr>
        <w:t xml:space="preserve">报价超过招标文件中规定的预算金额</w:t>
      </w:r>
      <w:bookmarkStart w:id="70" w:name="_Hlk64022781"/>
      <w:r>
        <w:rPr>
          <w:rFonts w:hint="eastAsia"/>
          <w:bCs w:val="0"/>
        </w:rPr>
        <w:t xml:space="preserve">或者最高限价的</w:t>
      </w:r>
      <w:bookmarkEnd w:id="70"/>
      <w:r>
        <w:rPr>
          <w:rFonts w:hint="eastAsia"/>
          <w:bCs w:val="0"/>
        </w:rPr>
        <w:t xml:space="preserve">。</w:t>
      </w:r>
      <w:r>
        <w:rPr>
          <w:bCs w:val="0"/>
        </w:rPr>
      </w:r>
      <w:r/>
    </w:p>
    <w:p>
      <w:pPr>
        <w:pStyle w:val="769"/>
        <w:ind w:firstLine="360"/>
        <w:spacing w:after="0" w:line="440" w:lineRule="exact"/>
        <w:widowControl w:val="off"/>
        <w:rPr>
          <w:bCs w:val="0"/>
        </w:rPr>
      </w:pPr>
      <w:r>
        <w:rPr>
          <w:rFonts w:hint="eastAsia"/>
          <w:bCs w:val="0"/>
        </w:rPr>
        <w:t xml:space="preserve">（</w:t>
      </w:r>
      <w:r>
        <w:rPr>
          <w:bCs w:val="0"/>
        </w:rPr>
        <w:t xml:space="preserve">7</w:t>
      </w:r>
      <w:r>
        <w:rPr>
          <w:rFonts w:hint="eastAsia"/>
          <w:bCs w:val="0"/>
        </w:rPr>
        <w:t xml:space="preserve">）</w:t>
      </w:r>
      <w:bookmarkStart w:id="71" w:name="_Hlk64022811"/>
      <w:r>
        <w:rPr>
          <w:rFonts w:hint="eastAsia"/>
          <w:bCs w:val="0"/>
        </w:rPr>
        <w:t xml:space="preserve">存在应依法拒绝供应商参加政府采购的失信信息的</w:t>
      </w:r>
      <w:bookmarkEnd w:id="71"/>
      <w:r>
        <w:rPr>
          <w:rFonts w:hint="eastAsia"/>
          <w:bCs w:val="0"/>
        </w:rPr>
        <w:t xml:space="preserve">。</w:t>
      </w:r>
      <w:r>
        <w:rPr>
          <w:bCs w:val="0"/>
        </w:rPr>
      </w:r>
      <w:r/>
    </w:p>
    <w:p>
      <w:pPr>
        <w:pStyle w:val="769"/>
        <w:ind w:firstLine="360"/>
        <w:spacing w:after="0" w:line="440" w:lineRule="exact"/>
        <w:widowControl w:val="off"/>
        <w:rPr>
          <w:bCs w:val="0"/>
        </w:rPr>
      </w:pPr>
      <w:r>
        <w:rPr>
          <w:bCs w:val="0"/>
        </w:rPr>
        <w:t xml:space="preserve">（8）</w:t>
      </w:r>
      <w:r>
        <w:rPr>
          <w:rFonts w:hint="eastAsia"/>
          <w:bCs w:val="0"/>
        </w:rPr>
        <w:t xml:space="preserve">苏采云系统显示不同投标</w:t>
      </w:r>
      <w:r>
        <w:rPr>
          <w:rFonts w:hint="eastAsia"/>
          <w:bCs w:val="0"/>
        </w:rPr>
        <w:t xml:space="preserve">人电子投标文件的“标书</w:t>
      </w:r>
      <w:r>
        <w:rPr>
          <w:rFonts w:hint="eastAsia"/>
          <w:bCs w:val="0"/>
        </w:rPr>
        <w:t xml:space="preserve">制作工具客户端标识码”一致的。</w:t>
      </w:r>
      <w:r>
        <w:rPr>
          <w:bCs w:val="0"/>
        </w:rPr>
      </w:r>
      <w:r/>
    </w:p>
    <w:p>
      <w:pPr>
        <w:pStyle w:val="769"/>
        <w:ind w:firstLine="360"/>
        <w:spacing w:after="0" w:line="440" w:lineRule="exact"/>
        <w:widowControl w:val="off"/>
        <w:rPr>
          <w:rFonts w:hint="eastAsia"/>
          <w:bCs w:val="0"/>
        </w:rPr>
      </w:pPr>
      <w:r>
        <w:rPr>
          <w:bCs w:val="0"/>
        </w:rPr>
        <w:t xml:space="preserve">（9）评委会按规定对投标人进行异常低价投标审查后，认为投标人不能证明其报价合理性的</w:t>
      </w:r>
      <w:r>
        <w:rPr>
          <w:rFonts w:hint="eastAsia"/>
          <w:bCs w:val="0"/>
        </w:rPr>
        <w:t xml:space="preserve">。</w:t>
      </w:r>
      <w:r>
        <w:rPr>
          <w:rFonts w:hint="eastAsia"/>
          <w:bCs w:val="0"/>
        </w:rPr>
      </w:r>
      <w:r/>
    </w:p>
    <w:p>
      <w:pPr>
        <w:pStyle w:val="769"/>
        <w:ind w:firstLine="360"/>
        <w:spacing w:after="0" w:line="440" w:lineRule="exact"/>
        <w:widowControl w:val="off"/>
        <w:rPr>
          <w:bCs w:val="0"/>
        </w:rPr>
      </w:pPr>
      <w:r>
        <w:rPr>
          <w:rFonts w:hint="eastAsia"/>
          <w:bCs w:val="0"/>
        </w:rPr>
        <w:t xml:space="preserve">（</w:t>
      </w:r>
      <w:r>
        <w:rPr>
          <w:bCs w:val="0"/>
        </w:rPr>
        <w:t xml:space="preserve">10</w:t>
      </w:r>
      <w:r>
        <w:rPr>
          <w:rFonts w:hint="eastAsia"/>
          <w:bCs w:val="0"/>
        </w:rPr>
        <w:t xml:space="preserve">）投标文件含有采购人不能接受的附加条件的。</w:t>
      </w:r>
      <w:r>
        <w:rPr>
          <w:bCs w:val="0"/>
        </w:rPr>
      </w:r>
      <w:r/>
    </w:p>
    <w:p>
      <w:pPr>
        <w:pStyle w:val="769"/>
        <w:ind w:firstLine="360"/>
        <w:spacing w:after="0" w:line="440" w:lineRule="exact"/>
        <w:widowControl w:val="off"/>
        <w:rPr>
          <w:bCs w:val="0"/>
        </w:rPr>
      </w:pPr>
      <w:r>
        <w:rPr>
          <w:bCs w:val="0"/>
        </w:rPr>
        <w:t xml:space="preserve">（</w:t>
      </w:r>
      <w:r>
        <w:rPr>
          <w:bCs w:val="0"/>
        </w:rPr>
        <w:t xml:space="preserve">11）</w:t>
      </w:r>
      <w:r>
        <w:rPr>
          <w:rFonts w:hint="eastAsia"/>
          <w:bCs w:val="0"/>
        </w:rPr>
        <w:t xml:space="preserve">未按招标文件的规定提交投标保证金的（如有）。</w:t>
      </w:r>
      <w:r>
        <w:rPr>
          <w:bCs w:val="0"/>
        </w:rPr>
      </w:r>
      <w:r/>
    </w:p>
    <w:p>
      <w:pPr>
        <w:pStyle w:val="769"/>
        <w:ind w:firstLine="360"/>
        <w:spacing w:after="0" w:line="440" w:lineRule="exact"/>
        <w:widowControl w:val="off"/>
        <w:rPr>
          <w:bCs w:val="0"/>
        </w:rPr>
      </w:pPr>
      <w:r>
        <w:rPr>
          <w:bCs w:val="0"/>
        </w:rPr>
        <w:t xml:space="preserve">（12）经评委会一致认定投标文件构成部分有实质性缺失或无效的</w:t>
      </w:r>
      <w:r>
        <w:rPr>
          <w:rFonts w:hint="eastAsia"/>
          <w:bCs w:val="0"/>
        </w:rPr>
        <w:t xml:space="preserve">。</w:t>
      </w:r>
      <w:r>
        <w:rPr>
          <w:bCs w:val="0"/>
        </w:rPr>
      </w:r>
      <w:r/>
    </w:p>
    <w:p>
      <w:pPr>
        <w:pStyle w:val="769"/>
        <w:ind w:firstLine="360"/>
        <w:spacing w:after="0" w:line="440" w:lineRule="exact"/>
        <w:widowControl w:val="off"/>
        <w:rPr>
          <w:bCs w:val="0"/>
        </w:rPr>
      </w:pPr>
      <w:r>
        <w:rPr>
          <w:bCs w:val="0"/>
        </w:rPr>
        <w:t xml:space="preserve">（13）法律、法规和招标文件规定的其他无效情形。</w:t>
      </w:r>
      <w:r>
        <w:rPr>
          <w:bCs w:val="0"/>
        </w:rPr>
      </w:r>
      <w:r/>
    </w:p>
    <w:p>
      <w:pPr>
        <w:pStyle w:val="769"/>
        <w:ind w:firstLine="360"/>
        <w:spacing w:after="0" w:line="440" w:lineRule="exact"/>
        <w:widowControl w:val="off"/>
      </w:pPr>
      <w:r>
        <w:rPr>
          <w:rFonts w:hint="eastAsia"/>
          <w:bCs w:val="0"/>
        </w:rPr>
        <w:t xml:space="preserve">7.2 </w:t>
      </w:r>
      <w:r>
        <w:t xml:space="preserve">投标</w:t>
      </w:r>
      <w:r>
        <w:rPr>
          <w:rFonts w:hint="eastAsia"/>
        </w:rPr>
        <w:t xml:space="preserve">人应当遵循公平竞争的原则，不得恶意串通，不得妨碍其他投标人的竞争行为，不得损害采购人或者其他投标人的合法权益。</w:t>
      </w:r>
      <w:r>
        <w:t xml:space="preserve">有下列情形之一的，视为投标人串通</w:t>
      </w:r>
      <w:r>
        <w:t xml:space="preserve">投标</w:t>
      </w:r>
      <w:r>
        <w:rPr>
          <w:rFonts w:hint="eastAsia"/>
        </w:rPr>
        <w:t xml:space="preserve">，</w:t>
      </w:r>
      <w:r>
        <w:t xml:space="preserve">其投标无效：</w:t>
      </w:r>
      <w:r/>
    </w:p>
    <w:p>
      <w:pPr>
        <w:pStyle w:val="769"/>
        <w:ind w:firstLine="360"/>
        <w:spacing w:after="0" w:line="440" w:lineRule="exact"/>
        <w:widowControl w:val="off"/>
        <w:rPr>
          <w:bCs w:val="0"/>
        </w:rPr>
      </w:pPr>
      <w:r>
        <w:rPr>
          <w:rFonts w:hint="eastAsia"/>
          <w:bCs w:val="0"/>
        </w:rPr>
        <w:t xml:space="preserve">（1）不同投标人的投标文件由同一单位或者个人编制。</w:t>
      </w:r>
      <w:r>
        <w:rPr>
          <w:bCs w:val="0"/>
        </w:rPr>
      </w:r>
      <w:r/>
    </w:p>
    <w:p>
      <w:pPr>
        <w:pStyle w:val="769"/>
        <w:ind w:firstLine="360"/>
        <w:spacing w:after="0" w:line="440" w:lineRule="exact"/>
        <w:widowControl w:val="off"/>
        <w:rPr>
          <w:bCs w:val="0"/>
        </w:rPr>
      </w:pPr>
      <w:r>
        <w:rPr>
          <w:rFonts w:hint="eastAsia"/>
          <w:bCs w:val="0"/>
        </w:rPr>
        <w:t xml:space="preserve">（2）不同投标人委托同一单位或者个人办理投标事宜。</w:t>
      </w:r>
      <w:r>
        <w:rPr>
          <w:bCs w:val="0"/>
        </w:rPr>
      </w:r>
      <w:r/>
    </w:p>
    <w:p>
      <w:pPr>
        <w:pStyle w:val="769"/>
        <w:ind w:firstLine="360"/>
        <w:spacing w:after="0" w:line="440" w:lineRule="exact"/>
        <w:widowControl w:val="off"/>
        <w:rPr>
          <w:bCs w:val="0"/>
        </w:rPr>
      </w:pPr>
      <w:r>
        <w:rPr>
          <w:rFonts w:hint="eastAsia"/>
          <w:bCs w:val="0"/>
        </w:rPr>
        <w:t xml:space="preserve">（3）不同投标人的投标文件载明的项目管理成员或者联系人员为同一人。</w:t>
      </w:r>
      <w:r>
        <w:rPr>
          <w:bCs w:val="0"/>
        </w:rPr>
      </w:r>
      <w:r/>
    </w:p>
    <w:p>
      <w:pPr>
        <w:pStyle w:val="769"/>
        <w:ind w:firstLine="360"/>
        <w:spacing w:after="0" w:line="440" w:lineRule="exact"/>
        <w:widowControl w:val="off"/>
        <w:rPr>
          <w:bCs w:val="0"/>
        </w:rPr>
      </w:pPr>
      <w:r>
        <w:rPr>
          <w:rFonts w:hint="eastAsia"/>
          <w:bCs w:val="0"/>
        </w:rPr>
        <w:t xml:space="preserve">（4）不同投标人的投标文件异常一致或者投标报价呈规律性差异。</w:t>
      </w:r>
      <w:r>
        <w:rPr>
          <w:bCs w:val="0"/>
        </w:rPr>
      </w:r>
      <w:r/>
    </w:p>
    <w:p>
      <w:pPr>
        <w:pStyle w:val="769"/>
        <w:ind w:firstLine="360"/>
        <w:spacing w:after="0" w:line="440" w:lineRule="exact"/>
        <w:widowControl w:val="off"/>
        <w:rPr>
          <w:bCs w:val="0"/>
        </w:rPr>
      </w:pPr>
      <w:r>
        <w:rPr>
          <w:rFonts w:hint="eastAsia"/>
          <w:bCs w:val="0"/>
        </w:rPr>
        <w:t xml:space="preserve">（5）不同投标人的投标保证金（如有）从同一单位或者个人的账户转出。</w:t>
      </w:r>
      <w:r>
        <w:rPr>
          <w:bCs w:val="0"/>
        </w:rPr>
      </w:r>
      <w:r/>
    </w:p>
    <w:p>
      <w:pPr>
        <w:pStyle w:val="769"/>
        <w:spacing w:after="0" w:line="440" w:lineRule="exact"/>
        <w:widowControl w:val="off"/>
        <w:rPr>
          <w:b/>
          <w:bCs w:val="0"/>
        </w:rPr>
      </w:pPr>
      <w:r>
        <w:rPr>
          <w:b/>
          <w:bCs w:val="0"/>
        </w:rPr>
        <w:t xml:space="preserve">8、废标</w:t>
      </w:r>
      <w:r>
        <w:rPr>
          <w:b/>
          <w:bCs w:val="0"/>
        </w:rPr>
      </w:r>
      <w:r/>
    </w:p>
    <w:p>
      <w:pPr>
        <w:pStyle w:val="769"/>
        <w:ind w:firstLine="360"/>
        <w:spacing w:after="0" w:line="440" w:lineRule="exact"/>
        <w:widowControl w:val="off"/>
        <w:rPr>
          <w:bCs w:val="0"/>
        </w:rPr>
      </w:pPr>
      <w:r>
        <w:rPr>
          <w:bCs w:val="0"/>
        </w:rPr>
        <w:t xml:space="preserve">8.1</w:t>
      </w:r>
      <w:r>
        <w:rPr>
          <w:rFonts w:hint="eastAsia"/>
          <w:bCs w:val="0"/>
        </w:rPr>
        <w:t xml:space="preserve">出现下列情形之一的，应予废标：</w:t>
      </w:r>
      <w:r>
        <w:rPr>
          <w:bCs w:val="0"/>
        </w:rPr>
      </w:r>
      <w:r/>
    </w:p>
    <w:p>
      <w:pPr>
        <w:pStyle w:val="769"/>
        <w:ind w:firstLine="360"/>
        <w:spacing w:after="0" w:line="440" w:lineRule="exact"/>
        <w:widowControl w:val="off"/>
        <w:rPr>
          <w:color w:val="000000"/>
        </w:rPr>
      </w:pPr>
      <w:r>
        <w:rPr>
          <w:color w:val="000000"/>
        </w:rPr>
        <w:t xml:space="preserve">（1）</w:t>
      </w:r>
      <w:r>
        <w:rPr>
          <w:rFonts w:hint="eastAsia"/>
          <w:b/>
          <w:color w:val="000000"/>
        </w:rPr>
        <w:t xml:space="preserve">第一包至第三包</w:t>
      </w:r>
      <w:r>
        <w:rPr>
          <w:rFonts w:hint="eastAsia"/>
          <w:color w:val="000000"/>
        </w:rPr>
        <w:t xml:space="preserve">符合专业条件的投标人或者对招标文件作实质响应的</w:t>
      </w:r>
      <w:r>
        <w:rPr>
          <w:rFonts w:hint="eastAsia"/>
          <w:b/>
          <w:color w:val="000000"/>
        </w:rPr>
        <w:t xml:space="preserve">投标人不足3家</w:t>
      </w:r>
      <w:r>
        <w:rPr>
          <w:rFonts w:hint="eastAsia"/>
          <w:color w:val="000000"/>
        </w:rPr>
        <w:t xml:space="preserve">的，该分包废标。</w:t>
      </w:r>
      <w:r>
        <w:rPr>
          <w:color w:val="000000"/>
        </w:rPr>
      </w:r>
      <w:r/>
    </w:p>
    <w:p>
      <w:pPr>
        <w:pStyle w:val="769"/>
        <w:ind w:firstLine="360"/>
        <w:spacing w:after="0" w:line="440" w:lineRule="exact"/>
        <w:widowControl w:val="off"/>
        <w:rPr>
          <w:color w:val="000000"/>
        </w:rPr>
      </w:pPr>
      <w:r>
        <w:rPr>
          <w:color w:val="000000"/>
        </w:rPr>
        <w:t xml:space="preserve">（2）出现影响采购公正的违法、违规行为的</w:t>
      </w:r>
      <w:r>
        <w:rPr>
          <w:rFonts w:hint="eastAsia"/>
          <w:color w:val="000000"/>
        </w:rPr>
        <w:t xml:space="preserve">。</w:t>
      </w:r>
      <w:r>
        <w:rPr>
          <w:color w:val="000000"/>
        </w:rPr>
      </w:r>
      <w:r/>
    </w:p>
    <w:p>
      <w:pPr>
        <w:pStyle w:val="769"/>
        <w:ind w:firstLine="360"/>
        <w:spacing w:after="0" w:line="440" w:lineRule="exact"/>
        <w:widowControl w:val="off"/>
        <w:rPr>
          <w:color w:val="000000"/>
        </w:rPr>
      </w:pPr>
      <w:r>
        <w:rPr>
          <w:color w:val="000000"/>
        </w:rPr>
        <w:t xml:space="preserve">（3）投标人的报价均超过了采购预算，采购人不能支付的</w:t>
      </w:r>
      <w:r>
        <w:rPr>
          <w:rFonts w:hint="eastAsia"/>
          <w:color w:val="000000"/>
        </w:rPr>
        <w:t xml:space="preserve">。</w:t>
      </w:r>
      <w:r>
        <w:rPr>
          <w:color w:val="000000"/>
        </w:rPr>
      </w:r>
      <w:r/>
    </w:p>
    <w:p>
      <w:pPr>
        <w:pStyle w:val="769"/>
        <w:ind w:firstLine="360"/>
        <w:spacing w:after="0" w:line="440" w:lineRule="exact"/>
        <w:widowControl w:val="off"/>
        <w:rPr>
          <w:color w:val="000000"/>
        </w:rPr>
      </w:pPr>
      <w:r>
        <w:rPr>
          <w:color w:val="000000"/>
        </w:rPr>
        <w:t xml:space="preserve">（4）因重大变故，采购任务取消的</w:t>
      </w:r>
      <w:r>
        <w:rPr>
          <w:rFonts w:hint="eastAsia"/>
          <w:color w:val="000000"/>
        </w:rPr>
        <w:t xml:space="preserve">。</w:t>
      </w:r>
      <w:r>
        <w:rPr>
          <w:color w:val="000000"/>
        </w:rPr>
      </w:r>
      <w:r/>
    </w:p>
    <w:p>
      <w:pPr>
        <w:pStyle w:val="769"/>
        <w:ind w:firstLine="360"/>
        <w:spacing w:after="0" w:line="440" w:lineRule="exact"/>
        <w:widowControl w:val="off"/>
        <w:rPr>
          <w:color w:val="000000"/>
        </w:rPr>
      </w:pPr>
      <w:r>
        <w:rPr>
          <w:rFonts w:hint="eastAsia"/>
          <w:color w:val="000000"/>
        </w:rPr>
        <w:t xml:space="preserve">（5）因苏采云</w:t>
      </w:r>
      <w:r>
        <w:rPr>
          <w:color w:val="000000"/>
        </w:rPr>
        <w:t xml:space="preserve">系统故障原因造成开标不成功</w:t>
      </w:r>
      <w:r>
        <w:rPr>
          <w:rFonts w:hint="eastAsia"/>
          <w:color w:val="000000"/>
        </w:rPr>
        <w:t xml:space="preserve">的</w:t>
      </w:r>
      <w:r>
        <w:rPr>
          <w:color w:val="000000"/>
        </w:rPr>
        <w:t xml:space="preserve">。</w:t>
      </w:r>
      <w:r>
        <w:rPr>
          <w:color w:val="000000"/>
        </w:rPr>
      </w:r>
      <w:r/>
    </w:p>
    <w:p>
      <w:pPr>
        <w:pStyle w:val="769"/>
        <w:ind w:firstLine="360"/>
        <w:spacing w:after="0" w:line="440" w:lineRule="exact"/>
        <w:widowControl w:val="off"/>
        <w:rPr>
          <w:b/>
          <w:color w:val="000000"/>
        </w:rPr>
      </w:pPr>
      <w:r>
        <w:rPr>
          <w:b/>
          <w:color w:val="000000"/>
        </w:rPr>
        <w:t xml:space="preserve">8</w:t>
      </w:r>
      <w:r>
        <w:rPr>
          <w:rFonts w:hint="eastAsia"/>
          <w:b/>
          <w:color w:val="000000"/>
        </w:rPr>
        <w:t xml:space="preserve">.2 废标后，代理机构应当将废标理由通知所有投标人。</w:t>
      </w:r>
      <w:r>
        <w:rPr>
          <w:b/>
          <w:color w:val="000000"/>
        </w:rPr>
      </w:r>
      <w:r/>
    </w:p>
    <w:p>
      <w:pPr>
        <w:pStyle w:val="769"/>
        <w:ind w:firstLine="360"/>
        <w:spacing w:after="0" w:line="440" w:lineRule="exact"/>
        <w:widowControl w:val="off"/>
        <w:rPr>
          <w:b/>
          <w:color w:val="000000"/>
        </w:rPr>
      </w:pPr>
      <w:r>
        <w:rPr>
          <w:b/>
          <w:color w:val="000000"/>
        </w:rPr>
        <w:t xml:space="preserve">8.3 </w:t>
      </w:r>
      <w:r>
        <w:rPr>
          <w:rFonts w:hint="eastAsia"/>
          <w:b/>
          <w:color w:val="000000"/>
        </w:rPr>
        <w:t xml:space="preserve">如出现投标截止后参加投标的对应分包投标人不足</w:t>
      </w:r>
      <w:r>
        <w:rPr>
          <w:b/>
          <w:color w:val="000000"/>
        </w:rPr>
        <w:t xml:space="preserve">3</w:t>
      </w:r>
      <w:r>
        <w:rPr>
          <w:rFonts w:hint="eastAsia"/>
          <w:b/>
          <w:color w:val="000000"/>
        </w:rPr>
        <w:t xml:space="preserve">家（成功解密的投标文件少于</w:t>
      </w:r>
      <w:r>
        <w:rPr>
          <w:b/>
          <w:color w:val="000000"/>
        </w:rPr>
        <w:t xml:space="preserve">3</w:t>
      </w:r>
      <w:r>
        <w:rPr>
          <w:rFonts w:hint="eastAsia"/>
          <w:b/>
          <w:color w:val="000000"/>
        </w:rPr>
        <w:t xml:space="preserve">份），</w:t>
      </w:r>
      <w:r>
        <w:rPr>
          <w:b/>
          <w:color w:val="000000"/>
        </w:rPr>
        <w:t xml:space="preserve">或者在评标期间对招标文件作出实质性响应的</w:t>
      </w:r>
      <w:r>
        <w:rPr>
          <w:rFonts w:hint="eastAsia"/>
          <w:b/>
          <w:color w:val="000000"/>
        </w:rPr>
        <w:t xml:space="preserve">对应分包投标人不足</w:t>
      </w:r>
      <w:r>
        <w:rPr>
          <w:b/>
          <w:color w:val="000000"/>
        </w:rPr>
        <w:t xml:space="preserve">3</w:t>
      </w:r>
      <w:r>
        <w:rPr>
          <w:rFonts w:hint="eastAsia"/>
          <w:b/>
          <w:color w:val="000000"/>
        </w:rPr>
        <w:t xml:space="preserve">家的</w:t>
      </w:r>
      <w:r>
        <w:rPr>
          <w:b/>
          <w:color w:val="000000"/>
        </w:rPr>
        <w:t xml:space="preserve">，按政府采购相关规定方式处理。</w:t>
      </w:r>
      <w:r>
        <w:rPr>
          <w:b/>
          <w:color w:val="000000"/>
        </w:rPr>
      </w:r>
      <w:r/>
    </w:p>
    <w:p>
      <w:pPr>
        <w:pStyle w:val="769"/>
        <w:jc w:val="center"/>
        <w:keepNext/>
        <w:spacing w:after="0" w:line="440" w:lineRule="exact"/>
        <w:widowControl w:val="off"/>
        <w:rPr>
          <w:rFonts w:ascii="Times New Roman" w:hAnsi="Times New Roman"/>
          <w:b/>
          <w:sz w:val="28"/>
          <w:szCs w:val="28"/>
        </w:rPr>
        <w:outlineLvl w:val="1"/>
      </w:pPr>
      <w:r/>
      <w:bookmarkStart w:id="72" w:name="_Toc161757381"/>
      <w:r/>
      <w:bookmarkStart w:id="73" w:name="_Toc230362967"/>
      <w:r/>
      <w:bookmarkStart w:id="74" w:name="_Toc161239729"/>
      <w:r>
        <w:rPr>
          <w:rFonts w:ascii="Times New Roman" w:hAnsi="Times New Roman"/>
          <w:b/>
          <w:sz w:val="28"/>
          <w:szCs w:val="28"/>
        </w:rPr>
        <w:t xml:space="preserve">六、</w:t>
      </w:r>
      <w:r>
        <w:rPr>
          <w:rFonts w:hint="eastAsia" w:ascii="Times New Roman" w:hAnsi="Times New Roman"/>
          <w:b/>
          <w:sz w:val="28"/>
          <w:szCs w:val="28"/>
        </w:rPr>
        <w:t xml:space="preserve">定标</w:t>
      </w:r>
      <w:bookmarkEnd w:id="72"/>
      <w:r/>
      <w:bookmarkEnd w:id="73"/>
      <w:r/>
      <w:bookmarkEnd w:id="74"/>
      <w:r>
        <w:rPr>
          <w:rFonts w:ascii="Times New Roman" w:hAnsi="Times New Roman"/>
          <w:b/>
          <w:sz w:val="28"/>
          <w:szCs w:val="28"/>
        </w:rPr>
      </w:r>
      <w:r/>
    </w:p>
    <w:p>
      <w:pPr>
        <w:pStyle w:val="769"/>
        <w:spacing w:after="0" w:line="440" w:lineRule="exact"/>
        <w:widowControl w:val="off"/>
        <w:rPr>
          <w:rFonts w:ascii="Times New Roman" w:hAnsi="Times New Roman"/>
          <w:b/>
          <w:bCs w:val="0"/>
        </w:rPr>
      </w:pPr>
      <w:r>
        <w:rPr>
          <w:rFonts w:ascii="Times New Roman" w:hAnsi="Times New Roman"/>
          <w:b/>
          <w:bCs w:val="0"/>
        </w:rPr>
        <w:t xml:space="preserve">1、</w:t>
      </w:r>
      <w:r>
        <w:rPr>
          <w:rFonts w:hint="eastAsia" w:ascii="Times New Roman" w:hAnsi="Times New Roman"/>
          <w:b/>
          <w:bCs w:val="0"/>
        </w:rPr>
        <w:t xml:space="preserve">确定中标人</w:t>
      </w:r>
      <w:r>
        <w:rPr>
          <w:rFonts w:ascii="Times New Roman" w:hAnsi="Times New Roman"/>
          <w:b/>
          <w:bCs w:val="0"/>
        </w:rPr>
      </w:r>
      <w:r/>
    </w:p>
    <w:p>
      <w:pPr>
        <w:pStyle w:val="769"/>
        <w:ind w:right="50" w:firstLine="360"/>
        <w:spacing w:after="0" w:line="440" w:lineRule="exact"/>
        <w:widowControl w:val="off"/>
        <w:rPr>
          <w:color w:val="000000"/>
        </w:rPr>
      </w:pPr>
      <w:r>
        <w:rPr>
          <w:rFonts w:hint="eastAsia"/>
          <w:color w:val="000000"/>
        </w:rPr>
        <w:t xml:space="preserve">1</w:t>
      </w:r>
      <w:r>
        <w:rPr>
          <w:color w:val="000000"/>
        </w:rPr>
        <w:t xml:space="preserve">.1评委会将对通过资格性和符合性检查的投标人进行综合评审，按评审后得分由高到低顺序排列。得分相同的，按投标</w:t>
      </w:r>
      <w:r>
        <w:rPr>
          <w:rFonts w:hint="eastAsia"/>
          <w:color w:val="000000"/>
        </w:rPr>
        <w:t xml:space="preserve">优惠率</w:t>
      </w:r>
      <w:r>
        <w:rPr>
          <w:color w:val="000000"/>
        </w:rPr>
        <w:t xml:space="preserve">报价由</w:t>
      </w:r>
      <w:r>
        <w:rPr>
          <w:rFonts w:hint="eastAsia"/>
          <w:color w:val="000000"/>
        </w:rPr>
        <w:t xml:space="preserve">高</w:t>
      </w:r>
      <w:r>
        <w:rPr>
          <w:color w:val="000000"/>
        </w:rPr>
        <w:t xml:space="preserve">到</w:t>
      </w:r>
      <w:r>
        <w:rPr>
          <w:rFonts w:hint="eastAsia"/>
          <w:color w:val="000000"/>
        </w:rPr>
        <w:t xml:space="preserve">低</w:t>
      </w:r>
      <w:r>
        <w:rPr>
          <w:color w:val="000000"/>
        </w:rPr>
        <w:t xml:space="preserve">顺序排列。得分且投标</w:t>
      </w:r>
      <w:r>
        <w:rPr>
          <w:rFonts w:hint="eastAsia"/>
          <w:color w:val="000000"/>
        </w:rPr>
        <w:t xml:space="preserve">优惠率</w:t>
      </w:r>
      <w:r>
        <w:rPr>
          <w:color w:val="000000"/>
        </w:rPr>
        <w:t xml:space="preserve">报价相同的</w:t>
      </w:r>
      <w:r>
        <w:rPr>
          <w:rFonts w:hint="eastAsia"/>
          <w:color w:val="000000"/>
        </w:rPr>
        <w:t xml:space="preserve">并列，</w:t>
      </w:r>
      <w:r>
        <w:rPr>
          <w:color w:val="000000"/>
        </w:rPr>
        <w:t xml:space="preserve">由</w:t>
      </w:r>
      <w:r>
        <w:rPr>
          <w:rFonts w:hint="eastAsia"/>
          <w:color w:val="000000"/>
        </w:rPr>
        <w:t xml:space="preserve">评委会根据上传加密电子投标文件时间先后顺序的方式确定。</w:t>
      </w:r>
      <w:r>
        <w:rPr>
          <w:color w:val="000000"/>
        </w:rPr>
      </w:r>
      <w:r/>
    </w:p>
    <w:p>
      <w:pPr>
        <w:pStyle w:val="769"/>
        <w:ind w:firstLine="240"/>
        <w:spacing w:after="0" w:line="440" w:lineRule="exact"/>
        <w:widowControl w:val="off"/>
        <w:rPr>
          <w:color w:val="000000"/>
        </w:rPr>
      </w:pPr>
      <w:r>
        <w:rPr>
          <w:rFonts w:hint="eastAsia"/>
          <w:color w:val="000000"/>
        </w:rPr>
        <w:t xml:space="preserve">1.</w:t>
      </w:r>
      <w:r>
        <w:rPr>
          <w:color w:val="000000"/>
        </w:rPr>
        <w:t xml:space="preserve">2</w:t>
      </w:r>
      <w:r>
        <w:rPr>
          <w:rFonts w:hint="eastAsia"/>
          <w:color w:val="000000"/>
        </w:rPr>
        <w:t xml:space="preserve">各分包中标人数量确定方法：设有效投标人数量为N，则N≥</w:t>
      </w:r>
      <w:r>
        <w:rPr>
          <w:color w:val="000000"/>
        </w:rPr>
        <w:t xml:space="preserve">3</w:t>
      </w:r>
      <w:r>
        <w:rPr>
          <w:rFonts w:hint="eastAsia"/>
          <w:color w:val="000000"/>
        </w:rPr>
        <w:t xml:space="preserve">家的；确定中</w:t>
      </w:r>
      <w:r>
        <w:rPr>
          <w:rFonts w:hint="eastAsia"/>
          <w:color w:val="000000"/>
        </w:rPr>
        <w:t xml:space="preserve">标人数量</w:t>
      </w:r>
      <w:r>
        <w:rPr>
          <w:color w:val="000000"/>
        </w:rPr>
        <w:t xml:space="preserve">1</w:t>
      </w:r>
      <w:r>
        <w:rPr>
          <w:rFonts w:hint="eastAsia"/>
          <w:color w:val="000000"/>
        </w:rPr>
        <w:t xml:space="preserve">家；N＜</w:t>
      </w:r>
      <w:r>
        <w:rPr>
          <w:color w:val="000000"/>
        </w:rPr>
        <w:t xml:space="preserve">3</w:t>
      </w:r>
      <w:r>
        <w:rPr>
          <w:rFonts w:hint="eastAsia"/>
          <w:color w:val="000000"/>
        </w:rPr>
        <w:t xml:space="preserve">家的，对应分包予以废标。（注：“有效投标人”是指通过资格性和符合性检查的投标人）。</w:t>
      </w:r>
      <w:r>
        <w:rPr>
          <w:color w:val="000000"/>
        </w:rPr>
      </w:r>
      <w:r/>
    </w:p>
    <w:p>
      <w:pPr>
        <w:pStyle w:val="769"/>
        <w:ind w:firstLine="360"/>
        <w:spacing w:after="0" w:line="440" w:lineRule="exact"/>
        <w:widowControl w:val="off"/>
        <w:rPr>
          <w:rFonts w:hint="eastAsia"/>
          <w:color w:val="000000"/>
        </w:rPr>
      </w:pPr>
      <w:r>
        <w:rPr>
          <w:rFonts w:hint="eastAsia"/>
          <w:color w:val="000000"/>
        </w:rPr>
        <w:t xml:space="preserve">1</w:t>
      </w:r>
      <w:r>
        <w:rPr>
          <w:color w:val="000000"/>
        </w:rPr>
        <w:t xml:space="preserve">.3</w:t>
      </w:r>
      <w:r>
        <w:rPr>
          <w:rFonts w:hint="eastAsia"/>
          <w:color w:val="000000"/>
        </w:rPr>
        <w:t xml:space="preserve">本项目每个分包选取前三名为中标候选人，评标委员会根据采购人授权</w:t>
      </w:r>
      <w:r>
        <w:rPr>
          <w:color w:val="000000"/>
        </w:rPr>
        <w:t xml:space="preserve">直接</w:t>
      </w:r>
      <w:r>
        <w:rPr>
          <w:rFonts w:hint="eastAsia"/>
          <w:color w:val="000000"/>
        </w:rPr>
        <w:t xml:space="preserve">确定排名第一的中标候选人为该分包中标人。</w:t>
      </w:r>
      <w:r>
        <w:rPr>
          <w:rFonts w:hint="eastAsia"/>
          <w:color w:val="000000"/>
        </w:rPr>
      </w:r>
      <w:r/>
    </w:p>
    <w:p>
      <w:pPr>
        <w:pStyle w:val="769"/>
        <w:ind w:firstLine="360"/>
        <w:spacing w:after="0" w:line="440" w:lineRule="exact"/>
        <w:widowControl w:val="off"/>
        <w:rPr>
          <w:rFonts w:hint="eastAsia"/>
          <w:color w:val="000000"/>
        </w:rPr>
      </w:pPr>
      <w:r>
        <w:rPr>
          <w:rFonts w:hint="eastAsia"/>
          <w:color w:val="000000"/>
        </w:rPr>
        <w:t xml:space="preserve">1</w:t>
      </w:r>
      <w:r>
        <w:rPr>
          <w:color w:val="000000"/>
        </w:rPr>
        <w:t xml:space="preserve">.4</w:t>
      </w:r>
      <w:bookmarkStart w:id="75" w:name="OLE_LINK13"/>
      <w:r/>
      <w:bookmarkStart w:id="76" w:name="OLE_LINK14"/>
      <w:r>
        <w:rPr>
          <w:rFonts w:hint="eastAsia"/>
          <w:color w:val="000000"/>
        </w:rPr>
        <w:t xml:space="preserve">本项目共</w:t>
      </w:r>
      <w:r>
        <w:rPr>
          <w:color w:val="000000"/>
        </w:rPr>
        <w:t xml:space="preserve">3个</w:t>
      </w:r>
      <w:r>
        <w:rPr>
          <w:rFonts w:hint="eastAsia"/>
          <w:color w:val="000000"/>
        </w:rPr>
        <w:t xml:space="preserve">分包不</w:t>
      </w:r>
      <w:r>
        <w:rPr>
          <w:color w:val="000000"/>
        </w:rPr>
        <w:t xml:space="preserve">可兼中</w:t>
      </w:r>
      <w:r>
        <w:rPr>
          <w:rFonts w:hint="eastAsia"/>
          <w:color w:val="000000"/>
        </w:rPr>
        <w:t xml:space="preserve">，</w:t>
      </w:r>
      <w:r>
        <w:rPr>
          <w:color w:val="000000"/>
        </w:rPr>
        <w:t xml:space="preserve">开标顺序：第一</w:t>
      </w:r>
      <w:r>
        <w:rPr>
          <w:rFonts w:hint="eastAsia"/>
          <w:color w:val="000000"/>
        </w:rPr>
        <w:t xml:space="preserve">包</w:t>
      </w:r>
      <w:r>
        <w:rPr>
          <w:color w:val="000000"/>
        </w:rPr>
        <w:t xml:space="preserve">、第二</w:t>
      </w:r>
      <w:r>
        <w:rPr>
          <w:rFonts w:hint="eastAsia"/>
          <w:color w:val="000000"/>
        </w:rPr>
        <w:t xml:space="preserve">包、第三包。</w:t>
      </w:r>
      <w:bookmarkStart w:id="77" w:name="OLE_LINK15"/>
      <w:r/>
      <w:bookmarkStart w:id="78" w:name="OLE_LINK16"/>
      <w:r>
        <w:rPr>
          <w:rFonts w:hint="eastAsia" w:cs="宋体"/>
          <w:bCs w:val="0"/>
          <w:color w:val="000000"/>
        </w:rPr>
        <w:t xml:space="preserve">已中标人不再计入其他分包的评审</w:t>
      </w:r>
      <w:bookmarkEnd w:id="77"/>
      <w:r/>
      <w:bookmarkEnd w:id="78"/>
      <w:r>
        <w:rPr>
          <w:rFonts w:hint="eastAsia" w:cs="宋体"/>
          <w:bCs w:val="0"/>
          <w:color w:val="000000"/>
        </w:rPr>
        <w:t xml:space="preserve">，</w:t>
      </w:r>
      <w:r>
        <w:rPr>
          <w:color w:val="000000"/>
        </w:rPr>
        <w:t xml:space="preserve">定标</w:t>
      </w:r>
      <w:r>
        <w:rPr>
          <w:color w:val="000000"/>
        </w:rPr>
        <w:t xml:space="preserve">顺序</w:t>
      </w:r>
      <w:r>
        <w:rPr>
          <w:color w:val="000000"/>
        </w:rPr>
        <w:t xml:space="preserve">为第一</w:t>
      </w:r>
      <w:r>
        <w:rPr>
          <w:rFonts w:hint="eastAsia"/>
          <w:color w:val="000000"/>
        </w:rPr>
        <w:t xml:space="preserve">包</w:t>
      </w:r>
      <w:r>
        <w:rPr>
          <w:color w:val="000000"/>
        </w:rPr>
        <w:t xml:space="preserve">、第二</w:t>
      </w:r>
      <w:r>
        <w:rPr>
          <w:rFonts w:hint="eastAsia"/>
          <w:color w:val="000000"/>
        </w:rPr>
        <w:t xml:space="preserve">包、第三包</w:t>
      </w:r>
      <w:r>
        <w:rPr>
          <w:color w:val="000000"/>
        </w:rPr>
        <w:t xml:space="preserve">。</w:t>
      </w:r>
      <w:r>
        <w:rPr>
          <w:rFonts w:hint="eastAsia"/>
          <w:color w:val="000000"/>
        </w:rPr>
      </w:r>
      <w:r/>
    </w:p>
    <w:p>
      <w:pPr>
        <w:pStyle w:val="769"/>
        <w:ind w:firstLine="360"/>
        <w:spacing w:after="0" w:line="440" w:lineRule="exact"/>
        <w:widowControl w:val="off"/>
        <w:rPr>
          <w:bCs w:val="0"/>
        </w:rPr>
      </w:pPr>
      <w:r/>
      <w:bookmarkEnd w:id="75"/>
      <w:r/>
      <w:bookmarkEnd w:id="76"/>
      <w:r>
        <w:rPr>
          <w:bCs w:val="0"/>
        </w:rPr>
        <w:t xml:space="preserve">1.5 </w:t>
      </w:r>
      <w:r>
        <w:rPr>
          <w:rFonts w:hint="eastAsia"/>
          <w:bCs w:val="0"/>
        </w:rPr>
        <w:t xml:space="preserve">确定中标人</w:t>
      </w:r>
      <w:r>
        <w:rPr>
          <w:bCs w:val="0"/>
        </w:rPr>
        <w:t xml:space="preserve">后，</w:t>
      </w:r>
      <w:r>
        <w:rPr>
          <w:rFonts w:hint="eastAsia"/>
          <w:bCs w:val="0"/>
        </w:rPr>
        <w:t xml:space="preserve">代理机构将于法定期限内在“苏州市政府采购网”发布中标结果公告，公告期限为1个工作日。</w:t>
      </w:r>
      <w:r>
        <w:rPr>
          <w:bCs w:val="0"/>
        </w:rPr>
      </w:r>
      <w:r/>
    </w:p>
    <w:p>
      <w:pPr>
        <w:pStyle w:val="769"/>
        <w:spacing w:after="0" w:line="440" w:lineRule="exact"/>
        <w:widowControl w:val="off"/>
        <w:rPr>
          <w:b/>
          <w:bCs w:val="0"/>
        </w:rPr>
      </w:pPr>
      <w:r>
        <w:rPr>
          <w:rFonts w:hint="eastAsia"/>
          <w:b/>
          <w:bCs w:val="0"/>
        </w:rPr>
        <w:t xml:space="preserve">2</w:t>
      </w:r>
      <w:r>
        <w:rPr>
          <w:b/>
          <w:bCs w:val="0"/>
        </w:rPr>
        <w:t xml:space="preserve">、中标通知书</w:t>
      </w:r>
      <w:r>
        <w:rPr>
          <w:b/>
          <w:bCs w:val="0"/>
        </w:rPr>
      </w:r>
      <w:r/>
    </w:p>
    <w:p>
      <w:pPr>
        <w:pStyle w:val="769"/>
        <w:ind w:firstLine="360"/>
        <w:spacing w:after="0" w:line="440" w:lineRule="exact"/>
        <w:widowControl w:val="off"/>
        <w:rPr>
          <w:bCs w:val="0"/>
        </w:rPr>
      </w:pPr>
      <w:r>
        <w:rPr>
          <w:rFonts w:hint="eastAsia"/>
          <w:bCs w:val="0"/>
        </w:rPr>
        <w:t xml:space="preserve">2.</w:t>
      </w:r>
      <w:r>
        <w:rPr>
          <w:bCs w:val="0"/>
        </w:rPr>
        <w:t xml:space="preserve">1</w:t>
      </w:r>
      <w:r>
        <w:rPr>
          <w:rFonts w:hint="eastAsia"/>
          <w:bCs w:val="0"/>
        </w:rPr>
        <w:t xml:space="preserve"> 在公告中标结果的同时，</w:t>
      </w:r>
      <w:r>
        <w:rPr>
          <w:bCs w:val="0"/>
        </w:rPr>
        <w:t xml:space="preserve">代理机</w:t>
      </w:r>
      <w:r>
        <w:rPr>
          <w:bCs w:val="0"/>
        </w:rPr>
        <w:t xml:space="preserve">构将</w:t>
      </w:r>
      <w:r>
        <w:rPr>
          <w:rFonts w:hint="eastAsia"/>
          <w:bCs w:val="0"/>
        </w:rPr>
        <w:t xml:space="preserve">通过苏采云系统</w:t>
      </w:r>
      <w:r>
        <w:rPr>
          <w:bCs w:val="0"/>
        </w:rPr>
        <w:t xml:space="preserve">向中标人发出</w:t>
      </w:r>
      <w:r>
        <w:rPr>
          <w:rFonts w:hint="eastAsia"/>
          <w:bCs w:val="0"/>
        </w:rPr>
        <w:t xml:space="preserve">电子</w:t>
      </w:r>
      <w:r>
        <w:rPr>
          <w:bCs w:val="0"/>
        </w:rPr>
        <w:t xml:space="preserve">中标通知书</w:t>
      </w:r>
      <w:r>
        <w:rPr>
          <w:rFonts w:hint="eastAsia"/>
          <w:bCs w:val="0"/>
        </w:rPr>
        <w:t xml:space="preserve">。</w:t>
      </w:r>
      <w:r>
        <w:rPr>
          <w:rFonts w:hint="eastAsia"/>
          <w:b/>
          <w:bCs w:val="0"/>
        </w:rPr>
        <w:t xml:space="preserve">请中标人在中标结果公告届满之日起30日内,使用CA数字证书登录苏采云系统及时下载中标通知书。</w:t>
      </w:r>
      <w:r>
        <w:rPr>
          <w:rFonts w:hint="eastAsia"/>
          <w:bCs w:val="0"/>
        </w:rPr>
        <w:t xml:space="preserve">因系统存储空间有限，自中标结果公告届满之日起30日后，苏采云系统不再保证提供下载中标通知书服务,因未及时下载而造成的不利后果由中标人自行承担。</w:t>
      </w:r>
      <w:r>
        <w:rPr>
          <w:bCs w:val="0"/>
        </w:rPr>
      </w:r>
      <w:r/>
    </w:p>
    <w:p>
      <w:pPr>
        <w:pStyle w:val="769"/>
        <w:ind w:firstLine="360"/>
        <w:spacing w:after="0" w:line="440" w:lineRule="exact"/>
        <w:widowControl w:val="off"/>
        <w:rPr>
          <w:bCs w:val="0"/>
        </w:rPr>
      </w:pPr>
      <w:r>
        <w:rPr>
          <w:rFonts w:hint="eastAsia"/>
          <w:bCs w:val="0"/>
        </w:rPr>
        <w:t xml:space="preserve">2.</w:t>
      </w:r>
      <w:r>
        <w:rPr>
          <w:bCs w:val="0"/>
        </w:rPr>
        <w:t xml:space="preserve">2</w:t>
      </w:r>
      <w:r>
        <w:rPr>
          <w:rFonts w:hint="eastAsia"/>
          <w:bCs w:val="0"/>
        </w:rPr>
        <w:t xml:space="preserve"> 中标通知书为合同的组成部分，对</w:t>
      </w:r>
      <w:r>
        <w:rPr>
          <w:rFonts w:hint="eastAsia"/>
          <w:bCs w:val="0"/>
        </w:rPr>
        <w:t xml:space="preserve">采购人和中标人均具有法律效力。中</w:t>
      </w:r>
      <w:r>
        <w:rPr>
          <w:rFonts w:hint="eastAsia"/>
          <w:bCs w:val="0"/>
        </w:rPr>
        <w:t xml:space="preserve">标通知书发出后，采购人改变中标结果的，或者中标人放弃中标项目的，应当依法承担法律责任。</w:t>
      </w:r>
      <w:r>
        <w:rPr>
          <w:bCs w:val="0"/>
        </w:rPr>
      </w:r>
      <w:r/>
    </w:p>
    <w:p>
      <w:pPr>
        <w:pStyle w:val="769"/>
        <w:spacing w:after="0" w:line="440" w:lineRule="exact"/>
        <w:widowControl w:val="off"/>
        <w:rPr>
          <w:b/>
          <w:bCs w:val="0"/>
        </w:rPr>
      </w:pPr>
      <w:r>
        <w:rPr>
          <w:rFonts w:hint="eastAsia" w:ascii="Times New Roman" w:hAnsi="Times New Roman"/>
          <w:b/>
          <w:bCs w:val="0"/>
        </w:rPr>
        <w:t xml:space="preserve">3、取消</w:t>
      </w:r>
      <w:r>
        <w:rPr>
          <w:rFonts w:hint="eastAsia"/>
          <w:b/>
          <w:bCs w:val="0"/>
        </w:rPr>
        <w:t xml:space="preserve">中标资格</w:t>
      </w:r>
      <w:r>
        <w:rPr>
          <w:b/>
          <w:bCs w:val="0"/>
        </w:rPr>
      </w:r>
      <w:r/>
    </w:p>
    <w:p>
      <w:pPr>
        <w:pStyle w:val="769"/>
        <w:ind w:firstLine="360"/>
        <w:spacing w:after="0" w:line="440" w:lineRule="exact"/>
        <w:widowControl w:val="off"/>
        <w:rPr>
          <w:bCs w:val="0"/>
        </w:rPr>
      </w:pPr>
      <w:r>
        <w:rPr>
          <w:rFonts w:hint="eastAsia"/>
          <w:bCs w:val="0"/>
        </w:rPr>
        <w:t xml:space="preserve">3.1 中标人有下列情形之一的，一经查实，将被取消中标</w:t>
      </w:r>
      <w:r>
        <w:rPr>
          <w:rFonts w:hint="eastAsia"/>
          <w:bCs w:val="0"/>
        </w:rPr>
        <w:t xml:space="preserve">资格：</w:t>
      </w:r>
      <w:r>
        <w:rPr>
          <w:bCs w:val="0"/>
        </w:rPr>
      </w:r>
      <w:r/>
    </w:p>
    <w:p>
      <w:pPr>
        <w:pStyle w:val="769"/>
        <w:ind w:firstLine="360"/>
        <w:spacing w:after="0" w:line="440" w:lineRule="exact"/>
        <w:widowControl w:val="off"/>
        <w:rPr>
          <w:bCs w:val="0"/>
        </w:rPr>
      </w:pPr>
      <w:r>
        <w:rPr>
          <w:rFonts w:hint="eastAsia"/>
          <w:bCs w:val="0"/>
        </w:rPr>
        <w:t xml:space="preserve">（1）提供虚假材料谋取中标的。</w:t>
      </w:r>
      <w:r>
        <w:rPr>
          <w:bCs w:val="0"/>
        </w:rPr>
      </w:r>
      <w:r/>
    </w:p>
    <w:p>
      <w:pPr>
        <w:pStyle w:val="769"/>
        <w:ind w:firstLine="360"/>
        <w:spacing w:after="0" w:line="440" w:lineRule="exact"/>
        <w:widowControl w:val="off"/>
        <w:rPr>
          <w:bCs w:val="0"/>
        </w:rPr>
      </w:pPr>
      <w:r>
        <w:rPr>
          <w:rFonts w:hint="eastAsia"/>
          <w:bCs w:val="0"/>
        </w:rPr>
        <w:t xml:space="preserve">（2）采取不正当手段诋毁、排挤其他供应商的。</w:t>
      </w:r>
      <w:r>
        <w:rPr>
          <w:bCs w:val="0"/>
        </w:rPr>
      </w:r>
      <w:r/>
    </w:p>
    <w:p>
      <w:pPr>
        <w:pStyle w:val="769"/>
        <w:ind w:firstLine="360"/>
        <w:spacing w:after="0" w:line="440" w:lineRule="exact"/>
        <w:widowControl w:val="off"/>
        <w:rPr>
          <w:bCs w:val="0"/>
        </w:rPr>
      </w:pPr>
      <w:r>
        <w:rPr>
          <w:rFonts w:hint="eastAsia"/>
          <w:bCs w:val="0"/>
        </w:rPr>
        <w:t xml:space="preserve">（3）与采购人、其他供应商或者代理机构恶意串通的。</w:t>
      </w:r>
      <w:r>
        <w:rPr>
          <w:bCs w:val="0"/>
        </w:rPr>
      </w:r>
      <w:r/>
    </w:p>
    <w:p>
      <w:pPr>
        <w:pStyle w:val="769"/>
        <w:ind w:firstLine="360"/>
        <w:spacing w:after="0" w:line="440" w:lineRule="exact"/>
        <w:widowControl w:val="off"/>
        <w:rPr>
          <w:bCs w:val="0"/>
        </w:rPr>
      </w:pPr>
      <w:r>
        <w:rPr>
          <w:rFonts w:hint="eastAsia"/>
          <w:bCs w:val="0"/>
        </w:rPr>
        <w:t xml:space="preserve">（4）向采购人、代理机构</w:t>
      </w:r>
      <w:bookmarkStart w:id="79" w:name="_Hlk157609866"/>
      <w:r>
        <w:rPr>
          <w:rFonts w:hint="eastAsia"/>
          <w:bCs w:val="0"/>
        </w:rPr>
        <w:t xml:space="preserve">、评审专家</w:t>
      </w:r>
      <w:bookmarkEnd w:id="79"/>
      <w:r>
        <w:rPr>
          <w:rFonts w:hint="eastAsia"/>
          <w:bCs w:val="0"/>
        </w:rPr>
        <w:t xml:space="preserve">行贿或者提供其他不正当利益的。</w:t>
      </w:r>
      <w:r>
        <w:rPr>
          <w:bCs w:val="0"/>
        </w:rPr>
      </w:r>
      <w:r/>
    </w:p>
    <w:p>
      <w:pPr>
        <w:pStyle w:val="769"/>
        <w:ind w:firstLine="360"/>
        <w:spacing w:after="0" w:line="440" w:lineRule="exact"/>
        <w:widowControl w:val="off"/>
        <w:rPr>
          <w:bCs w:val="0"/>
        </w:rPr>
      </w:pPr>
      <w:r>
        <w:rPr>
          <w:rFonts w:hint="eastAsia"/>
        </w:rPr>
        <w:t xml:space="preserve">（5）恶意竞争，投标总报价明显低于其自身合理成本且又无法提供证明的。</w:t>
      </w:r>
      <w:r>
        <w:rPr>
          <w:bCs w:val="0"/>
        </w:rPr>
      </w:r>
      <w:r/>
    </w:p>
    <w:p>
      <w:pPr>
        <w:pStyle w:val="769"/>
        <w:ind w:firstLine="360"/>
        <w:spacing w:after="0" w:line="440" w:lineRule="exact"/>
        <w:widowControl w:val="off"/>
        <w:rPr>
          <w:bCs w:val="0"/>
        </w:rPr>
      </w:pPr>
      <w:r>
        <w:rPr>
          <w:rFonts w:hint="eastAsia"/>
          <w:bCs w:val="0"/>
        </w:rPr>
        <w:t xml:space="preserve">（</w:t>
      </w:r>
      <w:r>
        <w:rPr>
          <w:bCs w:val="0"/>
        </w:rPr>
        <w:t xml:space="preserve">6</w:t>
      </w:r>
      <w:r>
        <w:rPr>
          <w:rFonts w:hint="eastAsia"/>
          <w:bCs w:val="0"/>
        </w:rPr>
        <w:t xml:space="preserve">）属于本文件规定的无效条件，但在评标过程中</w:t>
      </w:r>
      <w:r>
        <w:rPr>
          <w:rFonts w:hint="eastAsia"/>
          <w:bCs w:val="0"/>
        </w:rPr>
        <w:t xml:space="preserve">又未被评委会发现的。</w:t>
      </w:r>
      <w:r>
        <w:rPr>
          <w:bCs w:val="0"/>
        </w:rPr>
      </w:r>
      <w:r/>
    </w:p>
    <w:p>
      <w:pPr>
        <w:pStyle w:val="769"/>
        <w:ind w:left="50" w:right="50" w:firstLine="360"/>
        <w:spacing w:after="0" w:line="440" w:lineRule="exact"/>
        <w:widowControl w:val="off"/>
        <w:rPr>
          <w:rFonts w:hint="eastAsia"/>
          <w:bCs w:val="0"/>
        </w:rPr>
      </w:pPr>
      <w:r>
        <w:rPr>
          <w:rFonts w:hint="eastAsia"/>
        </w:rPr>
        <w:t xml:space="preserve">（</w:t>
      </w:r>
      <w:r>
        <w:t xml:space="preserve">7</w:t>
      </w:r>
      <w:r>
        <w:rPr>
          <w:rFonts w:hint="eastAsia"/>
        </w:rPr>
        <w:t xml:space="preserve">）</w:t>
      </w:r>
      <w:r>
        <w:t xml:space="preserve">中标人放弃中标、因不可抗力不能履行合同</w:t>
      </w:r>
      <w:r>
        <w:rPr>
          <w:rFonts w:hint="eastAsia"/>
        </w:rPr>
        <w:t xml:space="preserve">。</w:t>
      </w:r>
      <w:r>
        <w:rPr>
          <w:rFonts w:hint="eastAsia"/>
          <w:bCs w:val="0"/>
        </w:rPr>
      </w:r>
      <w:r/>
    </w:p>
    <w:p>
      <w:pPr>
        <w:pStyle w:val="769"/>
        <w:ind w:left="50" w:right="50" w:firstLine="360"/>
        <w:spacing w:after="0" w:line="440" w:lineRule="exact"/>
        <w:widowControl w:val="off"/>
        <w:rPr>
          <w:bCs w:val="0"/>
        </w:rPr>
      </w:pPr>
      <w:r>
        <w:rPr>
          <w:rFonts w:hint="eastAsia"/>
          <w:bCs w:val="0"/>
        </w:rPr>
        <w:t xml:space="preserve">3</w:t>
      </w:r>
      <w:r>
        <w:rPr>
          <w:bCs w:val="0"/>
        </w:rPr>
        <w:t xml:space="preserve">.2 </w:t>
      </w:r>
      <w:r>
        <w:rPr>
          <w:rFonts w:hint="eastAsia"/>
          <w:bCs w:val="0"/>
        </w:rPr>
        <w:t xml:space="preserve">在上述情况下，采购人可按照评委会推荐的中标候选人名单排序，将合同授予下一个中标候选人。也可以重新开展采购活动，但拒</w:t>
      </w:r>
      <w:r>
        <w:rPr>
          <w:rFonts w:hint="eastAsia"/>
          <w:bCs w:val="0"/>
        </w:rPr>
        <w:t xml:space="preserve">绝签订政府采购合同的中标人不得参加对该项目重新开展的采购活动。</w:t>
      </w:r>
      <w:r>
        <w:rPr>
          <w:bCs w:val="0"/>
        </w:rPr>
      </w:r>
      <w:r/>
    </w:p>
    <w:p>
      <w:pPr>
        <w:pStyle w:val="769"/>
        <w:spacing w:after="0" w:line="440" w:lineRule="exact"/>
        <w:widowControl w:val="off"/>
        <w:rPr>
          <w:b/>
          <w:bCs w:val="0"/>
        </w:rPr>
      </w:pPr>
      <w:r>
        <w:rPr>
          <w:b/>
          <w:bCs w:val="0"/>
        </w:rPr>
        <w:t xml:space="preserve">4</w:t>
      </w:r>
      <w:r>
        <w:rPr>
          <w:rFonts w:hint="eastAsia"/>
          <w:b/>
          <w:bCs w:val="0"/>
        </w:rPr>
        <w:t xml:space="preserve">、质疑处理</w:t>
      </w:r>
      <w:r>
        <w:rPr>
          <w:b/>
          <w:bCs w:val="0"/>
        </w:rPr>
      </w:r>
      <w:r/>
    </w:p>
    <w:p>
      <w:pPr>
        <w:pStyle w:val="769"/>
        <w:ind w:left="50" w:right="50" w:firstLine="360"/>
        <w:spacing w:after="0" w:line="440" w:lineRule="exact"/>
        <w:widowControl w:val="off"/>
        <w:rPr>
          <w:rFonts w:hint="eastAsia"/>
        </w:rPr>
      </w:pPr>
      <w:r>
        <w:rPr>
          <w:rFonts w:hint="eastAsia"/>
        </w:rPr>
        <w:t xml:space="preserve">4.1 提出质疑的供应商应当是参与所质疑项目采购活动的供应商，潜在供应商已依法获取其可质疑的采购文件的，可以对该文件提出质疑。请将获取采购文件后打印留存的“《投标供应商确认函》”等必要的证明材料与质疑函一起递交，否则不予受理。</w:t>
      </w:r>
      <w:r>
        <w:rPr>
          <w:rFonts w:hint="eastAsia"/>
        </w:rPr>
      </w:r>
      <w:r/>
    </w:p>
    <w:p>
      <w:pPr>
        <w:pStyle w:val="769"/>
        <w:ind w:left="50" w:right="50" w:firstLine="360"/>
        <w:spacing w:after="0" w:line="440" w:lineRule="exact"/>
        <w:widowControl w:val="off"/>
        <w:rPr>
          <w:rFonts w:hint="eastAsia"/>
        </w:rPr>
      </w:pPr>
      <w:r>
        <w:rPr>
          <w:rFonts w:hint="eastAsia"/>
        </w:rPr>
        <w:t xml:space="preserve">4.2 供应商</w:t>
      </w:r>
      <w:r>
        <w:rPr>
          <w:rFonts w:hint="eastAsia"/>
        </w:rPr>
        <w:t xml:space="preserve">认为采购文件、</w:t>
      </w:r>
      <w:r>
        <w:rPr>
          <w:rFonts w:hint="eastAsia"/>
        </w:rPr>
        <w:t xml:space="preserve">采购过程和采购结果使自己的权益受到损害的，可以在知道或应知其权益受到损害之日起七个工作日内，以书面形式提出质疑。上述应知其权益受到损害之日，是指：</w:t>
      </w:r>
      <w:r>
        <w:rPr>
          <w:rFonts w:hint="eastAsia"/>
        </w:rPr>
      </w:r>
      <w:r/>
    </w:p>
    <w:p>
      <w:pPr>
        <w:pStyle w:val="769"/>
        <w:ind w:left="50" w:right="50" w:firstLine="360"/>
        <w:spacing w:after="0" w:line="440" w:lineRule="exact"/>
        <w:widowControl w:val="off"/>
        <w:rPr>
          <w:rFonts w:hint="eastAsia"/>
        </w:rPr>
      </w:pPr>
      <w:r>
        <w:rPr>
          <w:rFonts w:hint="eastAsia"/>
        </w:rPr>
        <w:t xml:space="preserve">（1）对可以质疑的采购文件提出</w:t>
      </w:r>
      <w:r>
        <w:rPr>
          <w:rFonts w:hint="eastAsia"/>
        </w:rPr>
        <w:t xml:space="preserve">质疑的，为收到采购文件之日或者采购文件公告期限届满之日。</w:t>
      </w:r>
      <w:r>
        <w:rPr>
          <w:rFonts w:hint="eastAsia"/>
        </w:rPr>
      </w:r>
      <w:r/>
    </w:p>
    <w:p>
      <w:pPr>
        <w:pStyle w:val="769"/>
        <w:ind w:left="50" w:right="50" w:firstLine="360"/>
        <w:spacing w:after="0" w:line="440" w:lineRule="exact"/>
        <w:widowControl w:val="off"/>
        <w:rPr>
          <w:rFonts w:hint="eastAsia"/>
        </w:rPr>
      </w:pPr>
      <w:r>
        <w:rPr>
          <w:rFonts w:hint="eastAsia"/>
        </w:rPr>
        <w:t xml:space="preserve">（2）对采购过程提出质疑的，为各采购程序环节结束之日。</w:t>
      </w:r>
      <w:r>
        <w:rPr>
          <w:rFonts w:hint="eastAsia"/>
        </w:rPr>
      </w:r>
      <w:r/>
    </w:p>
    <w:p>
      <w:pPr>
        <w:pStyle w:val="769"/>
        <w:ind w:left="50" w:right="50" w:firstLine="360"/>
        <w:spacing w:after="0" w:line="440" w:lineRule="exact"/>
        <w:widowControl w:val="off"/>
        <w:rPr>
          <w:rFonts w:hint="eastAsia"/>
        </w:rPr>
      </w:pPr>
      <w:r>
        <w:rPr>
          <w:rFonts w:hint="eastAsia"/>
        </w:rPr>
        <w:t xml:space="preserve">（3）对中标或者成交结果提出质疑的，为中标或者成交结果公告期限届满之日。</w:t>
      </w:r>
      <w:r>
        <w:rPr>
          <w:rFonts w:hint="eastAsia"/>
        </w:rPr>
      </w:r>
      <w:r/>
    </w:p>
    <w:p>
      <w:pPr>
        <w:pStyle w:val="769"/>
        <w:ind w:left="50" w:right="50" w:firstLine="360"/>
        <w:spacing w:after="0" w:line="440" w:lineRule="exact"/>
        <w:widowControl w:val="off"/>
        <w:rPr>
          <w:rFonts w:hint="eastAsia"/>
        </w:rPr>
      </w:pPr>
      <w:r>
        <w:rPr>
          <w:rFonts w:hint="eastAsia"/>
        </w:rPr>
        <w:t xml:space="preserve">供应商应当在法定质疑期内一次性提出针对同一采购程序环节的质疑。供应商如在法定期限内对同一采购程序环节提出多次质疑的，代理机构、采购人</w:t>
      </w:r>
      <w:r>
        <w:rPr>
          <w:rFonts w:hint="eastAsia"/>
        </w:rPr>
        <w:t xml:space="preserve">将只对供应商第一次质疑作出答复。</w:t>
      </w:r>
      <w:r>
        <w:rPr>
          <w:rFonts w:hint="eastAsia"/>
        </w:rPr>
      </w:r>
      <w:r/>
    </w:p>
    <w:p>
      <w:pPr>
        <w:pStyle w:val="769"/>
        <w:ind w:left="50" w:right="50" w:firstLine="360"/>
        <w:jc w:val="left"/>
        <w:spacing w:after="0" w:line="440" w:lineRule="exact"/>
        <w:widowControl w:val="off"/>
        <w:rPr>
          <w:rFonts w:hint="eastAsia"/>
        </w:rPr>
      </w:pPr>
      <w:r>
        <w:rPr>
          <w:rFonts w:hint="eastAsia"/>
        </w:rPr>
        <w:t xml:space="preserve">4.3 投标人提出质疑应当提交质疑函和必要的证明材料，其中质疑函必须按照《质疑函范本》要求的格式和内容进行填写，质疑函范本下载网址详见链接：</w:t>
      </w:r>
      <w:r>
        <w:t xml:space="preserve">https://c</w:t>
      </w:r>
      <w:r>
        <w:t xml:space="preserve">zju.suzhou.gov.cn/zfcg/html/content/20180305093615738.shtml</w:t>
      </w:r>
      <w:r>
        <w:rPr>
          <w:rFonts w:hint="eastAsia"/>
        </w:rPr>
      </w:r>
      <w:r/>
    </w:p>
    <w:p>
      <w:pPr>
        <w:pStyle w:val="769"/>
        <w:ind w:left="50" w:right="50" w:firstLine="360"/>
        <w:spacing w:after="0" w:line="440" w:lineRule="exact"/>
        <w:widowControl w:val="off"/>
        <w:rPr>
          <w:rFonts w:hint="eastAsia"/>
        </w:rPr>
      </w:pPr>
      <w:r>
        <w:rPr>
          <w:rFonts w:hint="eastAsia"/>
        </w:rPr>
        <w:t xml:space="preserve">4.4 根据本项目《采购项目委托代理协议》，供应商对采购方式、招标文件中项目需求、评分标准、合同条款内容、供应商资格条件及审查结果的询问、质疑，属于采购代理机构处理职责，由采购代理机构负责接收和答复，</w:t>
      </w:r>
      <w:r>
        <w:rPr>
          <w:rFonts w:hint="eastAsia"/>
        </w:rPr>
        <w:t xml:space="preserve">请向采购代理机构提出。</w:t>
      </w:r>
      <w:r>
        <w:rPr>
          <w:rFonts w:hint="eastAsia"/>
        </w:rPr>
      </w:r>
      <w:r/>
    </w:p>
    <w:p>
      <w:pPr>
        <w:pStyle w:val="769"/>
        <w:ind w:left="50" w:right="50" w:firstLine="360"/>
        <w:spacing w:after="0" w:line="440" w:lineRule="exact"/>
        <w:widowControl w:val="off"/>
        <w:rPr>
          <w:rFonts w:hint="eastAsia"/>
        </w:rPr>
      </w:pPr>
      <w:r>
        <w:rPr>
          <w:rFonts w:hint="eastAsia"/>
        </w:rPr>
        <w:t xml:space="preserve">采购代理机构按照上述职责分属接收、处理质疑。只接收以纸质原件形式送达（当场送达或邮寄方式）的质疑。</w:t>
      </w:r>
      <w:r>
        <w:rPr>
          <w:rFonts w:hint="eastAsia"/>
        </w:rPr>
      </w:r>
      <w:r/>
    </w:p>
    <w:p>
      <w:pPr>
        <w:pStyle w:val="769"/>
        <w:ind w:left="50" w:right="50" w:firstLine="360"/>
        <w:spacing w:after="0" w:line="440" w:lineRule="exact"/>
        <w:widowControl w:val="off"/>
        <w:rPr>
          <w:rFonts w:hint="eastAsia"/>
        </w:rPr>
      </w:pPr>
      <w:r>
        <w:rPr>
          <w:rFonts w:hint="eastAsia"/>
        </w:rPr>
        <w:t xml:space="preserve">（1）采购代理机构质疑接收部门及联系方式：详见招标文件“第一章 投标</w:t>
      </w:r>
      <w:r>
        <w:rPr>
          <w:rFonts w:hint="eastAsia"/>
        </w:rPr>
        <w:t xml:space="preserve">邀请”中“七、本次招标联系事项”下“</w:t>
      </w:r>
      <w:r>
        <w:t xml:space="preserve">2</w:t>
      </w:r>
      <w:r>
        <w:rPr>
          <w:rFonts w:hint="eastAsia"/>
        </w:rPr>
        <w:t xml:space="preserve">、</w:t>
      </w:r>
      <w:r>
        <w:rPr>
          <w:rFonts w:hint="eastAsia"/>
          <w:color w:val="000000"/>
          <w:szCs w:val="20"/>
        </w:rPr>
        <w:t xml:space="preserve">采购代理机构信息</w:t>
      </w:r>
      <w:r>
        <w:rPr>
          <w:rFonts w:hint="eastAsia"/>
        </w:rPr>
        <w:t xml:space="preserve">”。</w:t>
      </w:r>
      <w:r>
        <w:rPr>
          <w:rFonts w:hint="eastAsia"/>
        </w:rPr>
      </w:r>
      <w:r/>
    </w:p>
    <w:p>
      <w:pPr>
        <w:pStyle w:val="769"/>
        <w:ind w:left="50" w:right="50" w:firstLine="360"/>
        <w:spacing w:after="0" w:line="440" w:lineRule="exact"/>
        <w:widowControl w:val="off"/>
        <w:rPr>
          <w:rFonts w:hint="eastAsia"/>
        </w:rPr>
      </w:pPr>
      <w:r>
        <w:rPr>
          <w:rFonts w:hint="eastAsia"/>
        </w:rPr>
        <w:t xml:space="preserve">4.5 以下情形的质疑不予受理</w:t>
      </w:r>
      <w:r>
        <w:rPr>
          <w:rFonts w:hint="eastAsia"/>
        </w:rPr>
      </w:r>
      <w:r/>
    </w:p>
    <w:p>
      <w:pPr>
        <w:pStyle w:val="769"/>
        <w:ind w:left="50" w:right="50" w:firstLine="360"/>
        <w:spacing w:after="0" w:line="440" w:lineRule="exact"/>
        <w:widowControl w:val="off"/>
        <w:rPr>
          <w:rFonts w:hint="eastAsia"/>
        </w:rPr>
      </w:pPr>
      <w:r>
        <w:rPr>
          <w:rFonts w:hint="eastAsia"/>
        </w:rPr>
        <w:t xml:space="preserve">（1）内容不符合《政府采购质疑和投诉办法》第十二条规定的质疑。</w:t>
      </w:r>
      <w:r>
        <w:rPr>
          <w:rFonts w:hint="eastAsia"/>
        </w:rPr>
      </w:r>
      <w:r/>
    </w:p>
    <w:p>
      <w:pPr>
        <w:pStyle w:val="769"/>
        <w:ind w:left="50" w:right="50" w:firstLine="360"/>
        <w:spacing w:after="0" w:line="440" w:lineRule="exact"/>
        <w:widowControl w:val="off"/>
        <w:rPr>
          <w:rFonts w:hint="eastAsia"/>
        </w:rPr>
      </w:pPr>
      <w:r>
        <w:rPr>
          <w:rFonts w:hint="eastAsia"/>
        </w:rPr>
        <w:t xml:space="preserve">（2）超出政府采购法定期限的质疑。</w:t>
      </w:r>
      <w:r>
        <w:rPr>
          <w:rFonts w:hint="eastAsia"/>
        </w:rPr>
      </w:r>
      <w:r/>
    </w:p>
    <w:p>
      <w:pPr>
        <w:pStyle w:val="769"/>
        <w:ind w:left="50" w:right="50" w:firstLine="360"/>
        <w:spacing w:after="0" w:line="440" w:lineRule="exact"/>
        <w:widowControl w:val="off"/>
        <w:rPr>
          <w:rFonts w:hint="eastAsia"/>
        </w:rPr>
      </w:pPr>
      <w:r>
        <w:rPr>
          <w:rFonts w:hint="eastAsia"/>
        </w:rPr>
        <w:t xml:space="preserve">（3）以传真、电子邮件等方式递交的非原件形式的质疑。</w:t>
      </w:r>
      <w:r>
        <w:rPr>
          <w:rFonts w:hint="eastAsia"/>
        </w:rPr>
      </w:r>
      <w:r/>
    </w:p>
    <w:p>
      <w:pPr>
        <w:pStyle w:val="769"/>
        <w:ind w:left="50" w:right="50" w:firstLine="360"/>
        <w:spacing w:after="0" w:line="440" w:lineRule="exact"/>
        <w:widowControl w:val="off"/>
      </w:pPr>
      <w:r>
        <w:rPr>
          <w:rFonts w:hint="eastAsia"/>
        </w:rPr>
        <w:t xml:space="preserve">（4）未参加投标活动的供应商或在投标活动中自身权益未受到损害的供应商所提</w:t>
      </w:r>
      <w:r>
        <w:rPr>
          <w:rFonts w:hint="eastAsia"/>
        </w:rPr>
        <w:t xml:space="preserve">出的质疑。</w:t>
      </w:r>
      <w:r/>
    </w:p>
    <w:p>
      <w:pPr>
        <w:pStyle w:val="769"/>
        <w:ind w:left="50" w:right="50" w:firstLine="360"/>
        <w:spacing w:after="0" w:line="440" w:lineRule="exact"/>
        <w:widowControl w:val="off"/>
        <w:rPr>
          <w:rFonts w:hint="eastAsia"/>
        </w:rPr>
      </w:pPr>
      <w:r>
        <w:rPr>
          <w:rFonts w:hint="eastAsia"/>
        </w:rPr>
        <w:t xml:space="preserve">4.6 供应商提出书面质疑必须有理、有据，不得捏造事实、提供虚假材料进行恶意质疑。否则一经查实，采购代理机构有权依据政府采购的有关规定，报请政府采购监管部门对该供应商进行相应的行政</w:t>
      </w:r>
      <w:r>
        <w:rPr>
          <w:rFonts w:hint="eastAsia"/>
        </w:rPr>
        <w:t xml:space="preserve">处罚和记录该供应商的失信信息。</w:t>
      </w:r>
      <w:r>
        <w:rPr>
          <w:rFonts w:hint="eastAsia"/>
        </w:rPr>
      </w:r>
      <w:r/>
    </w:p>
    <w:p>
      <w:pPr>
        <w:pStyle w:val="771"/>
        <w:ind w:left="51" w:right="51"/>
        <w:jc w:val="center"/>
        <w:spacing w:before="0" w:line="440" w:lineRule="exact"/>
        <w:widowControl w:val="off"/>
        <w:rPr>
          <w:rFonts w:ascii="宋体" w:hAnsi="宋体"/>
        </w:rPr>
      </w:pPr>
      <w:r/>
      <w:bookmarkStart w:id="80" w:name="_Toc230362968"/>
      <w:r>
        <w:rPr>
          <w:rFonts w:hint="eastAsia" w:ascii="宋体" w:hAnsi="宋体"/>
        </w:rPr>
        <w:t xml:space="preserve">七</w:t>
      </w:r>
      <w:r>
        <w:rPr>
          <w:rFonts w:ascii="宋体" w:hAnsi="宋体"/>
        </w:rPr>
        <w:t xml:space="preserve">、授予合同</w:t>
      </w:r>
      <w:bookmarkEnd w:id="80"/>
      <w:r>
        <w:rPr>
          <w:rFonts w:ascii="宋体" w:hAnsi="宋体"/>
        </w:rPr>
      </w:r>
      <w:r/>
    </w:p>
    <w:p>
      <w:pPr>
        <w:pStyle w:val="769"/>
        <w:ind w:left="50" w:right="50"/>
        <w:spacing w:after="0" w:line="440" w:lineRule="exact"/>
        <w:widowControl w:val="off"/>
        <w:rPr>
          <w:rFonts w:hint="eastAsia"/>
          <w:b/>
        </w:rPr>
      </w:pPr>
      <w:r>
        <w:rPr>
          <w:b/>
        </w:rPr>
        <w:t xml:space="preserve">1</w:t>
      </w:r>
      <w:r>
        <w:rPr>
          <w:rFonts w:hint="eastAsia"/>
          <w:b/>
        </w:rPr>
        <w:t xml:space="preserve">、签订合同</w:t>
      </w:r>
      <w:r>
        <w:rPr>
          <w:rFonts w:hint="eastAsia"/>
          <w:b/>
        </w:rPr>
      </w:r>
      <w:r/>
    </w:p>
    <w:p>
      <w:pPr>
        <w:pStyle w:val="769"/>
        <w:ind w:firstLine="360"/>
        <w:spacing w:after="0" w:line="440" w:lineRule="exact"/>
        <w:widowControl w:val="off"/>
        <w:rPr>
          <w:bCs w:val="0"/>
        </w:rPr>
      </w:pPr>
      <w:r>
        <w:rPr>
          <w:bCs w:val="0"/>
        </w:rPr>
        <w:t xml:space="preserve">1.1</w:t>
      </w:r>
      <w:r>
        <w:rPr>
          <w:rFonts w:hint="eastAsia"/>
          <w:bCs w:val="0"/>
        </w:rPr>
        <w:t xml:space="preserve"> 中标人应当在中标通知书发出之日起十五日内（最长不得超过三十日），按照招标确定的事项与采购人签订政府采购合同。</w:t>
      </w:r>
      <w:r>
        <w:rPr>
          <w:bCs w:val="0"/>
        </w:rPr>
        <w:t xml:space="preserve">招标文件、中标人的投标文件</w:t>
      </w:r>
      <w:r>
        <w:rPr>
          <w:rFonts w:hint="eastAsia"/>
          <w:bCs w:val="0"/>
        </w:rPr>
        <w:t xml:space="preserve">及招标过程中有关澄清、承诺文件均应作为合同附件。</w:t>
      </w:r>
      <w:r>
        <w:rPr>
          <w:bCs w:val="0"/>
        </w:rPr>
      </w:r>
      <w:r/>
    </w:p>
    <w:p>
      <w:pPr>
        <w:pStyle w:val="769"/>
        <w:ind w:firstLine="360"/>
        <w:spacing w:after="0" w:line="440" w:lineRule="exact"/>
        <w:widowControl w:val="off"/>
        <w:rPr>
          <w:bCs w:val="0"/>
        </w:rPr>
      </w:pPr>
      <w:r>
        <w:rPr>
          <w:rFonts w:hint="eastAsia"/>
          <w:bCs w:val="0"/>
        </w:rPr>
        <w:t xml:space="preserve">1</w:t>
      </w:r>
      <w:r>
        <w:rPr>
          <w:bCs w:val="0"/>
        </w:rPr>
        <w:t xml:space="preserve">.2 </w:t>
      </w:r>
      <w:r>
        <w:rPr>
          <w:rFonts w:hint="eastAsia"/>
          <w:bCs w:val="0"/>
        </w:rPr>
        <w:t xml:space="preserve">所签订的合同不得对招标文件确定的事项和中标人投标文件作实质性</w:t>
      </w:r>
      <w:r>
        <w:rPr>
          <w:rFonts w:hint="eastAsia"/>
          <w:bCs w:val="0"/>
        </w:rPr>
        <w:t xml:space="preserve">修改。采购人不得向中标人提出任何不合理的要求作为签订合同的条</w:t>
      </w:r>
      <w:r>
        <w:rPr>
          <w:rFonts w:hint="eastAsia"/>
          <w:bCs w:val="0"/>
        </w:rPr>
        <w:t xml:space="preserve">件。</w:t>
      </w:r>
      <w:r>
        <w:rPr>
          <w:bCs w:val="0"/>
        </w:rPr>
      </w:r>
      <w:r/>
    </w:p>
    <w:p>
      <w:pPr>
        <w:pStyle w:val="769"/>
        <w:ind w:firstLine="360"/>
        <w:spacing w:after="0" w:line="440" w:lineRule="exact"/>
        <w:widowControl w:val="off"/>
        <w:rPr>
          <w:bCs w:val="0"/>
        </w:rPr>
      </w:pPr>
      <w:r>
        <w:rPr>
          <w:bCs w:val="0"/>
        </w:rPr>
        <w:t xml:space="preserve">1</w:t>
      </w:r>
      <w:r>
        <w:rPr>
          <w:rFonts w:hint="eastAsia"/>
          <w:bCs w:val="0"/>
        </w:rPr>
        <w:t xml:space="preserve">.</w:t>
      </w:r>
      <w:r>
        <w:rPr>
          <w:bCs w:val="0"/>
        </w:rPr>
        <w:t xml:space="preserve">3</w:t>
      </w:r>
      <w:r>
        <w:rPr>
          <w:rFonts w:hint="eastAsia"/>
          <w:bCs w:val="0"/>
        </w:rPr>
        <w:t xml:space="preserve"> 签订合同后，中标人不得将合同标的进行转包。未经采购人同意，中标人也不得采用分包的形式履行合同，否则采购人有权终止合同，</w:t>
      </w:r>
      <w:r>
        <w:rPr>
          <w:rFonts w:hint="eastAsia"/>
          <w:bCs w:val="0"/>
        </w:rPr>
        <w:t xml:space="preserve">中标人的履约保证金（如有）将不予退还。转包或分包造成采购人损失的，中标人应承担相应赔偿责任。</w:t>
      </w:r>
      <w:r>
        <w:rPr>
          <w:bCs w:val="0"/>
        </w:rPr>
      </w:r>
      <w:r/>
    </w:p>
    <w:p>
      <w:pPr>
        <w:pStyle w:val="769"/>
        <w:ind w:firstLine="360"/>
        <w:spacing w:after="0" w:line="440" w:lineRule="exact"/>
        <w:widowControl w:val="off"/>
        <w:rPr>
          <w:bCs w:val="0"/>
        </w:rPr>
      </w:pPr>
      <w:r>
        <w:rPr>
          <w:bCs w:val="0"/>
        </w:rPr>
        <w:t xml:space="preserve">1.4</w:t>
      </w:r>
      <w:r>
        <w:rPr>
          <w:rFonts w:hint="eastAsia"/>
          <w:bCs w:val="0"/>
        </w:rPr>
        <w:t xml:space="preserve"> 依据</w:t>
      </w:r>
      <w:r>
        <w:rPr>
          <w:rFonts w:hint="eastAsia"/>
          <w:bCs w:val="0"/>
          <w:szCs w:val="20"/>
        </w:rPr>
        <w:t xml:space="preserve">《政府采购促进中小企业发展管理办法》（财库〔2020〕46号）</w:t>
      </w:r>
      <w:r>
        <w:rPr>
          <w:rFonts w:hint="eastAsia"/>
          <w:bCs w:val="0"/>
        </w:rPr>
        <w:t xml:space="preserve">规定，依据本办法规定享受扶持政策获得政府采购合同的，小微企业不得将合同分包给大中型企业，中型企业不得将合同分包给大型企业。</w:t>
      </w:r>
      <w:r>
        <w:rPr>
          <w:bCs w:val="0"/>
        </w:rPr>
      </w:r>
      <w:r/>
    </w:p>
    <w:p>
      <w:pPr>
        <w:pStyle w:val="769"/>
        <w:ind w:firstLine="360"/>
        <w:spacing w:after="0" w:line="440" w:lineRule="exact"/>
        <w:widowControl w:val="off"/>
        <w:rPr>
          <w:rFonts w:hint="eastAsia"/>
          <w:bCs w:val="0"/>
        </w:rPr>
      </w:pPr>
      <w:r>
        <w:rPr>
          <w:bCs w:val="0"/>
        </w:rPr>
        <w:t xml:space="preserve">1.</w:t>
      </w:r>
      <w:bookmarkStart w:id="81" w:name="_Hlk99700662"/>
      <w:r>
        <w:rPr>
          <w:bCs w:val="0"/>
        </w:rPr>
        <w:t xml:space="preserve">5 自政府采购合同签订之</w:t>
      </w:r>
      <w:r>
        <w:rPr>
          <w:bCs w:val="0"/>
        </w:rPr>
        <w:t xml:space="preserve">日起2个工作日内，采购人</w:t>
      </w:r>
      <w:r>
        <w:rPr>
          <w:rFonts w:hint="eastAsia"/>
          <w:bCs w:val="0"/>
        </w:rPr>
        <w:t xml:space="preserve">负责</w:t>
      </w:r>
      <w:r>
        <w:rPr>
          <w:bCs w:val="0"/>
        </w:rPr>
        <w:t xml:space="preserve">将合同在</w:t>
      </w:r>
      <w:r>
        <w:rPr>
          <w:rFonts w:hint="eastAsia"/>
          <w:bCs w:val="0"/>
        </w:rPr>
        <w:t xml:space="preserve">苏州市政府采购网等</w:t>
      </w:r>
      <w:r>
        <w:rPr>
          <w:bCs w:val="0"/>
        </w:rPr>
        <w:t xml:space="preserve">财政</w:t>
      </w:r>
      <w:r>
        <w:rPr>
          <w:rFonts w:hint="eastAsia"/>
          <w:bCs w:val="0"/>
        </w:rPr>
        <w:t xml:space="preserve">监管</w:t>
      </w:r>
      <w:r>
        <w:rPr>
          <w:bCs w:val="0"/>
        </w:rPr>
        <w:t xml:space="preserve">部门指定的媒体上公告</w:t>
      </w:r>
      <w:r>
        <w:rPr>
          <w:rFonts w:hint="eastAsia"/>
          <w:bCs w:val="0"/>
        </w:rPr>
        <w:t xml:space="preserve">。</w:t>
      </w:r>
      <w:bookmarkEnd w:id="81"/>
      <w:r>
        <w:rPr>
          <w:rFonts w:hint="eastAsia"/>
          <w:bCs w:val="0"/>
        </w:rPr>
      </w:r>
      <w:r/>
    </w:p>
    <w:p>
      <w:pPr>
        <w:pStyle w:val="769"/>
        <w:ind w:left="50" w:right="50" w:firstLine="360"/>
        <w:spacing w:after="0" w:line="440" w:lineRule="exact"/>
        <w:widowControl w:val="off"/>
      </w:pPr>
      <w:r>
        <w:t xml:space="preserve">1</w:t>
      </w:r>
      <w:r>
        <w:rPr>
          <w:rFonts w:hint="eastAsia"/>
        </w:rPr>
        <w:t xml:space="preserve">.</w:t>
      </w:r>
      <w:r>
        <w:t xml:space="preserve">6</w:t>
      </w:r>
      <w:r>
        <w:rPr>
          <w:rFonts w:hint="eastAsia"/>
        </w:rPr>
        <w:t xml:space="preserve">合同一式四份，采购人两份、中标人、代理机构各执一份，具有同等法律效力。</w:t>
      </w:r>
      <w:r/>
    </w:p>
    <w:p>
      <w:pPr>
        <w:pStyle w:val="769"/>
        <w:ind w:left="50" w:right="50"/>
        <w:spacing w:after="0" w:line="440" w:lineRule="exact"/>
        <w:widowControl w:val="off"/>
        <w:rPr>
          <w:rFonts w:hint="eastAsia"/>
          <w:b/>
        </w:rPr>
      </w:pPr>
      <w:r>
        <w:rPr>
          <w:b/>
        </w:rPr>
        <w:t xml:space="preserve">2</w:t>
      </w:r>
      <w:r>
        <w:rPr>
          <w:rFonts w:hint="eastAsia"/>
          <w:b/>
        </w:rPr>
        <w:t xml:space="preserve">、货物和服务的追加</w:t>
      </w:r>
      <w:r>
        <w:rPr>
          <w:rFonts w:hint="eastAsia"/>
          <w:b/>
        </w:rPr>
      </w:r>
      <w:r/>
    </w:p>
    <w:p>
      <w:pPr>
        <w:pStyle w:val="769"/>
        <w:ind w:firstLine="360"/>
        <w:spacing w:after="0" w:line="440" w:lineRule="exact"/>
        <w:widowControl w:val="off"/>
        <w:rPr>
          <w:rFonts w:hint="eastAsia"/>
        </w:rPr>
      </w:pPr>
      <w:r>
        <w:t xml:space="preserve">2</w:t>
      </w:r>
      <w:r>
        <w:rPr>
          <w:rFonts w:hint="eastAsia"/>
        </w:rPr>
        <w:t xml:space="preserve">.1</w:t>
      </w:r>
      <w:r>
        <w:rPr>
          <w:rFonts w:hint="eastAsia"/>
        </w:rPr>
        <w:t xml:space="preserve"> 政府采购合同履行中，采购人需追加与合同标的相同的货物和服务的，在不改变合同其他条款的前提下，可以与中标人协商签订补充合同，但所有补充合同的采购金额不得超过原合同金额的10%。</w:t>
      </w:r>
      <w:r>
        <w:rPr>
          <w:rFonts w:hint="eastAsia"/>
        </w:rPr>
      </w:r>
      <w:r/>
    </w:p>
    <w:p>
      <w:pPr>
        <w:pStyle w:val="769"/>
        <w:ind w:left="50" w:right="50"/>
        <w:spacing w:after="0" w:line="440" w:lineRule="exact"/>
        <w:widowControl w:val="off"/>
        <w:rPr>
          <w:rFonts w:hint="eastAsia"/>
          <w:b/>
        </w:rPr>
      </w:pPr>
      <w:r>
        <w:rPr>
          <w:b/>
        </w:rPr>
        <w:t xml:space="preserve">3</w:t>
      </w:r>
      <w:r>
        <w:rPr>
          <w:rFonts w:hint="eastAsia"/>
          <w:b/>
        </w:rPr>
        <w:t xml:space="preserve">、履约保证金</w:t>
      </w:r>
      <w:r>
        <w:rPr>
          <w:rFonts w:hint="eastAsia"/>
          <w:b/>
        </w:rPr>
      </w:r>
      <w:r/>
    </w:p>
    <w:p>
      <w:pPr>
        <w:pStyle w:val="769"/>
        <w:ind w:left="50" w:right="50" w:firstLine="360"/>
        <w:spacing w:after="0" w:line="440" w:lineRule="exact"/>
        <w:widowControl w:val="off"/>
        <w:rPr>
          <w:color w:val="000000"/>
        </w:rPr>
      </w:pPr>
      <w:r>
        <w:rPr>
          <w:color w:val="000000"/>
        </w:rPr>
        <w:t xml:space="preserve">3</w:t>
      </w:r>
      <w:r>
        <w:rPr>
          <w:rFonts w:hint="eastAsia"/>
          <w:color w:val="000000"/>
        </w:rPr>
        <w:t xml:space="preserve">.1本项目不收取履约保证金。</w:t>
      </w:r>
      <w:r>
        <w:rPr>
          <w:color w:val="000000"/>
        </w:rPr>
      </w:r>
      <w:r/>
    </w:p>
    <w:p>
      <w:pPr>
        <w:pStyle w:val="769"/>
        <w:ind w:left="50" w:right="50"/>
        <w:spacing w:after="0" w:line="440" w:lineRule="exact"/>
        <w:widowControl w:val="off"/>
        <w:rPr>
          <w:rFonts w:hint="eastAsia"/>
          <w:b/>
        </w:rPr>
      </w:pPr>
      <w:r>
        <w:rPr>
          <w:b/>
        </w:rPr>
        <w:t xml:space="preserve">4</w:t>
      </w:r>
      <w:r>
        <w:rPr>
          <w:rFonts w:hint="eastAsia"/>
          <w:b/>
        </w:rPr>
        <w:t xml:space="preserve">、政府采购信用融资政策</w:t>
      </w:r>
      <w:r>
        <w:rPr>
          <w:rFonts w:hint="eastAsia"/>
          <w:b/>
        </w:rPr>
      </w:r>
      <w:r/>
    </w:p>
    <w:p>
      <w:pPr>
        <w:pStyle w:val="769"/>
        <w:ind w:firstLine="360"/>
        <w:spacing w:after="0" w:line="440" w:lineRule="exact"/>
        <w:widowControl w:val="off"/>
        <w:rPr>
          <w:rFonts w:hint="eastAsia"/>
          <w:b/>
          <w:bCs w:val="0"/>
        </w:rPr>
      </w:pPr>
      <w:r>
        <w:t xml:space="preserve">4</w:t>
      </w:r>
      <w:r>
        <w:rPr>
          <w:rFonts w:hint="eastAsia"/>
        </w:rPr>
        <w:t xml:space="preserve">.1 中标人可凭政府采购合同办理融资贷款，详情请咨询常熟市财政局政</w:t>
      </w:r>
      <w:r>
        <w:rPr>
          <w:rFonts w:hint="eastAsia"/>
        </w:rPr>
        <w:t xml:space="preserve">府采购管理科0</w:t>
      </w:r>
      <w:r>
        <w:t xml:space="preserve">512-52893533</w:t>
      </w:r>
      <w:r>
        <w:rPr>
          <w:rFonts w:hint="eastAsia"/>
        </w:rPr>
        <w:t xml:space="preserve">。</w:t>
      </w:r>
      <w:r>
        <w:rPr>
          <w:rFonts w:hint="eastAsia"/>
          <w:b/>
          <w:bCs w:val="0"/>
        </w:rPr>
      </w:r>
      <w:r/>
    </w:p>
    <w:p>
      <w:pPr>
        <w:pStyle w:val="770"/>
        <w:ind w:left="50" w:right="50"/>
        <w:jc w:val="center"/>
        <w:spacing w:before="0" w:after="0" w:line="440" w:lineRule="exact"/>
        <w:widowControl w:val="off"/>
        <w:rPr>
          <w:rFonts w:hint="eastAsia" w:ascii="宋体" w:hAnsi="宋体"/>
          <w:sz w:val="36"/>
          <w:szCs w:val="36"/>
        </w:rPr>
      </w:pPr>
      <w:r/>
      <w:bookmarkEnd w:id="56"/>
      <w:r/>
      <w:bookmarkEnd w:id="57"/>
      <w:r/>
      <w:bookmarkEnd w:id="58"/>
      <w:r/>
      <w:bookmarkEnd w:id="59"/>
      <w:r/>
      <w:bookmarkStart w:id="82" w:name="_Toc315875321"/>
      <w:r/>
      <w:bookmarkStart w:id="83" w:name="_Toc158691774"/>
      <w:r/>
      <w:bookmarkStart w:id="84" w:name="_Toc315868058"/>
      <w:r>
        <w:rPr>
          <w:rFonts w:ascii="宋体" w:hAnsi="宋体"/>
          <w:sz w:val="36"/>
          <w:szCs w:val="36"/>
        </w:rPr>
        <w:br w:type="page" w:clear="all"/>
      </w:r>
      <w:bookmarkStart w:id="85" w:name="_Toc230362969"/>
      <w:r>
        <w:rPr>
          <w:rFonts w:ascii="宋体" w:hAnsi="宋体"/>
          <w:sz w:val="36"/>
          <w:szCs w:val="36"/>
        </w:rPr>
        <w:t xml:space="preserve">第</w:t>
      </w:r>
      <w:r>
        <w:rPr>
          <w:rFonts w:hint="eastAsia" w:ascii="宋体" w:hAnsi="宋体"/>
          <w:sz w:val="36"/>
          <w:szCs w:val="36"/>
        </w:rPr>
        <w:t xml:space="preserve">三</w:t>
      </w:r>
      <w:r>
        <w:rPr>
          <w:rFonts w:ascii="宋体" w:hAnsi="宋体"/>
          <w:sz w:val="36"/>
          <w:szCs w:val="36"/>
        </w:rPr>
        <w:t xml:space="preserve">章  项目需求</w:t>
      </w:r>
      <w:bookmarkEnd w:id="82"/>
      <w:r/>
      <w:bookmarkEnd w:id="83"/>
      <w:r/>
      <w:bookmarkEnd w:id="84"/>
      <w:r/>
      <w:bookmarkEnd w:id="85"/>
      <w:r>
        <w:rPr>
          <w:rFonts w:hint="eastAsia" w:ascii="宋体" w:hAnsi="宋体"/>
          <w:sz w:val="36"/>
          <w:szCs w:val="36"/>
        </w:rPr>
      </w:r>
      <w:r/>
    </w:p>
    <w:p>
      <w:pPr>
        <w:pStyle w:val="769"/>
        <w:spacing w:after="0" w:line="440" w:lineRule="exact"/>
        <w:widowControl w:val="off"/>
        <w:rPr>
          <w:rFonts w:hint="eastAsia" w:cs="宋体"/>
          <w:b/>
          <w:bCs w:val="0"/>
          <w:sz w:val="28"/>
          <w:szCs w:val="28"/>
          <w:lang w:val="zh-CN"/>
        </w:rPr>
      </w:pPr>
      <w:r/>
      <w:bookmarkStart w:id="86" w:name="OLE_LINK21"/>
      <w:r/>
      <w:bookmarkStart w:id="87" w:name="_Toc315875323"/>
      <w:r/>
      <w:bookmarkStart w:id="88" w:name="_Toc158691775"/>
      <w:r/>
      <w:bookmarkStart w:id="89" w:name="_Toc315875322"/>
      <w:r/>
      <w:bookmarkStart w:id="90" w:name="_Toc511680876"/>
      <w:r/>
      <w:bookmarkStart w:id="91" w:name="_Toc315868059"/>
      <w:r/>
      <w:bookmarkStart w:id="92" w:name="_Toc158691776"/>
      <w:r/>
      <w:bookmarkStart w:id="93" w:name="_Toc315868060"/>
      <w:r>
        <w:rPr>
          <w:rFonts w:hint="eastAsia" w:cs="宋体"/>
          <w:b/>
          <w:bCs w:val="0"/>
          <w:sz w:val="28"/>
          <w:szCs w:val="28"/>
          <w:lang w:val="zh-CN"/>
        </w:rPr>
        <w:t xml:space="preserve">项目名称：</w:t>
      </w:r>
      <w:bookmarkStart w:id="94" w:name="OLE_LINK76"/>
      <w:r/>
      <w:bookmarkStart w:id="95" w:name="OLE_LINK77"/>
      <w:r>
        <w:rPr>
          <w:rFonts w:ascii="Segoe UI Symbol" w:hAnsi="Segoe UI Symbol" w:cs="Segoe UI Symbol"/>
          <w:b/>
          <w:bCs w:val="0"/>
          <w:sz w:val="28"/>
          <w:szCs w:val="28"/>
          <w:lang w:val="zh-CN"/>
        </w:rPr>
        <w:t xml:space="preserve">2026年度环境检测技术服务</w:t>
      </w:r>
      <w:r>
        <w:rPr>
          <w:rFonts w:hint="eastAsia" w:cs="宋体"/>
          <w:b/>
          <w:bCs w:val="0"/>
          <w:sz w:val="28"/>
          <w:szCs w:val="28"/>
          <w:lang w:val="zh-CN"/>
        </w:rPr>
      </w:r>
      <w:r/>
    </w:p>
    <w:p>
      <w:pPr>
        <w:pStyle w:val="769"/>
        <w:spacing w:after="0" w:line="440" w:lineRule="exact"/>
        <w:widowControl w:val="off"/>
        <w:rPr>
          <w:b/>
          <w:bCs w:val="0"/>
          <w:sz w:val="28"/>
          <w:szCs w:val="28"/>
        </w:rPr>
      </w:pPr>
      <w:r/>
      <w:bookmarkEnd w:id="94"/>
      <w:r/>
      <w:bookmarkEnd w:id="95"/>
      <w:r>
        <w:rPr>
          <w:rFonts w:hint="eastAsia"/>
          <w:b/>
          <w:bCs w:val="0"/>
          <w:sz w:val="28"/>
          <w:szCs w:val="28"/>
        </w:rPr>
        <w:t xml:space="preserve">项目编号：</w:t>
      </w:r>
      <w:r>
        <w:rPr>
          <w:rFonts w:cs="宋体"/>
          <w:b/>
          <w:bCs w:val="0"/>
          <w:sz w:val="28"/>
          <w:szCs w:val="28"/>
          <w:lang w:val="zh-CN"/>
        </w:rPr>
        <w:t xml:space="preserve">JSZC-320581-CSJY-G2026-0023</w:t>
      </w:r>
      <w:r>
        <w:rPr>
          <w:b/>
          <w:bCs w:val="0"/>
          <w:sz w:val="28"/>
          <w:szCs w:val="28"/>
        </w:rPr>
      </w:r>
      <w:r/>
    </w:p>
    <w:p>
      <w:pPr>
        <w:pStyle w:val="769"/>
        <w:spacing w:after="0" w:line="440" w:lineRule="exact"/>
        <w:widowControl w:val="off"/>
        <w:rPr>
          <w:rFonts w:cs="宋体"/>
          <w:b/>
          <w:bCs w:val="0"/>
          <w:sz w:val="28"/>
          <w:szCs w:val="28"/>
          <w:lang w:val="zh-CN"/>
        </w:rPr>
      </w:pPr>
      <w:r>
        <w:rPr>
          <w:rFonts w:hint="eastAsia" w:cs="宋体"/>
          <w:b/>
          <w:bCs w:val="0"/>
          <w:sz w:val="28"/>
          <w:szCs w:val="28"/>
          <w:lang w:val="zh-CN"/>
        </w:rPr>
        <w:t xml:space="preserve">采 购 人：</w:t>
      </w:r>
      <w:r>
        <w:rPr>
          <w:rFonts w:ascii="Segoe UI Symbol" w:hAnsi="Segoe UI Symbol" w:cs="Segoe UI Symbol"/>
          <w:b/>
          <w:bCs w:val="0"/>
          <w:sz w:val="28"/>
          <w:szCs w:val="28"/>
          <w:lang w:val="zh-CN"/>
        </w:rPr>
        <w:t xml:space="preserve">苏州市常熟</w:t>
      </w:r>
      <w:r>
        <w:rPr>
          <w:rFonts w:ascii="Segoe UI Symbol" w:hAnsi="Segoe UI Symbol" w:cs="Segoe UI Symbol"/>
          <w:b/>
          <w:bCs w:val="0"/>
          <w:sz w:val="28"/>
          <w:szCs w:val="28"/>
          <w:lang w:val="zh-CN"/>
        </w:rPr>
        <w:t xml:space="preserve">生态环境局</w:t>
      </w:r>
      <w:r>
        <w:rPr>
          <w:rFonts w:cs="宋体"/>
          <w:b/>
          <w:bCs w:val="0"/>
          <w:sz w:val="28"/>
          <w:szCs w:val="28"/>
          <w:lang w:val="zh-CN"/>
        </w:rPr>
      </w:r>
      <w:r/>
    </w:p>
    <w:p>
      <w:pPr>
        <w:pStyle w:val="769"/>
        <w:jc w:val="left"/>
        <w:spacing w:after="0" w:line="440" w:lineRule="exact"/>
        <w:rPr>
          <w:rFonts w:hint="eastAsia" w:cs="宋体"/>
          <w:b/>
          <w:color w:val="000000"/>
          <w:sz w:val="28"/>
          <w:szCs w:val="28"/>
        </w:rPr>
      </w:pPr>
      <w:r/>
      <w:bookmarkStart w:id="96" w:name="_Toc23714764"/>
      <w:r/>
      <w:bookmarkStart w:id="97" w:name="OLE_LINK92"/>
      <w:r/>
      <w:bookmarkStart w:id="98" w:name="OLE_LINK88"/>
      <w:r>
        <w:rPr>
          <w:rFonts w:hint="eastAsia" w:cs="宋体"/>
          <w:b/>
          <w:color w:val="000000"/>
          <w:sz w:val="28"/>
          <w:szCs w:val="28"/>
        </w:rPr>
        <w:t xml:space="preserve">分 包 号：适用于第一包</w:t>
      </w:r>
      <w:bookmarkStart w:id="99" w:name="OLE_LINK159"/>
      <w:r/>
      <w:bookmarkStart w:id="100" w:name="OLE_LINK158"/>
      <w:r>
        <w:rPr>
          <w:rFonts w:hint="eastAsia" w:cs="宋体"/>
          <w:b/>
          <w:color w:val="000000"/>
          <w:sz w:val="28"/>
          <w:szCs w:val="28"/>
        </w:rPr>
        <w:t xml:space="preserve">～</w:t>
      </w:r>
      <w:bookmarkEnd w:id="99"/>
      <w:r/>
      <w:bookmarkEnd w:id="100"/>
      <w:r>
        <w:rPr>
          <w:rFonts w:hint="eastAsia" w:cs="宋体"/>
          <w:b/>
          <w:color w:val="000000"/>
          <w:sz w:val="28"/>
          <w:szCs w:val="28"/>
        </w:rPr>
        <w:t xml:space="preserve">第三包</w:t>
      </w:r>
      <w:r>
        <w:rPr>
          <w:rFonts w:hint="eastAsia" w:cs="宋体"/>
          <w:b/>
          <w:color w:val="000000"/>
          <w:sz w:val="28"/>
          <w:szCs w:val="28"/>
        </w:rPr>
      </w:r>
      <w:r/>
    </w:p>
    <w:p>
      <w:pPr>
        <w:pStyle w:val="769"/>
        <w:spacing w:after="0" w:line="440" w:lineRule="exact"/>
        <w:rPr>
          <w:rFonts w:ascii="Times New Roman" w:hAnsi="Times New Roman"/>
          <w:b/>
          <w:sz w:val="28"/>
          <w:szCs w:val="22"/>
        </w:rPr>
        <w:outlineLvl w:val="1"/>
      </w:pPr>
      <w:r/>
      <w:bookmarkEnd w:id="86"/>
      <w:r/>
      <w:bookmarkEnd w:id="97"/>
      <w:r/>
      <w:bookmarkEnd w:id="98"/>
      <w:r/>
      <w:bookmarkStart w:id="101" w:name="OLE_LINK31"/>
      <w:r/>
      <w:bookmarkStart w:id="102" w:name="_Toc227148269"/>
      <w:r/>
      <w:bookmarkStart w:id="103" w:name="_Toc230362970"/>
      <w:r>
        <w:rPr>
          <w:rFonts w:hint="eastAsia" w:ascii="Times New Roman" w:hAnsi="Times New Roman"/>
          <w:b/>
          <w:sz w:val="28"/>
          <w:szCs w:val="22"/>
        </w:rPr>
        <w:t xml:space="preserve">一、项目说明</w:t>
      </w:r>
      <w:bookmarkEnd w:id="96"/>
      <w:r/>
      <w:bookmarkEnd w:id="102"/>
      <w:r/>
      <w:bookmarkEnd w:id="103"/>
      <w:r>
        <w:rPr>
          <w:rFonts w:ascii="Times New Roman" w:hAnsi="Times New Roman"/>
          <w:b/>
          <w:sz w:val="28"/>
          <w:szCs w:val="22"/>
        </w:rPr>
      </w:r>
      <w:r/>
    </w:p>
    <w:p>
      <w:pPr>
        <w:pStyle w:val="769"/>
        <w:ind w:firstLine="240"/>
        <w:spacing w:after="0" w:line="440" w:lineRule="exact"/>
        <w:widowControl w:val="off"/>
        <w:rPr>
          <w:color w:val="000000"/>
        </w:rPr>
      </w:pPr>
      <w:r/>
      <w:bookmarkEnd w:id="101"/>
      <w:r>
        <w:t xml:space="preserve">1</w:t>
      </w:r>
      <w:bookmarkStart w:id="104" w:name="OLE_LINK19"/>
      <w:r/>
      <w:bookmarkStart w:id="105" w:name="OLE_LINK20"/>
      <w:r>
        <w:t xml:space="preserve">、</w:t>
      </w:r>
      <w:bookmarkStart w:id="106" w:name="OLE_LINK17"/>
      <w:r/>
      <w:bookmarkStart w:id="107" w:name="OLE_LINK18"/>
      <w:r>
        <w:rPr>
          <w:rFonts w:hint="eastAsia"/>
        </w:rPr>
        <w:t xml:space="preserve">本项目采购内容：</w:t>
      </w:r>
      <w:bookmarkEnd w:id="106"/>
      <w:r/>
      <w:bookmarkEnd w:id="107"/>
      <w:r>
        <w:rPr>
          <w:color w:val="000000"/>
        </w:rPr>
        <w:t xml:space="preserve">苏州市常熟生态环境局</w:t>
      </w:r>
      <w:r>
        <w:rPr>
          <w:rFonts w:hint="eastAsia"/>
          <w:color w:val="000000"/>
        </w:rPr>
        <w:t xml:space="preserve">所需的</w:t>
      </w:r>
      <w:r>
        <w:rPr>
          <w:color w:val="000000"/>
        </w:rPr>
        <w:t xml:space="preserve">2026年度环境检测技术服务。</w:t>
      </w:r>
      <w:bookmarkEnd w:id="104"/>
      <w:r/>
      <w:bookmarkEnd w:id="105"/>
      <w:r>
        <w:rPr>
          <w:color w:val="000000"/>
        </w:rPr>
      </w:r>
      <w:r/>
    </w:p>
    <w:p>
      <w:pPr>
        <w:pStyle w:val="769"/>
        <w:ind w:firstLine="240"/>
        <w:spacing w:after="0" w:line="440" w:lineRule="exact"/>
        <w:widowControl w:val="off"/>
        <w:rPr>
          <w:rFonts w:hint="eastAsia"/>
          <w:b/>
          <w:bCs w:val="0"/>
          <w:color w:val="000000"/>
        </w:rPr>
      </w:pPr>
      <w:r>
        <w:rPr>
          <w:rFonts w:hint="eastAsia"/>
          <w:b/>
          <w:bCs w:val="0"/>
          <w:color w:val="000000"/>
        </w:rPr>
        <w:t xml:space="preserve">注：</w:t>
      </w:r>
      <w:r>
        <w:rPr>
          <w:rFonts w:hint="eastAsia"/>
          <w:b/>
          <w:bCs w:val="0"/>
          <w:color w:val="000000"/>
        </w:rPr>
        <w:t xml:space="preserve">中标后，采购人根据实际检测任务量合理分配检测任务。具体分配方式以采购人下达的任务通知为准。</w:t>
      </w:r>
      <w:r>
        <w:rPr>
          <w:rFonts w:hint="eastAsia"/>
          <w:b/>
          <w:bCs w:val="0"/>
          <w:color w:val="000000"/>
        </w:rPr>
      </w:r>
      <w:r/>
    </w:p>
    <w:p>
      <w:pPr>
        <w:pStyle w:val="769"/>
        <w:ind w:firstLine="240"/>
        <w:spacing w:after="0" w:line="440" w:lineRule="exact"/>
        <w:widowControl w:val="off"/>
      </w:pPr>
      <w:r>
        <w:t xml:space="preserve">2</w:t>
      </w:r>
      <w:r>
        <w:rPr>
          <w:rFonts w:hint="eastAsia"/>
        </w:rPr>
        <w:t xml:space="preserve">、</w:t>
      </w:r>
      <w:r>
        <w:rPr>
          <w:rFonts w:hint="eastAsia" w:cs="宋体"/>
          <w:lang w:val="zh-CN"/>
        </w:rPr>
        <w:t xml:space="preserve">投标人</w:t>
      </w:r>
      <w:r>
        <w:rPr>
          <w:rFonts w:hint="eastAsia"/>
        </w:rPr>
        <w:t xml:space="preserve">如需现场进行踏勘的，相关费用由</w:t>
      </w:r>
      <w:r>
        <w:rPr>
          <w:rFonts w:hint="eastAsia" w:cs="宋体"/>
          <w:lang w:val="zh-CN"/>
        </w:rPr>
        <w:t xml:space="preserve">投标人</w:t>
      </w:r>
      <w:r>
        <w:rPr>
          <w:rFonts w:hint="eastAsia"/>
        </w:rPr>
        <w:t xml:space="preserve">自行承担。联系人：</w:t>
      </w:r>
      <w:r>
        <w:rPr>
          <w:rFonts w:hint="eastAsia" w:cs="宋体"/>
          <w:lang w:val="zh-CN"/>
        </w:rPr>
        <w:t xml:space="preserve">许忆秋</w:t>
      </w:r>
      <w:r>
        <w:rPr>
          <w:rFonts w:hint="eastAsia"/>
        </w:rPr>
        <w:t xml:space="preserve">；</w:t>
      </w:r>
      <w:r>
        <w:rPr>
          <w:rFonts w:hint="eastAsia" w:cs="宋体"/>
          <w:lang w:val="zh-CN"/>
        </w:rPr>
        <w:t xml:space="preserve">联系电话：</w:t>
      </w:r>
      <w:r>
        <w:rPr>
          <w:rFonts w:hint="eastAsia"/>
        </w:rPr>
        <w:t xml:space="preserve">0</w:t>
      </w:r>
      <w:r>
        <w:t xml:space="preserve">5</w:t>
      </w:r>
      <w:r>
        <w:t xml:space="preserve">12-52824002</w:t>
      </w:r>
      <w:r>
        <w:rPr>
          <w:rFonts w:hint="eastAsia"/>
        </w:rPr>
        <w:t xml:space="preserve">。投标人在投标时应充分考虑现场实际情况，采购人不负担因投标人对项目现场情况考虑不周而产生的其他任何费用。</w:t>
      </w:r>
      <w:r/>
    </w:p>
    <w:p>
      <w:pPr>
        <w:pStyle w:val="769"/>
        <w:ind w:firstLine="240"/>
        <w:spacing w:after="0" w:line="440" w:lineRule="exact"/>
        <w:widowControl w:val="off"/>
      </w:pPr>
      <w:r>
        <w:t xml:space="preserve">3</w:t>
      </w:r>
      <w:r>
        <w:rPr>
          <w:rFonts w:hint="eastAsia"/>
        </w:rPr>
        <w:t xml:space="preserve">、服务地点：常熟市范围内</w:t>
      </w:r>
      <w:r>
        <w:t xml:space="preserve">。</w:t>
      </w:r>
      <w:r/>
    </w:p>
    <w:p>
      <w:pPr>
        <w:pStyle w:val="769"/>
        <w:ind w:firstLine="240"/>
        <w:spacing w:after="0" w:line="440" w:lineRule="exact"/>
        <w:widowControl w:val="off"/>
        <w:rPr>
          <w:rFonts w:hint="eastAsia"/>
        </w:rPr>
      </w:pPr>
      <w:r>
        <w:t xml:space="preserve">4</w:t>
      </w:r>
      <w:r>
        <w:rPr>
          <w:rFonts w:hint="eastAsia"/>
        </w:rPr>
        <w:t xml:space="preserve">、服务期限：2</w:t>
      </w:r>
      <w:r>
        <w:t xml:space="preserve">026</w:t>
      </w:r>
      <w:r>
        <w:rPr>
          <w:rFonts w:hint="eastAsia"/>
        </w:rPr>
        <w:t xml:space="preserve">年6月2</w:t>
      </w:r>
      <w:r>
        <w:t xml:space="preserve">1</w:t>
      </w:r>
      <w:r>
        <w:rPr>
          <w:rFonts w:hint="eastAsia"/>
        </w:rPr>
        <w:t xml:space="preserve">日</w:t>
      </w:r>
      <w:r>
        <w:rPr>
          <w:rFonts w:hint="eastAsia"/>
          <w:bCs w:val="0"/>
        </w:rPr>
        <w:t xml:space="preserve">至2</w:t>
      </w:r>
      <w:r>
        <w:rPr>
          <w:bCs w:val="0"/>
        </w:rPr>
        <w:t xml:space="preserve">027</w:t>
      </w:r>
      <w:r>
        <w:rPr>
          <w:rFonts w:hint="eastAsia"/>
          <w:bCs w:val="0"/>
        </w:rPr>
        <w:t xml:space="preserve">年</w:t>
      </w:r>
      <w:r>
        <w:rPr>
          <w:bCs w:val="0"/>
        </w:rPr>
        <w:t xml:space="preserve">6</w:t>
      </w:r>
      <w:r>
        <w:rPr>
          <w:rFonts w:hint="eastAsia"/>
          <w:bCs w:val="0"/>
        </w:rPr>
        <w:t xml:space="preserve">月2</w:t>
      </w:r>
      <w:r>
        <w:rPr>
          <w:bCs w:val="0"/>
        </w:rPr>
        <w:t xml:space="preserve">0</w:t>
      </w:r>
      <w:r>
        <w:rPr>
          <w:rFonts w:hint="eastAsia"/>
          <w:bCs w:val="0"/>
        </w:rPr>
        <w:t xml:space="preserve">日</w:t>
      </w:r>
      <w:r>
        <w:rPr>
          <w:rFonts w:hint="eastAsia"/>
        </w:rPr>
        <w:t xml:space="preserve">。</w:t>
      </w:r>
      <w:r>
        <w:rPr>
          <w:rFonts w:hint="eastAsia"/>
        </w:rPr>
      </w:r>
      <w:r/>
    </w:p>
    <w:p>
      <w:pPr>
        <w:pStyle w:val="769"/>
        <w:ind w:firstLine="240"/>
        <w:spacing w:after="0" w:line="440" w:lineRule="exact"/>
        <w:widowControl w:val="off"/>
      </w:pPr>
      <w:r/>
      <w:bookmarkStart w:id="108" w:name="OLE_LINK175"/>
      <w:r/>
      <w:bookmarkStart w:id="109" w:name="OLE_LINK176"/>
      <w:r>
        <w:t xml:space="preserve">5</w:t>
      </w:r>
      <w:r>
        <w:rPr>
          <w:rFonts w:hint="eastAsia"/>
        </w:rPr>
        <w:t xml:space="preserve">、付款方式：</w:t>
      </w:r>
      <w:r/>
    </w:p>
    <w:p>
      <w:pPr>
        <w:pStyle w:val="769"/>
        <w:ind w:firstLine="360"/>
        <w:spacing w:after="0" w:line="440" w:lineRule="exact"/>
        <w:widowControl w:val="off"/>
        <w:rPr>
          <w:rFonts w:hint="eastAsia"/>
        </w:rPr>
      </w:pPr>
      <w:r>
        <w:t xml:space="preserve">5.1各包支付方式如下</w:t>
      </w:r>
      <w:r>
        <w:rPr>
          <w:rFonts w:hint="eastAsia"/>
        </w:rPr>
        <w:t xml:space="preserve">：</w:t>
      </w:r>
      <w:r>
        <w:rPr>
          <w:rFonts w:hint="eastAsia"/>
        </w:rPr>
      </w:r>
      <w:r/>
    </w:p>
    <w:p>
      <w:pPr>
        <w:pStyle w:val="769"/>
        <w:ind w:firstLine="360"/>
        <w:spacing w:after="0" w:line="440" w:lineRule="exact"/>
        <w:widowControl w:val="off"/>
        <w:rPr>
          <w:color w:val="000000"/>
        </w:rPr>
      </w:pPr>
      <w:r/>
      <w:bookmarkStart w:id="110" w:name="OLE_LINK26"/>
      <w:r/>
      <w:bookmarkStart w:id="111" w:name="OLE_LINK27"/>
      <w:r/>
      <w:bookmarkStart w:id="112" w:name="OLE_LINK29"/>
      <w:r/>
      <w:bookmarkStart w:id="113" w:name="OLE_LINK25"/>
      <w:r/>
      <w:bookmarkStart w:id="114" w:name="OLE_LINK111"/>
      <w:r/>
      <w:bookmarkStart w:id="115" w:name="OLE_LINK28"/>
      <w:r/>
      <w:bookmarkStart w:id="116" w:name="OLE_LINK168"/>
      <w:r/>
      <w:bookmarkStart w:id="117" w:name="OLE_LINK169"/>
      <w:r/>
      <w:bookmarkStart w:id="118" w:name="OLE_LINK22"/>
      <w:r/>
      <w:bookmarkStart w:id="119" w:name="OLE_LINK42"/>
      <w:r/>
      <w:bookmarkStart w:id="120" w:name="OLE_LINK30"/>
      <w:r/>
      <w:bookmarkStart w:id="121" w:name="OLE_LINK7"/>
      <w:r/>
      <w:bookmarkStart w:id="122" w:name="OLE_LINK8"/>
      <w:r/>
      <w:bookmarkStart w:id="123" w:name="OLE_LINK9"/>
      <w:r>
        <w:rPr>
          <w:rFonts w:hint="eastAsia"/>
          <w:color w:val="000000"/>
        </w:rPr>
        <w:t xml:space="preserve">（</w:t>
      </w:r>
      <w:r>
        <w:rPr>
          <w:rFonts w:hint="eastAsia"/>
          <w:color w:val="000000"/>
        </w:rPr>
        <w:t xml:space="preserve">1</w:t>
      </w:r>
      <w:r>
        <w:rPr>
          <w:rFonts w:hint="eastAsia"/>
          <w:color w:val="000000"/>
        </w:rPr>
        <w:t xml:space="preserve">）</w:t>
      </w:r>
      <w:r>
        <w:rPr>
          <w:rFonts w:hint="eastAsia"/>
          <w:color w:val="000000"/>
        </w:rPr>
        <w:t xml:space="preserve">第一包：</w:t>
      </w:r>
      <w:bookmarkEnd w:id="118"/>
      <w:r/>
      <w:bookmarkEnd w:id="119"/>
      <w:r/>
      <w:bookmarkEnd w:id="120"/>
      <w:r>
        <w:rPr>
          <w:rFonts w:hint="eastAsia"/>
          <w:color w:val="000000"/>
        </w:rPr>
        <w:t xml:space="preserve">自合同签订之日起至202</w:t>
      </w:r>
      <w:r>
        <w:rPr>
          <w:color w:val="000000"/>
        </w:rPr>
        <w:t xml:space="preserve">6</w:t>
      </w:r>
      <w:r>
        <w:rPr>
          <w:rFonts w:hint="eastAsia"/>
          <w:color w:val="000000"/>
        </w:rPr>
        <w:t xml:space="preserve">年年底前，采购</w:t>
      </w:r>
      <w:r>
        <w:rPr>
          <w:rFonts w:hint="eastAsia"/>
          <w:color w:val="000000"/>
        </w:rPr>
        <w:t xml:space="preserve">人</w:t>
      </w:r>
      <w:r>
        <w:rPr>
          <w:color w:val="000000"/>
        </w:rPr>
        <w:t xml:space="preserve">按</w:t>
      </w:r>
      <w:r>
        <w:rPr>
          <w:rFonts w:hint="eastAsia"/>
          <w:color w:val="000000"/>
        </w:rPr>
        <w:t xml:space="preserve">实际完成的工作量结算</w:t>
      </w:r>
      <w:r>
        <w:rPr>
          <w:color w:val="000000"/>
        </w:rPr>
        <w:t xml:space="preserve">并支付服务费</w:t>
      </w:r>
      <w:r>
        <w:rPr>
          <w:rFonts w:hint="eastAsia"/>
          <w:color w:val="000000"/>
        </w:rPr>
        <w:t xml:space="preserve">用，</w:t>
      </w:r>
      <w:r>
        <w:rPr>
          <w:color w:val="000000"/>
        </w:rPr>
        <w:t xml:space="preserve">累计支付金额不超过人民币254646.00元。</w:t>
      </w:r>
      <w:r>
        <w:rPr>
          <w:color w:val="000000"/>
        </w:rPr>
      </w:r>
      <w:r/>
    </w:p>
    <w:p>
      <w:pPr>
        <w:pStyle w:val="769"/>
        <w:ind w:firstLine="360"/>
        <w:spacing w:after="0" w:line="440" w:lineRule="exact"/>
        <w:widowControl w:val="off"/>
        <w:rPr>
          <w:color w:val="000000"/>
        </w:rPr>
      </w:pPr>
      <w:r>
        <w:rPr>
          <w:rFonts w:hint="eastAsia"/>
          <w:color w:val="000000"/>
        </w:rPr>
        <w:t xml:space="preserve">（</w:t>
      </w:r>
      <w:r>
        <w:rPr>
          <w:rFonts w:hint="eastAsia"/>
          <w:color w:val="000000"/>
        </w:rPr>
        <w:t xml:space="preserve">2</w:t>
      </w:r>
      <w:r>
        <w:rPr>
          <w:rFonts w:hint="eastAsia"/>
          <w:color w:val="000000"/>
        </w:rPr>
        <w:t xml:space="preserve">）</w:t>
      </w:r>
      <w:r>
        <w:rPr>
          <w:rFonts w:hint="eastAsia"/>
          <w:color w:val="000000"/>
        </w:rPr>
        <w:t xml:space="preserve">第二包：自合同签订之日起至202</w:t>
      </w:r>
      <w:r>
        <w:rPr>
          <w:color w:val="000000"/>
        </w:rPr>
        <w:t xml:space="preserve">6</w:t>
      </w:r>
      <w:r>
        <w:rPr>
          <w:rFonts w:hint="eastAsia"/>
          <w:color w:val="000000"/>
        </w:rPr>
        <w:t xml:space="preserve">年年底前，采购人</w:t>
      </w:r>
      <w:r>
        <w:rPr>
          <w:color w:val="000000"/>
        </w:rPr>
        <w:t xml:space="preserve">按</w:t>
      </w:r>
      <w:r>
        <w:rPr>
          <w:rFonts w:hint="eastAsia"/>
          <w:color w:val="000000"/>
        </w:rPr>
        <w:t xml:space="preserve">实际完成的工作量结算</w:t>
      </w:r>
      <w:r>
        <w:rPr>
          <w:color w:val="000000"/>
        </w:rPr>
        <w:t xml:space="preserve">并支付服务费</w:t>
      </w:r>
      <w:r>
        <w:rPr>
          <w:rFonts w:hint="eastAsia"/>
          <w:color w:val="000000"/>
        </w:rPr>
        <w:t xml:space="preserve">用，</w:t>
      </w:r>
      <w:r>
        <w:rPr>
          <w:color w:val="000000"/>
        </w:rPr>
        <w:t xml:space="preserve">累计支付金额不超过人民币2293</w:t>
      </w:r>
      <w:r>
        <w:rPr>
          <w:color w:val="000000"/>
        </w:rPr>
        <w:t xml:space="preserve">39.60</w:t>
      </w:r>
      <w:r>
        <w:rPr>
          <w:color w:val="000000"/>
        </w:rPr>
        <w:t xml:space="preserve">元。</w:t>
      </w:r>
      <w:r>
        <w:rPr>
          <w:color w:val="000000"/>
        </w:rPr>
      </w:r>
      <w:r/>
    </w:p>
    <w:p>
      <w:pPr>
        <w:pStyle w:val="769"/>
        <w:ind w:firstLine="360"/>
        <w:spacing w:after="0" w:line="440" w:lineRule="exact"/>
        <w:widowControl w:val="off"/>
        <w:rPr>
          <w:rFonts w:hint="eastAsia"/>
          <w:color w:val="000000"/>
        </w:rPr>
      </w:pPr>
      <w:r>
        <w:rPr>
          <w:rFonts w:hint="eastAsia"/>
          <w:color w:val="000000"/>
        </w:rPr>
        <w:t xml:space="preserve">（</w:t>
      </w:r>
      <w:r>
        <w:rPr>
          <w:rFonts w:hint="eastAsia"/>
          <w:color w:val="000000"/>
        </w:rPr>
        <w:t xml:space="preserve">3</w:t>
      </w:r>
      <w:r>
        <w:rPr>
          <w:rFonts w:hint="eastAsia"/>
          <w:color w:val="000000"/>
        </w:rPr>
        <w:t xml:space="preserve">）</w:t>
      </w:r>
      <w:r>
        <w:rPr>
          <w:rFonts w:hint="eastAsia"/>
          <w:color w:val="000000"/>
        </w:rPr>
        <w:t xml:space="preserve">第三包：自合同签订之日起至202</w:t>
      </w:r>
      <w:r>
        <w:rPr>
          <w:color w:val="000000"/>
        </w:rPr>
        <w:t xml:space="preserve">6</w:t>
      </w:r>
      <w:r>
        <w:rPr>
          <w:rFonts w:hint="eastAsia"/>
          <w:color w:val="000000"/>
        </w:rPr>
        <w:t xml:space="preserve">年年底前，采购人</w:t>
      </w:r>
      <w:r>
        <w:rPr>
          <w:color w:val="000000"/>
        </w:rPr>
        <w:t xml:space="preserve">按</w:t>
      </w:r>
      <w:r>
        <w:rPr>
          <w:rFonts w:hint="eastAsia"/>
          <w:color w:val="000000"/>
        </w:rPr>
        <w:t xml:space="preserve">实际完成的工作量结算</w:t>
      </w:r>
      <w:r>
        <w:rPr>
          <w:color w:val="000000"/>
        </w:rPr>
        <w:t xml:space="preserve">并支付服务费</w:t>
      </w:r>
      <w:r>
        <w:rPr>
          <w:rFonts w:hint="eastAsia"/>
          <w:color w:val="000000"/>
        </w:rPr>
        <w:t xml:space="preserve">用，</w:t>
      </w:r>
      <w:r>
        <w:rPr>
          <w:color w:val="000000"/>
        </w:rPr>
        <w:t xml:space="preserve">累计支付金额不超过人民币205614.40</w:t>
      </w:r>
      <w:r>
        <w:rPr>
          <w:rFonts w:hint="eastAsia"/>
          <w:color w:val="000000"/>
        </w:rPr>
        <w:t xml:space="preserve">元。</w:t>
      </w:r>
      <w:r>
        <w:rPr>
          <w:rFonts w:hint="eastAsia"/>
          <w:color w:val="000000"/>
        </w:rPr>
      </w:r>
      <w:r/>
    </w:p>
    <w:p>
      <w:pPr>
        <w:pStyle w:val="769"/>
        <w:ind w:firstLine="360"/>
        <w:spacing w:after="0" w:line="440" w:lineRule="exact"/>
        <w:widowControl w:val="off"/>
      </w:pPr>
      <w:r/>
      <w:bookmarkEnd w:id="110"/>
      <w:r/>
      <w:bookmarkEnd w:id="111"/>
      <w:r/>
      <w:bookmarkEnd w:id="116"/>
      <w:r/>
      <w:bookmarkEnd w:id="117"/>
      <w:r/>
      <w:bookmarkEnd w:id="121"/>
      <w:r/>
      <w:bookmarkEnd w:id="122"/>
      <w:r/>
      <w:bookmarkEnd w:id="123"/>
      <w:r>
        <w:rPr>
          <w:rFonts w:hint="eastAsia"/>
        </w:rPr>
        <w:t xml:space="preserve">5</w:t>
      </w:r>
      <w:r>
        <w:t xml:space="preserve">.2</w:t>
      </w:r>
      <w:r>
        <w:rPr>
          <w:rFonts w:ascii="Segoe UI" w:hAnsi="Segoe UI" w:cs="Segoe UI"/>
          <w:shd w:val="clear" w:color="auto" w:fill="ffffff"/>
        </w:rPr>
        <w:t xml:space="preserve">剩余款项在服务期满且采购人根据考核标准</w:t>
      </w:r>
      <w:r>
        <w:rPr>
          <w:rFonts w:ascii="Segoe UI" w:hAnsi="Segoe UI" w:cs="Segoe UI"/>
          <w:shd w:val="clear" w:color="auto" w:fill="ffffff"/>
        </w:rPr>
        <w:t xml:space="preserve">完成最终考核后，于服务到期后一年内付清</w:t>
      </w:r>
      <w:r>
        <w:rPr>
          <w:rFonts w:hint="eastAsia"/>
        </w:rPr>
        <w:t xml:space="preserve">。</w:t>
      </w:r>
      <w:r/>
    </w:p>
    <w:p>
      <w:pPr>
        <w:pStyle w:val="769"/>
        <w:spacing w:after="0" w:line="440" w:lineRule="exact"/>
        <w:widowControl w:val="off"/>
        <w:rPr>
          <w:rFonts w:hint="eastAsia"/>
          <w:b/>
        </w:rPr>
      </w:pPr>
      <w:r/>
      <w:bookmarkEnd w:id="108"/>
      <w:r/>
      <w:bookmarkEnd w:id="109"/>
      <w:r/>
      <w:bookmarkEnd w:id="113"/>
      <w:r/>
      <w:bookmarkEnd w:id="114"/>
      <w:r>
        <w:rPr>
          <w:rFonts w:hint="eastAsia" w:ascii="Times New Roman" w:hAnsi="Times New Roman"/>
          <w:b/>
          <w:bCs w:val="0"/>
          <w:color w:val="000000"/>
          <w:szCs w:val="20"/>
        </w:rPr>
        <w:t xml:space="preserve">注</w:t>
      </w:r>
      <w:r>
        <w:rPr>
          <w:rFonts w:hint="eastAsia" w:ascii="Times New Roman" w:hAnsi="Times New Roman"/>
          <w:b/>
          <w:bCs w:val="0"/>
          <w:color w:val="000000"/>
        </w:rPr>
        <w:t xml:space="preserve">：</w:t>
      </w:r>
      <w:r>
        <w:rPr>
          <w:rFonts w:hint="eastAsia"/>
          <w:b/>
          <w:color w:val="000000"/>
        </w:rPr>
        <w:t xml:space="preserve">1）</w:t>
      </w:r>
      <w:r>
        <w:rPr>
          <w:rFonts w:hint="eastAsia"/>
          <w:b/>
        </w:rPr>
        <w:t xml:space="preserve">本合同项目下所有款项允许通过数字人民币支付。</w:t>
      </w:r>
      <w:r>
        <w:rPr>
          <w:rFonts w:hint="eastAsia"/>
          <w:b/>
        </w:rPr>
      </w:r>
      <w:r/>
    </w:p>
    <w:p>
      <w:pPr>
        <w:pStyle w:val="769"/>
        <w:ind w:firstLine="480"/>
        <w:spacing w:after="0" w:line="420" w:lineRule="exact"/>
        <w:widowControl w:val="off"/>
        <w:rPr>
          <w:rFonts w:hint="eastAsia"/>
          <w:b/>
          <w:bCs w:val="0"/>
          <w:color w:val="000000"/>
        </w:rPr>
      </w:pPr>
      <w:r>
        <w:rPr>
          <w:b/>
          <w:color w:val="000000"/>
        </w:rPr>
        <w:t xml:space="preserve">2</w:t>
      </w:r>
      <w:r>
        <w:rPr>
          <w:rFonts w:hint="eastAsia"/>
          <w:b/>
          <w:color w:val="000000"/>
        </w:rPr>
        <w:t xml:space="preserve">）</w:t>
      </w:r>
      <w:r>
        <w:rPr>
          <w:rFonts w:hint="eastAsia"/>
          <w:b/>
          <w:bCs w:val="0"/>
          <w:color w:val="000000"/>
        </w:rPr>
        <w:t xml:space="preserve">以上每次付款前，</w:t>
      </w:r>
      <w:r>
        <w:rPr>
          <w:rFonts w:hint="eastAsia"/>
          <w:b/>
        </w:rPr>
        <w:t xml:space="preserve">中标人</w:t>
      </w:r>
      <w:r>
        <w:rPr>
          <w:rFonts w:hint="eastAsia"/>
          <w:b/>
          <w:bCs w:val="0"/>
          <w:color w:val="000000"/>
        </w:rPr>
        <w:t xml:space="preserve">均应提供符合采购人要求的同等金额的合法有效发票。否则，采购人有权顺延付款时间，且不承担任何违约或赔偿责任。</w:t>
      </w:r>
      <w:r>
        <w:rPr>
          <w:rFonts w:hint="eastAsia"/>
          <w:b/>
          <w:bCs w:val="0"/>
          <w:color w:val="000000"/>
        </w:rPr>
      </w:r>
      <w:r/>
    </w:p>
    <w:p>
      <w:pPr>
        <w:pStyle w:val="769"/>
        <w:ind w:firstLine="240"/>
        <w:spacing w:after="0" w:line="440" w:lineRule="exact"/>
        <w:widowControl w:val="off"/>
        <w:rPr>
          <w:rFonts w:hint="eastAsia"/>
          <w:b/>
        </w:rPr>
      </w:pPr>
      <w:r/>
      <w:bookmarkEnd w:id="112"/>
      <w:r/>
      <w:bookmarkEnd w:id="115"/>
      <w:r>
        <w:rPr>
          <w:b/>
        </w:rPr>
        <w:t xml:space="preserve">6</w:t>
      </w:r>
      <w:r>
        <w:rPr>
          <w:rFonts w:hint="eastAsia"/>
          <w:b/>
        </w:rPr>
        <w:t xml:space="preserve">、结算方式：</w:t>
      </w:r>
      <w:bookmarkStart w:id="124" w:name="OLE_LINK32"/>
      <w:r/>
      <w:bookmarkStart w:id="125" w:name="OLE_LINK33"/>
      <w:r>
        <w:rPr>
          <w:rFonts w:hint="eastAsia"/>
          <w:b/>
        </w:rPr>
        <w:t xml:space="preserve">投标优惠率</w:t>
      </w:r>
      <w:r>
        <w:rPr>
          <w:rFonts w:hint="eastAsia"/>
          <w:b/>
          <w:bCs w:val="0"/>
          <w:color w:val="000000"/>
        </w:rPr>
        <w:t xml:space="preserve">方式结算</w:t>
      </w:r>
      <w:r>
        <w:rPr>
          <w:rFonts w:hint="eastAsia"/>
          <w:b/>
        </w:rPr>
      </w:r>
      <w:r/>
    </w:p>
    <w:p>
      <w:pPr>
        <w:pStyle w:val="769"/>
        <w:ind w:firstLine="480"/>
        <w:spacing w:after="0" w:line="440" w:lineRule="exact"/>
        <w:widowControl w:val="off"/>
        <w:rPr>
          <w:b/>
        </w:rPr>
      </w:pPr>
      <w:r/>
      <w:bookmarkStart w:id="126" w:name="OLE_LINK71"/>
      <w:r/>
      <w:bookmarkStart w:id="127" w:name="OLE_LINK43"/>
      <w:r>
        <w:rPr>
          <w:b/>
        </w:rPr>
        <w:t xml:space="preserve">6.1</w:t>
      </w:r>
      <w:r>
        <w:rPr>
          <w:rFonts w:hint="eastAsia"/>
          <w:b/>
        </w:rPr>
        <w:t xml:space="preserve">每家企业</w:t>
      </w:r>
      <w:r>
        <w:rPr>
          <w:b/>
          <w:color w:val="000000"/>
        </w:rPr>
        <w:t xml:space="preserve">土壤污染重点监管单位设施周边监测</w:t>
      </w:r>
      <w:r>
        <w:rPr>
          <w:rFonts w:hint="eastAsia"/>
          <w:b/>
          <w:color w:val="000000"/>
        </w:rPr>
        <w:t xml:space="preserve">业务</w:t>
      </w:r>
      <w:r>
        <w:rPr>
          <w:b/>
        </w:rPr>
        <w:t xml:space="preserve">结算方</w:t>
      </w:r>
      <w:r>
        <w:rPr>
          <w:b/>
        </w:rPr>
        <w:t xml:space="preserve">式</w:t>
      </w:r>
      <w:r>
        <w:rPr>
          <w:rFonts w:hint="eastAsia"/>
          <w:b/>
        </w:rPr>
        <w:t xml:space="preserve">：</w:t>
      </w:r>
      <w:r>
        <w:rPr>
          <w:b/>
        </w:rPr>
        <w:t xml:space="preserve">对应分包中标人</w:t>
      </w:r>
      <w:r>
        <w:rPr>
          <w:rFonts w:hint="eastAsia"/>
          <w:b/>
        </w:rPr>
        <w:t xml:space="preserve">的基础</w:t>
      </w:r>
      <w:r>
        <w:rPr>
          <w:b/>
        </w:rPr>
        <w:t xml:space="preserve">检测费</w:t>
      </w:r>
      <w:r>
        <w:rPr>
          <w:rFonts w:hint="eastAsia"/>
          <w:b/>
        </w:rPr>
        <w:t xml:space="preserve">5</w:t>
      </w:r>
      <w:r>
        <w:rPr>
          <w:b/>
        </w:rPr>
        <w:t xml:space="preserve">万元</w:t>
      </w:r>
      <w:r>
        <w:rPr>
          <w:b/>
        </w:rPr>
        <w:t xml:space="preserve">×(</w:t>
      </w:r>
      <w:r>
        <w:rPr>
          <w:b/>
        </w:rPr>
        <w:t xml:space="preserve">1-</w:t>
      </w:r>
      <w:r>
        <w:rPr>
          <w:rFonts w:hint="eastAsia"/>
          <w:b/>
        </w:rPr>
        <w:t xml:space="preserve">中标</w:t>
      </w:r>
      <w:r>
        <w:rPr>
          <w:b/>
        </w:rPr>
        <w:t xml:space="preserve">优惠率)</w:t>
      </w:r>
      <w:r>
        <w:rPr>
          <w:b/>
        </w:rPr>
      </w:r>
      <w:r/>
    </w:p>
    <w:p>
      <w:pPr>
        <w:pStyle w:val="769"/>
        <w:ind w:firstLine="480"/>
        <w:spacing w:after="0" w:line="440" w:lineRule="exact"/>
        <w:widowControl w:val="off"/>
        <w:rPr>
          <w:rFonts w:hint="eastAsia"/>
        </w:rPr>
      </w:pPr>
      <w:r>
        <w:rPr>
          <w:b/>
        </w:rPr>
        <w:t xml:space="preserve">6.1</w:t>
      </w:r>
      <w:r>
        <w:rPr>
          <w:rFonts w:hint="eastAsia"/>
          <w:b/>
        </w:rPr>
        <w:t xml:space="preserve">除</w:t>
      </w:r>
      <w:r>
        <w:rPr>
          <w:b/>
          <w:color w:val="000000"/>
        </w:rPr>
        <w:t xml:space="preserve">土壤污染重点监管单位设施周边监测</w:t>
      </w:r>
      <w:r>
        <w:rPr>
          <w:rFonts w:hint="eastAsia"/>
          <w:b/>
          <w:color w:val="000000"/>
        </w:rPr>
        <w:t xml:space="preserve">以外业务</w:t>
      </w:r>
      <w:r>
        <w:rPr>
          <w:b/>
        </w:rPr>
        <w:t xml:space="preserve">结算方式</w:t>
      </w:r>
      <w:r>
        <w:rPr>
          <w:rFonts w:hint="eastAsia"/>
          <w:b/>
        </w:rPr>
        <w:t xml:space="preserve">：</w:t>
      </w:r>
      <w:r>
        <w:rPr>
          <w:rFonts w:hint="eastAsia"/>
          <w:bCs w:val="0"/>
        </w:rPr>
        <w:t xml:space="preserve">参照《江苏省环境监测专业服务收费标准》</w:t>
      </w:r>
      <w:r>
        <w:rPr>
          <w:b/>
          <w:bCs w:val="0"/>
        </w:rPr>
        <w:t xml:space="preserve">（详见附件）</w:t>
      </w:r>
      <w:r>
        <w:rPr>
          <w:rFonts w:hint="eastAsia"/>
          <w:bCs w:val="0"/>
        </w:rPr>
        <w:t xml:space="preserve">，在现行江苏省、苏州市及常</w:t>
      </w:r>
      <w:r>
        <w:rPr>
          <w:rFonts w:hint="eastAsia"/>
          <w:bCs w:val="0"/>
        </w:rPr>
        <w:t xml:space="preserve">熟市政府及物价、财政、环保部门规定的环境监测专业服务收费标准和政策基础上</w:t>
      </w:r>
      <w:r>
        <w:rPr>
          <w:rFonts w:hint="eastAsia"/>
          <w:b/>
        </w:rPr>
        <w:t xml:space="preserve">，按照实际发生数量×</w:t>
      </w:r>
      <w:r>
        <w:rPr>
          <w:rFonts w:hint="eastAsia"/>
          <w:b/>
          <w:color w:val="000000"/>
        </w:rPr>
        <w:t xml:space="preserve">收费</w:t>
      </w:r>
      <w:r>
        <w:rPr>
          <w:rFonts w:hint="eastAsia"/>
          <w:b/>
          <w:color w:val="000000"/>
        </w:rPr>
        <w:t xml:space="preserve">标准</w:t>
      </w:r>
      <w:r>
        <w:rPr>
          <w:rFonts w:hint="eastAsia"/>
          <w:b/>
        </w:rPr>
        <w:t xml:space="preserve">×（1-中标优惠率）计算。</w:t>
      </w:r>
      <w:r>
        <w:rPr>
          <w:rFonts w:hint="eastAsia"/>
        </w:rPr>
      </w:r>
      <w:r/>
    </w:p>
    <w:p>
      <w:pPr>
        <w:pStyle w:val="769"/>
        <w:ind w:firstLine="240"/>
        <w:spacing w:after="0" w:line="430" w:lineRule="exact"/>
        <w:widowControl w:val="off"/>
        <w:rPr>
          <w:b/>
          <w:bCs w:val="0"/>
          <w:color w:val="000000"/>
        </w:rPr>
      </w:pPr>
      <w:r/>
      <w:bookmarkEnd w:id="124"/>
      <w:r/>
      <w:bookmarkEnd w:id="125"/>
      <w:r/>
      <w:bookmarkEnd w:id="126"/>
      <w:r/>
      <w:bookmarkEnd w:id="127"/>
      <w:r/>
      <w:bookmarkStart w:id="128" w:name="OLE_LINK49"/>
      <w:r/>
      <w:bookmarkStart w:id="129" w:name="OLE_LINK48"/>
      <w:r>
        <w:t xml:space="preserve">7</w:t>
      </w:r>
      <w:r>
        <w:rPr>
          <w:rFonts w:hint="eastAsia"/>
        </w:rPr>
        <w:t xml:space="preserve">、</w:t>
      </w:r>
      <w:bookmarkStart w:id="130" w:name="OLE_LINK68"/>
      <w:r>
        <w:rPr>
          <w:rFonts w:hint="eastAsia"/>
        </w:rPr>
        <w:t xml:space="preserve">本项目采购预算为</w:t>
      </w:r>
      <w:r>
        <w:rPr>
          <w:rFonts w:hint="eastAsia"/>
          <w:b/>
        </w:rPr>
        <w:t xml:space="preserve">人民币</w:t>
      </w:r>
      <w:bookmarkStart w:id="131" w:name="OLE_LINK100"/>
      <w:r>
        <w:rPr>
          <w:rFonts w:hint="eastAsia"/>
          <w:b/>
        </w:rPr>
        <w:t xml:space="preserve">1</w:t>
      </w:r>
      <w:r>
        <w:rPr>
          <w:b/>
        </w:rPr>
        <w:t xml:space="preserve">744000.00</w:t>
      </w:r>
      <w:bookmarkEnd w:id="131"/>
      <w:r>
        <w:rPr>
          <w:rFonts w:hint="eastAsia"/>
          <w:b/>
        </w:rPr>
        <w:t xml:space="preserve">元整（人民币壹佰柒拾肆万肆仟元整），</w:t>
      </w:r>
      <w:r>
        <w:rPr>
          <w:rFonts w:hint="eastAsia"/>
          <w:b/>
          <w:bCs w:val="0"/>
          <w:lang w:val="zh-CN"/>
        </w:rPr>
        <w:t xml:space="preserve">最高限价为人民币</w:t>
      </w:r>
      <w:r>
        <w:rPr>
          <w:b/>
          <w:bCs w:val="0"/>
          <w:lang w:val="zh-CN"/>
        </w:rPr>
        <w:t xml:space="preserve">1724000.00元整（人民币</w:t>
      </w:r>
      <w:r>
        <w:rPr>
          <w:rFonts w:hint="eastAsia"/>
          <w:b/>
          <w:bCs w:val="0"/>
          <w:lang w:val="zh-CN"/>
        </w:rPr>
        <w:t xml:space="preserve">壹佰柒拾贰万肆仟元</w:t>
      </w:r>
      <w:r>
        <w:rPr>
          <w:b/>
          <w:bCs w:val="0"/>
          <w:color w:val="000000"/>
          <w:lang w:val="zh-CN"/>
        </w:rPr>
        <w:t xml:space="preserve">整）</w:t>
      </w:r>
      <w:r>
        <w:rPr>
          <w:rFonts w:hint="eastAsia"/>
          <w:b/>
          <w:bCs w:val="0"/>
          <w:lang w:val="zh-CN"/>
        </w:rPr>
        <w:t xml:space="preserve">。</w:t>
      </w:r>
      <w:r>
        <w:rPr>
          <w:rFonts w:hint="eastAsia"/>
          <w:b/>
          <w:bCs w:val="0"/>
          <w:color w:val="000000"/>
        </w:rPr>
        <w:t xml:space="preserve">投标人需对</w:t>
      </w:r>
      <w:r>
        <w:rPr>
          <w:rFonts w:hint="eastAsia"/>
          <w:b/>
        </w:rPr>
        <w:t xml:space="preserve">每个</w:t>
      </w:r>
      <w:r>
        <w:rPr>
          <w:rFonts w:hint="eastAsia"/>
          <w:b/>
        </w:rPr>
        <w:t xml:space="preserve">分包的</w:t>
      </w:r>
      <w:r>
        <w:rPr>
          <w:b/>
        </w:rPr>
        <w:t xml:space="preserve">土壤污染重点监管单</w:t>
      </w:r>
      <w:r>
        <w:rPr>
          <w:b/>
        </w:rPr>
        <w:t xml:space="preserve">位设施周边监测</w:t>
      </w:r>
      <w:r>
        <w:rPr>
          <w:rFonts w:hint="eastAsia"/>
          <w:b/>
        </w:rPr>
        <w:t xml:space="preserve">业务和除</w:t>
      </w:r>
      <w:bookmarkStart w:id="132" w:name="OLE_LINK69"/>
      <w:r>
        <w:rPr>
          <w:b/>
          <w:color w:val="000000"/>
        </w:rPr>
        <w:t xml:space="preserve">土壤污染重点监管单位设施周边监测</w:t>
      </w:r>
      <w:bookmarkEnd w:id="132"/>
      <w:r>
        <w:rPr>
          <w:rFonts w:hint="eastAsia"/>
          <w:b/>
          <w:color w:val="000000"/>
        </w:rPr>
        <w:t xml:space="preserve">以外</w:t>
      </w:r>
      <w:r>
        <w:rPr>
          <w:rFonts w:hint="eastAsia"/>
          <w:b/>
        </w:rPr>
        <w:t xml:space="preserve">业务</w:t>
      </w:r>
      <w:r>
        <w:rPr>
          <w:rFonts w:ascii="Segoe UI" w:hAnsi="Segoe UI" w:cs="Segoe UI"/>
          <w:b/>
          <w:bCs w:val="0"/>
          <w:color w:val="0f1115"/>
          <w:shd w:val="clear" w:color="auto" w:fill="ffffff"/>
        </w:rPr>
        <w:t xml:space="preserve">分别进行</w:t>
      </w:r>
      <w:r>
        <w:rPr>
          <w:rFonts w:hint="eastAsia" w:ascii="Segoe UI" w:hAnsi="Segoe UI" w:cs="Segoe UI"/>
          <w:b/>
          <w:bCs w:val="0"/>
          <w:color w:val="0f1115"/>
          <w:shd w:val="clear" w:color="auto" w:fill="ffffff"/>
        </w:rPr>
        <w:t xml:space="preserve">投标</w:t>
      </w:r>
      <w:r>
        <w:rPr>
          <w:rFonts w:ascii="Segoe UI" w:hAnsi="Segoe UI" w:cs="Segoe UI"/>
          <w:b/>
          <w:bCs w:val="0"/>
          <w:color w:val="0f1115"/>
          <w:shd w:val="clear" w:color="auto" w:fill="ffffff"/>
        </w:rPr>
        <w:t xml:space="preserve">优惠率报价</w:t>
      </w:r>
      <w:bookmarkStart w:id="133" w:name="OLE_LINK81"/>
      <w:r/>
      <w:bookmarkStart w:id="134" w:name="OLE_LINK82"/>
      <w:r>
        <w:rPr>
          <w:rFonts w:hint="eastAsia"/>
          <w:b/>
          <w:bCs w:val="0"/>
          <w:color w:val="000000"/>
        </w:rPr>
        <w:t xml:space="preserve">，</w:t>
      </w:r>
      <w:r>
        <w:rPr>
          <w:rFonts w:hint="eastAsia"/>
          <w:b/>
          <w:bCs w:val="0"/>
        </w:rPr>
        <w:t xml:space="preserve">其中</w:t>
      </w:r>
      <w:r>
        <w:rPr>
          <w:b/>
        </w:rPr>
        <w:t xml:space="preserve">土壤污染重点监管单位设施周边监测</w:t>
      </w:r>
      <w:r>
        <w:rPr>
          <w:rFonts w:hint="eastAsia"/>
          <w:b/>
        </w:rPr>
        <w:t xml:space="preserve">业务报价优惠率</w:t>
      </w:r>
      <w:r>
        <w:rPr>
          <w:rFonts w:hint="eastAsia"/>
          <w:b/>
          <w:bCs w:val="0"/>
        </w:rPr>
        <w:t xml:space="preserve">≥</w:t>
      </w:r>
      <w:r>
        <w:rPr>
          <w:b/>
          <w:bCs w:val="0"/>
        </w:rPr>
        <w:t xml:space="preserve">0%</w:t>
      </w:r>
      <w:r>
        <w:rPr>
          <w:rFonts w:hint="eastAsia"/>
          <w:b/>
          <w:bCs w:val="0"/>
        </w:rPr>
        <w:t xml:space="preserve">，</w:t>
      </w:r>
      <w:r>
        <w:rPr>
          <w:rFonts w:hint="eastAsia"/>
          <w:b/>
        </w:rPr>
        <w:t xml:space="preserve">除</w:t>
      </w:r>
      <w:r>
        <w:rPr>
          <w:b/>
        </w:rPr>
        <w:t xml:space="preserve">土壤污染重点监管单位设施周边监测</w:t>
      </w:r>
      <w:r>
        <w:rPr>
          <w:rFonts w:hint="eastAsia"/>
          <w:b/>
        </w:rPr>
        <w:t xml:space="preserve">以外业务</w:t>
      </w:r>
      <w:r>
        <w:rPr>
          <w:rFonts w:hint="eastAsia"/>
          <w:b/>
          <w:bCs w:val="0"/>
        </w:rPr>
        <w:t xml:space="preserve">报价优</w:t>
      </w:r>
      <w:r>
        <w:rPr>
          <w:rFonts w:hint="eastAsia"/>
          <w:b/>
          <w:bCs w:val="0"/>
        </w:rPr>
        <w:t xml:space="preserve">惠率≥</w:t>
      </w:r>
      <w:r>
        <w:rPr>
          <w:b/>
          <w:bCs w:val="0"/>
        </w:rPr>
        <w:t xml:space="preserve">45%</w:t>
      </w:r>
      <w:r>
        <w:rPr>
          <w:rFonts w:hint="eastAsia"/>
          <w:b/>
          <w:bCs w:val="0"/>
        </w:rPr>
        <w:t xml:space="preserve">，</w:t>
      </w:r>
      <w:r>
        <w:rPr>
          <w:b/>
          <w:bCs w:val="0"/>
          <w:color w:val="000000"/>
        </w:rPr>
        <w:t xml:space="preserve">否则将作无效投标处理</w:t>
      </w:r>
      <w:bookmarkEnd w:id="133"/>
      <w:r/>
      <w:bookmarkEnd w:id="134"/>
      <w:r>
        <w:rPr>
          <w:b/>
          <w:bCs w:val="0"/>
          <w:color w:val="000000"/>
        </w:rPr>
        <w:t xml:space="preserve">。</w:t>
      </w:r>
      <w:r>
        <w:rPr>
          <w:b/>
          <w:bCs w:val="0"/>
          <w:color w:val="000000"/>
        </w:rPr>
      </w:r>
      <w:r/>
    </w:p>
    <w:p>
      <w:pPr>
        <w:pStyle w:val="769"/>
        <w:ind w:firstLine="360"/>
        <w:spacing w:after="0" w:line="440" w:lineRule="exact"/>
        <w:widowControl w:val="off"/>
        <w:rPr>
          <w:rFonts w:cs="宋体"/>
          <w:b/>
          <w:bCs w:val="0"/>
          <w:lang w:val="zh-CN"/>
        </w:rPr>
      </w:pPr>
      <w:r/>
      <w:bookmarkEnd w:id="128"/>
      <w:r/>
      <w:bookmarkEnd w:id="129"/>
      <w:r/>
      <w:bookmarkEnd w:id="130"/>
      <w:r>
        <w:rPr>
          <w:rFonts w:cs="宋体"/>
          <w:b/>
          <w:bCs w:val="0"/>
          <w:lang w:val="zh-CN"/>
        </w:rPr>
        <w:t xml:space="preserve">7.1</w:t>
      </w:r>
      <w:r>
        <w:rPr>
          <w:rFonts w:hint="eastAsia" w:cs="宋体"/>
          <w:b/>
          <w:bCs w:val="0"/>
          <w:lang w:val="zh-CN"/>
        </w:rPr>
        <w:t xml:space="preserve">各分包采购预算详见下表：</w:t>
      </w:r>
      <w:r>
        <w:rPr>
          <w:rFonts w:cs="宋体"/>
          <w:b/>
          <w:bCs w:val="0"/>
          <w:lang w:val="zh-CN"/>
        </w:rPr>
      </w:r>
      <w:r/>
    </w:p>
    <w:tbl>
      <w:tblPr>
        <w:tblW w:w="996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2"/>
        <w:gridCol w:w="3119"/>
        <w:gridCol w:w="1843"/>
        <w:gridCol w:w="1757"/>
        <w:gridCol w:w="2008"/>
      </w:tblGrid>
      <w:tr>
        <w:trPr/>
        <w:tc>
          <w:tcPr>
            <w:shd w:val="clear" w:color="auto" w:fill="e7e6e6"/>
            <w:tcW w:w="1242" w:type="dxa"/>
            <w:vAlign w:val="center"/>
            <w:textDirection w:val="lrTb"/>
            <w:noWrap w:val="false"/>
          </w:tcPr>
          <w:p>
            <w:pPr>
              <w:pStyle w:val="769"/>
              <w:jc w:val="center"/>
              <w:spacing w:after="0" w:line="276" w:lineRule="auto"/>
              <w:rPr>
                <w:rFonts w:hint="eastAsia"/>
                <w:b/>
              </w:rPr>
            </w:pPr>
            <w:r>
              <w:rPr>
                <w:rFonts w:hint="eastAsia"/>
                <w:b/>
              </w:rPr>
              <w:t xml:space="preserve">分包号</w:t>
            </w:r>
            <w:r>
              <w:rPr>
                <w:rFonts w:hint="eastAsia"/>
                <w:b/>
              </w:rPr>
            </w:r>
            <w:r/>
          </w:p>
        </w:tc>
        <w:tc>
          <w:tcPr>
            <w:shd w:val="clear" w:color="auto" w:fill="e7e6e6"/>
            <w:tcW w:w="3119" w:type="dxa"/>
            <w:vAlign w:val="center"/>
            <w:textDirection w:val="lrTb"/>
            <w:noWrap w:val="false"/>
          </w:tcPr>
          <w:p>
            <w:pPr>
              <w:pStyle w:val="769"/>
              <w:jc w:val="center"/>
              <w:spacing w:after="0" w:line="276" w:lineRule="auto"/>
              <w:rPr>
                <w:b/>
              </w:rPr>
            </w:pPr>
            <w:r>
              <w:rPr>
                <w:rFonts w:hint="eastAsia"/>
                <w:b/>
              </w:rPr>
              <w:t xml:space="preserve">分包</w:t>
            </w:r>
            <w:r>
              <w:rPr>
                <w:b/>
              </w:rPr>
              <w:t xml:space="preserve">名称</w:t>
            </w:r>
            <w:r>
              <w:rPr>
                <w:b/>
              </w:rPr>
            </w:r>
            <w:r/>
          </w:p>
        </w:tc>
        <w:tc>
          <w:tcPr>
            <w:shd w:val="clear" w:color="auto" w:fill="e7e6e6"/>
            <w:tcW w:w="1843" w:type="dxa"/>
            <w:vAlign w:val="center"/>
            <w:textDirection w:val="lrTb"/>
            <w:noWrap w:val="false"/>
          </w:tcPr>
          <w:p>
            <w:pPr>
              <w:pStyle w:val="769"/>
              <w:jc w:val="center"/>
              <w:spacing w:after="0" w:line="276" w:lineRule="auto"/>
              <w:rPr>
                <w:b/>
              </w:rPr>
            </w:pPr>
            <w:r>
              <w:rPr>
                <w:rFonts w:hint="eastAsia"/>
                <w:b/>
              </w:rPr>
              <w:t xml:space="preserve">采购预算</w:t>
            </w:r>
            <w:r>
              <w:rPr>
                <w:rFonts w:hint="eastAsia"/>
                <w:b/>
              </w:rPr>
              <w:t xml:space="preserve">（元）</w:t>
            </w:r>
            <w:r>
              <w:rPr>
                <w:b/>
              </w:rPr>
            </w:r>
            <w:r/>
          </w:p>
        </w:tc>
        <w:tc>
          <w:tcPr>
            <w:shd w:val="clear" w:color="auto" w:fill="e7e6e6"/>
            <w:tcW w:w="1757" w:type="dxa"/>
            <w:vAlign w:val="top"/>
            <w:textDirection w:val="lrTb"/>
            <w:noWrap w:val="false"/>
          </w:tcPr>
          <w:p>
            <w:pPr>
              <w:pStyle w:val="769"/>
              <w:jc w:val="center"/>
              <w:spacing w:after="0" w:line="276" w:lineRule="auto"/>
              <w:rPr>
                <w:rFonts w:hint="eastAsia"/>
                <w:b/>
              </w:rPr>
            </w:pPr>
            <w:r>
              <w:rPr>
                <w:rFonts w:hint="eastAsia"/>
                <w:b/>
              </w:rPr>
              <w:t xml:space="preserve">最高限价（元）</w:t>
            </w:r>
            <w:r>
              <w:rPr>
                <w:rFonts w:hint="eastAsia"/>
                <w:b/>
              </w:rPr>
            </w:r>
            <w:r/>
          </w:p>
        </w:tc>
        <w:tc>
          <w:tcPr>
            <w:shd w:val="clear" w:color="auto" w:fill="e7e6e6"/>
            <w:tcW w:w="2008" w:type="dxa"/>
            <w:vAlign w:val="top"/>
            <w:textDirection w:val="lrTb"/>
            <w:noWrap w:val="false"/>
          </w:tcPr>
          <w:p>
            <w:pPr>
              <w:pStyle w:val="769"/>
              <w:jc w:val="center"/>
              <w:spacing w:after="0" w:line="276" w:lineRule="auto"/>
              <w:rPr>
                <w:rFonts w:hint="eastAsia"/>
                <w:b/>
              </w:rPr>
            </w:pPr>
            <w:r>
              <w:rPr>
                <w:rFonts w:hint="eastAsia"/>
                <w:b/>
              </w:rPr>
              <w:t xml:space="preserve">备注</w:t>
            </w:r>
            <w:r>
              <w:rPr>
                <w:rFonts w:hint="eastAsia"/>
                <w:b/>
              </w:rPr>
            </w:r>
            <w:r/>
          </w:p>
        </w:tc>
      </w:tr>
      <w:tr>
        <w:trPr>
          <w:cantSplit/>
          <w:trHeight w:val="520"/>
        </w:trPr>
        <w:tc>
          <w:tcPr>
            <w:tcW w:w="1242" w:type="dxa"/>
            <w:vAlign w:val="center"/>
            <w:textDirection w:val="lrTb"/>
            <w:noWrap w:val="false"/>
          </w:tcPr>
          <w:p>
            <w:pPr>
              <w:pStyle w:val="769"/>
              <w:jc w:val="center"/>
              <w:spacing w:after="0" w:line="276" w:lineRule="auto"/>
              <w:rPr>
                <w:rFonts w:hint="eastAsia" w:cs="Segoe UI Symbol"/>
              </w:rPr>
            </w:pPr>
            <w:r>
              <w:rPr>
                <w:rFonts w:hint="eastAsia" w:cs="Segoe UI Symbol"/>
              </w:rPr>
              <w:t xml:space="preserve">采购包1</w:t>
            </w:r>
            <w:r>
              <w:rPr>
                <w:rFonts w:hint="eastAsia" w:cs="Segoe UI Symbol"/>
              </w:rPr>
            </w:r>
            <w:r/>
          </w:p>
        </w:tc>
        <w:tc>
          <w:tcPr>
            <w:tcW w:w="3119" w:type="dxa"/>
            <w:vAlign w:val="center"/>
            <w:textDirection w:val="lrTb"/>
            <w:noWrap w:val="false"/>
          </w:tcPr>
          <w:p>
            <w:pPr>
              <w:pStyle w:val="769"/>
              <w:jc w:val="center"/>
              <w:spacing w:after="0" w:line="276" w:lineRule="auto"/>
            </w:pPr>
            <w:r>
              <w:rPr>
                <w:rFonts w:cs="Segoe UI Symbol"/>
              </w:rPr>
              <w:t xml:space="preserve">2026年度环境检测技术服务</w:t>
            </w:r>
            <w:r>
              <w:rPr>
                <w:rFonts w:hint="eastAsia" w:cs="Segoe UI Symbol"/>
              </w:rPr>
              <w:t xml:space="preserve">（一）</w:t>
            </w:r>
            <w:r/>
          </w:p>
        </w:tc>
        <w:tc>
          <w:tcPr>
            <w:tcW w:w="1843" w:type="dxa"/>
            <w:vAlign w:val="center"/>
            <w:textDirection w:val="lrTb"/>
            <w:noWrap w:val="false"/>
          </w:tcPr>
          <w:p>
            <w:pPr>
              <w:pStyle w:val="769"/>
              <w:jc w:val="center"/>
              <w:spacing w:after="0" w:line="276" w:lineRule="auto"/>
              <w:rPr>
                <w:color w:val="000000"/>
              </w:rPr>
            </w:pPr>
            <w:r>
              <w:rPr>
                <w:color w:val="000000"/>
              </w:rPr>
              <w:t xml:space="preserve">644000.00</w:t>
            </w:r>
            <w:r>
              <w:rPr>
                <w:color w:val="000000"/>
              </w:rPr>
            </w:r>
            <w:r/>
          </w:p>
        </w:tc>
        <w:tc>
          <w:tcPr>
            <w:tcW w:w="1757" w:type="dxa"/>
            <w:vAlign w:val="center"/>
            <w:textDirection w:val="lrTb"/>
            <w:noWrap w:val="false"/>
          </w:tcPr>
          <w:p>
            <w:pPr>
              <w:pStyle w:val="769"/>
              <w:jc w:val="center"/>
              <w:spacing w:after="0" w:line="276" w:lineRule="auto"/>
              <w:rPr>
                <w:rFonts w:hint="eastAsia"/>
                <w:color w:val="000000"/>
              </w:rPr>
            </w:pPr>
            <w:r>
              <w:rPr>
                <w:rFonts w:hint="eastAsia"/>
                <w:color w:val="000000"/>
              </w:rPr>
              <w:t xml:space="preserve">6</w:t>
            </w:r>
            <w:r>
              <w:rPr>
                <w:color w:val="000000"/>
              </w:rPr>
              <w:t xml:space="preserve">36615.00</w:t>
            </w:r>
            <w:r>
              <w:rPr>
                <w:rFonts w:hint="eastAsia"/>
                <w:color w:val="000000"/>
              </w:rPr>
            </w:r>
            <w:r/>
          </w:p>
        </w:tc>
        <w:tc>
          <w:tcPr>
            <w:tcW w:w="2008" w:type="dxa"/>
            <w:vAlign w:val="top"/>
            <w:vMerge w:val="restart"/>
            <w:textDirection w:val="lrTb"/>
            <w:noWrap w:val="false"/>
          </w:tcPr>
          <w:p>
            <w:pPr>
              <w:pStyle w:val="769"/>
              <w:jc w:val="center"/>
              <w:spacing w:after="0" w:line="276" w:lineRule="auto"/>
              <w:rPr>
                <w:b/>
                <w:bCs w:val="0"/>
              </w:rPr>
            </w:pPr>
            <w:r>
              <w:rPr>
                <w:rFonts w:hint="eastAsia"/>
                <w:b/>
                <w:bCs w:val="0"/>
              </w:rPr>
              <w:t xml:space="preserve">包含</w:t>
            </w:r>
            <w:r>
              <w:rPr>
                <w:b/>
                <w:bCs w:val="0"/>
              </w:rPr>
              <w:t xml:space="preserve">土壤污染重点监管单位设施周边监测</w:t>
            </w:r>
            <w:r>
              <w:rPr>
                <w:rFonts w:hint="eastAsia"/>
                <w:b/>
                <w:bCs w:val="0"/>
              </w:rPr>
              <w:t xml:space="preserve">及</w:t>
            </w:r>
            <w:bookmarkStart w:id="135" w:name="OLE_LINK143"/>
            <w:r/>
            <w:bookmarkStart w:id="136" w:name="OLE_LINK142"/>
            <w:r>
              <w:rPr>
                <w:rFonts w:hint="eastAsia"/>
                <w:b/>
                <w:bCs w:val="0"/>
              </w:rPr>
              <w:t xml:space="preserve">除</w:t>
            </w:r>
            <w:r>
              <w:rPr>
                <w:b/>
                <w:color w:val="000000"/>
              </w:rPr>
              <w:t xml:space="preserve">土壤污染重点监管单位设施周边监测</w:t>
            </w:r>
            <w:r>
              <w:rPr>
                <w:rFonts w:hint="eastAsia"/>
                <w:b/>
                <w:bCs w:val="0"/>
              </w:rPr>
              <w:t xml:space="preserve">以外业务</w:t>
            </w:r>
            <w:bookmarkEnd w:id="135"/>
            <w:r/>
            <w:bookmarkEnd w:id="136"/>
            <w:r>
              <w:rPr>
                <w:b/>
                <w:bCs w:val="0"/>
              </w:rPr>
            </w:r>
            <w:r/>
          </w:p>
        </w:tc>
      </w:tr>
      <w:tr>
        <w:trPr>
          <w:cantSplit/>
          <w:trHeight w:val="597"/>
        </w:trPr>
        <w:tc>
          <w:tcPr>
            <w:tcW w:w="1242" w:type="dxa"/>
            <w:vAlign w:val="center"/>
            <w:textDirection w:val="lrTb"/>
            <w:noWrap w:val="false"/>
          </w:tcPr>
          <w:p>
            <w:pPr>
              <w:pStyle w:val="769"/>
              <w:jc w:val="center"/>
              <w:spacing w:after="0" w:line="276" w:lineRule="auto"/>
              <w:rPr>
                <w:rFonts w:hint="eastAsia" w:cs="Segoe UI Symbol"/>
              </w:rPr>
            </w:pPr>
            <w:r>
              <w:rPr>
                <w:rFonts w:hint="eastAsia" w:cs="Segoe UI Symbol"/>
              </w:rPr>
              <w:t xml:space="preserve">采购包</w:t>
            </w:r>
            <w:r>
              <w:rPr>
                <w:rFonts w:cs="Segoe UI Symbol"/>
              </w:rPr>
              <w:t xml:space="preserve">2</w:t>
            </w:r>
            <w:r>
              <w:rPr>
                <w:rFonts w:hint="eastAsia" w:cs="Segoe UI Symbol"/>
              </w:rPr>
            </w:r>
            <w:r/>
          </w:p>
        </w:tc>
        <w:tc>
          <w:tcPr>
            <w:tcW w:w="3119" w:type="dxa"/>
            <w:vAlign w:val="center"/>
            <w:textDirection w:val="lrTb"/>
            <w:noWrap w:val="false"/>
          </w:tcPr>
          <w:p>
            <w:pPr>
              <w:pStyle w:val="769"/>
              <w:jc w:val="center"/>
              <w:spacing w:after="0" w:line="276" w:lineRule="auto"/>
            </w:pPr>
            <w:r>
              <w:rPr>
                <w:rFonts w:cs="Segoe UI Symbol"/>
              </w:rPr>
              <w:t xml:space="preserve">2026年度</w:t>
            </w:r>
            <w:r>
              <w:rPr>
                <w:rFonts w:cs="Segoe UI Symbol"/>
              </w:rPr>
              <w:t xml:space="preserve">环境检测技术</w:t>
            </w:r>
            <w:r>
              <w:rPr>
                <w:rFonts w:cs="Segoe UI Symbol"/>
              </w:rPr>
              <w:t xml:space="preserve">服务</w:t>
            </w:r>
            <w:r>
              <w:rPr>
                <w:rFonts w:hint="eastAsia" w:cs="Segoe UI Symbol"/>
              </w:rPr>
              <w:t xml:space="preserve">（二）</w:t>
            </w:r>
            <w:r/>
          </w:p>
        </w:tc>
        <w:tc>
          <w:tcPr>
            <w:tcW w:w="1843" w:type="dxa"/>
            <w:vAlign w:val="center"/>
            <w:textDirection w:val="lrTb"/>
            <w:noWrap w:val="false"/>
          </w:tcPr>
          <w:p>
            <w:pPr>
              <w:pStyle w:val="769"/>
              <w:jc w:val="center"/>
              <w:spacing w:after="0" w:line="276" w:lineRule="auto"/>
              <w:rPr>
                <w:color w:val="000000"/>
              </w:rPr>
            </w:pPr>
            <w:r>
              <w:rPr>
                <w:color w:val="000000"/>
              </w:rPr>
              <w:t xml:space="preserve">580000.00</w:t>
            </w:r>
            <w:r>
              <w:rPr>
                <w:color w:val="000000"/>
              </w:rPr>
            </w:r>
            <w:r/>
          </w:p>
        </w:tc>
        <w:tc>
          <w:tcPr>
            <w:tcW w:w="1757" w:type="dxa"/>
            <w:vAlign w:val="center"/>
            <w:textDirection w:val="lrTb"/>
            <w:noWrap w:val="false"/>
          </w:tcPr>
          <w:p>
            <w:pPr>
              <w:pStyle w:val="769"/>
              <w:jc w:val="center"/>
              <w:spacing w:after="0" w:line="276" w:lineRule="auto"/>
              <w:rPr>
                <w:color w:val="000000"/>
              </w:rPr>
            </w:pPr>
            <w:r>
              <w:rPr>
                <w:rFonts w:hint="eastAsia"/>
                <w:color w:val="000000"/>
              </w:rPr>
              <w:t xml:space="preserve">5</w:t>
            </w:r>
            <w:r>
              <w:rPr>
                <w:color w:val="000000"/>
              </w:rPr>
              <w:t xml:space="preserve">73349.00</w:t>
            </w:r>
            <w:r>
              <w:rPr>
                <w:color w:val="000000"/>
              </w:rPr>
            </w:r>
            <w:r/>
          </w:p>
        </w:tc>
        <w:tc>
          <w:tcPr>
            <w:tcW w:w="2008" w:type="dxa"/>
            <w:vAlign w:val="top"/>
            <w:vMerge w:val="continue"/>
            <w:textDirection w:val="lrTb"/>
            <w:noWrap w:val="false"/>
          </w:tcPr>
          <w:p>
            <w:pPr>
              <w:pStyle w:val="769"/>
              <w:jc w:val="center"/>
              <w:spacing w:after="0" w:line="276" w:lineRule="auto"/>
            </w:pPr>
            <w:r/>
            <w:r/>
          </w:p>
        </w:tc>
      </w:tr>
      <w:tr>
        <w:trPr>
          <w:cantSplit/>
          <w:trHeight w:val="622"/>
        </w:trPr>
        <w:tc>
          <w:tcPr>
            <w:tcW w:w="1242" w:type="dxa"/>
            <w:vAlign w:val="center"/>
            <w:textDirection w:val="lrTb"/>
            <w:noWrap w:val="false"/>
          </w:tcPr>
          <w:p>
            <w:pPr>
              <w:pStyle w:val="769"/>
              <w:jc w:val="center"/>
              <w:spacing w:after="0" w:line="276" w:lineRule="auto"/>
              <w:rPr>
                <w:rFonts w:hint="eastAsia" w:cs="Segoe UI Symbol"/>
              </w:rPr>
            </w:pPr>
            <w:r>
              <w:rPr>
                <w:rFonts w:hint="eastAsia" w:cs="Segoe UI Symbol"/>
              </w:rPr>
              <w:t xml:space="preserve">采购包</w:t>
            </w:r>
            <w:r>
              <w:rPr>
                <w:rFonts w:cs="Segoe UI Symbol"/>
              </w:rPr>
              <w:t xml:space="preserve">3</w:t>
            </w:r>
            <w:r>
              <w:rPr>
                <w:rFonts w:hint="eastAsia" w:cs="Segoe UI Symbol"/>
              </w:rPr>
            </w:r>
            <w:r/>
          </w:p>
        </w:tc>
        <w:tc>
          <w:tcPr>
            <w:tcW w:w="3119" w:type="dxa"/>
            <w:vAlign w:val="center"/>
            <w:textDirection w:val="lrTb"/>
            <w:noWrap w:val="false"/>
          </w:tcPr>
          <w:p>
            <w:pPr>
              <w:pStyle w:val="769"/>
              <w:jc w:val="center"/>
              <w:spacing w:after="0" w:line="276" w:lineRule="auto"/>
            </w:pPr>
            <w:r>
              <w:rPr>
                <w:rFonts w:cs="Segoe UI Symbol"/>
              </w:rPr>
              <w:t xml:space="preserve">2026年度环境检测技术服务</w:t>
            </w:r>
            <w:r>
              <w:rPr>
                <w:rFonts w:hint="eastAsia" w:cs="Segoe UI Symbol"/>
              </w:rPr>
              <w:t xml:space="preserve">（三）</w:t>
            </w:r>
            <w:r/>
          </w:p>
        </w:tc>
        <w:tc>
          <w:tcPr>
            <w:tcW w:w="1843" w:type="dxa"/>
            <w:vAlign w:val="center"/>
            <w:textDirection w:val="lrTb"/>
            <w:noWrap w:val="false"/>
          </w:tcPr>
          <w:p>
            <w:pPr>
              <w:pStyle w:val="769"/>
              <w:jc w:val="center"/>
              <w:spacing w:after="0" w:line="276" w:lineRule="auto"/>
              <w:rPr>
                <w:color w:val="000000"/>
              </w:rPr>
            </w:pPr>
            <w:r>
              <w:rPr>
                <w:color w:val="000000"/>
              </w:rPr>
              <w:t xml:space="preserve">520000.00</w:t>
            </w:r>
            <w:r>
              <w:rPr>
                <w:color w:val="000000"/>
              </w:rPr>
            </w:r>
            <w:r/>
          </w:p>
        </w:tc>
        <w:tc>
          <w:tcPr>
            <w:tcW w:w="1757" w:type="dxa"/>
            <w:vAlign w:val="center"/>
            <w:textDirection w:val="lrTb"/>
            <w:noWrap w:val="false"/>
          </w:tcPr>
          <w:p>
            <w:pPr>
              <w:pStyle w:val="769"/>
              <w:jc w:val="center"/>
              <w:spacing w:after="0" w:line="276" w:lineRule="auto"/>
              <w:rPr>
                <w:color w:val="000000"/>
              </w:rPr>
            </w:pPr>
            <w:r>
              <w:rPr>
                <w:rFonts w:hint="eastAsia"/>
                <w:color w:val="000000"/>
              </w:rPr>
              <w:t xml:space="preserve">5</w:t>
            </w:r>
            <w:r>
              <w:rPr>
                <w:color w:val="000000"/>
              </w:rPr>
              <w:t xml:space="preserve">14036.00</w:t>
            </w:r>
            <w:r>
              <w:rPr>
                <w:color w:val="000000"/>
              </w:rPr>
            </w:r>
            <w:r/>
          </w:p>
        </w:tc>
        <w:tc>
          <w:tcPr>
            <w:tcW w:w="2008" w:type="dxa"/>
            <w:vAlign w:val="top"/>
            <w:vMerge w:val="continue"/>
            <w:textDirection w:val="lrTb"/>
            <w:noWrap w:val="false"/>
          </w:tcPr>
          <w:p>
            <w:pPr>
              <w:pStyle w:val="769"/>
              <w:jc w:val="center"/>
              <w:spacing w:after="0" w:line="276" w:lineRule="auto"/>
            </w:pPr>
            <w:r/>
            <w:r/>
          </w:p>
        </w:tc>
      </w:tr>
    </w:tbl>
    <w:p>
      <w:pPr>
        <w:pStyle w:val="769"/>
        <w:ind w:firstLine="240"/>
        <w:spacing w:after="0" w:line="440" w:lineRule="exact"/>
        <w:rPr>
          <w:b/>
          <w:bCs w:val="0"/>
        </w:rPr>
      </w:pPr>
      <w:r/>
      <w:bookmarkStart w:id="137" w:name="_Toc227148270"/>
      <w:r>
        <w:rPr>
          <w:rFonts w:hint="eastAsia"/>
          <w:b/>
          <w:bCs w:val="0"/>
        </w:rPr>
        <w:t xml:space="preserve">7</w:t>
      </w:r>
      <w:r>
        <w:rPr>
          <w:b/>
          <w:bCs w:val="0"/>
        </w:rPr>
        <w:t xml:space="preserve">.2</w:t>
      </w:r>
      <w:bookmarkStart w:id="138" w:name="OLE_LINK170"/>
      <w:r/>
      <w:bookmarkStart w:id="139" w:name="OLE_LINK171"/>
      <w:r>
        <w:rPr>
          <w:b/>
          <w:bCs w:val="0"/>
        </w:rPr>
        <w:t xml:space="preserve">各分包的土壤污染重点监管单位</w:t>
      </w:r>
      <w:r>
        <w:rPr>
          <w:b/>
          <w:bCs w:val="0"/>
        </w:rPr>
        <w:t xml:space="preserve">设施周边监测，</w:t>
      </w:r>
      <w:r>
        <w:rPr>
          <w:b/>
          <w:bCs w:val="0"/>
        </w:rPr>
        <w:t xml:space="preserve">在服务期内（2026年6月21日至2027年6月20日）</w:t>
      </w:r>
      <w:r>
        <w:rPr>
          <w:rFonts w:hint="eastAsia"/>
          <w:b/>
          <w:color w:val="000000"/>
        </w:rPr>
        <w:t xml:space="preserve">每家企业基础检测费为人民币</w:t>
      </w:r>
      <w:r>
        <w:rPr>
          <w:rFonts w:hint="eastAsia"/>
          <w:b/>
          <w:color w:val="000000"/>
        </w:rPr>
        <w:t xml:space="preserve">5万元整</w:t>
      </w:r>
      <w:r>
        <w:rPr>
          <w:rFonts w:hint="eastAsia"/>
          <w:b/>
          <w:bCs w:val="0"/>
        </w:rPr>
        <w:t xml:space="preserve">，</w:t>
      </w:r>
      <w:r>
        <w:rPr>
          <w:b/>
        </w:rPr>
        <w:t xml:space="preserve">包含以下内容：对辖区内土壤污染重点监管单位、污水集中处理设施、固体废物处置设施周边土壤和地下水开展监测</w:t>
      </w:r>
      <w:bookmarkEnd w:id="138"/>
      <w:r/>
      <w:bookmarkEnd w:id="139"/>
      <w:r>
        <w:rPr>
          <w:b/>
        </w:rPr>
        <w:t xml:space="preserve">。</w:t>
      </w:r>
      <w:r>
        <w:rPr>
          <w:b/>
          <w:bCs w:val="0"/>
        </w:rPr>
      </w:r>
      <w:r/>
    </w:p>
    <w:p>
      <w:pPr>
        <w:pStyle w:val="769"/>
        <w:ind w:firstLine="120"/>
        <w:spacing w:after="0" w:line="440" w:lineRule="exact"/>
        <w:rPr>
          <w:rFonts w:hint="eastAsia"/>
          <w:b/>
          <w:bCs w:val="0"/>
        </w:rPr>
      </w:pPr>
      <w:r>
        <w:rPr>
          <w:rFonts w:hint="eastAsia"/>
          <w:b/>
          <w:bCs w:val="0"/>
        </w:rPr>
        <w:t xml:space="preserve">8、</w:t>
      </w:r>
      <w:r>
        <w:rPr>
          <w:rFonts w:hint="eastAsia"/>
          <w:b/>
        </w:rPr>
        <w:t xml:space="preserve">本项目不得以任何形式进行转包及分包。</w:t>
      </w:r>
      <w:r>
        <w:rPr>
          <w:rFonts w:hint="eastAsia"/>
          <w:b/>
          <w:bCs w:val="0"/>
        </w:rPr>
      </w:r>
      <w:r/>
    </w:p>
    <w:p>
      <w:pPr>
        <w:pStyle w:val="769"/>
        <w:spacing w:after="0" w:line="440" w:lineRule="exact"/>
        <w:rPr>
          <w:rFonts w:ascii="Times New Roman" w:hAnsi="Times New Roman"/>
          <w:b/>
          <w:sz w:val="28"/>
          <w:szCs w:val="22"/>
        </w:rPr>
        <w:outlineLvl w:val="1"/>
      </w:pPr>
      <w:r/>
      <w:bookmarkStart w:id="140" w:name="_Toc230362971"/>
      <w:r>
        <w:rPr>
          <w:rFonts w:hint="eastAsia" w:ascii="Times New Roman" w:hAnsi="Times New Roman"/>
          <w:b/>
          <w:sz w:val="28"/>
          <w:szCs w:val="22"/>
        </w:rPr>
        <w:t xml:space="preserve">二、项目服务要求</w:t>
      </w:r>
      <w:bookmarkEnd w:id="137"/>
      <w:r/>
      <w:bookmarkEnd w:id="140"/>
      <w:r>
        <w:rPr>
          <w:rFonts w:ascii="Times New Roman" w:hAnsi="Times New Roman"/>
          <w:b/>
          <w:sz w:val="28"/>
          <w:szCs w:val="22"/>
        </w:rPr>
      </w:r>
      <w:r/>
    </w:p>
    <w:p>
      <w:pPr>
        <w:pStyle w:val="769"/>
        <w:ind w:firstLine="240"/>
        <w:spacing w:after="0" w:line="440" w:lineRule="exact"/>
        <w:widowControl w:val="off"/>
      </w:pPr>
      <w:r>
        <w:rPr>
          <w:rFonts w:hint="eastAsia"/>
        </w:rPr>
        <w:t xml:space="preserve">1、检测技术要求</w:t>
      </w:r>
      <w:r/>
    </w:p>
    <w:p>
      <w:pPr>
        <w:pStyle w:val="769"/>
        <w:ind w:firstLine="360"/>
        <w:spacing w:after="0" w:line="440" w:lineRule="exact"/>
        <w:widowControl w:val="off"/>
      </w:pPr>
      <w:r>
        <w:rPr>
          <w:rFonts w:hint="eastAsia"/>
        </w:rPr>
        <w:t xml:space="preserve">1.1开展检测工作应执行现行有</w:t>
      </w:r>
      <w:r>
        <w:rPr>
          <w:rFonts w:hint="eastAsia"/>
        </w:rPr>
        <w:t xml:space="preserve">效的国家标准、环境保护标准、地</w:t>
      </w:r>
      <w:r>
        <w:rPr>
          <w:rFonts w:hint="eastAsia"/>
        </w:rPr>
        <w:t xml:space="preserve">方标准等各类标准。</w:t>
      </w:r>
      <w:r/>
    </w:p>
    <w:p>
      <w:pPr>
        <w:pStyle w:val="769"/>
        <w:ind w:firstLine="360"/>
        <w:spacing w:after="0" w:line="440" w:lineRule="exact"/>
        <w:widowControl w:val="off"/>
      </w:pPr>
      <w:r>
        <w:rPr>
          <w:rFonts w:hint="eastAsia"/>
        </w:rPr>
        <w:t xml:space="preserve">1.2检测能力、实验室条件、仪器配备、技术力量等符合本项目的要求。</w:t>
      </w:r>
      <w:r/>
    </w:p>
    <w:p>
      <w:pPr>
        <w:pStyle w:val="769"/>
        <w:ind w:firstLine="360"/>
        <w:spacing w:after="0" w:line="440" w:lineRule="exact"/>
        <w:widowControl w:val="off"/>
      </w:pPr>
      <w:r>
        <w:rPr>
          <w:rFonts w:hint="eastAsia"/>
        </w:rPr>
        <w:t xml:space="preserve">1.3仪器设备必须符合检测方法的要求；</w:t>
      </w:r>
      <w:r>
        <w:rPr>
          <w:rFonts w:hint="eastAsia"/>
        </w:rPr>
        <w:t xml:space="preserve">需要检定/校准的仪器设备，应经计量部</w:t>
      </w:r>
      <w:r>
        <w:rPr>
          <w:rFonts w:hint="eastAsia"/>
        </w:rPr>
        <w:t xml:space="preserve">门的检定/校准并在合格有效期内。</w:t>
      </w:r>
      <w:r/>
    </w:p>
    <w:p>
      <w:pPr>
        <w:pStyle w:val="769"/>
        <w:ind w:firstLine="360"/>
        <w:spacing w:after="0" w:line="440" w:lineRule="exact"/>
        <w:widowControl w:val="off"/>
      </w:pPr>
      <w:r>
        <w:rPr>
          <w:rFonts w:hint="eastAsia"/>
        </w:rPr>
        <w:t xml:space="preserve">1.4定期接受采购人标样考核、实验室间比对、现场检查、实验室检</w:t>
      </w:r>
      <w:r>
        <w:rPr>
          <w:rFonts w:hint="eastAsia"/>
        </w:rPr>
        <w:t xml:space="preserve">查等质控考核管理。</w:t>
      </w:r>
      <w:r/>
    </w:p>
    <w:p>
      <w:pPr>
        <w:pStyle w:val="769"/>
        <w:ind w:firstLine="360"/>
        <w:spacing w:after="0" w:line="440" w:lineRule="exact"/>
        <w:widowControl w:val="off"/>
      </w:pPr>
      <w:r>
        <w:rPr>
          <w:rFonts w:hint="eastAsia"/>
        </w:rPr>
        <w:t xml:space="preserve">1.5应保证检测质量，按时完成检测工作。</w:t>
      </w:r>
      <w:r/>
    </w:p>
    <w:p>
      <w:pPr>
        <w:pStyle w:val="769"/>
        <w:ind w:firstLine="360"/>
        <w:spacing w:after="0" w:line="440" w:lineRule="exact"/>
        <w:widowControl w:val="off"/>
      </w:pPr>
      <w:r>
        <w:t xml:space="preserve">1.6</w:t>
      </w:r>
      <w:r>
        <w:rPr>
          <w:rFonts w:hint="eastAsia"/>
        </w:rPr>
        <w:t xml:space="preserve">对检测数据的代表性、准确性、精密性、完整性、可比性负责。</w:t>
      </w:r>
      <w:r/>
    </w:p>
    <w:p>
      <w:pPr>
        <w:pStyle w:val="769"/>
        <w:ind w:firstLine="360"/>
        <w:spacing w:after="0" w:line="440" w:lineRule="exact"/>
        <w:widowControl w:val="off"/>
        <w:rPr>
          <w:rFonts w:hint="eastAsia" w:ascii="Times New Roman" w:hAnsi="Times New Roman"/>
          <w:b/>
        </w:rPr>
      </w:pPr>
      <w:r/>
      <w:bookmarkStart w:id="141" w:name="OLE_LINK37"/>
      <w:r/>
      <w:bookmarkStart w:id="142" w:name="OLE_LINK87"/>
      <w:r>
        <w:rPr>
          <w:rFonts w:hint="eastAsia" w:ascii="Times New Roman" w:hAnsi="Times New Roman"/>
          <w:b/>
        </w:rPr>
        <w:t xml:space="preserve">1</w:t>
      </w:r>
      <w:r>
        <w:rPr>
          <w:rFonts w:ascii="Times New Roman" w:hAnsi="Times New Roman"/>
          <w:b/>
        </w:rPr>
        <w:t xml:space="preserve">.7</w:t>
      </w:r>
      <w:r>
        <w:rPr>
          <w:rFonts w:hint="eastAsia" w:ascii="Times New Roman" w:hAnsi="Times New Roman"/>
          <w:b/>
        </w:rPr>
        <w:t xml:space="preserve">具备环境空气含氟化合物</w:t>
      </w:r>
      <w:r>
        <w:rPr>
          <w:rFonts w:ascii="Times New Roman" w:hAnsi="Times New Roman"/>
          <w:b/>
        </w:rPr>
        <w:t xml:space="preserve">(ODS和HFCs)检测技术，至少包含三氟甲烷、二氟甲烷、五氟乙烷、四</w:t>
      </w:r>
      <w:r>
        <w:rPr>
          <w:rFonts w:ascii="Times New Roman" w:hAnsi="Times New Roman"/>
          <w:b/>
        </w:rPr>
        <w:t xml:space="preserve">氟乙烷等4种物质</w:t>
      </w:r>
      <w:r>
        <w:rPr>
          <w:rFonts w:hint="eastAsia" w:ascii="Times New Roman" w:hAnsi="Times New Roman"/>
          <w:b/>
        </w:rPr>
        <w:t xml:space="preserve">。（适用于第一包）</w:t>
      </w:r>
      <w:r>
        <w:rPr>
          <w:rFonts w:hint="eastAsia" w:ascii="Times New Roman" w:hAnsi="Times New Roman"/>
          <w:b/>
        </w:rPr>
      </w:r>
      <w:r/>
    </w:p>
    <w:p>
      <w:pPr>
        <w:pStyle w:val="769"/>
        <w:ind w:firstLine="240"/>
        <w:spacing w:after="0" w:line="440" w:lineRule="exact"/>
        <w:widowControl w:val="off"/>
      </w:pPr>
      <w:r/>
      <w:bookmarkEnd w:id="141"/>
      <w:r/>
      <w:bookmarkEnd w:id="142"/>
      <w:r>
        <w:rPr>
          <w:rFonts w:hint="eastAsia"/>
        </w:rPr>
        <w:t xml:space="preserve">2、服务响应时间要求</w:t>
      </w:r>
      <w:r/>
    </w:p>
    <w:p>
      <w:pPr>
        <w:pStyle w:val="769"/>
        <w:ind w:firstLine="360"/>
        <w:spacing w:after="0" w:line="440" w:lineRule="exact"/>
        <w:widowControl w:val="off"/>
      </w:pPr>
      <w:r>
        <w:rPr>
          <w:rFonts w:hint="eastAsia"/>
        </w:rPr>
        <w:t xml:space="preserve">2.1对委托的</w:t>
      </w:r>
      <w:r>
        <w:rPr>
          <w:color w:val="000000"/>
        </w:rPr>
        <w:t xml:space="preserve">土壤污染重点监管单位设施周边监测</w:t>
      </w:r>
      <w:r>
        <w:rPr>
          <w:rFonts w:hint="eastAsia"/>
          <w:color w:val="000000"/>
        </w:rPr>
        <w:t xml:space="preserve">业务项目，</w:t>
      </w:r>
      <w:bookmarkStart w:id="143" w:name="OLE_LINK91"/>
      <w:r/>
      <w:bookmarkStart w:id="144" w:name="OLE_LINK89"/>
      <w:r>
        <w:rPr>
          <w:rFonts w:hint="eastAsia"/>
          <w:color w:val="000000"/>
        </w:rPr>
        <w:t xml:space="preserve">必须</w:t>
      </w:r>
      <w:r>
        <w:rPr>
          <w:rFonts w:hint="eastAsia"/>
        </w:rPr>
        <w:t xml:space="preserve">在提供电子版报告后的</w:t>
      </w:r>
      <w:bookmarkEnd w:id="143"/>
      <w:r/>
      <w:bookmarkEnd w:id="144"/>
      <w:r>
        <w:t xml:space="preserve">30</w:t>
      </w:r>
      <w:r>
        <w:rPr>
          <w:rFonts w:hint="eastAsia"/>
        </w:rPr>
        <w:t xml:space="preserve">个工作日之内，向采购人提供纸质版技术报告、现场记录</w:t>
      </w:r>
      <w:r>
        <w:rPr>
          <w:rFonts w:hint="eastAsia"/>
        </w:rPr>
        <w:t xml:space="preserve">和原始记录复印件。</w:t>
      </w:r>
      <w:r/>
    </w:p>
    <w:p>
      <w:pPr>
        <w:pStyle w:val="769"/>
        <w:ind w:firstLine="360"/>
        <w:spacing w:after="0" w:line="440" w:lineRule="exact"/>
        <w:widowControl w:val="off"/>
      </w:pPr>
      <w:r>
        <w:t xml:space="preserve">2.2</w:t>
      </w:r>
      <w:r>
        <w:rPr>
          <w:rFonts w:hint="eastAsia"/>
        </w:rPr>
        <w:t xml:space="preserve">对委托除</w:t>
      </w:r>
      <w:r>
        <w:rPr>
          <w:color w:val="000000"/>
        </w:rPr>
        <w:t xml:space="preserve">土壤污染重点监管单位设施周边监测</w:t>
      </w:r>
      <w:r>
        <w:rPr>
          <w:rFonts w:hint="eastAsia"/>
          <w:color w:val="000000"/>
        </w:rPr>
        <w:t xml:space="preserve">以外业务的</w:t>
      </w:r>
      <w:r>
        <w:rPr>
          <w:rFonts w:hint="eastAsia"/>
        </w:rPr>
        <w:t xml:space="preserve">各类检测项目，在提供</w:t>
      </w:r>
      <w:r>
        <w:rPr>
          <w:rFonts w:hint="eastAsia"/>
        </w:rPr>
        <w:t xml:space="preserve">电子版报告后的20个</w:t>
      </w:r>
      <w:r>
        <w:rPr>
          <w:rFonts w:hint="eastAsia"/>
        </w:rPr>
        <w:t xml:space="preserve">工作日之内，向采购人提供纸质版技术报告、现场记录和原始记录复印件。</w:t>
      </w:r>
      <w:r/>
    </w:p>
    <w:p>
      <w:pPr>
        <w:pStyle w:val="769"/>
        <w:ind w:firstLine="360"/>
        <w:spacing w:after="0" w:line="440" w:lineRule="exact"/>
        <w:widowControl w:val="off"/>
      </w:pPr>
      <w:r>
        <w:rPr>
          <w:rFonts w:hint="eastAsia"/>
        </w:rPr>
        <w:t xml:space="preserve">2.3应急响应</w:t>
      </w:r>
      <w:r/>
    </w:p>
    <w:p>
      <w:pPr>
        <w:pStyle w:val="769"/>
        <w:ind w:firstLine="360"/>
        <w:spacing w:after="0" w:line="440" w:lineRule="exact"/>
        <w:widowControl w:val="off"/>
      </w:pPr>
      <w:r>
        <w:rPr>
          <w:rFonts w:hint="eastAsia"/>
        </w:rPr>
        <w:t xml:space="preserve">（1）对突击任务及重大任务等应急检测，必须无条件响应，按时到达现场，按照要求开展检测工作。在工作时间内，负责人必须保持通</w:t>
      </w:r>
      <w:r>
        <w:rPr>
          <w:rFonts w:hint="eastAsia"/>
        </w:rPr>
        <w:t xml:space="preserve">讯畅通，尤其遇重大任务时必须24小时保持通讯畅通。</w:t>
      </w:r>
      <w:r/>
    </w:p>
    <w:p>
      <w:pPr>
        <w:pStyle w:val="769"/>
        <w:ind w:firstLine="360"/>
        <w:spacing w:after="0" w:line="440" w:lineRule="exact"/>
        <w:widowControl w:val="off"/>
        <w:rPr>
          <w:color w:val="000000"/>
        </w:rPr>
      </w:pPr>
      <w:r>
        <w:rPr>
          <w:rFonts w:hint="eastAsia"/>
          <w:color w:val="000000"/>
        </w:rPr>
        <w:t xml:space="preserve">（2）对污染事故开展应急检测，必须无条件响应，接到通知后2小时内到达现场，按照要求开展检测工作。</w:t>
      </w:r>
      <w:r>
        <w:rPr>
          <w:color w:val="000000"/>
        </w:rPr>
      </w:r>
      <w:r/>
    </w:p>
    <w:p>
      <w:pPr>
        <w:pStyle w:val="769"/>
        <w:ind w:firstLine="360"/>
        <w:spacing w:after="0" w:line="440" w:lineRule="exact"/>
        <w:widowControl w:val="off"/>
      </w:pPr>
      <w:r>
        <w:rPr>
          <w:rFonts w:hint="eastAsia"/>
        </w:rPr>
        <w:t xml:space="preserve">（3）对应急检测不响应或未能按时到达现场或</w:t>
      </w:r>
      <w:r>
        <w:rPr>
          <w:rFonts w:hint="eastAsia"/>
        </w:rPr>
        <w:t xml:space="preserve">无法按照要求进行检测的给予书面催告提醒。</w:t>
      </w:r>
      <w:r/>
    </w:p>
    <w:p>
      <w:pPr>
        <w:pStyle w:val="769"/>
        <w:spacing w:after="0" w:line="440" w:lineRule="exact"/>
        <w:rPr>
          <w:rFonts w:hint="eastAsia" w:ascii="Times New Roman" w:hAnsi="Times New Roman"/>
          <w:b/>
          <w:sz w:val="28"/>
          <w:szCs w:val="22"/>
        </w:rPr>
        <w:outlineLvl w:val="1"/>
      </w:pPr>
      <w:r/>
      <w:bookmarkStart w:id="145" w:name="_Toc230362972"/>
      <w:r>
        <w:rPr>
          <w:rFonts w:hint="eastAsia" w:ascii="Times New Roman" w:hAnsi="Times New Roman"/>
          <w:b/>
          <w:sz w:val="28"/>
          <w:szCs w:val="22"/>
        </w:rPr>
        <w:t xml:space="preserve">三、检测能力</w:t>
      </w:r>
      <w:bookmarkEnd w:id="145"/>
      <w:r>
        <w:rPr>
          <w:rFonts w:hint="eastAsia" w:ascii="Times New Roman" w:hAnsi="Times New Roman"/>
          <w:b/>
          <w:sz w:val="28"/>
          <w:szCs w:val="22"/>
        </w:rPr>
      </w:r>
      <w:r/>
    </w:p>
    <w:p>
      <w:pPr>
        <w:pStyle w:val="769"/>
        <w:ind w:firstLine="360"/>
        <w:spacing w:after="0" w:line="440" w:lineRule="exact"/>
        <w:widowControl w:val="off"/>
        <w:rPr>
          <w:color w:val="000000"/>
        </w:rPr>
      </w:pPr>
      <w:r/>
      <w:bookmarkStart w:id="146" w:name="OLE_LINK135"/>
      <w:r/>
      <w:bookmarkStart w:id="147" w:name="OLE_LINK123"/>
      <w:r/>
      <w:bookmarkStart w:id="148" w:name="OLE_LINK134"/>
      <w:r/>
      <w:bookmarkStart w:id="149" w:name="OLE_LINK63"/>
      <w:r/>
      <w:bookmarkStart w:id="150" w:name="OLE_LINK65"/>
      <w:r>
        <w:rPr>
          <w:color w:val="000000"/>
        </w:rPr>
        <w:t xml:space="preserve">1</w:t>
      </w:r>
      <w:r>
        <w:rPr>
          <w:rFonts w:hint="eastAsia"/>
          <w:color w:val="000000"/>
        </w:rPr>
        <w:t xml:space="preserve">、检测能力要求（适用于第一包）：</w:t>
      </w:r>
      <w:r>
        <w:rPr>
          <w:color w:val="000000"/>
        </w:rPr>
      </w:r>
      <w:r/>
    </w:p>
    <w:p>
      <w:pPr>
        <w:pStyle w:val="769"/>
        <w:ind w:firstLine="360"/>
        <w:spacing w:after="0" w:line="440" w:lineRule="exact"/>
        <w:widowControl w:val="off"/>
        <w:rPr>
          <w:color w:val="000000"/>
        </w:rPr>
      </w:pPr>
      <w:r/>
      <w:bookmarkStart w:id="151" w:name="OLE_LINK124"/>
      <w:r/>
      <w:bookmarkStart w:id="152" w:name="OLE_LINK127"/>
      <w:r>
        <w:rPr>
          <w:b/>
          <w:color w:val="000000"/>
        </w:rPr>
        <w:t xml:space="preserve">★</w:t>
      </w:r>
      <w:r>
        <w:rPr>
          <w:color w:val="000000"/>
        </w:rPr>
        <w:t xml:space="preserve">1</w:t>
      </w:r>
      <w:r>
        <w:rPr>
          <w:color w:val="000000"/>
        </w:rPr>
        <w:t xml:space="preserve">.1</w:t>
      </w:r>
      <w:r>
        <w:rPr>
          <w:rFonts w:hint="eastAsia"/>
          <w:color w:val="000000"/>
        </w:rPr>
        <w:t xml:space="preserve">投标人必须具有以下CMA检测能力：水（含大气降水）和废水、环境空气和废气、土壤和水系沉积物、固体废物、噪声和振动、地下水。</w:t>
      </w:r>
      <w:r>
        <w:rPr>
          <w:color w:val="000000"/>
        </w:rPr>
      </w:r>
      <w:r/>
    </w:p>
    <w:p>
      <w:pPr>
        <w:pStyle w:val="769"/>
        <w:ind w:firstLine="360"/>
        <w:spacing w:after="0" w:line="440" w:lineRule="exact"/>
        <w:widowControl w:val="off"/>
        <w:rPr>
          <w:color w:val="000000"/>
        </w:rPr>
      </w:pPr>
      <w:r>
        <w:rPr>
          <w:b/>
          <w:color w:val="000000"/>
        </w:rPr>
        <w:t xml:space="preserve">★</w:t>
      </w:r>
      <w:bookmarkStart w:id="153" w:name="OLE_LINK112"/>
      <w:r/>
      <w:bookmarkStart w:id="154" w:name="OLE_LINK93"/>
      <w:r>
        <w:rPr>
          <w:color w:val="000000"/>
        </w:rPr>
        <w:t xml:space="preserve">1.2 </w:t>
      </w:r>
      <w:r>
        <w:rPr>
          <w:rFonts w:hint="eastAsia"/>
          <w:color w:val="000000"/>
        </w:rPr>
        <w:t xml:space="preserve">投标人的环境类检测能力包含：</w:t>
      </w:r>
      <w:bookmarkEnd w:id="153"/>
      <w:r/>
      <w:bookmarkEnd w:id="154"/>
      <w:r>
        <w:rPr>
          <w:rFonts w:hint="eastAsia"/>
          <w:color w:val="000000"/>
        </w:rPr>
        <w:t xml:space="preserve">水中阿特拉津、林丹、滴滴涕、三氯苯、重碳酸根、碳酸根、游离</w:t>
      </w:r>
      <w:r>
        <w:rPr>
          <w:rFonts w:hint="eastAsia"/>
          <w:color w:val="000000"/>
        </w:rPr>
        <w:t xml:space="preserve">二氧化碳、氯乙烯、三氯苯、</w:t>
      </w:r>
      <w:r>
        <w:rPr>
          <w:color w:val="000000"/>
        </w:rPr>
        <w:t xml:space="preserve">2,4-二硝基苯、2,6-二硝基甲苯、萘、蒽、荧蒽、苯并(b)荧蒽、苯并(a)芘、多氯联苯、邻苯二甲酸二(2-乙基己基)酯、2,4,6-三氯酚、五氯酚，总a射线、总β</w:t>
      </w:r>
      <w:r>
        <w:rPr>
          <w:color w:val="000000"/>
        </w:rPr>
        <w:t xml:space="preserve">射线等</w:t>
      </w:r>
      <w:r>
        <w:rPr>
          <w:rFonts w:hint="eastAsia"/>
          <w:color w:val="000000"/>
        </w:rPr>
        <w:t xml:space="preserve">。</w:t>
      </w:r>
      <w:r>
        <w:rPr>
          <w:color w:val="000000"/>
        </w:rPr>
      </w:r>
      <w:r/>
    </w:p>
    <w:p>
      <w:pPr>
        <w:pStyle w:val="769"/>
        <w:ind w:firstLine="360"/>
        <w:spacing w:after="0" w:line="440" w:lineRule="exact"/>
        <w:widowControl w:val="off"/>
        <w:rPr>
          <w:rFonts w:hint="eastAsia"/>
          <w:color w:val="000000"/>
        </w:rPr>
      </w:pPr>
      <w:r>
        <w:rPr>
          <w:color w:val="000000"/>
        </w:rPr>
        <w:t xml:space="preserve">★1.3</w:t>
      </w:r>
      <w:r>
        <w:rPr>
          <w:rFonts w:hint="eastAsia"/>
          <w:color w:val="000000"/>
        </w:rPr>
        <w:t xml:space="preserve">投标人的环境类检测能力范围包含</w:t>
      </w:r>
      <w:r>
        <w:rPr>
          <w:rFonts w:hint="eastAsia"/>
          <w:color w:val="000000"/>
        </w:rPr>
        <w:t xml:space="preserve">：</w:t>
      </w:r>
      <w:r>
        <w:rPr>
          <w:color w:val="000000"/>
        </w:rPr>
        <w:t xml:space="preserve">固体废物中11个项目(汞、镉、铊、锑、砷、铅</w:t>
      </w:r>
      <w:r>
        <w:rPr>
          <w:color w:val="000000"/>
        </w:rPr>
        <w:t xml:space="preserve">、铬、钻、铜、锰、镍)，按照《固体废物浸出毒性</w:t>
      </w:r>
      <w:r>
        <w:rPr>
          <w:color w:val="000000"/>
        </w:rPr>
        <w:t xml:space="preserve">浸出方法醋酸缓冲溶液法》(HJ/T300-2007)制备浸出液。</w:t>
      </w:r>
      <w:r>
        <w:rPr>
          <w:rFonts w:hint="eastAsia"/>
          <w:color w:val="000000"/>
        </w:rPr>
      </w:r>
      <w:r/>
    </w:p>
    <w:p>
      <w:pPr>
        <w:pStyle w:val="769"/>
        <w:ind w:firstLine="360"/>
        <w:spacing w:after="0" w:line="440" w:lineRule="exact"/>
        <w:widowControl w:val="off"/>
        <w:rPr>
          <w:rFonts w:hint="eastAsia"/>
          <w:color w:val="000000"/>
        </w:rPr>
      </w:pPr>
      <w:r>
        <w:rPr>
          <w:color w:val="000000"/>
        </w:rPr>
        <w:t xml:space="preserve">★1.4</w:t>
      </w:r>
      <w:r>
        <w:rPr>
          <w:rFonts w:hint="eastAsia"/>
          <w:color w:val="000000"/>
        </w:rPr>
        <w:t xml:space="preserve">投标人的环境类检测能力范围包含</w:t>
      </w:r>
      <w:r>
        <w:rPr>
          <w:rFonts w:hint="eastAsia"/>
          <w:color w:val="000000"/>
        </w:rPr>
        <w:t xml:space="preserve">：</w:t>
      </w:r>
      <w:r>
        <w:rPr>
          <w:color w:val="000000"/>
        </w:rPr>
        <w:t xml:space="preserve">《水质蛔虫卵的测定沉淀集卵法》(HJ775-2015)、《建筑施工噪声</w:t>
      </w:r>
      <w:r>
        <w:rPr>
          <w:color w:val="000000"/>
        </w:rPr>
        <w:t xml:space="preserve">排放标准》(GB12523-2025)</w:t>
      </w:r>
      <w:r>
        <w:rPr>
          <w:rFonts w:hint="eastAsia"/>
          <w:color w:val="000000"/>
        </w:rPr>
        <w:t xml:space="preserve">。</w:t>
      </w:r>
      <w:r>
        <w:rPr>
          <w:rFonts w:hint="eastAsia"/>
          <w:color w:val="000000"/>
        </w:rPr>
      </w:r>
      <w:r/>
    </w:p>
    <w:p>
      <w:pPr>
        <w:pStyle w:val="769"/>
        <w:ind w:firstLine="240"/>
        <w:spacing w:after="0" w:line="440" w:lineRule="exact"/>
        <w:widowControl w:val="off"/>
        <w:rPr>
          <w:b/>
        </w:rPr>
      </w:pPr>
      <w:r/>
      <w:bookmarkStart w:id="155" w:name="OLE_LINK113"/>
      <w:r>
        <w:rPr>
          <w:rFonts w:hint="eastAsia"/>
          <w:b/>
        </w:rPr>
        <w:t xml:space="preserve">注：</w:t>
      </w:r>
      <w:bookmarkStart w:id="156" w:name="OLE_LINK122"/>
      <w:r/>
      <w:bookmarkStart w:id="157" w:name="OLE_LINK121"/>
      <w:r>
        <w:rPr>
          <w:rFonts w:hint="eastAsia"/>
          <w:b/>
        </w:rPr>
        <w:t xml:space="preserve">序号</w:t>
      </w:r>
      <w:bookmarkEnd w:id="156"/>
      <w:r/>
      <w:bookmarkEnd w:id="157"/>
      <w:r>
        <w:rPr>
          <w:rFonts w:hint="eastAsia"/>
          <w:b/>
        </w:rPr>
        <w:t xml:space="preserve">1</w:t>
      </w:r>
      <w:r>
        <w:rPr>
          <w:b/>
        </w:rPr>
        <w:t xml:space="preserve">.1</w:t>
      </w:r>
      <w:r>
        <w:rPr>
          <w:rFonts w:hint="eastAsia"/>
          <w:b/>
        </w:rPr>
        <w:t xml:space="preserve">投标人需在投标文件中提供检验检测机构资质认定证书附表及全国生态环境监测技术服务机构信息查询平台结果截图，</w:t>
      </w:r>
      <w:r>
        <w:rPr>
          <w:b/>
        </w:rPr>
        <w:t xml:space="preserve">否则将</w:t>
      </w:r>
      <w:r>
        <w:rPr>
          <w:rFonts w:hint="eastAsia"/>
          <w:b/>
        </w:rPr>
        <w:t xml:space="preserve">作</w:t>
      </w:r>
      <w:r>
        <w:rPr>
          <w:b/>
        </w:rPr>
        <w:t xml:space="preserve">无效投标处理</w:t>
      </w:r>
      <w:r>
        <w:rPr>
          <w:rFonts w:hint="eastAsia"/>
          <w:b/>
        </w:rPr>
        <w:t xml:space="preserve">。</w:t>
      </w:r>
      <w:r>
        <w:rPr>
          <w:b/>
        </w:rPr>
      </w:r>
      <w:r/>
    </w:p>
    <w:p>
      <w:pPr>
        <w:pStyle w:val="769"/>
        <w:ind w:firstLine="480"/>
        <w:spacing w:after="0" w:line="440" w:lineRule="exact"/>
        <w:widowControl w:val="off"/>
        <w:rPr>
          <w:rFonts w:hint="eastAsia"/>
          <w:b/>
        </w:rPr>
      </w:pPr>
      <w:r>
        <w:rPr>
          <w:rFonts w:hint="eastAsia"/>
          <w:b/>
        </w:rPr>
        <w:t xml:space="preserve">序号</w:t>
      </w:r>
      <w:r>
        <w:rPr>
          <w:b/>
        </w:rPr>
        <w:t xml:space="preserve">1.</w:t>
      </w:r>
      <w:r>
        <w:rPr>
          <w:b/>
        </w:rPr>
        <w:t xml:space="preserve">2-1.</w:t>
      </w:r>
      <w:bookmarkStart w:id="158" w:name="OLE_LINK130"/>
      <w:r/>
      <w:bookmarkStart w:id="159" w:name="OLE_LINK131"/>
      <w:r>
        <w:rPr>
          <w:b/>
        </w:rPr>
        <w:t xml:space="preserve">4</w:t>
      </w:r>
      <w:r>
        <w:rPr>
          <w:rFonts w:hint="eastAsia"/>
          <w:b/>
        </w:rPr>
        <w:t xml:space="preserve">投标人需在投标文件中提供</w:t>
      </w:r>
      <w:bookmarkEnd w:id="158"/>
      <w:r/>
      <w:bookmarkEnd w:id="159"/>
      <w:r>
        <w:rPr>
          <w:rFonts w:hint="eastAsia"/>
          <w:b/>
        </w:rPr>
        <w:t xml:space="preserve">资质能力范围的相关证明材料，</w:t>
      </w:r>
      <w:r>
        <w:rPr>
          <w:b/>
        </w:rPr>
        <w:t xml:space="preserve">否则将</w:t>
      </w:r>
      <w:r>
        <w:rPr>
          <w:rFonts w:hint="eastAsia"/>
          <w:b/>
        </w:rPr>
        <w:t xml:space="preserve">作</w:t>
      </w:r>
      <w:r>
        <w:rPr>
          <w:b/>
        </w:rPr>
        <w:t xml:space="preserve">无效投标处理。</w:t>
      </w:r>
      <w:r>
        <w:rPr>
          <w:rFonts w:hint="eastAsia"/>
          <w:b/>
        </w:rPr>
      </w:r>
      <w:r/>
    </w:p>
    <w:p>
      <w:pPr>
        <w:pStyle w:val="769"/>
        <w:ind w:firstLine="360"/>
        <w:spacing w:after="0" w:line="440" w:lineRule="exact"/>
        <w:widowControl w:val="off"/>
        <w:rPr>
          <w:b/>
          <w:bCs w:val="0"/>
          <w:color w:val="000000"/>
        </w:rPr>
      </w:pPr>
      <w:r/>
      <w:bookmarkEnd w:id="147"/>
      <w:r/>
      <w:bookmarkEnd w:id="155"/>
      <w:r>
        <w:rPr>
          <w:b/>
          <w:bCs w:val="0"/>
          <w:color w:val="000000"/>
        </w:rPr>
        <w:t xml:space="preserve">2</w:t>
      </w:r>
      <w:r>
        <w:rPr>
          <w:rFonts w:hint="eastAsia"/>
          <w:b/>
          <w:bCs w:val="0"/>
          <w:color w:val="000000"/>
        </w:rPr>
        <w:t xml:space="preserve">、检测能</w:t>
      </w:r>
      <w:r>
        <w:rPr>
          <w:rFonts w:hint="eastAsia"/>
          <w:b/>
          <w:bCs w:val="0"/>
          <w:color w:val="000000"/>
        </w:rPr>
        <w:t xml:space="preserve">力要求（</w:t>
      </w:r>
      <w:r>
        <w:rPr>
          <w:rFonts w:hint="eastAsia"/>
          <w:b/>
          <w:bCs w:val="0"/>
          <w:color w:val="000000"/>
        </w:rPr>
        <w:t xml:space="preserve">适用于第二包～第三包）：</w:t>
      </w:r>
      <w:r>
        <w:rPr>
          <w:b/>
          <w:bCs w:val="0"/>
          <w:color w:val="000000"/>
        </w:rPr>
      </w:r>
      <w:r/>
    </w:p>
    <w:p>
      <w:pPr>
        <w:pStyle w:val="769"/>
        <w:ind w:firstLine="360"/>
        <w:spacing w:after="0" w:line="440" w:lineRule="exact"/>
        <w:widowControl w:val="off"/>
        <w:rPr>
          <w:bCs w:val="0"/>
          <w:color w:val="000000"/>
        </w:rPr>
      </w:pPr>
      <w:r/>
      <w:bookmarkEnd w:id="146"/>
      <w:r/>
      <w:bookmarkEnd w:id="148"/>
      <w:r/>
      <w:bookmarkEnd w:id="151"/>
      <w:r/>
      <w:bookmarkEnd w:id="152"/>
      <w:r/>
      <w:bookmarkStart w:id="160" w:name="_Toc227148271"/>
      <w:r>
        <w:rPr>
          <w:bCs w:val="0"/>
          <w:color w:val="000000"/>
        </w:rPr>
        <w:t xml:space="preserve">★2.1</w:t>
      </w:r>
      <w:r>
        <w:rPr>
          <w:rFonts w:hint="eastAsia"/>
          <w:bCs w:val="0"/>
          <w:color w:val="000000"/>
        </w:rPr>
        <w:t xml:space="preserve">投标人必须具有以下CMA检测能力：</w:t>
      </w:r>
      <w:r>
        <w:rPr>
          <w:bCs w:val="0"/>
          <w:color w:val="000000"/>
        </w:rPr>
        <w:t xml:space="preserve">水（含大气降水）和废水、环境空气和废气、土壤和水系沉积物、噪声</w:t>
      </w:r>
      <w:r>
        <w:rPr>
          <w:rFonts w:hint="eastAsia"/>
          <w:bCs w:val="0"/>
          <w:color w:val="000000"/>
        </w:rPr>
        <w:t xml:space="preserve">和振动</w:t>
      </w:r>
      <w:r>
        <w:rPr>
          <w:bCs w:val="0"/>
          <w:color w:val="000000"/>
        </w:rPr>
        <w:t xml:space="preserve">、</w:t>
      </w:r>
      <w:r>
        <w:rPr>
          <w:rFonts w:hint="eastAsia"/>
          <w:bCs w:val="0"/>
          <w:color w:val="000000"/>
        </w:rPr>
        <w:t xml:space="preserve">固体废物、</w:t>
      </w:r>
      <w:r>
        <w:rPr>
          <w:bCs w:val="0"/>
          <w:color w:val="000000"/>
        </w:rPr>
        <w:t xml:space="preserve">地下水。</w:t>
      </w:r>
      <w:r>
        <w:rPr>
          <w:bCs w:val="0"/>
          <w:color w:val="000000"/>
        </w:rPr>
      </w:r>
      <w:r/>
    </w:p>
    <w:p>
      <w:pPr>
        <w:pStyle w:val="769"/>
        <w:ind w:firstLine="360"/>
        <w:spacing w:after="0" w:line="440" w:lineRule="exact"/>
        <w:widowControl w:val="off"/>
        <w:rPr>
          <w:rFonts w:cs="Arial Unicode MS"/>
          <w:bCs w:val="0"/>
          <w:color w:val="000000"/>
        </w:rPr>
      </w:pPr>
      <w:r>
        <w:rPr>
          <w:bCs w:val="0"/>
          <w:color w:val="000000"/>
        </w:rPr>
        <w:t xml:space="preserve">★2.2</w:t>
      </w:r>
      <w:r>
        <w:rPr>
          <w:rFonts w:hint="eastAsia"/>
          <w:bCs w:val="0"/>
          <w:color w:val="000000"/>
        </w:rPr>
        <w:t xml:space="preserve">投标人的环境类检测能力包含</w:t>
      </w:r>
      <w:r>
        <w:rPr>
          <w:rFonts w:hint="eastAsia"/>
          <w:bCs w:val="0"/>
          <w:color w:val="000000"/>
        </w:rPr>
        <w:t xml:space="preserve">：</w:t>
      </w:r>
      <w:r>
        <w:rPr>
          <w:bCs w:val="0"/>
          <w:color w:val="000000"/>
        </w:rPr>
        <w:t xml:space="preserve">水和废水中24个项目(</w:t>
      </w:r>
      <w:r>
        <w:rPr>
          <w:bCs w:val="0"/>
          <w:color w:val="000000"/>
        </w:rPr>
        <w:t xml:space="preserve">水温、pH值、溶解氧、高</w:t>
      </w:r>
      <w:r>
        <w:rPr>
          <w:bCs w:val="0"/>
          <w:color w:val="000000"/>
        </w:rPr>
        <w:t xml:space="preserve">锰酸盐指数、化学需氧量、五日生化需氧量、氨氮、总磷、总氮、铜、锌、氟化物、硒、砷、汞、镉、六价铬、铅、氰化物、挥发酚、石油类、阴离子表面活性剂、硫化物、粪大肠菌群)。</w:t>
      </w:r>
      <w:r>
        <w:rPr>
          <w:rFonts w:cs="Arial Unicode MS"/>
          <w:bCs w:val="0"/>
          <w:color w:val="000000"/>
        </w:rPr>
        <w:t xml:space="preserve"> </w:t>
      </w:r>
      <w:r>
        <w:rPr>
          <w:rFonts w:cs="Arial Unicode MS"/>
          <w:bCs w:val="0"/>
          <w:color w:val="000000"/>
        </w:rPr>
      </w:r>
      <w:r/>
    </w:p>
    <w:p>
      <w:pPr>
        <w:pStyle w:val="769"/>
        <w:ind w:firstLine="240"/>
        <w:spacing w:after="0" w:line="440" w:lineRule="exact"/>
        <w:widowControl w:val="off"/>
        <w:rPr>
          <w:b/>
        </w:rPr>
      </w:pPr>
      <w:r>
        <w:rPr>
          <w:rFonts w:hint="eastAsia"/>
          <w:b/>
          <w:color w:val="000000"/>
        </w:rPr>
        <w:t xml:space="preserve">注：</w:t>
      </w:r>
      <w:r>
        <w:rPr>
          <w:rFonts w:hint="eastAsia"/>
          <w:b/>
        </w:rPr>
        <w:t xml:space="preserve">序号2</w:t>
      </w:r>
      <w:r>
        <w:rPr>
          <w:b/>
        </w:rPr>
        <w:t xml:space="preserve">.1</w:t>
      </w:r>
      <w:r>
        <w:rPr>
          <w:rFonts w:hint="eastAsia"/>
          <w:b/>
        </w:rPr>
        <w:t xml:space="preserve">投标人需在投标文件中提供检验检测机构资质认定证书附表及全国生态环境监测技术服务机</w:t>
      </w:r>
      <w:r>
        <w:rPr>
          <w:rFonts w:hint="eastAsia"/>
          <w:b/>
        </w:rPr>
        <w:t xml:space="preserve">构信息查询平台结果截图，</w:t>
      </w:r>
      <w:r>
        <w:rPr>
          <w:b/>
        </w:rPr>
        <w:t xml:space="preserve">否则将</w:t>
      </w:r>
      <w:r>
        <w:rPr>
          <w:rFonts w:hint="eastAsia"/>
          <w:b/>
        </w:rPr>
        <w:t xml:space="preserve">作</w:t>
      </w:r>
      <w:r>
        <w:rPr>
          <w:b/>
        </w:rPr>
        <w:t xml:space="preserve">无效投标处理</w:t>
      </w:r>
      <w:r>
        <w:rPr>
          <w:rFonts w:hint="eastAsia"/>
          <w:b/>
        </w:rPr>
        <w:t xml:space="preserve">。</w:t>
      </w:r>
      <w:r>
        <w:rPr>
          <w:b/>
        </w:rPr>
      </w:r>
      <w:r/>
    </w:p>
    <w:p>
      <w:pPr>
        <w:pStyle w:val="769"/>
        <w:ind w:firstLine="600"/>
        <w:spacing w:after="0" w:line="440" w:lineRule="exact"/>
        <w:widowControl w:val="off"/>
        <w:rPr>
          <w:rFonts w:hint="eastAsia"/>
          <w:b/>
        </w:rPr>
      </w:pPr>
      <w:r>
        <w:rPr>
          <w:rFonts w:hint="eastAsia"/>
          <w:b/>
        </w:rPr>
        <w:t xml:space="preserve">序号2</w:t>
      </w:r>
      <w:r>
        <w:rPr>
          <w:b/>
        </w:rPr>
        <w:t xml:space="preserve">.2</w:t>
      </w:r>
      <w:r>
        <w:rPr>
          <w:rFonts w:hint="eastAsia"/>
          <w:b/>
        </w:rPr>
        <w:t xml:space="preserve">投标人需在投标文件中提供资质能力范围的相关证明材料，</w:t>
      </w:r>
      <w:r>
        <w:rPr>
          <w:b/>
        </w:rPr>
        <w:t xml:space="preserve">否则将</w:t>
      </w:r>
      <w:r>
        <w:rPr>
          <w:rFonts w:hint="eastAsia"/>
          <w:b/>
        </w:rPr>
        <w:t xml:space="preserve">作</w:t>
      </w:r>
      <w:r>
        <w:rPr>
          <w:b/>
        </w:rPr>
        <w:t xml:space="preserve">无效投标处理。</w:t>
      </w:r>
      <w:r>
        <w:rPr>
          <w:rFonts w:hint="eastAsia"/>
          <w:b/>
        </w:rPr>
      </w:r>
      <w:r/>
    </w:p>
    <w:p>
      <w:pPr>
        <w:pStyle w:val="769"/>
        <w:spacing w:after="0" w:line="440" w:lineRule="exact"/>
        <w:rPr>
          <w:rFonts w:hint="eastAsia" w:ascii="Times New Roman" w:hAnsi="Times New Roman"/>
          <w:b/>
          <w:sz w:val="28"/>
          <w:szCs w:val="22"/>
        </w:rPr>
        <w:outlineLvl w:val="1"/>
      </w:pPr>
      <w:r/>
      <w:bookmarkEnd w:id="149"/>
      <w:r/>
      <w:bookmarkEnd w:id="150"/>
      <w:r/>
      <w:bookmarkStart w:id="161" w:name="_Toc230362973"/>
      <w:r>
        <w:rPr>
          <w:rFonts w:hint="eastAsia" w:ascii="Times New Roman" w:hAnsi="Times New Roman"/>
          <w:b/>
          <w:sz w:val="28"/>
          <w:szCs w:val="22"/>
        </w:rPr>
        <w:t xml:space="preserve">四、人员要求</w:t>
      </w:r>
      <w:bookmarkEnd w:id="160"/>
      <w:r/>
      <w:bookmarkEnd w:id="161"/>
      <w:r>
        <w:rPr>
          <w:rFonts w:hint="eastAsia" w:ascii="Times New Roman" w:hAnsi="Times New Roman"/>
          <w:b/>
          <w:sz w:val="28"/>
          <w:szCs w:val="22"/>
        </w:rPr>
      </w:r>
      <w:r/>
    </w:p>
    <w:p>
      <w:pPr>
        <w:pStyle w:val="769"/>
        <w:ind w:firstLine="240"/>
        <w:spacing w:after="0" w:line="440" w:lineRule="exact"/>
        <w:widowControl w:val="off"/>
        <w:rPr>
          <w:b/>
          <w:color w:val="000000"/>
        </w:rPr>
      </w:pPr>
      <w:r/>
      <w:bookmarkStart w:id="162" w:name="OLE_LINK50"/>
      <w:r/>
      <w:bookmarkStart w:id="163" w:name="OLE_LINK51"/>
      <w:r>
        <w:rPr>
          <w:color w:val="000000"/>
        </w:rPr>
        <w:t xml:space="preserve">1</w:t>
      </w:r>
      <w:r>
        <w:rPr>
          <w:rFonts w:hint="eastAsia"/>
          <w:color w:val="000000"/>
        </w:rPr>
        <w:t xml:space="preserve">、</w:t>
      </w:r>
      <w:bookmarkStart w:id="164" w:name="OLE_LINK54"/>
      <w:r/>
      <w:bookmarkStart w:id="165" w:name="OLE_LINK47"/>
      <w:r/>
      <w:bookmarkStart w:id="166" w:name="OLE_LINK46"/>
      <w:r>
        <w:rPr>
          <w:color w:val="000000"/>
        </w:rPr>
        <w:t xml:space="preserve">投标人实验室</w:t>
      </w:r>
      <w:bookmarkEnd w:id="164"/>
      <w:r>
        <w:rPr>
          <w:color w:val="000000"/>
        </w:rPr>
        <w:t xml:space="preserve">质量负责人</w:t>
      </w:r>
      <w:r>
        <w:rPr>
          <w:rFonts w:hint="eastAsia"/>
          <w:color w:val="000000"/>
        </w:rPr>
        <w:t xml:space="preserve">和技术负责人，至少各1人需</w:t>
      </w:r>
      <w:r>
        <w:rPr>
          <w:color w:val="000000"/>
        </w:rPr>
        <w:t xml:space="preserve">具备本科</w:t>
      </w:r>
      <w:r>
        <w:rPr>
          <w:rFonts w:hint="eastAsia"/>
          <w:color w:val="000000"/>
        </w:rPr>
        <w:t xml:space="preserve">或</w:t>
      </w:r>
      <w:r>
        <w:rPr>
          <w:color w:val="000000"/>
        </w:rPr>
        <w:t xml:space="preserve">以上学历，且具</w:t>
      </w:r>
      <w:r>
        <w:rPr>
          <w:color w:val="000000"/>
        </w:rPr>
        <w:t xml:space="preserve">有环境类或化学</w:t>
      </w:r>
      <w:r>
        <w:rPr>
          <w:color w:val="000000"/>
        </w:rPr>
        <w:t xml:space="preserve">分析类高级职称</w:t>
      </w:r>
      <w:r>
        <w:rPr>
          <w:rFonts w:hint="eastAsia"/>
          <w:color w:val="000000"/>
        </w:rPr>
        <w:t xml:space="preserve">。</w:t>
      </w:r>
      <w:r>
        <w:rPr>
          <w:rFonts w:hint="eastAsia"/>
          <w:b/>
          <w:color w:val="000000"/>
        </w:rPr>
        <w:t xml:space="preserve">（</w:t>
      </w:r>
      <w:r>
        <w:rPr>
          <w:b/>
          <w:color w:val="000000"/>
        </w:rPr>
        <w:t xml:space="preserve">质量负责人</w:t>
      </w:r>
      <w:r>
        <w:rPr>
          <w:rFonts w:hint="eastAsia"/>
          <w:b/>
          <w:color w:val="000000"/>
        </w:rPr>
        <w:t xml:space="preserve">和技术负责人需</w:t>
      </w:r>
      <w:r>
        <w:rPr>
          <w:rFonts w:hint="eastAsia"/>
          <w:b/>
          <w:bCs w:val="0"/>
          <w:color w:val="000000"/>
        </w:rPr>
        <w:t xml:space="preserve">提供有效期内的检验检测机构资质认定评审报告证明。</w:t>
      </w:r>
      <w:r>
        <w:rPr>
          <w:rFonts w:hint="eastAsia"/>
          <w:b/>
          <w:color w:val="000000"/>
        </w:rPr>
        <w:t xml:space="preserve">）</w:t>
      </w:r>
      <w:r>
        <w:rPr>
          <w:b/>
          <w:color w:val="000000"/>
        </w:rPr>
      </w:r>
      <w:r/>
    </w:p>
    <w:p>
      <w:pPr>
        <w:pStyle w:val="769"/>
        <w:ind w:firstLine="240"/>
        <w:spacing w:after="0" w:line="440" w:lineRule="exact"/>
        <w:widowControl w:val="off"/>
        <w:rPr>
          <w:rFonts w:hint="eastAsia"/>
        </w:rPr>
      </w:pPr>
      <w:r>
        <w:rPr>
          <w:rFonts w:hint="eastAsia"/>
        </w:rPr>
        <w:t xml:space="preserve">2、</w:t>
      </w:r>
      <w:r>
        <w:t xml:space="preserve">投标人实验室</w:t>
      </w:r>
      <w:r>
        <w:rPr>
          <w:rFonts w:hint="eastAsia"/>
        </w:rPr>
        <w:t xml:space="preserve">应</w:t>
      </w:r>
      <w:r>
        <w:t xml:space="preserve">具有环境类或化学分析类中级及以上职称</w:t>
      </w:r>
      <w:r>
        <w:rPr>
          <w:rFonts w:hint="eastAsia"/>
        </w:rPr>
        <w:t xml:space="preserve">的</w:t>
      </w:r>
      <w:r>
        <w:t xml:space="preserve">环境类检测技术人员</w:t>
      </w:r>
      <w:r>
        <w:rPr>
          <w:rFonts w:hint="eastAsia"/>
        </w:rPr>
        <w:t xml:space="preserve">。</w:t>
      </w:r>
      <w:r>
        <w:rPr>
          <w:rFonts w:hint="eastAsia"/>
        </w:rPr>
      </w:r>
      <w:r/>
    </w:p>
    <w:p>
      <w:pPr>
        <w:pStyle w:val="769"/>
        <w:ind w:firstLine="240"/>
        <w:spacing w:after="0" w:line="440" w:lineRule="exact"/>
        <w:widowControl w:val="off"/>
        <w:rPr>
          <w:b/>
        </w:rPr>
      </w:pPr>
      <w:r/>
      <w:bookmarkEnd w:id="162"/>
      <w:r/>
      <w:bookmarkEnd w:id="163"/>
      <w:r/>
      <w:bookmarkEnd w:id="165"/>
      <w:r/>
      <w:bookmarkEnd w:id="166"/>
      <w:r>
        <w:rPr>
          <w:b/>
        </w:rPr>
        <w:t xml:space="preserve">3</w:t>
      </w:r>
      <w:r>
        <w:rPr>
          <w:rFonts w:hint="eastAsia"/>
          <w:b/>
        </w:rPr>
        <w:t xml:space="preserve">、技</w:t>
      </w:r>
      <w:r>
        <w:rPr>
          <w:rFonts w:hint="eastAsia"/>
          <w:b/>
        </w:rPr>
        <w:t xml:space="preserve">术人员：</w:t>
      </w:r>
      <w:r>
        <w:rPr>
          <w:b/>
        </w:rPr>
      </w:r>
      <w:r/>
    </w:p>
    <w:p>
      <w:pPr>
        <w:pStyle w:val="769"/>
        <w:ind w:firstLine="240"/>
        <w:spacing w:after="0" w:line="440" w:lineRule="exact"/>
        <w:widowControl w:val="off"/>
        <w:rPr>
          <w:bCs w:val="0"/>
        </w:rPr>
      </w:pPr>
      <w:r>
        <w:rPr>
          <w:bCs w:val="0"/>
        </w:rPr>
        <w:t xml:space="preserve">★3.1</w:t>
      </w:r>
      <w:r>
        <w:rPr>
          <w:rFonts w:hint="eastAsia"/>
          <w:bCs w:val="0"/>
        </w:rPr>
        <w:t xml:space="preserve">本项目至少配备1名技术人员，用于业务对接、现场踏勘、资料审核、配合质量考核及采</w:t>
      </w:r>
      <w:r>
        <w:rPr>
          <w:rFonts w:hint="eastAsia"/>
          <w:bCs w:val="0"/>
        </w:rPr>
        <w:t xml:space="preserve">样分析等工作。</w:t>
      </w:r>
      <w:r>
        <w:rPr>
          <w:bCs w:val="0"/>
        </w:rPr>
      </w:r>
      <w:r/>
    </w:p>
    <w:p>
      <w:pPr>
        <w:pStyle w:val="769"/>
        <w:ind w:firstLine="480"/>
        <w:spacing w:after="0" w:line="440" w:lineRule="exact"/>
        <w:widowControl w:val="off"/>
        <w:rPr>
          <w:bCs w:val="0"/>
        </w:rPr>
      </w:pPr>
      <w:r>
        <w:rPr>
          <w:bCs w:val="0"/>
        </w:rPr>
        <w:t xml:space="preserve">3.2</w:t>
      </w:r>
      <w:r>
        <w:rPr>
          <w:rFonts w:hint="eastAsia"/>
          <w:bCs w:val="0"/>
        </w:rPr>
        <w:t xml:space="preserve">本项目配备的1名技术人员必须具备本科及以上学历，具有相应技术能力，从事环境检测工作2年及以上，掌握现场采样、实验室分析、技术报告编制等业务知识；投标人必须为其缴纳社保并签订劳动合同。</w:t>
      </w:r>
      <w:r>
        <w:rPr>
          <w:bCs w:val="0"/>
        </w:rPr>
      </w:r>
      <w:r/>
    </w:p>
    <w:p>
      <w:pPr>
        <w:pStyle w:val="769"/>
        <w:spacing w:after="0" w:line="440" w:lineRule="exact"/>
        <w:rPr>
          <w:rFonts w:hint="eastAsia" w:ascii="Times New Roman" w:hAnsi="Times New Roman"/>
          <w:b/>
          <w:sz w:val="28"/>
          <w:szCs w:val="22"/>
        </w:rPr>
        <w:outlineLvl w:val="1"/>
      </w:pPr>
      <w:r/>
      <w:bookmarkStart w:id="167" w:name="_Toc230362974"/>
      <w:r/>
      <w:bookmarkStart w:id="168" w:name="OLE_LINK41"/>
      <w:r/>
      <w:bookmarkStart w:id="169" w:name="OLE_LINK40"/>
      <w:r/>
      <w:bookmarkStart w:id="170" w:name="_Toc227148272"/>
      <w:r>
        <w:rPr>
          <w:rFonts w:hint="eastAsia" w:ascii="Times New Roman" w:hAnsi="Times New Roman"/>
          <w:b/>
          <w:sz w:val="28"/>
          <w:szCs w:val="22"/>
        </w:rPr>
        <w:t xml:space="preserve">五、</w:t>
      </w:r>
      <w:bookmarkStart w:id="171" w:name="OLE_LINK164"/>
      <w:r/>
      <w:bookmarkStart w:id="172" w:name="OLE_LINK165"/>
      <w:r>
        <w:rPr>
          <w:rFonts w:hint="eastAsia" w:ascii="Times New Roman" w:hAnsi="Times New Roman"/>
          <w:b/>
          <w:sz w:val="28"/>
          <w:szCs w:val="22"/>
        </w:rPr>
        <w:t xml:space="preserve">投标报价要求</w:t>
      </w:r>
      <w:bookmarkEnd w:id="167"/>
      <w:r/>
      <w:bookmarkEnd w:id="170"/>
      <w:r/>
      <w:bookmarkEnd w:id="171"/>
      <w:r/>
      <w:bookmarkEnd w:id="172"/>
      <w:r>
        <w:rPr>
          <w:rFonts w:hint="eastAsia" w:ascii="Times New Roman" w:hAnsi="Times New Roman"/>
          <w:b/>
          <w:sz w:val="28"/>
          <w:szCs w:val="22"/>
        </w:rPr>
      </w:r>
      <w:r/>
    </w:p>
    <w:p>
      <w:pPr>
        <w:pStyle w:val="769"/>
        <w:ind w:firstLine="240"/>
        <w:spacing w:after="0" w:line="440" w:lineRule="exact"/>
        <w:widowControl w:val="off"/>
      </w:pPr>
      <w:r/>
      <w:bookmarkEnd w:id="168"/>
      <w:r/>
      <w:bookmarkEnd w:id="169"/>
      <w:r>
        <w:t xml:space="preserve">1、</w:t>
      </w:r>
      <w:r>
        <w:rPr>
          <w:rFonts w:hint="eastAsia"/>
        </w:rPr>
        <w:t xml:space="preserve">投标人</w:t>
      </w:r>
      <w:r>
        <w:t xml:space="preserve">须对本项目中包含的所有服务内容进行投报，不得拆开投报或只投其中的部分内容，否则将</w:t>
      </w:r>
      <w:r>
        <w:rPr>
          <w:rFonts w:hint="eastAsia"/>
        </w:rPr>
        <w:t xml:space="preserve">作无效投标处理</w:t>
      </w:r>
      <w:r>
        <w:t xml:space="preserve">。</w:t>
      </w:r>
      <w:r/>
    </w:p>
    <w:p>
      <w:pPr>
        <w:pStyle w:val="769"/>
        <w:ind w:firstLine="240"/>
        <w:spacing w:after="0" w:line="440" w:lineRule="exact"/>
        <w:widowControl w:val="off"/>
        <w:rPr>
          <w:b/>
          <w:bCs w:val="0"/>
        </w:rPr>
      </w:pPr>
      <w:r>
        <w:rPr>
          <w:rFonts w:hint="eastAsia"/>
        </w:rPr>
        <w:t xml:space="preserve">2</w:t>
      </w:r>
      <w:r>
        <w:rPr>
          <w:b/>
          <w:bCs w:val="0"/>
        </w:rPr>
        <w:t xml:space="preserve">、</w:t>
      </w:r>
      <w:r>
        <w:rPr>
          <w:rFonts w:hint="eastAsia"/>
          <w:b/>
          <w:bCs w:val="0"/>
        </w:rPr>
        <w:t xml:space="preserve">投标人需对每个分包的</w:t>
      </w:r>
      <w:r>
        <w:rPr>
          <w:b/>
          <w:bCs w:val="0"/>
        </w:rPr>
        <w:t xml:space="preserve">土壤污染重点监管单位设施周边监测</w:t>
      </w:r>
      <w:r>
        <w:rPr>
          <w:rFonts w:hint="eastAsia"/>
          <w:b/>
          <w:bCs w:val="0"/>
        </w:rPr>
        <w:t xml:space="preserve">和</w:t>
      </w:r>
      <w:r>
        <w:rPr>
          <w:b/>
          <w:color w:val="000000"/>
        </w:rPr>
        <w:t xml:space="preserve">土壤污染重点监管单位设施周</w:t>
      </w:r>
      <w:r>
        <w:rPr>
          <w:b/>
          <w:color w:val="000000"/>
        </w:rPr>
        <w:t xml:space="preserve">边监测</w:t>
      </w:r>
      <w:r>
        <w:rPr>
          <w:rFonts w:hint="eastAsia"/>
          <w:b/>
          <w:color w:val="000000"/>
        </w:rPr>
        <w:t xml:space="preserve">以外业务</w:t>
      </w:r>
      <w:r>
        <w:rPr>
          <w:rFonts w:ascii="Segoe UI" w:hAnsi="Segoe UI" w:cs="Segoe UI"/>
          <w:b/>
          <w:bCs w:val="0"/>
          <w:shd w:val="clear" w:color="auto" w:fill="ffffff"/>
        </w:rPr>
        <w:t xml:space="preserve">分别进行</w:t>
      </w:r>
      <w:r>
        <w:rPr>
          <w:rFonts w:hint="eastAsia" w:ascii="Segoe UI" w:hAnsi="Segoe UI" w:cs="Segoe UI"/>
          <w:b/>
          <w:bCs w:val="0"/>
          <w:shd w:val="clear" w:color="auto" w:fill="ffffff"/>
        </w:rPr>
        <w:t xml:space="preserve">投标</w:t>
      </w:r>
      <w:r>
        <w:rPr>
          <w:rFonts w:ascii="Segoe UI" w:hAnsi="Segoe UI" w:cs="Segoe UI"/>
          <w:b/>
          <w:bCs w:val="0"/>
          <w:shd w:val="clear" w:color="auto" w:fill="ffffff"/>
        </w:rPr>
        <w:t xml:space="preserve">优惠率报价</w:t>
      </w:r>
      <w:r>
        <w:rPr>
          <w:b/>
          <w:bCs w:val="0"/>
        </w:rPr>
        <w:t xml:space="preserve">，否则将作无效投标处理。</w:t>
      </w:r>
      <w:r>
        <w:rPr>
          <w:b/>
          <w:bCs w:val="0"/>
        </w:rPr>
      </w:r>
      <w:r/>
    </w:p>
    <w:p>
      <w:pPr>
        <w:pStyle w:val="769"/>
        <w:ind w:firstLine="240"/>
        <w:spacing w:after="0" w:line="440" w:lineRule="exact"/>
        <w:widowControl w:val="off"/>
        <w:rPr>
          <w:bCs w:val="0"/>
          <w:color w:val="000000"/>
        </w:rPr>
      </w:pPr>
      <w:r>
        <w:rPr>
          <w:rFonts w:hint="eastAsia"/>
          <w:bCs w:val="0"/>
          <w:color w:val="000000"/>
        </w:rPr>
        <w:t xml:space="preserve">3</w:t>
      </w:r>
      <w:r>
        <w:rPr>
          <w:bCs w:val="0"/>
          <w:color w:val="000000"/>
        </w:rPr>
        <w:t xml:space="preserve">、本项目应以</w:t>
      </w:r>
      <w:r>
        <w:rPr>
          <w:rFonts w:hint="eastAsia" w:ascii="Segoe UI" w:hAnsi="Segoe UI" w:cs="Segoe UI"/>
          <w:bCs w:val="0"/>
          <w:color w:val="000000"/>
          <w:shd w:val="clear" w:color="auto" w:fill="ffffff"/>
        </w:rPr>
        <w:t xml:space="preserve">投标</w:t>
      </w:r>
      <w:r>
        <w:rPr>
          <w:rFonts w:ascii="Segoe UI" w:hAnsi="Segoe UI" w:cs="Segoe UI"/>
          <w:bCs w:val="0"/>
          <w:color w:val="000000"/>
          <w:shd w:val="clear" w:color="auto" w:fill="ffffff"/>
        </w:rPr>
        <w:t xml:space="preserve">优惠率</w:t>
      </w:r>
      <w:r>
        <w:rPr>
          <w:rFonts w:hint="eastAsia" w:ascii="Segoe UI" w:hAnsi="Segoe UI" w:cs="Segoe UI"/>
          <w:bCs w:val="0"/>
          <w:color w:val="000000"/>
          <w:shd w:val="clear" w:color="auto" w:fill="ffffff"/>
        </w:rPr>
        <w:t xml:space="preserve">进行</w:t>
      </w:r>
      <w:r>
        <w:rPr>
          <w:bCs w:val="0"/>
          <w:color w:val="000000"/>
        </w:rPr>
        <w:t xml:space="preserve">报价，</w:t>
      </w:r>
      <w:r>
        <w:rPr>
          <w:bCs w:val="0"/>
          <w:color w:val="000000"/>
        </w:rPr>
        <w:t xml:space="preserve">土壤污</w:t>
      </w:r>
      <w:r>
        <w:rPr>
          <w:bCs w:val="0"/>
          <w:color w:val="000000"/>
        </w:rPr>
        <w:t xml:space="preserve">染重点监管单位设施周边监测业务及土壤污染重点监管单位设施周边监测</w:t>
      </w:r>
      <w:r>
        <w:rPr>
          <w:rFonts w:hint="eastAsia"/>
          <w:bCs w:val="0"/>
          <w:color w:val="000000"/>
        </w:rPr>
        <w:t xml:space="preserve">以外业务</w:t>
      </w:r>
      <w:r>
        <w:rPr>
          <w:bCs w:val="0"/>
          <w:color w:val="000000"/>
        </w:rPr>
        <w:t xml:space="preserve">报价</w:t>
      </w:r>
      <w:r>
        <w:rPr>
          <w:rFonts w:hint="eastAsia"/>
          <w:bCs w:val="0"/>
          <w:color w:val="000000"/>
        </w:rPr>
        <w:t xml:space="preserve">，</w:t>
      </w:r>
      <w:r>
        <w:rPr>
          <w:bCs w:val="0"/>
          <w:color w:val="000000"/>
        </w:rPr>
        <w:t xml:space="preserve">均已包含分析</w:t>
      </w:r>
      <w:r>
        <w:rPr>
          <w:rFonts w:hint="eastAsia"/>
          <w:bCs w:val="0"/>
          <w:color w:val="000000"/>
        </w:rPr>
        <w:t xml:space="preserve">费</w:t>
      </w:r>
      <w:r>
        <w:rPr>
          <w:bCs w:val="0"/>
          <w:color w:val="000000"/>
        </w:rPr>
        <w:t xml:space="preserve">、报告</w:t>
      </w:r>
      <w:r>
        <w:rPr>
          <w:rFonts w:hint="eastAsia"/>
          <w:bCs w:val="0"/>
          <w:color w:val="000000"/>
        </w:rPr>
        <w:t xml:space="preserve">费</w:t>
      </w:r>
      <w:r>
        <w:rPr>
          <w:bCs w:val="0"/>
          <w:color w:val="000000"/>
        </w:rPr>
        <w:t xml:space="preserve">、</w:t>
      </w:r>
      <w:r>
        <w:rPr>
          <w:rFonts w:hint="eastAsia"/>
          <w:bCs w:val="0"/>
          <w:color w:val="000000"/>
        </w:rPr>
        <w:t xml:space="preserve">检测费</w:t>
      </w:r>
      <w:r>
        <w:rPr>
          <w:bCs w:val="0"/>
          <w:color w:val="000000"/>
        </w:rPr>
        <w:t xml:space="preserve">、管理</w:t>
      </w:r>
      <w:r>
        <w:rPr>
          <w:rFonts w:hint="eastAsia"/>
          <w:bCs w:val="0"/>
          <w:color w:val="000000"/>
        </w:rPr>
        <w:t xml:space="preserve">费</w:t>
      </w:r>
      <w:r>
        <w:rPr>
          <w:bCs w:val="0"/>
          <w:color w:val="000000"/>
        </w:rPr>
        <w:t xml:space="preserve">、税费等完成检测项目所需的所有费用</w:t>
      </w:r>
      <w:r>
        <w:rPr>
          <w:rFonts w:hint="eastAsia"/>
          <w:bCs w:val="0"/>
          <w:color w:val="000000"/>
        </w:rPr>
        <w:t xml:space="preserve">。</w:t>
      </w:r>
      <w:r>
        <w:rPr>
          <w:color w:val="000000"/>
        </w:rPr>
        <w:t xml:space="preserve">现场采样、测试、监测的人工费及交通费不包含在上述报价中，按以下标准</w:t>
      </w:r>
      <w:r>
        <w:rPr>
          <w:color w:val="000000"/>
        </w:rPr>
        <w:t xml:space="preserve">另行结算：</w:t>
      </w:r>
      <w:r>
        <w:rPr>
          <w:bCs w:val="0"/>
          <w:color w:val="000000"/>
        </w:rPr>
      </w:r>
      <w:r/>
    </w:p>
    <w:p>
      <w:pPr>
        <w:pStyle w:val="769"/>
        <w:ind w:firstLine="240"/>
        <w:spacing w:after="0" w:line="440" w:lineRule="exact"/>
        <w:widowControl w:val="off"/>
        <w:rPr>
          <w:bCs w:val="0"/>
          <w:color w:val="000000"/>
        </w:rPr>
      </w:pPr>
      <w:r>
        <w:rPr>
          <w:rFonts w:hint="eastAsia"/>
          <w:bCs w:val="0"/>
          <w:color w:val="000000"/>
        </w:rPr>
        <w:t xml:space="preserve">（1）</w:t>
      </w:r>
      <w:r>
        <w:rPr>
          <w:bCs w:val="0"/>
          <w:color w:val="000000"/>
        </w:rPr>
        <w:t xml:space="preserve">现场采样、测试、监测交通费用按每辆每天300元为基准计算收取。</w:t>
      </w:r>
      <w:r>
        <w:rPr>
          <w:bCs w:val="0"/>
          <w:color w:val="000000"/>
        </w:rPr>
      </w:r>
      <w:r/>
    </w:p>
    <w:p>
      <w:pPr>
        <w:pStyle w:val="769"/>
        <w:ind w:firstLine="240"/>
        <w:spacing w:after="0" w:line="440" w:lineRule="exact"/>
        <w:widowControl w:val="off"/>
        <w:rPr>
          <w:bCs w:val="0"/>
          <w:color w:val="000000"/>
        </w:rPr>
      </w:pPr>
      <w:r>
        <w:rPr>
          <w:rFonts w:hint="eastAsia"/>
          <w:bCs w:val="0"/>
          <w:color w:val="000000"/>
        </w:rPr>
        <w:t xml:space="preserve">（2）</w:t>
      </w:r>
      <w:bookmarkStart w:id="173" w:name="OLE_LINK166"/>
      <w:r/>
      <w:bookmarkStart w:id="174" w:name="OLE_LINK167"/>
      <w:r>
        <w:rPr>
          <w:bCs w:val="0"/>
          <w:color w:val="000000"/>
        </w:rPr>
        <w:t xml:space="preserve">人工费：按高级专业技术人员每人每天300元、一般专业技术人员每人每天200元计算（按到达和离开作业现场时</w:t>
      </w:r>
      <w:r>
        <w:rPr>
          <w:bCs w:val="0"/>
          <w:color w:val="000000"/>
        </w:rPr>
        <w:t xml:space="preserve">间计算）</w:t>
      </w:r>
      <w:bookmarkEnd w:id="173"/>
      <w:r/>
      <w:bookmarkEnd w:id="174"/>
      <w:r>
        <w:rPr>
          <w:bCs w:val="0"/>
          <w:color w:val="000000"/>
        </w:rPr>
        <w:t xml:space="preserve">。</w:t>
      </w:r>
      <w:r>
        <w:rPr>
          <w:bCs w:val="0"/>
          <w:color w:val="000000"/>
        </w:rPr>
      </w:r>
      <w:r/>
    </w:p>
    <w:p>
      <w:pPr>
        <w:pStyle w:val="769"/>
        <w:ind w:firstLine="240"/>
        <w:spacing w:after="0" w:line="440" w:lineRule="exact"/>
        <w:widowControl w:val="off"/>
        <w:rPr>
          <w:rFonts w:hint="eastAsia"/>
        </w:rPr>
      </w:pPr>
      <w:r>
        <w:t xml:space="preserve">4、</w:t>
      </w:r>
      <w:bookmarkStart w:id="175" w:name="OLE_LINK138"/>
      <w:r/>
      <w:bookmarkStart w:id="176" w:name="OLE_LINK141"/>
      <w:r>
        <w:t xml:space="preserve">投标人在</w:t>
      </w:r>
      <w:r>
        <w:rPr>
          <w:rFonts w:hint="eastAsia"/>
        </w:rPr>
        <w:t xml:space="preserve">投标</w:t>
      </w:r>
      <w:r>
        <w:t xml:space="preserve">报价时应考虑各种风险因素，相关风险因素费用包含在</w:t>
      </w:r>
      <w:r>
        <w:rPr>
          <w:rFonts w:hint="eastAsia"/>
        </w:rPr>
        <w:t xml:space="preserve">报价</w:t>
      </w:r>
      <w:r>
        <w:t xml:space="preserve">中。风险因素包括</w:t>
      </w:r>
      <w:r>
        <w:t xml:space="preserve">遇重大活动、检查</w:t>
      </w:r>
      <w:r>
        <w:t xml:space="preserve">、突发情况、物价调整等。</w:t>
      </w:r>
      <w:r>
        <w:rPr>
          <w:rFonts w:hint="eastAsia"/>
        </w:rPr>
      </w:r>
      <w:r/>
    </w:p>
    <w:p>
      <w:pPr>
        <w:pStyle w:val="769"/>
        <w:spacing w:after="0" w:line="440" w:lineRule="exact"/>
        <w:rPr>
          <w:rFonts w:ascii="Times New Roman" w:hAnsi="Times New Roman"/>
          <w:b/>
          <w:sz w:val="28"/>
          <w:szCs w:val="22"/>
        </w:rPr>
        <w:outlineLvl w:val="1"/>
      </w:pPr>
      <w:r/>
      <w:bookmarkEnd w:id="175"/>
      <w:r/>
      <w:bookmarkEnd w:id="176"/>
      <w:r/>
      <w:bookmarkStart w:id="177" w:name="_Toc230362975"/>
      <w:r/>
      <w:bookmarkStart w:id="178" w:name="_Toc7042"/>
      <w:r/>
      <w:bookmarkStart w:id="179" w:name="_Toc227148273"/>
      <w:r>
        <w:rPr>
          <w:rFonts w:hint="eastAsia" w:ascii="Times New Roman" w:hAnsi="Times New Roman"/>
          <w:b/>
          <w:sz w:val="28"/>
          <w:szCs w:val="22"/>
        </w:rPr>
        <w:t xml:space="preserve">六、附件</w:t>
      </w:r>
      <w:bookmarkEnd w:id="177"/>
      <w:r/>
      <w:bookmarkEnd w:id="178"/>
      <w:r/>
      <w:bookmarkEnd w:id="179"/>
      <w:r>
        <w:rPr>
          <w:rFonts w:ascii="Times New Roman" w:hAnsi="Times New Roman"/>
          <w:b/>
          <w:sz w:val="28"/>
          <w:szCs w:val="22"/>
        </w:rPr>
      </w:r>
      <w:r/>
    </w:p>
    <w:p>
      <w:pPr>
        <w:pStyle w:val="769"/>
        <w:spacing w:after="0" w:line="440" w:lineRule="exact"/>
        <w:rPr>
          <w:color w:val="000000"/>
        </w:rPr>
      </w:pPr>
      <w:r>
        <w:rPr>
          <w:rFonts w:hint="eastAsia"/>
          <w:color w:val="000000"/>
        </w:rPr>
        <w:t xml:space="preserve">1、《江苏省环境监测专业服务收费标准》参照附件如下：</w:t>
      </w:r>
      <w:r>
        <w:rPr>
          <w:color w:val="000000"/>
        </w:rPr>
      </w:r>
      <w:r/>
    </w:p>
    <w:p>
      <w:pPr>
        <w:pStyle w:val="769"/>
        <w:ind w:firstLine="281"/>
        <w:jc w:val="center"/>
        <w:spacing w:after="0" w:line="440" w:lineRule="exact"/>
        <w:shd w:val="clear" w:color="auto" w:fill="ffffff"/>
        <w:rPr>
          <w:rFonts w:cs="宋体"/>
          <w:b/>
          <w:color w:val="000000"/>
          <w:sz w:val="28"/>
          <w:szCs w:val="28"/>
        </w:rPr>
      </w:pPr>
      <w:r>
        <w:rPr>
          <w:rFonts w:hint="eastAsia" w:cs="宋体"/>
          <w:b/>
          <w:bCs w:val="0"/>
          <w:color w:val="000000"/>
          <w:sz w:val="28"/>
          <w:szCs w:val="28"/>
        </w:rPr>
        <w:t xml:space="preserve">江苏省环境监测专业服务收费标准</w:t>
      </w:r>
      <w:r>
        <w:rPr>
          <w:rFonts w:cs="宋体"/>
          <w:b/>
          <w:color w:val="000000"/>
          <w:sz w:val="28"/>
          <w:szCs w:val="28"/>
        </w:rPr>
      </w:r>
      <w:r/>
    </w:p>
    <w:p>
      <w:pPr>
        <w:pStyle w:val="769"/>
        <w:jc w:val="center"/>
        <w:spacing w:after="0" w:line="440" w:lineRule="exact"/>
        <w:shd w:val="clear" w:color="auto" w:fill="ffffff"/>
        <w:rPr>
          <w:rFonts w:cs="宋体"/>
          <w:b/>
          <w:color w:val="000000"/>
          <w:sz w:val="28"/>
          <w:szCs w:val="28"/>
        </w:rPr>
      </w:pPr>
      <w:r>
        <w:rPr>
          <w:rFonts w:hint="eastAsia" w:cs="宋体"/>
          <w:b/>
          <w:bCs w:val="0"/>
          <w:color w:val="000000"/>
          <w:sz w:val="28"/>
          <w:szCs w:val="28"/>
        </w:rPr>
        <w:t xml:space="preserve">一、现场采样及测试收费标准</w:t>
      </w:r>
      <w:r>
        <w:rPr>
          <w:rFonts w:cs="宋体"/>
          <w:b/>
          <w:color w:val="000000"/>
          <w:sz w:val="28"/>
          <w:szCs w:val="28"/>
        </w:rPr>
      </w:r>
      <w:r/>
    </w:p>
    <w:p>
      <w:pPr>
        <w:pStyle w:val="769"/>
        <w:jc w:val="right"/>
        <w:spacing w:after="0" w:line="440" w:lineRule="exact"/>
        <w:shd w:val="clear" w:color="auto" w:fill="ffffff"/>
        <w:rPr>
          <w:rFonts w:cs="宋体"/>
          <w:color w:val="000000"/>
        </w:rPr>
      </w:pPr>
      <w:r>
        <w:rPr>
          <w:rFonts w:hint="eastAsia" w:cs="宋体"/>
          <w:bCs w:val="0"/>
          <w:color w:val="000000"/>
        </w:rPr>
        <w:t xml:space="preserve">金额单位：元</w:t>
      </w:r>
      <w:r>
        <w:rPr>
          <w:rFonts w:cs="宋体"/>
          <w:color w:val="000000"/>
        </w:rPr>
      </w:r>
      <w:r/>
    </w:p>
    <w:tbl>
      <w:tblPr>
        <w:tblW w:w="1024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1293"/>
        <w:gridCol w:w="1559"/>
        <w:gridCol w:w="1138"/>
        <w:gridCol w:w="1272"/>
        <w:gridCol w:w="709"/>
        <w:gridCol w:w="3337"/>
      </w:tblGrid>
      <w:tr>
        <w:trPr>
          <w:trHeight w:val="660"/>
        </w:trPr>
        <w:tc>
          <w:tcPr>
            <w:shd w:val="clear" w:color="auto" w:fill="f2f2f2"/>
            <w:tcW w:w="939" w:type="dxa"/>
            <w:vAlign w:val="center"/>
            <w:textDirection w:val="lrTb"/>
            <w:noWrap/>
          </w:tcPr>
          <w:p>
            <w:pPr>
              <w:pStyle w:val="769"/>
              <w:jc w:val="center"/>
              <w:spacing w:after="0" w:line="240" w:lineRule="atLeast"/>
              <w:rPr>
                <w:rFonts w:cs="宋体"/>
                <w:b/>
                <w:color w:val="000000"/>
              </w:rPr>
            </w:pPr>
            <w:r>
              <w:rPr>
                <w:rFonts w:hint="eastAsia" w:cs="宋体"/>
                <w:b/>
                <w:bCs w:val="0"/>
                <w:color w:val="000000"/>
              </w:rPr>
              <w:t xml:space="preserve">序号</w:t>
            </w:r>
            <w:r>
              <w:rPr>
                <w:rFonts w:cs="宋体"/>
                <w:b/>
                <w:color w:val="000000"/>
              </w:rPr>
            </w:r>
            <w:r/>
          </w:p>
        </w:tc>
        <w:tc>
          <w:tcPr>
            <w:shd w:val="clear" w:color="auto" w:fill="f2f2f2"/>
            <w:tcW w:w="1293" w:type="dxa"/>
            <w:vAlign w:val="center"/>
            <w:textDirection w:val="lrTb"/>
            <w:noWrap w:val="false"/>
          </w:tcPr>
          <w:p>
            <w:pPr>
              <w:pStyle w:val="769"/>
              <w:jc w:val="center"/>
              <w:spacing w:after="0" w:line="240" w:lineRule="atLeast"/>
              <w:rPr>
                <w:rFonts w:cs="宋体"/>
                <w:b/>
                <w:color w:val="000000"/>
              </w:rPr>
            </w:pPr>
            <w:r>
              <w:rPr>
                <w:rFonts w:hint="eastAsia" w:cs="宋体"/>
                <w:b/>
                <w:bCs w:val="0"/>
                <w:color w:val="000000"/>
              </w:rPr>
              <w:t xml:space="preserve">类 别</w:t>
            </w:r>
            <w:r>
              <w:rPr>
                <w:rFonts w:cs="宋体"/>
                <w:b/>
                <w:color w:val="000000"/>
              </w:rPr>
            </w:r>
            <w:r/>
          </w:p>
        </w:tc>
        <w:tc>
          <w:tcPr>
            <w:shd w:val="clear" w:color="auto" w:fill="f2f2f2"/>
            <w:tcW w:w="1559" w:type="dxa"/>
            <w:vAlign w:val="center"/>
            <w:textDirection w:val="lrTb"/>
            <w:noWrap w:val="false"/>
          </w:tcPr>
          <w:p>
            <w:pPr>
              <w:pStyle w:val="769"/>
              <w:jc w:val="center"/>
              <w:spacing w:after="0" w:line="240" w:lineRule="atLeast"/>
              <w:rPr>
                <w:rFonts w:cs="宋体"/>
                <w:b/>
                <w:color w:val="000000"/>
              </w:rPr>
            </w:pPr>
            <w:r>
              <w:rPr>
                <w:rFonts w:hint="eastAsia" w:cs="宋体"/>
                <w:b/>
                <w:bCs w:val="0"/>
                <w:color w:val="000000"/>
              </w:rPr>
              <w:t xml:space="preserve">采样项目</w:t>
            </w:r>
            <w:r>
              <w:rPr>
                <w:rFonts w:hint="eastAsia" w:cs="宋体"/>
                <w:b/>
                <w:bCs w:val="0"/>
                <w:color w:val="000000"/>
              </w:rPr>
              <w:t xml:space="preserve">名称</w:t>
            </w:r>
            <w:r>
              <w:rPr>
                <w:rFonts w:cs="宋体"/>
                <w:b/>
                <w:color w:val="000000"/>
              </w:rPr>
            </w:r>
            <w:r/>
          </w:p>
        </w:tc>
        <w:tc>
          <w:tcPr>
            <w:shd w:val="clear" w:color="auto" w:fill="f2f2f2"/>
            <w:tcW w:w="1138" w:type="dxa"/>
            <w:vAlign w:val="center"/>
            <w:textDirection w:val="lrTb"/>
            <w:noWrap w:val="false"/>
          </w:tcPr>
          <w:p>
            <w:pPr>
              <w:pStyle w:val="769"/>
              <w:jc w:val="center"/>
              <w:spacing w:after="0" w:line="240" w:lineRule="atLeast"/>
              <w:rPr>
                <w:rFonts w:cs="宋体"/>
                <w:b/>
                <w:color w:val="000000"/>
              </w:rPr>
            </w:pPr>
            <w:r>
              <w:rPr>
                <w:rFonts w:hint="eastAsia" w:cs="宋体"/>
                <w:b/>
                <w:bCs w:val="0"/>
                <w:color w:val="000000"/>
              </w:rPr>
              <w:t xml:space="preserve">采样测试方法</w:t>
            </w:r>
            <w:r>
              <w:rPr>
                <w:rFonts w:cs="宋体"/>
                <w:b/>
                <w:color w:val="000000"/>
              </w:rPr>
            </w:r>
            <w:r/>
          </w:p>
        </w:tc>
        <w:tc>
          <w:tcPr>
            <w:shd w:val="clear" w:color="auto" w:fill="f2f2f2"/>
            <w:tcW w:w="1272" w:type="dxa"/>
            <w:vAlign w:val="center"/>
            <w:textDirection w:val="lrTb"/>
            <w:noWrap w:val="false"/>
          </w:tcPr>
          <w:p>
            <w:pPr>
              <w:pStyle w:val="769"/>
              <w:jc w:val="center"/>
              <w:spacing w:after="0" w:line="240" w:lineRule="atLeast"/>
              <w:rPr>
                <w:rFonts w:cs="宋体"/>
                <w:b/>
                <w:color w:val="000000"/>
              </w:rPr>
            </w:pPr>
            <w:r>
              <w:rPr>
                <w:rFonts w:hint="eastAsia" w:cs="宋体"/>
                <w:b/>
                <w:bCs w:val="0"/>
                <w:color w:val="000000"/>
              </w:rPr>
              <w:t xml:space="preserve">计</w:t>
            </w:r>
            <w:r>
              <w:rPr>
                <w:rFonts w:hint="eastAsia" w:cs="宋体"/>
                <w:b/>
                <w:bCs w:val="0"/>
                <w:color w:val="000000"/>
              </w:rPr>
              <w:t xml:space="preserve">量</w:t>
            </w:r>
            <w:r>
              <w:rPr>
                <w:rFonts w:hint="eastAsia" w:cs="宋体"/>
                <w:b/>
                <w:bCs w:val="0"/>
                <w:color w:val="000000"/>
              </w:rPr>
              <w:t xml:space="preserve">单位</w:t>
            </w:r>
            <w:r>
              <w:rPr>
                <w:rFonts w:cs="宋体"/>
                <w:b/>
                <w:color w:val="000000"/>
              </w:rPr>
            </w:r>
            <w:r/>
          </w:p>
        </w:tc>
        <w:tc>
          <w:tcPr>
            <w:shd w:val="clear" w:color="auto" w:fill="f2f2f2"/>
            <w:tcW w:w="709" w:type="dxa"/>
            <w:vAlign w:val="center"/>
            <w:textDirection w:val="lrTb"/>
            <w:noWrap w:val="false"/>
          </w:tcPr>
          <w:p>
            <w:pPr>
              <w:pStyle w:val="769"/>
              <w:jc w:val="center"/>
              <w:spacing w:after="0" w:line="240" w:lineRule="atLeast"/>
              <w:rPr>
                <w:rFonts w:cs="宋体"/>
                <w:b/>
                <w:color w:val="000000"/>
              </w:rPr>
            </w:pPr>
            <w:r>
              <w:rPr>
                <w:rFonts w:hint="eastAsia" w:cs="宋体"/>
                <w:b/>
                <w:bCs w:val="0"/>
                <w:color w:val="000000"/>
              </w:rPr>
              <w:t xml:space="preserve">收费标准</w:t>
            </w:r>
            <w:r>
              <w:rPr>
                <w:rFonts w:cs="宋体"/>
                <w:b/>
                <w:color w:val="000000"/>
              </w:rPr>
            </w:r>
            <w:r/>
          </w:p>
        </w:tc>
        <w:tc>
          <w:tcPr>
            <w:shd w:val="clear" w:color="auto" w:fill="f2f2f2"/>
            <w:tcW w:w="3337" w:type="dxa"/>
            <w:vAlign w:val="center"/>
            <w:textDirection w:val="lrTb"/>
            <w:noWrap w:val="false"/>
          </w:tcPr>
          <w:p>
            <w:pPr>
              <w:pStyle w:val="769"/>
              <w:jc w:val="center"/>
              <w:spacing w:after="0" w:line="240" w:lineRule="atLeast"/>
              <w:rPr>
                <w:rFonts w:cs="宋体"/>
                <w:b/>
                <w:color w:val="000000"/>
              </w:rPr>
            </w:pPr>
            <w:r>
              <w:rPr>
                <w:rFonts w:hint="eastAsia" w:cs="宋体"/>
                <w:b/>
                <w:bCs w:val="0"/>
                <w:color w:val="000000"/>
              </w:rPr>
              <w:t xml:space="preserve">备    注</w:t>
            </w:r>
            <w:r>
              <w:rPr>
                <w:rFonts w:cs="宋体"/>
                <w:b/>
                <w:color w:val="000000"/>
              </w:rPr>
            </w:r>
            <w:r/>
          </w:p>
        </w:tc>
      </w:tr>
      <w:tr>
        <w:trPr>
          <w:trHeight w:val="373"/>
        </w:trPr>
        <w:tc>
          <w:tcPr>
            <w:shd w:val="clear" w:color="auto" w:fill="e2efd9"/>
            <w:tcW w:w="939" w:type="dxa"/>
            <w:vAlign w:val="center"/>
            <w:textDirection w:val="lrTb"/>
            <w:noWrap/>
          </w:tcPr>
          <w:p>
            <w:pPr>
              <w:pStyle w:val="769"/>
              <w:jc w:val="center"/>
              <w:spacing w:after="0" w:line="240" w:lineRule="atLeast"/>
              <w:rPr>
                <w:rFonts w:cs="宋体"/>
                <w:b/>
                <w:color w:val="000000"/>
              </w:rPr>
            </w:pPr>
            <w:r>
              <w:rPr>
                <w:rFonts w:hint="eastAsia" w:cs="宋体"/>
                <w:b/>
                <w:bCs w:val="0"/>
                <w:color w:val="000000"/>
              </w:rPr>
              <w:t xml:space="preserve">（一）</w:t>
            </w:r>
            <w:r>
              <w:rPr>
                <w:rFonts w:cs="宋体"/>
                <w:b/>
                <w:color w:val="000000"/>
              </w:rPr>
            </w:r>
            <w:r/>
          </w:p>
        </w:tc>
        <w:tc>
          <w:tcPr>
            <w:gridSpan w:val="6"/>
            <w:shd w:val="clear" w:color="auto" w:fill="e2efd9"/>
            <w:tcW w:w="9308" w:type="dxa"/>
            <w:vAlign w:val="center"/>
            <w:textDirection w:val="lrTb"/>
            <w:noWrap w:val="false"/>
          </w:tcPr>
          <w:p>
            <w:pPr>
              <w:pStyle w:val="769"/>
              <w:jc w:val="left"/>
              <w:spacing w:after="0" w:line="240" w:lineRule="atLeast"/>
              <w:rPr>
                <w:rFonts w:cs="宋体"/>
                <w:b/>
                <w:color w:val="000000"/>
              </w:rPr>
            </w:pPr>
            <w:r>
              <w:rPr>
                <w:rFonts w:hint="eastAsia" w:cs="宋体"/>
                <w:b/>
                <w:bCs w:val="0"/>
                <w:color w:val="000000"/>
              </w:rPr>
              <w:t xml:space="preserve">大气、废气、室内空气现场采样及测试</w:t>
            </w:r>
            <w:r>
              <w:rPr>
                <w:rFonts w:cs="宋体"/>
                <w:b/>
                <w:color w:val="000000"/>
              </w:rPr>
            </w:r>
            <w:r/>
          </w:p>
        </w:tc>
      </w:tr>
      <w:tr>
        <w:trPr>
          <w:cantSplit/>
          <w:trHeight w:val="463"/>
        </w:trPr>
        <w:tc>
          <w:tcPr>
            <w:tcW w:w="939" w:type="dxa"/>
            <w:vAlign w:val="center"/>
            <w:textDirection w:val="lrTb"/>
            <w:noWrap/>
          </w:tcPr>
          <w:p>
            <w:pPr>
              <w:pStyle w:val="769"/>
              <w:jc w:val="center"/>
              <w:spacing w:after="0" w:line="240" w:lineRule="atLeast"/>
              <w:rPr>
                <w:rFonts w:cs="宋体"/>
                <w:color w:val="000000"/>
              </w:rPr>
            </w:pPr>
            <w:r>
              <w:rPr>
                <w:rFonts w:hint="eastAsia" w:cs="宋体"/>
                <w:bCs w:val="0"/>
                <w:color w:val="000000"/>
              </w:rPr>
              <w:t xml:space="preserve">1</w:t>
            </w:r>
            <w:r>
              <w:rPr>
                <w:rFonts w:cs="宋体"/>
                <w:color w:val="000000"/>
              </w:rPr>
            </w:r>
            <w:r/>
          </w:p>
        </w:tc>
        <w:tc>
          <w:tcPr>
            <w:tcW w:w="1293" w:type="dxa"/>
            <w:vAlign w:val="center"/>
            <w:vMerge w:val="restart"/>
            <w:textDirection w:val="lrTb"/>
            <w:noWrap w:val="false"/>
          </w:tcPr>
          <w:p>
            <w:pPr>
              <w:pStyle w:val="769"/>
              <w:jc w:val="center"/>
              <w:spacing w:after="0" w:line="240" w:lineRule="atLeast"/>
              <w:rPr>
                <w:rFonts w:cs="宋体"/>
                <w:color w:val="000000"/>
              </w:rPr>
            </w:pPr>
            <w:r>
              <w:rPr>
                <w:rFonts w:hint="eastAsia" w:cs="宋体"/>
                <w:bCs w:val="0"/>
                <w:color w:val="000000"/>
              </w:rPr>
              <w:t xml:space="preserve">大气采样</w:t>
            </w:r>
            <w:r>
              <w:rPr>
                <w:rFonts w:cs="宋体"/>
                <w:color w:val="000000"/>
              </w:rPr>
            </w:r>
            <w:r/>
          </w:p>
        </w:tc>
        <w:tc>
          <w:tcPr>
            <w:tcW w:w="1559" w:type="dxa"/>
            <w:vAlign w:val="center"/>
            <w:vMerge w:val="restart"/>
            <w:textDirection w:val="lrTb"/>
            <w:noWrap w:val="false"/>
          </w:tcPr>
          <w:p>
            <w:pPr>
              <w:pStyle w:val="769"/>
              <w:jc w:val="center"/>
              <w:spacing w:after="0" w:line="240" w:lineRule="atLeast"/>
              <w:rPr>
                <w:rFonts w:cs="宋体"/>
                <w:color w:val="000000"/>
              </w:rPr>
            </w:pPr>
            <w:r>
              <w:rPr>
                <w:rFonts w:hint="eastAsia" w:cs="宋体"/>
                <w:bCs w:val="0"/>
                <w:color w:val="000000"/>
              </w:rPr>
              <w:t xml:space="preserve">大气采样</w:t>
            </w:r>
            <w:r>
              <w:rPr>
                <w:rFonts w:cs="宋体"/>
                <w:color w:val="000000"/>
              </w:rPr>
            </w:r>
            <w:r/>
          </w:p>
        </w:tc>
        <w:tc>
          <w:tcPr>
            <w:tcW w:w="113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大气采样器</w:t>
            </w:r>
            <w:r>
              <w:rPr>
                <w:rFonts w:cs="宋体"/>
                <w:color w:val="000000"/>
              </w:rPr>
            </w:r>
            <w:r/>
          </w:p>
        </w:tc>
        <w:tc>
          <w:tcPr>
            <w:tcW w:w="127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点.次.项</w:t>
            </w:r>
            <w:r>
              <w:rPr>
                <w:rFonts w:cs="宋体"/>
                <w:color w:val="000000"/>
              </w:rPr>
            </w:r>
            <w:r/>
          </w:p>
        </w:tc>
        <w:tc>
          <w:tcPr>
            <w:tcW w:w="70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35</w:t>
            </w:r>
            <w:r>
              <w:rPr>
                <w:rFonts w:cs="宋体"/>
                <w:color w:val="000000"/>
              </w:rPr>
            </w:r>
            <w:r/>
          </w:p>
        </w:tc>
        <w:tc>
          <w:tcPr>
            <w:tcW w:w="3337" w:type="dxa"/>
            <w:vAlign w:val="center"/>
            <w:vMerge w:val="restart"/>
            <w:textDirection w:val="lrTb"/>
            <w:noWrap w:val="false"/>
          </w:tcPr>
          <w:p>
            <w:pPr>
              <w:pStyle w:val="769"/>
              <w:jc w:val="left"/>
              <w:spacing w:after="0" w:line="240" w:lineRule="atLeast"/>
              <w:rPr>
                <w:rFonts w:cs="宋体"/>
                <w:color w:val="000000"/>
              </w:rPr>
            </w:pPr>
            <w:r>
              <w:rPr>
                <w:rFonts w:hint="eastAsia" w:cs="宋体"/>
                <w:bCs w:val="0"/>
                <w:color w:val="000000"/>
              </w:rPr>
              <w:t xml:space="preserve">1.大流量24小时连续采样按150元/点.次.项收费。</w:t>
            </w:r>
            <w:r>
              <w:rPr>
                <w:rFonts w:cs="宋体"/>
                <w:color w:val="000000"/>
              </w:rPr>
            </w:r>
            <w:r/>
          </w:p>
          <w:p>
            <w:pPr>
              <w:pStyle w:val="769"/>
              <w:jc w:val="left"/>
              <w:spacing w:after="0" w:line="240" w:lineRule="atLeast"/>
              <w:rPr>
                <w:rFonts w:cs="宋体"/>
                <w:color w:val="000000"/>
              </w:rPr>
            </w:pPr>
            <w:r>
              <w:rPr>
                <w:rFonts w:hint="eastAsia" w:cs="宋体"/>
                <w:bCs w:val="0"/>
                <w:color w:val="000000"/>
              </w:rPr>
              <w:t xml:space="preserve">2</w:t>
            </w:r>
            <w:r>
              <w:rPr>
                <w:rFonts w:hint="eastAsia" w:cs="宋体"/>
                <w:bCs w:val="0"/>
                <w:color w:val="000000"/>
              </w:rPr>
              <w:t xml:space="preserve">.需要采样1小时以上进行富集的项目按75元/点.次.项收费。</w:t>
            </w:r>
            <w:r>
              <w:rPr>
                <w:rFonts w:cs="宋体"/>
                <w:color w:val="000000"/>
              </w:rPr>
            </w:r>
            <w:r/>
          </w:p>
          <w:p>
            <w:pPr>
              <w:pStyle w:val="769"/>
              <w:jc w:val="left"/>
              <w:spacing w:after="0" w:line="240" w:lineRule="atLeast"/>
              <w:rPr>
                <w:rFonts w:cs="宋体"/>
                <w:color w:val="000000"/>
              </w:rPr>
            </w:pPr>
            <w:r>
              <w:rPr>
                <w:rFonts w:hint="eastAsia" w:cs="宋体"/>
                <w:bCs w:val="0"/>
                <w:color w:val="000000"/>
              </w:rPr>
              <w:t xml:space="preserve">3.采样点位、频次、项目按《环境监</w:t>
            </w:r>
            <w:r>
              <w:rPr>
                <w:rFonts w:hint="eastAsia" w:cs="宋体"/>
                <w:bCs w:val="0"/>
                <w:color w:val="000000"/>
              </w:rPr>
              <w:t xml:space="preserve">测技术规范》大气部分执行。</w:t>
            </w:r>
            <w:r>
              <w:rPr>
                <w:rFonts w:cs="宋体"/>
                <w:color w:val="000000"/>
              </w:rPr>
            </w:r>
            <w:r/>
          </w:p>
          <w:p>
            <w:pPr>
              <w:pStyle w:val="769"/>
              <w:jc w:val="left"/>
              <w:spacing w:after="0" w:line="240" w:lineRule="atLeast"/>
              <w:rPr>
                <w:rFonts w:cs="宋体"/>
                <w:color w:val="000000"/>
              </w:rPr>
            </w:pPr>
            <w:r>
              <w:rPr>
                <w:rFonts w:hint="eastAsia" w:cs="宋体"/>
                <w:bCs w:val="0"/>
                <w:color w:val="000000"/>
              </w:rPr>
              <w:t xml:space="preserve">4.空气自动监测仪器按100元/点.小时均值.项收费。</w:t>
            </w:r>
            <w:r>
              <w:rPr>
                <w:rFonts w:cs="宋体"/>
                <w:color w:val="000000"/>
              </w:rPr>
            </w:r>
            <w:r/>
          </w:p>
        </w:tc>
      </w:tr>
      <w:tr>
        <w:trPr>
          <w:cantSplit/>
          <w:trHeight w:val="454"/>
        </w:trPr>
        <w:tc>
          <w:tcPr>
            <w:tcW w:w="939" w:type="dxa"/>
            <w:vAlign w:val="center"/>
            <w:textDirection w:val="lrTb"/>
            <w:noWrap/>
          </w:tcPr>
          <w:p>
            <w:pPr>
              <w:pStyle w:val="769"/>
              <w:jc w:val="center"/>
              <w:spacing w:after="0" w:line="240" w:lineRule="atLeast"/>
              <w:rPr>
                <w:rFonts w:cs="宋体"/>
                <w:color w:val="000000"/>
              </w:rPr>
            </w:pPr>
            <w:r>
              <w:rPr>
                <w:rFonts w:hint="eastAsia" w:cs="宋体"/>
                <w:bCs w:val="0"/>
                <w:color w:val="000000"/>
              </w:rPr>
              <w:t xml:space="preserve">2</w:t>
            </w:r>
            <w:r>
              <w:rPr>
                <w:rFonts w:cs="宋体"/>
                <w:color w:val="000000"/>
              </w:rPr>
            </w:r>
            <w:r/>
          </w:p>
        </w:tc>
        <w:tc>
          <w:tcPr>
            <w:tcW w:w="1293" w:type="dxa"/>
            <w:vAlign w:val="center"/>
            <w:vMerge w:val="continue"/>
            <w:textDirection w:val="lrTb"/>
            <w:noWrap w:val="false"/>
          </w:tcPr>
          <w:p>
            <w:pPr>
              <w:pStyle w:val="769"/>
              <w:jc w:val="center"/>
              <w:spacing w:after="0"/>
              <w:rPr>
                <w:rFonts w:cs="宋体"/>
                <w:color w:val="000000"/>
              </w:rPr>
            </w:pPr>
            <w:r>
              <w:rPr>
                <w:rFonts w:cs="宋体"/>
                <w:color w:val="000000"/>
              </w:rPr>
            </w:r>
            <w:r/>
          </w:p>
        </w:tc>
        <w:tc>
          <w:tcPr>
            <w:tcW w:w="1559" w:type="dxa"/>
            <w:vAlign w:val="center"/>
            <w:vMerge w:val="continue"/>
            <w:textDirection w:val="lrTb"/>
            <w:noWrap w:val="false"/>
          </w:tcPr>
          <w:p>
            <w:pPr>
              <w:pStyle w:val="769"/>
              <w:jc w:val="center"/>
              <w:spacing w:after="0"/>
              <w:rPr>
                <w:rFonts w:cs="宋体"/>
                <w:color w:val="000000"/>
              </w:rPr>
            </w:pPr>
            <w:r>
              <w:rPr>
                <w:rFonts w:cs="宋体"/>
                <w:color w:val="000000"/>
              </w:rPr>
            </w:r>
            <w:r/>
          </w:p>
        </w:tc>
        <w:tc>
          <w:tcPr>
            <w:tcW w:w="113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简易设备</w:t>
            </w:r>
            <w:r>
              <w:rPr>
                <w:rFonts w:cs="宋体"/>
                <w:color w:val="000000"/>
              </w:rPr>
            </w:r>
            <w:r/>
          </w:p>
        </w:tc>
        <w:tc>
          <w:tcPr>
            <w:tcW w:w="127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点.次.项</w:t>
            </w:r>
            <w:r>
              <w:rPr>
                <w:rFonts w:cs="宋体"/>
                <w:color w:val="000000"/>
              </w:rPr>
            </w:r>
            <w:r/>
          </w:p>
        </w:tc>
        <w:tc>
          <w:tcPr>
            <w:tcW w:w="70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15</w:t>
            </w:r>
            <w:r>
              <w:rPr>
                <w:rFonts w:cs="宋体"/>
                <w:color w:val="000000"/>
              </w:rPr>
            </w:r>
            <w:r/>
          </w:p>
        </w:tc>
        <w:tc>
          <w:tcPr>
            <w:tcW w:w="3337" w:type="dxa"/>
            <w:vAlign w:val="center"/>
            <w:vMerge w:val="continue"/>
            <w:textDirection w:val="lrTb"/>
            <w:noWrap w:val="false"/>
          </w:tcPr>
          <w:p>
            <w:pPr>
              <w:pStyle w:val="769"/>
              <w:jc w:val="center"/>
              <w:spacing w:after="0"/>
              <w:rPr>
                <w:rFonts w:cs="宋体"/>
                <w:color w:val="000000"/>
              </w:rPr>
            </w:pPr>
            <w:r>
              <w:rPr>
                <w:rFonts w:cs="宋体"/>
                <w:color w:val="000000"/>
              </w:rPr>
            </w:r>
            <w:r/>
          </w:p>
        </w:tc>
      </w:tr>
      <w:tr>
        <w:trPr>
          <w:cantSplit/>
          <w:trHeight w:val="460"/>
        </w:trPr>
        <w:tc>
          <w:tcPr>
            <w:tcW w:w="939" w:type="dxa"/>
            <w:vAlign w:val="center"/>
            <w:textDirection w:val="lrTb"/>
            <w:noWrap/>
          </w:tcPr>
          <w:p>
            <w:pPr>
              <w:pStyle w:val="769"/>
              <w:jc w:val="center"/>
              <w:spacing w:after="0" w:line="240" w:lineRule="atLeast"/>
              <w:rPr>
                <w:rFonts w:cs="宋体"/>
                <w:color w:val="000000"/>
              </w:rPr>
            </w:pPr>
            <w:r>
              <w:rPr>
                <w:rFonts w:hint="eastAsia" w:cs="宋体"/>
                <w:bCs w:val="0"/>
                <w:color w:val="000000"/>
              </w:rPr>
              <w:t xml:space="preserve">3</w:t>
            </w:r>
            <w:r>
              <w:rPr>
                <w:rFonts w:cs="宋体"/>
                <w:color w:val="000000"/>
              </w:rPr>
            </w:r>
            <w:r/>
          </w:p>
        </w:tc>
        <w:tc>
          <w:tcPr>
            <w:tcW w:w="1293" w:type="dxa"/>
            <w:vAlign w:val="center"/>
            <w:vMerge w:val="continue"/>
            <w:textDirection w:val="lrTb"/>
            <w:noWrap w:val="false"/>
          </w:tcPr>
          <w:p>
            <w:pPr>
              <w:pStyle w:val="769"/>
              <w:jc w:val="center"/>
              <w:spacing w:after="0"/>
              <w:rPr>
                <w:rFonts w:cs="宋体"/>
                <w:color w:val="000000"/>
              </w:rPr>
            </w:pPr>
            <w:r>
              <w:rPr>
                <w:rFonts w:cs="宋体"/>
                <w:color w:val="000000"/>
              </w:rPr>
            </w:r>
            <w:r/>
          </w:p>
        </w:tc>
        <w:tc>
          <w:tcPr>
            <w:tcW w:w="155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降水</w:t>
            </w:r>
            <w:r>
              <w:rPr>
                <w:rFonts w:cs="宋体"/>
                <w:color w:val="000000"/>
              </w:rPr>
            </w:r>
            <w:r/>
          </w:p>
        </w:tc>
        <w:tc>
          <w:tcPr>
            <w:tcW w:w="113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收集器</w:t>
            </w:r>
            <w:r>
              <w:rPr>
                <w:rFonts w:cs="宋体"/>
                <w:color w:val="000000"/>
              </w:rPr>
            </w:r>
            <w:r/>
          </w:p>
        </w:tc>
        <w:tc>
          <w:tcPr>
            <w:tcW w:w="127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点.次</w:t>
            </w:r>
            <w:r>
              <w:rPr>
                <w:rFonts w:cs="宋体"/>
                <w:color w:val="000000"/>
              </w:rPr>
            </w:r>
            <w:r/>
          </w:p>
        </w:tc>
        <w:tc>
          <w:tcPr>
            <w:tcW w:w="70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15</w:t>
            </w:r>
            <w:r>
              <w:rPr>
                <w:rFonts w:cs="宋体"/>
                <w:color w:val="000000"/>
              </w:rPr>
            </w:r>
            <w:r/>
          </w:p>
        </w:tc>
        <w:tc>
          <w:tcPr>
            <w:tcW w:w="3337" w:type="dxa"/>
            <w:vAlign w:val="center"/>
            <w:vMerge w:val="continue"/>
            <w:textDirection w:val="lrTb"/>
            <w:noWrap w:val="false"/>
          </w:tcPr>
          <w:p>
            <w:pPr>
              <w:pStyle w:val="769"/>
              <w:jc w:val="center"/>
              <w:spacing w:after="0"/>
              <w:rPr>
                <w:rFonts w:cs="宋体"/>
                <w:color w:val="000000"/>
              </w:rPr>
            </w:pPr>
            <w:r>
              <w:rPr>
                <w:rFonts w:cs="宋体"/>
                <w:color w:val="000000"/>
              </w:rPr>
            </w:r>
            <w:r/>
          </w:p>
        </w:tc>
      </w:tr>
      <w:tr>
        <w:trPr>
          <w:cantSplit/>
          <w:trHeight w:val="862"/>
        </w:trPr>
        <w:tc>
          <w:tcPr>
            <w:tcW w:w="939" w:type="dxa"/>
            <w:vAlign w:val="center"/>
            <w:textDirection w:val="lrTb"/>
            <w:noWrap/>
          </w:tcPr>
          <w:p>
            <w:pPr>
              <w:pStyle w:val="769"/>
              <w:jc w:val="center"/>
              <w:spacing w:after="0" w:line="240" w:lineRule="atLeast"/>
              <w:rPr>
                <w:rFonts w:cs="宋体"/>
                <w:color w:val="000000"/>
              </w:rPr>
            </w:pPr>
            <w:r>
              <w:rPr>
                <w:rFonts w:hint="eastAsia" w:cs="宋体"/>
                <w:bCs w:val="0"/>
                <w:color w:val="000000"/>
              </w:rPr>
              <w:t xml:space="preserve">4</w:t>
            </w:r>
            <w:r>
              <w:rPr>
                <w:rFonts w:cs="宋体"/>
                <w:color w:val="000000"/>
              </w:rPr>
            </w:r>
            <w:r/>
          </w:p>
        </w:tc>
        <w:tc>
          <w:tcPr>
            <w:tcW w:w="1293" w:type="dxa"/>
            <w:vAlign w:val="center"/>
            <w:vMerge w:val="continue"/>
            <w:textDirection w:val="lrTb"/>
            <w:noWrap w:val="false"/>
          </w:tcPr>
          <w:p>
            <w:pPr>
              <w:pStyle w:val="769"/>
              <w:jc w:val="center"/>
              <w:spacing w:after="0"/>
              <w:rPr>
                <w:rFonts w:cs="宋体"/>
                <w:color w:val="000000"/>
              </w:rPr>
            </w:pPr>
            <w:r>
              <w:rPr>
                <w:rFonts w:cs="宋体"/>
                <w:color w:val="000000"/>
              </w:rPr>
            </w:r>
            <w:r/>
          </w:p>
        </w:tc>
        <w:tc>
          <w:tcPr>
            <w:tcW w:w="155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风速、风向、气压、气温、湿度</w:t>
            </w:r>
            <w:r>
              <w:rPr>
                <w:rFonts w:cs="宋体"/>
                <w:color w:val="000000"/>
              </w:rPr>
            </w:r>
            <w:r/>
          </w:p>
        </w:tc>
        <w:tc>
          <w:tcPr>
            <w:tcW w:w="113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仪器法</w:t>
            </w:r>
            <w:r>
              <w:rPr>
                <w:rFonts w:cs="宋体"/>
                <w:color w:val="000000"/>
              </w:rPr>
            </w:r>
            <w:r/>
          </w:p>
        </w:tc>
        <w:tc>
          <w:tcPr>
            <w:tcW w:w="127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点.次</w:t>
            </w:r>
            <w:r>
              <w:rPr>
                <w:rFonts w:cs="宋体"/>
                <w:color w:val="000000"/>
              </w:rPr>
            </w:r>
            <w:r/>
          </w:p>
        </w:tc>
        <w:tc>
          <w:tcPr>
            <w:tcW w:w="70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20</w:t>
            </w:r>
            <w:r>
              <w:rPr>
                <w:rFonts w:cs="宋体"/>
                <w:color w:val="000000"/>
              </w:rPr>
            </w:r>
            <w:r/>
          </w:p>
        </w:tc>
        <w:tc>
          <w:tcPr>
            <w:tcW w:w="3337" w:type="dxa"/>
            <w:vAlign w:val="center"/>
            <w:vMerge w:val="continue"/>
            <w:textDirection w:val="lrTb"/>
            <w:noWrap w:val="false"/>
          </w:tcPr>
          <w:p>
            <w:pPr>
              <w:pStyle w:val="769"/>
              <w:jc w:val="center"/>
              <w:spacing w:after="0"/>
              <w:rPr>
                <w:rFonts w:cs="宋体"/>
                <w:color w:val="000000"/>
              </w:rPr>
            </w:pPr>
            <w:r>
              <w:rPr>
                <w:rFonts w:cs="宋体"/>
                <w:color w:val="000000"/>
              </w:rPr>
            </w:r>
            <w:r/>
          </w:p>
        </w:tc>
      </w:tr>
      <w:tr>
        <w:trPr>
          <w:cantSplit/>
          <w:trHeight w:val="621"/>
        </w:trPr>
        <w:tc>
          <w:tcPr>
            <w:tcW w:w="939" w:type="dxa"/>
            <w:vAlign w:val="center"/>
            <w:textDirection w:val="lrTb"/>
            <w:noWrap/>
          </w:tcPr>
          <w:p>
            <w:pPr>
              <w:pStyle w:val="769"/>
              <w:jc w:val="center"/>
              <w:spacing w:after="0" w:line="240" w:lineRule="atLeast"/>
              <w:rPr>
                <w:rFonts w:cs="宋体"/>
                <w:color w:val="000000"/>
              </w:rPr>
            </w:pPr>
            <w:r>
              <w:rPr>
                <w:rFonts w:hint="eastAsia" w:cs="宋体"/>
                <w:bCs w:val="0"/>
                <w:color w:val="000000"/>
              </w:rPr>
              <w:t xml:space="preserve">5</w:t>
            </w:r>
            <w:r>
              <w:rPr>
                <w:rFonts w:cs="宋体"/>
                <w:color w:val="000000"/>
              </w:rPr>
            </w:r>
            <w:r/>
          </w:p>
        </w:tc>
        <w:tc>
          <w:tcPr>
            <w:tcW w:w="1293" w:type="dxa"/>
            <w:vAlign w:val="center"/>
            <w:vMerge w:val="restart"/>
            <w:textDirection w:val="lrTb"/>
            <w:noWrap w:val="false"/>
          </w:tcPr>
          <w:p>
            <w:pPr>
              <w:pStyle w:val="769"/>
              <w:jc w:val="center"/>
              <w:spacing w:after="0" w:line="240" w:lineRule="atLeast"/>
              <w:rPr>
                <w:rFonts w:cs="宋体"/>
                <w:color w:val="000000"/>
              </w:rPr>
            </w:pPr>
            <w:r>
              <w:rPr>
                <w:rFonts w:hint="eastAsia" w:cs="宋体"/>
                <w:bCs w:val="0"/>
                <w:color w:val="000000"/>
              </w:rPr>
              <w:t xml:space="preserve">烟道烟气采样测试</w:t>
            </w:r>
            <w:r>
              <w:rPr>
                <w:rFonts w:cs="宋体"/>
                <w:color w:val="000000"/>
              </w:rPr>
            </w:r>
            <w:r/>
          </w:p>
        </w:tc>
        <w:tc>
          <w:tcPr>
            <w:tcW w:w="155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≤4吨锅炉</w:t>
            </w:r>
            <w:r>
              <w:rPr>
                <w:rFonts w:cs="宋体"/>
                <w:color w:val="000000"/>
              </w:rPr>
            </w:r>
            <w:r/>
          </w:p>
        </w:tc>
        <w:tc>
          <w:tcPr>
            <w:tcW w:w="113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滤膜重量法</w:t>
            </w:r>
            <w:r>
              <w:rPr>
                <w:rFonts w:cs="宋体"/>
                <w:color w:val="000000"/>
              </w:rPr>
            </w:r>
            <w:r/>
          </w:p>
        </w:tc>
        <w:tc>
          <w:tcPr>
            <w:tcW w:w="127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台.次</w:t>
            </w:r>
            <w:r>
              <w:rPr>
                <w:rFonts w:cs="宋体"/>
                <w:color w:val="000000"/>
              </w:rPr>
            </w:r>
            <w:r/>
          </w:p>
        </w:tc>
        <w:tc>
          <w:tcPr>
            <w:tcW w:w="70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400</w:t>
            </w:r>
            <w:r>
              <w:rPr>
                <w:rFonts w:cs="宋体"/>
                <w:color w:val="000000"/>
              </w:rPr>
            </w:r>
            <w:r/>
          </w:p>
        </w:tc>
        <w:tc>
          <w:tcPr>
            <w:tcW w:w="3337" w:type="dxa"/>
            <w:vAlign w:val="center"/>
            <w:vMerge w:val="restart"/>
            <w:textDirection w:val="lrTb"/>
            <w:noWrap w:val="false"/>
          </w:tcPr>
          <w:p>
            <w:pPr>
              <w:pStyle w:val="769"/>
              <w:jc w:val="left"/>
              <w:spacing w:after="0" w:line="240" w:lineRule="atLeast"/>
              <w:rPr>
                <w:rFonts w:cs="宋体"/>
                <w:color w:val="000000"/>
              </w:rPr>
            </w:pPr>
            <w:r>
              <w:rPr>
                <w:rFonts w:hint="eastAsia" w:cs="宋体"/>
                <w:bCs w:val="0"/>
                <w:color w:val="000000"/>
              </w:rPr>
              <w:t xml:space="preserve">1.当烟道气或工艺尾气温度&gt;150℃，加收20%费用。</w:t>
            </w:r>
            <w:r>
              <w:rPr>
                <w:rFonts w:cs="宋体"/>
                <w:color w:val="000000"/>
              </w:rPr>
            </w:r>
            <w:r/>
          </w:p>
          <w:p>
            <w:pPr>
              <w:pStyle w:val="769"/>
              <w:jc w:val="left"/>
              <w:spacing w:after="0" w:line="240" w:lineRule="atLeast"/>
              <w:rPr>
                <w:rFonts w:cs="宋体"/>
                <w:color w:val="000000"/>
              </w:rPr>
            </w:pPr>
            <w:r>
              <w:rPr>
                <w:rFonts w:hint="eastAsia" w:cs="宋体"/>
                <w:bCs w:val="0"/>
                <w:color w:val="000000"/>
              </w:rPr>
              <w:t xml:space="preserve">2.高空作业，距地面5米加收10%费用。（以后每增加5米加10%的费用）</w:t>
            </w:r>
            <w:r>
              <w:rPr>
                <w:rFonts w:hint="eastAsia" w:cs="宋体"/>
                <w:bCs w:val="0"/>
                <w:color w:val="000000"/>
              </w:rPr>
              <w:t xml:space="preserve">。</w:t>
            </w:r>
            <w:r>
              <w:rPr>
                <w:rFonts w:cs="宋体"/>
                <w:color w:val="000000"/>
              </w:rPr>
            </w:r>
            <w:r/>
          </w:p>
          <w:p>
            <w:pPr>
              <w:pStyle w:val="769"/>
              <w:jc w:val="left"/>
              <w:spacing w:after="0" w:line="240" w:lineRule="atLeast"/>
              <w:rPr>
                <w:rFonts w:cs="宋体"/>
                <w:color w:val="000000"/>
              </w:rPr>
            </w:pPr>
            <w:r>
              <w:rPr>
                <w:rFonts w:hint="eastAsia" w:cs="宋体"/>
                <w:bCs w:val="0"/>
                <w:color w:val="000000"/>
              </w:rPr>
              <w:t xml:space="preserve">3.炉窑按风量折算，参照相应吨位锅炉收费标准的1.5倍执行。</w:t>
            </w:r>
            <w:r>
              <w:rPr>
                <w:rFonts w:cs="宋体"/>
                <w:color w:val="000000"/>
              </w:rPr>
            </w:r>
            <w:r/>
          </w:p>
          <w:p>
            <w:pPr>
              <w:pStyle w:val="769"/>
              <w:jc w:val="left"/>
              <w:spacing w:after="0" w:line="240" w:lineRule="atLeast"/>
              <w:rPr>
                <w:rFonts w:cs="宋体"/>
                <w:color w:val="000000"/>
              </w:rPr>
            </w:pPr>
            <w:r>
              <w:rPr>
                <w:rFonts w:hint="eastAsia" w:cs="宋体"/>
                <w:bCs w:val="0"/>
                <w:color w:val="000000"/>
              </w:rPr>
              <w:t xml:space="preserve">4.单独测林格曼黑度时才收费，</w:t>
            </w:r>
            <w:r>
              <w:rPr>
                <w:rFonts w:hint="eastAsia" w:cs="宋体"/>
                <w:bCs w:val="0"/>
                <w:color w:val="000000"/>
              </w:rPr>
              <w:t xml:space="preserve">否则已包括在锅炉测试中。</w:t>
            </w:r>
            <w:r>
              <w:rPr>
                <w:rFonts w:cs="宋体"/>
                <w:color w:val="000000"/>
              </w:rPr>
            </w:r>
            <w:r/>
          </w:p>
          <w:p>
            <w:pPr>
              <w:pStyle w:val="769"/>
              <w:jc w:val="left"/>
              <w:spacing w:after="0" w:line="240" w:lineRule="atLeast"/>
              <w:rPr>
                <w:rFonts w:cs="宋体"/>
                <w:color w:val="000000"/>
              </w:rPr>
            </w:pPr>
            <w:r>
              <w:rPr>
                <w:rFonts w:hint="eastAsia" w:cs="宋体"/>
                <w:bCs w:val="0"/>
                <w:color w:val="000000"/>
              </w:rPr>
              <w:t xml:space="preserve">5.除尘效率测试按同等锅炉的3倍收费。</w:t>
            </w:r>
            <w:r>
              <w:rPr>
                <w:rFonts w:cs="宋体"/>
                <w:color w:val="000000"/>
              </w:rPr>
            </w:r>
            <w:r/>
          </w:p>
          <w:p>
            <w:pPr>
              <w:pStyle w:val="769"/>
              <w:jc w:val="left"/>
              <w:spacing w:after="0" w:line="240" w:lineRule="atLeast"/>
              <w:rPr>
                <w:rFonts w:cs="宋体"/>
                <w:color w:val="000000"/>
              </w:rPr>
            </w:pPr>
            <w:r>
              <w:rPr>
                <w:rFonts w:hint="eastAsia" w:cs="宋体"/>
                <w:bCs w:val="0"/>
                <w:color w:val="000000"/>
              </w:rPr>
              <w:t xml:space="preserve">6.在生产废气监测中，对放射、有毒、有害工艺尾气，加收50%费用。</w:t>
            </w:r>
            <w:r>
              <w:rPr>
                <w:rFonts w:cs="宋体"/>
                <w:color w:val="000000"/>
              </w:rPr>
            </w:r>
            <w:r/>
          </w:p>
          <w:p>
            <w:pPr>
              <w:pStyle w:val="769"/>
              <w:jc w:val="left"/>
              <w:spacing w:after="0" w:line="240" w:lineRule="atLeast"/>
              <w:rPr>
                <w:rFonts w:cs="宋体"/>
                <w:color w:val="000000"/>
              </w:rPr>
            </w:pPr>
            <w:r>
              <w:rPr>
                <w:rFonts w:hint="eastAsia" w:cs="宋体"/>
                <w:bCs w:val="0"/>
                <w:color w:val="000000"/>
              </w:rPr>
              <w:t xml:space="preserve">7.开设监测孔、管道内的点位设置、监测频次和项目按《环境监测技术规范》废气部分执行。</w:t>
            </w:r>
            <w:r>
              <w:rPr>
                <w:rFonts w:cs="宋体"/>
                <w:color w:val="000000"/>
              </w:rPr>
            </w:r>
            <w:r/>
          </w:p>
        </w:tc>
      </w:tr>
      <w:tr>
        <w:trPr>
          <w:cantSplit/>
          <w:trHeight w:val="645"/>
        </w:trPr>
        <w:tc>
          <w:tcPr>
            <w:tcW w:w="939" w:type="dxa"/>
            <w:vAlign w:val="center"/>
            <w:textDirection w:val="lrTb"/>
            <w:noWrap/>
          </w:tcPr>
          <w:p>
            <w:pPr>
              <w:pStyle w:val="769"/>
              <w:jc w:val="center"/>
              <w:spacing w:after="0" w:line="240" w:lineRule="atLeast"/>
              <w:rPr>
                <w:rFonts w:cs="宋体"/>
                <w:color w:val="000000"/>
              </w:rPr>
            </w:pPr>
            <w:r>
              <w:rPr>
                <w:rFonts w:hint="eastAsia" w:cs="宋体"/>
                <w:bCs w:val="0"/>
                <w:color w:val="000000"/>
              </w:rPr>
              <w:t xml:space="preserve">6</w:t>
            </w:r>
            <w:r>
              <w:rPr>
                <w:rFonts w:cs="宋体"/>
                <w:color w:val="000000"/>
              </w:rPr>
            </w:r>
            <w:r/>
          </w:p>
        </w:tc>
        <w:tc>
          <w:tcPr>
            <w:tcW w:w="1293" w:type="dxa"/>
            <w:vAlign w:val="center"/>
            <w:vMerge w:val="continue"/>
            <w:textDirection w:val="lrTb"/>
            <w:noWrap w:val="false"/>
          </w:tcPr>
          <w:p>
            <w:pPr>
              <w:pStyle w:val="769"/>
              <w:jc w:val="center"/>
              <w:spacing w:after="0"/>
              <w:rPr>
                <w:rFonts w:cs="宋体"/>
                <w:color w:val="000000"/>
              </w:rPr>
            </w:pPr>
            <w:r>
              <w:rPr>
                <w:rFonts w:cs="宋体"/>
                <w:color w:val="000000"/>
              </w:rPr>
            </w:r>
            <w:r/>
          </w:p>
        </w:tc>
        <w:tc>
          <w:tcPr>
            <w:tcW w:w="155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5-9吨锅炉</w:t>
            </w:r>
            <w:r>
              <w:rPr>
                <w:rFonts w:cs="宋体"/>
                <w:color w:val="000000"/>
              </w:rPr>
            </w:r>
            <w:r/>
          </w:p>
        </w:tc>
        <w:tc>
          <w:tcPr>
            <w:tcW w:w="113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滤膜重量法</w:t>
            </w:r>
            <w:r>
              <w:rPr>
                <w:rFonts w:cs="宋体"/>
                <w:color w:val="000000"/>
              </w:rPr>
            </w:r>
            <w:r/>
          </w:p>
        </w:tc>
        <w:tc>
          <w:tcPr>
            <w:tcW w:w="127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台.次</w:t>
            </w:r>
            <w:r>
              <w:rPr>
                <w:rFonts w:cs="宋体"/>
                <w:color w:val="000000"/>
              </w:rPr>
            </w:r>
            <w:r/>
          </w:p>
        </w:tc>
        <w:tc>
          <w:tcPr>
            <w:tcW w:w="70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750</w:t>
            </w:r>
            <w:r>
              <w:rPr>
                <w:rFonts w:cs="宋体"/>
                <w:color w:val="000000"/>
              </w:rPr>
            </w:r>
            <w:r/>
          </w:p>
        </w:tc>
        <w:tc>
          <w:tcPr>
            <w:tcW w:w="3337" w:type="dxa"/>
            <w:vAlign w:val="center"/>
            <w:vMerge w:val="continue"/>
            <w:textDirection w:val="lrTb"/>
            <w:noWrap w:val="false"/>
          </w:tcPr>
          <w:p>
            <w:pPr>
              <w:pStyle w:val="769"/>
              <w:jc w:val="center"/>
              <w:spacing w:after="0"/>
              <w:rPr>
                <w:rFonts w:cs="宋体"/>
                <w:color w:val="000000"/>
              </w:rPr>
            </w:pPr>
            <w:r>
              <w:rPr>
                <w:rFonts w:cs="宋体"/>
                <w:color w:val="000000"/>
              </w:rPr>
            </w:r>
            <w:r/>
          </w:p>
        </w:tc>
      </w:tr>
      <w:tr>
        <w:trPr>
          <w:cantSplit/>
          <w:trHeight w:val="526"/>
        </w:trPr>
        <w:tc>
          <w:tcPr>
            <w:tcW w:w="939" w:type="dxa"/>
            <w:vAlign w:val="center"/>
            <w:textDirection w:val="lrTb"/>
            <w:noWrap/>
          </w:tcPr>
          <w:p>
            <w:pPr>
              <w:pStyle w:val="769"/>
              <w:jc w:val="center"/>
              <w:spacing w:after="0" w:line="240" w:lineRule="atLeast"/>
              <w:rPr>
                <w:rFonts w:cs="宋体"/>
                <w:color w:val="000000"/>
              </w:rPr>
            </w:pPr>
            <w:r>
              <w:rPr>
                <w:rFonts w:hint="eastAsia" w:cs="宋体"/>
                <w:bCs w:val="0"/>
                <w:color w:val="000000"/>
              </w:rPr>
              <w:t xml:space="preserve">7</w:t>
            </w:r>
            <w:r>
              <w:rPr>
                <w:rFonts w:cs="宋体"/>
                <w:color w:val="000000"/>
              </w:rPr>
            </w:r>
            <w:r/>
          </w:p>
        </w:tc>
        <w:tc>
          <w:tcPr>
            <w:tcW w:w="1293" w:type="dxa"/>
            <w:vAlign w:val="center"/>
            <w:vMerge w:val="continue"/>
            <w:textDirection w:val="lrTb"/>
            <w:noWrap w:val="false"/>
          </w:tcPr>
          <w:p>
            <w:pPr>
              <w:pStyle w:val="769"/>
              <w:jc w:val="center"/>
              <w:spacing w:after="0"/>
              <w:rPr>
                <w:rFonts w:cs="宋体"/>
                <w:color w:val="000000"/>
              </w:rPr>
            </w:pPr>
            <w:r>
              <w:rPr>
                <w:rFonts w:cs="宋体"/>
                <w:color w:val="000000"/>
              </w:rPr>
            </w:r>
            <w:r/>
          </w:p>
        </w:tc>
        <w:tc>
          <w:tcPr>
            <w:tcW w:w="155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10-20吨锅炉</w:t>
            </w:r>
            <w:r>
              <w:rPr>
                <w:rFonts w:cs="宋体"/>
                <w:color w:val="000000"/>
              </w:rPr>
            </w:r>
            <w:r/>
          </w:p>
        </w:tc>
        <w:tc>
          <w:tcPr>
            <w:tcW w:w="113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滤膜重量法</w:t>
            </w:r>
            <w:r>
              <w:rPr>
                <w:rFonts w:cs="宋体"/>
                <w:color w:val="000000"/>
              </w:rPr>
            </w:r>
            <w:r/>
          </w:p>
        </w:tc>
        <w:tc>
          <w:tcPr>
            <w:tcW w:w="127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台.次</w:t>
            </w:r>
            <w:r>
              <w:rPr>
                <w:rFonts w:cs="宋体"/>
                <w:color w:val="000000"/>
              </w:rPr>
            </w:r>
            <w:r/>
          </w:p>
        </w:tc>
        <w:tc>
          <w:tcPr>
            <w:tcW w:w="70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1500</w:t>
            </w:r>
            <w:r>
              <w:rPr>
                <w:rFonts w:cs="宋体"/>
                <w:color w:val="000000"/>
              </w:rPr>
            </w:r>
            <w:r/>
          </w:p>
        </w:tc>
        <w:tc>
          <w:tcPr>
            <w:tcW w:w="3337" w:type="dxa"/>
            <w:vAlign w:val="center"/>
            <w:vMerge w:val="continue"/>
            <w:textDirection w:val="lrTb"/>
            <w:noWrap w:val="false"/>
          </w:tcPr>
          <w:p>
            <w:pPr>
              <w:pStyle w:val="769"/>
              <w:jc w:val="center"/>
              <w:spacing w:after="0"/>
              <w:rPr>
                <w:rFonts w:cs="宋体"/>
                <w:color w:val="000000"/>
              </w:rPr>
            </w:pPr>
            <w:r>
              <w:rPr>
                <w:rFonts w:cs="宋体"/>
                <w:color w:val="000000"/>
              </w:rPr>
            </w:r>
            <w:r/>
          </w:p>
        </w:tc>
      </w:tr>
      <w:tr>
        <w:trPr>
          <w:cantSplit/>
          <w:trHeight w:val="550"/>
        </w:trPr>
        <w:tc>
          <w:tcPr>
            <w:tcW w:w="939" w:type="dxa"/>
            <w:vAlign w:val="center"/>
            <w:textDirection w:val="lrTb"/>
            <w:noWrap/>
          </w:tcPr>
          <w:p>
            <w:pPr>
              <w:pStyle w:val="769"/>
              <w:jc w:val="center"/>
              <w:spacing w:after="0" w:line="240" w:lineRule="atLeast"/>
              <w:rPr>
                <w:rFonts w:cs="宋体"/>
                <w:color w:val="000000"/>
              </w:rPr>
            </w:pPr>
            <w:r>
              <w:rPr>
                <w:rFonts w:hint="eastAsia" w:cs="宋体"/>
                <w:bCs w:val="0"/>
                <w:color w:val="000000"/>
              </w:rPr>
              <w:t xml:space="preserve">8</w:t>
            </w:r>
            <w:r>
              <w:rPr>
                <w:rFonts w:cs="宋体"/>
                <w:color w:val="000000"/>
              </w:rPr>
            </w:r>
            <w:r/>
          </w:p>
        </w:tc>
        <w:tc>
          <w:tcPr>
            <w:tcW w:w="1293" w:type="dxa"/>
            <w:vAlign w:val="center"/>
            <w:vMerge w:val="continue"/>
            <w:textDirection w:val="lrTb"/>
            <w:noWrap w:val="false"/>
          </w:tcPr>
          <w:p>
            <w:pPr>
              <w:pStyle w:val="769"/>
              <w:jc w:val="center"/>
              <w:spacing w:after="0"/>
              <w:rPr>
                <w:rFonts w:cs="宋体"/>
                <w:color w:val="000000"/>
              </w:rPr>
            </w:pPr>
            <w:r>
              <w:rPr>
                <w:rFonts w:cs="宋体"/>
                <w:color w:val="000000"/>
              </w:rPr>
            </w:r>
            <w:r/>
          </w:p>
        </w:tc>
        <w:tc>
          <w:tcPr>
            <w:tcW w:w="155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≥20吨锅炉</w:t>
            </w:r>
            <w:r>
              <w:rPr>
                <w:rFonts w:cs="宋体"/>
                <w:color w:val="000000"/>
              </w:rPr>
            </w:r>
            <w:r/>
          </w:p>
        </w:tc>
        <w:tc>
          <w:tcPr>
            <w:tcW w:w="113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滤膜重量法</w:t>
            </w:r>
            <w:r>
              <w:rPr>
                <w:rFonts w:cs="宋体"/>
                <w:color w:val="000000"/>
              </w:rPr>
            </w:r>
            <w:r/>
          </w:p>
        </w:tc>
        <w:tc>
          <w:tcPr>
            <w:tcW w:w="127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点.次</w:t>
            </w:r>
            <w:r>
              <w:rPr>
                <w:rFonts w:cs="宋体"/>
                <w:color w:val="000000"/>
              </w:rPr>
            </w:r>
            <w:r/>
          </w:p>
        </w:tc>
        <w:tc>
          <w:tcPr>
            <w:tcW w:w="70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100</w:t>
            </w:r>
            <w:r>
              <w:rPr>
                <w:rFonts w:cs="宋体"/>
                <w:color w:val="000000"/>
              </w:rPr>
            </w:r>
            <w:r/>
          </w:p>
        </w:tc>
        <w:tc>
          <w:tcPr>
            <w:tcW w:w="3337" w:type="dxa"/>
            <w:vAlign w:val="center"/>
            <w:vMerge w:val="continue"/>
            <w:textDirection w:val="lrTb"/>
            <w:noWrap w:val="false"/>
          </w:tcPr>
          <w:p>
            <w:pPr>
              <w:pStyle w:val="769"/>
              <w:jc w:val="center"/>
              <w:spacing w:after="0"/>
              <w:rPr>
                <w:rFonts w:cs="宋体"/>
                <w:color w:val="000000"/>
              </w:rPr>
            </w:pPr>
            <w:r>
              <w:rPr>
                <w:rFonts w:cs="宋体"/>
                <w:color w:val="000000"/>
              </w:rPr>
            </w:r>
            <w:r/>
          </w:p>
        </w:tc>
      </w:tr>
      <w:tr>
        <w:trPr>
          <w:cantSplit/>
          <w:trHeight w:val="446"/>
        </w:trPr>
        <w:tc>
          <w:tcPr>
            <w:tcW w:w="939" w:type="dxa"/>
            <w:vAlign w:val="center"/>
            <w:textDirection w:val="lrTb"/>
            <w:noWrap/>
          </w:tcPr>
          <w:p>
            <w:pPr>
              <w:pStyle w:val="769"/>
              <w:jc w:val="center"/>
              <w:spacing w:after="0" w:line="240" w:lineRule="atLeast"/>
              <w:rPr>
                <w:rFonts w:cs="宋体"/>
                <w:color w:val="000000"/>
              </w:rPr>
            </w:pPr>
            <w:r>
              <w:rPr>
                <w:rFonts w:hint="eastAsia" w:cs="宋体"/>
                <w:bCs w:val="0"/>
                <w:color w:val="000000"/>
              </w:rPr>
              <w:t xml:space="preserve">9</w:t>
            </w:r>
            <w:r>
              <w:rPr>
                <w:rFonts w:cs="宋体"/>
                <w:color w:val="000000"/>
              </w:rPr>
            </w:r>
            <w:r/>
          </w:p>
        </w:tc>
        <w:tc>
          <w:tcPr>
            <w:tcW w:w="1293" w:type="dxa"/>
            <w:vAlign w:val="center"/>
            <w:vMerge w:val="continue"/>
            <w:textDirection w:val="lrTb"/>
            <w:noWrap w:val="false"/>
          </w:tcPr>
          <w:p>
            <w:pPr>
              <w:pStyle w:val="769"/>
              <w:jc w:val="center"/>
              <w:spacing w:after="0"/>
              <w:rPr>
                <w:rFonts w:cs="宋体"/>
                <w:color w:val="000000"/>
              </w:rPr>
            </w:pPr>
            <w:r>
              <w:rPr>
                <w:rFonts w:cs="宋体"/>
                <w:color w:val="000000"/>
              </w:rPr>
            </w:r>
            <w:r/>
          </w:p>
        </w:tc>
        <w:tc>
          <w:tcPr>
            <w:tcW w:w="155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林格曼黑度</w:t>
            </w:r>
            <w:r>
              <w:rPr>
                <w:rFonts w:cs="宋体"/>
                <w:color w:val="000000"/>
              </w:rPr>
            </w:r>
            <w:r/>
          </w:p>
        </w:tc>
        <w:tc>
          <w:tcPr>
            <w:tcW w:w="113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目视法</w:t>
            </w:r>
            <w:r>
              <w:rPr>
                <w:rFonts w:cs="宋体"/>
                <w:color w:val="000000"/>
              </w:rPr>
            </w:r>
            <w:r/>
          </w:p>
        </w:tc>
        <w:tc>
          <w:tcPr>
            <w:tcW w:w="127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一组数</w:t>
            </w:r>
            <w:r>
              <w:rPr>
                <w:rFonts w:hint="eastAsia" w:cs="宋体"/>
                <w:bCs w:val="0"/>
                <w:color w:val="000000"/>
              </w:rPr>
              <w:t xml:space="preserve">据</w:t>
            </w:r>
            <w:r>
              <w:rPr>
                <w:rFonts w:cs="宋体"/>
                <w:color w:val="000000"/>
              </w:rPr>
            </w:r>
            <w:r/>
          </w:p>
        </w:tc>
        <w:tc>
          <w:tcPr>
            <w:tcW w:w="70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20</w:t>
            </w:r>
            <w:r>
              <w:rPr>
                <w:rFonts w:cs="宋体"/>
                <w:color w:val="000000"/>
              </w:rPr>
            </w:r>
            <w:r/>
          </w:p>
        </w:tc>
        <w:tc>
          <w:tcPr>
            <w:tcW w:w="3337" w:type="dxa"/>
            <w:vAlign w:val="center"/>
            <w:vMerge w:val="continue"/>
            <w:textDirection w:val="lrTb"/>
            <w:noWrap w:val="false"/>
          </w:tcPr>
          <w:p>
            <w:pPr>
              <w:pStyle w:val="769"/>
              <w:jc w:val="center"/>
              <w:spacing w:after="0"/>
              <w:rPr>
                <w:rFonts w:cs="宋体"/>
                <w:color w:val="000000"/>
              </w:rPr>
            </w:pPr>
            <w:r>
              <w:rPr>
                <w:rFonts w:cs="宋体"/>
                <w:color w:val="000000"/>
              </w:rPr>
            </w:r>
            <w:r/>
          </w:p>
        </w:tc>
      </w:tr>
      <w:tr>
        <w:trPr>
          <w:cantSplit/>
          <w:trHeight w:val="612"/>
        </w:trPr>
        <w:tc>
          <w:tcPr>
            <w:tcW w:w="939" w:type="dxa"/>
            <w:vAlign w:val="center"/>
            <w:textDirection w:val="lrTb"/>
            <w:noWrap/>
          </w:tcPr>
          <w:p>
            <w:pPr>
              <w:pStyle w:val="769"/>
              <w:jc w:val="center"/>
              <w:spacing w:after="0" w:line="240" w:lineRule="atLeast"/>
              <w:rPr>
                <w:rFonts w:cs="宋体"/>
                <w:color w:val="000000"/>
              </w:rPr>
            </w:pPr>
            <w:r>
              <w:rPr>
                <w:rFonts w:hint="eastAsia" w:cs="宋体"/>
                <w:bCs w:val="0"/>
                <w:color w:val="000000"/>
              </w:rPr>
              <w:t xml:space="preserve">10</w:t>
            </w:r>
            <w:r>
              <w:rPr>
                <w:rFonts w:cs="宋体"/>
                <w:color w:val="000000"/>
              </w:rPr>
            </w:r>
            <w:r/>
          </w:p>
        </w:tc>
        <w:tc>
          <w:tcPr>
            <w:tcW w:w="1293" w:type="dxa"/>
            <w:vAlign w:val="center"/>
            <w:vMerge w:val="continue"/>
            <w:textDirection w:val="lrTb"/>
            <w:noWrap w:val="false"/>
          </w:tcPr>
          <w:p>
            <w:pPr>
              <w:pStyle w:val="769"/>
              <w:jc w:val="center"/>
              <w:spacing w:after="0"/>
              <w:rPr>
                <w:rFonts w:cs="宋体"/>
                <w:color w:val="000000"/>
              </w:rPr>
            </w:pPr>
            <w:r>
              <w:rPr>
                <w:rFonts w:cs="宋体"/>
                <w:color w:val="000000"/>
              </w:rPr>
            </w:r>
            <w:r/>
          </w:p>
        </w:tc>
        <w:tc>
          <w:tcPr>
            <w:tcW w:w="155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SO</w:t>
            </w:r>
            <w:r>
              <w:rPr>
                <w:rFonts w:hint="eastAsia" w:cs="宋体"/>
                <w:bCs w:val="0"/>
                <w:color w:val="000000"/>
                <w:vertAlign w:val="subscript"/>
              </w:rPr>
              <w:t xml:space="preserve">2</w:t>
            </w:r>
            <w:r>
              <w:rPr>
                <w:rFonts w:hint="eastAsia" w:cs="宋体"/>
                <w:bCs w:val="0"/>
                <w:color w:val="000000"/>
              </w:rPr>
              <w:t xml:space="preserve">、NO</w:t>
            </w:r>
            <w:r>
              <w:rPr>
                <w:rFonts w:hint="eastAsia" w:cs="宋体"/>
                <w:bCs w:val="0"/>
                <w:color w:val="000000"/>
                <w:vertAlign w:val="subscript"/>
              </w:rPr>
              <w:t xml:space="preserve">x</w:t>
            </w:r>
            <w:r>
              <w:rPr>
                <w:rFonts w:hint="eastAsia" w:cs="宋体"/>
                <w:bCs w:val="0"/>
                <w:color w:val="000000"/>
              </w:rPr>
              <w:t xml:space="preserve">、O</w:t>
            </w:r>
            <w:r>
              <w:rPr>
                <w:rFonts w:hint="eastAsia" w:cs="宋体"/>
                <w:bCs w:val="0"/>
                <w:color w:val="000000"/>
                <w:vertAlign w:val="subscript"/>
              </w:rPr>
              <w:t xml:space="preserve">2</w:t>
            </w:r>
            <w:r>
              <w:rPr>
                <w:rFonts w:hint="eastAsia" w:cs="宋体"/>
                <w:bCs w:val="0"/>
                <w:color w:val="000000"/>
              </w:rPr>
              <w:t xml:space="preserve">、CO等</w:t>
            </w:r>
            <w:r>
              <w:rPr>
                <w:rFonts w:cs="宋体"/>
                <w:color w:val="000000"/>
              </w:rPr>
            </w:r>
            <w:r/>
          </w:p>
        </w:tc>
        <w:tc>
          <w:tcPr>
            <w:tcW w:w="113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仪器法</w:t>
            </w:r>
            <w:r>
              <w:rPr>
                <w:rFonts w:cs="宋体"/>
                <w:color w:val="000000"/>
              </w:rPr>
            </w:r>
            <w:r/>
          </w:p>
        </w:tc>
        <w:tc>
          <w:tcPr>
            <w:tcW w:w="127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个数据</w:t>
            </w:r>
            <w:r>
              <w:rPr>
                <w:rFonts w:cs="宋体"/>
                <w:color w:val="000000"/>
              </w:rPr>
            </w:r>
            <w:r/>
          </w:p>
        </w:tc>
        <w:tc>
          <w:tcPr>
            <w:tcW w:w="70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70</w:t>
            </w:r>
            <w:r>
              <w:rPr>
                <w:rFonts w:cs="宋体"/>
                <w:color w:val="000000"/>
              </w:rPr>
            </w:r>
            <w:r/>
          </w:p>
        </w:tc>
        <w:tc>
          <w:tcPr>
            <w:tcW w:w="3337" w:type="dxa"/>
            <w:vAlign w:val="center"/>
            <w:vMerge w:val="continue"/>
            <w:textDirection w:val="lrTb"/>
            <w:noWrap w:val="false"/>
          </w:tcPr>
          <w:p>
            <w:pPr>
              <w:pStyle w:val="769"/>
              <w:jc w:val="center"/>
              <w:spacing w:after="0"/>
              <w:rPr>
                <w:rFonts w:cs="宋体"/>
                <w:color w:val="000000"/>
              </w:rPr>
            </w:pPr>
            <w:r>
              <w:rPr>
                <w:rFonts w:cs="宋体"/>
                <w:color w:val="000000"/>
              </w:rPr>
            </w:r>
            <w:r/>
          </w:p>
        </w:tc>
      </w:tr>
      <w:tr>
        <w:trPr>
          <w:cantSplit/>
          <w:trHeight w:val="490"/>
        </w:trPr>
        <w:tc>
          <w:tcPr>
            <w:tcW w:w="939" w:type="dxa"/>
            <w:vAlign w:val="center"/>
            <w:textDirection w:val="lrTb"/>
            <w:noWrap/>
          </w:tcPr>
          <w:p>
            <w:pPr>
              <w:pStyle w:val="769"/>
              <w:jc w:val="center"/>
              <w:spacing w:after="0" w:line="240" w:lineRule="atLeast"/>
              <w:rPr>
                <w:rFonts w:cs="宋体"/>
                <w:color w:val="000000"/>
              </w:rPr>
            </w:pPr>
            <w:r>
              <w:rPr>
                <w:rFonts w:hint="eastAsia" w:cs="宋体"/>
                <w:bCs w:val="0"/>
                <w:color w:val="000000"/>
              </w:rPr>
              <w:t xml:space="preserve">11</w:t>
            </w:r>
            <w:r>
              <w:rPr>
                <w:rFonts w:cs="宋体"/>
                <w:color w:val="000000"/>
              </w:rPr>
            </w:r>
            <w:r/>
          </w:p>
        </w:tc>
        <w:tc>
          <w:tcPr>
            <w:tcW w:w="1293" w:type="dxa"/>
            <w:vAlign w:val="center"/>
            <w:vMerge w:val="restart"/>
            <w:textDirection w:val="lrTb"/>
            <w:noWrap w:val="false"/>
          </w:tcPr>
          <w:p>
            <w:pPr>
              <w:pStyle w:val="769"/>
              <w:jc w:val="center"/>
              <w:spacing w:after="0" w:line="240" w:lineRule="atLeast"/>
              <w:rPr>
                <w:rFonts w:cs="宋体"/>
                <w:color w:val="000000"/>
              </w:rPr>
            </w:pPr>
            <w:r>
              <w:rPr>
                <w:rFonts w:hint="eastAsia" w:cs="宋体"/>
                <w:bCs w:val="0"/>
                <w:color w:val="000000"/>
              </w:rPr>
              <w:t xml:space="preserve">生产废气测试</w:t>
            </w:r>
            <w:r>
              <w:rPr>
                <w:rFonts w:cs="宋体"/>
                <w:color w:val="000000"/>
              </w:rPr>
            </w:r>
            <w:r/>
          </w:p>
        </w:tc>
        <w:tc>
          <w:tcPr>
            <w:tcW w:w="155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生产工艺尾气测试</w:t>
            </w:r>
            <w:r>
              <w:rPr>
                <w:rFonts w:cs="宋体"/>
                <w:color w:val="000000"/>
              </w:rPr>
            </w:r>
            <w:r/>
          </w:p>
        </w:tc>
        <w:tc>
          <w:tcPr>
            <w:tcW w:w="113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不等速采样</w:t>
            </w:r>
            <w:r>
              <w:rPr>
                <w:rFonts w:cs="宋体"/>
                <w:color w:val="000000"/>
              </w:rPr>
            </w:r>
            <w:r/>
          </w:p>
        </w:tc>
        <w:tc>
          <w:tcPr>
            <w:tcW w:w="127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孔.次.项</w:t>
            </w:r>
            <w:r>
              <w:rPr>
                <w:rFonts w:cs="宋体"/>
                <w:color w:val="000000"/>
              </w:rPr>
            </w:r>
            <w:r/>
          </w:p>
        </w:tc>
        <w:tc>
          <w:tcPr>
            <w:tcW w:w="70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100</w:t>
            </w:r>
            <w:r>
              <w:rPr>
                <w:rFonts w:cs="宋体"/>
                <w:color w:val="000000"/>
              </w:rPr>
            </w:r>
            <w:r/>
          </w:p>
        </w:tc>
        <w:tc>
          <w:tcPr>
            <w:tcW w:w="3337" w:type="dxa"/>
            <w:vAlign w:val="center"/>
            <w:vMerge w:val="continue"/>
            <w:textDirection w:val="lrTb"/>
            <w:noWrap w:val="false"/>
          </w:tcPr>
          <w:p>
            <w:pPr>
              <w:pStyle w:val="769"/>
              <w:jc w:val="center"/>
              <w:spacing w:after="0"/>
              <w:rPr>
                <w:rFonts w:cs="宋体"/>
                <w:color w:val="000000"/>
              </w:rPr>
            </w:pPr>
            <w:r>
              <w:rPr>
                <w:rFonts w:cs="宋体"/>
                <w:color w:val="000000"/>
              </w:rPr>
            </w:r>
            <w:r/>
          </w:p>
        </w:tc>
      </w:tr>
      <w:tr>
        <w:trPr>
          <w:cantSplit/>
          <w:trHeight w:val="698"/>
        </w:trPr>
        <w:tc>
          <w:tcPr>
            <w:tcW w:w="939" w:type="dxa"/>
            <w:vAlign w:val="center"/>
            <w:textDirection w:val="lrTb"/>
            <w:noWrap/>
          </w:tcPr>
          <w:p>
            <w:pPr>
              <w:pStyle w:val="769"/>
              <w:jc w:val="center"/>
              <w:spacing w:after="0" w:line="240" w:lineRule="atLeast"/>
              <w:rPr>
                <w:rFonts w:cs="宋体"/>
                <w:color w:val="000000"/>
              </w:rPr>
            </w:pPr>
            <w:r>
              <w:rPr>
                <w:rFonts w:hint="eastAsia" w:cs="宋体"/>
                <w:bCs w:val="0"/>
                <w:color w:val="000000"/>
              </w:rPr>
              <w:t xml:space="preserve">12</w:t>
            </w:r>
            <w:r>
              <w:rPr>
                <w:rFonts w:cs="宋体"/>
                <w:color w:val="000000"/>
              </w:rPr>
            </w:r>
            <w:r/>
          </w:p>
        </w:tc>
        <w:tc>
          <w:tcPr>
            <w:tcW w:w="1293" w:type="dxa"/>
            <w:vAlign w:val="center"/>
            <w:vMerge w:val="continue"/>
            <w:textDirection w:val="lrTb"/>
            <w:noWrap w:val="false"/>
          </w:tcPr>
          <w:p>
            <w:pPr>
              <w:pStyle w:val="769"/>
              <w:jc w:val="center"/>
              <w:spacing w:after="0"/>
              <w:rPr>
                <w:rFonts w:cs="宋体"/>
                <w:color w:val="000000"/>
              </w:rPr>
            </w:pPr>
            <w:r>
              <w:rPr>
                <w:rFonts w:cs="宋体"/>
                <w:color w:val="000000"/>
              </w:rPr>
            </w:r>
            <w:r/>
          </w:p>
        </w:tc>
        <w:tc>
          <w:tcPr>
            <w:tcW w:w="155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机械设备排气测试</w:t>
            </w:r>
            <w:r>
              <w:rPr>
                <w:rFonts w:cs="宋体"/>
                <w:color w:val="000000"/>
              </w:rPr>
            </w:r>
            <w:r/>
          </w:p>
        </w:tc>
        <w:tc>
          <w:tcPr>
            <w:tcW w:w="113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等速采样</w:t>
            </w:r>
            <w:r>
              <w:rPr>
                <w:rFonts w:cs="宋体"/>
                <w:color w:val="000000"/>
              </w:rPr>
            </w:r>
            <w:r/>
          </w:p>
        </w:tc>
        <w:tc>
          <w:tcPr>
            <w:tcW w:w="127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孔.次.项</w:t>
            </w:r>
            <w:r>
              <w:rPr>
                <w:rFonts w:cs="宋体"/>
                <w:color w:val="000000"/>
              </w:rPr>
            </w:r>
            <w:r/>
          </w:p>
        </w:tc>
        <w:tc>
          <w:tcPr>
            <w:tcW w:w="70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400</w:t>
            </w:r>
            <w:r>
              <w:rPr>
                <w:rFonts w:cs="宋体"/>
                <w:color w:val="000000"/>
              </w:rPr>
            </w:r>
            <w:r/>
          </w:p>
        </w:tc>
        <w:tc>
          <w:tcPr>
            <w:tcW w:w="3337" w:type="dxa"/>
            <w:vAlign w:val="center"/>
            <w:vMerge w:val="continue"/>
            <w:textDirection w:val="lrTb"/>
            <w:noWrap w:val="false"/>
          </w:tcPr>
          <w:p>
            <w:pPr>
              <w:pStyle w:val="769"/>
              <w:jc w:val="center"/>
              <w:spacing w:after="0"/>
              <w:rPr>
                <w:rFonts w:cs="宋体"/>
                <w:color w:val="000000"/>
              </w:rPr>
            </w:pPr>
            <w:r>
              <w:rPr>
                <w:rFonts w:cs="宋体"/>
                <w:color w:val="000000"/>
              </w:rPr>
            </w:r>
            <w:r/>
          </w:p>
        </w:tc>
      </w:tr>
      <w:tr>
        <w:trPr>
          <w:cantSplit/>
          <w:trHeight w:val="554"/>
        </w:trPr>
        <w:tc>
          <w:tcPr>
            <w:tcW w:w="939" w:type="dxa"/>
            <w:vAlign w:val="center"/>
            <w:textDirection w:val="lrTb"/>
            <w:noWrap/>
          </w:tcPr>
          <w:p>
            <w:pPr>
              <w:pStyle w:val="769"/>
              <w:jc w:val="center"/>
              <w:spacing w:after="0" w:line="240" w:lineRule="atLeast"/>
              <w:rPr>
                <w:rFonts w:cs="宋体"/>
                <w:color w:val="000000"/>
              </w:rPr>
            </w:pPr>
            <w:r>
              <w:rPr>
                <w:rFonts w:hint="eastAsia" w:cs="宋体"/>
                <w:bCs w:val="0"/>
                <w:color w:val="000000"/>
              </w:rPr>
              <w:t xml:space="preserve">13</w:t>
            </w:r>
            <w:r>
              <w:rPr>
                <w:rFonts w:cs="宋体"/>
                <w:color w:val="000000"/>
              </w:rPr>
            </w:r>
            <w:r/>
          </w:p>
        </w:tc>
        <w:tc>
          <w:tcPr>
            <w:tcW w:w="1293" w:type="dxa"/>
            <w:vAlign w:val="center"/>
            <w:vMerge w:val="restart"/>
            <w:textDirection w:val="lrTb"/>
            <w:noWrap w:val="false"/>
          </w:tcPr>
          <w:p>
            <w:pPr>
              <w:pStyle w:val="769"/>
              <w:jc w:val="center"/>
              <w:spacing w:after="0" w:line="240" w:lineRule="atLeast"/>
              <w:rPr>
                <w:rFonts w:cs="宋体"/>
                <w:color w:val="000000"/>
              </w:rPr>
            </w:pPr>
            <w:r>
              <w:rPr>
                <w:rFonts w:hint="eastAsia" w:cs="宋体"/>
                <w:bCs w:val="0"/>
                <w:color w:val="000000"/>
              </w:rPr>
              <w:t xml:space="preserve">汽车尾气测试</w:t>
            </w:r>
            <w:r>
              <w:rPr>
                <w:rFonts w:cs="宋体"/>
                <w:color w:val="000000"/>
              </w:rPr>
            </w:r>
            <w:r/>
          </w:p>
        </w:tc>
        <w:tc>
          <w:tcPr>
            <w:tcW w:w="155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汽油车CO、HC、NO</w:t>
            </w:r>
            <w:r>
              <w:rPr>
                <w:rFonts w:hint="eastAsia" w:cs="宋体"/>
                <w:bCs w:val="0"/>
                <w:color w:val="000000"/>
                <w:vertAlign w:val="subscript"/>
              </w:rPr>
              <w:t xml:space="preserve">x</w:t>
            </w:r>
            <w:r>
              <w:rPr>
                <w:rFonts w:hint="eastAsia" w:cs="宋体"/>
                <w:bCs w:val="0"/>
                <w:color w:val="000000"/>
              </w:rPr>
              <w:t xml:space="preserve">、Pb</w:t>
            </w:r>
            <w:r>
              <w:rPr>
                <w:rFonts w:cs="宋体"/>
                <w:color w:val="000000"/>
              </w:rPr>
            </w:r>
            <w:r/>
          </w:p>
        </w:tc>
        <w:tc>
          <w:tcPr>
            <w:tcW w:w="113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汽车尾气测试仪</w:t>
            </w:r>
            <w:r>
              <w:rPr>
                <w:rFonts w:cs="宋体"/>
                <w:color w:val="000000"/>
              </w:rPr>
            </w:r>
            <w:r/>
          </w:p>
        </w:tc>
        <w:tc>
          <w:tcPr>
            <w:tcW w:w="127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辆.次.项</w:t>
            </w:r>
            <w:r>
              <w:rPr>
                <w:rFonts w:cs="宋体"/>
                <w:color w:val="000000"/>
              </w:rPr>
            </w:r>
            <w:r/>
          </w:p>
        </w:tc>
        <w:tc>
          <w:tcPr>
            <w:tcW w:w="70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5</w:t>
            </w:r>
            <w:r>
              <w:rPr>
                <w:rFonts w:hint="eastAsia" w:cs="宋体"/>
                <w:bCs w:val="0"/>
                <w:color w:val="000000"/>
              </w:rPr>
              <w:t xml:space="preserve">0</w:t>
            </w:r>
            <w:r>
              <w:rPr>
                <w:rFonts w:cs="宋体"/>
                <w:color w:val="000000"/>
              </w:rPr>
            </w:r>
            <w:r/>
          </w:p>
        </w:tc>
        <w:tc>
          <w:tcPr>
            <w:tcW w:w="3337" w:type="dxa"/>
            <w:vAlign w:val="center"/>
            <w:vMerge w:val="restart"/>
            <w:textDirection w:val="lrTb"/>
            <w:noWrap w:val="false"/>
          </w:tcPr>
          <w:p>
            <w:pPr>
              <w:pStyle w:val="769"/>
              <w:jc w:val="left"/>
              <w:spacing w:after="0" w:line="240" w:lineRule="atLeast"/>
              <w:rPr>
                <w:rFonts w:cs="宋体"/>
                <w:color w:val="000000"/>
              </w:rPr>
            </w:pPr>
            <w:r>
              <w:rPr>
                <w:rFonts w:hint="eastAsia" w:cs="宋体"/>
                <w:bCs w:val="0"/>
                <w:color w:val="000000"/>
              </w:rPr>
              <w:t xml:space="preserve">按财政部 国家计委《关</w:t>
            </w:r>
            <w:r>
              <w:rPr>
                <w:rFonts w:hint="eastAsia" w:cs="宋体"/>
                <w:bCs w:val="0"/>
                <w:color w:val="000000"/>
              </w:rPr>
              <w:t xml:space="preserve">于进一步明确取消机动车</w:t>
            </w:r>
            <w:r>
              <w:rPr>
                <w:rFonts w:hint="eastAsia" w:cs="宋体"/>
                <w:bCs w:val="0"/>
                <w:color w:val="000000"/>
              </w:rPr>
              <w:t xml:space="preserve">尾气检测收费范围等有关问题的通知》（财综字[2000]40号）执行。接受委托检测时收取。</w:t>
            </w:r>
            <w:r>
              <w:rPr>
                <w:rFonts w:cs="宋体"/>
                <w:color w:val="000000"/>
              </w:rPr>
            </w:r>
            <w:r/>
          </w:p>
        </w:tc>
      </w:tr>
      <w:tr>
        <w:trPr>
          <w:cantSplit/>
          <w:trHeight w:val="660"/>
        </w:trPr>
        <w:tc>
          <w:tcPr>
            <w:tcW w:w="939" w:type="dxa"/>
            <w:vAlign w:val="center"/>
            <w:textDirection w:val="lrTb"/>
            <w:noWrap/>
          </w:tcPr>
          <w:p>
            <w:pPr>
              <w:pStyle w:val="769"/>
              <w:jc w:val="center"/>
              <w:spacing w:after="0" w:line="240" w:lineRule="atLeast"/>
              <w:rPr>
                <w:rFonts w:cs="宋体"/>
                <w:color w:val="000000"/>
              </w:rPr>
            </w:pPr>
            <w:r>
              <w:rPr>
                <w:rFonts w:hint="eastAsia" w:cs="宋体"/>
                <w:bCs w:val="0"/>
                <w:color w:val="000000"/>
              </w:rPr>
              <w:t xml:space="preserve">14</w:t>
            </w:r>
            <w:r>
              <w:rPr>
                <w:rFonts w:cs="宋体"/>
                <w:color w:val="000000"/>
              </w:rPr>
            </w:r>
            <w:r/>
          </w:p>
        </w:tc>
        <w:tc>
          <w:tcPr>
            <w:tcW w:w="1293" w:type="dxa"/>
            <w:vAlign w:val="center"/>
            <w:vMerge w:val="continue"/>
            <w:textDirection w:val="lrTb"/>
            <w:noWrap w:val="false"/>
          </w:tcPr>
          <w:p>
            <w:pPr>
              <w:pStyle w:val="769"/>
              <w:jc w:val="center"/>
              <w:spacing w:after="0"/>
              <w:rPr>
                <w:rFonts w:cs="宋体"/>
                <w:color w:val="000000"/>
              </w:rPr>
            </w:pPr>
            <w:r>
              <w:rPr>
                <w:rFonts w:cs="宋体"/>
                <w:color w:val="000000"/>
              </w:rPr>
            </w:r>
            <w:r/>
          </w:p>
        </w:tc>
        <w:tc>
          <w:tcPr>
            <w:tcW w:w="155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柴油车烟度</w:t>
            </w:r>
            <w:r>
              <w:rPr>
                <w:rFonts w:cs="宋体"/>
                <w:color w:val="000000"/>
              </w:rPr>
            </w:r>
            <w:r/>
          </w:p>
        </w:tc>
        <w:tc>
          <w:tcPr>
            <w:tcW w:w="113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不透光烟度计</w:t>
            </w:r>
            <w:r>
              <w:rPr>
                <w:rFonts w:cs="宋体"/>
                <w:color w:val="000000"/>
              </w:rPr>
            </w:r>
            <w:r/>
          </w:p>
        </w:tc>
        <w:tc>
          <w:tcPr>
            <w:tcW w:w="127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辆.次.项</w:t>
            </w:r>
            <w:r>
              <w:rPr>
                <w:rFonts w:cs="宋体"/>
                <w:color w:val="000000"/>
              </w:rPr>
            </w:r>
            <w:r/>
          </w:p>
        </w:tc>
        <w:tc>
          <w:tcPr>
            <w:tcW w:w="70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100</w:t>
            </w:r>
            <w:r>
              <w:rPr>
                <w:rFonts w:cs="宋体"/>
                <w:color w:val="000000"/>
              </w:rPr>
            </w:r>
            <w:r/>
          </w:p>
        </w:tc>
        <w:tc>
          <w:tcPr>
            <w:tcW w:w="3337" w:type="dxa"/>
            <w:vAlign w:val="center"/>
            <w:vMerge w:val="continue"/>
            <w:textDirection w:val="lrTb"/>
            <w:noWrap w:val="false"/>
          </w:tcPr>
          <w:p>
            <w:pPr>
              <w:pStyle w:val="769"/>
              <w:jc w:val="center"/>
              <w:spacing w:after="0"/>
              <w:rPr>
                <w:rFonts w:cs="宋体"/>
                <w:color w:val="000000"/>
              </w:rPr>
            </w:pPr>
            <w:r>
              <w:rPr>
                <w:rFonts w:cs="宋体"/>
                <w:color w:val="000000"/>
              </w:rPr>
            </w:r>
            <w:r/>
          </w:p>
        </w:tc>
      </w:tr>
      <w:tr>
        <w:trPr>
          <w:cantSplit/>
          <w:trHeight w:val="510"/>
        </w:trPr>
        <w:tc>
          <w:tcPr>
            <w:tcW w:w="939" w:type="dxa"/>
            <w:vAlign w:val="center"/>
            <w:textDirection w:val="lrTb"/>
            <w:noWrap/>
          </w:tcPr>
          <w:p>
            <w:pPr>
              <w:pStyle w:val="769"/>
              <w:jc w:val="center"/>
              <w:spacing w:after="0" w:line="240" w:lineRule="atLeast"/>
              <w:rPr>
                <w:rFonts w:cs="宋体"/>
                <w:color w:val="000000"/>
              </w:rPr>
            </w:pPr>
            <w:r>
              <w:rPr>
                <w:rFonts w:hint="eastAsia" w:cs="宋体"/>
                <w:bCs w:val="0"/>
                <w:color w:val="000000"/>
              </w:rPr>
              <w:t xml:space="preserve">15</w:t>
            </w:r>
            <w:r>
              <w:rPr>
                <w:rFonts w:cs="宋体"/>
                <w:color w:val="000000"/>
              </w:rPr>
            </w:r>
            <w:r/>
          </w:p>
        </w:tc>
        <w:tc>
          <w:tcPr>
            <w:tcW w:w="1293" w:type="dxa"/>
            <w:vAlign w:val="center"/>
            <w:vMerge w:val="continue"/>
            <w:textDirection w:val="lrTb"/>
            <w:noWrap w:val="false"/>
          </w:tcPr>
          <w:p>
            <w:pPr>
              <w:pStyle w:val="769"/>
              <w:jc w:val="center"/>
              <w:spacing w:after="0"/>
              <w:rPr>
                <w:rFonts w:cs="宋体"/>
                <w:color w:val="000000"/>
              </w:rPr>
            </w:pPr>
            <w:r>
              <w:rPr>
                <w:rFonts w:cs="宋体"/>
                <w:color w:val="000000"/>
              </w:rPr>
            </w:r>
            <w:r/>
          </w:p>
        </w:tc>
        <w:tc>
          <w:tcPr>
            <w:tcW w:w="155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摩托车</w:t>
            </w:r>
            <w:r>
              <w:rPr>
                <w:rFonts w:cs="宋体"/>
                <w:color w:val="000000"/>
              </w:rPr>
            </w:r>
            <w:r/>
          </w:p>
        </w:tc>
        <w:tc>
          <w:tcPr>
            <w:tcW w:w="113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尾气</w:t>
            </w:r>
            <w:r>
              <w:rPr>
                <w:rFonts w:hint="eastAsia" w:cs="宋体"/>
                <w:bCs w:val="0"/>
                <w:color w:val="000000"/>
              </w:rPr>
              <w:t xml:space="preserve">测试仪</w:t>
            </w:r>
            <w:r>
              <w:rPr>
                <w:rFonts w:cs="宋体"/>
                <w:color w:val="000000"/>
              </w:rPr>
            </w:r>
            <w:r/>
          </w:p>
        </w:tc>
        <w:tc>
          <w:tcPr>
            <w:tcW w:w="127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辆.次.项</w:t>
            </w:r>
            <w:r>
              <w:rPr>
                <w:rFonts w:cs="宋体"/>
                <w:color w:val="000000"/>
              </w:rPr>
            </w:r>
            <w:r/>
          </w:p>
        </w:tc>
        <w:tc>
          <w:tcPr>
            <w:tcW w:w="70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10</w:t>
            </w:r>
            <w:r>
              <w:rPr>
                <w:rFonts w:cs="宋体"/>
                <w:color w:val="000000"/>
              </w:rPr>
            </w:r>
            <w:r/>
          </w:p>
        </w:tc>
        <w:tc>
          <w:tcPr>
            <w:tcW w:w="3337" w:type="dxa"/>
            <w:vAlign w:val="center"/>
            <w:vMerge w:val="continue"/>
            <w:textDirection w:val="lrTb"/>
            <w:noWrap w:val="false"/>
          </w:tcPr>
          <w:p>
            <w:pPr>
              <w:pStyle w:val="769"/>
              <w:jc w:val="center"/>
              <w:spacing w:after="0"/>
              <w:rPr>
                <w:rFonts w:cs="宋体"/>
                <w:color w:val="000000"/>
              </w:rPr>
            </w:pPr>
            <w:r>
              <w:rPr>
                <w:rFonts w:cs="宋体"/>
                <w:color w:val="000000"/>
              </w:rPr>
            </w:r>
            <w:r/>
          </w:p>
        </w:tc>
      </w:tr>
      <w:tr>
        <w:trPr>
          <w:trHeight w:val="303"/>
        </w:trPr>
        <w:tc>
          <w:tcPr>
            <w:shd w:val="clear" w:color="auto" w:fill="e2efd9"/>
            <w:tcW w:w="939" w:type="dxa"/>
            <w:vAlign w:val="center"/>
            <w:textDirection w:val="lrTb"/>
            <w:noWrap/>
          </w:tcPr>
          <w:p>
            <w:pPr>
              <w:pStyle w:val="769"/>
              <w:jc w:val="center"/>
              <w:spacing w:after="0" w:line="240" w:lineRule="atLeast"/>
              <w:rPr>
                <w:rFonts w:cs="宋体"/>
                <w:b/>
                <w:color w:val="000000"/>
              </w:rPr>
            </w:pPr>
            <w:r>
              <w:rPr>
                <w:rFonts w:hint="eastAsia" w:cs="宋体"/>
                <w:b/>
                <w:bCs w:val="0"/>
                <w:color w:val="000000"/>
              </w:rPr>
              <w:t xml:space="preserve">（二）</w:t>
            </w:r>
            <w:r>
              <w:rPr>
                <w:rFonts w:cs="宋体"/>
                <w:b/>
                <w:color w:val="000000"/>
              </w:rPr>
            </w:r>
            <w:r/>
          </w:p>
        </w:tc>
        <w:tc>
          <w:tcPr>
            <w:gridSpan w:val="6"/>
            <w:shd w:val="clear" w:color="auto" w:fill="e2efd9"/>
            <w:tcW w:w="9308" w:type="dxa"/>
            <w:vAlign w:val="center"/>
            <w:textDirection w:val="lrTb"/>
            <w:noWrap w:val="false"/>
          </w:tcPr>
          <w:p>
            <w:pPr>
              <w:pStyle w:val="769"/>
              <w:jc w:val="left"/>
              <w:spacing w:after="0" w:line="240" w:lineRule="atLeast"/>
              <w:rPr>
                <w:rFonts w:cs="宋体"/>
                <w:b/>
                <w:color w:val="000000"/>
              </w:rPr>
            </w:pPr>
            <w:r>
              <w:rPr>
                <w:rFonts w:hint="eastAsia" w:cs="宋体"/>
                <w:b/>
                <w:bCs w:val="0"/>
                <w:color w:val="000000"/>
              </w:rPr>
              <w:t xml:space="preserve">固体物品采样</w:t>
            </w:r>
            <w:r>
              <w:rPr>
                <w:rFonts w:cs="宋体"/>
                <w:b/>
                <w:color w:val="000000"/>
              </w:rPr>
            </w:r>
            <w:r/>
          </w:p>
        </w:tc>
      </w:tr>
      <w:tr>
        <w:trPr>
          <w:trHeight w:val="660"/>
        </w:trPr>
        <w:tc>
          <w:tcPr>
            <w:tcW w:w="939" w:type="dxa"/>
            <w:vAlign w:val="center"/>
            <w:textDirection w:val="lrTb"/>
            <w:noWrap/>
          </w:tcPr>
          <w:p>
            <w:pPr>
              <w:pStyle w:val="769"/>
              <w:jc w:val="center"/>
              <w:spacing w:after="0" w:line="240" w:lineRule="atLeast"/>
              <w:rPr>
                <w:rFonts w:cs="宋体"/>
                <w:color w:val="000000"/>
              </w:rPr>
            </w:pPr>
            <w:r>
              <w:rPr>
                <w:rFonts w:hint="eastAsia" w:cs="宋体"/>
                <w:bCs w:val="0"/>
                <w:color w:val="000000"/>
              </w:rPr>
              <w:t xml:space="preserve">1</w:t>
            </w:r>
            <w:r>
              <w:rPr>
                <w:rFonts w:cs="宋体"/>
                <w:color w:val="000000"/>
              </w:rPr>
            </w:r>
            <w:r/>
          </w:p>
        </w:tc>
        <w:tc>
          <w:tcPr>
            <w:tcW w:w="129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工艺原料、建筑材料、装饰材料采样</w:t>
            </w:r>
            <w:r>
              <w:rPr>
                <w:rFonts w:cs="宋体"/>
                <w:color w:val="000000"/>
              </w:rPr>
            </w:r>
            <w:r/>
          </w:p>
        </w:tc>
        <w:tc>
          <w:tcPr>
            <w:tcW w:w="1559" w:type="dxa"/>
            <w:vAlign w:val="center"/>
            <w:textDirection w:val="lrTb"/>
            <w:noWrap w:val="false"/>
          </w:tcPr>
          <w:p>
            <w:pPr>
              <w:pStyle w:val="769"/>
              <w:jc w:val="center"/>
              <w:spacing w:after="0" w:line="240" w:lineRule="atLeast"/>
              <w:rPr>
                <w:rFonts w:cs="宋体"/>
                <w:color w:val="000000"/>
              </w:rPr>
            </w:pPr>
            <w:r>
              <w:rPr>
                <w:rFonts w:cs="宋体"/>
                <w:color w:val="000000"/>
              </w:rPr>
            </w:r>
            <w:r/>
          </w:p>
        </w:tc>
        <w:tc>
          <w:tcPr>
            <w:tcW w:w="1138" w:type="dxa"/>
            <w:vAlign w:val="center"/>
            <w:textDirection w:val="lrTb"/>
            <w:noWrap w:val="false"/>
          </w:tcPr>
          <w:p>
            <w:pPr>
              <w:pStyle w:val="769"/>
              <w:jc w:val="center"/>
              <w:spacing w:after="0" w:line="240" w:lineRule="atLeast"/>
              <w:rPr>
                <w:rFonts w:cs="宋体"/>
                <w:color w:val="000000"/>
              </w:rPr>
            </w:pPr>
            <w:r>
              <w:rPr>
                <w:rFonts w:cs="宋体"/>
                <w:color w:val="000000"/>
              </w:rPr>
            </w:r>
            <w:r/>
          </w:p>
        </w:tc>
        <w:tc>
          <w:tcPr>
            <w:tcW w:w="127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样</w:t>
            </w:r>
            <w:r>
              <w:rPr>
                <w:rFonts w:cs="宋体"/>
                <w:color w:val="000000"/>
              </w:rPr>
            </w:r>
            <w:r/>
          </w:p>
        </w:tc>
        <w:tc>
          <w:tcPr>
            <w:tcW w:w="70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60</w:t>
            </w:r>
            <w:r>
              <w:rPr>
                <w:rFonts w:cs="宋体"/>
                <w:color w:val="000000"/>
              </w:rPr>
            </w:r>
            <w:r/>
          </w:p>
        </w:tc>
        <w:tc>
          <w:tcPr>
            <w:tcW w:w="3337" w:type="dxa"/>
            <w:vAlign w:val="center"/>
            <w:textDirection w:val="lrTb"/>
            <w:noWrap w:val="false"/>
          </w:tcPr>
          <w:p>
            <w:pPr>
              <w:pStyle w:val="769"/>
              <w:jc w:val="center"/>
              <w:spacing w:after="0" w:line="240" w:lineRule="atLeast"/>
              <w:rPr>
                <w:rFonts w:cs="宋体"/>
                <w:color w:val="000000"/>
              </w:rPr>
            </w:pPr>
            <w:r>
              <w:rPr>
                <w:rFonts w:cs="宋体"/>
                <w:color w:val="000000"/>
              </w:rPr>
            </w:r>
            <w:r/>
          </w:p>
        </w:tc>
      </w:tr>
      <w:tr>
        <w:trPr>
          <w:cantSplit/>
          <w:trHeight w:val="660"/>
        </w:trPr>
        <w:tc>
          <w:tcPr>
            <w:tcW w:w="939" w:type="dxa"/>
            <w:vAlign w:val="center"/>
            <w:textDirection w:val="lrTb"/>
            <w:noWrap/>
          </w:tcPr>
          <w:p>
            <w:pPr>
              <w:pStyle w:val="769"/>
              <w:jc w:val="center"/>
              <w:spacing w:after="0" w:line="240" w:lineRule="atLeast"/>
              <w:rPr>
                <w:rFonts w:cs="宋体"/>
                <w:color w:val="000000"/>
              </w:rPr>
            </w:pPr>
            <w:r>
              <w:rPr>
                <w:rFonts w:hint="eastAsia" w:cs="宋体"/>
                <w:bCs w:val="0"/>
                <w:color w:val="000000"/>
              </w:rPr>
              <w:t xml:space="preserve">2</w:t>
            </w:r>
            <w:r>
              <w:rPr>
                <w:rFonts w:cs="宋体"/>
                <w:color w:val="000000"/>
              </w:rPr>
            </w:r>
            <w:r/>
          </w:p>
        </w:tc>
        <w:tc>
          <w:tcPr>
            <w:tcW w:w="1293" w:type="dxa"/>
            <w:vAlign w:val="center"/>
            <w:vMerge w:val="restart"/>
            <w:textDirection w:val="lrTb"/>
            <w:noWrap w:val="false"/>
          </w:tcPr>
          <w:p>
            <w:pPr>
              <w:pStyle w:val="769"/>
              <w:jc w:val="center"/>
              <w:spacing w:after="0" w:line="240" w:lineRule="atLeast"/>
              <w:rPr>
                <w:rFonts w:cs="宋体"/>
                <w:color w:val="000000"/>
              </w:rPr>
            </w:pPr>
            <w:r>
              <w:rPr>
                <w:rFonts w:hint="eastAsia" w:cs="宋体"/>
                <w:bCs w:val="0"/>
                <w:color w:val="000000"/>
              </w:rPr>
              <w:t xml:space="preserve">土壤样品采集</w:t>
            </w:r>
            <w:r>
              <w:rPr>
                <w:rFonts w:cs="宋体"/>
                <w:color w:val="000000"/>
              </w:rPr>
            </w:r>
            <w:r/>
          </w:p>
        </w:tc>
        <w:tc>
          <w:tcPr>
            <w:tcW w:w="155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表层（深度≤0.15米）</w:t>
            </w:r>
            <w:r>
              <w:rPr>
                <w:rFonts w:cs="宋体"/>
                <w:color w:val="000000"/>
              </w:rPr>
            </w:r>
            <w:r/>
          </w:p>
        </w:tc>
        <w:tc>
          <w:tcPr>
            <w:tcW w:w="1138" w:type="dxa"/>
            <w:vAlign w:val="center"/>
            <w:textDirection w:val="lrTb"/>
            <w:noWrap w:val="false"/>
          </w:tcPr>
          <w:p>
            <w:pPr>
              <w:pStyle w:val="769"/>
              <w:jc w:val="center"/>
              <w:spacing w:after="0" w:line="240" w:lineRule="atLeast"/>
              <w:rPr>
                <w:rFonts w:cs="宋体"/>
                <w:color w:val="000000"/>
              </w:rPr>
            </w:pPr>
            <w:r>
              <w:rPr>
                <w:rFonts w:cs="宋体"/>
                <w:color w:val="000000"/>
              </w:rPr>
            </w:r>
            <w:r/>
          </w:p>
        </w:tc>
        <w:tc>
          <w:tcPr>
            <w:tcW w:w="127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样</w:t>
            </w:r>
            <w:r>
              <w:rPr>
                <w:rFonts w:cs="宋体"/>
                <w:color w:val="000000"/>
              </w:rPr>
            </w:r>
            <w:r/>
          </w:p>
        </w:tc>
        <w:tc>
          <w:tcPr>
            <w:tcW w:w="70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35</w:t>
            </w:r>
            <w:r>
              <w:rPr>
                <w:rFonts w:cs="宋体"/>
                <w:color w:val="000000"/>
              </w:rPr>
            </w:r>
            <w:r/>
          </w:p>
        </w:tc>
        <w:tc>
          <w:tcPr>
            <w:tcW w:w="3337" w:type="dxa"/>
            <w:vAlign w:val="center"/>
            <w:textDirection w:val="lrTb"/>
            <w:noWrap w:val="false"/>
          </w:tcPr>
          <w:p>
            <w:pPr>
              <w:pStyle w:val="769"/>
              <w:jc w:val="center"/>
              <w:spacing w:after="0" w:line="240" w:lineRule="atLeast"/>
              <w:rPr>
                <w:rFonts w:cs="宋体"/>
                <w:color w:val="000000"/>
              </w:rPr>
            </w:pPr>
            <w:r>
              <w:rPr>
                <w:rFonts w:cs="宋体"/>
                <w:color w:val="000000"/>
              </w:rPr>
            </w:r>
            <w:r/>
          </w:p>
        </w:tc>
      </w:tr>
      <w:tr>
        <w:trPr>
          <w:cantSplit/>
          <w:trHeight w:val="660"/>
        </w:trPr>
        <w:tc>
          <w:tcPr>
            <w:tcW w:w="939" w:type="dxa"/>
            <w:vAlign w:val="center"/>
            <w:textDirection w:val="lrTb"/>
            <w:noWrap/>
          </w:tcPr>
          <w:p>
            <w:pPr>
              <w:pStyle w:val="769"/>
              <w:jc w:val="center"/>
              <w:spacing w:after="0" w:line="240" w:lineRule="atLeast"/>
              <w:rPr>
                <w:rFonts w:cs="宋体"/>
                <w:color w:val="000000"/>
              </w:rPr>
            </w:pPr>
            <w:r>
              <w:rPr>
                <w:rFonts w:hint="eastAsia" w:cs="宋体"/>
                <w:bCs w:val="0"/>
                <w:color w:val="000000"/>
              </w:rPr>
              <w:t xml:space="preserve">3</w:t>
            </w:r>
            <w:r>
              <w:rPr>
                <w:rFonts w:cs="宋体"/>
                <w:color w:val="000000"/>
              </w:rPr>
            </w:r>
            <w:r/>
          </w:p>
        </w:tc>
        <w:tc>
          <w:tcPr>
            <w:tcW w:w="1293" w:type="dxa"/>
            <w:vAlign w:val="center"/>
            <w:vMerge w:val="continue"/>
            <w:textDirection w:val="lrTb"/>
            <w:noWrap w:val="false"/>
          </w:tcPr>
          <w:p>
            <w:pPr>
              <w:pStyle w:val="769"/>
              <w:jc w:val="center"/>
              <w:spacing w:after="0"/>
              <w:rPr>
                <w:rFonts w:cs="宋体"/>
                <w:color w:val="000000"/>
              </w:rPr>
            </w:pPr>
            <w:r>
              <w:rPr>
                <w:rFonts w:cs="宋体"/>
                <w:color w:val="000000"/>
              </w:rPr>
            </w:r>
            <w:r/>
          </w:p>
        </w:tc>
        <w:tc>
          <w:tcPr>
            <w:tcW w:w="155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中层（0.15米&lt;深度≤0.5米）</w:t>
            </w:r>
            <w:r>
              <w:rPr>
                <w:rFonts w:cs="宋体"/>
                <w:color w:val="000000"/>
              </w:rPr>
            </w:r>
            <w:r/>
          </w:p>
        </w:tc>
        <w:tc>
          <w:tcPr>
            <w:tcW w:w="1138" w:type="dxa"/>
            <w:vAlign w:val="center"/>
            <w:textDirection w:val="lrTb"/>
            <w:noWrap w:val="false"/>
          </w:tcPr>
          <w:p>
            <w:pPr>
              <w:pStyle w:val="769"/>
              <w:jc w:val="center"/>
              <w:spacing w:after="0" w:line="240" w:lineRule="atLeast"/>
              <w:rPr>
                <w:rFonts w:cs="宋体"/>
                <w:color w:val="000000"/>
              </w:rPr>
            </w:pPr>
            <w:r>
              <w:rPr>
                <w:rFonts w:cs="宋体"/>
                <w:color w:val="000000"/>
              </w:rPr>
            </w:r>
            <w:r/>
          </w:p>
        </w:tc>
        <w:tc>
          <w:tcPr>
            <w:tcW w:w="127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样</w:t>
            </w:r>
            <w:r>
              <w:rPr>
                <w:rFonts w:cs="宋体"/>
                <w:color w:val="000000"/>
              </w:rPr>
            </w:r>
            <w:r/>
          </w:p>
        </w:tc>
        <w:tc>
          <w:tcPr>
            <w:tcW w:w="70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70</w:t>
            </w:r>
            <w:r>
              <w:rPr>
                <w:rFonts w:cs="宋体"/>
                <w:color w:val="000000"/>
              </w:rPr>
            </w:r>
            <w:r/>
          </w:p>
        </w:tc>
        <w:tc>
          <w:tcPr>
            <w:tcW w:w="3337" w:type="dxa"/>
            <w:vAlign w:val="center"/>
            <w:textDirection w:val="lrTb"/>
            <w:noWrap w:val="false"/>
          </w:tcPr>
          <w:p>
            <w:pPr>
              <w:pStyle w:val="769"/>
              <w:jc w:val="center"/>
              <w:spacing w:after="0" w:line="240" w:lineRule="atLeast"/>
              <w:rPr>
                <w:rFonts w:cs="宋体"/>
                <w:color w:val="000000"/>
              </w:rPr>
            </w:pPr>
            <w:r>
              <w:rPr>
                <w:rFonts w:cs="宋体"/>
                <w:color w:val="000000"/>
              </w:rPr>
            </w:r>
            <w:r/>
          </w:p>
        </w:tc>
      </w:tr>
      <w:tr>
        <w:trPr>
          <w:cantSplit/>
          <w:trHeight w:val="660"/>
        </w:trPr>
        <w:tc>
          <w:tcPr>
            <w:tcW w:w="939" w:type="dxa"/>
            <w:vAlign w:val="center"/>
            <w:textDirection w:val="lrTb"/>
            <w:noWrap/>
          </w:tcPr>
          <w:p>
            <w:pPr>
              <w:pStyle w:val="769"/>
              <w:jc w:val="center"/>
              <w:spacing w:after="0" w:line="240" w:lineRule="atLeast"/>
              <w:rPr>
                <w:rFonts w:cs="宋体"/>
                <w:color w:val="000000"/>
              </w:rPr>
            </w:pPr>
            <w:r>
              <w:rPr>
                <w:rFonts w:hint="eastAsia" w:cs="宋体"/>
                <w:bCs w:val="0"/>
                <w:color w:val="000000"/>
              </w:rPr>
              <w:t xml:space="preserve">4</w:t>
            </w:r>
            <w:r>
              <w:rPr>
                <w:rFonts w:cs="宋体"/>
                <w:color w:val="000000"/>
              </w:rPr>
            </w:r>
            <w:r/>
          </w:p>
        </w:tc>
        <w:tc>
          <w:tcPr>
            <w:tcW w:w="1293" w:type="dxa"/>
            <w:vAlign w:val="center"/>
            <w:vMerge w:val="continue"/>
            <w:textDirection w:val="lrTb"/>
            <w:noWrap w:val="false"/>
          </w:tcPr>
          <w:p>
            <w:pPr>
              <w:pStyle w:val="769"/>
              <w:jc w:val="center"/>
              <w:spacing w:after="0"/>
              <w:rPr>
                <w:rFonts w:cs="宋体"/>
                <w:color w:val="000000"/>
              </w:rPr>
            </w:pPr>
            <w:r>
              <w:rPr>
                <w:rFonts w:cs="宋体"/>
                <w:color w:val="000000"/>
              </w:rPr>
            </w:r>
            <w:r/>
          </w:p>
        </w:tc>
        <w:tc>
          <w:tcPr>
            <w:tcW w:w="155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下层（深度&gt;0.5米）</w:t>
            </w:r>
            <w:r>
              <w:rPr>
                <w:rFonts w:cs="宋体"/>
                <w:color w:val="000000"/>
              </w:rPr>
            </w:r>
            <w:r/>
          </w:p>
        </w:tc>
        <w:tc>
          <w:tcPr>
            <w:tcW w:w="1138" w:type="dxa"/>
            <w:vAlign w:val="center"/>
            <w:textDirection w:val="lrTb"/>
            <w:noWrap w:val="false"/>
          </w:tcPr>
          <w:p>
            <w:pPr>
              <w:pStyle w:val="769"/>
              <w:jc w:val="center"/>
              <w:spacing w:after="0" w:line="240" w:lineRule="atLeast"/>
              <w:rPr>
                <w:rFonts w:cs="宋体"/>
                <w:color w:val="000000"/>
              </w:rPr>
            </w:pPr>
            <w:r>
              <w:rPr>
                <w:rFonts w:cs="宋体"/>
                <w:color w:val="000000"/>
              </w:rPr>
            </w:r>
            <w:r/>
          </w:p>
        </w:tc>
        <w:tc>
          <w:tcPr>
            <w:tcW w:w="127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样</w:t>
            </w:r>
            <w:r>
              <w:rPr>
                <w:rFonts w:cs="宋体"/>
                <w:color w:val="000000"/>
              </w:rPr>
            </w:r>
            <w:r/>
          </w:p>
        </w:tc>
        <w:tc>
          <w:tcPr>
            <w:tcW w:w="70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150</w:t>
            </w:r>
            <w:r>
              <w:rPr>
                <w:rFonts w:cs="宋体"/>
                <w:color w:val="000000"/>
              </w:rPr>
            </w:r>
            <w:r/>
          </w:p>
        </w:tc>
        <w:tc>
          <w:tcPr>
            <w:tcW w:w="3337" w:type="dxa"/>
            <w:vAlign w:val="center"/>
            <w:textDirection w:val="lrTb"/>
            <w:noWrap w:val="false"/>
          </w:tcPr>
          <w:p>
            <w:pPr>
              <w:pStyle w:val="769"/>
              <w:jc w:val="center"/>
              <w:spacing w:after="0" w:line="240" w:lineRule="atLeast"/>
              <w:rPr>
                <w:rFonts w:cs="宋体"/>
                <w:color w:val="000000"/>
              </w:rPr>
            </w:pPr>
            <w:r>
              <w:rPr>
                <w:rFonts w:cs="宋体"/>
                <w:color w:val="000000"/>
              </w:rPr>
            </w:r>
            <w:r/>
          </w:p>
        </w:tc>
      </w:tr>
      <w:tr>
        <w:trPr>
          <w:trHeight w:val="293"/>
        </w:trPr>
        <w:tc>
          <w:tcPr>
            <w:shd w:val="clear" w:color="auto" w:fill="e2efd9"/>
            <w:tcW w:w="939" w:type="dxa"/>
            <w:vAlign w:val="center"/>
            <w:textDirection w:val="lrTb"/>
            <w:noWrap/>
          </w:tcPr>
          <w:p>
            <w:pPr>
              <w:pStyle w:val="769"/>
              <w:jc w:val="center"/>
              <w:spacing w:after="0" w:line="240" w:lineRule="atLeast"/>
              <w:rPr>
                <w:rFonts w:cs="宋体"/>
                <w:b/>
                <w:color w:val="000000"/>
              </w:rPr>
            </w:pPr>
            <w:r>
              <w:rPr>
                <w:rFonts w:hint="eastAsia" w:cs="宋体"/>
                <w:b/>
                <w:bCs w:val="0"/>
                <w:color w:val="000000"/>
              </w:rPr>
              <w:t xml:space="preserve">（三）</w:t>
            </w:r>
            <w:r>
              <w:rPr>
                <w:rFonts w:cs="宋体"/>
                <w:b/>
                <w:color w:val="000000"/>
              </w:rPr>
            </w:r>
            <w:r/>
          </w:p>
        </w:tc>
        <w:tc>
          <w:tcPr>
            <w:gridSpan w:val="6"/>
            <w:shd w:val="clear" w:color="auto" w:fill="e2efd9"/>
            <w:tcW w:w="9308" w:type="dxa"/>
            <w:vAlign w:val="center"/>
            <w:textDirection w:val="lrTb"/>
            <w:noWrap w:val="false"/>
          </w:tcPr>
          <w:p>
            <w:pPr>
              <w:pStyle w:val="769"/>
              <w:jc w:val="left"/>
              <w:spacing w:after="0" w:line="240" w:lineRule="atLeast"/>
              <w:rPr>
                <w:rFonts w:cs="宋体"/>
                <w:b/>
                <w:color w:val="000000"/>
              </w:rPr>
            </w:pPr>
            <w:r>
              <w:rPr>
                <w:rFonts w:hint="eastAsia" w:cs="宋体"/>
                <w:b/>
                <w:bCs w:val="0"/>
                <w:color w:val="000000"/>
              </w:rPr>
              <w:t xml:space="preserve">水质采样</w:t>
            </w:r>
            <w:r>
              <w:rPr>
                <w:rFonts w:cs="宋体"/>
                <w:b/>
                <w:color w:val="000000"/>
              </w:rPr>
            </w:r>
            <w:r/>
          </w:p>
        </w:tc>
      </w:tr>
      <w:tr>
        <w:trPr>
          <w:cantSplit/>
          <w:trHeight w:val="660"/>
        </w:trPr>
        <w:tc>
          <w:tcPr>
            <w:tcW w:w="939" w:type="dxa"/>
            <w:vAlign w:val="center"/>
            <w:textDirection w:val="lrTb"/>
            <w:noWrap/>
          </w:tcPr>
          <w:p>
            <w:pPr>
              <w:pStyle w:val="769"/>
              <w:jc w:val="center"/>
              <w:spacing w:after="0" w:line="240" w:lineRule="atLeast"/>
              <w:rPr>
                <w:rFonts w:cs="宋体"/>
                <w:color w:val="000000"/>
              </w:rPr>
            </w:pPr>
            <w:r>
              <w:rPr>
                <w:rFonts w:hint="eastAsia" w:cs="宋体"/>
                <w:bCs w:val="0"/>
                <w:color w:val="000000"/>
              </w:rPr>
              <w:t xml:space="preserve">1</w:t>
            </w:r>
            <w:r>
              <w:rPr>
                <w:rFonts w:cs="宋体"/>
                <w:color w:val="000000"/>
              </w:rPr>
            </w:r>
            <w:r/>
          </w:p>
        </w:tc>
        <w:tc>
          <w:tcPr>
            <w:tcW w:w="1293" w:type="dxa"/>
            <w:vAlign w:val="center"/>
            <w:vMerge w:val="restart"/>
            <w:textDirection w:val="lrTb"/>
            <w:noWrap w:val="false"/>
          </w:tcPr>
          <w:p>
            <w:pPr>
              <w:pStyle w:val="769"/>
              <w:jc w:val="center"/>
              <w:spacing w:after="0" w:line="240" w:lineRule="atLeast"/>
              <w:rPr>
                <w:rFonts w:cs="宋体"/>
                <w:color w:val="000000"/>
              </w:rPr>
            </w:pPr>
            <w:r>
              <w:rPr>
                <w:rFonts w:hint="eastAsia" w:cs="宋体"/>
                <w:bCs w:val="0"/>
                <w:color w:val="000000"/>
              </w:rPr>
              <w:t xml:space="preserve">河流、湖体、深水水库</w:t>
            </w:r>
            <w:r>
              <w:rPr>
                <w:rFonts w:hint="eastAsia" w:cs="宋体"/>
                <w:bCs w:val="0"/>
                <w:color w:val="000000"/>
              </w:rPr>
              <w:t xml:space="preserve">等底质样品采集</w:t>
            </w:r>
            <w:r>
              <w:rPr>
                <w:rFonts w:cs="宋体"/>
                <w:color w:val="000000"/>
              </w:rPr>
            </w:r>
            <w:r/>
          </w:p>
        </w:tc>
        <w:tc>
          <w:tcPr>
            <w:tcW w:w="155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表层（深度≤1米）</w:t>
            </w:r>
            <w:r>
              <w:rPr>
                <w:rFonts w:cs="宋体"/>
                <w:color w:val="000000"/>
              </w:rPr>
            </w:r>
            <w:r/>
          </w:p>
        </w:tc>
        <w:tc>
          <w:tcPr>
            <w:tcW w:w="1138" w:type="dxa"/>
            <w:vAlign w:val="center"/>
            <w:textDirection w:val="lrTb"/>
            <w:noWrap w:val="false"/>
          </w:tcPr>
          <w:p>
            <w:pPr>
              <w:pStyle w:val="769"/>
              <w:jc w:val="center"/>
              <w:spacing w:after="0" w:line="240" w:lineRule="atLeast"/>
              <w:rPr>
                <w:rFonts w:cs="宋体"/>
                <w:color w:val="000000"/>
              </w:rPr>
            </w:pPr>
            <w:r>
              <w:rPr>
                <w:rFonts w:cs="宋体"/>
                <w:color w:val="000000"/>
              </w:rPr>
            </w:r>
            <w:r/>
          </w:p>
        </w:tc>
        <w:tc>
          <w:tcPr>
            <w:tcW w:w="127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样</w:t>
            </w:r>
            <w:r>
              <w:rPr>
                <w:rFonts w:cs="宋体"/>
                <w:color w:val="000000"/>
              </w:rPr>
            </w:r>
            <w:r/>
          </w:p>
        </w:tc>
        <w:tc>
          <w:tcPr>
            <w:tcW w:w="70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30</w:t>
            </w:r>
            <w:r>
              <w:rPr>
                <w:rFonts w:cs="宋体"/>
                <w:color w:val="000000"/>
              </w:rPr>
            </w:r>
            <w:r/>
          </w:p>
        </w:tc>
        <w:tc>
          <w:tcPr>
            <w:tcW w:w="3337" w:type="dxa"/>
            <w:vAlign w:val="center"/>
            <w:textDirection w:val="lrTb"/>
            <w:noWrap w:val="false"/>
          </w:tcPr>
          <w:p>
            <w:pPr>
              <w:pStyle w:val="769"/>
              <w:jc w:val="center"/>
              <w:spacing w:after="0" w:line="240" w:lineRule="atLeast"/>
              <w:rPr>
                <w:rFonts w:cs="宋体"/>
                <w:color w:val="000000"/>
              </w:rPr>
            </w:pPr>
            <w:r>
              <w:rPr>
                <w:rFonts w:cs="宋体"/>
                <w:color w:val="000000"/>
              </w:rPr>
            </w:r>
            <w:r/>
          </w:p>
        </w:tc>
      </w:tr>
      <w:tr>
        <w:trPr>
          <w:cantSplit/>
          <w:trHeight w:val="660"/>
        </w:trPr>
        <w:tc>
          <w:tcPr>
            <w:tcW w:w="939" w:type="dxa"/>
            <w:vAlign w:val="center"/>
            <w:textDirection w:val="lrTb"/>
            <w:noWrap/>
          </w:tcPr>
          <w:p>
            <w:pPr>
              <w:pStyle w:val="769"/>
              <w:jc w:val="center"/>
              <w:spacing w:after="0" w:line="240" w:lineRule="atLeast"/>
              <w:rPr>
                <w:rFonts w:cs="宋体"/>
                <w:color w:val="000000"/>
              </w:rPr>
            </w:pPr>
            <w:r>
              <w:rPr>
                <w:rFonts w:hint="eastAsia" w:cs="宋体"/>
                <w:bCs w:val="0"/>
                <w:color w:val="000000"/>
              </w:rPr>
              <w:t xml:space="preserve">2</w:t>
            </w:r>
            <w:r>
              <w:rPr>
                <w:rFonts w:cs="宋体"/>
                <w:color w:val="000000"/>
              </w:rPr>
            </w:r>
            <w:r/>
          </w:p>
        </w:tc>
        <w:tc>
          <w:tcPr>
            <w:tcW w:w="1293" w:type="dxa"/>
            <w:vAlign w:val="center"/>
            <w:vMerge w:val="continue"/>
            <w:textDirection w:val="lrTb"/>
            <w:noWrap w:val="false"/>
          </w:tcPr>
          <w:p>
            <w:pPr>
              <w:pStyle w:val="769"/>
              <w:jc w:val="center"/>
              <w:spacing w:after="0"/>
              <w:rPr>
                <w:rFonts w:cs="宋体"/>
                <w:color w:val="000000"/>
              </w:rPr>
            </w:pPr>
            <w:r>
              <w:rPr>
                <w:rFonts w:cs="宋体"/>
                <w:color w:val="000000"/>
              </w:rPr>
            </w:r>
            <w:r/>
          </w:p>
        </w:tc>
        <w:tc>
          <w:tcPr>
            <w:tcW w:w="155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中层（1米&lt;深度≤1.5米）</w:t>
            </w:r>
            <w:r>
              <w:rPr>
                <w:rFonts w:cs="宋体"/>
                <w:color w:val="000000"/>
              </w:rPr>
            </w:r>
            <w:r/>
          </w:p>
        </w:tc>
        <w:tc>
          <w:tcPr>
            <w:tcW w:w="1138" w:type="dxa"/>
            <w:vAlign w:val="center"/>
            <w:textDirection w:val="lrTb"/>
            <w:noWrap w:val="false"/>
          </w:tcPr>
          <w:p>
            <w:pPr>
              <w:pStyle w:val="769"/>
              <w:jc w:val="center"/>
              <w:spacing w:after="0" w:line="240" w:lineRule="atLeast"/>
              <w:rPr>
                <w:rFonts w:cs="宋体"/>
                <w:color w:val="000000"/>
              </w:rPr>
            </w:pPr>
            <w:r>
              <w:rPr>
                <w:rFonts w:cs="宋体"/>
                <w:color w:val="000000"/>
              </w:rPr>
            </w:r>
            <w:r/>
          </w:p>
        </w:tc>
        <w:tc>
          <w:tcPr>
            <w:tcW w:w="127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样</w:t>
            </w:r>
            <w:r>
              <w:rPr>
                <w:rFonts w:cs="宋体"/>
                <w:color w:val="000000"/>
              </w:rPr>
            </w:r>
            <w:r/>
          </w:p>
        </w:tc>
        <w:tc>
          <w:tcPr>
            <w:tcW w:w="70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80</w:t>
            </w:r>
            <w:r>
              <w:rPr>
                <w:rFonts w:cs="宋体"/>
                <w:color w:val="000000"/>
              </w:rPr>
            </w:r>
            <w:r/>
          </w:p>
        </w:tc>
        <w:tc>
          <w:tcPr>
            <w:tcW w:w="3337" w:type="dxa"/>
            <w:vAlign w:val="center"/>
            <w:textDirection w:val="lrTb"/>
            <w:noWrap w:val="false"/>
          </w:tcPr>
          <w:p>
            <w:pPr>
              <w:pStyle w:val="769"/>
              <w:jc w:val="center"/>
              <w:spacing w:after="0" w:line="240" w:lineRule="atLeast"/>
              <w:rPr>
                <w:rFonts w:cs="宋体"/>
                <w:color w:val="000000"/>
              </w:rPr>
            </w:pPr>
            <w:r>
              <w:rPr>
                <w:rFonts w:cs="宋体"/>
                <w:color w:val="000000"/>
              </w:rPr>
            </w:r>
            <w:r/>
          </w:p>
        </w:tc>
      </w:tr>
      <w:tr>
        <w:trPr>
          <w:cantSplit/>
          <w:trHeight w:val="660"/>
        </w:trPr>
        <w:tc>
          <w:tcPr>
            <w:tcW w:w="939" w:type="dxa"/>
            <w:vAlign w:val="center"/>
            <w:textDirection w:val="lrTb"/>
            <w:noWrap/>
          </w:tcPr>
          <w:p>
            <w:pPr>
              <w:pStyle w:val="769"/>
              <w:jc w:val="center"/>
              <w:spacing w:after="0" w:line="240" w:lineRule="atLeast"/>
              <w:rPr>
                <w:rFonts w:cs="宋体"/>
                <w:color w:val="000000"/>
              </w:rPr>
            </w:pPr>
            <w:r>
              <w:rPr>
                <w:rFonts w:hint="eastAsia" w:cs="宋体"/>
                <w:bCs w:val="0"/>
                <w:color w:val="000000"/>
              </w:rPr>
              <w:t xml:space="preserve">3</w:t>
            </w:r>
            <w:r>
              <w:rPr>
                <w:rFonts w:cs="宋体"/>
                <w:color w:val="000000"/>
              </w:rPr>
            </w:r>
            <w:r/>
          </w:p>
        </w:tc>
        <w:tc>
          <w:tcPr>
            <w:tcW w:w="1293" w:type="dxa"/>
            <w:vAlign w:val="center"/>
            <w:vMerge w:val="continue"/>
            <w:textDirection w:val="lrTb"/>
            <w:noWrap w:val="false"/>
          </w:tcPr>
          <w:p>
            <w:pPr>
              <w:pStyle w:val="769"/>
              <w:jc w:val="center"/>
              <w:spacing w:after="0"/>
              <w:rPr>
                <w:rFonts w:cs="宋体"/>
                <w:color w:val="000000"/>
              </w:rPr>
            </w:pPr>
            <w:r>
              <w:rPr>
                <w:rFonts w:cs="宋体"/>
                <w:color w:val="000000"/>
              </w:rPr>
            </w:r>
            <w:r/>
          </w:p>
        </w:tc>
        <w:tc>
          <w:tcPr>
            <w:tcW w:w="155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下层（深度&gt;1.5米</w:t>
            </w:r>
            <w:r>
              <w:rPr>
                <w:rFonts w:cs="宋体"/>
                <w:color w:val="000000"/>
              </w:rPr>
            </w:r>
            <w:r/>
          </w:p>
        </w:tc>
        <w:tc>
          <w:tcPr>
            <w:tcW w:w="1138" w:type="dxa"/>
            <w:vAlign w:val="center"/>
            <w:textDirection w:val="lrTb"/>
            <w:noWrap w:val="false"/>
          </w:tcPr>
          <w:p>
            <w:pPr>
              <w:pStyle w:val="769"/>
              <w:jc w:val="center"/>
              <w:spacing w:after="0" w:line="240" w:lineRule="atLeast"/>
              <w:rPr>
                <w:rFonts w:cs="宋体"/>
                <w:color w:val="000000"/>
              </w:rPr>
            </w:pPr>
            <w:r>
              <w:rPr>
                <w:rFonts w:cs="宋体"/>
                <w:color w:val="000000"/>
              </w:rPr>
            </w:r>
            <w:r/>
          </w:p>
        </w:tc>
        <w:tc>
          <w:tcPr>
            <w:tcW w:w="127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样</w:t>
            </w:r>
            <w:r>
              <w:rPr>
                <w:rFonts w:cs="宋体"/>
                <w:color w:val="000000"/>
              </w:rPr>
            </w:r>
            <w:r/>
          </w:p>
        </w:tc>
        <w:tc>
          <w:tcPr>
            <w:tcW w:w="70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130</w:t>
            </w:r>
            <w:r>
              <w:rPr>
                <w:rFonts w:cs="宋体"/>
                <w:color w:val="000000"/>
              </w:rPr>
            </w:r>
            <w:r/>
          </w:p>
        </w:tc>
        <w:tc>
          <w:tcPr>
            <w:tcW w:w="3337" w:type="dxa"/>
            <w:vAlign w:val="center"/>
            <w:textDirection w:val="lrTb"/>
            <w:noWrap w:val="false"/>
          </w:tcPr>
          <w:p>
            <w:pPr>
              <w:pStyle w:val="769"/>
              <w:jc w:val="center"/>
              <w:spacing w:after="0" w:line="240" w:lineRule="atLeast"/>
              <w:rPr>
                <w:rFonts w:cs="宋体"/>
                <w:color w:val="000000"/>
              </w:rPr>
            </w:pPr>
            <w:r>
              <w:rPr>
                <w:rFonts w:cs="宋体"/>
                <w:color w:val="000000"/>
              </w:rPr>
            </w:r>
            <w:r/>
          </w:p>
        </w:tc>
      </w:tr>
      <w:tr>
        <w:trPr>
          <w:cantSplit/>
          <w:trHeight w:val="604"/>
        </w:trPr>
        <w:tc>
          <w:tcPr>
            <w:tcW w:w="939" w:type="dxa"/>
            <w:vAlign w:val="center"/>
            <w:textDirection w:val="lrTb"/>
            <w:noWrap/>
          </w:tcPr>
          <w:p>
            <w:pPr>
              <w:pStyle w:val="769"/>
              <w:jc w:val="center"/>
              <w:spacing w:after="0" w:line="240" w:lineRule="atLeast"/>
              <w:rPr>
                <w:rFonts w:cs="宋体"/>
                <w:color w:val="000000"/>
              </w:rPr>
            </w:pPr>
            <w:r>
              <w:rPr>
                <w:rFonts w:hint="eastAsia" w:cs="宋体"/>
                <w:bCs w:val="0"/>
                <w:color w:val="000000"/>
              </w:rPr>
              <w:t xml:space="preserve">4</w:t>
            </w:r>
            <w:r>
              <w:rPr>
                <w:rFonts w:cs="宋体"/>
                <w:color w:val="000000"/>
              </w:rPr>
            </w:r>
            <w:r/>
          </w:p>
        </w:tc>
        <w:tc>
          <w:tcPr>
            <w:tcW w:w="1293" w:type="dxa"/>
            <w:vAlign w:val="center"/>
            <w:vMerge w:val="restart"/>
            <w:textDirection w:val="lrTb"/>
            <w:noWrap w:val="false"/>
          </w:tcPr>
          <w:p>
            <w:pPr>
              <w:pStyle w:val="769"/>
              <w:jc w:val="center"/>
              <w:spacing w:after="0" w:line="240" w:lineRule="atLeast"/>
              <w:rPr>
                <w:rFonts w:cs="宋体"/>
                <w:color w:val="000000"/>
              </w:rPr>
            </w:pPr>
            <w:r>
              <w:rPr>
                <w:rFonts w:hint="eastAsia" w:cs="宋体"/>
                <w:bCs w:val="0"/>
                <w:color w:val="000000"/>
              </w:rPr>
              <w:t xml:space="preserve">地表水</w:t>
            </w:r>
            <w:r>
              <w:rPr>
                <w:rFonts w:cs="宋体"/>
                <w:color w:val="000000"/>
              </w:rPr>
            </w:r>
            <w:r/>
          </w:p>
        </w:tc>
        <w:tc>
          <w:tcPr>
            <w:tcW w:w="155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表层（距水面≤0.5米）</w:t>
            </w:r>
            <w:r>
              <w:rPr>
                <w:rFonts w:cs="宋体"/>
                <w:color w:val="000000"/>
              </w:rPr>
            </w:r>
            <w:r/>
          </w:p>
        </w:tc>
        <w:tc>
          <w:tcPr>
            <w:tcW w:w="113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瞬时</w:t>
            </w:r>
            <w:r>
              <w:rPr>
                <w:rFonts w:hint="eastAsia" w:cs="宋体"/>
                <w:bCs w:val="0"/>
                <w:color w:val="000000"/>
              </w:rPr>
              <w:t xml:space="preserve">样</w:t>
            </w:r>
            <w:r>
              <w:rPr>
                <w:rFonts w:cs="宋体"/>
                <w:color w:val="000000"/>
              </w:rPr>
            </w:r>
            <w:r/>
          </w:p>
        </w:tc>
        <w:tc>
          <w:tcPr>
            <w:tcW w:w="127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点.次.项</w:t>
            </w:r>
            <w:r>
              <w:rPr>
                <w:rFonts w:cs="宋体"/>
                <w:color w:val="000000"/>
              </w:rPr>
            </w:r>
            <w:r/>
          </w:p>
        </w:tc>
        <w:tc>
          <w:tcPr>
            <w:tcW w:w="70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10</w:t>
            </w:r>
            <w:r>
              <w:rPr>
                <w:rFonts w:cs="宋体"/>
                <w:color w:val="000000"/>
              </w:rPr>
            </w:r>
            <w:r/>
          </w:p>
        </w:tc>
        <w:tc>
          <w:tcPr>
            <w:tcW w:w="3337" w:type="dxa"/>
            <w:vAlign w:val="center"/>
            <w:vMerge w:val="restart"/>
            <w:textDirection w:val="lrTb"/>
            <w:noWrap w:val="false"/>
          </w:tcPr>
          <w:p>
            <w:pPr>
              <w:pStyle w:val="769"/>
              <w:jc w:val="left"/>
              <w:spacing w:after="0" w:line="240" w:lineRule="atLeast"/>
              <w:rPr>
                <w:rFonts w:cs="宋体"/>
                <w:color w:val="000000"/>
              </w:rPr>
            </w:pPr>
            <w:r>
              <w:rPr>
                <w:rFonts w:hint="eastAsia" w:cs="宋体"/>
                <w:bCs w:val="0"/>
                <w:color w:val="000000"/>
              </w:rPr>
              <w:t xml:space="preserve">1.采样点位、频次、项目按《环境监测技术规范》地表水和废水部分执行。</w:t>
            </w:r>
            <w:r>
              <w:rPr>
                <w:rFonts w:cs="宋体"/>
                <w:color w:val="000000"/>
              </w:rPr>
            </w:r>
            <w:r/>
          </w:p>
          <w:p>
            <w:pPr>
              <w:pStyle w:val="769"/>
              <w:jc w:val="left"/>
              <w:spacing w:after="0" w:line="240" w:lineRule="atLeast"/>
              <w:rPr>
                <w:rFonts w:cs="宋体"/>
                <w:color w:val="000000"/>
              </w:rPr>
            </w:pPr>
            <w:r>
              <w:rPr>
                <w:rFonts w:hint="eastAsia" w:cs="宋体"/>
                <w:bCs w:val="0"/>
                <w:color w:val="000000"/>
              </w:rPr>
              <w:t xml:space="preserve">2.</w:t>
            </w:r>
            <w:r>
              <w:rPr>
                <w:rFonts w:hint="eastAsia" w:cs="宋体"/>
                <w:bCs w:val="0"/>
                <w:color w:val="000000"/>
              </w:rPr>
              <w:t xml:space="preserve">&gt;30米宽的河流以及工业废水的流量测试加倍收费。</w:t>
            </w:r>
            <w:r>
              <w:rPr>
                <w:rFonts w:cs="宋体"/>
                <w:color w:val="000000"/>
              </w:rPr>
            </w:r>
            <w:r/>
          </w:p>
          <w:p>
            <w:pPr>
              <w:pStyle w:val="769"/>
              <w:jc w:val="left"/>
              <w:spacing w:after="0" w:line="240" w:lineRule="atLeast"/>
              <w:rPr>
                <w:rFonts w:cs="宋体"/>
                <w:color w:val="000000"/>
              </w:rPr>
            </w:pPr>
            <w:r>
              <w:rPr>
                <w:rFonts w:hint="eastAsia" w:cs="宋体"/>
                <w:bCs w:val="0"/>
                <w:color w:val="000000"/>
              </w:rPr>
              <w:t xml:space="preserve">3、夜间采样加收50%。</w:t>
            </w:r>
            <w:r>
              <w:rPr>
                <w:rFonts w:cs="宋体"/>
                <w:color w:val="000000"/>
              </w:rPr>
            </w:r>
            <w:r/>
          </w:p>
        </w:tc>
      </w:tr>
      <w:tr>
        <w:trPr>
          <w:cantSplit/>
          <w:trHeight w:val="670"/>
        </w:trPr>
        <w:tc>
          <w:tcPr>
            <w:tcW w:w="939" w:type="dxa"/>
            <w:vAlign w:val="center"/>
            <w:textDirection w:val="lrTb"/>
            <w:noWrap/>
          </w:tcPr>
          <w:p>
            <w:pPr>
              <w:pStyle w:val="769"/>
              <w:jc w:val="center"/>
              <w:spacing w:after="0" w:line="240" w:lineRule="atLeast"/>
              <w:rPr>
                <w:rFonts w:cs="宋体"/>
                <w:color w:val="000000"/>
              </w:rPr>
            </w:pPr>
            <w:r>
              <w:rPr>
                <w:rFonts w:hint="eastAsia" w:cs="宋体"/>
                <w:bCs w:val="0"/>
                <w:color w:val="000000"/>
              </w:rPr>
              <w:t xml:space="preserve">5</w:t>
            </w:r>
            <w:r>
              <w:rPr>
                <w:rFonts w:cs="宋体"/>
                <w:color w:val="000000"/>
              </w:rPr>
            </w:r>
            <w:r/>
          </w:p>
        </w:tc>
        <w:tc>
          <w:tcPr>
            <w:tcW w:w="1293" w:type="dxa"/>
            <w:vAlign w:val="center"/>
            <w:vMerge w:val="continue"/>
            <w:textDirection w:val="lrTb"/>
            <w:noWrap w:val="false"/>
          </w:tcPr>
          <w:p>
            <w:pPr>
              <w:pStyle w:val="769"/>
              <w:jc w:val="center"/>
              <w:spacing w:after="0"/>
              <w:rPr>
                <w:rFonts w:cs="宋体"/>
                <w:color w:val="000000"/>
              </w:rPr>
            </w:pPr>
            <w:r>
              <w:rPr>
                <w:rFonts w:cs="宋体"/>
                <w:color w:val="000000"/>
              </w:rPr>
            </w:r>
            <w:r/>
          </w:p>
        </w:tc>
        <w:tc>
          <w:tcPr>
            <w:tcW w:w="155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中下层（距水面&gt;0.5米）</w:t>
            </w:r>
            <w:r>
              <w:rPr>
                <w:rFonts w:cs="宋体"/>
                <w:color w:val="000000"/>
              </w:rPr>
            </w:r>
            <w:r/>
          </w:p>
        </w:tc>
        <w:tc>
          <w:tcPr>
            <w:tcW w:w="113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瞬时样</w:t>
            </w:r>
            <w:r>
              <w:rPr>
                <w:rFonts w:cs="宋体"/>
                <w:color w:val="000000"/>
              </w:rPr>
            </w:r>
            <w:r/>
          </w:p>
        </w:tc>
        <w:tc>
          <w:tcPr>
            <w:tcW w:w="127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点.次.项</w:t>
            </w:r>
            <w:r>
              <w:rPr>
                <w:rFonts w:cs="宋体"/>
                <w:color w:val="000000"/>
              </w:rPr>
            </w:r>
            <w:r/>
          </w:p>
        </w:tc>
        <w:tc>
          <w:tcPr>
            <w:tcW w:w="70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12</w:t>
            </w:r>
            <w:r>
              <w:rPr>
                <w:rFonts w:cs="宋体"/>
                <w:color w:val="000000"/>
              </w:rPr>
            </w:r>
            <w:r/>
          </w:p>
        </w:tc>
        <w:tc>
          <w:tcPr>
            <w:tcW w:w="3337" w:type="dxa"/>
            <w:vAlign w:val="center"/>
            <w:vMerge w:val="continue"/>
            <w:textDirection w:val="lrTb"/>
            <w:noWrap w:val="false"/>
          </w:tcPr>
          <w:p>
            <w:pPr>
              <w:pStyle w:val="769"/>
              <w:jc w:val="center"/>
              <w:spacing w:after="0"/>
              <w:rPr>
                <w:rFonts w:cs="宋体"/>
                <w:color w:val="000000"/>
              </w:rPr>
            </w:pPr>
            <w:r>
              <w:rPr>
                <w:rFonts w:cs="宋体"/>
                <w:color w:val="000000"/>
              </w:rPr>
            </w:r>
            <w:r/>
          </w:p>
        </w:tc>
      </w:tr>
      <w:tr>
        <w:trPr>
          <w:cantSplit/>
          <w:trHeight w:val="546"/>
        </w:trPr>
        <w:tc>
          <w:tcPr>
            <w:tcW w:w="939" w:type="dxa"/>
            <w:vAlign w:val="center"/>
            <w:textDirection w:val="lrTb"/>
            <w:noWrap/>
          </w:tcPr>
          <w:p>
            <w:pPr>
              <w:pStyle w:val="769"/>
              <w:jc w:val="center"/>
              <w:spacing w:after="0" w:line="240" w:lineRule="atLeast"/>
              <w:rPr>
                <w:rFonts w:cs="宋体"/>
                <w:color w:val="000000"/>
              </w:rPr>
            </w:pPr>
            <w:r>
              <w:rPr>
                <w:rFonts w:hint="eastAsia" w:cs="宋体"/>
                <w:bCs w:val="0"/>
                <w:color w:val="000000"/>
              </w:rPr>
              <w:t xml:space="preserve">6</w:t>
            </w:r>
            <w:r>
              <w:rPr>
                <w:rFonts w:cs="宋体"/>
                <w:color w:val="000000"/>
              </w:rPr>
            </w:r>
            <w:r/>
          </w:p>
        </w:tc>
        <w:tc>
          <w:tcPr>
            <w:tcW w:w="129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地下水</w:t>
            </w:r>
            <w:r>
              <w:rPr>
                <w:rFonts w:cs="宋体"/>
                <w:color w:val="000000"/>
              </w:rPr>
            </w:r>
            <w:r/>
          </w:p>
        </w:tc>
        <w:tc>
          <w:tcPr>
            <w:tcW w:w="1559" w:type="dxa"/>
            <w:vAlign w:val="center"/>
            <w:textDirection w:val="lrTb"/>
            <w:noWrap w:val="false"/>
          </w:tcPr>
          <w:p>
            <w:pPr>
              <w:pStyle w:val="769"/>
              <w:jc w:val="center"/>
              <w:spacing w:after="0" w:line="240" w:lineRule="atLeast"/>
              <w:rPr>
                <w:rFonts w:cs="宋体"/>
                <w:color w:val="000000"/>
              </w:rPr>
            </w:pPr>
            <w:r>
              <w:rPr>
                <w:rFonts w:cs="宋体"/>
                <w:color w:val="000000"/>
              </w:rPr>
            </w:r>
            <w:r/>
          </w:p>
        </w:tc>
        <w:tc>
          <w:tcPr>
            <w:tcW w:w="113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瞬时样</w:t>
            </w:r>
            <w:r>
              <w:rPr>
                <w:rFonts w:cs="宋体"/>
                <w:color w:val="000000"/>
              </w:rPr>
            </w:r>
            <w:r/>
          </w:p>
        </w:tc>
        <w:tc>
          <w:tcPr>
            <w:tcW w:w="127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点.次.项</w:t>
            </w:r>
            <w:r>
              <w:rPr>
                <w:rFonts w:cs="宋体"/>
                <w:color w:val="000000"/>
              </w:rPr>
            </w:r>
            <w:r/>
          </w:p>
        </w:tc>
        <w:tc>
          <w:tcPr>
            <w:tcW w:w="70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12</w:t>
            </w:r>
            <w:r>
              <w:rPr>
                <w:rFonts w:cs="宋体"/>
                <w:color w:val="000000"/>
              </w:rPr>
            </w:r>
            <w:r/>
          </w:p>
        </w:tc>
        <w:tc>
          <w:tcPr>
            <w:tcW w:w="3337" w:type="dxa"/>
            <w:vAlign w:val="center"/>
            <w:vMerge w:val="continue"/>
            <w:textDirection w:val="lrTb"/>
            <w:noWrap w:val="false"/>
          </w:tcPr>
          <w:p>
            <w:pPr>
              <w:pStyle w:val="769"/>
              <w:jc w:val="center"/>
              <w:spacing w:after="0"/>
              <w:rPr>
                <w:rFonts w:cs="宋体"/>
                <w:color w:val="000000"/>
              </w:rPr>
            </w:pPr>
            <w:r>
              <w:rPr>
                <w:rFonts w:cs="宋体"/>
                <w:color w:val="000000"/>
              </w:rPr>
            </w:r>
            <w:r/>
          </w:p>
        </w:tc>
      </w:tr>
      <w:tr>
        <w:trPr>
          <w:cantSplit/>
          <w:trHeight w:val="660"/>
        </w:trPr>
        <w:tc>
          <w:tcPr>
            <w:tcW w:w="939" w:type="dxa"/>
            <w:vAlign w:val="center"/>
            <w:textDirection w:val="lrTb"/>
            <w:noWrap/>
          </w:tcPr>
          <w:p>
            <w:pPr>
              <w:pStyle w:val="769"/>
              <w:jc w:val="center"/>
              <w:spacing w:after="0" w:line="240" w:lineRule="atLeast"/>
              <w:rPr>
                <w:rFonts w:cs="宋体"/>
                <w:color w:val="000000"/>
              </w:rPr>
            </w:pPr>
            <w:r>
              <w:rPr>
                <w:rFonts w:hint="eastAsia" w:cs="宋体"/>
                <w:bCs w:val="0"/>
                <w:color w:val="000000"/>
              </w:rPr>
              <w:t xml:space="preserve">7</w:t>
            </w:r>
            <w:r>
              <w:rPr>
                <w:rFonts w:cs="宋体"/>
                <w:color w:val="000000"/>
              </w:rPr>
            </w:r>
            <w:r/>
          </w:p>
        </w:tc>
        <w:tc>
          <w:tcPr>
            <w:tcW w:w="1293" w:type="dxa"/>
            <w:vAlign w:val="center"/>
            <w:vMerge w:val="restart"/>
            <w:textDirection w:val="lrTb"/>
            <w:noWrap w:val="false"/>
          </w:tcPr>
          <w:p>
            <w:pPr>
              <w:pStyle w:val="769"/>
              <w:jc w:val="center"/>
              <w:spacing w:after="0" w:line="240" w:lineRule="atLeast"/>
              <w:rPr>
                <w:rFonts w:cs="宋体"/>
                <w:color w:val="000000"/>
              </w:rPr>
            </w:pPr>
            <w:r>
              <w:rPr>
                <w:rFonts w:hint="eastAsia" w:cs="宋体"/>
                <w:bCs w:val="0"/>
                <w:color w:val="000000"/>
              </w:rPr>
              <w:t xml:space="preserve">河流、湖体、深水</w:t>
            </w:r>
            <w:r>
              <w:rPr>
                <w:rFonts w:hint="eastAsia" w:cs="宋体"/>
                <w:bCs w:val="0"/>
                <w:color w:val="000000"/>
              </w:rPr>
              <w:t xml:space="preserve">水库等复杂水体</w:t>
            </w:r>
            <w:r>
              <w:rPr>
                <w:rFonts w:cs="宋体"/>
                <w:color w:val="000000"/>
              </w:rPr>
            </w:r>
            <w:r/>
          </w:p>
        </w:tc>
        <w:tc>
          <w:tcPr>
            <w:tcW w:w="155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表</w:t>
            </w:r>
            <w:r>
              <w:rPr>
                <w:rFonts w:hint="eastAsia" w:cs="宋体"/>
                <w:bCs w:val="0"/>
                <w:color w:val="000000"/>
              </w:rPr>
              <w:t xml:space="preserve">层</w:t>
            </w:r>
            <w:r>
              <w:rPr>
                <w:rFonts w:hint="eastAsia" w:cs="宋体"/>
                <w:bCs w:val="0"/>
                <w:color w:val="000000"/>
              </w:rPr>
              <w:t xml:space="preserve">（距水面≤0.5米）</w:t>
            </w:r>
            <w:r>
              <w:rPr>
                <w:rFonts w:cs="宋体"/>
                <w:color w:val="000000"/>
              </w:rPr>
            </w:r>
            <w:r/>
          </w:p>
        </w:tc>
        <w:tc>
          <w:tcPr>
            <w:tcW w:w="113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瞬时样</w:t>
            </w:r>
            <w:r>
              <w:rPr>
                <w:rFonts w:cs="宋体"/>
                <w:color w:val="000000"/>
              </w:rPr>
            </w:r>
            <w:r/>
          </w:p>
        </w:tc>
        <w:tc>
          <w:tcPr>
            <w:tcW w:w="127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点.次.项</w:t>
            </w:r>
            <w:r>
              <w:rPr>
                <w:rFonts w:cs="宋体"/>
                <w:color w:val="000000"/>
              </w:rPr>
            </w:r>
            <w:r/>
          </w:p>
        </w:tc>
        <w:tc>
          <w:tcPr>
            <w:tcW w:w="70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15</w:t>
            </w:r>
            <w:r>
              <w:rPr>
                <w:rFonts w:cs="宋体"/>
                <w:color w:val="000000"/>
              </w:rPr>
            </w:r>
            <w:r/>
          </w:p>
        </w:tc>
        <w:tc>
          <w:tcPr>
            <w:tcW w:w="3337" w:type="dxa"/>
            <w:vAlign w:val="center"/>
            <w:textDirection w:val="lrTb"/>
            <w:noWrap w:val="false"/>
          </w:tcPr>
          <w:p>
            <w:pPr>
              <w:pStyle w:val="769"/>
              <w:jc w:val="center"/>
              <w:spacing w:after="0" w:line="240" w:lineRule="atLeast"/>
              <w:rPr>
                <w:rFonts w:cs="宋体"/>
                <w:color w:val="000000"/>
              </w:rPr>
            </w:pPr>
            <w:r>
              <w:rPr>
                <w:rFonts w:cs="宋体"/>
                <w:color w:val="000000"/>
              </w:rPr>
            </w:r>
            <w:r/>
          </w:p>
        </w:tc>
      </w:tr>
      <w:tr>
        <w:trPr>
          <w:cantSplit/>
          <w:trHeight w:val="660"/>
        </w:trPr>
        <w:tc>
          <w:tcPr>
            <w:tcW w:w="939" w:type="dxa"/>
            <w:vAlign w:val="center"/>
            <w:textDirection w:val="lrTb"/>
            <w:noWrap/>
          </w:tcPr>
          <w:p>
            <w:pPr>
              <w:pStyle w:val="769"/>
              <w:jc w:val="center"/>
              <w:spacing w:after="0" w:line="240" w:lineRule="atLeast"/>
              <w:rPr>
                <w:rFonts w:cs="宋体"/>
                <w:color w:val="000000"/>
              </w:rPr>
            </w:pPr>
            <w:r>
              <w:rPr>
                <w:rFonts w:hint="eastAsia" w:cs="宋体"/>
                <w:bCs w:val="0"/>
                <w:color w:val="000000"/>
              </w:rPr>
              <w:t xml:space="preserve">8</w:t>
            </w:r>
            <w:r>
              <w:rPr>
                <w:rFonts w:cs="宋体"/>
                <w:color w:val="000000"/>
              </w:rPr>
            </w:r>
            <w:r/>
          </w:p>
        </w:tc>
        <w:tc>
          <w:tcPr>
            <w:tcW w:w="1293" w:type="dxa"/>
            <w:vAlign w:val="center"/>
            <w:vMerge w:val="continue"/>
            <w:textDirection w:val="lrTb"/>
            <w:noWrap w:val="false"/>
          </w:tcPr>
          <w:p>
            <w:pPr>
              <w:pStyle w:val="769"/>
              <w:jc w:val="center"/>
              <w:spacing w:after="0"/>
              <w:rPr>
                <w:rFonts w:cs="宋体"/>
                <w:color w:val="000000"/>
              </w:rPr>
            </w:pPr>
            <w:r>
              <w:rPr>
                <w:rFonts w:cs="宋体"/>
                <w:color w:val="000000"/>
              </w:rPr>
            </w:r>
            <w:r/>
          </w:p>
        </w:tc>
        <w:tc>
          <w:tcPr>
            <w:tcW w:w="155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中下层（距水面&gt;0.5米）</w:t>
            </w:r>
            <w:r>
              <w:rPr>
                <w:rFonts w:cs="宋体"/>
                <w:color w:val="000000"/>
              </w:rPr>
            </w:r>
            <w:r/>
          </w:p>
        </w:tc>
        <w:tc>
          <w:tcPr>
            <w:tcW w:w="113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瞬时样</w:t>
            </w:r>
            <w:r>
              <w:rPr>
                <w:rFonts w:cs="宋体"/>
                <w:color w:val="000000"/>
              </w:rPr>
            </w:r>
            <w:r/>
          </w:p>
        </w:tc>
        <w:tc>
          <w:tcPr>
            <w:tcW w:w="127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点.次.项</w:t>
            </w:r>
            <w:r>
              <w:rPr>
                <w:rFonts w:cs="宋体"/>
                <w:color w:val="000000"/>
              </w:rPr>
            </w:r>
            <w:r/>
          </w:p>
        </w:tc>
        <w:tc>
          <w:tcPr>
            <w:tcW w:w="70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25</w:t>
            </w:r>
            <w:r>
              <w:rPr>
                <w:rFonts w:cs="宋体"/>
                <w:color w:val="000000"/>
              </w:rPr>
            </w:r>
            <w:r/>
          </w:p>
        </w:tc>
        <w:tc>
          <w:tcPr>
            <w:tcW w:w="3337" w:type="dxa"/>
            <w:vAlign w:val="center"/>
            <w:textDirection w:val="lrTb"/>
            <w:noWrap w:val="false"/>
          </w:tcPr>
          <w:p>
            <w:pPr>
              <w:pStyle w:val="769"/>
              <w:jc w:val="center"/>
              <w:spacing w:after="0" w:line="240" w:lineRule="atLeast"/>
              <w:rPr>
                <w:rFonts w:cs="宋体"/>
                <w:color w:val="000000"/>
              </w:rPr>
            </w:pPr>
            <w:r>
              <w:rPr>
                <w:rFonts w:cs="宋体"/>
                <w:color w:val="000000"/>
              </w:rPr>
            </w:r>
            <w:r/>
          </w:p>
        </w:tc>
      </w:tr>
      <w:tr>
        <w:trPr>
          <w:trHeight w:val="489"/>
        </w:trPr>
        <w:tc>
          <w:tcPr>
            <w:tcW w:w="939" w:type="dxa"/>
            <w:vAlign w:val="center"/>
            <w:textDirection w:val="lrTb"/>
            <w:noWrap/>
          </w:tcPr>
          <w:p>
            <w:pPr>
              <w:pStyle w:val="769"/>
              <w:jc w:val="center"/>
              <w:spacing w:after="0" w:line="240" w:lineRule="atLeast"/>
              <w:rPr>
                <w:rFonts w:cs="宋体"/>
                <w:color w:val="000000"/>
              </w:rPr>
            </w:pPr>
            <w:r>
              <w:rPr>
                <w:rFonts w:hint="eastAsia" w:cs="宋体"/>
                <w:bCs w:val="0"/>
                <w:color w:val="000000"/>
              </w:rPr>
              <w:t xml:space="preserve">9</w:t>
            </w:r>
            <w:r>
              <w:rPr>
                <w:rFonts w:cs="宋体"/>
                <w:color w:val="000000"/>
              </w:rPr>
            </w:r>
            <w:r/>
          </w:p>
        </w:tc>
        <w:tc>
          <w:tcPr>
            <w:tcW w:w="129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工业废水</w:t>
            </w:r>
            <w:r>
              <w:rPr>
                <w:rFonts w:cs="宋体"/>
                <w:color w:val="000000"/>
              </w:rPr>
            </w:r>
            <w:r/>
          </w:p>
        </w:tc>
        <w:tc>
          <w:tcPr>
            <w:tcW w:w="1559" w:type="dxa"/>
            <w:vAlign w:val="center"/>
            <w:textDirection w:val="lrTb"/>
            <w:noWrap w:val="false"/>
          </w:tcPr>
          <w:p>
            <w:pPr>
              <w:pStyle w:val="769"/>
              <w:jc w:val="center"/>
              <w:spacing w:after="0" w:line="240" w:lineRule="atLeast"/>
              <w:rPr>
                <w:rFonts w:cs="宋体"/>
                <w:color w:val="000000"/>
              </w:rPr>
            </w:pPr>
            <w:r>
              <w:rPr>
                <w:rFonts w:cs="宋体"/>
                <w:color w:val="000000"/>
              </w:rPr>
            </w:r>
            <w:r/>
          </w:p>
        </w:tc>
        <w:tc>
          <w:tcPr>
            <w:tcW w:w="113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瞬时样</w:t>
            </w:r>
            <w:r>
              <w:rPr>
                <w:rFonts w:cs="宋体"/>
                <w:color w:val="000000"/>
              </w:rPr>
            </w:r>
            <w:r/>
          </w:p>
        </w:tc>
        <w:tc>
          <w:tcPr>
            <w:tcW w:w="127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点.次.项</w:t>
            </w:r>
            <w:r>
              <w:rPr>
                <w:rFonts w:cs="宋体"/>
                <w:color w:val="000000"/>
              </w:rPr>
            </w:r>
            <w:r/>
          </w:p>
        </w:tc>
        <w:tc>
          <w:tcPr>
            <w:tcW w:w="70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15</w:t>
            </w:r>
            <w:r>
              <w:rPr>
                <w:rFonts w:cs="宋体"/>
                <w:color w:val="000000"/>
              </w:rPr>
            </w:r>
            <w:r/>
          </w:p>
        </w:tc>
        <w:tc>
          <w:tcPr>
            <w:tcW w:w="3337" w:type="dxa"/>
            <w:vAlign w:val="center"/>
            <w:textDirection w:val="lrTb"/>
            <w:noWrap w:val="false"/>
          </w:tcPr>
          <w:p>
            <w:pPr>
              <w:pStyle w:val="769"/>
              <w:jc w:val="center"/>
              <w:spacing w:after="0" w:line="240" w:lineRule="atLeast"/>
              <w:rPr>
                <w:rFonts w:cs="宋体"/>
                <w:color w:val="000000"/>
              </w:rPr>
            </w:pPr>
            <w:r>
              <w:rPr>
                <w:rFonts w:cs="宋体"/>
                <w:color w:val="000000"/>
              </w:rPr>
            </w:r>
            <w:r/>
          </w:p>
        </w:tc>
      </w:tr>
      <w:tr>
        <w:trPr>
          <w:cantSplit/>
          <w:trHeight w:val="660"/>
        </w:trPr>
        <w:tc>
          <w:tcPr>
            <w:tcW w:w="939" w:type="dxa"/>
            <w:vAlign w:val="center"/>
            <w:textDirection w:val="lrTb"/>
            <w:noWrap/>
          </w:tcPr>
          <w:p>
            <w:pPr>
              <w:pStyle w:val="769"/>
              <w:jc w:val="center"/>
              <w:spacing w:after="0" w:line="240" w:lineRule="atLeast"/>
              <w:rPr>
                <w:rFonts w:cs="宋体"/>
                <w:color w:val="000000"/>
              </w:rPr>
            </w:pPr>
            <w:r>
              <w:rPr>
                <w:rFonts w:hint="eastAsia" w:cs="宋体"/>
                <w:bCs w:val="0"/>
                <w:color w:val="000000"/>
              </w:rPr>
              <w:t xml:space="preserve">10</w:t>
            </w:r>
            <w:r>
              <w:rPr>
                <w:rFonts w:cs="宋体"/>
                <w:color w:val="000000"/>
              </w:rPr>
            </w:r>
            <w:r/>
          </w:p>
        </w:tc>
        <w:tc>
          <w:tcPr>
            <w:tcW w:w="1293" w:type="dxa"/>
            <w:vAlign w:val="center"/>
            <w:vMerge w:val="restart"/>
            <w:textDirection w:val="lrTb"/>
            <w:noWrap w:val="false"/>
          </w:tcPr>
          <w:p>
            <w:pPr>
              <w:pStyle w:val="769"/>
              <w:jc w:val="center"/>
              <w:spacing w:after="0" w:line="240" w:lineRule="atLeast"/>
              <w:rPr>
                <w:rFonts w:cs="宋体"/>
                <w:color w:val="000000"/>
              </w:rPr>
            </w:pPr>
            <w:r>
              <w:rPr>
                <w:rFonts w:hint="eastAsia" w:cs="宋体"/>
                <w:bCs w:val="0"/>
                <w:color w:val="000000"/>
              </w:rPr>
              <w:t xml:space="preserve">海水</w:t>
            </w:r>
            <w:r>
              <w:rPr>
                <w:rFonts w:cs="宋体"/>
                <w:color w:val="000000"/>
              </w:rPr>
            </w:r>
            <w:r/>
          </w:p>
        </w:tc>
        <w:tc>
          <w:tcPr>
            <w:tcW w:w="155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近海海域（≤5海</w:t>
            </w:r>
            <w:r>
              <w:rPr>
                <w:rFonts w:hint="eastAsia" w:cs="宋体"/>
                <w:bCs w:val="0"/>
                <w:color w:val="000000"/>
              </w:rPr>
              <w:t xml:space="preserve">里）</w:t>
            </w:r>
            <w:r>
              <w:rPr>
                <w:rFonts w:cs="宋体"/>
                <w:color w:val="000000"/>
              </w:rPr>
            </w:r>
            <w:r/>
          </w:p>
        </w:tc>
        <w:tc>
          <w:tcPr>
            <w:tcW w:w="113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瞬时样</w:t>
            </w:r>
            <w:r>
              <w:rPr>
                <w:rFonts w:cs="宋体"/>
                <w:color w:val="000000"/>
              </w:rPr>
            </w:r>
            <w:r/>
          </w:p>
        </w:tc>
        <w:tc>
          <w:tcPr>
            <w:tcW w:w="127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点.次.项</w:t>
            </w:r>
            <w:r>
              <w:rPr>
                <w:rFonts w:cs="宋体"/>
                <w:color w:val="000000"/>
              </w:rPr>
            </w:r>
            <w:r/>
          </w:p>
        </w:tc>
        <w:tc>
          <w:tcPr>
            <w:tcW w:w="70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15</w:t>
            </w:r>
            <w:r>
              <w:rPr>
                <w:rFonts w:cs="宋体"/>
                <w:color w:val="000000"/>
              </w:rPr>
            </w:r>
            <w:r/>
          </w:p>
        </w:tc>
        <w:tc>
          <w:tcPr>
            <w:tcW w:w="3337" w:type="dxa"/>
            <w:vAlign w:val="center"/>
            <w:textDirection w:val="lrTb"/>
            <w:noWrap w:val="false"/>
          </w:tcPr>
          <w:p>
            <w:pPr>
              <w:pStyle w:val="769"/>
              <w:jc w:val="center"/>
              <w:spacing w:after="0" w:line="240" w:lineRule="atLeast"/>
              <w:rPr>
                <w:rFonts w:cs="宋体"/>
                <w:color w:val="000000"/>
              </w:rPr>
            </w:pPr>
            <w:r>
              <w:rPr>
                <w:rFonts w:cs="宋体"/>
                <w:color w:val="000000"/>
              </w:rPr>
            </w:r>
            <w:r/>
          </w:p>
        </w:tc>
      </w:tr>
      <w:tr>
        <w:trPr>
          <w:cantSplit/>
          <w:trHeight w:val="660"/>
        </w:trPr>
        <w:tc>
          <w:tcPr>
            <w:tcW w:w="939" w:type="dxa"/>
            <w:vAlign w:val="center"/>
            <w:textDirection w:val="lrTb"/>
            <w:noWrap/>
          </w:tcPr>
          <w:p>
            <w:pPr>
              <w:pStyle w:val="769"/>
              <w:jc w:val="center"/>
              <w:spacing w:after="0" w:line="240" w:lineRule="atLeast"/>
              <w:rPr>
                <w:rFonts w:cs="宋体"/>
                <w:color w:val="000000"/>
              </w:rPr>
            </w:pPr>
            <w:r>
              <w:rPr>
                <w:rFonts w:hint="eastAsia" w:cs="宋体"/>
                <w:bCs w:val="0"/>
                <w:color w:val="000000"/>
              </w:rPr>
              <w:t xml:space="preserve">11</w:t>
            </w:r>
            <w:r>
              <w:rPr>
                <w:rFonts w:cs="宋体"/>
                <w:color w:val="000000"/>
              </w:rPr>
            </w:r>
            <w:r/>
          </w:p>
        </w:tc>
        <w:tc>
          <w:tcPr>
            <w:tcW w:w="1293" w:type="dxa"/>
            <w:vAlign w:val="center"/>
            <w:vMerge w:val="continue"/>
            <w:textDirection w:val="lrTb"/>
            <w:noWrap w:val="false"/>
          </w:tcPr>
          <w:p>
            <w:pPr>
              <w:pStyle w:val="769"/>
              <w:jc w:val="center"/>
              <w:spacing w:after="0"/>
              <w:rPr>
                <w:rFonts w:cs="宋体"/>
                <w:color w:val="000000"/>
              </w:rPr>
            </w:pPr>
            <w:r>
              <w:rPr>
                <w:rFonts w:cs="宋体"/>
                <w:color w:val="000000"/>
              </w:rPr>
            </w:r>
            <w:r/>
          </w:p>
        </w:tc>
        <w:tc>
          <w:tcPr>
            <w:tcW w:w="155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远海海域（&gt;5海里）</w:t>
            </w:r>
            <w:r>
              <w:rPr>
                <w:rFonts w:cs="宋体"/>
                <w:color w:val="000000"/>
              </w:rPr>
            </w:r>
            <w:r/>
          </w:p>
        </w:tc>
        <w:tc>
          <w:tcPr>
            <w:tcW w:w="113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瞬时样</w:t>
            </w:r>
            <w:r>
              <w:rPr>
                <w:rFonts w:cs="宋体"/>
                <w:color w:val="000000"/>
              </w:rPr>
            </w:r>
            <w:r/>
          </w:p>
        </w:tc>
        <w:tc>
          <w:tcPr>
            <w:tcW w:w="127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点.次.项</w:t>
            </w:r>
            <w:r>
              <w:rPr>
                <w:rFonts w:cs="宋体"/>
                <w:color w:val="000000"/>
              </w:rPr>
            </w:r>
            <w:r/>
          </w:p>
        </w:tc>
        <w:tc>
          <w:tcPr>
            <w:tcW w:w="70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25</w:t>
            </w:r>
            <w:r>
              <w:rPr>
                <w:rFonts w:cs="宋体"/>
                <w:color w:val="000000"/>
              </w:rPr>
            </w:r>
            <w:r/>
          </w:p>
        </w:tc>
        <w:tc>
          <w:tcPr>
            <w:tcW w:w="3337" w:type="dxa"/>
            <w:vAlign w:val="center"/>
            <w:textDirection w:val="lrTb"/>
            <w:noWrap w:val="false"/>
          </w:tcPr>
          <w:p>
            <w:pPr>
              <w:pStyle w:val="769"/>
              <w:jc w:val="center"/>
              <w:spacing w:after="0" w:line="240" w:lineRule="atLeast"/>
              <w:rPr>
                <w:rFonts w:cs="宋体"/>
                <w:color w:val="000000"/>
              </w:rPr>
            </w:pPr>
            <w:r>
              <w:rPr>
                <w:rFonts w:cs="宋体"/>
                <w:color w:val="000000"/>
              </w:rPr>
            </w:r>
            <w:r/>
          </w:p>
        </w:tc>
      </w:tr>
      <w:tr>
        <w:trPr>
          <w:cantSplit/>
          <w:trHeight w:val="438"/>
        </w:trPr>
        <w:tc>
          <w:tcPr>
            <w:tcW w:w="939" w:type="dxa"/>
            <w:vAlign w:val="center"/>
            <w:textDirection w:val="lrTb"/>
            <w:noWrap/>
          </w:tcPr>
          <w:p>
            <w:pPr>
              <w:pStyle w:val="769"/>
              <w:jc w:val="center"/>
              <w:spacing w:after="0" w:line="240" w:lineRule="atLeast"/>
              <w:rPr>
                <w:rFonts w:cs="宋体"/>
                <w:color w:val="000000"/>
              </w:rPr>
            </w:pPr>
            <w:r>
              <w:rPr>
                <w:rFonts w:hint="eastAsia" w:cs="宋体"/>
                <w:bCs w:val="0"/>
                <w:color w:val="000000"/>
              </w:rPr>
              <w:t xml:space="preserve">12</w:t>
            </w:r>
            <w:r>
              <w:rPr>
                <w:rFonts w:cs="宋体"/>
                <w:color w:val="000000"/>
              </w:rPr>
            </w:r>
            <w:r/>
          </w:p>
        </w:tc>
        <w:tc>
          <w:tcPr>
            <w:tcW w:w="1293" w:type="dxa"/>
            <w:vAlign w:val="center"/>
            <w:vMerge w:val="restart"/>
            <w:textDirection w:val="lrTb"/>
            <w:noWrap w:val="false"/>
          </w:tcPr>
          <w:p>
            <w:pPr>
              <w:pStyle w:val="769"/>
              <w:jc w:val="center"/>
              <w:spacing w:after="0" w:line="240" w:lineRule="atLeast"/>
              <w:rPr>
                <w:rFonts w:cs="宋体"/>
                <w:color w:val="000000"/>
              </w:rPr>
            </w:pPr>
            <w:r>
              <w:rPr>
                <w:rFonts w:hint="eastAsia" w:cs="宋体"/>
                <w:bCs w:val="0"/>
                <w:color w:val="000000"/>
              </w:rPr>
              <w:t xml:space="preserve">流量</w:t>
            </w:r>
            <w:r>
              <w:rPr>
                <w:rFonts w:cs="宋体"/>
                <w:color w:val="000000"/>
              </w:rPr>
            </w:r>
            <w:r/>
          </w:p>
        </w:tc>
        <w:tc>
          <w:tcPr>
            <w:tcW w:w="155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污染源</w:t>
            </w:r>
            <w:r>
              <w:rPr>
                <w:rFonts w:cs="宋体"/>
                <w:color w:val="000000"/>
              </w:rPr>
            </w:r>
            <w:r/>
          </w:p>
        </w:tc>
        <w:tc>
          <w:tcPr>
            <w:tcW w:w="113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流速仪</w:t>
            </w:r>
            <w:r>
              <w:rPr>
                <w:rFonts w:cs="宋体"/>
                <w:color w:val="000000"/>
              </w:rPr>
            </w:r>
            <w:r/>
          </w:p>
        </w:tc>
        <w:tc>
          <w:tcPr>
            <w:tcW w:w="127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次.断面</w:t>
            </w:r>
            <w:r>
              <w:rPr>
                <w:rFonts w:cs="宋体"/>
                <w:color w:val="000000"/>
              </w:rPr>
            </w:r>
            <w:r/>
          </w:p>
        </w:tc>
        <w:tc>
          <w:tcPr>
            <w:tcW w:w="70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70</w:t>
            </w:r>
            <w:r>
              <w:rPr>
                <w:rFonts w:cs="宋体"/>
                <w:color w:val="000000"/>
              </w:rPr>
            </w:r>
            <w:r/>
          </w:p>
        </w:tc>
        <w:tc>
          <w:tcPr>
            <w:tcW w:w="3337" w:type="dxa"/>
            <w:vAlign w:val="center"/>
            <w:vMerge w:val="restart"/>
            <w:textDirection w:val="lrTb"/>
            <w:noWrap w:val="false"/>
          </w:tcPr>
          <w:p>
            <w:pPr>
              <w:pStyle w:val="769"/>
              <w:jc w:val="center"/>
              <w:spacing w:after="0" w:line="240" w:lineRule="atLeast"/>
              <w:rPr>
                <w:rFonts w:cs="宋体"/>
                <w:color w:val="000000"/>
              </w:rPr>
            </w:pPr>
            <w:r>
              <w:rPr>
                <w:rFonts w:hint="eastAsia" w:cs="宋体"/>
                <w:bCs w:val="0"/>
                <w:color w:val="000000"/>
              </w:rPr>
              <w:t xml:space="preserve">夜间测量加收20%。</w:t>
            </w:r>
            <w:r>
              <w:rPr>
                <w:rFonts w:cs="宋体"/>
                <w:color w:val="000000"/>
              </w:rPr>
            </w:r>
            <w:r/>
          </w:p>
        </w:tc>
      </w:tr>
      <w:tr>
        <w:trPr>
          <w:cantSplit/>
          <w:trHeight w:val="660"/>
        </w:trPr>
        <w:tc>
          <w:tcPr>
            <w:tcW w:w="939" w:type="dxa"/>
            <w:vAlign w:val="center"/>
            <w:textDirection w:val="lrTb"/>
            <w:noWrap/>
          </w:tcPr>
          <w:p>
            <w:pPr>
              <w:pStyle w:val="769"/>
              <w:jc w:val="center"/>
              <w:spacing w:after="0" w:line="240" w:lineRule="atLeast"/>
              <w:rPr>
                <w:rFonts w:cs="宋体"/>
                <w:color w:val="000000"/>
              </w:rPr>
            </w:pPr>
            <w:r>
              <w:rPr>
                <w:rFonts w:hint="eastAsia" w:cs="宋体"/>
                <w:bCs w:val="0"/>
                <w:color w:val="000000"/>
              </w:rPr>
              <w:t xml:space="preserve">13</w:t>
            </w:r>
            <w:r>
              <w:rPr>
                <w:rFonts w:cs="宋体"/>
                <w:color w:val="000000"/>
              </w:rPr>
            </w:r>
            <w:r/>
          </w:p>
        </w:tc>
        <w:tc>
          <w:tcPr>
            <w:tcW w:w="1293" w:type="dxa"/>
            <w:vAlign w:val="center"/>
            <w:vMerge w:val="continue"/>
            <w:textDirection w:val="lrTb"/>
            <w:noWrap w:val="false"/>
          </w:tcPr>
          <w:p>
            <w:pPr>
              <w:pStyle w:val="769"/>
              <w:jc w:val="center"/>
              <w:spacing w:after="0"/>
              <w:rPr>
                <w:rFonts w:cs="宋体"/>
                <w:color w:val="000000"/>
              </w:rPr>
            </w:pPr>
            <w:r>
              <w:rPr>
                <w:rFonts w:cs="宋体"/>
                <w:color w:val="000000"/>
              </w:rPr>
            </w:r>
            <w:r/>
          </w:p>
        </w:tc>
        <w:tc>
          <w:tcPr>
            <w:tcW w:w="155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河流（≤50米）</w:t>
            </w:r>
            <w:r>
              <w:rPr>
                <w:rFonts w:cs="宋体"/>
                <w:color w:val="000000"/>
              </w:rPr>
            </w:r>
            <w:r/>
          </w:p>
        </w:tc>
        <w:tc>
          <w:tcPr>
            <w:tcW w:w="1138" w:type="dxa"/>
            <w:vAlign w:val="center"/>
            <w:vMerge w:val="restart"/>
            <w:textDirection w:val="lrTb"/>
            <w:noWrap w:val="false"/>
          </w:tcPr>
          <w:p>
            <w:pPr>
              <w:pStyle w:val="769"/>
              <w:jc w:val="center"/>
              <w:spacing w:after="0" w:line="240" w:lineRule="atLeast"/>
              <w:rPr>
                <w:rFonts w:cs="宋体"/>
                <w:color w:val="000000"/>
              </w:rPr>
            </w:pPr>
            <w:r>
              <w:rPr>
                <w:rFonts w:hint="eastAsia" w:cs="宋体"/>
                <w:bCs w:val="0"/>
                <w:color w:val="000000"/>
              </w:rPr>
              <w:t xml:space="preserve">多谱勒测流仪</w:t>
            </w:r>
            <w:r>
              <w:rPr>
                <w:rFonts w:cs="宋体"/>
                <w:color w:val="000000"/>
              </w:rPr>
            </w:r>
            <w:r/>
          </w:p>
        </w:tc>
        <w:tc>
          <w:tcPr>
            <w:tcW w:w="127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2小时/次.断面</w:t>
            </w:r>
            <w:r>
              <w:rPr>
                <w:rFonts w:cs="宋体"/>
                <w:color w:val="000000"/>
              </w:rPr>
            </w:r>
            <w:r/>
          </w:p>
        </w:tc>
        <w:tc>
          <w:tcPr>
            <w:tcW w:w="70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300</w:t>
            </w:r>
            <w:r>
              <w:rPr>
                <w:rFonts w:cs="宋体"/>
                <w:color w:val="000000"/>
              </w:rPr>
            </w:r>
            <w:r/>
          </w:p>
        </w:tc>
        <w:tc>
          <w:tcPr>
            <w:tcW w:w="3337" w:type="dxa"/>
            <w:vAlign w:val="center"/>
            <w:vMerge w:val="continue"/>
            <w:textDirection w:val="lrTb"/>
            <w:noWrap w:val="false"/>
          </w:tcPr>
          <w:p>
            <w:pPr>
              <w:pStyle w:val="769"/>
              <w:jc w:val="center"/>
              <w:spacing w:after="0"/>
              <w:rPr>
                <w:rFonts w:cs="宋体"/>
                <w:color w:val="000000"/>
              </w:rPr>
            </w:pPr>
            <w:r>
              <w:rPr>
                <w:rFonts w:cs="宋体"/>
                <w:color w:val="000000"/>
              </w:rPr>
            </w:r>
            <w:r/>
          </w:p>
        </w:tc>
      </w:tr>
      <w:tr>
        <w:trPr>
          <w:cantSplit/>
          <w:trHeight w:val="132"/>
        </w:trPr>
        <w:tc>
          <w:tcPr>
            <w:tcW w:w="939" w:type="dxa"/>
            <w:vAlign w:val="center"/>
            <w:textDirection w:val="lrTb"/>
            <w:noWrap/>
          </w:tcPr>
          <w:p>
            <w:pPr>
              <w:pStyle w:val="769"/>
              <w:jc w:val="center"/>
              <w:spacing w:after="0" w:line="240" w:lineRule="atLeast"/>
              <w:rPr>
                <w:rFonts w:cs="宋体"/>
                <w:color w:val="000000"/>
              </w:rPr>
            </w:pPr>
            <w:r>
              <w:rPr>
                <w:rFonts w:hint="eastAsia" w:cs="宋体"/>
                <w:bCs w:val="0"/>
                <w:color w:val="000000"/>
              </w:rPr>
              <w:t xml:space="preserve">14</w:t>
            </w:r>
            <w:r>
              <w:rPr>
                <w:rFonts w:cs="宋体"/>
                <w:color w:val="000000"/>
              </w:rPr>
            </w:r>
            <w:r/>
          </w:p>
        </w:tc>
        <w:tc>
          <w:tcPr>
            <w:tcW w:w="1293" w:type="dxa"/>
            <w:vAlign w:val="center"/>
            <w:vMerge w:val="continue"/>
            <w:textDirection w:val="lrTb"/>
            <w:noWrap w:val="false"/>
          </w:tcPr>
          <w:p>
            <w:pPr>
              <w:pStyle w:val="769"/>
              <w:jc w:val="center"/>
              <w:spacing w:after="0"/>
              <w:rPr>
                <w:rFonts w:cs="宋体"/>
                <w:color w:val="000000"/>
              </w:rPr>
            </w:pPr>
            <w:r>
              <w:rPr>
                <w:rFonts w:cs="宋体"/>
                <w:color w:val="000000"/>
              </w:rPr>
            </w:r>
            <w:r/>
          </w:p>
        </w:tc>
        <w:tc>
          <w:tcPr>
            <w:tcW w:w="155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河流</w:t>
            </w:r>
            <w:r>
              <w:rPr>
                <w:rFonts w:cs="宋体"/>
                <w:color w:val="000000"/>
              </w:rPr>
            </w:r>
            <w:r/>
          </w:p>
          <w:p>
            <w:pPr>
              <w:pStyle w:val="769"/>
              <w:jc w:val="center"/>
              <w:spacing w:after="0" w:line="240" w:lineRule="atLeast"/>
              <w:rPr>
                <w:rFonts w:cs="宋体"/>
                <w:color w:val="000000"/>
              </w:rPr>
            </w:pPr>
            <w:r>
              <w:rPr>
                <w:rFonts w:hint="eastAsia" w:cs="宋体"/>
                <w:bCs w:val="0"/>
                <w:color w:val="000000"/>
              </w:rPr>
              <w:t xml:space="preserve">（50-150米）</w:t>
            </w:r>
            <w:r>
              <w:rPr>
                <w:rFonts w:cs="宋体"/>
                <w:color w:val="000000"/>
              </w:rPr>
            </w:r>
            <w:r/>
          </w:p>
        </w:tc>
        <w:tc>
          <w:tcPr>
            <w:tcW w:w="1138" w:type="dxa"/>
            <w:vAlign w:val="center"/>
            <w:vMerge w:val="continue"/>
            <w:textDirection w:val="lrTb"/>
            <w:noWrap w:val="false"/>
          </w:tcPr>
          <w:p>
            <w:pPr>
              <w:pStyle w:val="769"/>
              <w:jc w:val="center"/>
              <w:spacing w:after="0"/>
              <w:rPr>
                <w:rFonts w:cs="宋体"/>
                <w:color w:val="000000"/>
              </w:rPr>
            </w:pPr>
            <w:r>
              <w:rPr>
                <w:rFonts w:cs="宋体"/>
                <w:color w:val="000000"/>
              </w:rPr>
            </w:r>
            <w:r/>
          </w:p>
        </w:tc>
        <w:tc>
          <w:tcPr>
            <w:tcW w:w="127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3小时/次.断面</w:t>
            </w:r>
            <w:r>
              <w:rPr>
                <w:rFonts w:cs="宋体"/>
                <w:color w:val="000000"/>
              </w:rPr>
            </w:r>
            <w:r/>
          </w:p>
        </w:tc>
        <w:tc>
          <w:tcPr>
            <w:tcW w:w="70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500</w:t>
            </w:r>
            <w:r>
              <w:rPr>
                <w:rFonts w:cs="宋体"/>
                <w:color w:val="000000"/>
              </w:rPr>
            </w:r>
            <w:r/>
          </w:p>
        </w:tc>
        <w:tc>
          <w:tcPr>
            <w:tcW w:w="3337" w:type="dxa"/>
            <w:vAlign w:val="center"/>
            <w:vMerge w:val="continue"/>
            <w:textDirection w:val="lrTb"/>
            <w:noWrap w:val="false"/>
          </w:tcPr>
          <w:p>
            <w:pPr>
              <w:pStyle w:val="769"/>
              <w:jc w:val="center"/>
              <w:spacing w:after="0"/>
              <w:rPr>
                <w:rFonts w:cs="宋体"/>
                <w:color w:val="000000"/>
              </w:rPr>
            </w:pPr>
            <w:r>
              <w:rPr>
                <w:rFonts w:cs="宋体"/>
                <w:color w:val="000000"/>
              </w:rPr>
            </w:r>
            <w:r/>
          </w:p>
        </w:tc>
      </w:tr>
      <w:tr>
        <w:trPr>
          <w:cantSplit/>
          <w:trHeight w:val="660"/>
        </w:trPr>
        <w:tc>
          <w:tcPr>
            <w:tcW w:w="939" w:type="dxa"/>
            <w:vAlign w:val="center"/>
            <w:textDirection w:val="lrTb"/>
            <w:noWrap/>
          </w:tcPr>
          <w:p>
            <w:pPr>
              <w:pStyle w:val="769"/>
              <w:jc w:val="center"/>
              <w:spacing w:after="0" w:line="240" w:lineRule="atLeast"/>
              <w:rPr>
                <w:rFonts w:cs="宋体"/>
                <w:color w:val="000000"/>
              </w:rPr>
            </w:pPr>
            <w:r>
              <w:rPr>
                <w:rFonts w:hint="eastAsia" w:cs="宋体"/>
                <w:bCs w:val="0"/>
                <w:color w:val="000000"/>
              </w:rPr>
              <w:t xml:space="preserve">15</w:t>
            </w:r>
            <w:r>
              <w:rPr>
                <w:rFonts w:cs="宋体"/>
                <w:color w:val="000000"/>
              </w:rPr>
            </w:r>
            <w:r/>
          </w:p>
        </w:tc>
        <w:tc>
          <w:tcPr>
            <w:tcW w:w="1293" w:type="dxa"/>
            <w:vAlign w:val="center"/>
            <w:vMerge w:val="continue"/>
            <w:textDirection w:val="lrTb"/>
            <w:noWrap w:val="false"/>
          </w:tcPr>
          <w:p>
            <w:pPr>
              <w:pStyle w:val="769"/>
              <w:jc w:val="center"/>
              <w:spacing w:after="0"/>
              <w:rPr>
                <w:rFonts w:cs="宋体"/>
                <w:color w:val="000000"/>
              </w:rPr>
            </w:pPr>
            <w:r>
              <w:rPr>
                <w:rFonts w:cs="宋体"/>
                <w:color w:val="000000"/>
              </w:rPr>
            </w:r>
            <w:r/>
          </w:p>
        </w:tc>
        <w:tc>
          <w:tcPr>
            <w:tcW w:w="155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河流（≥15</w:t>
            </w:r>
            <w:r>
              <w:rPr>
                <w:rFonts w:hint="eastAsia" w:cs="宋体"/>
                <w:bCs w:val="0"/>
                <w:color w:val="000000"/>
              </w:rPr>
              <w:t xml:space="preserve">0米）</w:t>
            </w:r>
            <w:r>
              <w:rPr>
                <w:rFonts w:cs="宋体"/>
                <w:color w:val="000000"/>
              </w:rPr>
            </w:r>
            <w:r/>
          </w:p>
        </w:tc>
        <w:tc>
          <w:tcPr>
            <w:tcW w:w="1138" w:type="dxa"/>
            <w:vAlign w:val="center"/>
            <w:vMerge w:val="continue"/>
            <w:textDirection w:val="lrTb"/>
            <w:noWrap w:val="false"/>
          </w:tcPr>
          <w:p>
            <w:pPr>
              <w:pStyle w:val="769"/>
              <w:jc w:val="center"/>
              <w:spacing w:after="0"/>
              <w:rPr>
                <w:rFonts w:cs="宋体"/>
                <w:color w:val="000000"/>
              </w:rPr>
            </w:pPr>
            <w:r>
              <w:rPr>
                <w:rFonts w:cs="宋体"/>
                <w:color w:val="000000"/>
              </w:rPr>
            </w:r>
            <w:r/>
          </w:p>
        </w:tc>
        <w:tc>
          <w:tcPr>
            <w:tcW w:w="127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次.断面</w:t>
            </w:r>
            <w:r>
              <w:rPr>
                <w:rFonts w:cs="宋体"/>
                <w:color w:val="000000"/>
              </w:rPr>
            </w:r>
            <w:r/>
          </w:p>
        </w:tc>
        <w:tc>
          <w:tcPr>
            <w:tcW w:w="70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700</w:t>
            </w:r>
            <w:r>
              <w:rPr>
                <w:rFonts w:cs="宋体"/>
                <w:color w:val="000000"/>
              </w:rPr>
            </w:r>
            <w:r/>
          </w:p>
        </w:tc>
        <w:tc>
          <w:tcPr>
            <w:tcW w:w="3337" w:type="dxa"/>
            <w:vAlign w:val="center"/>
            <w:vMerge w:val="continue"/>
            <w:textDirection w:val="lrTb"/>
            <w:noWrap w:val="false"/>
          </w:tcPr>
          <w:p>
            <w:pPr>
              <w:pStyle w:val="769"/>
              <w:jc w:val="center"/>
              <w:spacing w:after="0"/>
              <w:rPr>
                <w:rFonts w:cs="宋体"/>
                <w:color w:val="000000"/>
              </w:rPr>
            </w:pPr>
            <w:r>
              <w:rPr>
                <w:rFonts w:cs="宋体"/>
                <w:color w:val="000000"/>
              </w:rPr>
            </w:r>
            <w:r/>
          </w:p>
        </w:tc>
      </w:tr>
      <w:tr>
        <w:trPr>
          <w:trHeight w:val="502"/>
        </w:trPr>
        <w:tc>
          <w:tcPr>
            <w:tcW w:w="939" w:type="dxa"/>
            <w:vAlign w:val="center"/>
            <w:textDirection w:val="lrTb"/>
            <w:noWrap/>
          </w:tcPr>
          <w:p>
            <w:pPr>
              <w:pStyle w:val="769"/>
              <w:jc w:val="center"/>
              <w:spacing w:after="0" w:line="240" w:lineRule="atLeast"/>
              <w:rPr>
                <w:rFonts w:cs="宋体"/>
                <w:color w:val="000000"/>
              </w:rPr>
            </w:pPr>
            <w:r>
              <w:rPr>
                <w:rFonts w:hint="eastAsia" w:cs="宋体"/>
                <w:bCs w:val="0"/>
                <w:color w:val="000000"/>
              </w:rPr>
              <w:t xml:space="preserve">16</w:t>
            </w:r>
            <w:r>
              <w:rPr>
                <w:rFonts w:cs="宋体"/>
                <w:color w:val="000000"/>
              </w:rPr>
            </w:r>
            <w:r/>
          </w:p>
        </w:tc>
        <w:tc>
          <w:tcPr>
            <w:tcW w:w="129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水深</w:t>
            </w:r>
            <w:r>
              <w:rPr>
                <w:rFonts w:cs="宋体"/>
                <w:color w:val="000000"/>
              </w:rPr>
            </w:r>
            <w:r/>
          </w:p>
        </w:tc>
        <w:tc>
          <w:tcPr>
            <w:tcW w:w="1559" w:type="dxa"/>
            <w:vAlign w:val="center"/>
            <w:textDirection w:val="lrTb"/>
            <w:noWrap w:val="false"/>
          </w:tcPr>
          <w:p>
            <w:pPr>
              <w:pStyle w:val="769"/>
              <w:jc w:val="center"/>
              <w:spacing w:after="0" w:line="240" w:lineRule="atLeast"/>
              <w:rPr>
                <w:rFonts w:cs="宋体"/>
                <w:color w:val="000000"/>
              </w:rPr>
            </w:pPr>
            <w:r>
              <w:rPr>
                <w:rFonts w:cs="宋体"/>
                <w:color w:val="000000"/>
              </w:rPr>
            </w:r>
            <w:r/>
          </w:p>
        </w:tc>
        <w:tc>
          <w:tcPr>
            <w:tcW w:w="113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瞬时样</w:t>
            </w:r>
            <w:r>
              <w:rPr>
                <w:rFonts w:cs="宋体"/>
                <w:color w:val="000000"/>
              </w:rPr>
            </w:r>
            <w:r/>
          </w:p>
        </w:tc>
        <w:tc>
          <w:tcPr>
            <w:tcW w:w="127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点.次</w:t>
            </w:r>
            <w:r>
              <w:rPr>
                <w:rFonts w:cs="宋体"/>
                <w:color w:val="000000"/>
              </w:rPr>
            </w:r>
            <w:r/>
          </w:p>
        </w:tc>
        <w:tc>
          <w:tcPr>
            <w:tcW w:w="70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20</w:t>
            </w:r>
            <w:r>
              <w:rPr>
                <w:rFonts w:cs="宋体"/>
                <w:color w:val="000000"/>
              </w:rPr>
            </w:r>
            <w:r/>
          </w:p>
        </w:tc>
        <w:tc>
          <w:tcPr>
            <w:tcW w:w="3337" w:type="dxa"/>
            <w:vAlign w:val="center"/>
            <w:textDirection w:val="lrTb"/>
            <w:noWrap w:val="false"/>
          </w:tcPr>
          <w:p>
            <w:pPr>
              <w:pStyle w:val="769"/>
              <w:jc w:val="center"/>
              <w:spacing w:after="0" w:line="240" w:lineRule="atLeast"/>
              <w:rPr>
                <w:rFonts w:cs="宋体"/>
                <w:color w:val="000000"/>
              </w:rPr>
            </w:pPr>
            <w:r>
              <w:rPr>
                <w:rFonts w:cs="宋体"/>
                <w:color w:val="000000"/>
              </w:rPr>
            </w:r>
            <w:r/>
          </w:p>
        </w:tc>
      </w:tr>
      <w:tr>
        <w:trPr>
          <w:trHeight w:val="303"/>
        </w:trPr>
        <w:tc>
          <w:tcPr>
            <w:shd w:val="clear" w:color="auto" w:fill="e2efd9"/>
            <w:tcW w:w="939" w:type="dxa"/>
            <w:vAlign w:val="center"/>
            <w:textDirection w:val="lrTb"/>
            <w:noWrap/>
          </w:tcPr>
          <w:p>
            <w:pPr>
              <w:pStyle w:val="769"/>
              <w:jc w:val="center"/>
              <w:spacing w:after="0" w:line="240" w:lineRule="atLeast"/>
              <w:rPr>
                <w:rFonts w:cs="宋体"/>
                <w:b/>
                <w:color w:val="000000"/>
              </w:rPr>
            </w:pPr>
            <w:r>
              <w:rPr>
                <w:rFonts w:hint="eastAsia" w:cs="宋体"/>
                <w:b/>
                <w:bCs w:val="0"/>
                <w:color w:val="000000"/>
              </w:rPr>
              <w:t xml:space="preserve">（四）</w:t>
            </w:r>
            <w:r>
              <w:rPr>
                <w:rFonts w:cs="宋体"/>
                <w:b/>
                <w:color w:val="000000"/>
              </w:rPr>
            </w:r>
            <w:r/>
          </w:p>
        </w:tc>
        <w:tc>
          <w:tcPr>
            <w:gridSpan w:val="6"/>
            <w:shd w:val="clear" w:color="auto" w:fill="e2efd9"/>
            <w:tcW w:w="9308" w:type="dxa"/>
            <w:vAlign w:val="center"/>
            <w:textDirection w:val="lrTb"/>
            <w:noWrap w:val="false"/>
          </w:tcPr>
          <w:p>
            <w:pPr>
              <w:pStyle w:val="769"/>
              <w:jc w:val="left"/>
              <w:spacing w:after="0" w:line="240" w:lineRule="atLeast"/>
              <w:rPr>
                <w:rFonts w:cs="宋体"/>
                <w:b/>
                <w:color w:val="000000"/>
              </w:rPr>
            </w:pPr>
            <w:r>
              <w:rPr>
                <w:rFonts w:hint="eastAsia" w:cs="宋体"/>
                <w:b/>
                <w:bCs w:val="0"/>
                <w:color w:val="000000"/>
              </w:rPr>
              <w:t xml:space="preserve">生物采样</w:t>
            </w:r>
            <w:r>
              <w:rPr>
                <w:rFonts w:cs="宋体"/>
                <w:b/>
                <w:color w:val="000000"/>
              </w:rPr>
            </w:r>
            <w:r/>
          </w:p>
        </w:tc>
      </w:tr>
      <w:tr>
        <w:trPr>
          <w:trHeight w:val="414"/>
        </w:trPr>
        <w:tc>
          <w:tcPr>
            <w:tcW w:w="939" w:type="dxa"/>
            <w:vAlign w:val="center"/>
            <w:textDirection w:val="lrTb"/>
            <w:noWrap/>
          </w:tcPr>
          <w:p>
            <w:pPr>
              <w:pStyle w:val="769"/>
              <w:jc w:val="center"/>
              <w:spacing w:after="0" w:line="240" w:lineRule="atLeast"/>
              <w:rPr>
                <w:rFonts w:cs="宋体"/>
                <w:color w:val="000000"/>
              </w:rPr>
            </w:pPr>
            <w:r>
              <w:rPr>
                <w:rFonts w:hint="eastAsia" w:cs="宋体"/>
                <w:bCs w:val="0"/>
                <w:color w:val="000000"/>
              </w:rPr>
              <w:t xml:space="preserve">1</w:t>
            </w:r>
            <w:r>
              <w:rPr>
                <w:rFonts w:cs="宋体"/>
                <w:color w:val="000000"/>
              </w:rPr>
            </w:r>
            <w:r/>
          </w:p>
        </w:tc>
        <w:tc>
          <w:tcPr>
            <w:tcW w:w="129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陆生生物采样</w:t>
            </w:r>
            <w:r>
              <w:rPr>
                <w:rFonts w:cs="宋体"/>
                <w:color w:val="000000"/>
              </w:rPr>
            </w:r>
            <w:r/>
          </w:p>
        </w:tc>
        <w:tc>
          <w:tcPr>
            <w:tcW w:w="1559" w:type="dxa"/>
            <w:vAlign w:val="center"/>
            <w:textDirection w:val="lrTb"/>
            <w:noWrap w:val="false"/>
          </w:tcPr>
          <w:p>
            <w:pPr>
              <w:pStyle w:val="769"/>
              <w:jc w:val="center"/>
              <w:spacing w:after="0" w:line="240" w:lineRule="atLeast"/>
              <w:rPr>
                <w:rFonts w:cs="宋体"/>
                <w:color w:val="000000"/>
              </w:rPr>
            </w:pPr>
            <w:r>
              <w:rPr>
                <w:rFonts w:cs="宋体"/>
                <w:color w:val="000000"/>
              </w:rPr>
            </w:r>
            <w:r/>
          </w:p>
        </w:tc>
        <w:tc>
          <w:tcPr>
            <w:tcW w:w="113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瞬时样</w:t>
            </w:r>
            <w:r>
              <w:rPr>
                <w:rFonts w:cs="宋体"/>
                <w:color w:val="000000"/>
              </w:rPr>
            </w:r>
            <w:r/>
          </w:p>
        </w:tc>
        <w:tc>
          <w:tcPr>
            <w:tcW w:w="127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样</w:t>
            </w:r>
            <w:r>
              <w:rPr>
                <w:rFonts w:cs="宋体"/>
                <w:color w:val="000000"/>
              </w:rPr>
            </w:r>
            <w:r/>
          </w:p>
        </w:tc>
        <w:tc>
          <w:tcPr>
            <w:tcW w:w="70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70</w:t>
            </w:r>
            <w:r>
              <w:rPr>
                <w:rFonts w:cs="宋体"/>
                <w:color w:val="000000"/>
              </w:rPr>
            </w:r>
            <w:r/>
          </w:p>
        </w:tc>
        <w:tc>
          <w:tcPr>
            <w:tcW w:w="3337" w:type="dxa"/>
            <w:vAlign w:val="center"/>
            <w:textDirection w:val="lrTb"/>
            <w:noWrap w:val="false"/>
          </w:tcPr>
          <w:p>
            <w:pPr>
              <w:pStyle w:val="769"/>
              <w:jc w:val="center"/>
              <w:spacing w:after="0" w:line="240" w:lineRule="atLeast"/>
              <w:rPr>
                <w:rFonts w:cs="宋体"/>
                <w:color w:val="000000"/>
              </w:rPr>
            </w:pPr>
            <w:r>
              <w:rPr>
                <w:rFonts w:cs="宋体"/>
                <w:color w:val="000000"/>
              </w:rPr>
            </w:r>
            <w:r/>
          </w:p>
        </w:tc>
      </w:tr>
      <w:tr>
        <w:trPr>
          <w:trHeight w:val="495"/>
        </w:trPr>
        <w:tc>
          <w:tcPr>
            <w:tcW w:w="939" w:type="dxa"/>
            <w:vAlign w:val="center"/>
            <w:textDirection w:val="lrTb"/>
            <w:noWrap/>
          </w:tcPr>
          <w:p>
            <w:pPr>
              <w:pStyle w:val="769"/>
              <w:jc w:val="center"/>
              <w:spacing w:after="0" w:line="240" w:lineRule="atLeast"/>
              <w:rPr>
                <w:rFonts w:cs="宋体"/>
                <w:color w:val="000000"/>
              </w:rPr>
            </w:pPr>
            <w:r>
              <w:rPr>
                <w:rFonts w:hint="eastAsia" w:cs="宋体"/>
                <w:bCs w:val="0"/>
                <w:color w:val="000000"/>
              </w:rPr>
              <w:t xml:space="preserve">2</w:t>
            </w:r>
            <w:r>
              <w:rPr>
                <w:rFonts w:cs="宋体"/>
                <w:color w:val="000000"/>
              </w:rPr>
            </w:r>
            <w:r/>
          </w:p>
        </w:tc>
        <w:tc>
          <w:tcPr>
            <w:tcW w:w="129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水生生物采样</w:t>
            </w:r>
            <w:r>
              <w:rPr>
                <w:rFonts w:cs="宋体"/>
                <w:color w:val="000000"/>
              </w:rPr>
            </w:r>
            <w:r/>
          </w:p>
        </w:tc>
        <w:tc>
          <w:tcPr>
            <w:tcW w:w="1559" w:type="dxa"/>
            <w:vAlign w:val="center"/>
            <w:textDirection w:val="lrTb"/>
            <w:noWrap w:val="false"/>
          </w:tcPr>
          <w:p>
            <w:pPr>
              <w:pStyle w:val="769"/>
              <w:jc w:val="center"/>
              <w:spacing w:after="0" w:line="240" w:lineRule="atLeast"/>
              <w:rPr>
                <w:rFonts w:cs="宋体"/>
                <w:color w:val="000000"/>
              </w:rPr>
            </w:pPr>
            <w:r>
              <w:rPr>
                <w:rFonts w:cs="宋体"/>
                <w:color w:val="000000"/>
              </w:rPr>
            </w:r>
            <w:r/>
          </w:p>
        </w:tc>
        <w:tc>
          <w:tcPr>
            <w:tcW w:w="113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瞬时样</w:t>
            </w:r>
            <w:r>
              <w:rPr>
                <w:rFonts w:cs="宋体"/>
                <w:color w:val="000000"/>
              </w:rPr>
            </w:r>
            <w:r/>
          </w:p>
        </w:tc>
        <w:tc>
          <w:tcPr>
            <w:tcW w:w="127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样</w:t>
            </w:r>
            <w:r>
              <w:rPr>
                <w:rFonts w:cs="宋体"/>
                <w:color w:val="000000"/>
              </w:rPr>
            </w:r>
            <w:r/>
          </w:p>
        </w:tc>
        <w:tc>
          <w:tcPr>
            <w:tcW w:w="70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45</w:t>
            </w:r>
            <w:r>
              <w:rPr>
                <w:rFonts w:cs="宋体"/>
                <w:color w:val="000000"/>
              </w:rPr>
            </w:r>
            <w:r/>
          </w:p>
        </w:tc>
        <w:tc>
          <w:tcPr>
            <w:tcW w:w="3337" w:type="dxa"/>
            <w:vAlign w:val="center"/>
            <w:textDirection w:val="lrTb"/>
            <w:noWrap w:val="false"/>
          </w:tcPr>
          <w:p>
            <w:pPr>
              <w:pStyle w:val="769"/>
              <w:jc w:val="center"/>
              <w:spacing w:after="0" w:line="240" w:lineRule="atLeast"/>
              <w:rPr>
                <w:rFonts w:cs="宋体"/>
                <w:color w:val="000000"/>
              </w:rPr>
            </w:pPr>
            <w:r>
              <w:rPr>
                <w:rFonts w:cs="宋体"/>
                <w:color w:val="000000"/>
              </w:rPr>
            </w:r>
            <w:r/>
          </w:p>
        </w:tc>
      </w:tr>
      <w:tr>
        <w:trPr>
          <w:trHeight w:val="269"/>
        </w:trPr>
        <w:tc>
          <w:tcPr>
            <w:shd w:val="clear" w:color="auto" w:fill="e2efd9"/>
            <w:tcW w:w="939" w:type="dxa"/>
            <w:vAlign w:val="center"/>
            <w:textDirection w:val="lrTb"/>
            <w:noWrap/>
          </w:tcPr>
          <w:p>
            <w:pPr>
              <w:pStyle w:val="769"/>
              <w:jc w:val="center"/>
              <w:spacing w:after="0" w:line="240" w:lineRule="atLeast"/>
              <w:rPr>
                <w:rFonts w:cs="宋体"/>
                <w:b/>
                <w:color w:val="000000"/>
              </w:rPr>
            </w:pPr>
            <w:r>
              <w:rPr>
                <w:rFonts w:hint="eastAsia" w:cs="宋体"/>
                <w:b/>
                <w:bCs w:val="0"/>
                <w:color w:val="000000"/>
              </w:rPr>
              <w:t xml:space="preserve">（五）</w:t>
            </w:r>
            <w:r>
              <w:rPr>
                <w:rFonts w:cs="宋体"/>
                <w:b/>
                <w:color w:val="000000"/>
              </w:rPr>
            </w:r>
            <w:r/>
          </w:p>
        </w:tc>
        <w:tc>
          <w:tcPr>
            <w:gridSpan w:val="6"/>
            <w:shd w:val="clear" w:color="auto" w:fill="e2efd9"/>
            <w:tcW w:w="9308" w:type="dxa"/>
            <w:vAlign w:val="center"/>
            <w:textDirection w:val="lrTb"/>
            <w:noWrap w:val="false"/>
          </w:tcPr>
          <w:p>
            <w:pPr>
              <w:pStyle w:val="769"/>
              <w:jc w:val="left"/>
              <w:spacing w:after="0" w:line="240" w:lineRule="atLeast"/>
              <w:rPr>
                <w:rFonts w:cs="宋体"/>
                <w:b/>
                <w:color w:val="000000"/>
              </w:rPr>
            </w:pPr>
            <w:r>
              <w:rPr>
                <w:rFonts w:hint="eastAsia" w:cs="宋体"/>
                <w:b/>
                <w:bCs w:val="0"/>
                <w:color w:val="000000"/>
              </w:rPr>
              <w:t xml:space="preserve">放射性样</w:t>
            </w:r>
            <w:r>
              <w:rPr>
                <w:rFonts w:hint="eastAsia" w:cs="宋体"/>
                <w:b/>
                <w:bCs w:val="0"/>
                <w:color w:val="000000"/>
              </w:rPr>
              <w:t xml:space="preserve">品采集</w:t>
            </w:r>
            <w:r>
              <w:rPr>
                <w:rFonts w:cs="宋体"/>
                <w:b/>
                <w:color w:val="000000"/>
              </w:rPr>
            </w:r>
            <w:r/>
          </w:p>
        </w:tc>
      </w:tr>
      <w:tr>
        <w:trPr>
          <w:cantSplit/>
          <w:trHeight w:val="660"/>
        </w:trPr>
        <w:tc>
          <w:tcPr>
            <w:tcW w:w="939" w:type="dxa"/>
            <w:vAlign w:val="center"/>
            <w:textDirection w:val="lrTb"/>
            <w:noWrap/>
          </w:tcPr>
          <w:p>
            <w:pPr>
              <w:pStyle w:val="769"/>
              <w:jc w:val="center"/>
              <w:spacing w:after="0" w:line="240" w:lineRule="atLeast"/>
              <w:rPr>
                <w:rFonts w:cs="宋体"/>
                <w:color w:val="000000"/>
              </w:rPr>
            </w:pPr>
            <w:r>
              <w:rPr>
                <w:rFonts w:hint="eastAsia" w:cs="宋体"/>
                <w:bCs w:val="0"/>
                <w:color w:val="000000"/>
              </w:rPr>
              <w:t xml:space="preserve">1</w:t>
            </w:r>
            <w:r>
              <w:rPr>
                <w:rFonts w:cs="宋体"/>
                <w:color w:val="000000"/>
              </w:rPr>
            </w:r>
            <w:r/>
          </w:p>
        </w:tc>
        <w:tc>
          <w:tcPr>
            <w:tcW w:w="1293" w:type="dxa"/>
            <w:vAlign w:val="center"/>
            <w:vMerge w:val="restart"/>
            <w:textDirection w:val="lrTb"/>
            <w:noWrap w:val="false"/>
          </w:tcPr>
          <w:p>
            <w:pPr>
              <w:pStyle w:val="769"/>
              <w:jc w:val="center"/>
              <w:spacing w:after="0" w:line="240" w:lineRule="atLeast"/>
              <w:rPr>
                <w:rFonts w:cs="宋体"/>
                <w:color w:val="000000"/>
              </w:rPr>
            </w:pPr>
            <w:r>
              <w:rPr>
                <w:rFonts w:hint="eastAsia" w:cs="宋体"/>
                <w:bCs w:val="0"/>
                <w:color w:val="000000"/>
              </w:rPr>
              <w:t xml:space="preserve">大气</w:t>
            </w:r>
            <w:r>
              <w:rPr>
                <w:rFonts w:cs="宋体"/>
                <w:color w:val="000000"/>
              </w:rPr>
            </w:r>
            <w:r/>
          </w:p>
        </w:tc>
        <w:tc>
          <w:tcPr>
            <w:tcW w:w="155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气溶胶</w:t>
            </w:r>
            <w:r>
              <w:rPr>
                <w:rFonts w:cs="宋体"/>
                <w:color w:val="000000"/>
              </w:rPr>
            </w:r>
            <w:r/>
          </w:p>
        </w:tc>
        <w:tc>
          <w:tcPr>
            <w:tcW w:w="113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气溶胶采样器</w:t>
            </w:r>
            <w:r>
              <w:rPr>
                <w:rFonts w:cs="宋体"/>
                <w:color w:val="000000"/>
              </w:rPr>
            </w:r>
            <w:r/>
          </w:p>
        </w:tc>
        <w:tc>
          <w:tcPr>
            <w:tcW w:w="127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100立方米</w:t>
            </w:r>
            <w:r>
              <w:rPr>
                <w:rFonts w:cs="宋体"/>
                <w:color w:val="000000"/>
              </w:rPr>
            </w:r>
            <w:r/>
          </w:p>
        </w:tc>
        <w:tc>
          <w:tcPr>
            <w:tcW w:w="70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20</w:t>
            </w:r>
            <w:r>
              <w:rPr>
                <w:rFonts w:cs="宋体"/>
                <w:color w:val="000000"/>
              </w:rPr>
            </w:r>
            <w:r/>
          </w:p>
        </w:tc>
        <w:tc>
          <w:tcPr>
            <w:tcW w:w="3337" w:type="dxa"/>
            <w:vAlign w:val="center"/>
            <w:textDirection w:val="lrTb"/>
            <w:noWrap w:val="false"/>
          </w:tcPr>
          <w:p>
            <w:pPr>
              <w:pStyle w:val="769"/>
              <w:jc w:val="center"/>
              <w:spacing w:after="0" w:line="240" w:lineRule="atLeast"/>
              <w:rPr>
                <w:rFonts w:cs="宋体"/>
                <w:color w:val="000000"/>
              </w:rPr>
            </w:pPr>
            <w:r>
              <w:rPr>
                <w:rFonts w:cs="宋体"/>
                <w:color w:val="000000"/>
              </w:rPr>
            </w:r>
            <w:r/>
          </w:p>
        </w:tc>
      </w:tr>
      <w:tr>
        <w:trPr>
          <w:cantSplit/>
          <w:trHeight w:val="660"/>
        </w:trPr>
        <w:tc>
          <w:tcPr>
            <w:tcW w:w="939" w:type="dxa"/>
            <w:vAlign w:val="center"/>
            <w:textDirection w:val="lrTb"/>
            <w:noWrap/>
          </w:tcPr>
          <w:p>
            <w:pPr>
              <w:pStyle w:val="769"/>
              <w:jc w:val="center"/>
              <w:spacing w:after="0" w:line="240" w:lineRule="atLeast"/>
              <w:rPr>
                <w:rFonts w:cs="宋体"/>
                <w:color w:val="000000"/>
              </w:rPr>
            </w:pPr>
            <w:r>
              <w:rPr>
                <w:rFonts w:hint="eastAsia" w:cs="宋体"/>
                <w:bCs w:val="0"/>
                <w:color w:val="000000"/>
              </w:rPr>
              <w:t xml:space="preserve">2</w:t>
            </w:r>
            <w:r>
              <w:rPr>
                <w:rFonts w:cs="宋体"/>
                <w:color w:val="000000"/>
              </w:rPr>
            </w:r>
            <w:r/>
          </w:p>
        </w:tc>
        <w:tc>
          <w:tcPr>
            <w:tcW w:w="1293" w:type="dxa"/>
            <w:vAlign w:val="center"/>
            <w:vMerge w:val="continue"/>
            <w:textDirection w:val="lrTb"/>
            <w:noWrap w:val="false"/>
          </w:tcPr>
          <w:p>
            <w:pPr>
              <w:pStyle w:val="769"/>
              <w:jc w:val="center"/>
              <w:spacing w:after="0"/>
              <w:rPr>
                <w:rFonts w:cs="宋体"/>
                <w:color w:val="000000"/>
              </w:rPr>
            </w:pPr>
            <w:r>
              <w:rPr>
                <w:rFonts w:cs="宋体"/>
                <w:color w:val="000000"/>
              </w:rPr>
            </w:r>
            <w:r/>
          </w:p>
        </w:tc>
        <w:tc>
          <w:tcPr>
            <w:tcW w:w="155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沉降灰</w:t>
            </w:r>
            <w:r>
              <w:rPr>
                <w:rFonts w:cs="宋体"/>
                <w:color w:val="000000"/>
              </w:rPr>
            </w:r>
            <w:r/>
          </w:p>
        </w:tc>
        <w:tc>
          <w:tcPr>
            <w:tcW w:w="113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沉降灰采样器</w:t>
            </w:r>
            <w:r>
              <w:rPr>
                <w:rFonts w:cs="宋体"/>
                <w:color w:val="000000"/>
              </w:rPr>
            </w:r>
            <w:r/>
          </w:p>
        </w:tc>
        <w:tc>
          <w:tcPr>
            <w:tcW w:w="127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点</w:t>
            </w:r>
            <w:r>
              <w:rPr>
                <w:rFonts w:hint="eastAsia" w:cs="宋体"/>
                <w:bCs w:val="0"/>
                <w:color w:val="000000"/>
              </w:rPr>
              <w:t xml:space="preserve">.</w:t>
            </w:r>
            <w:r>
              <w:rPr>
                <w:rFonts w:hint="eastAsia" w:cs="宋体"/>
                <w:bCs w:val="0"/>
                <w:color w:val="000000"/>
              </w:rPr>
              <w:t xml:space="preserve">次.项</w:t>
            </w:r>
            <w:r>
              <w:rPr>
                <w:rFonts w:cs="宋体"/>
                <w:color w:val="000000"/>
              </w:rPr>
            </w:r>
            <w:r/>
          </w:p>
        </w:tc>
        <w:tc>
          <w:tcPr>
            <w:tcW w:w="70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25</w:t>
            </w:r>
            <w:r>
              <w:rPr>
                <w:rFonts w:cs="宋体"/>
                <w:color w:val="000000"/>
              </w:rPr>
            </w:r>
            <w:r/>
          </w:p>
        </w:tc>
        <w:tc>
          <w:tcPr>
            <w:tcW w:w="3337" w:type="dxa"/>
            <w:vAlign w:val="center"/>
            <w:textDirection w:val="lrTb"/>
            <w:noWrap w:val="false"/>
          </w:tcPr>
          <w:p>
            <w:pPr>
              <w:pStyle w:val="769"/>
              <w:jc w:val="center"/>
              <w:spacing w:after="0" w:line="240" w:lineRule="atLeast"/>
              <w:rPr>
                <w:rFonts w:cs="宋体"/>
                <w:color w:val="000000"/>
              </w:rPr>
            </w:pPr>
            <w:r>
              <w:rPr>
                <w:rFonts w:cs="宋体"/>
                <w:color w:val="000000"/>
              </w:rPr>
            </w:r>
            <w:r/>
          </w:p>
        </w:tc>
      </w:tr>
      <w:tr>
        <w:trPr>
          <w:cantSplit/>
          <w:trHeight w:val="540"/>
        </w:trPr>
        <w:tc>
          <w:tcPr>
            <w:tcW w:w="939" w:type="dxa"/>
            <w:vAlign w:val="center"/>
            <w:textDirection w:val="lrTb"/>
            <w:noWrap/>
          </w:tcPr>
          <w:p>
            <w:pPr>
              <w:pStyle w:val="769"/>
              <w:jc w:val="center"/>
              <w:spacing w:after="0" w:line="240" w:lineRule="atLeast"/>
              <w:rPr>
                <w:rFonts w:cs="宋体"/>
                <w:color w:val="000000"/>
              </w:rPr>
            </w:pPr>
            <w:r>
              <w:rPr>
                <w:rFonts w:hint="eastAsia" w:cs="宋体"/>
                <w:bCs w:val="0"/>
                <w:color w:val="000000"/>
              </w:rPr>
              <w:t xml:space="preserve">3</w:t>
            </w:r>
            <w:r>
              <w:rPr>
                <w:rFonts w:cs="宋体"/>
                <w:color w:val="000000"/>
              </w:rPr>
            </w:r>
            <w:r/>
          </w:p>
        </w:tc>
        <w:tc>
          <w:tcPr>
            <w:tcW w:w="1293" w:type="dxa"/>
            <w:vAlign w:val="center"/>
            <w:vMerge w:val="continue"/>
            <w:textDirection w:val="lrTb"/>
            <w:noWrap w:val="false"/>
          </w:tcPr>
          <w:p>
            <w:pPr>
              <w:pStyle w:val="769"/>
              <w:jc w:val="center"/>
              <w:spacing w:after="0"/>
              <w:rPr>
                <w:rFonts w:cs="宋体"/>
                <w:color w:val="000000"/>
              </w:rPr>
            </w:pPr>
            <w:r>
              <w:rPr>
                <w:rFonts w:cs="宋体"/>
                <w:color w:val="000000"/>
              </w:rPr>
            </w:r>
            <w:r/>
          </w:p>
        </w:tc>
        <w:tc>
          <w:tcPr>
            <w:tcW w:w="155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降水</w:t>
            </w:r>
            <w:r>
              <w:rPr>
                <w:rFonts w:cs="宋体"/>
                <w:color w:val="000000"/>
              </w:rPr>
            </w:r>
            <w:r/>
          </w:p>
        </w:tc>
        <w:tc>
          <w:tcPr>
            <w:tcW w:w="113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降水采样器</w:t>
            </w:r>
            <w:r>
              <w:rPr>
                <w:rFonts w:cs="宋体"/>
                <w:color w:val="000000"/>
              </w:rPr>
            </w:r>
            <w:r/>
          </w:p>
        </w:tc>
        <w:tc>
          <w:tcPr>
            <w:tcW w:w="127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点.次.项</w:t>
            </w:r>
            <w:r>
              <w:rPr>
                <w:rFonts w:cs="宋体"/>
                <w:color w:val="000000"/>
              </w:rPr>
            </w:r>
            <w:r/>
          </w:p>
        </w:tc>
        <w:tc>
          <w:tcPr>
            <w:tcW w:w="70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25</w:t>
            </w:r>
            <w:r>
              <w:rPr>
                <w:rFonts w:cs="宋体"/>
                <w:color w:val="000000"/>
              </w:rPr>
            </w:r>
            <w:r/>
          </w:p>
        </w:tc>
        <w:tc>
          <w:tcPr>
            <w:tcW w:w="3337" w:type="dxa"/>
            <w:vAlign w:val="center"/>
            <w:textDirection w:val="lrTb"/>
            <w:noWrap w:val="false"/>
          </w:tcPr>
          <w:p>
            <w:pPr>
              <w:pStyle w:val="769"/>
              <w:jc w:val="center"/>
              <w:spacing w:after="0" w:line="240" w:lineRule="atLeast"/>
              <w:rPr>
                <w:rFonts w:cs="宋体"/>
                <w:color w:val="000000"/>
              </w:rPr>
            </w:pPr>
            <w:r>
              <w:rPr>
                <w:rFonts w:cs="宋体"/>
                <w:color w:val="000000"/>
              </w:rPr>
            </w:r>
            <w:r/>
          </w:p>
        </w:tc>
      </w:tr>
      <w:tr>
        <w:trPr>
          <w:cantSplit/>
          <w:trHeight w:val="492"/>
        </w:trPr>
        <w:tc>
          <w:tcPr>
            <w:tcW w:w="939" w:type="dxa"/>
            <w:vAlign w:val="center"/>
            <w:textDirection w:val="lrTb"/>
            <w:noWrap/>
          </w:tcPr>
          <w:p>
            <w:pPr>
              <w:pStyle w:val="769"/>
              <w:jc w:val="center"/>
              <w:spacing w:after="0" w:line="240" w:lineRule="atLeast"/>
              <w:rPr>
                <w:rFonts w:cs="宋体"/>
                <w:color w:val="000000"/>
              </w:rPr>
            </w:pPr>
            <w:r>
              <w:rPr>
                <w:rFonts w:hint="eastAsia" w:cs="宋体"/>
                <w:bCs w:val="0"/>
                <w:color w:val="000000"/>
              </w:rPr>
              <w:t xml:space="preserve">4</w:t>
            </w:r>
            <w:r>
              <w:rPr>
                <w:rFonts w:cs="宋体"/>
                <w:color w:val="000000"/>
              </w:rPr>
            </w:r>
            <w:r/>
          </w:p>
        </w:tc>
        <w:tc>
          <w:tcPr>
            <w:tcW w:w="1293" w:type="dxa"/>
            <w:vAlign w:val="center"/>
            <w:vMerge w:val="continue"/>
            <w:textDirection w:val="lrTb"/>
            <w:noWrap w:val="false"/>
          </w:tcPr>
          <w:p>
            <w:pPr>
              <w:pStyle w:val="769"/>
              <w:jc w:val="center"/>
              <w:spacing w:after="0"/>
              <w:rPr>
                <w:rFonts w:cs="宋体"/>
                <w:color w:val="000000"/>
              </w:rPr>
            </w:pPr>
            <w:r>
              <w:rPr>
                <w:rFonts w:cs="宋体"/>
                <w:color w:val="000000"/>
              </w:rPr>
            </w:r>
            <w:r/>
          </w:p>
        </w:tc>
        <w:tc>
          <w:tcPr>
            <w:tcW w:w="155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氚</w:t>
            </w:r>
            <w:r>
              <w:rPr>
                <w:rFonts w:cs="宋体"/>
                <w:color w:val="000000"/>
              </w:rPr>
            </w:r>
            <w:r/>
          </w:p>
        </w:tc>
        <w:tc>
          <w:tcPr>
            <w:tcW w:w="113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氚采样器</w:t>
            </w:r>
            <w:r>
              <w:rPr>
                <w:rFonts w:cs="宋体"/>
                <w:color w:val="000000"/>
              </w:rPr>
            </w:r>
            <w:r/>
          </w:p>
        </w:tc>
        <w:tc>
          <w:tcPr>
            <w:tcW w:w="127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样</w:t>
            </w:r>
            <w:r>
              <w:rPr>
                <w:rFonts w:cs="宋体"/>
                <w:color w:val="000000"/>
              </w:rPr>
            </w:r>
            <w:r/>
          </w:p>
        </w:tc>
        <w:tc>
          <w:tcPr>
            <w:tcW w:w="70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200</w:t>
            </w:r>
            <w:r>
              <w:rPr>
                <w:rFonts w:cs="宋体"/>
                <w:color w:val="000000"/>
              </w:rPr>
            </w:r>
            <w:r/>
          </w:p>
        </w:tc>
        <w:tc>
          <w:tcPr>
            <w:tcW w:w="3337" w:type="dxa"/>
            <w:vAlign w:val="center"/>
            <w:textDirection w:val="lrTb"/>
            <w:noWrap w:val="false"/>
          </w:tcPr>
          <w:p>
            <w:pPr>
              <w:pStyle w:val="769"/>
              <w:jc w:val="center"/>
              <w:spacing w:after="0" w:line="240" w:lineRule="atLeast"/>
              <w:rPr>
                <w:rFonts w:cs="宋体"/>
                <w:color w:val="000000"/>
              </w:rPr>
            </w:pPr>
            <w:r>
              <w:rPr>
                <w:rFonts w:cs="宋体"/>
                <w:color w:val="000000"/>
              </w:rPr>
            </w:r>
            <w:r/>
          </w:p>
        </w:tc>
      </w:tr>
      <w:tr>
        <w:trPr>
          <w:cantSplit/>
          <w:trHeight w:val="462"/>
        </w:trPr>
        <w:tc>
          <w:tcPr>
            <w:tcW w:w="939" w:type="dxa"/>
            <w:vAlign w:val="center"/>
            <w:textDirection w:val="lrTb"/>
            <w:noWrap/>
          </w:tcPr>
          <w:p>
            <w:pPr>
              <w:pStyle w:val="769"/>
              <w:jc w:val="center"/>
              <w:spacing w:after="0" w:line="240" w:lineRule="atLeast"/>
              <w:rPr>
                <w:rFonts w:cs="宋体"/>
                <w:color w:val="000000"/>
              </w:rPr>
            </w:pPr>
            <w:r>
              <w:rPr>
                <w:rFonts w:hint="eastAsia" w:cs="宋体"/>
                <w:bCs w:val="0"/>
                <w:color w:val="000000"/>
              </w:rPr>
              <w:t xml:space="preserve">5</w:t>
            </w:r>
            <w:r>
              <w:rPr>
                <w:rFonts w:cs="宋体"/>
                <w:color w:val="000000"/>
              </w:rPr>
            </w:r>
            <w:r/>
          </w:p>
        </w:tc>
        <w:tc>
          <w:tcPr>
            <w:tcW w:w="1293" w:type="dxa"/>
            <w:vAlign w:val="center"/>
            <w:vMerge w:val="restart"/>
            <w:textDirection w:val="lrTb"/>
            <w:noWrap w:val="false"/>
          </w:tcPr>
          <w:p>
            <w:pPr>
              <w:pStyle w:val="769"/>
              <w:jc w:val="center"/>
              <w:spacing w:after="0" w:line="240" w:lineRule="atLeast"/>
              <w:rPr>
                <w:rFonts w:cs="宋体"/>
                <w:color w:val="000000"/>
              </w:rPr>
            </w:pPr>
            <w:r>
              <w:rPr>
                <w:rFonts w:hint="eastAsia" w:cs="宋体"/>
                <w:bCs w:val="0"/>
                <w:color w:val="000000"/>
              </w:rPr>
              <w:t xml:space="preserve">水</w:t>
            </w:r>
            <w:r>
              <w:rPr>
                <w:rFonts w:cs="宋体"/>
                <w:color w:val="000000"/>
              </w:rPr>
            </w:r>
            <w:r/>
          </w:p>
        </w:tc>
        <w:tc>
          <w:tcPr>
            <w:tcW w:w="155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地表水</w:t>
            </w:r>
            <w:r>
              <w:rPr>
                <w:rFonts w:cs="宋体"/>
                <w:color w:val="000000"/>
              </w:rPr>
            </w:r>
            <w:r/>
          </w:p>
        </w:tc>
        <w:tc>
          <w:tcPr>
            <w:tcW w:w="113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瞬时采样</w:t>
            </w:r>
            <w:r>
              <w:rPr>
                <w:rFonts w:cs="宋体"/>
                <w:color w:val="000000"/>
              </w:rPr>
            </w:r>
            <w:r/>
          </w:p>
        </w:tc>
        <w:tc>
          <w:tcPr>
            <w:tcW w:w="127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点.次</w:t>
            </w:r>
            <w:r>
              <w:rPr>
                <w:rFonts w:cs="宋体"/>
                <w:color w:val="000000"/>
              </w:rPr>
            </w:r>
            <w:r/>
          </w:p>
        </w:tc>
        <w:tc>
          <w:tcPr>
            <w:tcW w:w="70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18</w:t>
            </w:r>
            <w:r>
              <w:rPr>
                <w:rFonts w:cs="宋体"/>
                <w:color w:val="000000"/>
              </w:rPr>
            </w:r>
            <w:r/>
          </w:p>
        </w:tc>
        <w:tc>
          <w:tcPr>
            <w:tcW w:w="3337" w:type="dxa"/>
            <w:vAlign w:val="center"/>
            <w:vMerge w:val="restart"/>
            <w:textDirection w:val="lrTb"/>
            <w:noWrap w:val="false"/>
          </w:tcPr>
          <w:p>
            <w:pPr>
              <w:pStyle w:val="769"/>
              <w:jc w:val="center"/>
              <w:spacing w:after="0" w:line="240" w:lineRule="atLeast"/>
              <w:rPr>
                <w:rFonts w:cs="宋体"/>
                <w:color w:val="000000"/>
              </w:rPr>
            </w:pPr>
            <w:r>
              <w:rPr>
                <w:rFonts w:hint="eastAsia" w:cs="宋体"/>
                <w:bCs w:val="0"/>
                <w:color w:val="000000"/>
              </w:rPr>
              <w:t xml:space="preserve">夜间采样加收50%。</w:t>
            </w:r>
            <w:r>
              <w:rPr>
                <w:rFonts w:cs="宋体"/>
                <w:color w:val="000000"/>
              </w:rPr>
            </w:r>
            <w:r/>
          </w:p>
        </w:tc>
      </w:tr>
      <w:tr>
        <w:trPr>
          <w:cantSplit/>
          <w:trHeight w:val="464"/>
        </w:trPr>
        <w:tc>
          <w:tcPr>
            <w:tcW w:w="939" w:type="dxa"/>
            <w:vAlign w:val="center"/>
            <w:textDirection w:val="lrTb"/>
            <w:noWrap/>
          </w:tcPr>
          <w:p>
            <w:pPr>
              <w:pStyle w:val="769"/>
              <w:jc w:val="center"/>
              <w:spacing w:after="0" w:line="240" w:lineRule="atLeast"/>
              <w:rPr>
                <w:rFonts w:cs="宋体"/>
                <w:color w:val="000000"/>
              </w:rPr>
            </w:pPr>
            <w:r>
              <w:rPr>
                <w:rFonts w:hint="eastAsia" w:cs="宋体"/>
                <w:bCs w:val="0"/>
                <w:color w:val="000000"/>
              </w:rPr>
              <w:t xml:space="preserve">6</w:t>
            </w:r>
            <w:r>
              <w:rPr>
                <w:rFonts w:cs="宋体"/>
                <w:color w:val="000000"/>
              </w:rPr>
            </w:r>
            <w:r/>
          </w:p>
        </w:tc>
        <w:tc>
          <w:tcPr>
            <w:tcW w:w="1293" w:type="dxa"/>
            <w:vAlign w:val="center"/>
            <w:vMerge w:val="continue"/>
            <w:textDirection w:val="lrTb"/>
            <w:noWrap w:val="false"/>
          </w:tcPr>
          <w:p>
            <w:pPr>
              <w:pStyle w:val="769"/>
              <w:jc w:val="center"/>
              <w:spacing w:after="0"/>
              <w:rPr>
                <w:rFonts w:cs="宋体"/>
                <w:color w:val="000000"/>
              </w:rPr>
            </w:pPr>
            <w:r>
              <w:rPr>
                <w:rFonts w:cs="宋体"/>
                <w:color w:val="000000"/>
              </w:rPr>
            </w:r>
            <w:r/>
          </w:p>
        </w:tc>
        <w:tc>
          <w:tcPr>
            <w:tcW w:w="155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地下水</w:t>
            </w:r>
            <w:r>
              <w:rPr>
                <w:rFonts w:cs="宋体"/>
                <w:color w:val="000000"/>
              </w:rPr>
            </w:r>
            <w:r/>
          </w:p>
        </w:tc>
        <w:tc>
          <w:tcPr>
            <w:tcW w:w="113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瞬时采样</w:t>
            </w:r>
            <w:r>
              <w:rPr>
                <w:rFonts w:cs="宋体"/>
                <w:color w:val="000000"/>
              </w:rPr>
            </w:r>
            <w:r/>
          </w:p>
        </w:tc>
        <w:tc>
          <w:tcPr>
            <w:tcW w:w="127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点.次</w:t>
            </w:r>
            <w:r>
              <w:rPr>
                <w:rFonts w:cs="宋体"/>
                <w:color w:val="000000"/>
              </w:rPr>
            </w:r>
            <w:r/>
          </w:p>
        </w:tc>
        <w:tc>
          <w:tcPr>
            <w:tcW w:w="70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18</w:t>
            </w:r>
            <w:r>
              <w:rPr>
                <w:rFonts w:cs="宋体"/>
                <w:color w:val="000000"/>
              </w:rPr>
            </w:r>
            <w:r/>
          </w:p>
        </w:tc>
        <w:tc>
          <w:tcPr>
            <w:tcW w:w="3337" w:type="dxa"/>
            <w:vAlign w:val="center"/>
            <w:vMerge w:val="continue"/>
            <w:textDirection w:val="lrTb"/>
            <w:noWrap w:val="false"/>
          </w:tcPr>
          <w:p>
            <w:pPr>
              <w:pStyle w:val="769"/>
              <w:jc w:val="center"/>
              <w:spacing w:after="0"/>
              <w:rPr>
                <w:rFonts w:cs="宋体"/>
                <w:color w:val="000000"/>
              </w:rPr>
            </w:pPr>
            <w:r>
              <w:rPr>
                <w:rFonts w:cs="宋体"/>
                <w:color w:val="000000"/>
              </w:rPr>
            </w:r>
            <w:r/>
          </w:p>
        </w:tc>
      </w:tr>
      <w:tr>
        <w:trPr>
          <w:cantSplit/>
          <w:trHeight w:val="461"/>
        </w:trPr>
        <w:tc>
          <w:tcPr>
            <w:tcW w:w="939" w:type="dxa"/>
            <w:vAlign w:val="center"/>
            <w:textDirection w:val="lrTb"/>
            <w:noWrap/>
          </w:tcPr>
          <w:p>
            <w:pPr>
              <w:pStyle w:val="769"/>
              <w:jc w:val="center"/>
              <w:spacing w:after="0" w:line="240" w:lineRule="atLeast"/>
              <w:rPr>
                <w:rFonts w:cs="宋体"/>
                <w:color w:val="000000"/>
              </w:rPr>
            </w:pPr>
            <w:r>
              <w:rPr>
                <w:rFonts w:hint="eastAsia" w:cs="宋体"/>
                <w:bCs w:val="0"/>
                <w:color w:val="000000"/>
              </w:rPr>
              <w:t xml:space="preserve">7</w:t>
            </w:r>
            <w:r>
              <w:rPr>
                <w:rFonts w:cs="宋体"/>
                <w:color w:val="000000"/>
              </w:rPr>
            </w:r>
            <w:r/>
          </w:p>
        </w:tc>
        <w:tc>
          <w:tcPr>
            <w:tcW w:w="1293" w:type="dxa"/>
            <w:vAlign w:val="center"/>
            <w:vMerge w:val="continue"/>
            <w:textDirection w:val="lrTb"/>
            <w:noWrap w:val="false"/>
          </w:tcPr>
          <w:p>
            <w:pPr>
              <w:pStyle w:val="769"/>
              <w:jc w:val="center"/>
              <w:spacing w:after="0"/>
              <w:rPr>
                <w:rFonts w:cs="宋体"/>
                <w:color w:val="000000"/>
              </w:rPr>
            </w:pPr>
            <w:r>
              <w:rPr>
                <w:rFonts w:cs="宋体"/>
                <w:color w:val="000000"/>
              </w:rPr>
            </w:r>
            <w:r/>
          </w:p>
        </w:tc>
        <w:tc>
          <w:tcPr>
            <w:tcW w:w="155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废水</w:t>
            </w:r>
            <w:r>
              <w:rPr>
                <w:rFonts w:cs="宋体"/>
                <w:color w:val="000000"/>
              </w:rPr>
            </w:r>
            <w:r/>
          </w:p>
        </w:tc>
        <w:tc>
          <w:tcPr>
            <w:tcW w:w="113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瞬时</w:t>
            </w:r>
            <w:r>
              <w:rPr>
                <w:rFonts w:hint="eastAsia" w:cs="宋体"/>
                <w:bCs w:val="0"/>
                <w:color w:val="000000"/>
              </w:rPr>
              <w:t xml:space="preserve">采样</w:t>
            </w:r>
            <w:r>
              <w:rPr>
                <w:rFonts w:cs="宋体"/>
                <w:color w:val="000000"/>
              </w:rPr>
            </w:r>
            <w:r/>
          </w:p>
        </w:tc>
        <w:tc>
          <w:tcPr>
            <w:tcW w:w="127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点.次</w:t>
            </w:r>
            <w:r>
              <w:rPr>
                <w:rFonts w:cs="宋体"/>
                <w:color w:val="000000"/>
              </w:rPr>
            </w:r>
            <w:r/>
          </w:p>
        </w:tc>
        <w:tc>
          <w:tcPr>
            <w:tcW w:w="70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23</w:t>
            </w:r>
            <w:r>
              <w:rPr>
                <w:rFonts w:cs="宋体"/>
                <w:color w:val="000000"/>
              </w:rPr>
            </w:r>
            <w:r/>
          </w:p>
        </w:tc>
        <w:tc>
          <w:tcPr>
            <w:tcW w:w="3337" w:type="dxa"/>
            <w:vAlign w:val="center"/>
            <w:vMerge w:val="continue"/>
            <w:textDirection w:val="lrTb"/>
            <w:noWrap w:val="false"/>
          </w:tcPr>
          <w:p>
            <w:pPr>
              <w:pStyle w:val="769"/>
              <w:jc w:val="center"/>
              <w:spacing w:after="0"/>
              <w:rPr>
                <w:rFonts w:cs="宋体"/>
                <w:color w:val="000000"/>
              </w:rPr>
            </w:pPr>
            <w:r>
              <w:rPr>
                <w:rFonts w:cs="宋体"/>
                <w:color w:val="000000"/>
              </w:rPr>
            </w:r>
            <w:r/>
          </w:p>
        </w:tc>
      </w:tr>
      <w:tr>
        <w:trPr>
          <w:cantSplit/>
          <w:trHeight w:val="532"/>
        </w:trPr>
        <w:tc>
          <w:tcPr>
            <w:tcW w:w="939" w:type="dxa"/>
            <w:vAlign w:val="center"/>
            <w:textDirection w:val="lrTb"/>
            <w:noWrap/>
          </w:tcPr>
          <w:p>
            <w:pPr>
              <w:pStyle w:val="769"/>
              <w:jc w:val="center"/>
              <w:spacing w:after="0" w:line="240" w:lineRule="atLeast"/>
              <w:rPr>
                <w:rFonts w:cs="宋体"/>
                <w:color w:val="000000"/>
              </w:rPr>
            </w:pPr>
            <w:r>
              <w:rPr>
                <w:rFonts w:hint="eastAsia" w:cs="宋体"/>
                <w:bCs w:val="0"/>
                <w:color w:val="000000"/>
              </w:rPr>
              <w:t xml:space="preserve">8</w:t>
            </w:r>
            <w:r>
              <w:rPr>
                <w:rFonts w:cs="宋体"/>
                <w:color w:val="000000"/>
              </w:rPr>
            </w:r>
            <w:r/>
          </w:p>
        </w:tc>
        <w:tc>
          <w:tcPr>
            <w:tcW w:w="1293" w:type="dxa"/>
            <w:vAlign w:val="center"/>
            <w:vMerge w:val="restart"/>
            <w:textDirection w:val="lrTb"/>
            <w:noWrap w:val="false"/>
          </w:tcPr>
          <w:p>
            <w:pPr>
              <w:pStyle w:val="769"/>
              <w:jc w:val="center"/>
              <w:spacing w:after="0" w:line="240" w:lineRule="atLeast"/>
              <w:rPr>
                <w:rFonts w:cs="宋体"/>
                <w:color w:val="000000"/>
              </w:rPr>
            </w:pPr>
            <w:r>
              <w:rPr>
                <w:rFonts w:hint="eastAsia" w:cs="宋体"/>
                <w:bCs w:val="0"/>
                <w:color w:val="000000"/>
              </w:rPr>
              <w:t xml:space="preserve">固体</w:t>
            </w:r>
            <w:r>
              <w:rPr>
                <w:rFonts w:cs="宋体"/>
                <w:color w:val="000000"/>
              </w:rPr>
            </w:r>
            <w:r/>
          </w:p>
        </w:tc>
        <w:tc>
          <w:tcPr>
            <w:tcW w:w="155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土壤</w:t>
            </w:r>
            <w:r>
              <w:rPr>
                <w:rFonts w:cs="宋体"/>
                <w:color w:val="000000"/>
              </w:rPr>
            </w:r>
            <w:r/>
          </w:p>
        </w:tc>
        <w:tc>
          <w:tcPr>
            <w:tcW w:w="113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固体采样器</w:t>
            </w:r>
            <w:r>
              <w:rPr>
                <w:rFonts w:cs="宋体"/>
                <w:color w:val="000000"/>
              </w:rPr>
            </w:r>
            <w:r/>
          </w:p>
        </w:tc>
        <w:tc>
          <w:tcPr>
            <w:tcW w:w="127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样</w:t>
            </w:r>
            <w:r>
              <w:rPr>
                <w:rFonts w:cs="宋体"/>
                <w:color w:val="000000"/>
              </w:rPr>
            </w:r>
            <w:r/>
          </w:p>
        </w:tc>
        <w:tc>
          <w:tcPr>
            <w:tcW w:w="70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100</w:t>
            </w:r>
            <w:r>
              <w:rPr>
                <w:rFonts w:cs="宋体"/>
                <w:color w:val="000000"/>
              </w:rPr>
            </w:r>
            <w:r/>
          </w:p>
        </w:tc>
        <w:tc>
          <w:tcPr>
            <w:tcW w:w="3337" w:type="dxa"/>
            <w:vAlign w:val="center"/>
            <w:textDirection w:val="lrTb"/>
            <w:noWrap w:val="false"/>
          </w:tcPr>
          <w:p>
            <w:pPr>
              <w:pStyle w:val="769"/>
              <w:jc w:val="center"/>
              <w:spacing w:after="0" w:line="240" w:lineRule="atLeast"/>
              <w:rPr>
                <w:rFonts w:cs="宋体"/>
                <w:color w:val="000000"/>
              </w:rPr>
            </w:pPr>
            <w:r>
              <w:rPr>
                <w:rFonts w:cs="宋体"/>
                <w:color w:val="000000"/>
              </w:rPr>
            </w:r>
            <w:r/>
          </w:p>
        </w:tc>
      </w:tr>
      <w:tr>
        <w:trPr>
          <w:cantSplit/>
          <w:trHeight w:val="463"/>
        </w:trPr>
        <w:tc>
          <w:tcPr>
            <w:tcW w:w="939" w:type="dxa"/>
            <w:vAlign w:val="center"/>
            <w:textDirection w:val="lrTb"/>
            <w:noWrap/>
          </w:tcPr>
          <w:p>
            <w:pPr>
              <w:pStyle w:val="769"/>
              <w:jc w:val="center"/>
              <w:spacing w:after="0" w:line="240" w:lineRule="atLeast"/>
              <w:rPr>
                <w:rFonts w:cs="宋体"/>
                <w:color w:val="000000"/>
              </w:rPr>
            </w:pPr>
            <w:r>
              <w:rPr>
                <w:rFonts w:hint="eastAsia" w:cs="宋体"/>
                <w:bCs w:val="0"/>
                <w:color w:val="000000"/>
              </w:rPr>
              <w:t xml:space="preserve">9</w:t>
            </w:r>
            <w:r>
              <w:rPr>
                <w:rFonts w:cs="宋体"/>
                <w:color w:val="000000"/>
              </w:rPr>
            </w:r>
            <w:r/>
          </w:p>
        </w:tc>
        <w:tc>
          <w:tcPr>
            <w:tcW w:w="1293" w:type="dxa"/>
            <w:vAlign w:val="center"/>
            <w:vMerge w:val="continue"/>
            <w:textDirection w:val="lrTb"/>
            <w:noWrap w:val="false"/>
          </w:tcPr>
          <w:p>
            <w:pPr>
              <w:pStyle w:val="769"/>
              <w:jc w:val="center"/>
              <w:spacing w:after="0"/>
              <w:rPr>
                <w:rFonts w:cs="宋体"/>
                <w:color w:val="000000"/>
              </w:rPr>
            </w:pPr>
            <w:r>
              <w:rPr>
                <w:rFonts w:cs="宋体"/>
                <w:color w:val="000000"/>
              </w:rPr>
            </w:r>
            <w:r/>
          </w:p>
        </w:tc>
        <w:tc>
          <w:tcPr>
            <w:tcW w:w="155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底泥</w:t>
            </w:r>
            <w:r>
              <w:rPr>
                <w:rFonts w:cs="宋体"/>
                <w:color w:val="000000"/>
              </w:rPr>
            </w:r>
            <w:r/>
          </w:p>
        </w:tc>
        <w:tc>
          <w:tcPr>
            <w:tcW w:w="113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底泥采样器</w:t>
            </w:r>
            <w:r>
              <w:rPr>
                <w:rFonts w:cs="宋体"/>
                <w:color w:val="000000"/>
              </w:rPr>
            </w:r>
            <w:r/>
          </w:p>
        </w:tc>
        <w:tc>
          <w:tcPr>
            <w:tcW w:w="127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样</w:t>
            </w:r>
            <w:r>
              <w:rPr>
                <w:rFonts w:cs="宋体"/>
                <w:color w:val="000000"/>
              </w:rPr>
            </w:r>
            <w:r/>
          </w:p>
        </w:tc>
        <w:tc>
          <w:tcPr>
            <w:tcW w:w="70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100</w:t>
            </w:r>
            <w:r>
              <w:rPr>
                <w:rFonts w:cs="宋体"/>
                <w:color w:val="000000"/>
              </w:rPr>
            </w:r>
            <w:r/>
          </w:p>
        </w:tc>
        <w:tc>
          <w:tcPr>
            <w:tcW w:w="3337" w:type="dxa"/>
            <w:vAlign w:val="center"/>
            <w:textDirection w:val="lrTb"/>
            <w:noWrap w:val="false"/>
          </w:tcPr>
          <w:p>
            <w:pPr>
              <w:pStyle w:val="769"/>
              <w:jc w:val="center"/>
              <w:spacing w:after="0" w:line="240" w:lineRule="atLeast"/>
              <w:rPr>
                <w:rFonts w:cs="宋体"/>
                <w:color w:val="000000"/>
              </w:rPr>
            </w:pPr>
            <w:r>
              <w:rPr>
                <w:rFonts w:cs="宋体"/>
                <w:color w:val="000000"/>
              </w:rPr>
            </w:r>
            <w:r/>
          </w:p>
        </w:tc>
      </w:tr>
      <w:tr>
        <w:trPr>
          <w:cantSplit/>
          <w:trHeight w:val="455"/>
        </w:trPr>
        <w:tc>
          <w:tcPr>
            <w:tcW w:w="939" w:type="dxa"/>
            <w:vAlign w:val="center"/>
            <w:textDirection w:val="lrTb"/>
            <w:noWrap/>
          </w:tcPr>
          <w:p>
            <w:pPr>
              <w:pStyle w:val="769"/>
              <w:jc w:val="center"/>
              <w:spacing w:after="0" w:line="240" w:lineRule="atLeast"/>
              <w:rPr>
                <w:rFonts w:cs="宋体"/>
                <w:color w:val="000000"/>
              </w:rPr>
            </w:pPr>
            <w:r>
              <w:rPr>
                <w:rFonts w:hint="eastAsia" w:cs="宋体"/>
                <w:bCs w:val="0"/>
                <w:color w:val="000000"/>
              </w:rPr>
              <w:t xml:space="preserve">10</w:t>
            </w:r>
            <w:r>
              <w:rPr>
                <w:rFonts w:cs="宋体"/>
                <w:color w:val="000000"/>
              </w:rPr>
            </w:r>
            <w:r/>
          </w:p>
        </w:tc>
        <w:tc>
          <w:tcPr>
            <w:tcW w:w="1293" w:type="dxa"/>
            <w:vAlign w:val="center"/>
            <w:vMerge w:val="continue"/>
            <w:textDirection w:val="lrTb"/>
            <w:noWrap w:val="false"/>
          </w:tcPr>
          <w:p>
            <w:pPr>
              <w:pStyle w:val="769"/>
              <w:jc w:val="center"/>
              <w:spacing w:after="0"/>
              <w:rPr>
                <w:rFonts w:cs="宋体"/>
                <w:color w:val="000000"/>
              </w:rPr>
            </w:pPr>
            <w:r>
              <w:rPr>
                <w:rFonts w:cs="宋体"/>
                <w:color w:val="000000"/>
              </w:rPr>
            </w:r>
            <w:r/>
          </w:p>
        </w:tc>
        <w:tc>
          <w:tcPr>
            <w:tcW w:w="155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原料</w:t>
            </w:r>
            <w:r>
              <w:rPr>
                <w:rFonts w:cs="宋体"/>
                <w:color w:val="000000"/>
              </w:rPr>
            </w:r>
            <w:r/>
          </w:p>
        </w:tc>
        <w:tc>
          <w:tcPr>
            <w:tcW w:w="113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固体采样器</w:t>
            </w:r>
            <w:r>
              <w:rPr>
                <w:rFonts w:cs="宋体"/>
                <w:color w:val="000000"/>
              </w:rPr>
            </w:r>
            <w:r/>
          </w:p>
        </w:tc>
        <w:tc>
          <w:tcPr>
            <w:tcW w:w="127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样</w:t>
            </w:r>
            <w:r>
              <w:rPr>
                <w:rFonts w:cs="宋体"/>
                <w:color w:val="000000"/>
              </w:rPr>
            </w:r>
            <w:r/>
          </w:p>
        </w:tc>
        <w:tc>
          <w:tcPr>
            <w:tcW w:w="70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100</w:t>
            </w:r>
            <w:r>
              <w:rPr>
                <w:rFonts w:cs="宋体"/>
                <w:color w:val="000000"/>
              </w:rPr>
            </w:r>
            <w:r/>
          </w:p>
        </w:tc>
        <w:tc>
          <w:tcPr>
            <w:tcW w:w="3337" w:type="dxa"/>
            <w:vAlign w:val="center"/>
            <w:textDirection w:val="lrTb"/>
            <w:noWrap w:val="false"/>
          </w:tcPr>
          <w:p>
            <w:pPr>
              <w:pStyle w:val="769"/>
              <w:jc w:val="center"/>
              <w:spacing w:after="0" w:line="240" w:lineRule="atLeast"/>
              <w:rPr>
                <w:rFonts w:cs="宋体"/>
                <w:color w:val="000000"/>
              </w:rPr>
            </w:pPr>
            <w:r>
              <w:rPr>
                <w:rFonts w:cs="宋体"/>
                <w:color w:val="000000"/>
              </w:rPr>
            </w:r>
            <w:r/>
          </w:p>
        </w:tc>
      </w:tr>
      <w:tr>
        <w:trPr>
          <w:cantSplit/>
          <w:trHeight w:val="447"/>
        </w:trPr>
        <w:tc>
          <w:tcPr>
            <w:tcW w:w="939" w:type="dxa"/>
            <w:vAlign w:val="center"/>
            <w:textDirection w:val="lrTb"/>
            <w:noWrap/>
          </w:tcPr>
          <w:p>
            <w:pPr>
              <w:pStyle w:val="769"/>
              <w:jc w:val="center"/>
              <w:spacing w:after="0" w:line="240" w:lineRule="atLeast"/>
              <w:rPr>
                <w:rFonts w:cs="宋体"/>
                <w:color w:val="000000"/>
              </w:rPr>
            </w:pPr>
            <w:r>
              <w:rPr>
                <w:rFonts w:hint="eastAsia" w:cs="宋体"/>
                <w:bCs w:val="0"/>
                <w:color w:val="000000"/>
              </w:rPr>
              <w:t xml:space="preserve">11</w:t>
            </w:r>
            <w:r>
              <w:rPr>
                <w:rFonts w:cs="宋体"/>
                <w:color w:val="000000"/>
              </w:rPr>
            </w:r>
            <w:r/>
          </w:p>
        </w:tc>
        <w:tc>
          <w:tcPr>
            <w:tcW w:w="1293" w:type="dxa"/>
            <w:vAlign w:val="center"/>
            <w:vMerge w:val="continue"/>
            <w:textDirection w:val="lrTb"/>
            <w:noWrap w:val="false"/>
          </w:tcPr>
          <w:p>
            <w:pPr>
              <w:pStyle w:val="769"/>
              <w:jc w:val="center"/>
              <w:spacing w:after="0"/>
              <w:rPr>
                <w:rFonts w:cs="宋体"/>
                <w:color w:val="000000"/>
              </w:rPr>
            </w:pPr>
            <w:r>
              <w:rPr>
                <w:rFonts w:cs="宋体"/>
                <w:color w:val="000000"/>
              </w:rPr>
            </w:r>
            <w:r/>
          </w:p>
        </w:tc>
        <w:tc>
          <w:tcPr>
            <w:tcW w:w="155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废渣</w:t>
            </w:r>
            <w:r>
              <w:rPr>
                <w:rFonts w:cs="宋体"/>
                <w:color w:val="000000"/>
              </w:rPr>
            </w:r>
            <w:r/>
          </w:p>
        </w:tc>
        <w:tc>
          <w:tcPr>
            <w:tcW w:w="113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固体采样器</w:t>
            </w:r>
            <w:r>
              <w:rPr>
                <w:rFonts w:cs="宋体"/>
                <w:color w:val="000000"/>
              </w:rPr>
            </w:r>
            <w:r/>
          </w:p>
        </w:tc>
        <w:tc>
          <w:tcPr>
            <w:tcW w:w="127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样</w:t>
            </w:r>
            <w:r>
              <w:rPr>
                <w:rFonts w:cs="宋体"/>
                <w:color w:val="000000"/>
              </w:rPr>
            </w:r>
            <w:r/>
          </w:p>
        </w:tc>
        <w:tc>
          <w:tcPr>
            <w:tcW w:w="70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100</w:t>
            </w:r>
            <w:r>
              <w:rPr>
                <w:rFonts w:cs="宋体"/>
                <w:color w:val="000000"/>
              </w:rPr>
            </w:r>
            <w:r/>
          </w:p>
        </w:tc>
        <w:tc>
          <w:tcPr>
            <w:tcW w:w="3337" w:type="dxa"/>
            <w:vAlign w:val="center"/>
            <w:textDirection w:val="lrTb"/>
            <w:noWrap w:val="false"/>
          </w:tcPr>
          <w:p>
            <w:pPr>
              <w:pStyle w:val="769"/>
              <w:jc w:val="center"/>
              <w:spacing w:after="0" w:line="240" w:lineRule="atLeast"/>
              <w:rPr>
                <w:rFonts w:cs="宋体"/>
                <w:color w:val="000000"/>
              </w:rPr>
            </w:pPr>
            <w:r>
              <w:rPr>
                <w:rFonts w:cs="宋体"/>
                <w:color w:val="000000"/>
              </w:rPr>
            </w:r>
            <w:r/>
          </w:p>
        </w:tc>
      </w:tr>
      <w:tr>
        <w:trPr>
          <w:cantSplit/>
          <w:trHeight w:val="466"/>
        </w:trPr>
        <w:tc>
          <w:tcPr>
            <w:tcW w:w="939" w:type="dxa"/>
            <w:vAlign w:val="center"/>
            <w:textDirection w:val="lrTb"/>
            <w:noWrap/>
          </w:tcPr>
          <w:p>
            <w:pPr>
              <w:pStyle w:val="769"/>
              <w:jc w:val="center"/>
              <w:spacing w:after="0" w:line="240" w:lineRule="atLeast"/>
              <w:rPr>
                <w:rFonts w:cs="宋体"/>
                <w:color w:val="000000"/>
              </w:rPr>
            </w:pPr>
            <w:r>
              <w:rPr>
                <w:rFonts w:hint="eastAsia" w:cs="宋体"/>
                <w:bCs w:val="0"/>
                <w:color w:val="000000"/>
              </w:rPr>
              <w:t xml:space="preserve">12</w:t>
            </w:r>
            <w:r>
              <w:rPr>
                <w:rFonts w:cs="宋体"/>
                <w:color w:val="000000"/>
              </w:rPr>
            </w:r>
            <w:r/>
          </w:p>
        </w:tc>
        <w:tc>
          <w:tcPr>
            <w:tcW w:w="1293" w:type="dxa"/>
            <w:vAlign w:val="center"/>
            <w:vMerge w:val="restart"/>
            <w:textDirection w:val="lrTb"/>
            <w:noWrap w:val="false"/>
          </w:tcPr>
          <w:p>
            <w:pPr>
              <w:pStyle w:val="769"/>
              <w:jc w:val="center"/>
              <w:spacing w:after="0" w:line="240" w:lineRule="atLeast"/>
              <w:rPr>
                <w:rFonts w:cs="宋体"/>
                <w:color w:val="000000"/>
              </w:rPr>
            </w:pPr>
            <w:r>
              <w:rPr>
                <w:rFonts w:hint="eastAsia" w:cs="宋体"/>
                <w:bCs w:val="0"/>
                <w:color w:val="000000"/>
              </w:rPr>
              <w:t xml:space="preserve">生物</w:t>
            </w:r>
            <w:r>
              <w:rPr>
                <w:rFonts w:cs="宋体"/>
                <w:color w:val="000000"/>
              </w:rPr>
            </w:r>
            <w:r/>
          </w:p>
        </w:tc>
        <w:tc>
          <w:tcPr>
            <w:tcW w:w="155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水生动物</w:t>
            </w:r>
            <w:r>
              <w:rPr>
                <w:rFonts w:cs="宋体"/>
                <w:color w:val="000000"/>
              </w:rPr>
            </w:r>
            <w:r/>
          </w:p>
        </w:tc>
        <w:tc>
          <w:tcPr>
            <w:tcW w:w="113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瞬时采样</w:t>
            </w:r>
            <w:r>
              <w:rPr>
                <w:rFonts w:cs="宋体"/>
                <w:color w:val="000000"/>
              </w:rPr>
            </w:r>
            <w:r/>
          </w:p>
        </w:tc>
        <w:tc>
          <w:tcPr>
            <w:tcW w:w="127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样</w:t>
            </w:r>
            <w:r>
              <w:rPr>
                <w:rFonts w:cs="宋体"/>
                <w:color w:val="000000"/>
              </w:rPr>
            </w:r>
            <w:r/>
          </w:p>
        </w:tc>
        <w:tc>
          <w:tcPr>
            <w:tcW w:w="70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60</w:t>
            </w:r>
            <w:r>
              <w:rPr>
                <w:rFonts w:cs="宋体"/>
                <w:color w:val="000000"/>
              </w:rPr>
            </w:r>
            <w:r/>
          </w:p>
        </w:tc>
        <w:tc>
          <w:tcPr>
            <w:tcW w:w="3337" w:type="dxa"/>
            <w:vAlign w:val="center"/>
            <w:textDirection w:val="lrTb"/>
            <w:noWrap w:val="false"/>
          </w:tcPr>
          <w:p>
            <w:pPr>
              <w:pStyle w:val="769"/>
              <w:jc w:val="center"/>
              <w:spacing w:after="0" w:line="240" w:lineRule="atLeast"/>
              <w:rPr>
                <w:rFonts w:cs="宋体"/>
                <w:color w:val="000000"/>
              </w:rPr>
            </w:pPr>
            <w:r>
              <w:rPr>
                <w:rFonts w:cs="宋体"/>
                <w:color w:val="000000"/>
              </w:rPr>
            </w:r>
            <w:r/>
          </w:p>
        </w:tc>
      </w:tr>
      <w:tr>
        <w:trPr>
          <w:cantSplit/>
          <w:trHeight w:val="472"/>
        </w:trPr>
        <w:tc>
          <w:tcPr>
            <w:tcW w:w="939" w:type="dxa"/>
            <w:vAlign w:val="center"/>
            <w:textDirection w:val="lrTb"/>
            <w:noWrap/>
          </w:tcPr>
          <w:p>
            <w:pPr>
              <w:pStyle w:val="769"/>
              <w:jc w:val="center"/>
              <w:spacing w:after="0" w:line="240" w:lineRule="atLeast"/>
              <w:rPr>
                <w:rFonts w:cs="宋体"/>
                <w:color w:val="000000"/>
              </w:rPr>
            </w:pPr>
            <w:r>
              <w:rPr>
                <w:rFonts w:hint="eastAsia" w:cs="宋体"/>
                <w:bCs w:val="0"/>
                <w:color w:val="000000"/>
              </w:rPr>
              <w:t xml:space="preserve">13</w:t>
            </w:r>
            <w:r>
              <w:rPr>
                <w:rFonts w:cs="宋体"/>
                <w:color w:val="000000"/>
              </w:rPr>
            </w:r>
            <w:r/>
          </w:p>
        </w:tc>
        <w:tc>
          <w:tcPr>
            <w:tcW w:w="1293" w:type="dxa"/>
            <w:vAlign w:val="center"/>
            <w:vMerge w:val="continue"/>
            <w:textDirection w:val="lrTb"/>
            <w:noWrap w:val="false"/>
          </w:tcPr>
          <w:p>
            <w:pPr>
              <w:pStyle w:val="769"/>
              <w:jc w:val="center"/>
              <w:spacing w:after="0"/>
              <w:rPr>
                <w:rFonts w:cs="宋体"/>
                <w:color w:val="000000"/>
              </w:rPr>
            </w:pPr>
            <w:r>
              <w:rPr>
                <w:rFonts w:cs="宋体"/>
                <w:color w:val="000000"/>
              </w:rPr>
            </w:r>
            <w:r/>
          </w:p>
        </w:tc>
        <w:tc>
          <w:tcPr>
            <w:tcW w:w="155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陆生动物</w:t>
            </w:r>
            <w:r>
              <w:rPr>
                <w:rFonts w:cs="宋体"/>
                <w:color w:val="000000"/>
              </w:rPr>
            </w:r>
            <w:r/>
          </w:p>
        </w:tc>
        <w:tc>
          <w:tcPr>
            <w:tcW w:w="113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瞬时采样</w:t>
            </w:r>
            <w:r>
              <w:rPr>
                <w:rFonts w:cs="宋体"/>
                <w:color w:val="000000"/>
              </w:rPr>
            </w:r>
            <w:r/>
          </w:p>
        </w:tc>
        <w:tc>
          <w:tcPr>
            <w:tcW w:w="127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样</w:t>
            </w:r>
            <w:r>
              <w:rPr>
                <w:rFonts w:cs="宋体"/>
                <w:color w:val="000000"/>
              </w:rPr>
            </w:r>
            <w:r/>
          </w:p>
        </w:tc>
        <w:tc>
          <w:tcPr>
            <w:tcW w:w="70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110</w:t>
            </w:r>
            <w:r>
              <w:rPr>
                <w:rFonts w:cs="宋体"/>
                <w:color w:val="000000"/>
              </w:rPr>
            </w:r>
            <w:r/>
          </w:p>
        </w:tc>
        <w:tc>
          <w:tcPr>
            <w:tcW w:w="3337" w:type="dxa"/>
            <w:vAlign w:val="center"/>
            <w:textDirection w:val="lrTb"/>
            <w:noWrap w:val="false"/>
          </w:tcPr>
          <w:p>
            <w:pPr>
              <w:pStyle w:val="769"/>
              <w:jc w:val="center"/>
              <w:spacing w:after="0" w:line="240" w:lineRule="atLeast"/>
              <w:rPr>
                <w:rFonts w:cs="宋体"/>
                <w:color w:val="000000"/>
              </w:rPr>
            </w:pPr>
            <w:r>
              <w:rPr>
                <w:rFonts w:cs="宋体"/>
                <w:color w:val="000000"/>
              </w:rPr>
            </w:r>
            <w:r/>
          </w:p>
        </w:tc>
      </w:tr>
      <w:tr>
        <w:trPr>
          <w:trHeight w:val="293"/>
        </w:trPr>
        <w:tc>
          <w:tcPr>
            <w:shd w:val="clear" w:color="auto" w:fill="e2efd9"/>
            <w:tcW w:w="939" w:type="dxa"/>
            <w:vAlign w:val="center"/>
            <w:textDirection w:val="lrTb"/>
            <w:noWrap/>
          </w:tcPr>
          <w:p>
            <w:pPr>
              <w:pStyle w:val="769"/>
              <w:jc w:val="center"/>
              <w:spacing w:after="0" w:line="240" w:lineRule="atLeast"/>
              <w:rPr>
                <w:rFonts w:cs="宋体"/>
                <w:b/>
                <w:color w:val="000000"/>
              </w:rPr>
            </w:pPr>
            <w:r>
              <w:rPr>
                <w:rFonts w:hint="eastAsia" w:cs="宋体"/>
                <w:b/>
                <w:bCs w:val="0"/>
                <w:color w:val="000000"/>
              </w:rPr>
              <w:t xml:space="preserve">（六）</w:t>
            </w:r>
            <w:r>
              <w:rPr>
                <w:rFonts w:cs="宋体"/>
                <w:b/>
                <w:color w:val="000000"/>
              </w:rPr>
            </w:r>
            <w:r/>
          </w:p>
        </w:tc>
        <w:tc>
          <w:tcPr>
            <w:shd w:val="clear" w:color="auto" w:fill="e2efd9"/>
            <w:tcW w:w="1293" w:type="dxa"/>
            <w:vAlign w:val="center"/>
            <w:textDirection w:val="lrTb"/>
            <w:noWrap w:val="false"/>
          </w:tcPr>
          <w:p>
            <w:pPr>
              <w:pStyle w:val="769"/>
              <w:jc w:val="center"/>
              <w:spacing w:after="0" w:line="240" w:lineRule="atLeast"/>
              <w:rPr>
                <w:rFonts w:cs="宋体"/>
                <w:b/>
                <w:color w:val="000000"/>
              </w:rPr>
            </w:pPr>
            <w:r>
              <w:rPr>
                <w:rFonts w:hint="eastAsia" w:cs="宋体"/>
                <w:b/>
                <w:bCs w:val="0"/>
                <w:color w:val="000000"/>
              </w:rPr>
              <w:t xml:space="preserve">焚烧废气采样</w:t>
            </w:r>
            <w:r>
              <w:rPr>
                <w:rFonts w:cs="宋体"/>
                <w:b/>
                <w:color w:val="000000"/>
              </w:rPr>
            </w:r>
            <w:r/>
          </w:p>
        </w:tc>
        <w:tc>
          <w:tcPr>
            <w:tcW w:w="155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二</w:t>
            </w:r>
            <w:r>
              <w:rPr>
                <w:rFonts w:hint="eastAsia"/>
              </w:rPr>
              <w:t xml:space="preserve">噁</w:t>
            </w:r>
            <w:r>
              <w:rPr>
                <w:rFonts w:hint="eastAsia" w:cs="宋体"/>
                <w:bCs w:val="0"/>
                <w:color w:val="000000"/>
              </w:rPr>
              <w:t xml:space="preserve">英类</w:t>
            </w:r>
            <w:r>
              <w:rPr>
                <w:rFonts w:cs="宋体"/>
                <w:color w:val="000000"/>
              </w:rPr>
            </w:r>
            <w:r/>
          </w:p>
        </w:tc>
        <w:tc>
          <w:tcPr>
            <w:tcW w:w="113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等速采样</w:t>
            </w:r>
            <w:r>
              <w:rPr>
                <w:rFonts w:cs="宋体"/>
                <w:color w:val="000000"/>
              </w:rPr>
            </w:r>
            <w:r/>
          </w:p>
        </w:tc>
        <w:tc>
          <w:tcPr>
            <w:tcW w:w="127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孔.次.项</w:t>
            </w:r>
            <w:r>
              <w:rPr>
                <w:rFonts w:cs="宋体"/>
                <w:color w:val="000000"/>
              </w:rPr>
            </w:r>
            <w:r/>
          </w:p>
        </w:tc>
        <w:tc>
          <w:tcPr>
            <w:tcW w:w="70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5000</w:t>
            </w:r>
            <w:r>
              <w:rPr>
                <w:rFonts w:cs="宋体"/>
                <w:color w:val="000000"/>
              </w:rPr>
            </w:r>
            <w:r/>
          </w:p>
        </w:tc>
        <w:tc>
          <w:tcPr>
            <w:tcW w:w="3337" w:type="dxa"/>
            <w:vAlign w:val="center"/>
            <w:textDirection w:val="lrTb"/>
            <w:noWrap w:val="false"/>
          </w:tcPr>
          <w:p>
            <w:pPr>
              <w:pStyle w:val="769"/>
              <w:jc w:val="center"/>
              <w:spacing w:after="0" w:line="240" w:lineRule="atLeast"/>
              <w:rPr>
                <w:rFonts w:cs="宋体"/>
                <w:color w:val="000000"/>
              </w:rPr>
            </w:pPr>
            <w:r>
              <w:rPr>
                <w:rFonts w:cs="宋体"/>
                <w:color w:val="000000"/>
              </w:rPr>
            </w:r>
            <w:r/>
          </w:p>
        </w:tc>
      </w:tr>
    </w:tbl>
    <w:p>
      <w:pPr>
        <w:pStyle w:val="769"/>
        <w:jc w:val="center"/>
        <w:spacing w:after="0" w:line="440" w:lineRule="exact"/>
        <w:shd w:val="clear" w:color="auto" w:fill="ffffff"/>
        <w:rPr>
          <w:rFonts w:cs="宋体"/>
          <w:b/>
          <w:color w:val="000000"/>
          <w:sz w:val="28"/>
          <w:szCs w:val="28"/>
        </w:rPr>
      </w:pPr>
      <w:r>
        <w:rPr>
          <w:rFonts w:hint="eastAsia" w:cs="宋体"/>
          <w:b/>
          <w:bCs w:val="0"/>
          <w:color w:val="000000"/>
          <w:sz w:val="28"/>
          <w:szCs w:val="28"/>
        </w:rPr>
        <w:t xml:space="preserve">二、现场物理监测收费标准</w:t>
      </w:r>
      <w:r>
        <w:rPr>
          <w:rFonts w:cs="宋体"/>
          <w:b/>
          <w:color w:val="000000"/>
          <w:sz w:val="28"/>
          <w:szCs w:val="28"/>
        </w:rPr>
      </w:r>
      <w:r/>
    </w:p>
    <w:p>
      <w:pPr>
        <w:pStyle w:val="769"/>
        <w:jc w:val="right"/>
        <w:spacing w:after="0" w:line="440" w:lineRule="exact"/>
        <w:shd w:val="clear" w:color="auto" w:fill="ffffff"/>
        <w:rPr>
          <w:rFonts w:cs="宋体"/>
          <w:color w:val="000000"/>
        </w:rPr>
      </w:pPr>
      <w:r>
        <w:rPr>
          <w:rFonts w:hint="eastAsia" w:cs="宋体"/>
          <w:bCs w:val="0"/>
          <w:color w:val="000000"/>
        </w:rPr>
        <w:t xml:space="preserve">金额单位：元</w:t>
      </w:r>
      <w:r>
        <w:rPr>
          <w:rFonts w:cs="宋体"/>
          <w:color w:val="000000"/>
        </w:rPr>
      </w:r>
      <w:r/>
    </w:p>
    <w:tbl>
      <w:tblPr>
        <w:tblW w:w="10289" w:type="dxa"/>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933"/>
        <w:gridCol w:w="709"/>
        <w:gridCol w:w="2268"/>
        <w:gridCol w:w="1887"/>
        <w:gridCol w:w="1559"/>
        <w:gridCol w:w="1276"/>
        <w:gridCol w:w="1657"/>
      </w:tblGrid>
      <w:tr>
        <w:trPr>
          <w:trHeight w:val="501"/>
        </w:trPr>
        <w:tc>
          <w:tcPr>
            <w:shd w:val="clear" w:color="auto" w:fill="f2f2f2"/>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769"/>
              <w:jc w:val="center"/>
              <w:spacing w:after="0" w:line="240" w:lineRule="atLeast"/>
              <w:rPr>
                <w:rFonts w:cs="宋体"/>
                <w:b/>
                <w:color w:val="000000"/>
              </w:rPr>
            </w:pPr>
            <w:r>
              <w:rPr>
                <w:rFonts w:hint="eastAsia" w:cs="宋体"/>
                <w:b/>
                <w:bCs w:val="0"/>
                <w:color w:val="000000"/>
              </w:rPr>
              <w:t xml:space="preserve">序号</w:t>
            </w:r>
            <w:r>
              <w:rPr>
                <w:rFonts w:cs="宋体"/>
                <w:b/>
                <w:color w:val="000000"/>
              </w:rPr>
            </w:r>
            <w:r/>
          </w:p>
        </w:tc>
        <w:tc>
          <w:tcPr>
            <w:shd w:val="clear" w:color="auto" w:fill="f2f2f2"/>
            <w:tcBorders>
              <w:top w:val="single" w:color="000000" w:sz="4" w:space="0"/>
              <w:bottom w:val="single" w:color="000000" w:sz="4" w:space="0"/>
              <w:right w:val="single" w:color="000000" w:sz="4" w:space="0"/>
            </w:tcBorders>
            <w:tcW w:w="709" w:type="dxa"/>
            <w:vAlign w:val="center"/>
            <w:textDirection w:val="lrTb"/>
            <w:noWrap w:val="false"/>
          </w:tcPr>
          <w:p>
            <w:pPr>
              <w:pStyle w:val="769"/>
              <w:jc w:val="center"/>
              <w:spacing w:after="0" w:line="240" w:lineRule="atLeast"/>
              <w:rPr>
                <w:rFonts w:cs="宋体"/>
                <w:b/>
                <w:color w:val="000000"/>
              </w:rPr>
            </w:pPr>
            <w:r>
              <w:rPr>
                <w:rFonts w:hint="eastAsia" w:cs="宋体"/>
                <w:b/>
                <w:bCs w:val="0"/>
                <w:color w:val="000000"/>
              </w:rPr>
              <w:t xml:space="preserve">类别</w:t>
            </w:r>
            <w:r>
              <w:rPr>
                <w:rFonts w:cs="宋体"/>
                <w:b/>
                <w:color w:val="000000"/>
              </w:rPr>
            </w:r>
            <w:r/>
          </w:p>
        </w:tc>
        <w:tc>
          <w:tcPr>
            <w:shd w:val="clear" w:color="auto" w:fill="f2f2f2"/>
            <w:tcBorders>
              <w:top w:val="single" w:color="000000" w:sz="4" w:space="0"/>
              <w:bottom w:val="single" w:color="000000" w:sz="4" w:space="0"/>
              <w:right w:val="single" w:color="000000" w:sz="4" w:space="0"/>
            </w:tcBorders>
            <w:tcW w:w="2268" w:type="dxa"/>
            <w:vAlign w:val="center"/>
            <w:textDirection w:val="lrTb"/>
            <w:noWrap w:val="false"/>
          </w:tcPr>
          <w:p>
            <w:pPr>
              <w:pStyle w:val="769"/>
              <w:jc w:val="center"/>
              <w:spacing w:after="0" w:line="240" w:lineRule="atLeast"/>
              <w:rPr>
                <w:rFonts w:cs="宋体"/>
                <w:b/>
                <w:color w:val="000000"/>
              </w:rPr>
            </w:pPr>
            <w:r>
              <w:rPr>
                <w:rFonts w:hint="eastAsia" w:cs="宋体"/>
                <w:b/>
                <w:bCs w:val="0"/>
                <w:color w:val="000000"/>
              </w:rPr>
              <w:t xml:space="preserve">项目名称</w:t>
            </w:r>
            <w:r>
              <w:rPr>
                <w:rFonts w:cs="宋体"/>
                <w:b/>
                <w:color w:val="000000"/>
              </w:rPr>
            </w:r>
            <w:r/>
          </w:p>
        </w:tc>
        <w:tc>
          <w:tcPr>
            <w:shd w:val="clear" w:color="auto" w:fill="f2f2f2"/>
            <w:tcBorders>
              <w:top w:val="single" w:color="000000" w:sz="4" w:space="0"/>
              <w:bottom w:val="single" w:color="000000" w:sz="4" w:space="0"/>
              <w:right w:val="single" w:color="000000" w:sz="4" w:space="0"/>
            </w:tcBorders>
            <w:tcW w:w="1887" w:type="dxa"/>
            <w:vAlign w:val="center"/>
            <w:textDirection w:val="lrTb"/>
            <w:noWrap w:val="false"/>
          </w:tcPr>
          <w:p>
            <w:pPr>
              <w:pStyle w:val="769"/>
              <w:jc w:val="center"/>
              <w:spacing w:after="0" w:line="240" w:lineRule="atLeast"/>
              <w:rPr>
                <w:rFonts w:cs="宋体"/>
                <w:b/>
                <w:color w:val="000000"/>
              </w:rPr>
            </w:pPr>
            <w:r>
              <w:rPr>
                <w:rFonts w:hint="eastAsia" w:cs="宋体"/>
                <w:b/>
                <w:bCs w:val="0"/>
                <w:color w:val="000000"/>
              </w:rPr>
              <w:t xml:space="preserve">监测、测试方法</w:t>
            </w:r>
            <w:r>
              <w:rPr>
                <w:rFonts w:cs="宋体"/>
                <w:b/>
                <w:color w:val="000000"/>
              </w:rPr>
            </w:r>
            <w:r/>
          </w:p>
        </w:tc>
        <w:tc>
          <w:tcPr>
            <w:shd w:val="clear" w:color="auto" w:fill="f2f2f2"/>
            <w:tcBorders>
              <w:top w:val="single" w:color="000000" w:sz="4" w:space="0"/>
              <w:bottom w:val="single" w:color="000000" w:sz="4" w:space="0"/>
              <w:right w:val="single" w:color="000000" w:sz="4" w:space="0"/>
            </w:tcBorders>
            <w:tcW w:w="1559" w:type="dxa"/>
            <w:vAlign w:val="center"/>
            <w:textDirection w:val="lrTb"/>
            <w:noWrap w:val="false"/>
          </w:tcPr>
          <w:p>
            <w:pPr>
              <w:pStyle w:val="769"/>
              <w:jc w:val="center"/>
              <w:spacing w:after="0" w:line="240" w:lineRule="atLeast"/>
              <w:rPr>
                <w:rFonts w:cs="宋体"/>
                <w:b/>
                <w:color w:val="000000"/>
              </w:rPr>
            </w:pPr>
            <w:r>
              <w:rPr>
                <w:rFonts w:hint="eastAsia" w:cs="宋体"/>
                <w:b/>
                <w:bCs w:val="0"/>
                <w:color w:val="000000"/>
              </w:rPr>
              <w:t xml:space="preserve">计量单位</w:t>
            </w:r>
            <w:r>
              <w:rPr>
                <w:rFonts w:cs="宋体"/>
                <w:b/>
                <w:color w:val="000000"/>
              </w:rPr>
            </w:r>
            <w:r/>
          </w:p>
        </w:tc>
        <w:tc>
          <w:tcPr>
            <w:shd w:val="clear" w:color="auto" w:fill="f2f2f2"/>
            <w:tcBorders>
              <w:top w:val="single" w:color="000000" w:sz="4" w:space="0"/>
              <w:bottom w:val="single" w:color="000000" w:sz="4" w:space="0"/>
              <w:right w:val="single" w:color="000000" w:sz="4" w:space="0"/>
            </w:tcBorders>
            <w:tcW w:w="1276" w:type="dxa"/>
            <w:vAlign w:val="center"/>
            <w:textDirection w:val="lrTb"/>
            <w:noWrap w:val="false"/>
          </w:tcPr>
          <w:p>
            <w:pPr>
              <w:pStyle w:val="769"/>
              <w:jc w:val="center"/>
              <w:spacing w:after="0" w:line="240" w:lineRule="atLeast"/>
              <w:rPr>
                <w:rFonts w:cs="宋体"/>
                <w:b/>
                <w:color w:val="000000"/>
              </w:rPr>
            </w:pPr>
            <w:r>
              <w:rPr>
                <w:rFonts w:hint="eastAsia" w:cs="宋体"/>
                <w:b/>
                <w:bCs w:val="0"/>
                <w:color w:val="000000"/>
              </w:rPr>
              <w:t xml:space="preserve">收费标准</w:t>
            </w:r>
            <w:r>
              <w:rPr>
                <w:rFonts w:cs="宋体"/>
                <w:b/>
                <w:color w:val="000000"/>
              </w:rPr>
            </w:r>
            <w:r/>
          </w:p>
        </w:tc>
        <w:tc>
          <w:tcPr>
            <w:shd w:val="clear" w:color="auto" w:fill="f2f2f2"/>
            <w:tcBorders>
              <w:top w:val="single" w:color="000000" w:sz="4" w:space="0"/>
              <w:bottom w:val="single" w:color="000000" w:sz="4" w:space="0"/>
              <w:right w:val="single" w:color="000000" w:sz="4" w:space="0"/>
            </w:tcBorders>
            <w:tcW w:w="1657" w:type="dxa"/>
            <w:vAlign w:val="center"/>
            <w:textDirection w:val="lrTb"/>
            <w:noWrap w:val="false"/>
          </w:tcPr>
          <w:p>
            <w:pPr>
              <w:pStyle w:val="769"/>
              <w:jc w:val="center"/>
              <w:spacing w:after="0" w:line="240" w:lineRule="atLeast"/>
              <w:rPr>
                <w:rFonts w:cs="宋体"/>
                <w:b/>
                <w:color w:val="000000"/>
              </w:rPr>
            </w:pPr>
            <w:r>
              <w:rPr>
                <w:rFonts w:hint="eastAsia" w:cs="宋体"/>
                <w:b/>
                <w:bCs w:val="0"/>
                <w:color w:val="000000"/>
              </w:rPr>
              <w:t xml:space="preserve">备    注</w:t>
            </w:r>
            <w:r>
              <w:rPr>
                <w:rFonts w:cs="宋体"/>
                <w:b/>
                <w:color w:val="000000"/>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769"/>
              <w:jc w:val="center"/>
              <w:spacing w:after="0" w:line="240" w:lineRule="atLeast"/>
              <w:rPr>
                <w:rFonts w:cs="宋体"/>
                <w:color w:val="000000"/>
              </w:rPr>
            </w:pPr>
            <w:r>
              <w:rPr>
                <w:rFonts w:hint="eastAsia" w:cs="宋体"/>
                <w:bCs w:val="0"/>
                <w:color w:val="000000"/>
              </w:rPr>
              <w:t xml:space="preserve">1</w:t>
            </w:r>
            <w:r>
              <w:rPr>
                <w:rFonts w:cs="宋体"/>
                <w:color w:val="000000"/>
              </w:rPr>
            </w:r>
            <w:r/>
          </w:p>
        </w:tc>
        <w:tc>
          <w:tcPr>
            <w:tcBorders>
              <w:top w:val="single" w:color="000000" w:sz="4" w:space="0"/>
              <w:bottom w:val="single" w:color="000000" w:sz="4" w:space="0"/>
              <w:right w:val="single" w:color="000000" w:sz="4" w:space="0"/>
            </w:tcBorders>
            <w:tcW w:w="709" w:type="dxa"/>
            <w:vAlign w:val="center"/>
            <w:vMerge w:val="restart"/>
            <w:textDirection w:val="lrTb"/>
            <w:noWrap w:val="false"/>
          </w:tcPr>
          <w:p>
            <w:pPr>
              <w:pStyle w:val="769"/>
              <w:jc w:val="center"/>
              <w:spacing w:after="0" w:line="240" w:lineRule="atLeast"/>
              <w:rPr>
                <w:rFonts w:cs="宋体"/>
                <w:color w:val="000000"/>
              </w:rPr>
            </w:pPr>
            <w:r>
              <w:rPr>
                <w:rFonts w:hint="eastAsia" w:cs="宋体"/>
                <w:bCs w:val="0"/>
                <w:color w:val="000000"/>
              </w:rPr>
              <w:t xml:space="preserve">噪声</w:t>
            </w:r>
            <w:r>
              <w:rPr>
                <w:rFonts w:cs="宋体"/>
                <w:color w:val="000000"/>
              </w:rPr>
            </w:r>
            <w:r/>
          </w:p>
        </w:tc>
        <w:tc>
          <w:tcPr>
            <w:tcBorders>
              <w:top w:val="single" w:color="000000" w:sz="4" w:space="0"/>
              <w:bottom w:val="single" w:color="000000" w:sz="4" w:space="0"/>
              <w:right w:val="single" w:color="000000" w:sz="4" w:space="0"/>
            </w:tcBorders>
            <w:tcW w:w="226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厂界噪声</w:t>
            </w:r>
            <w:r>
              <w:rPr>
                <w:rFonts w:cs="宋体"/>
                <w:color w:val="000000"/>
              </w:rPr>
            </w:r>
            <w:r/>
          </w:p>
        </w:tc>
        <w:tc>
          <w:tcPr>
            <w:tcBorders>
              <w:top w:val="single" w:color="000000" w:sz="4" w:space="0"/>
              <w:bottom w:val="single" w:color="000000" w:sz="4" w:space="0"/>
              <w:right w:val="single" w:color="000000" w:sz="4" w:space="0"/>
            </w:tcBorders>
            <w:tcW w:w="1887"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仪器</w:t>
            </w:r>
            <w:r>
              <w:rPr>
                <w:rFonts w:hint="eastAsia" w:cs="宋体"/>
                <w:bCs w:val="0"/>
                <w:color w:val="000000"/>
              </w:rPr>
              <w:t xml:space="preserve">法</w:t>
            </w:r>
            <w:r>
              <w:rPr>
                <w:rFonts w:cs="宋体"/>
                <w:color w:val="000000"/>
              </w:rPr>
            </w:r>
            <w:r/>
          </w:p>
        </w:tc>
        <w:tc>
          <w:tcPr>
            <w:tcBorders>
              <w:top w:val="single" w:color="000000" w:sz="4" w:space="0"/>
              <w:bottom w:val="single" w:color="000000" w:sz="4" w:space="0"/>
              <w:right w:val="single" w:color="000000" w:sz="4" w:space="0"/>
            </w:tcBorders>
            <w:tcW w:w="155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点.次</w:t>
            </w:r>
            <w:r>
              <w:rPr>
                <w:rFonts w:cs="宋体"/>
                <w:color w:val="000000"/>
              </w:rPr>
            </w:r>
            <w:r/>
          </w:p>
        </w:tc>
        <w:tc>
          <w:tcPr>
            <w:tcBorders>
              <w:top w:val="single" w:color="000000" w:sz="4" w:space="0"/>
              <w:bottom w:val="single" w:color="000000" w:sz="4" w:space="0"/>
              <w:right w:val="single" w:color="000000" w:sz="4" w:space="0"/>
            </w:tcBorders>
            <w:tcW w:w="1276"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70</w:t>
            </w:r>
            <w:r>
              <w:rPr>
                <w:rFonts w:cs="宋体"/>
                <w:color w:val="000000"/>
              </w:rPr>
            </w:r>
            <w:r/>
          </w:p>
        </w:tc>
        <w:tc>
          <w:tcPr>
            <w:tcBorders>
              <w:top w:val="single" w:color="000000" w:sz="4" w:space="0"/>
              <w:right w:val="single" w:color="000000" w:sz="4" w:space="0"/>
            </w:tcBorders>
            <w:tcW w:w="1657" w:type="dxa"/>
            <w:vAlign w:val="center"/>
            <w:vMerge w:val="restart"/>
            <w:textDirection w:val="lrTb"/>
            <w:noWrap w:val="false"/>
          </w:tcPr>
          <w:p>
            <w:pPr>
              <w:pStyle w:val="769"/>
              <w:jc w:val="center"/>
              <w:spacing w:after="0" w:line="240" w:lineRule="atLeast"/>
              <w:rPr>
                <w:rFonts w:cs="宋体"/>
                <w:color w:val="000000"/>
              </w:rPr>
            </w:pPr>
            <w:r>
              <w:rPr>
                <w:rFonts w:hint="eastAsia" w:cs="宋体"/>
                <w:bCs w:val="0"/>
                <w:color w:val="000000"/>
              </w:rPr>
              <w:t xml:space="preserve">夜间监</w:t>
            </w:r>
            <w:r>
              <w:rPr>
                <w:rFonts w:hint="eastAsia" w:cs="宋体"/>
                <w:bCs w:val="0"/>
                <w:color w:val="000000"/>
              </w:rPr>
              <w:t xml:space="preserve">测加收</w:t>
            </w:r>
            <w:r>
              <w:rPr>
                <w:rFonts w:hint="eastAsia" w:cs="宋体"/>
                <w:bCs w:val="0"/>
                <w:color w:val="000000"/>
              </w:rPr>
              <w:t xml:space="preserve">20%。</w:t>
            </w:r>
            <w:r>
              <w:rPr>
                <w:rFonts w:cs="宋体"/>
                <w:color w:val="000000"/>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769"/>
              <w:jc w:val="center"/>
              <w:spacing w:after="0" w:line="240" w:lineRule="atLeast"/>
              <w:rPr>
                <w:rFonts w:cs="宋体"/>
                <w:color w:val="000000"/>
              </w:rPr>
            </w:pPr>
            <w:r>
              <w:rPr>
                <w:rFonts w:hint="eastAsia" w:cs="宋体"/>
                <w:bCs w:val="0"/>
                <w:color w:val="000000"/>
              </w:rPr>
              <w:t xml:space="preserve">2</w:t>
            </w:r>
            <w:r>
              <w:rPr>
                <w:rFonts w:cs="宋体"/>
                <w:color w:val="000000"/>
              </w:rPr>
            </w:r>
            <w:r/>
          </w:p>
        </w:tc>
        <w:tc>
          <w:tcPr>
            <w:tcBorders>
              <w:top w:val="single" w:color="000000" w:sz="4" w:space="0"/>
              <w:bottom w:val="single" w:color="000000" w:sz="4" w:space="0"/>
              <w:right w:val="single" w:color="000000" w:sz="4" w:space="0"/>
            </w:tcBorders>
            <w:tcW w:w="709" w:type="dxa"/>
            <w:vAlign w:val="center"/>
            <w:vMerge w:val="continue"/>
            <w:textDirection w:val="lrTb"/>
            <w:noWrap w:val="false"/>
          </w:tcPr>
          <w:p>
            <w:pPr>
              <w:pStyle w:val="769"/>
              <w:jc w:val="center"/>
              <w:spacing w:after="0"/>
              <w:rPr>
                <w:rFonts w:cs="宋体"/>
                <w:color w:val="000000"/>
              </w:rPr>
            </w:pPr>
            <w:r>
              <w:rPr>
                <w:rFonts w:cs="宋体"/>
                <w:color w:val="000000"/>
              </w:rPr>
            </w:r>
            <w:r/>
          </w:p>
        </w:tc>
        <w:tc>
          <w:tcPr>
            <w:tcBorders>
              <w:top w:val="single" w:color="000000" w:sz="4" w:space="0"/>
              <w:bottom w:val="single" w:color="000000" w:sz="4" w:space="0"/>
              <w:right w:val="single" w:color="000000" w:sz="4" w:space="0"/>
            </w:tcBorders>
            <w:tcW w:w="226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交通噪声</w:t>
            </w:r>
            <w:r>
              <w:rPr>
                <w:rFonts w:cs="宋体"/>
                <w:color w:val="000000"/>
              </w:rPr>
            </w:r>
            <w:r/>
          </w:p>
        </w:tc>
        <w:tc>
          <w:tcPr>
            <w:tcBorders>
              <w:top w:val="single" w:color="000000" w:sz="4" w:space="0"/>
              <w:bottom w:val="single" w:color="000000" w:sz="4" w:space="0"/>
              <w:right w:val="single" w:color="000000" w:sz="4" w:space="0"/>
            </w:tcBorders>
            <w:tcW w:w="1887"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仪器法</w:t>
            </w:r>
            <w:r>
              <w:rPr>
                <w:rFonts w:cs="宋体"/>
                <w:color w:val="000000"/>
              </w:rPr>
            </w:r>
            <w:r/>
          </w:p>
        </w:tc>
        <w:tc>
          <w:tcPr>
            <w:tcBorders>
              <w:top w:val="single" w:color="000000" w:sz="4" w:space="0"/>
              <w:bottom w:val="single" w:color="000000" w:sz="4" w:space="0"/>
              <w:right w:val="single" w:color="000000" w:sz="4" w:space="0"/>
            </w:tcBorders>
            <w:tcW w:w="155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点.次</w:t>
            </w:r>
            <w:r>
              <w:rPr>
                <w:rFonts w:cs="宋体"/>
                <w:color w:val="000000"/>
              </w:rPr>
            </w:r>
            <w:r/>
          </w:p>
        </w:tc>
        <w:tc>
          <w:tcPr>
            <w:tcBorders>
              <w:top w:val="single" w:color="000000" w:sz="4" w:space="0"/>
              <w:bottom w:val="single" w:color="000000" w:sz="4" w:space="0"/>
              <w:right w:val="single" w:color="000000" w:sz="4" w:space="0"/>
            </w:tcBorders>
            <w:tcW w:w="1276"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70</w:t>
            </w:r>
            <w:r>
              <w:rPr>
                <w:rFonts w:cs="宋体"/>
                <w:color w:val="000000"/>
              </w:rPr>
            </w:r>
            <w:r/>
          </w:p>
        </w:tc>
        <w:tc>
          <w:tcPr>
            <w:tcBorders>
              <w:right w:val="single" w:color="000000" w:sz="4" w:space="0"/>
            </w:tcBorders>
            <w:tcW w:w="1657" w:type="dxa"/>
            <w:vAlign w:val="center"/>
            <w:vMerge w:val="continue"/>
            <w:textDirection w:val="lrTb"/>
            <w:noWrap w:val="false"/>
          </w:tcPr>
          <w:p>
            <w:pPr>
              <w:pStyle w:val="769"/>
              <w:jc w:val="center"/>
              <w:spacing w:after="0"/>
              <w:rPr>
                <w:rFonts w:cs="宋体"/>
                <w:color w:val="000000"/>
              </w:rPr>
            </w:pPr>
            <w:r>
              <w:rPr>
                <w:rFonts w:cs="宋体"/>
                <w:color w:val="000000"/>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769"/>
              <w:jc w:val="center"/>
              <w:spacing w:after="0" w:line="240" w:lineRule="atLeast"/>
              <w:rPr>
                <w:rFonts w:cs="宋体"/>
                <w:color w:val="000000"/>
              </w:rPr>
            </w:pPr>
            <w:r>
              <w:rPr>
                <w:rFonts w:hint="eastAsia" w:cs="宋体"/>
                <w:bCs w:val="0"/>
                <w:color w:val="000000"/>
              </w:rPr>
              <w:t xml:space="preserve">3</w:t>
            </w:r>
            <w:r>
              <w:rPr>
                <w:rFonts w:cs="宋体"/>
                <w:color w:val="000000"/>
              </w:rPr>
            </w:r>
            <w:r/>
          </w:p>
        </w:tc>
        <w:tc>
          <w:tcPr>
            <w:tcBorders>
              <w:top w:val="single" w:color="000000" w:sz="4" w:space="0"/>
              <w:bottom w:val="single" w:color="000000" w:sz="4" w:space="0"/>
              <w:right w:val="single" w:color="000000" w:sz="4" w:space="0"/>
            </w:tcBorders>
            <w:tcW w:w="709" w:type="dxa"/>
            <w:vAlign w:val="center"/>
            <w:vMerge w:val="continue"/>
            <w:textDirection w:val="lrTb"/>
            <w:noWrap w:val="false"/>
          </w:tcPr>
          <w:p>
            <w:pPr>
              <w:pStyle w:val="769"/>
              <w:jc w:val="center"/>
              <w:spacing w:after="0"/>
              <w:rPr>
                <w:rFonts w:cs="宋体"/>
                <w:color w:val="000000"/>
              </w:rPr>
            </w:pPr>
            <w:r>
              <w:rPr>
                <w:rFonts w:cs="宋体"/>
                <w:color w:val="000000"/>
              </w:rPr>
            </w:r>
            <w:r/>
          </w:p>
        </w:tc>
        <w:tc>
          <w:tcPr>
            <w:tcBorders>
              <w:top w:val="single" w:color="000000" w:sz="4" w:space="0"/>
              <w:bottom w:val="single" w:color="000000" w:sz="4" w:space="0"/>
              <w:right w:val="single" w:color="000000" w:sz="4" w:space="0"/>
            </w:tcBorders>
            <w:tcW w:w="226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建筑施工场界噪声</w:t>
            </w:r>
            <w:r>
              <w:rPr>
                <w:rFonts w:cs="宋体"/>
                <w:color w:val="000000"/>
              </w:rPr>
            </w:r>
            <w:r/>
          </w:p>
        </w:tc>
        <w:tc>
          <w:tcPr>
            <w:tcBorders>
              <w:top w:val="single" w:color="000000" w:sz="4" w:space="0"/>
              <w:bottom w:val="single" w:color="000000" w:sz="4" w:space="0"/>
              <w:right w:val="single" w:color="000000" w:sz="4" w:space="0"/>
            </w:tcBorders>
            <w:tcW w:w="1887"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仪器法</w:t>
            </w:r>
            <w:r>
              <w:rPr>
                <w:rFonts w:cs="宋体"/>
                <w:color w:val="000000"/>
              </w:rPr>
            </w:r>
            <w:r/>
          </w:p>
        </w:tc>
        <w:tc>
          <w:tcPr>
            <w:tcBorders>
              <w:top w:val="single" w:color="000000" w:sz="4" w:space="0"/>
              <w:bottom w:val="single" w:color="000000" w:sz="4" w:space="0"/>
              <w:right w:val="single" w:color="000000" w:sz="4" w:space="0"/>
            </w:tcBorders>
            <w:tcW w:w="155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点.次</w:t>
            </w:r>
            <w:r>
              <w:rPr>
                <w:rFonts w:cs="宋体"/>
                <w:color w:val="000000"/>
              </w:rPr>
            </w:r>
            <w:r/>
          </w:p>
        </w:tc>
        <w:tc>
          <w:tcPr>
            <w:tcBorders>
              <w:top w:val="single" w:color="000000" w:sz="4" w:space="0"/>
              <w:bottom w:val="single" w:color="000000" w:sz="4" w:space="0"/>
              <w:right w:val="single" w:color="000000" w:sz="4" w:space="0"/>
            </w:tcBorders>
            <w:tcW w:w="1276"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70</w:t>
            </w:r>
            <w:r>
              <w:rPr>
                <w:rFonts w:cs="宋体"/>
                <w:color w:val="000000"/>
              </w:rPr>
            </w:r>
            <w:r/>
          </w:p>
        </w:tc>
        <w:tc>
          <w:tcPr>
            <w:tcBorders>
              <w:right w:val="single" w:color="000000" w:sz="4" w:space="0"/>
            </w:tcBorders>
            <w:tcW w:w="1657" w:type="dxa"/>
            <w:vAlign w:val="center"/>
            <w:vMerge w:val="continue"/>
            <w:textDirection w:val="lrTb"/>
            <w:noWrap w:val="false"/>
          </w:tcPr>
          <w:p>
            <w:pPr>
              <w:pStyle w:val="769"/>
              <w:jc w:val="center"/>
              <w:spacing w:after="0"/>
              <w:rPr>
                <w:rFonts w:cs="宋体"/>
                <w:color w:val="000000"/>
              </w:rPr>
            </w:pPr>
            <w:r>
              <w:rPr>
                <w:rFonts w:cs="宋体"/>
                <w:color w:val="000000"/>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769"/>
              <w:jc w:val="center"/>
              <w:spacing w:after="0" w:line="240" w:lineRule="atLeast"/>
              <w:rPr>
                <w:rFonts w:cs="宋体"/>
                <w:color w:val="000000"/>
              </w:rPr>
            </w:pPr>
            <w:r>
              <w:rPr>
                <w:rFonts w:hint="eastAsia" w:cs="宋体"/>
                <w:bCs w:val="0"/>
                <w:color w:val="000000"/>
              </w:rPr>
              <w:t xml:space="preserve">4</w:t>
            </w:r>
            <w:r>
              <w:rPr>
                <w:rFonts w:cs="宋体"/>
                <w:color w:val="000000"/>
              </w:rPr>
            </w:r>
            <w:r/>
          </w:p>
        </w:tc>
        <w:tc>
          <w:tcPr>
            <w:tcBorders>
              <w:top w:val="single" w:color="000000" w:sz="4" w:space="0"/>
              <w:bottom w:val="single" w:color="000000" w:sz="4" w:space="0"/>
              <w:right w:val="single" w:color="000000" w:sz="4" w:space="0"/>
            </w:tcBorders>
            <w:tcW w:w="709" w:type="dxa"/>
            <w:vAlign w:val="center"/>
            <w:vMerge w:val="continue"/>
            <w:textDirection w:val="lrTb"/>
            <w:noWrap w:val="false"/>
          </w:tcPr>
          <w:p>
            <w:pPr>
              <w:pStyle w:val="769"/>
              <w:jc w:val="center"/>
              <w:spacing w:after="0"/>
              <w:rPr>
                <w:rFonts w:cs="宋体"/>
                <w:color w:val="000000"/>
              </w:rPr>
            </w:pPr>
            <w:r>
              <w:rPr>
                <w:rFonts w:cs="宋体"/>
                <w:color w:val="000000"/>
              </w:rPr>
            </w:r>
            <w:r/>
          </w:p>
        </w:tc>
        <w:tc>
          <w:tcPr>
            <w:tcBorders>
              <w:top w:val="single" w:color="000000" w:sz="4" w:space="0"/>
              <w:bottom w:val="single" w:color="000000" w:sz="4" w:space="0"/>
              <w:right w:val="single" w:color="000000" w:sz="4" w:space="0"/>
            </w:tcBorders>
            <w:tcW w:w="226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区域环境噪声</w:t>
            </w:r>
            <w:r>
              <w:rPr>
                <w:rFonts w:cs="宋体"/>
                <w:color w:val="000000"/>
              </w:rPr>
            </w:r>
            <w:r/>
          </w:p>
        </w:tc>
        <w:tc>
          <w:tcPr>
            <w:tcBorders>
              <w:top w:val="single" w:color="000000" w:sz="4" w:space="0"/>
              <w:bottom w:val="single" w:color="000000" w:sz="4" w:space="0"/>
              <w:right w:val="single" w:color="000000" w:sz="4" w:space="0"/>
            </w:tcBorders>
            <w:tcW w:w="1887"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仪器法</w:t>
            </w:r>
            <w:r>
              <w:rPr>
                <w:rFonts w:cs="宋体"/>
                <w:color w:val="000000"/>
              </w:rPr>
            </w:r>
            <w:r/>
          </w:p>
        </w:tc>
        <w:tc>
          <w:tcPr>
            <w:tcBorders>
              <w:top w:val="single" w:color="000000" w:sz="4" w:space="0"/>
              <w:bottom w:val="single" w:color="000000" w:sz="4" w:space="0"/>
              <w:right w:val="single" w:color="000000" w:sz="4" w:space="0"/>
            </w:tcBorders>
            <w:tcW w:w="155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点.次</w:t>
            </w:r>
            <w:r>
              <w:rPr>
                <w:rFonts w:cs="宋体"/>
                <w:color w:val="000000"/>
              </w:rPr>
            </w:r>
            <w:r/>
          </w:p>
        </w:tc>
        <w:tc>
          <w:tcPr>
            <w:tcBorders>
              <w:top w:val="single" w:color="000000" w:sz="4" w:space="0"/>
              <w:bottom w:val="single" w:color="000000" w:sz="4" w:space="0"/>
              <w:right w:val="single" w:color="000000" w:sz="4" w:space="0"/>
            </w:tcBorders>
            <w:tcW w:w="1276"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110</w:t>
            </w:r>
            <w:r>
              <w:rPr>
                <w:rFonts w:cs="宋体"/>
                <w:color w:val="000000"/>
              </w:rPr>
            </w:r>
            <w:r/>
          </w:p>
        </w:tc>
        <w:tc>
          <w:tcPr>
            <w:tcBorders>
              <w:right w:val="single" w:color="000000" w:sz="4" w:space="0"/>
            </w:tcBorders>
            <w:tcW w:w="1657" w:type="dxa"/>
            <w:vAlign w:val="center"/>
            <w:vMerge w:val="continue"/>
            <w:textDirection w:val="lrTb"/>
            <w:noWrap w:val="false"/>
          </w:tcPr>
          <w:p>
            <w:pPr>
              <w:pStyle w:val="769"/>
              <w:jc w:val="center"/>
              <w:spacing w:after="0"/>
              <w:rPr>
                <w:rFonts w:cs="宋体"/>
                <w:color w:val="000000"/>
              </w:rPr>
            </w:pPr>
            <w:r>
              <w:rPr>
                <w:rFonts w:cs="宋体"/>
                <w:color w:val="000000"/>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769"/>
              <w:jc w:val="center"/>
              <w:spacing w:after="0" w:line="240" w:lineRule="atLeast"/>
              <w:rPr>
                <w:rFonts w:cs="宋体"/>
                <w:color w:val="000000"/>
              </w:rPr>
            </w:pPr>
            <w:r>
              <w:rPr>
                <w:rFonts w:hint="eastAsia" w:cs="宋体"/>
                <w:bCs w:val="0"/>
                <w:color w:val="000000"/>
              </w:rPr>
              <w:t xml:space="preserve">5</w:t>
            </w:r>
            <w:r>
              <w:rPr>
                <w:rFonts w:cs="宋体"/>
                <w:color w:val="000000"/>
              </w:rPr>
            </w:r>
            <w:r/>
          </w:p>
        </w:tc>
        <w:tc>
          <w:tcPr>
            <w:tcBorders>
              <w:top w:val="single" w:color="000000" w:sz="4" w:space="0"/>
              <w:bottom w:val="single" w:color="000000" w:sz="4" w:space="0"/>
              <w:right w:val="single" w:color="000000" w:sz="4" w:space="0"/>
            </w:tcBorders>
            <w:tcW w:w="709" w:type="dxa"/>
            <w:vAlign w:val="center"/>
            <w:vMerge w:val="continue"/>
            <w:textDirection w:val="lrTb"/>
            <w:noWrap w:val="false"/>
          </w:tcPr>
          <w:p>
            <w:pPr>
              <w:pStyle w:val="769"/>
              <w:jc w:val="center"/>
              <w:spacing w:after="0"/>
              <w:rPr>
                <w:rFonts w:cs="宋体"/>
                <w:color w:val="000000"/>
              </w:rPr>
            </w:pPr>
            <w:r>
              <w:rPr>
                <w:rFonts w:cs="宋体"/>
                <w:color w:val="000000"/>
              </w:rPr>
            </w:r>
            <w:r/>
          </w:p>
        </w:tc>
        <w:tc>
          <w:tcPr>
            <w:tcBorders>
              <w:top w:val="single" w:color="000000" w:sz="4" w:space="0"/>
              <w:bottom w:val="single" w:color="000000" w:sz="4" w:space="0"/>
              <w:right w:val="single" w:color="000000" w:sz="4" w:space="0"/>
            </w:tcBorders>
            <w:tcW w:w="226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铁路边界噪声</w:t>
            </w:r>
            <w:r>
              <w:rPr>
                <w:rFonts w:cs="宋体"/>
                <w:color w:val="000000"/>
              </w:rPr>
            </w:r>
            <w:r/>
          </w:p>
        </w:tc>
        <w:tc>
          <w:tcPr>
            <w:tcBorders>
              <w:top w:val="single" w:color="000000" w:sz="4" w:space="0"/>
              <w:bottom w:val="single" w:color="000000" w:sz="4" w:space="0"/>
              <w:right w:val="single" w:color="000000" w:sz="4" w:space="0"/>
            </w:tcBorders>
            <w:tcW w:w="1887"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仪器法</w:t>
            </w:r>
            <w:r>
              <w:rPr>
                <w:rFonts w:cs="宋体"/>
                <w:color w:val="000000"/>
              </w:rPr>
            </w:r>
            <w:r/>
          </w:p>
        </w:tc>
        <w:tc>
          <w:tcPr>
            <w:tcBorders>
              <w:top w:val="single" w:color="000000" w:sz="4" w:space="0"/>
              <w:bottom w:val="single" w:color="000000" w:sz="4" w:space="0"/>
              <w:right w:val="single" w:color="000000" w:sz="4" w:space="0"/>
            </w:tcBorders>
            <w:tcW w:w="155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点.次</w:t>
            </w:r>
            <w:r>
              <w:rPr>
                <w:rFonts w:cs="宋体"/>
                <w:color w:val="000000"/>
              </w:rPr>
            </w:r>
            <w:r/>
          </w:p>
        </w:tc>
        <w:tc>
          <w:tcPr>
            <w:tcBorders>
              <w:top w:val="single" w:color="000000" w:sz="4" w:space="0"/>
              <w:bottom w:val="single" w:color="000000" w:sz="4" w:space="0"/>
              <w:right w:val="single" w:color="000000" w:sz="4" w:space="0"/>
            </w:tcBorders>
            <w:tcW w:w="1276"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110</w:t>
            </w:r>
            <w:r>
              <w:rPr>
                <w:rFonts w:cs="宋体"/>
                <w:color w:val="000000"/>
              </w:rPr>
            </w:r>
            <w:r/>
          </w:p>
        </w:tc>
        <w:tc>
          <w:tcPr>
            <w:tcBorders>
              <w:bottom w:val="single" w:color="000000" w:sz="4" w:space="0"/>
              <w:right w:val="single" w:color="000000" w:sz="4" w:space="0"/>
            </w:tcBorders>
            <w:tcW w:w="1657" w:type="dxa"/>
            <w:vAlign w:val="center"/>
            <w:vMerge w:val="continue"/>
            <w:textDirection w:val="lrTb"/>
            <w:noWrap w:val="false"/>
          </w:tcPr>
          <w:p>
            <w:pPr>
              <w:pStyle w:val="769"/>
              <w:jc w:val="center"/>
              <w:spacing w:after="0"/>
              <w:rPr>
                <w:rFonts w:cs="宋体"/>
                <w:color w:val="000000"/>
              </w:rPr>
            </w:pPr>
            <w:r>
              <w:rPr>
                <w:rFonts w:cs="宋体"/>
                <w:color w:val="000000"/>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769"/>
              <w:jc w:val="center"/>
              <w:spacing w:after="0" w:line="240" w:lineRule="atLeast"/>
              <w:rPr>
                <w:rFonts w:cs="宋体"/>
                <w:color w:val="000000"/>
              </w:rPr>
            </w:pPr>
            <w:r>
              <w:rPr>
                <w:rFonts w:hint="eastAsia" w:cs="宋体"/>
                <w:bCs w:val="0"/>
                <w:color w:val="000000"/>
              </w:rPr>
              <w:t xml:space="preserve">6</w:t>
            </w:r>
            <w:r>
              <w:rPr>
                <w:rFonts w:cs="宋体"/>
                <w:color w:val="000000"/>
              </w:rPr>
            </w:r>
            <w:r/>
          </w:p>
        </w:tc>
        <w:tc>
          <w:tcPr>
            <w:tcBorders>
              <w:top w:val="single" w:color="000000" w:sz="4" w:space="0"/>
              <w:bottom w:val="single" w:color="000000" w:sz="4" w:space="0"/>
              <w:right w:val="single" w:color="000000" w:sz="4" w:space="0"/>
            </w:tcBorders>
            <w:tcW w:w="709" w:type="dxa"/>
            <w:vAlign w:val="center"/>
            <w:vMerge w:val="restart"/>
            <w:textDirection w:val="lrTb"/>
            <w:noWrap w:val="false"/>
          </w:tcPr>
          <w:p>
            <w:pPr>
              <w:pStyle w:val="769"/>
              <w:jc w:val="center"/>
              <w:spacing w:after="0" w:line="240" w:lineRule="atLeast"/>
              <w:rPr>
                <w:rFonts w:cs="宋体"/>
                <w:color w:val="000000"/>
              </w:rPr>
            </w:pPr>
            <w:r>
              <w:rPr>
                <w:rFonts w:hint="eastAsia" w:cs="宋体"/>
                <w:bCs w:val="0"/>
                <w:color w:val="000000"/>
              </w:rPr>
              <w:t xml:space="preserve">振动</w:t>
            </w:r>
            <w:r>
              <w:rPr>
                <w:rFonts w:cs="宋体"/>
                <w:color w:val="000000"/>
              </w:rPr>
            </w:r>
            <w:r/>
          </w:p>
        </w:tc>
        <w:tc>
          <w:tcPr>
            <w:tcBorders>
              <w:top w:val="single" w:color="000000" w:sz="4" w:space="0"/>
              <w:bottom w:val="single" w:color="000000" w:sz="4" w:space="0"/>
              <w:right w:val="single" w:color="000000" w:sz="4" w:space="0"/>
            </w:tcBorders>
            <w:tcW w:w="226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稳态振动</w:t>
            </w:r>
            <w:r>
              <w:rPr>
                <w:rFonts w:cs="宋体"/>
                <w:color w:val="000000"/>
              </w:rPr>
            </w:r>
            <w:r/>
          </w:p>
        </w:tc>
        <w:tc>
          <w:tcPr>
            <w:tcBorders>
              <w:top w:val="single" w:color="000000" w:sz="4" w:space="0"/>
              <w:bottom w:val="single" w:color="000000" w:sz="4" w:space="0"/>
              <w:right w:val="single" w:color="000000" w:sz="4" w:space="0"/>
            </w:tcBorders>
            <w:tcW w:w="1887"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振动测试仪</w:t>
            </w:r>
            <w:r>
              <w:rPr>
                <w:rFonts w:cs="宋体"/>
                <w:color w:val="000000"/>
              </w:rPr>
            </w:r>
            <w:r/>
          </w:p>
        </w:tc>
        <w:tc>
          <w:tcPr>
            <w:tcBorders>
              <w:top w:val="single" w:color="000000" w:sz="4" w:space="0"/>
              <w:bottom w:val="single" w:color="000000" w:sz="4" w:space="0"/>
              <w:right w:val="single" w:color="000000" w:sz="4" w:space="0"/>
            </w:tcBorders>
            <w:tcW w:w="155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Borders>
              <w:top w:val="single" w:color="000000" w:sz="4" w:space="0"/>
              <w:bottom w:val="single" w:color="000000" w:sz="4" w:space="0"/>
              <w:right w:val="single" w:color="000000" w:sz="4" w:space="0"/>
            </w:tcBorders>
            <w:tcW w:w="1276"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30</w:t>
            </w:r>
            <w:r>
              <w:rPr>
                <w:rFonts w:cs="宋体"/>
                <w:color w:val="000000"/>
              </w:rPr>
            </w:r>
            <w:r/>
          </w:p>
        </w:tc>
        <w:tc>
          <w:tcPr>
            <w:tcBorders>
              <w:top w:val="single" w:color="000000" w:sz="4" w:space="0"/>
              <w:bottom w:val="single" w:color="000000" w:sz="4" w:space="0"/>
              <w:right w:val="single" w:color="000000" w:sz="4" w:space="0"/>
            </w:tcBorders>
            <w:tcW w:w="1657" w:type="dxa"/>
            <w:vAlign w:val="center"/>
            <w:textDirection w:val="lrTb"/>
            <w:noWrap w:val="false"/>
          </w:tcPr>
          <w:p>
            <w:pPr>
              <w:pStyle w:val="769"/>
              <w:jc w:val="center"/>
              <w:spacing w:after="0" w:line="240" w:lineRule="atLeast"/>
              <w:rPr>
                <w:rFonts w:cs="宋体"/>
                <w:color w:val="000000"/>
              </w:rPr>
            </w:pPr>
            <w:r>
              <w:rPr>
                <w:rFonts w:cs="宋体"/>
                <w:color w:val="000000"/>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769"/>
              <w:jc w:val="center"/>
              <w:spacing w:after="0" w:line="240" w:lineRule="atLeast"/>
              <w:rPr>
                <w:rFonts w:cs="宋体"/>
                <w:color w:val="000000"/>
              </w:rPr>
            </w:pPr>
            <w:r>
              <w:rPr>
                <w:rFonts w:hint="eastAsia" w:cs="宋体"/>
                <w:bCs w:val="0"/>
                <w:color w:val="000000"/>
              </w:rPr>
              <w:t xml:space="preserve">7</w:t>
            </w:r>
            <w:r>
              <w:rPr>
                <w:rFonts w:cs="宋体"/>
                <w:color w:val="000000"/>
              </w:rPr>
            </w:r>
            <w:r/>
          </w:p>
        </w:tc>
        <w:tc>
          <w:tcPr>
            <w:tcBorders>
              <w:top w:val="single" w:color="000000" w:sz="4" w:space="0"/>
              <w:bottom w:val="single" w:color="000000" w:sz="4" w:space="0"/>
              <w:right w:val="single" w:color="000000" w:sz="4" w:space="0"/>
            </w:tcBorders>
            <w:tcW w:w="709" w:type="dxa"/>
            <w:vAlign w:val="center"/>
            <w:vMerge w:val="continue"/>
            <w:textDirection w:val="lrTb"/>
            <w:noWrap w:val="false"/>
          </w:tcPr>
          <w:p>
            <w:pPr>
              <w:pStyle w:val="769"/>
              <w:jc w:val="center"/>
              <w:spacing w:after="0"/>
              <w:rPr>
                <w:rFonts w:cs="宋体"/>
                <w:color w:val="000000"/>
              </w:rPr>
            </w:pPr>
            <w:r>
              <w:rPr>
                <w:rFonts w:cs="宋体"/>
                <w:color w:val="000000"/>
              </w:rPr>
            </w:r>
            <w:r/>
          </w:p>
        </w:tc>
        <w:tc>
          <w:tcPr>
            <w:tcBorders>
              <w:top w:val="single" w:color="000000" w:sz="4" w:space="0"/>
              <w:bottom w:val="single" w:color="000000" w:sz="4" w:space="0"/>
              <w:right w:val="single" w:color="000000" w:sz="4" w:space="0"/>
            </w:tcBorders>
            <w:tcW w:w="226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非稳态振动</w:t>
            </w:r>
            <w:r>
              <w:rPr>
                <w:rFonts w:cs="宋体"/>
                <w:color w:val="000000"/>
              </w:rPr>
            </w:r>
            <w:r/>
          </w:p>
        </w:tc>
        <w:tc>
          <w:tcPr>
            <w:tcBorders>
              <w:top w:val="single" w:color="000000" w:sz="4" w:space="0"/>
              <w:bottom w:val="single" w:color="000000" w:sz="4" w:space="0"/>
              <w:right w:val="single" w:color="000000" w:sz="4" w:space="0"/>
            </w:tcBorders>
            <w:tcW w:w="1887"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振动测试仪</w:t>
            </w:r>
            <w:r>
              <w:rPr>
                <w:rFonts w:cs="宋体"/>
                <w:color w:val="000000"/>
              </w:rPr>
            </w:r>
            <w:r/>
          </w:p>
        </w:tc>
        <w:tc>
          <w:tcPr>
            <w:tcBorders>
              <w:top w:val="single" w:color="000000" w:sz="4" w:space="0"/>
              <w:bottom w:val="single" w:color="000000" w:sz="4" w:space="0"/>
              <w:right w:val="single" w:color="000000" w:sz="4" w:space="0"/>
            </w:tcBorders>
            <w:tcW w:w="155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Borders>
              <w:top w:val="single" w:color="000000" w:sz="4" w:space="0"/>
              <w:bottom w:val="single" w:color="000000" w:sz="4" w:space="0"/>
              <w:right w:val="single" w:color="000000" w:sz="4" w:space="0"/>
            </w:tcBorders>
            <w:tcW w:w="1276"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40</w:t>
            </w:r>
            <w:r>
              <w:rPr>
                <w:rFonts w:cs="宋体"/>
                <w:color w:val="000000"/>
              </w:rPr>
            </w:r>
            <w:r/>
          </w:p>
        </w:tc>
        <w:tc>
          <w:tcPr>
            <w:tcBorders>
              <w:top w:val="single" w:color="000000" w:sz="4" w:space="0"/>
              <w:bottom w:val="single" w:color="000000" w:sz="4" w:space="0"/>
              <w:right w:val="single" w:color="000000" w:sz="4" w:space="0"/>
            </w:tcBorders>
            <w:tcW w:w="1657" w:type="dxa"/>
            <w:vAlign w:val="center"/>
            <w:textDirection w:val="lrTb"/>
            <w:noWrap w:val="false"/>
          </w:tcPr>
          <w:p>
            <w:pPr>
              <w:pStyle w:val="769"/>
              <w:jc w:val="center"/>
              <w:spacing w:after="0" w:line="240" w:lineRule="atLeast"/>
              <w:rPr>
                <w:rFonts w:cs="宋体"/>
                <w:color w:val="000000"/>
              </w:rPr>
            </w:pPr>
            <w:r>
              <w:rPr>
                <w:rFonts w:cs="宋体"/>
                <w:color w:val="000000"/>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769"/>
              <w:jc w:val="center"/>
              <w:spacing w:after="0" w:line="240" w:lineRule="atLeast"/>
              <w:rPr>
                <w:rFonts w:cs="宋体"/>
                <w:color w:val="000000"/>
              </w:rPr>
            </w:pPr>
            <w:r>
              <w:rPr>
                <w:rFonts w:hint="eastAsia" w:cs="宋体"/>
                <w:bCs w:val="0"/>
                <w:color w:val="000000"/>
              </w:rPr>
              <w:t xml:space="preserve">8</w:t>
            </w:r>
            <w:r>
              <w:rPr>
                <w:rFonts w:cs="宋体"/>
                <w:color w:val="000000"/>
              </w:rPr>
            </w:r>
            <w:r/>
          </w:p>
        </w:tc>
        <w:tc>
          <w:tcPr>
            <w:tcBorders>
              <w:top w:val="single" w:color="000000" w:sz="4" w:space="0"/>
              <w:bottom w:val="single" w:color="000000" w:sz="4" w:space="0"/>
              <w:right w:val="single" w:color="000000" w:sz="4" w:space="0"/>
            </w:tcBorders>
            <w:tcW w:w="709" w:type="dxa"/>
            <w:vAlign w:val="center"/>
            <w:vMerge w:val="continue"/>
            <w:textDirection w:val="lrTb"/>
            <w:noWrap w:val="false"/>
          </w:tcPr>
          <w:p>
            <w:pPr>
              <w:pStyle w:val="769"/>
              <w:jc w:val="center"/>
              <w:spacing w:after="0"/>
              <w:rPr>
                <w:rFonts w:cs="宋体"/>
                <w:color w:val="000000"/>
              </w:rPr>
            </w:pPr>
            <w:r>
              <w:rPr>
                <w:rFonts w:cs="宋体"/>
                <w:color w:val="000000"/>
              </w:rPr>
            </w:r>
            <w:r/>
          </w:p>
        </w:tc>
        <w:tc>
          <w:tcPr>
            <w:tcBorders>
              <w:top w:val="single" w:color="000000" w:sz="4" w:space="0"/>
              <w:bottom w:val="single" w:color="000000" w:sz="4" w:space="0"/>
              <w:right w:val="single" w:color="000000" w:sz="4" w:space="0"/>
            </w:tcBorders>
            <w:tcW w:w="226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振动强度</w:t>
            </w:r>
            <w:r>
              <w:rPr>
                <w:rFonts w:cs="宋体"/>
                <w:color w:val="000000"/>
              </w:rPr>
            </w:r>
            <w:r/>
          </w:p>
        </w:tc>
        <w:tc>
          <w:tcPr>
            <w:tcBorders>
              <w:top w:val="single" w:color="000000" w:sz="4" w:space="0"/>
              <w:bottom w:val="single" w:color="000000" w:sz="4" w:space="0"/>
              <w:right w:val="single" w:color="000000" w:sz="4" w:space="0"/>
            </w:tcBorders>
            <w:tcW w:w="1887"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振动测试仪</w:t>
            </w:r>
            <w:r>
              <w:rPr>
                <w:rFonts w:cs="宋体"/>
                <w:color w:val="000000"/>
              </w:rPr>
            </w:r>
            <w:r/>
          </w:p>
        </w:tc>
        <w:tc>
          <w:tcPr>
            <w:tcBorders>
              <w:top w:val="single" w:color="000000" w:sz="4" w:space="0"/>
              <w:bottom w:val="single" w:color="000000" w:sz="4" w:space="0"/>
              <w:right w:val="single" w:color="000000" w:sz="4" w:space="0"/>
            </w:tcBorders>
            <w:tcW w:w="155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Borders>
              <w:top w:val="single" w:color="000000" w:sz="4" w:space="0"/>
              <w:bottom w:val="single" w:color="000000" w:sz="4" w:space="0"/>
              <w:right w:val="single" w:color="000000" w:sz="4" w:space="0"/>
            </w:tcBorders>
            <w:tcW w:w="1276"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25</w:t>
            </w:r>
            <w:r>
              <w:rPr>
                <w:rFonts w:cs="宋体"/>
                <w:color w:val="000000"/>
              </w:rPr>
            </w:r>
            <w:r/>
          </w:p>
        </w:tc>
        <w:tc>
          <w:tcPr>
            <w:tcBorders>
              <w:top w:val="single" w:color="000000" w:sz="4" w:space="0"/>
              <w:bottom w:val="single" w:color="000000" w:sz="4" w:space="0"/>
              <w:right w:val="single" w:color="000000" w:sz="4" w:space="0"/>
            </w:tcBorders>
            <w:tcW w:w="1657" w:type="dxa"/>
            <w:vAlign w:val="center"/>
            <w:textDirection w:val="lrTb"/>
            <w:noWrap w:val="false"/>
          </w:tcPr>
          <w:p>
            <w:pPr>
              <w:pStyle w:val="769"/>
              <w:jc w:val="center"/>
              <w:spacing w:after="0" w:line="240" w:lineRule="atLeast"/>
              <w:rPr>
                <w:rFonts w:cs="宋体"/>
                <w:color w:val="000000"/>
              </w:rPr>
            </w:pPr>
            <w:r>
              <w:rPr>
                <w:rFonts w:cs="宋体"/>
                <w:color w:val="000000"/>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769"/>
              <w:jc w:val="center"/>
              <w:spacing w:after="0" w:line="240" w:lineRule="atLeast"/>
              <w:rPr>
                <w:rFonts w:cs="宋体"/>
                <w:color w:val="000000"/>
              </w:rPr>
            </w:pPr>
            <w:r>
              <w:rPr>
                <w:rFonts w:hint="eastAsia" w:cs="宋体"/>
                <w:bCs w:val="0"/>
                <w:color w:val="000000"/>
              </w:rPr>
              <w:t xml:space="preserve">9</w:t>
            </w:r>
            <w:r>
              <w:rPr>
                <w:rFonts w:cs="宋体"/>
                <w:color w:val="000000"/>
              </w:rPr>
            </w:r>
            <w:r/>
          </w:p>
        </w:tc>
        <w:tc>
          <w:tcPr>
            <w:tcBorders>
              <w:top w:val="single" w:color="000000" w:sz="4" w:space="0"/>
              <w:bottom w:val="single" w:color="000000" w:sz="4" w:space="0"/>
              <w:right w:val="single" w:color="000000" w:sz="4" w:space="0"/>
            </w:tcBorders>
            <w:tcW w:w="709" w:type="dxa"/>
            <w:vAlign w:val="center"/>
            <w:vMerge w:val="restart"/>
            <w:textDirection w:val="lrTb"/>
            <w:noWrap w:val="false"/>
          </w:tcPr>
          <w:p>
            <w:pPr>
              <w:pStyle w:val="769"/>
              <w:jc w:val="center"/>
              <w:spacing w:after="0" w:line="240" w:lineRule="atLeast"/>
              <w:rPr>
                <w:rFonts w:cs="宋体"/>
                <w:color w:val="000000"/>
              </w:rPr>
            </w:pPr>
            <w:r>
              <w:rPr>
                <w:rFonts w:hint="eastAsia" w:cs="宋体"/>
                <w:bCs w:val="0"/>
                <w:color w:val="000000"/>
              </w:rPr>
              <w:t xml:space="preserve">电磁辐射</w:t>
            </w:r>
            <w:r>
              <w:rPr>
                <w:rFonts w:cs="宋体"/>
                <w:color w:val="000000"/>
              </w:rPr>
            </w:r>
            <w:r/>
          </w:p>
        </w:tc>
        <w:tc>
          <w:tcPr>
            <w:tcBorders>
              <w:top w:val="single" w:color="000000" w:sz="4" w:space="0"/>
              <w:bottom w:val="single" w:color="000000" w:sz="4" w:space="0"/>
              <w:right w:val="single" w:color="000000" w:sz="4" w:space="0"/>
            </w:tcBorders>
            <w:tcW w:w="226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工频电磁辐射</w:t>
            </w:r>
            <w:r>
              <w:rPr>
                <w:rFonts w:cs="宋体"/>
                <w:color w:val="000000"/>
              </w:rPr>
            </w:r>
            <w:r/>
          </w:p>
        </w:tc>
        <w:tc>
          <w:tcPr>
            <w:tcBorders>
              <w:top w:val="single" w:color="000000" w:sz="4" w:space="0"/>
              <w:bottom w:val="single" w:color="000000" w:sz="4" w:space="0"/>
              <w:right w:val="single" w:color="000000" w:sz="4" w:space="0"/>
            </w:tcBorders>
            <w:tcW w:w="1887"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仪器法</w:t>
            </w:r>
            <w:r>
              <w:rPr>
                <w:rFonts w:cs="宋体"/>
                <w:color w:val="000000"/>
              </w:rPr>
            </w:r>
            <w:r/>
          </w:p>
        </w:tc>
        <w:tc>
          <w:tcPr>
            <w:tcBorders>
              <w:top w:val="single" w:color="000000" w:sz="4" w:space="0"/>
              <w:bottom w:val="single" w:color="000000" w:sz="4" w:space="0"/>
              <w:right w:val="single" w:color="000000" w:sz="4" w:space="0"/>
            </w:tcBorders>
            <w:tcW w:w="155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点数据</w:t>
            </w:r>
            <w:r>
              <w:rPr>
                <w:rFonts w:cs="宋体"/>
                <w:color w:val="000000"/>
              </w:rPr>
            </w:r>
            <w:r/>
          </w:p>
        </w:tc>
        <w:tc>
          <w:tcPr>
            <w:tcBorders>
              <w:top w:val="single" w:color="000000" w:sz="4" w:space="0"/>
              <w:bottom w:val="single" w:color="000000" w:sz="4" w:space="0"/>
              <w:right w:val="single" w:color="000000" w:sz="4" w:space="0"/>
            </w:tcBorders>
            <w:tcW w:w="1276"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60</w:t>
            </w:r>
            <w:r>
              <w:rPr>
                <w:rFonts w:cs="宋体"/>
                <w:color w:val="000000"/>
              </w:rPr>
            </w:r>
            <w:r/>
          </w:p>
        </w:tc>
        <w:tc>
          <w:tcPr>
            <w:tcBorders>
              <w:top w:val="single" w:color="000000" w:sz="4" w:space="0"/>
              <w:bottom w:val="single" w:color="000000" w:sz="4" w:space="0"/>
              <w:right w:val="single" w:color="000000" w:sz="4" w:space="0"/>
            </w:tcBorders>
            <w:tcW w:w="1657" w:type="dxa"/>
            <w:vAlign w:val="center"/>
            <w:textDirection w:val="lrTb"/>
            <w:noWrap w:val="false"/>
          </w:tcPr>
          <w:p>
            <w:pPr>
              <w:pStyle w:val="769"/>
              <w:jc w:val="center"/>
              <w:spacing w:after="0" w:line="240" w:lineRule="atLeast"/>
              <w:rPr>
                <w:rFonts w:cs="宋体"/>
                <w:color w:val="000000"/>
              </w:rPr>
            </w:pPr>
            <w:r>
              <w:rPr>
                <w:rFonts w:cs="宋体"/>
                <w:color w:val="000000"/>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769"/>
              <w:jc w:val="center"/>
              <w:spacing w:after="0" w:line="240" w:lineRule="atLeast"/>
              <w:rPr>
                <w:rFonts w:cs="宋体"/>
                <w:color w:val="000000"/>
              </w:rPr>
            </w:pPr>
            <w:r>
              <w:rPr>
                <w:rFonts w:hint="eastAsia" w:cs="宋体"/>
                <w:bCs w:val="0"/>
                <w:color w:val="000000"/>
              </w:rPr>
              <w:t xml:space="preserve">10</w:t>
            </w:r>
            <w:r>
              <w:rPr>
                <w:rFonts w:cs="宋体"/>
                <w:color w:val="000000"/>
              </w:rPr>
            </w:r>
            <w:r/>
          </w:p>
        </w:tc>
        <w:tc>
          <w:tcPr>
            <w:tcBorders>
              <w:top w:val="single" w:color="000000" w:sz="4" w:space="0"/>
              <w:bottom w:val="single" w:color="000000" w:sz="4" w:space="0"/>
              <w:right w:val="single" w:color="000000" w:sz="4" w:space="0"/>
            </w:tcBorders>
            <w:tcW w:w="709" w:type="dxa"/>
            <w:vAlign w:val="center"/>
            <w:vMerge w:val="continue"/>
            <w:textDirection w:val="lrTb"/>
            <w:noWrap w:val="false"/>
          </w:tcPr>
          <w:p>
            <w:pPr>
              <w:pStyle w:val="769"/>
              <w:jc w:val="center"/>
              <w:spacing w:after="0"/>
              <w:rPr>
                <w:rFonts w:cs="宋体"/>
                <w:color w:val="000000"/>
              </w:rPr>
            </w:pPr>
            <w:r>
              <w:rPr>
                <w:rFonts w:cs="宋体"/>
                <w:color w:val="000000"/>
              </w:rPr>
            </w:r>
            <w:r/>
          </w:p>
        </w:tc>
        <w:tc>
          <w:tcPr>
            <w:tcBorders>
              <w:top w:val="single" w:color="000000" w:sz="4" w:space="0"/>
              <w:bottom w:val="single" w:color="000000" w:sz="4" w:space="0"/>
              <w:right w:val="single" w:color="000000" w:sz="4" w:space="0"/>
            </w:tcBorders>
            <w:tcW w:w="226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高频电磁辐射</w:t>
            </w:r>
            <w:r>
              <w:rPr>
                <w:rFonts w:cs="宋体"/>
                <w:color w:val="000000"/>
              </w:rPr>
            </w:r>
            <w:r/>
          </w:p>
        </w:tc>
        <w:tc>
          <w:tcPr>
            <w:tcBorders>
              <w:top w:val="single" w:color="000000" w:sz="4" w:space="0"/>
              <w:bottom w:val="single" w:color="000000" w:sz="4" w:space="0"/>
              <w:right w:val="single" w:color="000000" w:sz="4" w:space="0"/>
            </w:tcBorders>
            <w:tcW w:w="1887"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仪器法</w:t>
            </w:r>
            <w:r>
              <w:rPr>
                <w:rFonts w:cs="宋体"/>
                <w:color w:val="000000"/>
              </w:rPr>
            </w:r>
            <w:r/>
          </w:p>
        </w:tc>
        <w:tc>
          <w:tcPr>
            <w:tcBorders>
              <w:top w:val="single" w:color="000000" w:sz="4" w:space="0"/>
              <w:bottom w:val="single" w:color="000000" w:sz="4" w:space="0"/>
              <w:right w:val="single" w:color="000000" w:sz="4" w:space="0"/>
            </w:tcBorders>
            <w:tcW w:w="155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点数据</w:t>
            </w:r>
            <w:r>
              <w:rPr>
                <w:rFonts w:cs="宋体"/>
                <w:color w:val="000000"/>
              </w:rPr>
            </w:r>
            <w:r/>
          </w:p>
        </w:tc>
        <w:tc>
          <w:tcPr>
            <w:tcBorders>
              <w:top w:val="single" w:color="000000" w:sz="4" w:space="0"/>
              <w:bottom w:val="single" w:color="000000" w:sz="4" w:space="0"/>
              <w:right w:val="single" w:color="000000" w:sz="4" w:space="0"/>
            </w:tcBorders>
            <w:tcW w:w="1276"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60</w:t>
            </w:r>
            <w:r>
              <w:rPr>
                <w:rFonts w:cs="宋体"/>
                <w:color w:val="000000"/>
              </w:rPr>
            </w:r>
            <w:r/>
          </w:p>
        </w:tc>
        <w:tc>
          <w:tcPr>
            <w:tcBorders>
              <w:top w:val="single" w:color="000000" w:sz="4" w:space="0"/>
              <w:bottom w:val="single" w:color="000000" w:sz="4" w:space="0"/>
              <w:right w:val="single" w:color="000000" w:sz="4" w:space="0"/>
            </w:tcBorders>
            <w:tcW w:w="1657" w:type="dxa"/>
            <w:vAlign w:val="center"/>
            <w:textDirection w:val="lrTb"/>
            <w:noWrap w:val="false"/>
          </w:tcPr>
          <w:p>
            <w:pPr>
              <w:pStyle w:val="769"/>
              <w:jc w:val="center"/>
              <w:spacing w:after="0" w:line="240" w:lineRule="atLeast"/>
              <w:rPr>
                <w:rFonts w:cs="宋体"/>
                <w:color w:val="000000"/>
              </w:rPr>
            </w:pPr>
            <w:r>
              <w:rPr>
                <w:rFonts w:cs="宋体"/>
                <w:color w:val="000000"/>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769"/>
              <w:jc w:val="center"/>
              <w:spacing w:after="0" w:line="240" w:lineRule="atLeast"/>
              <w:rPr>
                <w:rFonts w:cs="宋体"/>
                <w:color w:val="000000"/>
              </w:rPr>
            </w:pPr>
            <w:r>
              <w:rPr>
                <w:rFonts w:hint="eastAsia" w:cs="宋体"/>
                <w:bCs w:val="0"/>
                <w:color w:val="000000"/>
              </w:rPr>
              <w:t xml:space="preserve">11</w:t>
            </w:r>
            <w:r>
              <w:rPr>
                <w:rFonts w:cs="宋体"/>
                <w:color w:val="000000"/>
              </w:rPr>
            </w:r>
            <w:r/>
          </w:p>
        </w:tc>
        <w:tc>
          <w:tcPr>
            <w:tcBorders>
              <w:top w:val="single" w:color="000000" w:sz="4" w:space="0"/>
              <w:bottom w:val="single" w:color="000000" w:sz="4" w:space="0"/>
              <w:right w:val="single" w:color="000000" w:sz="4" w:space="0"/>
            </w:tcBorders>
            <w:tcW w:w="709" w:type="dxa"/>
            <w:vAlign w:val="center"/>
            <w:vMerge w:val="continue"/>
            <w:textDirection w:val="lrTb"/>
            <w:noWrap w:val="false"/>
          </w:tcPr>
          <w:p>
            <w:pPr>
              <w:pStyle w:val="769"/>
              <w:jc w:val="center"/>
              <w:spacing w:after="0"/>
              <w:rPr>
                <w:rFonts w:cs="宋体"/>
                <w:color w:val="000000"/>
              </w:rPr>
            </w:pPr>
            <w:r>
              <w:rPr>
                <w:rFonts w:cs="宋体"/>
                <w:color w:val="000000"/>
              </w:rPr>
            </w:r>
            <w:r/>
          </w:p>
        </w:tc>
        <w:tc>
          <w:tcPr>
            <w:tcBorders>
              <w:top w:val="single" w:color="000000" w:sz="4" w:space="0"/>
              <w:bottom w:val="single" w:color="000000" w:sz="4" w:space="0"/>
              <w:right w:val="single" w:color="000000" w:sz="4" w:space="0"/>
            </w:tcBorders>
            <w:tcW w:w="226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电磁频谱测量</w:t>
            </w:r>
            <w:r>
              <w:rPr>
                <w:rFonts w:cs="宋体"/>
                <w:color w:val="000000"/>
              </w:rPr>
            </w:r>
            <w:r/>
          </w:p>
        </w:tc>
        <w:tc>
          <w:tcPr>
            <w:tcBorders>
              <w:top w:val="single" w:color="000000" w:sz="4" w:space="0"/>
              <w:bottom w:val="single" w:color="000000" w:sz="4" w:space="0"/>
              <w:right w:val="single" w:color="000000" w:sz="4" w:space="0"/>
            </w:tcBorders>
            <w:tcW w:w="1887"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仪器法</w:t>
            </w:r>
            <w:r>
              <w:rPr>
                <w:rFonts w:cs="宋体"/>
                <w:color w:val="000000"/>
              </w:rPr>
            </w:r>
            <w:r/>
          </w:p>
        </w:tc>
        <w:tc>
          <w:tcPr>
            <w:tcBorders>
              <w:top w:val="single" w:color="000000" w:sz="4" w:space="0"/>
              <w:bottom w:val="single" w:color="000000" w:sz="4" w:space="0"/>
              <w:right w:val="single" w:color="000000" w:sz="4" w:space="0"/>
            </w:tcBorders>
            <w:tcW w:w="155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点数据</w:t>
            </w:r>
            <w:r>
              <w:rPr>
                <w:rFonts w:cs="宋体"/>
                <w:color w:val="000000"/>
              </w:rPr>
            </w:r>
            <w:r/>
          </w:p>
        </w:tc>
        <w:tc>
          <w:tcPr>
            <w:tcBorders>
              <w:top w:val="single" w:color="000000" w:sz="4" w:space="0"/>
              <w:bottom w:val="single" w:color="000000" w:sz="4" w:space="0"/>
              <w:right w:val="single" w:color="000000" w:sz="4" w:space="0"/>
            </w:tcBorders>
            <w:tcW w:w="1276"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60</w:t>
            </w:r>
            <w:r>
              <w:rPr>
                <w:rFonts w:cs="宋体"/>
                <w:color w:val="000000"/>
              </w:rPr>
            </w:r>
            <w:r/>
          </w:p>
        </w:tc>
        <w:tc>
          <w:tcPr>
            <w:tcBorders>
              <w:top w:val="single" w:color="000000" w:sz="4" w:space="0"/>
              <w:bottom w:val="single" w:color="000000" w:sz="4" w:space="0"/>
              <w:right w:val="single" w:color="000000" w:sz="4" w:space="0"/>
            </w:tcBorders>
            <w:tcW w:w="1657" w:type="dxa"/>
            <w:vAlign w:val="center"/>
            <w:textDirection w:val="lrTb"/>
            <w:noWrap w:val="false"/>
          </w:tcPr>
          <w:p>
            <w:pPr>
              <w:pStyle w:val="769"/>
              <w:jc w:val="center"/>
              <w:spacing w:after="0" w:line="240" w:lineRule="atLeast"/>
              <w:rPr>
                <w:rFonts w:cs="宋体"/>
                <w:color w:val="000000"/>
              </w:rPr>
            </w:pPr>
            <w:r>
              <w:rPr>
                <w:rFonts w:cs="宋体"/>
                <w:color w:val="000000"/>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769"/>
              <w:jc w:val="center"/>
              <w:spacing w:after="0" w:line="240" w:lineRule="atLeast"/>
              <w:rPr>
                <w:rFonts w:cs="宋体"/>
                <w:color w:val="000000"/>
              </w:rPr>
            </w:pPr>
            <w:r>
              <w:rPr>
                <w:rFonts w:hint="eastAsia" w:cs="宋体"/>
                <w:bCs w:val="0"/>
                <w:color w:val="000000"/>
              </w:rPr>
              <w:t xml:space="preserve">12</w:t>
            </w:r>
            <w:r>
              <w:rPr>
                <w:rFonts w:cs="宋体"/>
                <w:color w:val="000000"/>
              </w:rPr>
            </w:r>
            <w:r/>
          </w:p>
        </w:tc>
        <w:tc>
          <w:tcPr>
            <w:tcBorders>
              <w:top w:val="single" w:color="000000" w:sz="4" w:space="0"/>
              <w:bottom w:val="single" w:color="000000" w:sz="4" w:space="0"/>
              <w:right w:val="single" w:color="000000" w:sz="4" w:space="0"/>
            </w:tcBorders>
            <w:tcW w:w="709" w:type="dxa"/>
            <w:vAlign w:val="center"/>
            <w:vMerge w:val="continue"/>
            <w:textDirection w:val="lrTb"/>
            <w:noWrap w:val="false"/>
          </w:tcPr>
          <w:p>
            <w:pPr>
              <w:pStyle w:val="769"/>
              <w:jc w:val="center"/>
              <w:spacing w:after="0"/>
              <w:rPr>
                <w:rFonts w:cs="宋体"/>
                <w:color w:val="000000"/>
              </w:rPr>
            </w:pPr>
            <w:r>
              <w:rPr>
                <w:rFonts w:cs="宋体"/>
                <w:color w:val="000000"/>
              </w:rPr>
            </w:r>
            <w:r/>
          </w:p>
        </w:tc>
        <w:tc>
          <w:tcPr>
            <w:tcBorders>
              <w:top w:val="single" w:color="000000" w:sz="4" w:space="0"/>
              <w:bottom w:val="single" w:color="000000" w:sz="4" w:space="0"/>
              <w:right w:val="single" w:color="000000" w:sz="4" w:space="0"/>
            </w:tcBorders>
            <w:tcW w:w="226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无线电干扰场强</w:t>
            </w:r>
            <w:r>
              <w:rPr>
                <w:rFonts w:cs="宋体"/>
                <w:color w:val="000000"/>
              </w:rPr>
            </w:r>
            <w:r/>
          </w:p>
        </w:tc>
        <w:tc>
          <w:tcPr>
            <w:tcBorders>
              <w:top w:val="single" w:color="000000" w:sz="4" w:space="0"/>
              <w:bottom w:val="single" w:color="000000" w:sz="4" w:space="0"/>
              <w:right w:val="single" w:color="000000" w:sz="4" w:space="0"/>
            </w:tcBorders>
            <w:tcW w:w="1887"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仪器法</w:t>
            </w:r>
            <w:r>
              <w:rPr>
                <w:rFonts w:cs="宋体"/>
                <w:color w:val="000000"/>
              </w:rPr>
            </w:r>
            <w:r/>
          </w:p>
        </w:tc>
        <w:tc>
          <w:tcPr>
            <w:tcBorders>
              <w:top w:val="single" w:color="000000" w:sz="4" w:space="0"/>
              <w:bottom w:val="single" w:color="000000" w:sz="4" w:space="0"/>
              <w:right w:val="single" w:color="000000" w:sz="4" w:space="0"/>
            </w:tcBorders>
            <w:tcW w:w="155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点数据</w:t>
            </w:r>
            <w:r>
              <w:rPr>
                <w:rFonts w:cs="宋体"/>
                <w:color w:val="000000"/>
              </w:rPr>
            </w:r>
            <w:r/>
          </w:p>
        </w:tc>
        <w:tc>
          <w:tcPr>
            <w:tcBorders>
              <w:top w:val="single" w:color="000000" w:sz="4" w:space="0"/>
              <w:bottom w:val="single" w:color="000000" w:sz="4" w:space="0"/>
              <w:right w:val="single" w:color="000000" w:sz="4" w:space="0"/>
            </w:tcBorders>
            <w:tcW w:w="1276"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60</w:t>
            </w:r>
            <w:r>
              <w:rPr>
                <w:rFonts w:cs="宋体"/>
                <w:color w:val="000000"/>
              </w:rPr>
            </w:r>
            <w:r/>
          </w:p>
        </w:tc>
        <w:tc>
          <w:tcPr>
            <w:tcBorders>
              <w:top w:val="single" w:color="000000" w:sz="4" w:space="0"/>
              <w:bottom w:val="single" w:color="000000" w:sz="4" w:space="0"/>
              <w:right w:val="single" w:color="000000" w:sz="4" w:space="0"/>
            </w:tcBorders>
            <w:tcW w:w="1657" w:type="dxa"/>
            <w:vAlign w:val="center"/>
            <w:textDirection w:val="lrTb"/>
            <w:noWrap w:val="false"/>
          </w:tcPr>
          <w:p>
            <w:pPr>
              <w:pStyle w:val="769"/>
              <w:jc w:val="center"/>
              <w:spacing w:after="0" w:line="240" w:lineRule="atLeast"/>
              <w:rPr>
                <w:rFonts w:cs="宋体"/>
                <w:color w:val="000000"/>
              </w:rPr>
            </w:pPr>
            <w:r>
              <w:rPr>
                <w:rFonts w:cs="宋体"/>
                <w:color w:val="000000"/>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769"/>
              <w:jc w:val="center"/>
              <w:spacing w:after="0" w:line="240" w:lineRule="atLeast"/>
              <w:rPr>
                <w:rFonts w:cs="宋体"/>
                <w:color w:val="000000"/>
              </w:rPr>
            </w:pPr>
            <w:r>
              <w:rPr>
                <w:rFonts w:hint="eastAsia" w:cs="宋体"/>
                <w:bCs w:val="0"/>
                <w:color w:val="000000"/>
              </w:rPr>
              <w:t xml:space="preserve">13</w:t>
            </w:r>
            <w:r>
              <w:rPr>
                <w:rFonts w:cs="宋体"/>
                <w:color w:val="000000"/>
              </w:rPr>
            </w:r>
            <w:r/>
          </w:p>
        </w:tc>
        <w:tc>
          <w:tcPr>
            <w:tcBorders>
              <w:top w:val="single" w:color="000000" w:sz="4" w:space="0"/>
              <w:bottom w:val="single" w:color="000000" w:sz="4" w:space="0"/>
              <w:right w:val="single" w:color="000000" w:sz="4" w:space="0"/>
            </w:tcBorders>
            <w:tcW w:w="709" w:type="dxa"/>
            <w:vAlign w:val="center"/>
            <w:vMerge w:val="restart"/>
            <w:textDirection w:val="lrTb"/>
            <w:noWrap w:val="false"/>
          </w:tcPr>
          <w:p>
            <w:pPr>
              <w:pStyle w:val="769"/>
              <w:jc w:val="center"/>
              <w:spacing w:after="0" w:line="240" w:lineRule="atLeast"/>
              <w:rPr>
                <w:rFonts w:cs="宋体"/>
                <w:color w:val="000000"/>
              </w:rPr>
            </w:pPr>
            <w:r>
              <w:rPr>
                <w:rFonts w:hint="eastAsia" w:cs="宋体"/>
                <w:bCs w:val="0"/>
                <w:color w:val="000000"/>
              </w:rPr>
              <w:t xml:space="preserve">电离辐射</w:t>
            </w:r>
            <w:r>
              <w:rPr>
                <w:rFonts w:cs="宋体"/>
                <w:color w:val="000000"/>
              </w:rPr>
            </w:r>
            <w:r/>
          </w:p>
        </w:tc>
        <w:tc>
          <w:tcPr>
            <w:tcBorders>
              <w:top w:val="single" w:color="000000" w:sz="4" w:space="0"/>
              <w:bottom w:val="single" w:color="000000" w:sz="4" w:space="0"/>
              <w:right w:val="single" w:color="000000" w:sz="4" w:space="0"/>
            </w:tcBorders>
            <w:tcW w:w="226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χ、γ辐射剂量（率）</w:t>
            </w:r>
            <w:r>
              <w:rPr>
                <w:rFonts w:cs="宋体"/>
                <w:color w:val="000000"/>
              </w:rPr>
            </w:r>
            <w:r/>
          </w:p>
        </w:tc>
        <w:tc>
          <w:tcPr>
            <w:tcBorders>
              <w:top w:val="single" w:color="000000" w:sz="4" w:space="0"/>
              <w:bottom w:val="single" w:color="000000" w:sz="4" w:space="0"/>
              <w:right w:val="single" w:color="000000" w:sz="4" w:space="0"/>
            </w:tcBorders>
            <w:tcW w:w="1887"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仪器法</w:t>
            </w:r>
            <w:r>
              <w:rPr>
                <w:rFonts w:cs="宋体"/>
                <w:color w:val="000000"/>
              </w:rPr>
            </w:r>
            <w:r/>
          </w:p>
        </w:tc>
        <w:tc>
          <w:tcPr>
            <w:tcBorders>
              <w:top w:val="single" w:color="000000" w:sz="4" w:space="0"/>
              <w:bottom w:val="single" w:color="000000" w:sz="4" w:space="0"/>
              <w:right w:val="single" w:color="000000" w:sz="4" w:space="0"/>
            </w:tcBorders>
            <w:tcW w:w="155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Borders>
              <w:top w:val="single" w:color="000000" w:sz="4" w:space="0"/>
              <w:bottom w:val="single" w:color="000000" w:sz="4" w:space="0"/>
              <w:right w:val="single" w:color="000000" w:sz="4" w:space="0"/>
            </w:tcBorders>
            <w:tcW w:w="1276"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50</w:t>
            </w:r>
            <w:r>
              <w:rPr>
                <w:rFonts w:cs="宋体"/>
                <w:color w:val="000000"/>
              </w:rPr>
            </w:r>
            <w:r/>
          </w:p>
        </w:tc>
        <w:tc>
          <w:tcPr>
            <w:tcBorders>
              <w:top w:val="single" w:color="000000" w:sz="4" w:space="0"/>
              <w:bottom w:val="single" w:color="000000" w:sz="4" w:space="0"/>
              <w:right w:val="single" w:color="000000" w:sz="4" w:space="0"/>
            </w:tcBorders>
            <w:tcW w:w="1657" w:type="dxa"/>
            <w:vAlign w:val="center"/>
            <w:textDirection w:val="lrTb"/>
            <w:noWrap w:val="false"/>
          </w:tcPr>
          <w:p>
            <w:pPr>
              <w:pStyle w:val="769"/>
              <w:jc w:val="center"/>
              <w:spacing w:after="0" w:line="240" w:lineRule="atLeast"/>
              <w:rPr>
                <w:rFonts w:cs="宋体"/>
                <w:color w:val="000000"/>
              </w:rPr>
            </w:pPr>
            <w:r>
              <w:rPr>
                <w:rFonts w:cs="宋体"/>
                <w:color w:val="000000"/>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769"/>
              <w:jc w:val="center"/>
              <w:spacing w:after="0" w:line="240" w:lineRule="atLeast"/>
              <w:rPr>
                <w:rFonts w:cs="宋体"/>
                <w:color w:val="000000"/>
              </w:rPr>
            </w:pPr>
            <w:r>
              <w:rPr>
                <w:rFonts w:hint="eastAsia" w:cs="宋体"/>
                <w:bCs w:val="0"/>
                <w:color w:val="000000"/>
              </w:rPr>
              <w:t xml:space="preserve">14</w:t>
            </w:r>
            <w:r>
              <w:rPr>
                <w:rFonts w:cs="宋体"/>
                <w:color w:val="000000"/>
              </w:rPr>
            </w:r>
            <w:r/>
          </w:p>
        </w:tc>
        <w:tc>
          <w:tcPr>
            <w:tcBorders>
              <w:top w:val="single" w:color="000000" w:sz="4" w:space="0"/>
              <w:bottom w:val="single" w:color="000000" w:sz="4" w:space="0"/>
              <w:right w:val="single" w:color="000000" w:sz="4" w:space="0"/>
            </w:tcBorders>
            <w:tcW w:w="709" w:type="dxa"/>
            <w:vAlign w:val="center"/>
            <w:vMerge w:val="continue"/>
            <w:textDirection w:val="lrTb"/>
            <w:noWrap w:val="false"/>
          </w:tcPr>
          <w:p>
            <w:pPr>
              <w:pStyle w:val="769"/>
              <w:jc w:val="center"/>
              <w:spacing w:after="0"/>
              <w:rPr>
                <w:rFonts w:cs="宋体"/>
                <w:color w:val="000000"/>
              </w:rPr>
            </w:pPr>
            <w:r>
              <w:rPr>
                <w:rFonts w:cs="宋体"/>
                <w:color w:val="000000"/>
              </w:rPr>
            </w:r>
            <w:r/>
          </w:p>
        </w:tc>
        <w:tc>
          <w:tcPr>
            <w:tcBorders>
              <w:top w:val="single" w:color="000000" w:sz="4" w:space="0"/>
              <w:bottom w:val="single" w:color="000000" w:sz="4" w:space="0"/>
              <w:right w:val="single" w:color="000000" w:sz="4" w:space="0"/>
            </w:tcBorders>
            <w:tcW w:w="226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χ、γ累积剂量</w:t>
            </w:r>
            <w:r>
              <w:rPr>
                <w:rFonts w:cs="宋体"/>
                <w:color w:val="000000"/>
              </w:rPr>
            </w:r>
            <w:r/>
          </w:p>
        </w:tc>
        <w:tc>
          <w:tcPr>
            <w:tcBorders>
              <w:top w:val="single" w:color="000000" w:sz="4" w:space="0"/>
              <w:bottom w:val="single" w:color="000000" w:sz="4" w:space="0"/>
              <w:right w:val="single" w:color="000000" w:sz="4" w:space="0"/>
            </w:tcBorders>
            <w:tcW w:w="1887"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仪器法</w:t>
            </w:r>
            <w:r>
              <w:rPr>
                <w:rFonts w:cs="宋体"/>
                <w:color w:val="000000"/>
              </w:rPr>
            </w:r>
            <w:r/>
          </w:p>
        </w:tc>
        <w:tc>
          <w:tcPr>
            <w:tcBorders>
              <w:top w:val="single" w:color="000000" w:sz="4" w:space="0"/>
              <w:bottom w:val="single" w:color="000000" w:sz="4" w:space="0"/>
              <w:right w:val="single" w:color="000000" w:sz="4" w:space="0"/>
            </w:tcBorders>
            <w:tcW w:w="155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Borders>
              <w:top w:val="single" w:color="000000" w:sz="4" w:space="0"/>
              <w:bottom w:val="single" w:color="000000" w:sz="4" w:space="0"/>
              <w:right w:val="single" w:color="000000" w:sz="4" w:space="0"/>
            </w:tcBorders>
            <w:tcW w:w="1276"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80</w:t>
            </w:r>
            <w:r>
              <w:rPr>
                <w:rFonts w:cs="宋体"/>
                <w:color w:val="000000"/>
              </w:rPr>
            </w:r>
            <w:r/>
          </w:p>
        </w:tc>
        <w:tc>
          <w:tcPr>
            <w:tcBorders>
              <w:top w:val="single" w:color="000000" w:sz="4" w:space="0"/>
              <w:bottom w:val="single" w:color="000000" w:sz="4" w:space="0"/>
              <w:right w:val="single" w:color="000000" w:sz="4" w:space="0"/>
            </w:tcBorders>
            <w:tcW w:w="1657" w:type="dxa"/>
            <w:vAlign w:val="center"/>
            <w:textDirection w:val="lrTb"/>
            <w:noWrap w:val="false"/>
          </w:tcPr>
          <w:p>
            <w:pPr>
              <w:pStyle w:val="769"/>
              <w:jc w:val="center"/>
              <w:spacing w:after="0" w:line="240" w:lineRule="atLeast"/>
              <w:rPr>
                <w:rFonts w:cs="宋体"/>
                <w:color w:val="000000"/>
              </w:rPr>
            </w:pPr>
            <w:r>
              <w:rPr>
                <w:rFonts w:cs="宋体"/>
                <w:color w:val="000000"/>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769"/>
              <w:jc w:val="center"/>
              <w:spacing w:after="0" w:line="240" w:lineRule="atLeast"/>
              <w:rPr>
                <w:rFonts w:cs="宋体"/>
                <w:color w:val="000000"/>
              </w:rPr>
            </w:pPr>
            <w:r>
              <w:rPr>
                <w:rFonts w:hint="eastAsia" w:cs="宋体"/>
                <w:bCs w:val="0"/>
                <w:color w:val="000000"/>
              </w:rPr>
              <w:t xml:space="preserve">15</w:t>
            </w:r>
            <w:r>
              <w:rPr>
                <w:rFonts w:cs="宋体"/>
                <w:color w:val="000000"/>
              </w:rPr>
            </w:r>
            <w:r/>
          </w:p>
        </w:tc>
        <w:tc>
          <w:tcPr>
            <w:tcBorders>
              <w:top w:val="single" w:color="000000" w:sz="4" w:space="0"/>
              <w:bottom w:val="single" w:color="000000" w:sz="4" w:space="0"/>
              <w:right w:val="single" w:color="000000" w:sz="4" w:space="0"/>
            </w:tcBorders>
            <w:tcW w:w="709" w:type="dxa"/>
            <w:vAlign w:val="center"/>
            <w:vMerge w:val="continue"/>
            <w:textDirection w:val="lrTb"/>
            <w:noWrap w:val="false"/>
          </w:tcPr>
          <w:p>
            <w:pPr>
              <w:pStyle w:val="769"/>
              <w:jc w:val="center"/>
              <w:spacing w:after="0"/>
              <w:rPr>
                <w:rFonts w:cs="宋体"/>
                <w:color w:val="000000"/>
              </w:rPr>
            </w:pPr>
            <w:r>
              <w:rPr>
                <w:rFonts w:cs="宋体"/>
                <w:color w:val="000000"/>
              </w:rPr>
            </w:r>
            <w:r/>
          </w:p>
        </w:tc>
        <w:tc>
          <w:tcPr>
            <w:tcBorders>
              <w:top w:val="single" w:color="000000" w:sz="4" w:space="0"/>
              <w:bottom w:val="single" w:color="000000" w:sz="4" w:space="0"/>
              <w:right w:val="single" w:color="000000" w:sz="4" w:space="0"/>
            </w:tcBorders>
            <w:tcW w:w="226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α/β表面污染</w:t>
            </w:r>
            <w:r>
              <w:rPr>
                <w:rFonts w:cs="宋体"/>
                <w:color w:val="000000"/>
              </w:rPr>
            </w:r>
            <w:r/>
          </w:p>
        </w:tc>
        <w:tc>
          <w:tcPr>
            <w:tcBorders>
              <w:top w:val="single" w:color="000000" w:sz="4" w:space="0"/>
              <w:bottom w:val="single" w:color="000000" w:sz="4" w:space="0"/>
              <w:right w:val="single" w:color="000000" w:sz="4" w:space="0"/>
            </w:tcBorders>
            <w:tcW w:w="1887"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仪器法</w:t>
            </w:r>
            <w:r>
              <w:rPr>
                <w:rFonts w:cs="宋体"/>
                <w:color w:val="000000"/>
              </w:rPr>
            </w:r>
            <w:r/>
          </w:p>
        </w:tc>
        <w:tc>
          <w:tcPr>
            <w:tcBorders>
              <w:top w:val="single" w:color="000000" w:sz="4" w:space="0"/>
              <w:bottom w:val="single" w:color="000000" w:sz="4" w:space="0"/>
              <w:right w:val="single" w:color="000000" w:sz="4" w:space="0"/>
            </w:tcBorders>
            <w:tcW w:w="155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平方米</w:t>
            </w:r>
            <w:r>
              <w:rPr>
                <w:rFonts w:cs="宋体"/>
                <w:color w:val="000000"/>
              </w:rPr>
            </w:r>
            <w:r/>
          </w:p>
        </w:tc>
        <w:tc>
          <w:tcPr>
            <w:tcBorders>
              <w:top w:val="single" w:color="000000" w:sz="4" w:space="0"/>
              <w:bottom w:val="single" w:color="000000" w:sz="4" w:space="0"/>
              <w:right w:val="single" w:color="000000" w:sz="4" w:space="0"/>
            </w:tcBorders>
            <w:tcW w:w="1276"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50</w:t>
            </w:r>
            <w:r>
              <w:rPr>
                <w:rFonts w:cs="宋体"/>
                <w:color w:val="000000"/>
              </w:rPr>
            </w:r>
            <w:r/>
          </w:p>
        </w:tc>
        <w:tc>
          <w:tcPr>
            <w:tcBorders>
              <w:top w:val="single" w:color="000000" w:sz="4" w:space="0"/>
              <w:bottom w:val="single" w:color="000000" w:sz="4" w:space="0"/>
              <w:right w:val="single" w:color="000000" w:sz="4" w:space="0"/>
            </w:tcBorders>
            <w:tcW w:w="1657" w:type="dxa"/>
            <w:vAlign w:val="center"/>
            <w:textDirection w:val="lrTb"/>
            <w:noWrap w:val="false"/>
          </w:tcPr>
          <w:p>
            <w:pPr>
              <w:pStyle w:val="769"/>
              <w:jc w:val="center"/>
              <w:spacing w:after="0" w:line="240" w:lineRule="atLeast"/>
              <w:rPr>
                <w:rFonts w:cs="宋体"/>
                <w:color w:val="000000"/>
              </w:rPr>
            </w:pPr>
            <w:r>
              <w:rPr>
                <w:rFonts w:cs="宋体"/>
                <w:color w:val="000000"/>
              </w:rPr>
            </w:r>
            <w:r/>
          </w:p>
        </w:tc>
      </w:tr>
      <w:tr>
        <w:trPr>
          <w:cantSplit/>
          <w:trHeight w:val="553"/>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769"/>
              <w:jc w:val="center"/>
              <w:spacing w:after="0" w:line="240" w:lineRule="atLeast"/>
              <w:rPr>
                <w:rFonts w:cs="宋体"/>
                <w:color w:val="000000"/>
              </w:rPr>
            </w:pPr>
            <w:r>
              <w:rPr>
                <w:rFonts w:hint="eastAsia" w:cs="宋体"/>
                <w:bCs w:val="0"/>
                <w:color w:val="000000"/>
              </w:rPr>
              <w:t xml:space="preserve">16</w:t>
            </w:r>
            <w:r>
              <w:rPr>
                <w:rFonts w:cs="宋体"/>
                <w:color w:val="000000"/>
              </w:rPr>
            </w:r>
            <w:r/>
          </w:p>
        </w:tc>
        <w:tc>
          <w:tcPr>
            <w:tcBorders>
              <w:top w:val="single" w:color="000000" w:sz="4" w:space="0"/>
              <w:bottom w:val="single" w:color="000000" w:sz="4" w:space="0"/>
              <w:right w:val="single" w:color="000000" w:sz="4" w:space="0"/>
            </w:tcBorders>
            <w:tcW w:w="709" w:type="dxa"/>
            <w:vAlign w:val="center"/>
            <w:vMerge w:val="continue"/>
            <w:textDirection w:val="lrTb"/>
            <w:noWrap w:val="false"/>
          </w:tcPr>
          <w:p>
            <w:pPr>
              <w:pStyle w:val="769"/>
              <w:jc w:val="center"/>
              <w:spacing w:after="0"/>
              <w:rPr>
                <w:rFonts w:cs="宋体"/>
                <w:color w:val="000000"/>
              </w:rPr>
            </w:pPr>
            <w:r>
              <w:rPr>
                <w:rFonts w:cs="宋体"/>
                <w:color w:val="000000"/>
              </w:rPr>
            </w:r>
            <w:r/>
          </w:p>
        </w:tc>
        <w:tc>
          <w:tcPr>
            <w:tcBorders>
              <w:top w:val="single" w:color="000000" w:sz="4" w:space="0"/>
              <w:bottom w:val="single" w:color="000000" w:sz="4" w:space="0"/>
              <w:right w:val="single" w:color="000000" w:sz="4" w:space="0"/>
            </w:tcBorders>
            <w:tcW w:w="226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空气中氡气及其α潜能浓度</w:t>
            </w:r>
            <w:r>
              <w:rPr>
                <w:rFonts w:cs="宋体"/>
                <w:color w:val="000000"/>
              </w:rPr>
            </w:r>
            <w:r/>
          </w:p>
        </w:tc>
        <w:tc>
          <w:tcPr>
            <w:tcBorders>
              <w:top w:val="single" w:color="000000" w:sz="4" w:space="0"/>
              <w:bottom w:val="single" w:color="000000" w:sz="4" w:space="0"/>
              <w:right w:val="single" w:color="000000" w:sz="4" w:space="0"/>
            </w:tcBorders>
            <w:tcW w:w="1887"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仪器法</w:t>
            </w:r>
            <w:r>
              <w:rPr>
                <w:rFonts w:cs="宋体"/>
                <w:color w:val="000000"/>
              </w:rPr>
            </w:r>
            <w:r/>
          </w:p>
        </w:tc>
        <w:tc>
          <w:tcPr>
            <w:tcBorders>
              <w:top w:val="single" w:color="000000" w:sz="4" w:space="0"/>
              <w:bottom w:val="single" w:color="000000" w:sz="4" w:space="0"/>
              <w:right w:val="single" w:color="000000" w:sz="4" w:space="0"/>
            </w:tcBorders>
            <w:tcW w:w="155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Borders>
              <w:top w:val="single" w:color="000000" w:sz="4" w:space="0"/>
              <w:bottom w:val="single" w:color="000000" w:sz="4" w:space="0"/>
              <w:right w:val="single" w:color="000000" w:sz="4" w:space="0"/>
            </w:tcBorders>
            <w:tcW w:w="1276"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75</w:t>
            </w:r>
            <w:r>
              <w:rPr>
                <w:rFonts w:cs="宋体"/>
                <w:color w:val="000000"/>
              </w:rPr>
            </w:r>
            <w:r/>
          </w:p>
        </w:tc>
        <w:tc>
          <w:tcPr>
            <w:tcBorders>
              <w:top w:val="single" w:color="000000" w:sz="4" w:space="0"/>
              <w:bottom w:val="single" w:color="000000" w:sz="4" w:space="0"/>
              <w:right w:val="single" w:color="000000" w:sz="4" w:space="0"/>
            </w:tcBorders>
            <w:tcW w:w="1657" w:type="dxa"/>
            <w:vAlign w:val="center"/>
            <w:textDirection w:val="lrTb"/>
            <w:noWrap w:val="false"/>
          </w:tcPr>
          <w:p>
            <w:pPr>
              <w:pStyle w:val="769"/>
              <w:jc w:val="center"/>
              <w:spacing w:after="0" w:line="240" w:lineRule="atLeast"/>
              <w:rPr>
                <w:rFonts w:cs="宋体"/>
                <w:color w:val="000000"/>
              </w:rPr>
            </w:pPr>
            <w:r>
              <w:rPr>
                <w:rFonts w:cs="宋体"/>
                <w:color w:val="000000"/>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769"/>
              <w:jc w:val="center"/>
              <w:spacing w:after="0" w:line="240" w:lineRule="atLeast"/>
              <w:rPr>
                <w:rFonts w:cs="宋体"/>
                <w:color w:val="000000"/>
              </w:rPr>
            </w:pPr>
            <w:r>
              <w:rPr>
                <w:rFonts w:hint="eastAsia" w:cs="宋体"/>
                <w:bCs w:val="0"/>
                <w:color w:val="000000"/>
              </w:rPr>
              <w:t xml:space="preserve">17</w:t>
            </w:r>
            <w:r>
              <w:rPr>
                <w:rFonts w:cs="宋体"/>
                <w:color w:val="000000"/>
              </w:rPr>
            </w:r>
            <w:r/>
          </w:p>
        </w:tc>
        <w:tc>
          <w:tcPr>
            <w:tcBorders>
              <w:top w:val="single" w:color="000000" w:sz="4" w:space="0"/>
              <w:bottom w:val="single" w:color="000000" w:sz="4" w:space="0"/>
              <w:right w:val="single" w:color="000000" w:sz="4" w:space="0"/>
            </w:tcBorders>
            <w:tcW w:w="709" w:type="dxa"/>
            <w:vAlign w:val="center"/>
            <w:vMerge w:val="continue"/>
            <w:textDirection w:val="lrTb"/>
            <w:noWrap w:val="false"/>
          </w:tcPr>
          <w:p>
            <w:pPr>
              <w:pStyle w:val="769"/>
              <w:jc w:val="center"/>
              <w:spacing w:after="0"/>
              <w:rPr>
                <w:rFonts w:cs="宋体"/>
                <w:color w:val="000000"/>
              </w:rPr>
            </w:pPr>
            <w:r>
              <w:rPr>
                <w:rFonts w:cs="宋体"/>
                <w:color w:val="000000"/>
              </w:rPr>
            </w:r>
            <w:r/>
          </w:p>
        </w:tc>
        <w:tc>
          <w:tcPr>
            <w:tcBorders>
              <w:top w:val="single" w:color="000000" w:sz="4" w:space="0"/>
              <w:bottom w:val="single" w:color="000000" w:sz="4" w:space="0"/>
              <w:right w:val="single" w:color="000000" w:sz="4" w:space="0"/>
            </w:tcBorders>
            <w:tcW w:w="226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室内</w:t>
            </w:r>
            <w:r>
              <w:rPr>
                <w:rFonts w:hint="eastAsia" w:cs="宋体"/>
                <w:bCs w:val="0"/>
                <w:color w:val="000000"/>
                <w:vertAlign w:val="superscript"/>
              </w:rPr>
              <w:t xml:space="preserve">2</w:t>
            </w:r>
            <w:r>
              <w:rPr>
                <w:rFonts w:hint="eastAsia" w:cs="宋体"/>
                <w:bCs w:val="0"/>
                <w:color w:val="000000"/>
                <w:vertAlign w:val="superscript"/>
              </w:rPr>
              <w:t xml:space="preserve">22</w:t>
            </w:r>
            <w:r>
              <w:rPr>
                <w:rFonts w:hint="eastAsia" w:cs="宋体"/>
                <w:bCs w:val="0"/>
                <w:color w:val="000000"/>
              </w:rPr>
              <w:t xml:space="preserve">Rn测量</w:t>
            </w:r>
            <w:r>
              <w:rPr>
                <w:rFonts w:cs="宋体"/>
                <w:color w:val="000000"/>
              </w:rPr>
            </w:r>
            <w:r/>
          </w:p>
        </w:tc>
        <w:tc>
          <w:tcPr>
            <w:tcBorders>
              <w:top w:val="single" w:color="000000" w:sz="4" w:space="0"/>
              <w:bottom w:val="single" w:color="000000" w:sz="4" w:space="0"/>
              <w:right w:val="single" w:color="000000" w:sz="4" w:space="0"/>
            </w:tcBorders>
            <w:tcW w:w="1887"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仪器法</w:t>
            </w:r>
            <w:r>
              <w:rPr>
                <w:rFonts w:cs="宋体"/>
                <w:color w:val="000000"/>
              </w:rPr>
            </w:r>
            <w:r/>
          </w:p>
        </w:tc>
        <w:tc>
          <w:tcPr>
            <w:tcBorders>
              <w:top w:val="single" w:color="000000" w:sz="4" w:space="0"/>
              <w:bottom w:val="single" w:color="000000" w:sz="4" w:space="0"/>
              <w:right w:val="single" w:color="000000" w:sz="4" w:space="0"/>
            </w:tcBorders>
            <w:tcW w:w="155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次</w:t>
            </w:r>
            <w:r>
              <w:rPr>
                <w:rFonts w:cs="宋体"/>
                <w:color w:val="000000"/>
              </w:rPr>
            </w:r>
            <w:r/>
          </w:p>
        </w:tc>
        <w:tc>
          <w:tcPr>
            <w:tcBorders>
              <w:top w:val="single" w:color="000000" w:sz="4" w:space="0"/>
              <w:bottom w:val="single" w:color="000000" w:sz="4" w:space="0"/>
              <w:right w:val="single" w:color="000000" w:sz="4" w:space="0"/>
            </w:tcBorders>
            <w:tcW w:w="1276"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300</w:t>
            </w:r>
            <w:r>
              <w:rPr>
                <w:rFonts w:cs="宋体"/>
                <w:color w:val="000000"/>
              </w:rPr>
            </w:r>
            <w:r/>
          </w:p>
        </w:tc>
        <w:tc>
          <w:tcPr>
            <w:tcBorders>
              <w:top w:val="single" w:color="000000" w:sz="4" w:space="0"/>
              <w:bottom w:val="single" w:color="000000" w:sz="4" w:space="0"/>
              <w:right w:val="single" w:color="000000" w:sz="4" w:space="0"/>
            </w:tcBorders>
            <w:tcW w:w="1657" w:type="dxa"/>
            <w:vAlign w:val="center"/>
            <w:textDirection w:val="lrTb"/>
            <w:noWrap w:val="false"/>
          </w:tcPr>
          <w:p>
            <w:pPr>
              <w:pStyle w:val="769"/>
              <w:jc w:val="center"/>
              <w:spacing w:after="0" w:line="240" w:lineRule="atLeast"/>
              <w:rPr>
                <w:rFonts w:cs="宋体"/>
                <w:color w:val="000000"/>
              </w:rPr>
            </w:pPr>
            <w:r>
              <w:rPr>
                <w:rFonts w:cs="宋体"/>
                <w:color w:val="000000"/>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769"/>
              <w:jc w:val="center"/>
              <w:spacing w:after="0" w:line="240" w:lineRule="atLeast"/>
              <w:rPr>
                <w:rFonts w:cs="宋体"/>
                <w:color w:val="000000"/>
              </w:rPr>
            </w:pPr>
            <w:r>
              <w:rPr>
                <w:rFonts w:hint="eastAsia" w:cs="宋体"/>
                <w:bCs w:val="0"/>
                <w:color w:val="000000"/>
              </w:rPr>
              <w:t xml:space="preserve">18</w:t>
            </w:r>
            <w:r>
              <w:rPr>
                <w:rFonts w:cs="宋体"/>
                <w:color w:val="000000"/>
              </w:rPr>
            </w:r>
            <w:r/>
          </w:p>
        </w:tc>
        <w:tc>
          <w:tcPr>
            <w:tcBorders>
              <w:top w:val="single" w:color="000000" w:sz="4" w:space="0"/>
              <w:bottom w:val="single" w:color="000000" w:sz="4" w:space="0"/>
              <w:right w:val="single" w:color="000000" w:sz="4" w:space="0"/>
            </w:tcBorders>
            <w:tcW w:w="709" w:type="dxa"/>
            <w:vAlign w:val="center"/>
            <w:vMerge w:val="continue"/>
            <w:textDirection w:val="lrTb"/>
            <w:noWrap w:val="false"/>
          </w:tcPr>
          <w:p>
            <w:pPr>
              <w:pStyle w:val="769"/>
              <w:jc w:val="center"/>
              <w:spacing w:after="0"/>
              <w:rPr>
                <w:rFonts w:cs="宋体"/>
                <w:color w:val="000000"/>
              </w:rPr>
            </w:pPr>
            <w:r>
              <w:rPr>
                <w:rFonts w:cs="宋体"/>
                <w:color w:val="000000"/>
              </w:rPr>
            </w:r>
            <w:r/>
          </w:p>
        </w:tc>
        <w:tc>
          <w:tcPr>
            <w:tcBorders>
              <w:top w:val="single" w:color="000000" w:sz="4" w:space="0"/>
              <w:bottom w:val="single" w:color="000000" w:sz="4" w:space="0"/>
              <w:right w:val="single" w:color="000000" w:sz="4" w:space="0"/>
            </w:tcBorders>
            <w:tcW w:w="226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倒装放射源</w:t>
            </w:r>
            <w:r>
              <w:rPr>
                <w:rFonts w:cs="宋体"/>
                <w:color w:val="000000"/>
              </w:rPr>
            </w:r>
            <w:r/>
          </w:p>
        </w:tc>
        <w:tc>
          <w:tcPr>
            <w:tcBorders>
              <w:top w:val="single" w:color="000000" w:sz="4" w:space="0"/>
              <w:bottom w:val="single" w:color="000000" w:sz="4" w:space="0"/>
              <w:right w:val="single" w:color="000000" w:sz="4" w:space="0"/>
            </w:tcBorders>
            <w:tcW w:w="1887"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仪器法</w:t>
            </w:r>
            <w:r>
              <w:rPr>
                <w:rFonts w:cs="宋体"/>
                <w:color w:val="000000"/>
              </w:rPr>
            </w:r>
            <w:r/>
          </w:p>
        </w:tc>
        <w:tc>
          <w:tcPr>
            <w:tcBorders>
              <w:top w:val="single" w:color="000000" w:sz="4" w:space="0"/>
              <w:bottom w:val="single" w:color="000000" w:sz="4" w:space="0"/>
              <w:right w:val="single" w:color="000000" w:sz="4" w:space="0"/>
            </w:tcBorders>
            <w:tcW w:w="155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次</w:t>
            </w:r>
            <w:r>
              <w:rPr>
                <w:rFonts w:cs="宋体"/>
                <w:color w:val="000000"/>
              </w:rPr>
            </w:r>
            <w:r/>
          </w:p>
        </w:tc>
        <w:tc>
          <w:tcPr>
            <w:tcBorders>
              <w:top w:val="single" w:color="000000" w:sz="4" w:space="0"/>
              <w:bottom w:val="single" w:color="000000" w:sz="4" w:space="0"/>
              <w:right w:val="single" w:color="000000" w:sz="4" w:space="0"/>
            </w:tcBorders>
            <w:tcW w:w="1276"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800</w:t>
            </w:r>
            <w:r>
              <w:rPr>
                <w:rFonts w:cs="宋体"/>
                <w:color w:val="000000"/>
              </w:rPr>
            </w:r>
            <w:r/>
          </w:p>
        </w:tc>
        <w:tc>
          <w:tcPr>
            <w:tcBorders>
              <w:top w:val="single" w:color="000000" w:sz="4" w:space="0"/>
              <w:bottom w:val="single" w:color="000000" w:sz="4" w:space="0"/>
              <w:right w:val="single" w:color="000000" w:sz="4" w:space="0"/>
            </w:tcBorders>
            <w:tcW w:w="1657" w:type="dxa"/>
            <w:vAlign w:val="center"/>
            <w:textDirection w:val="lrTb"/>
            <w:noWrap w:val="false"/>
          </w:tcPr>
          <w:p>
            <w:pPr>
              <w:pStyle w:val="769"/>
              <w:jc w:val="center"/>
              <w:spacing w:after="0" w:line="240" w:lineRule="atLeast"/>
              <w:rPr>
                <w:rFonts w:cs="宋体"/>
                <w:color w:val="000000"/>
              </w:rPr>
            </w:pPr>
            <w:r>
              <w:rPr>
                <w:rFonts w:cs="宋体"/>
                <w:color w:val="000000"/>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769"/>
              <w:jc w:val="center"/>
              <w:spacing w:after="0" w:line="240" w:lineRule="atLeast"/>
              <w:rPr>
                <w:rFonts w:cs="宋体"/>
                <w:color w:val="000000"/>
              </w:rPr>
            </w:pPr>
            <w:r>
              <w:rPr>
                <w:rFonts w:hint="eastAsia" w:cs="宋体"/>
                <w:bCs w:val="0"/>
                <w:color w:val="000000"/>
              </w:rPr>
              <w:t xml:space="preserve">19</w:t>
            </w:r>
            <w:r>
              <w:rPr>
                <w:rFonts w:cs="宋体"/>
                <w:color w:val="000000"/>
              </w:rPr>
            </w:r>
            <w:r/>
          </w:p>
        </w:tc>
        <w:tc>
          <w:tcPr>
            <w:tcBorders>
              <w:top w:val="single" w:color="000000" w:sz="4" w:space="0"/>
              <w:bottom w:val="single" w:color="000000" w:sz="4" w:space="0"/>
              <w:right w:val="single" w:color="000000" w:sz="4" w:space="0"/>
            </w:tcBorders>
            <w:tcW w:w="709" w:type="dxa"/>
            <w:vAlign w:val="center"/>
            <w:vMerge w:val="continue"/>
            <w:textDirection w:val="lrTb"/>
            <w:noWrap w:val="false"/>
          </w:tcPr>
          <w:p>
            <w:pPr>
              <w:pStyle w:val="769"/>
              <w:jc w:val="center"/>
              <w:spacing w:after="0"/>
              <w:rPr>
                <w:rFonts w:cs="宋体"/>
                <w:color w:val="000000"/>
              </w:rPr>
            </w:pPr>
            <w:r>
              <w:rPr>
                <w:rFonts w:cs="宋体"/>
                <w:color w:val="000000"/>
              </w:rPr>
            </w:r>
            <w:r/>
          </w:p>
        </w:tc>
        <w:tc>
          <w:tcPr>
            <w:tcBorders>
              <w:top w:val="single" w:color="000000" w:sz="4" w:space="0"/>
              <w:bottom w:val="single" w:color="000000" w:sz="4" w:space="0"/>
              <w:right w:val="single" w:color="000000" w:sz="4" w:space="0"/>
            </w:tcBorders>
            <w:tcW w:w="226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查找放射源</w:t>
            </w:r>
            <w:r>
              <w:rPr>
                <w:rFonts w:cs="宋体"/>
                <w:color w:val="000000"/>
              </w:rPr>
            </w:r>
            <w:r/>
          </w:p>
        </w:tc>
        <w:tc>
          <w:tcPr>
            <w:tcBorders>
              <w:top w:val="single" w:color="000000" w:sz="4" w:space="0"/>
              <w:bottom w:val="single" w:color="000000" w:sz="4" w:space="0"/>
              <w:right w:val="single" w:color="000000" w:sz="4" w:space="0"/>
            </w:tcBorders>
            <w:tcW w:w="1887"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仪器法</w:t>
            </w:r>
            <w:r>
              <w:rPr>
                <w:rFonts w:cs="宋体"/>
                <w:color w:val="000000"/>
              </w:rPr>
            </w:r>
            <w:r/>
          </w:p>
        </w:tc>
        <w:tc>
          <w:tcPr>
            <w:tcBorders>
              <w:top w:val="single" w:color="000000" w:sz="4" w:space="0"/>
              <w:bottom w:val="single" w:color="000000" w:sz="4" w:space="0"/>
              <w:right w:val="single" w:color="000000" w:sz="4" w:space="0"/>
            </w:tcBorders>
            <w:tcW w:w="155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人.天</w:t>
            </w:r>
            <w:r>
              <w:rPr>
                <w:rFonts w:cs="宋体"/>
                <w:color w:val="000000"/>
              </w:rPr>
            </w:r>
            <w:r/>
          </w:p>
        </w:tc>
        <w:tc>
          <w:tcPr>
            <w:tcBorders>
              <w:top w:val="single" w:color="000000" w:sz="4" w:space="0"/>
              <w:bottom w:val="single" w:color="000000" w:sz="4" w:space="0"/>
              <w:right w:val="single" w:color="000000" w:sz="4" w:space="0"/>
            </w:tcBorders>
            <w:tcW w:w="1276"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300</w:t>
            </w:r>
            <w:r>
              <w:rPr>
                <w:rFonts w:cs="宋体"/>
                <w:color w:val="000000"/>
              </w:rPr>
            </w:r>
            <w:r/>
          </w:p>
        </w:tc>
        <w:tc>
          <w:tcPr>
            <w:tcBorders>
              <w:top w:val="single" w:color="000000" w:sz="4" w:space="0"/>
              <w:bottom w:val="single" w:color="000000" w:sz="4" w:space="0"/>
              <w:right w:val="single" w:color="000000" w:sz="4" w:space="0"/>
            </w:tcBorders>
            <w:tcW w:w="1657" w:type="dxa"/>
            <w:vAlign w:val="center"/>
            <w:textDirection w:val="lrTb"/>
            <w:noWrap w:val="false"/>
          </w:tcPr>
          <w:p>
            <w:pPr>
              <w:pStyle w:val="769"/>
              <w:jc w:val="center"/>
              <w:spacing w:after="0" w:line="240" w:lineRule="atLeast"/>
              <w:rPr>
                <w:rFonts w:cs="宋体"/>
                <w:color w:val="000000"/>
              </w:rPr>
            </w:pPr>
            <w:r>
              <w:rPr>
                <w:rFonts w:cs="宋体"/>
                <w:color w:val="000000"/>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769"/>
              <w:jc w:val="center"/>
              <w:spacing w:after="0" w:line="240" w:lineRule="atLeast"/>
              <w:rPr>
                <w:rFonts w:cs="宋体"/>
                <w:color w:val="000000"/>
              </w:rPr>
            </w:pPr>
            <w:r>
              <w:rPr>
                <w:rFonts w:hint="eastAsia" w:cs="宋体"/>
                <w:bCs w:val="0"/>
                <w:color w:val="000000"/>
              </w:rPr>
              <w:t xml:space="preserve">20</w:t>
            </w:r>
            <w:r>
              <w:rPr>
                <w:rFonts w:cs="宋体"/>
                <w:color w:val="000000"/>
              </w:rPr>
            </w:r>
            <w:r/>
          </w:p>
        </w:tc>
        <w:tc>
          <w:tcPr>
            <w:tcBorders>
              <w:top w:val="single" w:color="000000" w:sz="4" w:space="0"/>
              <w:bottom w:val="single" w:color="000000" w:sz="4" w:space="0"/>
              <w:right w:val="single" w:color="000000" w:sz="4" w:space="0"/>
            </w:tcBorders>
            <w:tcW w:w="709" w:type="dxa"/>
            <w:vAlign w:val="center"/>
            <w:vMerge w:val="continue"/>
            <w:textDirection w:val="lrTb"/>
            <w:noWrap w:val="false"/>
          </w:tcPr>
          <w:p>
            <w:pPr>
              <w:pStyle w:val="769"/>
              <w:jc w:val="center"/>
              <w:spacing w:after="0"/>
              <w:rPr>
                <w:rFonts w:cs="宋体"/>
                <w:color w:val="000000"/>
              </w:rPr>
            </w:pPr>
            <w:r>
              <w:rPr>
                <w:rFonts w:cs="宋体"/>
                <w:color w:val="000000"/>
              </w:rPr>
            </w:r>
            <w:r/>
          </w:p>
        </w:tc>
        <w:tc>
          <w:tcPr>
            <w:tcBorders>
              <w:top w:val="single" w:color="000000" w:sz="4" w:space="0"/>
              <w:bottom w:val="single" w:color="000000" w:sz="4" w:space="0"/>
              <w:right w:val="single" w:color="000000" w:sz="4" w:space="0"/>
            </w:tcBorders>
            <w:tcW w:w="226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中子源防护监测</w:t>
            </w:r>
            <w:r>
              <w:rPr>
                <w:rFonts w:cs="宋体"/>
                <w:color w:val="000000"/>
              </w:rPr>
            </w:r>
            <w:r/>
          </w:p>
        </w:tc>
        <w:tc>
          <w:tcPr>
            <w:tcBorders>
              <w:top w:val="single" w:color="000000" w:sz="4" w:space="0"/>
              <w:bottom w:val="single" w:color="000000" w:sz="4" w:space="0"/>
              <w:right w:val="single" w:color="000000" w:sz="4" w:space="0"/>
            </w:tcBorders>
            <w:tcW w:w="1887"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仪器法</w:t>
            </w:r>
            <w:r>
              <w:rPr>
                <w:rFonts w:cs="宋体"/>
                <w:color w:val="000000"/>
              </w:rPr>
            </w:r>
            <w:r/>
          </w:p>
        </w:tc>
        <w:tc>
          <w:tcPr>
            <w:tcBorders>
              <w:top w:val="single" w:color="000000" w:sz="4" w:space="0"/>
              <w:bottom w:val="single" w:color="000000" w:sz="4" w:space="0"/>
              <w:right w:val="single" w:color="000000" w:sz="4" w:space="0"/>
            </w:tcBorders>
            <w:tcW w:w="155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Borders>
              <w:top w:val="single" w:color="000000" w:sz="4" w:space="0"/>
              <w:bottom w:val="single" w:color="000000" w:sz="4" w:space="0"/>
              <w:right w:val="single" w:color="000000" w:sz="4" w:space="0"/>
            </w:tcBorders>
            <w:tcW w:w="1276"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500</w:t>
            </w:r>
            <w:r>
              <w:rPr>
                <w:rFonts w:cs="宋体"/>
                <w:color w:val="000000"/>
              </w:rPr>
            </w:r>
            <w:r/>
          </w:p>
        </w:tc>
        <w:tc>
          <w:tcPr>
            <w:tcBorders>
              <w:top w:val="single" w:color="000000" w:sz="4" w:space="0"/>
              <w:bottom w:val="single" w:color="000000" w:sz="4" w:space="0"/>
              <w:right w:val="single" w:color="000000" w:sz="4" w:space="0"/>
            </w:tcBorders>
            <w:tcW w:w="1657" w:type="dxa"/>
            <w:vAlign w:val="center"/>
            <w:textDirection w:val="lrTb"/>
            <w:noWrap w:val="false"/>
          </w:tcPr>
          <w:p>
            <w:pPr>
              <w:pStyle w:val="769"/>
              <w:jc w:val="center"/>
              <w:spacing w:after="0" w:line="240" w:lineRule="atLeast"/>
              <w:rPr>
                <w:rFonts w:cs="宋体"/>
                <w:color w:val="000000"/>
              </w:rPr>
            </w:pPr>
            <w:r>
              <w:rPr>
                <w:rFonts w:cs="宋体"/>
                <w:color w:val="000000"/>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769"/>
              <w:jc w:val="center"/>
              <w:spacing w:after="0" w:line="240" w:lineRule="atLeast"/>
              <w:rPr>
                <w:rFonts w:cs="宋体"/>
                <w:color w:val="000000"/>
              </w:rPr>
            </w:pPr>
            <w:r>
              <w:rPr>
                <w:rFonts w:hint="eastAsia" w:cs="宋体"/>
                <w:bCs w:val="0"/>
                <w:color w:val="000000"/>
              </w:rPr>
              <w:t xml:space="preserve">21</w:t>
            </w:r>
            <w:r>
              <w:rPr>
                <w:rFonts w:cs="宋体"/>
                <w:color w:val="000000"/>
              </w:rPr>
            </w:r>
            <w:r/>
          </w:p>
        </w:tc>
        <w:tc>
          <w:tcPr>
            <w:tcBorders>
              <w:top w:val="single" w:color="000000" w:sz="4" w:space="0"/>
              <w:bottom w:val="single" w:color="000000" w:sz="4" w:space="0"/>
              <w:right w:val="single" w:color="000000" w:sz="4" w:space="0"/>
            </w:tcBorders>
            <w:tcW w:w="709" w:type="dxa"/>
            <w:vAlign w:val="center"/>
            <w:vMerge w:val="continue"/>
            <w:textDirection w:val="lrTb"/>
            <w:noWrap w:val="false"/>
          </w:tcPr>
          <w:p>
            <w:pPr>
              <w:pStyle w:val="769"/>
              <w:jc w:val="center"/>
              <w:spacing w:after="0"/>
              <w:rPr>
                <w:rFonts w:cs="宋体"/>
                <w:color w:val="000000"/>
              </w:rPr>
            </w:pPr>
            <w:r>
              <w:rPr>
                <w:rFonts w:cs="宋体"/>
                <w:color w:val="000000"/>
              </w:rPr>
            </w:r>
            <w:r/>
          </w:p>
        </w:tc>
        <w:tc>
          <w:tcPr>
            <w:tcBorders>
              <w:top w:val="single" w:color="000000" w:sz="4" w:space="0"/>
              <w:bottom w:val="single" w:color="000000" w:sz="4" w:space="0"/>
              <w:right w:val="single" w:color="000000" w:sz="4" w:space="0"/>
            </w:tcBorders>
            <w:tcW w:w="226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事故剂量测定</w:t>
            </w:r>
            <w:r>
              <w:rPr>
                <w:rFonts w:cs="宋体"/>
                <w:color w:val="000000"/>
              </w:rPr>
            </w:r>
            <w:r/>
          </w:p>
        </w:tc>
        <w:tc>
          <w:tcPr>
            <w:tcBorders>
              <w:top w:val="single" w:color="000000" w:sz="4" w:space="0"/>
              <w:bottom w:val="single" w:color="000000" w:sz="4" w:space="0"/>
              <w:right w:val="single" w:color="000000" w:sz="4" w:space="0"/>
            </w:tcBorders>
            <w:tcW w:w="1887"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仪器法</w:t>
            </w:r>
            <w:r>
              <w:rPr>
                <w:rFonts w:cs="宋体"/>
                <w:color w:val="000000"/>
              </w:rPr>
            </w:r>
            <w:r/>
          </w:p>
        </w:tc>
        <w:tc>
          <w:tcPr>
            <w:tcBorders>
              <w:top w:val="single" w:color="000000" w:sz="4" w:space="0"/>
              <w:bottom w:val="single" w:color="000000" w:sz="4" w:space="0"/>
              <w:right w:val="single" w:color="000000" w:sz="4" w:space="0"/>
            </w:tcBorders>
            <w:tcW w:w="155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人.次</w:t>
            </w:r>
            <w:r>
              <w:rPr>
                <w:rFonts w:cs="宋体"/>
                <w:color w:val="000000"/>
              </w:rPr>
            </w:r>
            <w:r/>
          </w:p>
        </w:tc>
        <w:tc>
          <w:tcPr>
            <w:tcBorders>
              <w:top w:val="single" w:color="000000" w:sz="4" w:space="0"/>
              <w:bottom w:val="single" w:color="000000" w:sz="4" w:space="0"/>
              <w:right w:val="single" w:color="000000" w:sz="4" w:space="0"/>
            </w:tcBorders>
            <w:tcW w:w="1276"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2</w:t>
            </w:r>
            <w:r>
              <w:rPr>
                <w:rFonts w:hint="eastAsia" w:cs="宋体"/>
                <w:bCs w:val="0"/>
                <w:color w:val="000000"/>
              </w:rPr>
              <w:t xml:space="preserve">00</w:t>
            </w:r>
            <w:r>
              <w:rPr>
                <w:rFonts w:cs="宋体"/>
                <w:color w:val="000000"/>
              </w:rPr>
            </w:r>
            <w:r/>
          </w:p>
        </w:tc>
        <w:tc>
          <w:tcPr>
            <w:tcBorders>
              <w:top w:val="single" w:color="000000" w:sz="4" w:space="0"/>
              <w:bottom w:val="single" w:color="000000" w:sz="4" w:space="0"/>
              <w:right w:val="single" w:color="000000" w:sz="4" w:space="0"/>
            </w:tcBorders>
            <w:tcW w:w="1657" w:type="dxa"/>
            <w:vAlign w:val="center"/>
            <w:textDirection w:val="lrTb"/>
            <w:noWrap w:val="false"/>
          </w:tcPr>
          <w:p>
            <w:pPr>
              <w:pStyle w:val="769"/>
              <w:jc w:val="center"/>
              <w:spacing w:after="0" w:line="240" w:lineRule="atLeast"/>
              <w:rPr>
                <w:rFonts w:cs="宋体"/>
                <w:color w:val="000000"/>
              </w:rPr>
            </w:pPr>
            <w:r>
              <w:rPr>
                <w:rFonts w:cs="宋体"/>
                <w:color w:val="000000"/>
              </w:rPr>
            </w:r>
            <w:r/>
          </w:p>
        </w:tc>
      </w:tr>
    </w:tbl>
    <w:p>
      <w:pPr>
        <w:pStyle w:val="769"/>
        <w:jc w:val="left"/>
        <w:spacing w:after="0" w:line="440" w:lineRule="exact"/>
        <w:shd w:val="clear" w:color="auto" w:fill="ffffff"/>
        <w:rPr>
          <w:rFonts w:cs="宋体"/>
          <w:b/>
          <w:color w:val="000000"/>
          <w:szCs w:val="22"/>
        </w:rPr>
      </w:pPr>
      <w:r>
        <w:rPr>
          <w:rFonts w:hint="eastAsia" w:cs="宋体"/>
          <w:b/>
          <w:bCs w:val="0"/>
          <w:color w:val="000000"/>
          <w:szCs w:val="22"/>
        </w:rPr>
        <w:t xml:space="preserve">现场采样、测试、监测收费说明：</w:t>
      </w:r>
      <w:r>
        <w:rPr>
          <w:rFonts w:cs="宋体"/>
          <w:b/>
          <w:color w:val="000000"/>
          <w:szCs w:val="22"/>
        </w:rPr>
      </w:r>
      <w:r/>
    </w:p>
    <w:p>
      <w:pPr>
        <w:pStyle w:val="769"/>
        <w:jc w:val="left"/>
        <w:spacing w:after="0" w:line="440" w:lineRule="exact"/>
        <w:shd w:val="clear" w:color="auto" w:fill="ffffff"/>
        <w:rPr>
          <w:rFonts w:cs="宋体"/>
          <w:color w:val="000000"/>
          <w:szCs w:val="22"/>
        </w:rPr>
      </w:pPr>
      <w:r>
        <w:rPr>
          <w:rFonts w:hint="eastAsia" w:cs="宋体"/>
          <w:bCs w:val="0"/>
          <w:color w:val="000000"/>
          <w:szCs w:val="22"/>
        </w:rPr>
        <w:t xml:space="preserve">1、监测现场所需交通工具，开孔、搭架等辅助工作条件，由委托人协助解决。受委托单位提供监测车、船可酌情向委托人收费。</w:t>
      </w:r>
      <w:r>
        <w:rPr>
          <w:rFonts w:cs="宋体"/>
          <w:color w:val="000000"/>
          <w:szCs w:val="22"/>
        </w:rPr>
      </w:r>
      <w:r/>
    </w:p>
    <w:p>
      <w:pPr>
        <w:pStyle w:val="769"/>
        <w:jc w:val="left"/>
        <w:spacing w:after="0" w:line="440" w:lineRule="exact"/>
        <w:shd w:val="clear" w:color="auto" w:fill="ffffff"/>
        <w:rPr>
          <w:rFonts w:cs="宋体"/>
          <w:szCs w:val="22"/>
        </w:rPr>
      </w:pPr>
      <w:r>
        <w:rPr>
          <w:rFonts w:hint="eastAsia" w:cs="宋体"/>
          <w:bCs w:val="0"/>
          <w:szCs w:val="22"/>
        </w:rPr>
        <w:t xml:space="preserve">2、环境监测机构派出人员（不含辅助</w:t>
      </w:r>
      <w:r>
        <w:rPr>
          <w:rFonts w:hint="eastAsia" w:cs="宋体"/>
          <w:bCs w:val="0"/>
          <w:szCs w:val="22"/>
        </w:rPr>
        <w:t xml:space="preserve">人员）到委托人指定现场调查、作业按高级专业技术人员每人每天300元、一般专业技术人员每人每天20</w:t>
      </w:r>
      <w:r>
        <w:rPr>
          <w:rFonts w:hint="eastAsia" w:cs="宋体"/>
          <w:bCs w:val="0"/>
          <w:szCs w:val="22"/>
        </w:rPr>
        <w:t xml:space="preserve">0元向委托单位收取人工费（按到达和离开作业现场计算）。对个人委托的室内环境监测服务，不收人工费。</w:t>
      </w:r>
      <w:r>
        <w:rPr>
          <w:rFonts w:cs="宋体"/>
          <w:szCs w:val="22"/>
        </w:rPr>
      </w:r>
      <w:r/>
    </w:p>
    <w:p>
      <w:pPr>
        <w:pStyle w:val="769"/>
        <w:jc w:val="left"/>
        <w:spacing w:after="0" w:line="440" w:lineRule="exact"/>
        <w:shd w:val="clear" w:color="auto" w:fill="ffffff"/>
        <w:rPr>
          <w:rFonts w:cs="宋体"/>
          <w:color w:val="000000"/>
          <w:szCs w:val="22"/>
        </w:rPr>
      </w:pPr>
      <w:r>
        <w:rPr>
          <w:rFonts w:hint="eastAsia" w:cs="宋体"/>
          <w:bCs w:val="0"/>
          <w:color w:val="000000"/>
          <w:szCs w:val="22"/>
        </w:rPr>
        <w:t xml:space="preserve">3、凡注明夜间采样、监测、测量可以加收，时间从22:00-6:00计算。使用不需人工值守自动仪器的，夜间采样、监测、测量不得加</w:t>
      </w:r>
      <w:r>
        <w:rPr>
          <w:rFonts w:hint="eastAsia" w:cs="宋体"/>
          <w:bCs w:val="0"/>
          <w:color w:val="000000"/>
          <w:szCs w:val="22"/>
        </w:rPr>
        <w:t xml:space="preserve">收。</w:t>
      </w:r>
      <w:r>
        <w:rPr>
          <w:rFonts w:cs="宋体"/>
          <w:color w:val="000000"/>
          <w:szCs w:val="22"/>
        </w:rPr>
      </w:r>
      <w:r/>
    </w:p>
    <w:p>
      <w:pPr>
        <w:pStyle w:val="769"/>
        <w:jc w:val="center"/>
        <w:spacing w:after="0" w:line="440" w:lineRule="exact"/>
        <w:shd w:val="clear" w:color="auto" w:fill="ffffff"/>
        <w:rPr>
          <w:rFonts w:cs="宋体"/>
          <w:b/>
          <w:color w:val="000000"/>
          <w:sz w:val="28"/>
          <w:szCs w:val="28"/>
        </w:rPr>
      </w:pPr>
      <w:r>
        <w:rPr>
          <w:rFonts w:hint="eastAsia" w:cs="宋体"/>
          <w:b/>
          <w:bCs w:val="0"/>
          <w:color w:val="000000"/>
          <w:sz w:val="28"/>
          <w:szCs w:val="28"/>
        </w:rPr>
        <w:t xml:space="preserve">三、样品特别处理收费标准</w:t>
      </w:r>
      <w:r>
        <w:rPr>
          <w:rFonts w:cs="宋体"/>
          <w:b/>
          <w:color w:val="000000"/>
          <w:sz w:val="28"/>
          <w:szCs w:val="28"/>
        </w:rPr>
      </w:r>
      <w:r/>
    </w:p>
    <w:p>
      <w:pPr>
        <w:pStyle w:val="769"/>
        <w:jc w:val="right"/>
        <w:spacing w:after="0" w:line="440" w:lineRule="exact"/>
        <w:shd w:val="clear" w:color="auto" w:fill="ffffff"/>
        <w:rPr>
          <w:rFonts w:cs="宋体"/>
          <w:color w:val="000000"/>
        </w:rPr>
      </w:pPr>
      <w:r>
        <w:rPr>
          <w:rFonts w:hint="eastAsia" w:cs="宋体"/>
          <w:bCs w:val="0"/>
          <w:color w:val="000000"/>
        </w:rPr>
        <w:t xml:space="preserve">金额单位：元</w:t>
      </w:r>
      <w:r>
        <w:rPr>
          <w:rFonts w:cs="宋体"/>
          <w:color w:val="000000"/>
        </w:rPr>
      </w:r>
      <w:r/>
    </w:p>
    <w:tbl>
      <w:tblPr>
        <w:tblW w:w="10214" w:type="dxa"/>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876"/>
        <w:gridCol w:w="4033"/>
        <w:gridCol w:w="1418"/>
        <w:gridCol w:w="1275"/>
        <w:gridCol w:w="2612"/>
      </w:tblGrid>
      <w:tr>
        <w:trPr>
          <w:trHeight w:val="536"/>
        </w:trPr>
        <w:tc>
          <w:tcPr>
            <w:shd w:val="clear" w:color="auto" w:fill="f2f2f2"/>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769"/>
              <w:jc w:val="center"/>
              <w:spacing w:after="0" w:line="240" w:lineRule="atLeast"/>
              <w:rPr>
                <w:rFonts w:cs="宋体"/>
                <w:b/>
                <w:color w:val="000000"/>
              </w:rPr>
            </w:pPr>
            <w:r>
              <w:rPr>
                <w:rFonts w:hint="eastAsia" w:cs="宋体"/>
                <w:b/>
                <w:bCs w:val="0"/>
                <w:color w:val="000000"/>
              </w:rPr>
              <w:t xml:space="preserve">序号</w:t>
            </w:r>
            <w:r>
              <w:rPr>
                <w:rFonts w:cs="宋体"/>
                <w:b/>
                <w:color w:val="000000"/>
              </w:rPr>
            </w:r>
            <w:r/>
          </w:p>
        </w:tc>
        <w:tc>
          <w:tcPr>
            <w:shd w:val="clear" w:color="auto" w:fill="f2f2f2"/>
            <w:tcBorders>
              <w:top w:val="single" w:color="000000" w:sz="4" w:space="0"/>
              <w:bottom w:val="single" w:color="000000" w:sz="4" w:space="0"/>
              <w:right w:val="single" w:color="000000" w:sz="4" w:space="0"/>
            </w:tcBorders>
            <w:tcW w:w="4033" w:type="dxa"/>
            <w:vAlign w:val="center"/>
            <w:textDirection w:val="lrTb"/>
            <w:noWrap w:val="false"/>
          </w:tcPr>
          <w:p>
            <w:pPr>
              <w:pStyle w:val="769"/>
              <w:jc w:val="center"/>
              <w:spacing w:after="0" w:line="240" w:lineRule="atLeast"/>
              <w:rPr>
                <w:rFonts w:cs="宋体"/>
                <w:b/>
                <w:color w:val="000000"/>
              </w:rPr>
            </w:pPr>
            <w:r>
              <w:rPr>
                <w:rFonts w:hint="eastAsia" w:cs="宋体"/>
                <w:b/>
                <w:bCs w:val="0"/>
                <w:color w:val="000000"/>
              </w:rPr>
              <w:t xml:space="preserve">项  目</w:t>
            </w:r>
            <w:r>
              <w:rPr>
                <w:rFonts w:cs="宋体"/>
                <w:b/>
                <w:color w:val="000000"/>
              </w:rPr>
            </w:r>
            <w:r/>
          </w:p>
        </w:tc>
        <w:tc>
          <w:tcPr>
            <w:shd w:val="clear" w:color="auto" w:fill="f2f2f2"/>
            <w:tcBorders>
              <w:top w:val="single" w:color="000000" w:sz="4" w:space="0"/>
              <w:bottom w:val="single" w:color="000000" w:sz="4" w:space="0"/>
              <w:right w:val="single" w:color="000000" w:sz="4" w:space="0"/>
            </w:tcBorders>
            <w:tcW w:w="1418" w:type="dxa"/>
            <w:vAlign w:val="center"/>
            <w:textDirection w:val="lrTb"/>
            <w:noWrap w:val="false"/>
          </w:tcPr>
          <w:p>
            <w:pPr>
              <w:pStyle w:val="769"/>
              <w:jc w:val="center"/>
              <w:spacing w:after="0" w:line="240" w:lineRule="atLeast"/>
              <w:rPr>
                <w:rFonts w:cs="宋体"/>
                <w:b/>
                <w:color w:val="000000"/>
              </w:rPr>
            </w:pPr>
            <w:r>
              <w:rPr>
                <w:rFonts w:hint="eastAsia" w:cs="宋体"/>
                <w:b/>
                <w:bCs w:val="0"/>
                <w:color w:val="000000"/>
              </w:rPr>
              <w:t xml:space="preserve">计量单位</w:t>
            </w:r>
            <w:r>
              <w:rPr>
                <w:rFonts w:cs="宋体"/>
                <w:b/>
                <w:color w:val="000000"/>
              </w:rPr>
            </w:r>
            <w:r/>
          </w:p>
        </w:tc>
        <w:tc>
          <w:tcPr>
            <w:shd w:val="clear" w:color="auto" w:fill="f2f2f2"/>
            <w:tcBorders>
              <w:top w:val="single" w:color="000000" w:sz="4" w:space="0"/>
              <w:bottom w:val="single" w:color="000000" w:sz="4" w:space="0"/>
              <w:right w:val="single" w:color="000000" w:sz="4" w:space="0"/>
            </w:tcBorders>
            <w:tcW w:w="1275" w:type="dxa"/>
            <w:vAlign w:val="center"/>
            <w:textDirection w:val="lrTb"/>
            <w:noWrap w:val="false"/>
          </w:tcPr>
          <w:p>
            <w:pPr>
              <w:pStyle w:val="769"/>
              <w:jc w:val="center"/>
              <w:spacing w:after="0" w:line="240" w:lineRule="atLeast"/>
              <w:rPr>
                <w:rFonts w:cs="宋体"/>
                <w:b/>
                <w:color w:val="000000"/>
              </w:rPr>
            </w:pPr>
            <w:r>
              <w:rPr>
                <w:rFonts w:hint="eastAsia" w:cs="宋体"/>
                <w:b/>
                <w:bCs w:val="0"/>
                <w:color w:val="000000"/>
              </w:rPr>
              <w:t xml:space="preserve">收费标准</w:t>
            </w:r>
            <w:r>
              <w:rPr>
                <w:rFonts w:cs="宋体"/>
                <w:b/>
                <w:color w:val="000000"/>
              </w:rPr>
            </w:r>
            <w:r/>
          </w:p>
        </w:tc>
        <w:tc>
          <w:tcPr>
            <w:shd w:val="clear" w:color="auto" w:fill="f2f2f2"/>
            <w:tcBorders>
              <w:top w:val="single" w:color="000000" w:sz="4" w:space="0"/>
              <w:bottom w:val="single" w:color="000000" w:sz="4" w:space="0"/>
              <w:right w:val="single" w:color="000000" w:sz="4" w:space="0"/>
            </w:tcBorders>
            <w:tcW w:w="2612" w:type="dxa"/>
            <w:vAlign w:val="center"/>
            <w:textDirection w:val="lrTb"/>
            <w:noWrap w:val="false"/>
          </w:tcPr>
          <w:p>
            <w:pPr>
              <w:pStyle w:val="769"/>
              <w:jc w:val="center"/>
              <w:spacing w:after="0" w:line="240" w:lineRule="atLeast"/>
              <w:rPr>
                <w:rFonts w:cs="宋体"/>
                <w:b/>
                <w:color w:val="000000"/>
              </w:rPr>
            </w:pPr>
            <w:r>
              <w:rPr>
                <w:rFonts w:hint="eastAsia" w:cs="宋体"/>
                <w:b/>
                <w:bCs w:val="0"/>
                <w:color w:val="000000"/>
              </w:rPr>
              <w:t xml:space="preserve">备    注</w:t>
            </w:r>
            <w:r>
              <w:rPr>
                <w:rFonts w:cs="宋体"/>
                <w:b/>
                <w:color w:val="000000"/>
              </w:rPr>
            </w:r>
            <w:r/>
          </w:p>
        </w:tc>
      </w:tr>
      <w:tr>
        <w:trPr>
          <w:cantSplit/>
          <w:trHeight w:val="558"/>
        </w:trPr>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pStyle w:val="769"/>
              <w:jc w:val="center"/>
              <w:spacing w:after="0" w:line="240" w:lineRule="atLeast"/>
              <w:rPr>
                <w:rFonts w:cs="宋体"/>
                <w:color w:val="000000"/>
              </w:rPr>
            </w:pPr>
            <w:r>
              <w:rPr>
                <w:rFonts w:hint="eastAsia" w:cs="宋体"/>
                <w:bCs w:val="0"/>
                <w:color w:val="000000"/>
              </w:rPr>
              <w:t xml:space="preserve">1</w:t>
            </w:r>
            <w:r>
              <w:rPr>
                <w:rFonts w:cs="宋体"/>
                <w:color w:val="000000"/>
              </w:rPr>
            </w:r>
            <w:r/>
          </w:p>
        </w:tc>
        <w:tc>
          <w:tcPr>
            <w:tcBorders>
              <w:top w:val="single" w:color="000000" w:sz="4" w:space="0"/>
              <w:bottom w:val="single" w:color="000000" w:sz="4" w:space="0"/>
              <w:right w:val="single" w:color="000000" w:sz="4" w:space="0"/>
            </w:tcBorders>
            <w:tcW w:w="403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萃取、吸收、离心分离、蒸馏、回流、干热灭菌等简单前处理</w:t>
            </w:r>
            <w:r>
              <w:rPr>
                <w:rFonts w:cs="宋体"/>
                <w:color w:val="000000"/>
              </w:rPr>
            </w:r>
            <w:r/>
          </w:p>
        </w:tc>
        <w:tc>
          <w:tcPr>
            <w:tcBorders>
              <w:top w:val="single" w:color="000000" w:sz="4" w:space="0"/>
              <w:bottom w:val="single" w:color="000000" w:sz="4" w:space="0"/>
              <w:right w:val="single" w:color="000000" w:sz="4" w:space="0"/>
            </w:tcBorders>
            <w:tcW w:w="1418" w:type="dxa"/>
            <w:vAlign w:val="center"/>
            <w:textDirection w:val="lrTb"/>
            <w:noWrap/>
          </w:tcPr>
          <w:p>
            <w:pPr>
              <w:pStyle w:val="769"/>
              <w:jc w:val="center"/>
              <w:spacing w:after="0" w:line="240" w:lineRule="atLeast"/>
              <w:rPr>
                <w:rFonts w:cs="宋体"/>
                <w:color w:val="000000"/>
              </w:rPr>
            </w:pPr>
            <w:r>
              <w:rPr>
                <w:rFonts w:hint="eastAsia" w:cs="宋体"/>
                <w:bCs w:val="0"/>
                <w:color w:val="000000"/>
              </w:rPr>
              <w:t xml:space="preserve">单样.项</w:t>
            </w:r>
            <w:r>
              <w:rPr>
                <w:rFonts w:cs="宋体"/>
                <w:color w:val="000000"/>
              </w:rPr>
            </w:r>
            <w:r/>
          </w:p>
        </w:tc>
        <w:tc>
          <w:tcPr>
            <w:tcBorders>
              <w:top w:val="single" w:color="000000" w:sz="4" w:space="0"/>
              <w:bottom w:val="single" w:color="000000" w:sz="4" w:space="0"/>
            </w:tcBorders>
            <w:tcW w:w="1275" w:type="dxa"/>
            <w:vAlign w:val="center"/>
            <w:textDirection w:val="lrTb"/>
            <w:noWrap/>
          </w:tcPr>
          <w:p>
            <w:pPr>
              <w:pStyle w:val="769"/>
              <w:jc w:val="center"/>
              <w:spacing w:after="0" w:line="240" w:lineRule="atLeast"/>
              <w:rPr>
                <w:rFonts w:cs="宋体"/>
                <w:color w:val="000000"/>
              </w:rPr>
            </w:pPr>
            <w:r>
              <w:rPr>
                <w:rFonts w:hint="eastAsia" w:cs="宋体"/>
                <w:bCs w:val="0"/>
                <w:color w:val="000000"/>
              </w:rPr>
              <w:t xml:space="preserve">20</w:t>
            </w:r>
            <w:r>
              <w:rPr>
                <w:rFonts w:cs="宋体"/>
                <w:color w:val="000000"/>
              </w:rPr>
            </w:r>
            <w:r/>
          </w:p>
        </w:tc>
        <w:tc>
          <w:tcPr>
            <w:tcBorders>
              <w:top w:val="single" w:color="000000" w:sz="4" w:space="0"/>
              <w:left w:val="single" w:color="000000" w:sz="4" w:space="0"/>
              <w:right w:val="single" w:color="000000" w:sz="4" w:space="0"/>
            </w:tcBorders>
            <w:tcW w:w="2612" w:type="dxa"/>
            <w:vAlign w:val="center"/>
            <w:vMerge w:val="restart"/>
            <w:textDirection w:val="lrTb"/>
            <w:noWrap w:val="false"/>
          </w:tcPr>
          <w:p>
            <w:pPr>
              <w:pStyle w:val="769"/>
              <w:jc w:val="center"/>
              <w:spacing w:after="0" w:line="240" w:lineRule="atLeast"/>
              <w:rPr>
                <w:rFonts w:cs="宋体"/>
                <w:color w:val="000000"/>
              </w:rPr>
            </w:pPr>
            <w:r>
              <w:rPr>
                <w:rFonts w:hint="eastAsia" w:cs="宋体"/>
                <w:bCs w:val="0"/>
                <w:color w:val="000000"/>
              </w:rPr>
              <w:t xml:space="preserve">常规理化检测、生物</w:t>
            </w:r>
            <w:r>
              <w:rPr>
                <w:rFonts w:hint="eastAsia" w:cs="宋体"/>
                <w:bCs w:val="0"/>
                <w:color w:val="000000"/>
              </w:rPr>
              <w:t xml:space="preserve">检测、放射性检测不得加收特别处理费。</w:t>
            </w:r>
            <w:r>
              <w:rPr>
                <w:rFonts w:cs="宋体"/>
                <w:color w:val="000000"/>
              </w:rPr>
            </w:r>
            <w:r/>
          </w:p>
        </w:tc>
      </w:tr>
      <w:tr>
        <w:trPr>
          <w:cantSplit/>
          <w:trHeight w:val="866"/>
        </w:trPr>
        <w:tc>
          <w:tcPr>
            <w:tcBorders>
              <w:left w:val="single" w:color="000000" w:sz="4" w:space="0"/>
              <w:bottom w:val="single" w:color="000000" w:sz="4" w:space="0"/>
              <w:right w:val="single" w:color="000000" w:sz="4" w:space="0"/>
            </w:tcBorders>
            <w:tcW w:w="876" w:type="dxa"/>
            <w:vAlign w:val="center"/>
            <w:textDirection w:val="lrTb"/>
            <w:noWrap/>
          </w:tcPr>
          <w:p>
            <w:pPr>
              <w:pStyle w:val="769"/>
              <w:jc w:val="center"/>
              <w:spacing w:after="0" w:line="240" w:lineRule="atLeast"/>
              <w:rPr>
                <w:rFonts w:cs="宋体"/>
                <w:color w:val="000000"/>
              </w:rPr>
            </w:pPr>
            <w:r>
              <w:rPr>
                <w:rFonts w:hint="eastAsia" w:cs="宋体"/>
                <w:bCs w:val="0"/>
                <w:color w:val="000000"/>
              </w:rPr>
              <w:t xml:space="preserve">2</w:t>
            </w:r>
            <w:r>
              <w:rPr>
                <w:rFonts w:cs="宋体"/>
                <w:color w:val="000000"/>
              </w:rPr>
            </w:r>
            <w:r/>
          </w:p>
        </w:tc>
        <w:tc>
          <w:tcPr>
            <w:tcBorders>
              <w:bottom w:val="single" w:color="000000" w:sz="4" w:space="0"/>
              <w:right w:val="single" w:color="000000" w:sz="4" w:space="0"/>
            </w:tcBorders>
            <w:tcW w:w="403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干（湿）式消解、高压灭菌、索氏提取、ＫＤ浓缩、层析分</w:t>
            </w:r>
            <w:r>
              <w:rPr>
                <w:rFonts w:hint="eastAsia" w:cs="宋体"/>
                <w:bCs w:val="0"/>
                <w:color w:val="000000"/>
              </w:rPr>
              <w:t xml:space="preserve">离、干扰掩蔽等复杂前处理</w:t>
            </w:r>
            <w:r>
              <w:rPr>
                <w:rFonts w:cs="宋体"/>
                <w:color w:val="000000"/>
              </w:rPr>
            </w:r>
            <w:r/>
          </w:p>
        </w:tc>
        <w:tc>
          <w:tcPr>
            <w:tcBorders>
              <w:bottom w:val="single" w:color="000000" w:sz="4" w:space="0"/>
              <w:right w:val="single" w:color="000000" w:sz="4" w:space="0"/>
            </w:tcBorders>
            <w:tcW w:w="1418" w:type="dxa"/>
            <w:vAlign w:val="center"/>
            <w:textDirection w:val="lrTb"/>
            <w:noWrap/>
          </w:tcPr>
          <w:p>
            <w:pPr>
              <w:pStyle w:val="769"/>
              <w:jc w:val="center"/>
              <w:spacing w:after="0" w:line="240" w:lineRule="atLeast"/>
              <w:rPr>
                <w:rFonts w:cs="宋体"/>
                <w:color w:val="000000"/>
              </w:rPr>
            </w:pPr>
            <w:r>
              <w:rPr>
                <w:rFonts w:hint="eastAsia" w:cs="宋体"/>
                <w:bCs w:val="0"/>
                <w:color w:val="000000"/>
              </w:rPr>
              <w:t xml:space="preserve">单样.项</w:t>
            </w:r>
            <w:r>
              <w:rPr>
                <w:rFonts w:cs="宋体"/>
                <w:color w:val="000000"/>
              </w:rPr>
            </w:r>
            <w:r/>
          </w:p>
        </w:tc>
        <w:tc>
          <w:tcPr>
            <w:tcBorders>
              <w:bottom w:val="single" w:color="000000" w:sz="4" w:space="0"/>
            </w:tcBorders>
            <w:tcW w:w="1275" w:type="dxa"/>
            <w:vAlign w:val="center"/>
            <w:textDirection w:val="lrTb"/>
            <w:noWrap/>
          </w:tcPr>
          <w:p>
            <w:pPr>
              <w:pStyle w:val="769"/>
              <w:jc w:val="center"/>
              <w:spacing w:after="0" w:line="240" w:lineRule="atLeast"/>
              <w:rPr>
                <w:rFonts w:cs="宋体"/>
                <w:color w:val="000000"/>
              </w:rPr>
            </w:pPr>
            <w:r>
              <w:rPr>
                <w:rFonts w:hint="eastAsia" w:cs="宋体"/>
                <w:bCs w:val="0"/>
                <w:color w:val="000000"/>
              </w:rPr>
              <w:t xml:space="preserve">30</w:t>
            </w:r>
            <w:r>
              <w:rPr>
                <w:rFonts w:cs="宋体"/>
                <w:color w:val="000000"/>
              </w:rPr>
            </w:r>
            <w:r/>
          </w:p>
        </w:tc>
        <w:tc>
          <w:tcPr>
            <w:tcBorders>
              <w:left w:val="single" w:color="000000" w:sz="4" w:space="0"/>
              <w:right w:val="single" w:color="000000" w:sz="4" w:space="0"/>
            </w:tcBorders>
            <w:tcW w:w="2612" w:type="dxa"/>
            <w:vAlign w:val="center"/>
            <w:vMerge w:val="continue"/>
            <w:textDirection w:val="lrTb"/>
            <w:noWrap w:val="false"/>
          </w:tcPr>
          <w:p>
            <w:pPr>
              <w:pStyle w:val="769"/>
              <w:jc w:val="center"/>
              <w:spacing w:after="0"/>
              <w:rPr>
                <w:rFonts w:cs="宋体"/>
                <w:color w:val="000000"/>
              </w:rPr>
            </w:pPr>
            <w:r>
              <w:rPr>
                <w:rFonts w:cs="宋体"/>
                <w:color w:val="000000"/>
              </w:rPr>
            </w:r>
            <w:r/>
          </w:p>
        </w:tc>
      </w:tr>
      <w:tr>
        <w:trPr>
          <w:cantSplit/>
          <w:trHeight w:val="536"/>
        </w:trPr>
        <w:tc>
          <w:tcPr>
            <w:tcBorders>
              <w:left w:val="single" w:color="000000" w:sz="4" w:space="0"/>
              <w:bottom w:val="single" w:color="000000" w:sz="4" w:space="0"/>
              <w:right w:val="single" w:color="000000" w:sz="4" w:space="0"/>
            </w:tcBorders>
            <w:tcW w:w="876" w:type="dxa"/>
            <w:vAlign w:val="center"/>
            <w:textDirection w:val="lrTb"/>
            <w:noWrap/>
          </w:tcPr>
          <w:p>
            <w:pPr>
              <w:pStyle w:val="769"/>
              <w:jc w:val="center"/>
              <w:spacing w:after="0" w:line="240" w:lineRule="atLeast"/>
              <w:rPr>
                <w:rFonts w:cs="宋体"/>
                <w:color w:val="000000"/>
              </w:rPr>
            </w:pPr>
            <w:r>
              <w:rPr>
                <w:rFonts w:hint="eastAsia" w:cs="宋体"/>
                <w:bCs w:val="0"/>
                <w:color w:val="000000"/>
              </w:rPr>
              <w:t xml:space="preserve">3</w:t>
            </w:r>
            <w:r>
              <w:rPr>
                <w:rFonts w:cs="宋体"/>
                <w:color w:val="000000"/>
              </w:rPr>
            </w:r>
            <w:r/>
          </w:p>
        </w:tc>
        <w:tc>
          <w:tcPr>
            <w:tcBorders>
              <w:bottom w:val="single" w:color="000000" w:sz="4" w:space="0"/>
              <w:right w:val="single" w:color="000000" w:sz="4" w:space="0"/>
            </w:tcBorders>
            <w:tcW w:w="403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生物、动植物及底质、土壤样品制备</w:t>
            </w:r>
            <w:r>
              <w:rPr>
                <w:rFonts w:cs="宋体"/>
                <w:color w:val="000000"/>
              </w:rPr>
            </w:r>
            <w:r/>
          </w:p>
        </w:tc>
        <w:tc>
          <w:tcPr>
            <w:tcBorders>
              <w:bottom w:val="single" w:color="000000" w:sz="4" w:space="0"/>
              <w:right w:val="single" w:color="000000" w:sz="4" w:space="0"/>
            </w:tcBorders>
            <w:tcW w:w="1418" w:type="dxa"/>
            <w:vAlign w:val="center"/>
            <w:textDirection w:val="lrTb"/>
            <w:noWrap/>
          </w:tcPr>
          <w:p>
            <w:pPr>
              <w:pStyle w:val="769"/>
              <w:jc w:val="center"/>
              <w:spacing w:after="0" w:line="240" w:lineRule="atLeast"/>
              <w:rPr>
                <w:rFonts w:cs="宋体"/>
                <w:color w:val="000000"/>
              </w:rPr>
            </w:pPr>
            <w:r>
              <w:rPr>
                <w:rFonts w:hint="eastAsia" w:cs="宋体"/>
                <w:bCs w:val="0"/>
                <w:color w:val="000000"/>
              </w:rPr>
              <w:t xml:space="preserve">样</w:t>
            </w:r>
            <w:r>
              <w:rPr>
                <w:rFonts w:cs="宋体"/>
                <w:color w:val="000000"/>
              </w:rPr>
            </w:r>
            <w:r/>
          </w:p>
        </w:tc>
        <w:tc>
          <w:tcPr>
            <w:tcBorders>
              <w:bottom w:val="single" w:color="000000" w:sz="4" w:space="0"/>
            </w:tcBorders>
            <w:tcW w:w="1275" w:type="dxa"/>
            <w:vAlign w:val="center"/>
            <w:textDirection w:val="lrTb"/>
            <w:noWrap/>
          </w:tcPr>
          <w:p>
            <w:pPr>
              <w:pStyle w:val="769"/>
              <w:jc w:val="center"/>
              <w:spacing w:after="0" w:line="240" w:lineRule="atLeast"/>
              <w:rPr>
                <w:rFonts w:cs="宋体"/>
                <w:color w:val="000000"/>
              </w:rPr>
            </w:pPr>
            <w:r>
              <w:rPr>
                <w:rFonts w:hint="eastAsia" w:cs="宋体"/>
                <w:bCs w:val="0"/>
                <w:color w:val="000000"/>
              </w:rPr>
              <w:t xml:space="preserve">80</w:t>
            </w:r>
            <w:r>
              <w:rPr>
                <w:rFonts w:cs="宋体"/>
                <w:color w:val="000000"/>
              </w:rPr>
            </w:r>
            <w:r/>
          </w:p>
        </w:tc>
        <w:tc>
          <w:tcPr>
            <w:tcBorders>
              <w:left w:val="single" w:color="000000" w:sz="4" w:space="0"/>
              <w:bottom w:val="single" w:color="000000" w:sz="4" w:space="0"/>
              <w:right w:val="single" w:color="000000" w:sz="4" w:space="0"/>
            </w:tcBorders>
            <w:tcW w:w="2612" w:type="dxa"/>
            <w:vAlign w:val="center"/>
            <w:vMerge w:val="continue"/>
            <w:textDirection w:val="lrTb"/>
            <w:noWrap w:val="false"/>
          </w:tcPr>
          <w:p>
            <w:pPr>
              <w:pStyle w:val="769"/>
              <w:jc w:val="center"/>
              <w:spacing w:after="0"/>
              <w:rPr>
                <w:rFonts w:cs="宋体"/>
                <w:color w:val="000000"/>
              </w:rPr>
            </w:pPr>
            <w:r>
              <w:rPr>
                <w:rFonts w:cs="宋体"/>
                <w:color w:val="000000"/>
              </w:rPr>
            </w:r>
            <w:r/>
          </w:p>
        </w:tc>
      </w:tr>
    </w:tbl>
    <w:p>
      <w:pPr>
        <w:pStyle w:val="769"/>
        <w:jc w:val="center"/>
        <w:spacing w:after="0" w:line="440" w:lineRule="atLeast"/>
        <w:shd w:val="clear" w:color="auto" w:fill="ffffff"/>
        <w:rPr>
          <w:rFonts w:cs="宋体"/>
          <w:b/>
          <w:color w:val="000000"/>
          <w:sz w:val="28"/>
          <w:szCs w:val="28"/>
        </w:rPr>
      </w:pPr>
      <w:r>
        <w:rPr>
          <w:rFonts w:hint="eastAsia" w:cs="宋体"/>
          <w:b/>
          <w:bCs w:val="0"/>
          <w:color w:val="000000"/>
          <w:sz w:val="28"/>
          <w:szCs w:val="28"/>
        </w:rPr>
        <w:t xml:space="preserve">四、检测分析收费标准</w:t>
      </w:r>
      <w:r>
        <w:rPr>
          <w:rFonts w:cs="宋体"/>
          <w:b/>
          <w:color w:val="000000"/>
          <w:sz w:val="28"/>
          <w:szCs w:val="28"/>
        </w:rPr>
      </w:r>
      <w:r/>
    </w:p>
    <w:p>
      <w:pPr>
        <w:pStyle w:val="769"/>
        <w:jc w:val="right"/>
        <w:spacing w:after="0" w:line="580" w:lineRule="atLeast"/>
        <w:shd w:val="clear" w:color="auto" w:fill="ffffff"/>
        <w:rPr>
          <w:rFonts w:cs="宋体"/>
          <w:b/>
          <w:color w:val="000000"/>
          <w:sz w:val="28"/>
          <w:szCs w:val="28"/>
        </w:rPr>
      </w:pPr>
      <w:r>
        <w:rPr>
          <w:rFonts w:hint="eastAsia" w:cs="宋体"/>
          <w:b/>
          <w:bCs w:val="0"/>
          <w:color w:val="000000"/>
          <w:sz w:val="28"/>
          <w:szCs w:val="28"/>
        </w:rPr>
        <w:t xml:space="preserve">（一）理化检测 </w:t>
      </w:r>
      <w:r>
        <w:rPr>
          <w:rFonts w:cs="宋体"/>
          <w:b/>
          <w:bCs w:val="0"/>
          <w:color w:val="000000"/>
          <w:sz w:val="28"/>
          <w:szCs w:val="28"/>
        </w:rPr>
        <w:t xml:space="preserve">                               </w:t>
      </w:r>
      <w:r>
        <w:rPr>
          <w:rFonts w:cs="宋体"/>
          <w:b/>
          <w:bCs w:val="0"/>
          <w:color w:val="000000"/>
          <w:sz w:val="28"/>
          <w:szCs w:val="28"/>
        </w:rPr>
        <w:t xml:space="preserve">             </w:t>
      </w:r>
      <w:r>
        <w:rPr>
          <w:rFonts w:cs="宋体"/>
          <w:b/>
          <w:bCs w:val="0"/>
          <w:color w:val="000000"/>
          <w:sz w:val="28"/>
          <w:szCs w:val="28"/>
        </w:rPr>
        <w:t xml:space="preserve"> </w:t>
      </w:r>
      <w:r>
        <w:rPr>
          <w:rFonts w:hint="eastAsia" w:cs="宋体"/>
          <w:bCs w:val="0"/>
          <w:color w:val="000000"/>
        </w:rPr>
        <w:t xml:space="preserve">金额单位：元</w:t>
      </w:r>
      <w:r>
        <w:rPr>
          <w:rFonts w:cs="宋体"/>
          <w:b/>
          <w:color w:val="000000"/>
          <w:sz w:val="28"/>
          <w:szCs w:val="28"/>
        </w:rPr>
      </w:r>
      <w:r/>
    </w:p>
    <w:tbl>
      <w:tblPr>
        <w:tblW w:w="1021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3"/>
        <w:gridCol w:w="1276"/>
        <w:gridCol w:w="1701"/>
        <w:gridCol w:w="1543"/>
        <w:gridCol w:w="2142"/>
        <w:gridCol w:w="2609"/>
      </w:tblGrid>
      <w:tr>
        <w:trPr>
          <w:trHeight w:val="285"/>
        </w:trPr>
        <w:tc>
          <w:tcPr>
            <w:shd w:val="clear" w:color="auto" w:fill="f2f2f2"/>
            <w:tcW w:w="943" w:type="dxa"/>
            <w:vAlign w:val="center"/>
            <w:textDirection w:val="lrTb"/>
            <w:noWrap w:val="false"/>
          </w:tcPr>
          <w:p>
            <w:pPr>
              <w:pStyle w:val="769"/>
              <w:jc w:val="center"/>
              <w:spacing w:after="0" w:line="240" w:lineRule="atLeast"/>
              <w:rPr>
                <w:rFonts w:cs="宋体"/>
                <w:b/>
                <w:color w:val="000000"/>
              </w:rPr>
            </w:pPr>
            <w:r>
              <w:rPr>
                <w:rFonts w:hint="eastAsia" w:cs="宋体"/>
                <w:b/>
                <w:bCs w:val="0"/>
                <w:color w:val="000000"/>
              </w:rPr>
              <w:t xml:space="preserve">序号</w:t>
            </w:r>
            <w:r>
              <w:rPr>
                <w:rFonts w:cs="宋体"/>
                <w:b/>
                <w:color w:val="000000"/>
              </w:rPr>
            </w:r>
            <w:r/>
          </w:p>
        </w:tc>
        <w:tc>
          <w:tcPr>
            <w:gridSpan w:val="2"/>
            <w:shd w:val="clear" w:color="auto" w:fill="f2f2f2"/>
            <w:tcW w:w="2977" w:type="dxa"/>
            <w:vAlign w:val="center"/>
            <w:textDirection w:val="lrTb"/>
            <w:noWrap w:val="false"/>
          </w:tcPr>
          <w:p>
            <w:pPr>
              <w:pStyle w:val="769"/>
              <w:jc w:val="center"/>
              <w:spacing w:after="0" w:line="240" w:lineRule="atLeast"/>
              <w:rPr>
                <w:rFonts w:cs="宋体"/>
                <w:b/>
                <w:color w:val="000000"/>
              </w:rPr>
            </w:pPr>
            <w:r>
              <w:rPr>
                <w:rFonts w:hint="eastAsia" w:cs="宋体"/>
                <w:b/>
                <w:bCs w:val="0"/>
                <w:color w:val="000000"/>
              </w:rPr>
              <w:t xml:space="preserve">检验方法</w:t>
            </w:r>
            <w:r>
              <w:rPr>
                <w:rFonts w:cs="宋体"/>
                <w:b/>
                <w:color w:val="000000"/>
              </w:rPr>
            </w:r>
            <w:r/>
          </w:p>
        </w:tc>
        <w:tc>
          <w:tcPr>
            <w:shd w:val="clear" w:color="auto" w:fill="f2f2f2"/>
            <w:tcW w:w="1543" w:type="dxa"/>
            <w:vAlign w:val="center"/>
            <w:textDirection w:val="lrTb"/>
            <w:noWrap w:val="false"/>
          </w:tcPr>
          <w:p>
            <w:pPr>
              <w:pStyle w:val="769"/>
              <w:jc w:val="center"/>
              <w:spacing w:after="0" w:line="240" w:lineRule="atLeast"/>
              <w:rPr>
                <w:rFonts w:cs="宋体"/>
                <w:b/>
                <w:color w:val="000000"/>
              </w:rPr>
            </w:pPr>
            <w:r>
              <w:rPr>
                <w:rFonts w:hint="eastAsia" w:cs="宋体"/>
                <w:b/>
                <w:bCs w:val="0"/>
                <w:color w:val="000000"/>
              </w:rPr>
              <w:t xml:space="preserve">计量单位</w:t>
            </w:r>
            <w:r>
              <w:rPr>
                <w:rFonts w:cs="宋体"/>
                <w:b/>
                <w:color w:val="000000"/>
              </w:rPr>
            </w:r>
            <w:r/>
          </w:p>
        </w:tc>
        <w:tc>
          <w:tcPr>
            <w:shd w:val="clear" w:color="auto" w:fill="f2f2f2"/>
            <w:tcW w:w="2142" w:type="dxa"/>
            <w:vAlign w:val="center"/>
            <w:textDirection w:val="lrTb"/>
            <w:noWrap w:val="false"/>
          </w:tcPr>
          <w:p>
            <w:pPr>
              <w:pStyle w:val="769"/>
              <w:jc w:val="center"/>
              <w:spacing w:after="0" w:line="240" w:lineRule="atLeast"/>
              <w:rPr>
                <w:rFonts w:cs="宋体"/>
                <w:b/>
                <w:color w:val="000000"/>
              </w:rPr>
            </w:pPr>
            <w:r>
              <w:rPr>
                <w:rFonts w:hint="eastAsia" w:cs="宋体"/>
                <w:b/>
                <w:bCs w:val="0"/>
                <w:color w:val="000000"/>
              </w:rPr>
              <w:t xml:space="preserve">收费标准</w:t>
            </w:r>
            <w:r>
              <w:rPr>
                <w:rFonts w:cs="宋体"/>
                <w:b/>
                <w:color w:val="000000"/>
              </w:rPr>
            </w:r>
            <w:r/>
          </w:p>
          <w:p>
            <w:pPr>
              <w:pStyle w:val="769"/>
              <w:jc w:val="center"/>
              <w:spacing w:after="0" w:line="240" w:lineRule="atLeast"/>
              <w:rPr>
                <w:rFonts w:cs="宋体"/>
                <w:b/>
                <w:color w:val="000000"/>
              </w:rPr>
            </w:pPr>
            <w:r>
              <w:rPr>
                <w:rFonts w:hint="eastAsia" w:cs="宋体"/>
                <w:b/>
                <w:bCs w:val="0"/>
                <w:color w:val="000000"/>
              </w:rPr>
              <w:t xml:space="preserve">（元/个数据）</w:t>
            </w:r>
            <w:r>
              <w:rPr>
                <w:rFonts w:cs="宋体"/>
                <w:b/>
                <w:color w:val="000000"/>
              </w:rPr>
            </w:r>
            <w:r/>
          </w:p>
        </w:tc>
        <w:tc>
          <w:tcPr>
            <w:shd w:val="clear" w:color="auto" w:fill="f2f2f2"/>
            <w:tcW w:w="2609" w:type="dxa"/>
            <w:vAlign w:val="center"/>
            <w:textDirection w:val="lrTb"/>
            <w:noWrap w:val="false"/>
          </w:tcPr>
          <w:p>
            <w:pPr>
              <w:pStyle w:val="769"/>
              <w:jc w:val="center"/>
              <w:spacing w:after="0" w:line="240" w:lineRule="atLeast"/>
              <w:rPr>
                <w:rFonts w:cs="宋体"/>
                <w:b/>
                <w:color w:val="000000"/>
              </w:rPr>
            </w:pPr>
            <w:r>
              <w:rPr>
                <w:rFonts w:hint="eastAsia" w:cs="宋体"/>
                <w:b/>
                <w:bCs w:val="0"/>
                <w:color w:val="000000"/>
              </w:rPr>
              <w:t xml:space="preserve">备    注</w:t>
            </w:r>
            <w:r>
              <w:rPr>
                <w:rFonts w:cs="宋体"/>
                <w:b/>
                <w:color w:val="000000"/>
              </w:rPr>
            </w:r>
            <w:r/>
          </w:p>
        </w:tc>
      </w:tr>
      <w:tr>
        <w:trPr>
          <w:cantSplit/>
          <w:trHeight w:val="340"/>
        </w:trPr>
        <w:tc>
          <w:tcPr>
            <w:tcW w:w="94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1</w:t>
            </w:r>
            <w:r>
              <w:rPr>
                <w:rFonts w:cs="宋体"/>
                <w:color w:val="000000"/>
              </w:rPr>
            </w:r>
            <w:r/>
          </w:p>
        </w:tc>
        <w:tc>
          <w:tcPr>
            <w:gridSpan w:val="2"/>
            <w:tcW w:w="2977"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感观指标</w:t>
            </w:r>
            <w:r>
              <w:rPr>
                <w:rFonts w:cs="宋体"/>
                <w:color w:val="000000"/>
              </w:rPr>
            </w:r>
            <w:r/>
          </w:p>
        </w:tc>
        <w:tc>
          <w:tcPr>
            <w:tcW w:w="154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214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3</w:t>
            </w:r>
            <w:r>
              <w:rPr>
                <w:rFonts w:cs="宋体"/>
                <w:color w:val="000000"/>
              </w:rPr>
            </w:r>
            <w:r/>
          </w:p>
        </w:tc>
        <w:tc>
          <w:tcPr>
            <w:tcW w:w="2609" w:type="dxa"/>
            <w:vAlign w:val="center"/>
            <w:vMerge w:val="restart"/>
            <w:textDirection w:val="lrTb"/>
            <w:noWrap w:val="false"/>
          </w:tcPr>
          <w:p>
            <w:pPr>
              <w:pStyle w:val="769"/>
              <w:jc w:val="center"/>
              <w:spacing w:after="0" w:line="240" w:lineRule="atLeast"/>
              <w:rPr>
                <w:rFonts w:cs="宋体"/>
                <w:color w:val="000000"/>
              </w:rPr>
            </w:pPr>
            <w:r>
              <w:rPr>
                <w:rFonts w:hint="eastAsia" w:cs="宋体"/>
                <w:bCs w:val="0"/>
                <w:color w:val="000000"/>
              </w:rPr>
              <w:t xml:space="preserve">1、按《水和废水监测分析方法》、《空气和废气监测分析方法》的规定进行水、气、土壤</w:t>
            </w:r>
            <w:r>
              <w:rPr>
                <w:rFonts w:hint="eastAsia" w:cs="宋体"/>
                <w:bCs w:val="0"/>
                <w:color w:val="000000"/>
              </w:rPr>
              <w:t xml:space="preserve">、底质等理化检验。</w:t>
            </w:r>
            <w:r>
              <w:rPr>
                <w:rFonts w:cs="宋体"/>
                <w:color w:val="000000"/>
              </w:rPr>
            </w:r>
            <w:r/>
          </w:p>
          <w:p>
            <w:pPr>
              <w:pStyle w:val="769"/>
              <w:jc w:val="center"/>
              <w:spacing w:after="0" w:line="240" w:lineRule="atLeast"/>
              <w:rPr>
                <w:rFonts w:cs="宋体"/>
                <w:color w:val="000000"/>
              </w:rPr>
            </w:pPr>
            <w:r>
              <w:rPr>
                <w:rFonts w:hint="eastAsia" w:cs="宋体"/>
                <w:bCs w:val="0"/>
                <w:color w:val="000000"/>
              </w:rPr>
              <w:t xml:space="preserve">2、分析需使用原子吸收、等离子色谱、原子荧光、测汞仪、离子发射光谱仪、气相色</w:t>
            </w:r>
            <w:r>
              <w:rPr>
                <w:rFonts w:hint="eastAsia" w:cs="宋体"/>
                <w:bCs w:val="0"/>
                <w:color w:val="000000"/>
              </w:rPr>
              <w:t xml:space="preserve">谱、色-质联机、液相色谱、高分辨气相色谱/质谱法等大型仪器的，样品总数少于（</w:t>
            </w:r>
            <w:r>
              <w:rPr>
                <w:rFonts w:hint="eastAsia" w:cs="宋体"/>
                <w:bCs w:val="0"/>
                <w:color w:val="000000"/>
              </w:rPr>
              <w:t xml:space="preserve">不含）10个时加收30%，样品总数50个样（不含50个）以上时，按收费标准的70%收取，样品总数100个样（不含100个）以上时，按收费标准的50%</w:t>
            </w:r>
            <w:r>
              <w:rPr>
                <w:rFonts w:hint="eastAsia" w:cs="宋体"/>
                <w:bCs w:val="0"/>
                <w:color w:val="000000"/>
              </w:rPr>
              <w:t xml:space="preserve">收取。</w:t>
            </w:r>
            <w:r>
              <w:rPr>
                <w:rFonts w:cs="宋体"/>
                <w:color w:val="000000"/>
              </w:rPr>
            </w:r>
            <w:r/>
          </w:p>
        </w:tc>
      </w:tr>
      <w:tr>
        <w:trPr>
          <w:cantSplit/>
          <w:trHeight w:val="340"/>
        </w:trPr>
        <w:tc>
          <w:tcPr>
            <w:tcW w:w="94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2</w:t>
            </w:r>
            <w:r>
              <w:rPr>
                <w:rFonts w:cs="宋体"/>
                <w:color w:val="000000"/>
              </w:rPr>
            </w:r>
            <w:r/>
          </w:p>
        </w:tc>
        <w:tc>
          <w:tcPr>
            <w:gridSpan w:val="2"/>
            <w:tcW w:w="2977"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温度计</w:t>
            </w:r>
            <w:r>
              <w:rPr>
                <w:rFonts w:cs="宋体"/>
                <w:color w:val="000000"/>
              </w:rPr>
            </w:r>
            <w:r/>
          </w:p>
        </w:tc>
        <w:tc>
          <w:tcPr>
            <w:tcW w:w="154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214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5</w:t>
            </w:r>
            <w:r>
              <w:rPr>
                <w:rFonts w:cs="宋体"/>
                <w:color w:val="000000"/>
              </w:rPr>
            </w:r>
            <w:r/>
          </w:p>
        </w:tc>
        <w:tc>
          <w:tcPr>
            <w:tcW w:w="2609" w:type="dxa"/>
            <w:vAlign w:val="center"/>
            <w:vMerge w:val="continue"/>
            <w:textDirection w:val="lrTb"/>
            <w:noWrap w:val="false"/>
          </w:tcPr>
          <w:p>
            <w:pPr>
              <w:pStyle w:val="769"/>
              <w:jc w:val="center"/>
              <w:spacing w:after="0"/>
              <w:rPr>
                <w:rFonts w:cs="宋体"/>
                <w:color w:val="000000"/>
              </w:rPr>
            </w:pPr>
            <w:r>
              <w:rPr>
                <w:rFonts w:cs="宋体"/>
                <w:color w:val="000000"/>
              </w:rPr>
            </w:r>
            <w:r/>
          </w:p>
        </w:tc>
      </w:tr>
      <w:tr>
        <w:trPr>
          <w:cantSplit/>
          <w:trHeight w:val="340"/>
        </w:trPr>
        <w:tc>
          <w:tcPr>
            <w:tcW w:w="94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3</w:t>
            </w:r>
            <w:r>
              <w:rPr>
                <w:rFonts w:cs="宋体"/>
                <w:color w:val="000000"/>
              </w:rPr>
            </w:r>
            <w:r/>
          </w:p>
        </w:tc>
        <w:tc>
          <w:tcPr>
            <w:gridSpan w:val="2"/>
            <w:tcW w:w="2977"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稀释、对比法</w:t>
            </w:r>
            <w:r>
              <w:rPr>
                <w:rFonts w:cs="宋体"/>
                <w:color w:val="000000"/>
              </w:rPr>
            </w:r>
            <w:r/>
          </w:p>
        </w:tc>
        <w:tc>
          <w:tcPr>
            <w:tcW w:w="154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214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15</w:t>
            </w:r>
            <w:r>
              <w:rPr>
                <w:rFonts w:cs="宋体"/>
                <w:color w:val="000000"/>
              </w:rPr>
            </w:r>
            <w:r/>
          </w:p>
        </w:tc>
        <w:tc>
          <w:tcPr>
            <w:tcW w:w="2609" w:type="dxa"/>
            <w:vAlign w:val="center"/>
            <w:vMerge w:val="continue"/>
            <w:textDirection w:val="lrTb"/>
            <w:noWrap w:val="false"/>
          </w:tcPr>
          <w:p>
            <w:pPr>
              <w:pStyle w:val="769"/>
              <w:jc w:val="center"/>
              <w:spacing w:after="0"/>
              <w:rPr>
                <w:rFonts w:cs="宋体"/>
                <w:color w:val="000000"/>
              </w:rPr>
            </w:pPr>
            <w:r>
              <w:rPr>
                <w:rFonts w:cs="宋体"/>
                <w:color w:val="000000"/>
              </w:rPr>
            </w:r>
            <w:r/>
          </w:p>
        </w:tc>
      </w:tr>
      <w:tr>
        <w:trPr>
          <w:cantSplit/>
          <w:trHeight w:val="340"/>
        </w:trPr>
        <w:tc>
          <w:tcPr>
            <w:tcW w:w="94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4</w:t>
            </w:r>
            <w:r>
              <w:rPr>
                <w:rFonts w:cs="宋体"/>
                <w:color w:val="000000"/>
              </w:rPr>
            </w:r>
            <w:r/>
          </w:p>
        </w:tc>
        <w:tc>
          <w:tcPr>
            <w:gridSpan w:val="2"/>
            <w:tcW w:w="2977"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pH计</w:t>
            </w:r>
            <w:r>
              <w:rPr>
                <w:rFonts w:cs="宋体"/>
                <w:color w:val="000000"/>
              </w:rPr>
            </w:r>
            <w:r/>
          </w:p>
        </w:tc>
        <w:tc>
          <w:tcPr>
            <w:tcW w:w="154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214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15</w:t>
            </w:r>
            <w:r>
              <w:rPr>
                <w:rFonts w:cs="宋体"/>
                <w:color w:val="000000"/>
              </w:rPr>
            </w:r>
            <w:r/>
          </w:p>
        </w:tc>
        <w:tc>
          <w:tcPr>
            <w:tcW w:w="2609" w:type="dxa"/>
            <w:vAlign w:val="center"/>
            <w:vMerge w:val="continue"/>
            <w:textDirection w:val="lrTb"/>
            <w:noWrap w:val="false"/>
          </w:tcPr>
          <w:p>
            <w:pPr>
              <w:pStyle w:val="769"/>
              <w:jc w:val="center"/>
              <w:spacing w:after="0"/>
              <w:rPr>
                <w:rFonts w:cs="宋体"/>
                <w:color w:val="000000"/>
              </w:rPr>
            </w:pPr>
            <w:r>
              <w:rPr>
                <w:rFonts w:cs="宋体"/>
                <w:color w:val="000000"/>
              </w:rPr>
            </w:r>
            <w:r/>
          </w:p>
        </w:tc>
      </w:tr>
      <w:tr>
        <w:trPr>
          <w:cantSplit/>
          <w:trHeight w:val="340"/>
        </w:trPr>
        <w:tc>
          <w:tcPr>
            <w:tcW w:w="94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5</w:t>
            </w:r>
            <w:r>
              <w:rPr>
                <w:rFonts w:cs="宋体"/>
                <w:color w:val="000000"/>
              </w:rPr>
            </w:r>
            <w:r/>
          </w:p>
        </w:tc>
        <w:tc>
          <w:tcPr>
            <w:gridSpan w:val="2"/>
            <w:tcW w:w="2977"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电导仪</w:t>
            </w:r>
            <w:r>
              <w:rPr>
                <w:rFonts w:cs="宋体"/>
                <w:color w:val="000000"/>
              </w:rPr>
            </w:r>
            <w:r/>
          </w:p>
        </w:tc>
        <w:tc>
          <w:tcPr>
            <w:tcW w:w="154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214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15</w:t>
            </w:r>
            <w:r>
              <w:rPr>
                <w:rFonts w:cs="宋体"/>
                <w:color w:val="000000"/>
              </w:rPr>
            </w:r>
            <w:r/>
          </w:p>
        </w:tc>
        <w:tc>
          <w:tcPr>
            <w:tcW w:w="2609" w:type="dxa"/>
            <w:vAlign w:val="center"/>
            <w:vMerge w:val="continue"/>
            <w:textDirection w:val="lrTb"/>
            <w:noWrap w:val="false"/>
          </w:tcPr>
          <w:p>
            <w:pPr>
              <w:pStyle w:val="769"/>
              <w:jc w:val="center"/>
              <w:spacing w:after="0"/>
              <w:rPr>
                <w:rFonts w:cs="宋体"/>
                <w:color w:val="000000"/>
              </w:rPr>
            </w:pPr>
            <w:r>
              <w:rPr>
                <w:rFonts w:cs="宋体"/>
                <w:color w:val="000000"/>
              </w:rPr>
            </w:r>
            <w:r/>
          </w:p>
        </w:tc>
      </w:tr>
      <w:tr>
        <w:trPr>
          <w:cantSplit/>
          <w:trHeight w:val="340"/>
        </w:trPr>
        <w:tc>
          <w:tcPr>
            <w:tcW w:w="94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6</w:t>
            </w:r>
            <w:r>
              <w:rPr>
                <w:rFonts w:cs="宋体"/>
                <w:color w:val="000000"/>
              </w:rPr>
            </w:r>
            <w:r/>
          </w:p>
        </w:tc>
        <w:tc>
          <w:tcPr>
            <w:gridSpan w:val="2"/>
            <w:tcW w:w="2977"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溶氧仪</w:t>
            </w:r>
            <w:r>
              <w:rPr>
                <w:rFonts w:cs="宋体"/>
                <w:color w:val="000000"/>
              </w:rPr>
            </w:r>
            <w:r/>
          </w:p>
        </w:tc>
        <w:tc>
          <w:tcPr>
            <w:tcW w:w="154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214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15</w:t>
            </w:r>
            <w:r>
              <w:rPr>
                <w:rFonts w:cs="宋体"/>
                <w:color w:val="000000"/>
              </w:rPr>
            </w:r>
            <w:r/>
          </w:p>
        </w:tc>
        <w:tc>
          <w:tcPr>
            <w:tcW w:w="2609" w:type="dxa"/>
            <w:vAlign w:val="center"/>
            <w:vMerge w:val="continue"/>
            <w:textDirection w:val="lrTb"/>
            <w:noWrap w:val="false"/>
          </w:tcPr>
          <w:p>
            <w:pPr>
              <w:pStyle w:val="769"/>
              <w:jc w:val="center"/>
              <w:spacing w:after="0"/>
              <w:rPr>
                <w:rFonts w:cs="宋体"/>
                <w:color w:val="000000"/>
              </w:rPr>
            </w:pPr>
            <w:r>
              <w:rPr>
                <w:rFonts w:cs="宋体"/>
                <w:color w:val="000000"/>
              </w:rPr>
            </w:r>
            <w:r/>
          </w:p>
        </w:tc>
      </w:tr>
      <w:tr>
        <w:trPr>
          <w:cantSplit/>
          <w:trHeight w:val="340"/>
        </w:trPr>
        <w:tc>
          <w:tcPr>
            <w:tcW w:w="94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7</w:t>
            </w:r>
            <w:r>
              <w:rPr>
                <w:rFonts w:cs="宋体"/>
                <w:color w:val="000000"/>
              </w:rPr>
            </w:r>
            <w:r/>
          </w:p>
        </w:tc>
        <w:tc>
          <w:tcPr>
            <w:gridSpan w:val="2"/>
            <w:tcW w:w="2977"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酸碱滴定法</w:t>
            </w:r>
            <w:r>
              <w:rPr>
                <w:rFonts w:cs="宋体"/>
                <w:color w:val="000000"/>
              </w:rPr>
            </w:r>
            <w:r/>
          </w:p>
        </w:tc>
        <w:tc>
          <w:tcPr>
            <w:tcW w:w="154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每</w:t>
            </w:r>
            <w:r>
              <w:rPr>
                <w:rFonts w:hint="eastAsia" w:cs="宋体"/>
                <w:bCs w:val="0"/>
                <w:color w:val="000000"/>
              </w:rPr>
              <w:t xml:space="preserve">个数据</w:t>
            </w:r>
            <w:r>
              <w:rPr>
                <w:rFonts w:cs="宋体"/>
                <w:color w:val="000000"/>
              </w:rPr>
            </w:r>
            <w:r/>
          </w:p>
        </w:tc>
        <w:tc>
          <w:tcPr>
            <w:tcW w:w="214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35</w:t>
            </w:r>
            <w:r>
              <w:rPr>
                <w:rFonts w:cs="宋体"/>
                <w:color w:val="000000"/>
              </w:rPr>
            </w:r>
            <w:r/>
          </w:p>
        </w:tc>
        <w:tc>
          <w:tcPr>
            <w:tcW w:w="2609" w:type="dxa"/>
            <w:vAlign w:val="center"/>
            <w:vMerge w:val="continue"/>
            <w:textDirection w:val="lrTb"/>
            <w:noWrap w:val="false"/>
          </w:tcPr>
          <w:p>
            <w:pPr>
              <w:pStyle w:val="769"/>
              <w:jc w:val="center"/>
              <w:spacing w:after="0"/>
              <w:rPr>
                <w:rFonts w:cs="宋体"/>
                <w:color w:val="000000"/>
              </w:rPr>
            </w:pPr>
            <w:r>
              <w:rPr>
                <w:rFonts w:cs="宋体"/>
                <w:color w:val="000000"/>
              </w:rPr>
            </w:r>
            <w:r/>
          </w:p>
        </w:tc>
      </w:tr>
      <w:tr>
        <w:trPr>
          <w:cantSplit/>
          <w:trHeight w:val="340"/>
        </w:trPr>
        <w:tc>
          <w:tcPr>
            <w:tcW w:w="94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8</w:t>
            </w:r>
            <w:r>
              <w:rPr>
                <w:rFonts w:cs="宋体"/>
                <w:color w:val="000000"/>
              </w:rPr>
            </w:r>
            <w:r/>
          </w:p>
        </w:tc>
        <w:tc>
          <w:tcPr>
            <w:gridSpan w:val="2"/>
            <w:tcW w:w="2977"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络合滴定法</w:t>
            </w:r>
            <w:r>
              <w:rPr>
                <w:rFonts w:cs="宋体"/>
                <w:color w:val="000000"/>
              </w:rPr>
            </w:r>
            <w:r/>
          </w:p>
        </w:tc>
        <w:tc>
          <w:tcPr>
            <w:tcW w:w="154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214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50</w:t>
            </w:r>
            <w:r>
              <w:rPr>
                <w:rFonts w:cs="宋体"/>
                <w:color w:val="000000"/>
              </w:rPr>
            </w:r>
            <w:r/>
          </w:p>
        </w:tc>
        <w:tc>
          <w:tcPr>
            <w:tcW w:w="2609" w:type="dxa"/>
            <w:vAlign w:val="center"/>
            <w:vMerge w:val="continue"/>
            <w:textDirection w:val="lrTb"/>
            <w:noWrap w:val="false"/>
          </w:tcPr>
          <w:p>
            <w:pPr>
              <w:pStyle w:val="769"/>
              <w:jc w:val="center"/>
              <w:spacing w:after="0"/>
              <w:rPr>
                <w:rFonts w:cs="宋体"/>
                <w:color w:val="000000"/>
              </w:rPr>
            </w:pPr>
            <w:r>
              <w:rPr>
                <w:rFonts w:cs="宋体"/>
                <w:color w:val="000000"/>
              </w:rPr>
            </w:r>
            <w:r/>
          </w:p>
        </w:tc>
      </w:tr>
      <w:tr>
        <w:trPr>
          <w:cantSplit/>
          <w:trHeight w:val="340"/>
        </w:trPr>
        <w:tc>
          <w:tcPr>
            <w:tcW w:w="94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9</w:t>
            </w:r>
            <w:r>
              <w:rPr>
                <w:rFonts w:cs="宋体"/>
                <w:color w:val="000000"/>
              </w:rPr>
            </w:r>
            <w:r/>
          </w:p>
        </w:tc>
        <w:tc>
          <w:tcPr>
            <w:gridSpan w:val="2"/>
            <w:tcW w:w="2977"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碘量法</w:t>
            </w:r>
            <w:r>
              <w:rPr>
                <w:rFonts w:cs="宋体"/>
                <w:color w:val="000000"/>
              </w:rPr>
            </w:r>
            <w:r/>
          </w:p>
        </w:tc>
        <w:tc>
          <w:tcPr>
            <w:tcW w:w="154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214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50</w:t>
            </w:r>
            <w:r>
              <w:rPr>
                <w:rFonts w:cs="宋体"/>
                <w:color w:val="000000"/>
              </w:rPr>
            </w:r>
            <w:r/>
          </w:p>
        </w:tc>
        <w:tc>
          <w:tcPr>
            <w:tcW w:w="2609" w:type="dxa"/>
            <w:vAlign w:val="center"/>
            <w:vMerge w:val="continue"/>
            <w:textDirection w:val="lrTb"/>
            <w:noWrap w:val="false"/>
          </w:tcPr>
          <w:p>
            <w:pPr>
              <w:pStyle w:val="769"/>
              <w:jc w:val="center"/>
              <w:spacing w:after="0"/>
              <w:rPr>
                <w:rFonts w:cs="宋体"/>
                <w:color w:val="000000"/>
              </w:rPr>
            </w:pPr>
            <w:r>
              <w:rPr>
                <w:rFonts w:cs="宋体"/>
                <w:color w:val="000000"/>
              </w:rPr>
            </w:r>
            <w:r/>
          </w:p>
        </w:tc>
      </w:tr>
      <w:tr>
        <w:trPr>
          <w:cantSplit/>
          <w:trHeight w:val="340"/>
        </w:trPr>
        <w:tc>
          <w:tcPr>
            <w:tcW w:w="94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10</w:t>
            </w:r>
            <w:r>
              <w:rPr>
                <w:rFonts w:cs="宋体"/>
                <w:color w:val="000000"/>
              </w:rPr>
            </w:r>
            <w:r/>
          </w:p>
        </w:tc>
        <w:tc>
          <w:tcPr>
            <w:gridSpan w:val="2"/>
            <w:tcW w:w="2977"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电极</w:t>
            </w:r>
            <w:r>
              <w:rPr>
                <w:rFonts w:hint="eastAsia" w:cs="宋体"/>
                <w:bCs w:val="0"/>
                <w:color w:val="000000"/>
              </w:rPr>
              <w:t xml:space="preserve">法</w:t>
            </w:r>
            <w:r>
              <w:rPr>
                <w:rFonts w:cs="宋体"/>
                <w:color w:val="000000"/>
              </w:rPr>
            </w:r>
            <w:r/>
          </w:p>
        </w:tc>
        <w:tc>
          <w:tcPr>
            <w:tcW w:w="154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214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60</w:t>
            </w:r>
            <w:r>
              <w:rPr>
                <w:rFonts w:cs="宋体"/>
                <w:color w:val="000000"/>
              </w:rPr>
            </w:r>
            <w:r/>
          </w:p>
        </w:tc>
        <w:tc>
          <w:tcPr>
            <w:tcW w:w="2609" w:type="dxa"/>
            <w:vAlign w:val="center"/>
            <w:vMerge w:val="continue"/>
            <w:textDirection w:val="lrTb"/>
            <w:noWrap w:val="false"/>
          </w:tcPr>
          <w:p>
            <w:pPr>
              <w:pStyle w:val="769"/>
              <w:jc w:val="center"/>
              <w:spacing w:after="0"/>
              <w:rPr>
                <w:rFonts w:cs="宋体"/>
                <w:color w:val="000000"/>
              </w:rPr>
            </w:pPr>
            <w:r>
              <w:rPr>
                <w:rFonts w:cs="宋体"/>
                <w:color w:val="000000"/>
              </w:rPr>
            </w:r>
            <w:r/>
          </w:p>
        </w:tc>
      </w:tr>
      <w:tr>
        <w:trPr>
          <w:cantSplit/>
          <w:trHeight w:val="340"/>
        </w:trPr>
        <w:tc>
          <w:tcPr>
            <w:tcW w:w="94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11</w:t>
            </w:r>
            <w:r>
              <w:rPr>
                <w:rFonts w:cs="宋体"/>
                <w:color w:val="000000"/>
              </w:rPr>
            </w:r>
            <w:r/>
          </w:p>
        </w:tc>
        <w:tc>
          <w:tcPr>
            <w:gridSpan w:val="2"/>
            <w:tcW w:w="2977"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分光光度比色法</w:t>
            </w:r>
            <w:r>
              <w:rPr>
                <w:rFonts w:cs="宋体"/>
                <w:color w:val="000000"/>
              </w:rPr>
            </w:r>
            <w:r/>
          </w:p>
        </w:tc>
        <w:tc>
          <w:tcPr>
            <w:tcW w:w="154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214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60</w:t>
            </w:r>
            <w:r>
              <w:rPr>
                <w:rFonts w:cs="宋体"/>
                <w:color w:val="000000"/>
              </w:rPr>
            </w:r>
            <w:r/>
          </w:p>
        </w:tc>
        <w:tc>
          <w:tcPr>
            <w:tcW w:w="2609" w:type="dxa"/>
            <w:vAlign w:val="center"/>
            <w:vMerge w:val="continue"/>
            <w:textDirection w:val="lrTb"/>
            <w:noWrap w:val="false"/>
          </w:tcPr>
          <w:p>
            <w:pPr>
              <w:pStyle w:val="769"/>
              <w:jc w:val="center"/>
              <w:spacing w:after="0"/>
              <w:rPr>
                <w:rFonts w:cs="宋体"/>
                <w:color w:val="000000"/>
              </w:rPr>
            </w:pPr>
            <w:r>
              <w:rPr>
                <w:rFonts w:cs="宋体"/>
                <w:color w:val="000000"/>
              </w:rPr>
            </w:r>
            <w:r/>
          </w:p>
        </w:tc>
      </w:tr>
      <w:tr>
        <w:trPr>
          <w:cantSplit/>
          <w:trHeight w:val="340"/>
        </w:trPr>
        <w:tc>
          <w:tcPr>
            <w:tcW w:w="94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12</w:t>
            </w:r>
            <w:r>
              <w:rPr>
                <w:rFonts w:cs="宋体"/>
                <w:color w:val="000000"/>
              </w:rPr>
            </w:r>
            <w:r/>
          </w:p>
        </w:tc>
        <w:tc>
          <w:tcPr>
            <w:gridSpan w:val="2"/>
            <w:tcW w:w="2977"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重量法</w:t>
            </w:r>
            <w:r>
              <w:rPr>
                <w:rFonts w:cs="宋体"/>
                <w:color w:val="000000"/>
              </w:rPr>
            </w:r>
            <w:r/>
          </w:p>
        </w:tc>
        <w:tc>
          <w:tcPr>
            <w:tcW w:w="154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214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60（有机溶剂蒸发100元）</w:t>
            </w:r>
            <w:r>
              <w:rPr>
                <w:rFonts w:cs="宋体"/>
                <w:color w:val="000000"/>
              </w:rPr>
            </w:r>
            <w:r/>
          </w:p>
        </w:tc>
        <w:tc>
          <w:tcPr>
            <w:tcW w:w="2609" w:type="dxa"/>
            <w:vAlign w:val="center"/>
            <w:vMerge w:val="continue"/>
            <w:textDirection w:val="lrTb"/>
            <w:noWrap w:val="false"/>
          </w:tcPr>
          <w:p>
            <w:pPr>
              <w:pStyle w:val="769"/>
              <w:jc w:val="center"/>
              <w:spacing w:after="0"/>
              <w:rPr>
                <w:rFonts w:cs="宋体"/>
                <w:color w:val="000000"/>
              </w:rPr>
            </w:pPr>
            <w:r>
              <w:rPr>
                <w:rFonts w:cs="宋体"/>
                <w:color w:val="000000"/>
              </w:rPr>
            </w:r>
            <w:r/>
          </w:p>
        </w:tc>
      </w:tr>
      <w:tr>
        <w:trPr>
          <w:cantSplit/>
          <w:trHeight w:val="340"/>
        </w:trPr>
        <w:tc>
          <w:tcPr>
            <w:tcW w:w="94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13</w:t>
            </w:r>
            <w:r>
              <w:rPr>
                <w:rFonts w:cs="宋体"/>
                <w:color w:val="000000"/>
              </w:rPr>
            </w:r>
            <w:r/>
          </w:p>
        </w:tc>
        <w:tc>
          <w:tcPr>
            <w:gridSpan w:val="2"/>
            <w:tcW w:w="2977"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离子色谱法</w:t>
            </w:r>
            <w:r>
              <w:rPr>
                <w:rFonts w:cs="宋体"/>
                <w:color w:val="000000"/>
              </w:rPr>
            </w:r>
            <w:r/>
          </w:p>
        </w:tc>
        <w:tc>
          <w:tcPr>
            <w:tcW w:w="154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214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80</w:t>
            </w:r>
            <w:r>
              <w:rPr>
                <w:rFonts w:cs="宋体"/>
                <w:color w:val="000000"/>
              </w:rPr>
            </w:r>
            <w:r/>
          </w:p>
        </w:tc>
        <w:tc>
          <w:tcPr>
            <w:tcW w:w="2609" w:type="dxa"/>
            <w:vAlign w:val="center"/>
            <w:vMerge w:val="continue"/>
            <w:textDirection w:val="lrTb"/>
            <w:noWrap w:val="false"/>
          </w:tcPr>
          <w:p>
            <w:pPr>
              <w:pStyle w:val="769"/>
              <w:jc w:val="center"/>
              <w:spacing w:after="0"/>
              <w:rPr>
                <w:rFonts w:cs="宋体"/>
                <w:color w:val="000000"/>
              </w:rPr>
            </w:pPr>
            <w:r>
              <w:rPr>
                <w:rFonts w:cs="宋体"/>
                <w:color w:val="000000"/>
              </w:rPr>
            </w:r>
            <w:r/>
          </w:p>
        </w:tc>
      </w:tr>
      <w:tr>
        <w:trPr>
          <w:cantSplit/>
          <w:trHeight w:val="340"/>
        </w:trPr>
        <w:tc>
          <w:tcPr>
            <w:tcW w:w="94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14</w:t>
            </w:r>
            <w:r>
              <w:rPr>
                <w:rFonts w:cs="宋体"/>
                <w:color w:val="000000"/>
              </w:rPr>
            </w:r>
            <w:r/>
          </w:p>
        </w:tc>
        <w:tc>
          <w:tcPr>
            <w:gridSpan w:val="2"/>
            <w:tcW w:w="2977"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紫外光度法</w:t>
            </w:r>
            <w:r>
              <w:rPr>
                <w:rFonts w:cs="宋体"/>
                <w:color w:val="000000"/>
              </w:rPr>
            </w:r>
            <w:r/>
          </w:p>
        </w:tc>
        <w:tc>
          <w:tcPr>
            <w:tcW w:w="154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214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80</w:t>
            </w:r>
            <w:r>
              <w:rPr>
                <w:rFonts w:cs="宋体"/>
                <w:color w:val="000000"/>
              </w:rPr>
            </w:r>
            <w:r/>
          </w:p>
        </w:tc>
        <w:tc>
          <w:tcPr>
            <w:tcW w:w="2609" w:type="dxa"/>
            <w:vAlign w:val="center"/>
            <w:vMerge w:val="continue"/>
            <w:textDirection w:val="lrTb"/>
            <w:noWrap w:val="false"/>
          </w:tcPr>
          <w:p>
            <w:pPr>
              <w:pStyle w:val="769"/>
              <w:jc w:val="center"/>
              <w:spacing w:after="0"/>
              <w:rPr>
                <w:rFonts w:cs="宋体"/>
                <w:color w:val="000000"/>
              </w:rPr>
            </w:pPr>
            <w:r>
              <w:rPr>
                <w:rFonts w:cs="宋体"/>
                <w:color w:val="000000"/>
              </w:rPr>
            </w:r>
            <w:r/>
          </w:p>
        </w:tc>
      </w:tr>
      <w:tr>
        <w:trPr>
          <w:cantSplit/>
          <w:trHeight w:val="340"/>
        </w:trPr>
        <w:tc>
          <w:tcPr>
            <w:tcW w:w="94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15</w:t>
            </w:r>
            <w:r>
              <w:rPr>
                <w:rFonts w:cs="宋体"/>
                <w:color w:val="000000"/>
              </w:rPr>
            </w:r>
            <w:r/>
          </w:p>
        </w:tc>
        <w:tc>
          <w:tcPr>
            <w:gridSpan w:val="2"/>
            <w:tcW w:w="2977"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红外光度法</w:t>
            </w:r>
            <w:r>
              <w:rPr>
                <w:rFonts w:cs="宋体"/>
                <w:color w:val="000000"/>
              </w:rPr>
            </w:r>
            <w:r/>
          </w:p>
        </w:tc>
        <w:tc>
          <w:tcPr>
            <w:tcW w:w="154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每个数</w:t>
            </w:r>
            <w:r>
              <w:rPr>
                <w:rFonts w:hint="eastAsia" w:cs="宋体"/>
                <w:bCs w:val="0"/>
                <w:color w:val="000000"/>
              </w:rPr>
              <w:t xml:space="preserve">据</w:t>
            </w:r>
            <w:r>
              <w:rPr>
                <w:rFonts w:cs="宋体"/>
                <w:color w:val="000000"/>
              </w:rPr>
            </w:r>
            <w:r/>
          </w:p>
        </w:tc>
        <w:tc>
          <w:tcPr>
            <w:tcW w:w="214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80</w:t>
            </w:r>
            <w:r>
              <w:rPr>
                <w:rFonts w:cs="宋体"/>
                <w:color w:val="000000"/>
              </w:rPr>
            </w:r>
            <w:r/>
          </w:p>
        </w:tc>
        <w:tc>
          <w:tcPr>
            <w:tcW w:w="2609" w:type="dxa"/>
            <w:vAlign w:val="center"/>
            <w:vMerge w:val="continue"/>
            <w:textDirection w:val="lrTb"/>
            <w:noWrap w:val="false"/>
          </w:tcPr>
          <w:p>
            <w:pPr>
              <w:pStyle w:val="769"/>
              <w:jc w:val="center"/>
              <w:spacing w:after="0"/>
              <w:rPr>
                <w:rFonts w:cs="宋体"/>
                <w:color w:val="000000"/>
              </w:rPr>
            </w:pPr>
            <w:r>
              <w:rPr>
                <w:rFonts w:cs="宋体"/>
                <w:color w:val="000000"/>
              </w:rPr>
            </w:r>
            <w:r/>
          </w:p>
        </w:tc>
      </w:tr>
      <w:tr>
        <w:trPr>
          <w:cantSplit/>
          <w:trHeight w:val="340"/>
        </w:trPr>
        <w:tc>
          <w:tcPr>
            <w:tcW w:w="94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16</w:t>
            </w:r>
            <w:r>
              <w:rPr>
                <w:rFonts w:cs="宋体"/>
                <w:color w:val="000000"/>
              </w:rPr>
            </w:r>
            <w:r/>
          </w:p>
        </w:tc>
        <w:tc>
          <w:tcPr>
            <w:gridSpan w:val="2"/>
            <w:tcW w:w="2977"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荧光光度法</w:t>
            </w:r>
            <w:r>
              <w:rPr>
                <w:rFonts w:cs="宋体"/>
                <w:color w:val="000000"/>
              </w:rPr>
            </w:r>
            <w:r/>
          </w:p>
        </w:tc>
        <w:tc>
          <w:tcPr>
            <w:tcW w:w="154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214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80</w:t>
            </w:r>
            <w:r>
              <w:rPr>
                <w:rFonts w:cs="宋体"/>
                <w:color w:val="000000"/>
              </w:rPr>
            </w:r>
            <w:r/>
          </w:p>
        </w:tc>
        <w:tc>
          <w:tcPr>
            <w:tcW w:w="2609" w:type="dxa"/>
            <w:vAlign w:val="center"/>
            <w:vMerge w:val="continue"/>
            <w:textDirection w:val="lrTb"/>
            <w:noWrap w:val="false"/>
          </w:tcPr>
          <w:p>
            <w:pPr>
              <w:pStyle w:val="769"/>
              <w:jc w:val="center"/>
              <w:spacing w:after="0"/>
              <w:rPr>
                <w:rFonts w:cs="宋体"/>
                <w:color w:val="000000"/>
              </w:rPr>
            </w:pPr>
            <w:r>
              <w:rPr>
                <w:rFonts w:cs="宋体"/>
                <w:color w:val="000000"/>
              </w:rPr>
            </w:r>
            <w:r/>
          </w:p>
        </w:tc>
      </w:tr>
      <w:tr>
        <w:trPr>
          <w:cantSplit/>
          <w:trHeight w:val="340"/>
        </w:trPr>
        <w:tc>
          <w:tcPr>
            <w:tcW w:w="94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17</w:t>
            </w:r>
            <w:r>
              <w:rPr>
                <w:rFonts w:cs="宋体"/>
                <w:color w:val="000000"/>
              </w:rPr>
            </w:r>
            <w:r/>
          </w:p>
        </w:tc>
        <w:tc>
          <w:tcPr>
            <w:gridSpan w:val="2"/>
            <w:tcW w:w="2977"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火焰光度法</w:t>
            </w:r>
            <w:r>
              <w:rPr>
                <w:rFonts w:cs="宋体"/>
                <w:color w:val="000000"/>
              </w:rPr>
            </w:r>
            <w:r/>
          </w:p>
        </w:tc>
        <w:tc>
          <w:tcPr>
            <w:tcW w:w="154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214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80</w:t>
            </w:r>
            <w:r>
              <w:rPr>
                <w:rFonts w:cs="宋体"/>
                <w:color w:val="000000"/>
              </w:rPr>
            </w:r>
            <w:r/>
          </w:p>
        </w:tc>
        <w:tc>
          <w:tcPr>
            <w:tcW w:w="2609" w:type="dxa"/>
            <w:vAlign w:val="center"/>
            <w:vMerge w:val="continue"/>
            <w:textDirection w:val="lrTb"/>
            <w:noWrap w:val="false"/>
          </w:tcPr>
          <w:p>
            <w:pPr>
              <w:pStyle w:val="769"/>
              <w:jc w:val="center"/>
              <w:spacing w:after="0"/>
              <w:rPr>
                <w:rFonts w:cs="宋体"/>
                <w:color w:val="000000"/>
              </w:rPr>
            </w:pPr>
            <w:r>
              <w:rPr>
                <w:rFonts w:cs="宋体"/>
                <w:color w:val="000000"/>
              </w:rPr>
            </w:r>
            <w:r/>
          </w:p>
        </w:tc>
      </w:tr>
      <w:tr>
        <w:trPr>
          <w:cantSplit/>
          <w:trHeight w:val="340"/>
        </w:trPr>
        <w:tc>
          <w:tcPr>
            <w:tcW w:w="94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18</w:t>
            </w:r>
            <w:r>
              <w:rPr>
                <w:rFonts w:cs="宋体"/>
                <w:color w:val="000000"/>
              </w:rPr>
            </w:r>
            <w:r/>
          </w:p>
        </w:tc>
        <w:tc>
          <w:tcPr>
            <w:gridSpan w:val="2"/>
            <w:tcW w:w="2977"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测硫仪</w:t>
            </w:r>
            <w:r>
              <w:rPr>
                <w:rFonts w:cs="宋体"/>
                <w:color w:val="000000"/>
              </w:rPr>
            </w:r>
            <w:r/>
          </w:p>
        </w:tc>
        <w:tc>
          <w:tcPr>
            <w:tcW w:w="154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214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80</w:t>
            </w:r>
            <w:r>
              <w:rPr>
                <w:rFonts w:cs="宋体"/>
                <w:color w:val="000000"/>
              </w:rPr>
            </w:r>
            <w:r/>
          </w:p>
        </w:tc>
        <w:tc>
          <w:tcPr>
            <w:tcW w:w="2609" w:type="dxa"/>
            <w:vAlign w:val="center"/>
            <w:vMerge w:val="continue"/>
            <w:textDirection w:val="lrTb"/>
            <w:noWrap w:val="false"/>
          </w:tcPr>
          <w:p>
            <w:pPr>
              <w:pStyle w:val="769"/>
              <w:jc w:val="center"/>
              <w:spacing w:after="0"/>
              <w:rPr>
                <w:rFonts w:cs="宋体"/>
                <w:color w:val="000000"/>
              </w:rPr>
            </w:pPr>
            <w:r>
              <w:rPr>
                <w:rFonts w:cs="宋体"/>
                <w:color w:val="000000"/>
              </w:rPr>
            </w:r>
            <w:r/>
          </w:p>
        </w:tc>
      </w:tr>
      <w:tr>
        <w:trPr>
          <w:cantSplit/>
          <w:trHeight w:val="340"/>
        </w:trPr>
        <w:tc>
          <w:tcPr>
            <w:tcW w:w="94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19</w:t>
            </w:r>
            <w:r>
              <w:rPr>
                <w:rFonts w:cs="宋体"/>
                <w:color w:val="000000"/>
              </w:rPr>
            </w:r>
            <w:r/>
          </w:p>
        </w:tc>
        <w:tc>
          <w:tcPr>
            <w:gridSpan w:val="2"/>
            <w:tcW w:w="2977"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五日培养法</w:t>
            </w:r>
            <w:r>
              <w:rPr>
                <w:rFonts w:cs="宋体"/>
                <w:color w:val="000000"/>
              </w:rPr>
            </w:r>
            <w:r/>
          </w:p>
        </w:tc>
        <w:tc>
          <w:tcPr>
            <w:tcW w:w="154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214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100</w:t>
            </w:r>
            <w:r>
              <w:rPr>
                <w:rFonts w:cs="宋体"/>
                <w:color w:val="000000"/>
              </w:rPr>
            </w:r>
            <w:r/>
          </w:p>
        </w:tc>
        <w:tc>
          <w:tcPr>
            <w:tcW w:w="2609" w:type="dxa"/>
            <w:vAlign w:val="center"/>
            <w:vMerge w:val="continue"/>
            <w:textDirection w:val="lrTb"/>
            <w:noWrap w:val="false"/>
          </w:tcPr>
          <w:p>
            <w:pPr>
              <w:pStyle w:val="769"/>
              <w:jc w:val="center"/>
              <w:spacing w:after="0"/>
              <w:rPr>
                <w:rFonts w:cs="宋体"/>
                <w:color w:val="000000"/>
              </w:rPr>
            </w:pPr>
            <w:r>
              <w:rPr>
                <w:rFonts w:cs="宋体"/>
                <w:color w:val="000000"/>
              </w:rPr>
            </w:r>
            <w:r/>
          </w:p>
        </w:tc>
      </w:tr>
      <w:tr>
        <w:trPr>
          <w:cantSplit/>
          <w:trHeight w:val="340"/>
        </w:trPr>
        <w:tc>
          <w:tcPr>
            <w:tcW w:w="94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20</w:t>
            </w:r>
            <w:r>
              <w:rPr>
                <w:rFonts w:cs="宋体"/>
                <w:color w:val="000000"/>
              </w:rPr>
            </w:r>
            <w:r/>
          </w:p>
        </w:tc>
        <w:tc>
          <w:tcPr>
            <w:gridSpan w:val="2"/>
            <w:tcW w:w="2977"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原子吸收法</w:t>
            </w:r>
            <w:r>
              <w:rPr>
                <w:rFonts w:cs="宋体"/>
                <w:color w:val="000000"/>
              </w:rPr>
            </w:r>
            <w:r/>
          </w:p>
        </w:tc>
        <w:tc>
          <w:tcPr>
            <w:tcW w:w="154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214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100</w:t>
            </w:r>
            <w:r>
              <w:rPr>
                <w:rFonts w:cs="宋体"/>
                <w:color w:val="000000"/>
              </w:rPr>
            </w:r>
            <w:r/>
          </w:p>
        </w:tc>
        <w:tc>
          <w:tcPr>
            <w:tcW w:w="2609" w:type="dxa"/>
            <w:vAlign w:val="center"/>
            <w:vMerge w:val="continue"/>
            <w:textDirection w:val="lrTb"/>
            <w:noWrap w:val="false"/>
          </w:tcPr>
          <w:p>
            <w:pPr>
              <w:pStyle w:val="769"/>
              <w:jc w:val="center"/>
              <w:spacing w:after="0"/>
              <w:rPr>
                <w:rFonts w:cs="宋体"/>
                <w:color w:val="000000"/>
              </w:rPr>
            </w:pPr>
            <w:r>
              <w:rPr>
                <w:rFonts w:cs="宋体"/>
                <w:color w:val="000000"/>
              </w:rPr>
            </w:r>
            <w:r/>
          </w:p>
        </w:tc>
      </w:tr>
      <w:tr>
        <w:trPr>
          <w:cantSplit/>
          <w:trHeight w:val="340"/>
        </w:trPr>
        <w:tc>
          <w:tcPr>
            <w:tcW w:w="94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15</w:t>
            </w:r>
            <w:r>
              <w:rPr>
                <w:rFonts w:cs="宋体"/>
                <w:color w:val="000000"/>
              </w:rPr>
            </w:r>
            <w:r/>
          </w:p>
        </w:tc>
        <w:tc>
          <w:tcPr>
            <w:gridSpan w:val="2"/>
            <w:tcW w:w="2977"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气相色谱法</w:t>
            </w:r>
            <w:r>
              <w:rPr>
                <w:rFonts w:cs="宋体"/>
                <w:color w:val="000000"/>
              </w:rPr>
            </w:r>
            <w:r/>
          </w:p>
        </w:tc>
        <w:tc>
          <w:tcPr>
            <w:tcW w:w="154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214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100</w:t>
            </w:r>
            <w:r>
              <w:rPr>
                <w:rFonts w:cs="宋体"/>
                <w:color w:val="000000"/>
              </w:rPr>
            </w:r>
            <w:r/>
          </w:p>
        </w:tc>
        <w:tc>
          <w:tcPr>
            <w:tcW w:w="2609" w:type="dxa"/>
            <w:vAlign w:val="center"/>
            <w:vMerge w:val="continue"/>
            <w:textDirection w:val="lrTb"/>
            <w:noWrap w:val="false"/>
          </w:tcPr>
          <w:p>
            <w:pPr>
              <w:pStyle w:val="769"/>
              <w:jc w:val="center"/>
              <w:spacing w:after="0"/>
              <w:rPr>
                <w:rFonts w:cs="宋体"/>
                <w:color w:val="000000"/>
              </w:rPr>
            </w:pPr>
            <w:r>
              <w:rPr>
                <w:rFonts w:cs="宋体"/>
                <w:color w:val="000000"/>
              </w:rPr>
            </w:r>
            <w:r/>
          </w:p>
        </w:tc>
      </w:tr>
      <w:tr>
        <w:trPr>
          <w:cantSplit/>
          <w:trHeight w:val="340"/>
        </w:trPr>
        <w:tc>
          <w:tcPr>
            <w:tcW w:w="94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21</w:t>
            </w:r>
            <w:r>
              <w:rPr>
                <w:rFonts w:cs="宋体"/>
                <w:color w:val="000000"/>
              </w:rPr>
            </w:r>
            <w:r/>
          </w:p>
        </w:tc>
        <w:tc>
          <w:tcPr>
            <w:gridSpan w:val="2"/>
            <w:tcW w:w="2977"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高压液相色谱法</w:t>
            </w:r>
            <w:r>
              <w:rPr>
                <w:rFonts w:cs="宋体"/>
                <w:color w:val="000000"/>
              </w:rPr>
            </w:r>
            <w:r/>
          </w:p>
        </w:tc>
        <w:tc>
          <w:tcPr>
            <w:tcW w:w="154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214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250</w:t>
            </w:r>
            <w:r>
              <w:rPr>
                <w:rFonts w:cs="宋体"/>
                <w:color w:val="000000"/>
              </w:rPr>
            </w:r>
            <w:r/>
          </w:p>
        </w:tc>
        <w:tc>
          <w:tcPr>
            <w:tcW w:w="2609" w:type="dxa"/>
            <w:vAlign w:val="center"/>
            <w:vMerge w:val="continue"/>
            <w:textDirection w:val="lrTb"/>
            <w:noWrap w:val="false"/>
          </w:tcPr>
          <w:p>
            <w:pPr>
              <w:pStyle w:val="769"/>
              <w:jc w:val="center"/>
              <w:spacing w:after="0"/>
              <w:rPr>
                <w:rFonts w:cs="宋体"/>
                <w:color w:val="000000"/>
              </w:rPr>
            </w:pPr>
            <w:r>
              <w:rPr>
                <w:rFonts w:cs="宋体"/>
                <w:color w:val="000000"/>
              </w:rPr>
            </w:r>
            <w:r/>
          </w:p>
        </w:tc>
      </w:tr>
      <w:tr>
        <w:trPr>
          <w:cantSplit/>
          <w:trHeight w:val="340"/>
        </w:trPr>
        <w:tc>
          <w:tcPr>
            <w:tcW w:w="94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22</w:t>
            </w:r>
            <w:r>
              <w:rPr>
                <w:rFonts w:cs="宋体"/>
                <w:color w:val="000000"/>
              </w:rPr>
            </w:r>
            <w:r/>
          </w:p>
        </w:tc>
        <w:tc>
          <w:tcPr>
            <w:gridSpan w:val="2"/>
            <w:tcW w:w="2977"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色-质联机</w:t>
            </w:r>
            <w:r>
              <w:rPr>
                <w:rFonts w:cs="宋体"/>
                <w:color w:val="000000"/>
              </w:rPr>
            </w:r>
            <w:r/>
          </w:p>
        </w:tc>
        <w:tc>
          <w:tcPr>
            <w:tcW w:w="154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214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260</w:t>
            </w:r>
            <w:r>
              <w:rPr>
                <w:rFonts w:cs="宋体"/>
                <w:color w:val="000000"/>
              </w:rPr>
            </w:r>
            <w:r/>
          </w:p>
        </w:tc>
        <w:tc>
          <w:tcPr>
            <w:tcW w:w="2609" w:type="dxa"/>
            <w:vAlign w:val="center"/>
            <w:vMerge w:val="continue"/>
            <w:textDirection w:val="lrTb"/>
            <w:noWrap w:val="false"/>
          </w:tcPr>
          <w:p>
            <w:pPr>
              <w:pStyle w:val="769"/>
              <w:jc w:val="center"/>
              <w:spacing w:after="0"/>
              <w:rPr>
                <w:rFonts w:cs="宋体"/>
                <w:color w:val="000000"/>
              </w:rPr>
            </w:pPr>
            <w:r>
              <w:rPr>
                <w:rFonts w:cs="宋体"/>
                <w:color w:val="000000"/>
              </w:rPr>
            </w:r>
            <w:r/>
          </w:p>
        </w:tc>
      </w:tr>
      <w:tr>
        <w:trPr>
          <w:cantSplit/>
          <w:trHeight w:val="340"/>
        </w:trPr>
        <w:tc>
          <w:tcPr>
            <w:tcW w:w="94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23</w:t>
            </w:r>
            <w:r>
              <w:rPr>
                <w:rFonts w:cs="宋体"/>
                <w:color w:val="000000"/>
              </w:rPr>
            </w:r>
            <w:r/>
          </w:p>
        </w:tc>
        <w:tc>
          <w:tcPr>
            <w:gridSpan w:val="2"/>
            <w:tcW w:w="2977"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三点比较法（恶臭）</w:t>
            </w:r>
            <w:r>
              <w:rPr>
                <w:rFonts w:cs="宋体"/>
                <w:color w:val="000000"/>
              </w:rPr>
            </w:r>
            <w:r/>
          </w:p>
        </w:tc>
        <w:tc>
          <w:tcPr>
            <w:tcW w:w="154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214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500</w:t>
            </w:r>
            <w:r>
              <w:rPr>
                <w:rFonts w:cs="宋体"/>
                <w:color w:val="000000"/>
              </w:rPr>
            </w:r>
            <w:r/>
          </w:p>
        </w:tc>
        <w:tc>
          <w:tcPr>
            <w:tcW w:w="2609" w:type="dxa"/>
            <w:vAlign w:val="center"/>
            <w:vMerge w:val="continue"/>
            <w:textDirection w:val="lrTb"/>
            <w:noWrap w:val="false"/>
          </w:tcPr>
          <w:p>
            <w:pPr>
              <w:pStyle w:val="769"/>
              <w:jc w:val="center"/>
              <w:spacing w:after="0"/>
              <w:rPr>
                <w:rFonts w:cs="宋体"/>
                <w:color w:val="000000"/>
              </w:rPr>
            </w:pPr>
            <w:r>
              <w:rPr>
                <w:rFonts w:cs="宋体"/>
                <w:color w:val="000000"/>
              </w:rPr>
            </w:r>
            <w:r/>
          </w:p>
        </w:tc>
      </w:tr>
      <w:tr>
        <w:trPr>
          <w:cantSplit/>
          <w:trHeight w:val="340"/>
        </w:trPr>
        <w:tc>
          <w:tcPr>
            <w:tcW w:w="94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24</w:t>
            </w:r>
            <w:r>
              <w:rPr>
                <w:rFonts w:cs="宋体"/>
                <w:color w:val="000000"/>
              </w:rPr>
            </w:r>
            <w:r/>
          </w:p>
        </w:tc>
        <w:tc>
          <w:tcPr>
            <w:gridSpan w:val="2"/>
            <w:tcW w:w="2977"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气体专用分析仪</w:t>
            </w:r>
            <w:r>
              <w:rPr>
                <w:rFonts w:cs="宋体"/>
                <w:color w:val="000000"/>
              </w:rPr>
            </w:r>
            <w:r/>
          </w:p>
        </w:tc>
        <w:tc>
          <w:tcPr>
            <w:tcW w:w="154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214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80（不另收采样费）</w:t>
            </w:r>
            <w:r>
              <w:rPr>
                <w:rFonts w:cs="宋体"/>
                <w:color w:val="000000"/>
              </w:rPr>
            </w:r>
            <w:r/>
          </w:p>
        </w:tc>
        <w:tc>
          <w:tcPr>
            <w:tcW w:w="2609" w:type="dxa"/>
            <w:vAlign w:val="center"/>
            <w:vMerge w:val="continue"/>
            <w:textDirection w:val="lrTb"/>
            <w:noWrap w:val="false"/>
          </w:tcPr>
          <w:p>
            <w:pPr>
              <w:pStyle w:val="769"/>
              <w:jc w:val="center"/>
              <w:spacing w:after="0"/>
              <w:rPr>
                <w:rFonts w:cs="宋体"/>
                <w:color w:val="000000"/>
              </w:rPr>
            </w:pPr>
            <w:r>
              <w:rPr>
                <w:rFonts w:cs="宋体"/>
                <w:color w:val="000000"/>
              </w:rPr>
            </w:r>
            <w:r/>
          </w:p>
        </w:tc>
      </w:tr>
      <w:tr>
        <w:trPr>
          <w:cantSplit/>
          <w:trHeight w:val="340"/>
        </w:trPr>
        <w:tc>
          <w:tcPr>
            <w:tcW w:w="94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25</w:t>
            </w:r>
            <w:r>
              <w:rPr>
                <w:rFonts w:cs="宋体"/>
                <w:color w:val="000000"/>
              </w:rPr>
            </w:r>
            <w:r/>
          </w:p>
        </w:tc>
        <w:tc>
          <w:tcPr>
            <w:gridSpan w:val="2"/>
            <w:tcW w:w="2977"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等离子发射光谱法（ICP）</w:t>
            </w:r>
            <w:r>
              <w:rPr>
                <w:rFonts w:cs="宋体"/>
                <w:color w:val="000000"/>
              </w:rPr>
            </w:r>
            <w:r/>
          </w:p>
        </w:tc>
        <w:tc>
          <w:tcPr>
            <w:tcW w:w="154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214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180</w:t>
            </w:r>
            <w:r>
              <w:rPr>
                <w:rFonts w:cs="宋体"/>
                <w:color w:val="000000"/>
              </w:rPr>
            </w:r>
            <w:r/>
          </w:p>
        </w:tc>
        <w:tc>
          <w:tcPr>
            <w:tcW w:w="2609" w:type="dxa"/>
            <w:vAlign w:val="center"/>
            <w:vMerge w:val="continue"/>
            <w:textDirection w:val="lrTb"/>
            <w:noWrap w:val="false"/>
          </w:tcPr>
          <w:p>
            <w:pPr>
              <w:pStyle w:val="769"/>
              <w:jc w:val="center"/>
              <w:spacing w:after="0"/>
              <w:rPr>
                <w:rFonts w:cs="宋体"/>
                <w:color w:val="000000"/>
              </w:rPr>
            </w:pPr>
            <w:r>
              <w:rPr>
                <w:rFonts w:cs="宋体"/>
                <w:color w:val="000000"/>
              </w:rPr>
            </w:r>
            <w:r/>
          </w:p>
        </w:tc>
      </w:tr>
      <w:tr>
        <w:trPr>
          <w:cantSplit/>
          <w:trHeight w:val="340"/>
        </w:trPr>
        <w:tc>
          <w:tcPr>
            <w:tcW w:w="943" w:type="dxa"/>
            <w:vAlign w:val="center"/>
            <w:vMerge w:val="restart"/>
            <w:textDirection w:val="lrTb"/>
            <w:noWrap w:val="false"/>
          </w:tcPr>
          <w:p>
            <w:pPr>
              <w:pStyle w:val="769"/>
              <w:jc w:val="center"/>
              <w:spacing w:after="0" w:line="240" w:lineRule="atLeast"/>
              <w:rPr>
                <w:rFonts w:cs="宋体"/>
                <w:color w:val="000000"/>
              </w:rPr>
            </w:pPr>
            <w:r>
              <w:rPr>
                <w:rFonts w:hint="eastAsia" w:cs="宋体"/>
                <w:bCs w:val="0"/>
                <w:color w:val="000000"/>
              </w:rPr>
              <w:t xml:space="preserve">26</w:t>
            </w:r>
            <w:r>
              <w:rPr>
                <w:rFonts w:cs="宋体"/>
                <w:color w:val="000000"/>
              </w:rPr>
            </w:r>
            <w:r/>
          </w:p>
        </w:tc>
        <w:tc>
          <w:tcPr>
            <w:tcW w:w="1276" w:type="dxa"/>
            <w:vAlign w:val="center"/>
            <w:vMerge w:val="restart"/>
            <w:textDirection w:val="lrTb"/>
            <w:noWrap w:val="false"/>
          </w:tcPr>
          <w:p>
            <w:pPr>
              <w:pStyle w:val="769"/>
              <w:jc w:val="center"/>
              <w:spacing w:after="0" w:line="240" w:lineRule="atLeast"/>
              <w:rPr>
                <w:rFonts w:cs="宋体"/>
                <w:color w:val="000000"/>
              </w:rPr>
            </w:pPr>
            <w:r>
              <w:rPr>
                <w:rFonts w:hint="eastAsia" w:cs="宋体"/>
                <w:bCs w:val="0"/>
                <w:color w:val="000000"/>
              </w:rPr>
              <w:t xml:space="preserve">高分辨气相色谱/</w:t>
            </w:r>
            <w:r>
              <w:rPr>
                <w:rFonts w:hint="eastAsia" w:cs="宋体"/>
                <w:bCs w:val="0"/>
                <w:color w:val="000000"/>
              </w:rPr>
              <w:t xml:space="preserve">质谱法</w:t>
            </w:r>
            <w:r>
              <w:rPr>
                <w:rFonts w:cs="宋体"/>
                <w:color w:val="000000"/>
              </w:rPr>
            </w:r>
            <w:r/>
          </w:p>
        </w:tc>
        <w:tc>
          <w:tcPr>
            <w:tcW w:w="1701"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一般有毒有害</w:t>
            </w:r>
            <w:r>
              <w:rPr>
                <w:rFonts w:cs="宋体"/>
                <w:color w:val="000000"/>
              </w:rPr>
            </w:r>
            <w:r/>
          </w:p>
        </w:tc>
        <w:tc>
          <w:tcPr>
            <w:tcW w:w="154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214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1000</w:t>
            </w:r>
            <w:r>
              <w:rPr>
                <w:rFonts w:cs="宋体"/>
                <w:color w:val="000000"/>
              </w:rPr>
            </w:r>
            <w:r/>
          </w:p>
        </w:tc>
        <w:tc>
          <w:tcPr>
            <w:tcW w:w="2609" w:type="dxa"/>
            <w:vAlign w:val="center"/>
            <w:vMerge w:val="continue"/>
            <w:textDirection w:val="lrTb"/>
            <w:noWrap w:val="false"/>
          </w:tcPr>
          <w:p>
            <w:pPr>
              <w:pStyle w:val="769"/>
              <w:jc w:val="center"/>
              <w:spacing w:after="0"/>
              <w:rPr>
                <w:rFonts w:cs="宋体"/>
                <w:color w:val="000000"/>
              </w:rPr>
            </w:pPr>
            <w:r>
              <w:rPr>
                <w:rFonts w:cs="宋体"/>
                <w:color w:val="000000"/>
              </w:rPr>
            </w:r>
            <w:r/>
          </w:p>
        </w:tc>
      </w:tr>
      <w:tr>
        <w:trPr>
          <w:cantSplit/>
          <w:trHeight w:val="340"/>
        </w:trPr>
        <w:tc>
          <w:tcPr>
            <w:tcW w:w="943" w:type="dxa"/>
            <w:vAlign w:val="center"/>
            <w:vMerge w:val="continue"/>
            <w:textDirection w:val="lrTb"/>
            <w:noWrap w:val="false"/>
          </w:tcPr>
          <w:p>
            <w:pPr>
              <w:pStyle w:val="769"/>
              <w:jc w:val="center"/>
              <w:spacing w:after="0"/>
              <w:rPr>
                <w:rFonts w:cs="宋体"/>
                <w:color w:val="000000"/>
              </w:rPr>
            </w:pPr>
            <w:r>
              <w:rPr>
                <w:rFonts w:cs="宋体"/>
                <w:color w:val="000000"/>
              </w:rPr>
            </w:r>
            <w:r/>
          </w:p>
        </w:tc>
        <w:tc>
          <w:tcPr>
            <w:tcW w:w="1276" w:type="dxa"/>
            <w:vAlign w:val="center"/>
            <w:vMerge w:val="continue"/>
            <w:textDirection w:val="lrTb"/>
            <w:noWrap w:val="false"/>
          </w:tcPr>
          <w:p>
            <w:pPr>
              <w:pStyle w:val="769"/>
              <w:jc w:val="center"/>
              <w:spacing w:after="0"/>
              <w:rPr>
                <w:rFonts w:cs="宋体"/>
                <w:color w:val="000000"/>
              </w:rPr>
            </w:pPr>
            <w:r>
              <w:rPr>
                <w:rFonts w:cs="宋体"/>
                <w:color w:val="000000"/>
              </w:rPr>
            </w:r>
            <w:r/>
          </w:p>
        </w:tc>
        <w:tc>
          <w:tcPr>
            <w:tcW w:w="1701"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高毒</w:t>
            </w:r>
            <w:r>
              <w:rPr>
                <w:rFonts w:cs="宋体"/>
                <w:color w:val="000000"/>
              </w:rPr>
            </w:r>
            <w:r/>
          </w:p>
        </w:tc>
        <w:tc>
          <w:tcPr>
            <w:tcW w:w="154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214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3000</w:t>
            </w:r>
            <w:r>
              <w:rPr>
                <w:rFonts w:cs="宋体"/>
                <w:color w:val="000000"/>
              </w:rPr>
            </w:r>
            <w:r/>
          </w:p>
        </w:tc>
        <w:tc>
          <w:tcPr>
            <w:tcW w:w="2609" w:type="dxa"/>
            <w:vAlign w:val="center"/>
            <w:vMerge w:val="continue"/>
            <w:textDirection w:val="lrTb"/>
            <w:noWrap w:val="false"/>
          </w:tcPr>
          <w:p>
            <w:pPr>
              <w:pStyle w:val="769"/>
              <w:jc w:val="center"/>
              <w:spacing w:after="0"/>
              <w:rPr>
                <w:rFonts w:cs="宋体"/>
                <w:color w:val="000000"/>
              </w:rPr>
            </w:pPr>
            <w:r>
              <w:rPr>
                <w:rFonts w:cs="宋体"/>
                <w:color w:val="000000"/>
              </w:rPr>
            </w:r>
            <w:r/>
          </w:p>
        </w:tc>
      </w:tr>
      <w:tr>
        <w:trPr>
          <w:cantSplit/>
          <w:trHeight w:val="340"/>
        </w:trPr>
        <w:tc>
          <w:tcPr>
            <w:tcW w:w="943" w:type="dxa"/>
            <w:vAlign w:val="center"/>
            <w:vMerge w:val="continue"/>
            <w:textDirection w:val="lrTb"/>
            <w:noWrap w:val="false"/>
          </w:tcPr>
          <w:p>
            <w:pPr>
              <w:pStyle w:val="769"/>
              <w:jc w:val="center"/>
              <w:spacing w:after="0"/>
              <w:rPr>
                <w:rFonts w:cs="宋体"/>
                <w:color w:val="000000"/>
              </w:rPr>
            </w:pPr>
            <w:r>
              <w:rPr>
                <w:rFonts w:cs="宋体"/>
                <w:color w:val="000000"/>
              </w:rPr>
            </w:r>
            <w:r/>
          </w:p>
        </w:tc>
        <w:tc>
          <w:tcPr>
            <w:tcW w:w="1276" w:type="dxa"/>
            <w:vAlign w:val="center"/>
            <w:vMerge w:val="continue"/>
            <w:textDirection w:val="lrTb"/>
            <w:noWrap w:val="false"/>
          </w:tcPr>
          <w:p>
            <w:pPr>
              <w:pStyle w:val="769"/>
              <w:jc w:val="center"/>
              <w:spacing w:after="0"/>
              <w:rPr>
                <w:rFonts w:cs="宋体"/>
                <w:color w:val="000000"/>
              </w:rPr>
            </w:pPr>
            <w:r>
              <w:rPr>
                <w:rFonts w:cs="宋体"/>
                <w:color w:val="000000"/>
              </w:rPr>
            </w:r>
            <w:r/>
          </w:p>
        </w:tc>
        <w:tc>
          <w:tcPr>
            <w:tcW w:w="1701"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剧毒</w:t>
            </w:r>
            <w:r>
              <w:rPr>
                <w:rFonts w:cs="宋体"/>
                <w:color w:val="000000"/>
              </w:rPr>
            </w:r>
            <w:r/>
          </w:p>
        </w:tc>
        <w:tc>
          <w:tcPr>
            <w:tcW w:w="154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214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5500</w:t>
            </w:r>
            <w:r>
              <w:rPr>
                <w:rFonts w:cs="宋体"/>
                <w:color w:val="000000"/>
              </w:rPr>
            </w:r>
            <w:r/>
          </w:p>
        </w:tc>
        <w:tc>
          <w:tcPr>
            <w:tcW w:w="2609" w:type="dxa"/>
            <w:vAlign w:val="center"/>
            <w:vMerge w:val="continue"/>
            <w:textDirection w:val="lrTb"/>
            <w:noWrap w:val="false"/>
          </w:tcPr>
          <w:p>
            <w:pPr>
              <w:pStyle w:val="769"/>
              <w:jc w:val="center"/>
              <w:spacing w:after="0"/>
              <w:rPr>
                <w:rFonts w:cs="宋体"/>
                <w:color w:val="000000"/>
              </w:rPr>
            </w:pPr>
            <w:r>
              <w:rPr>
                <w:rFonts w:cs="宋体"/>
                <w:color w:val="000000"/>
              </w:rPr>
            </w:r>
            <w:r/>
          </w:p>
        </w:tc>
      </w:tr>
    </w:tbl>
    <w:p>
      <w:pPr>
        <w:pStyle w:val="769"/>
        <w:jc w:val="left"/>
        <w:spacing w:after="0" w:line="580" w:lineRule="atLeast"/>
        <w:shd w:val="clear" w:color="auto" w:fill="ffffff"/>
        <w:rPr>
          <w:rFonts w:cs="宋体"/>
          <w:b/>
          <w:color w:val="000000"/>
          <w:sz w:val="28"/>
          <w:szCs w:val="28"/>
        </w:rPr>
      </w:pPr>
      <w:r>
        <w:rPr>
          <w:rFonts w:hint="eastAsia" w:cs="宋体"/>
          <w:b/>
          <w:bCs w:val="0"/>
          <w:color w:val="000000"/>
          <w:sz w:val="28"/>
          <w:szCs w:val="28"/>
        </w:rPr>
        <w:t xml:space="preserve">（二）生物检测</w:t>
      </w:r>
      <w:r>
        <w:rPr>
          <w:rFonts w:cs="宋体"/>
          <w:b/>
          <w:color w:val="000000"/>
          <w:sz w:val="28"/>
          <w:szCs w:val="28"/>
        </w:rPr>
      </w:r>
      <w:r/>
    </w:p>
    <w:tbl>
      <w:tblPr>
        <w:tblW w:w="1021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6"/>
        <w:gridCol w:w="1592"/>
        <w:gridCol w:w="2268"/>
        <w:gridCol w:w="1275"/>
        <w:gridCol w:w="1843"/>
        <w:gridCol w:w="2470"/>
      </w:tblGrid>
      <w:tr>
        <w:trPr>
          <w:trHeight w:val="397"/>
        </w:trPr>
        <w:tc>
          <w:tcPr>
            <w:shd w:val="clear" w:color="auto" w:fill="f2f2f2"/>
            <w:tcW w:w="766" w:type="dxa"/>
            <w:vAlign w:val="center"/>
            <w:textDirection w:val="lrTb"/>
            <w:noWrap w:val="false"/>
          </w:tcPr>
          <w:p>
            <w:pPr>
              <w:pStyle w:val="769"/>
              <w:jc w:val="center"/>
              <w:spacing w:after="0" w:line="240" w:lineRule="atLeast"/>
              <w:rPr>
                <w:rFonts w:cs="宋体"/>
                <w:b/>
                <w:color w:val="000000"/>
              </w:rPr>
            </w:pPr>
            <w:r>
              <w:rPr>
                <w:rFonts w:hint="eastAsia" w:cs="宋体"/>
                <w:b/>
                <w:bCs w:val="0"/>
                <w:color w:val="000000"/>
              </w:rPr>
              <w:t xml:space="preserve">序号</w:t>
            </w:r>
            <w:r>
              <w:rPr>
                <w:rFonts w:cs="宋体"/>
                <w:b/>
                <w:color w:val="000000"/>
              </w:rPr>
            </w:r>
            <w:r/>
          </w:p>
        </w:tc>
        <w:tc>
          <w:tcPr>
            <w:shd w:val="clear" w:color="auto" w:fill="f2f2f2"/>
            <w:tcW w:w="1592" w:type="dxa"/>
            <w:vAlign w:val="center"/>
            <w:textDirection w:val="lrTb"/>
            <w:noWrap w:val="false"/>
          </w:tcPr>
          <w:p>
            <w:pPr>
              <w:pStyle w:val="769"/>
              <w:jc w:val="center"/>
              <w:spacing w:after="0" w:line="240" w:lineRule="atLeast"/>
              <w:rPr>
                <w:rFonts w:cs="宋体"/>
                <w:b/>
                <w:color w:val="000000"/>
              </w:rPr>
            </w:pPr>
            <w:r>
              <w:rPr>
                <w:rFonts w:hint="eastAsia" w:cs="宋体"/>
                <w:b/>
                <w:bCs w:val="0"/>
                <w:color w:val="000000"/>
              </w:rPr>
              <w:t xml:space="preserve">项  目</w:t>
            </w:r>
            <w:r>
              <w:rPr>
                <w:rFonts w:cs="宋体"/>
                <w:b/>
                <w:color w:val="000000"/>
              </w:rPr>
            </w:r>
            <w:r/>
          </w:p>
        </w:tc>
        <w:tc>
          <w:tcPr>
            <w:shd w:val="clear" w:color="auto" w:fill="f2f2f2"/>
            <w:tcW w:w="2268" w:type="dxa"/>
            <w:vAlign w:val="center"/>
            <w:textDirection w:val="lrTb"/>
            <w:noWrap w:val="false"/>
          </w:tcPr>
          <w:p>
            <w:pPr>
              <w:pStyle w:val="769"/>
              <w:jc w:val="center"/>
              <w:spacing w:after="0" w:line="240" w:lineRule="atLeast"/>
              <w:rPr>
                <w:rFonts w:cs="宋体"/>
                <w:b/>
                <w:color w:val="000000"/>
              </w:rPr>
            </w:pPr>
            <w:r>
              <w:rPr>
                <w:rFonts w:hint="eastAsia" w:cs="宋体"/>
                <w:b/>
                <w:bCs w:val="0"/>
                <w:color w:val="000000"/>
              </w:rPr>
              <w:t xml:space="preserve">分析方法</w:t>
            </w:r>
            <w:r>
              <w:rPr>
                <w:rFonts w:cs="宋体"/>
                <w:b/>
                <w:color w:val="000000"/>
              </w:rPr>
            </w:r>
            <w:r/>
          </w:p>
        </w:tc>
        <w:tc>
          <w:tcPr>
            <w:shd w:val="clear" w:color="auto" w:fill="f2f2f2"/>
            <w:tcW w:w="1275" w:type="dxa"/>
            <w:vAlign w:val="center"/>
            <w:textDirection w:val="lrTb"/>
            <w:noWrap w:val="false"/>
          </w:tcPr>
          <w:p>
            <w:pPr>
              <w:pStyle w:val="769"/>
              <w:jc w:val="center"/>
              <w:spacing w:after="0" w:line="240" w:lineRule="atLeast"/>
              <w:rPr>
                <w:rFonts w:cs="宋体"/>
                <w:b/>
                <w:color w:val="000000"/>
              </w:rPr>
            </w:pPr>
            <w:r>
              <w:rPr>
                <w:rFonts w:hint="eastAsia" w:cs="宋体"/>
                <w:b/>
                <w:bCs w:val="0"/>
                <w:color w:val="000000"/>
              </w:rPr>
              <w:t xml:space="preserve">计量单位</w:t>
            </w:r>
            <w:r>
              <w:rPr>
                <w:rFonts w:cs="宋体"/>
                <w:b/>
                <w:color w:val="000000"/>
              </w:rPr>
            </w:r>
            <w:r/>
          </w:p>
        </w:tc>
        <w:tc>
          <w:tcPr>
            <w:shd w:val="clear" w:color="auto" w:fill="f2f2f2"/>
            <w:tcW w:w="1843" w:type="dxa"/>
            <w:vAlign w:val="center"/>
            <w:textDirection w:val="lrTb"/>
            <w:noWrap w:val="false"/>
          </w:tcPr>
          <w:p>
            <w:pPr>
              <w:pStyle w:val="769"/>
              <w:jc w:val="center"/>
              <w:spacing w:after="0" w:line="240" w:lineRule="atLeast"/>
              <w:rPr>
                <w:rFonts w:cs="宋体"/>
                <w:b/>
                <w:color w:val="000000"/>
              </w:rPr>
            </w:pPr>
            <w:r>
              <w:rPr>
                <w:rFonts w:hint="eastAsia" w:cs="宋体"/>
                <w:b/>
                <w:bCs w:val="0"/>
                <w:color w:val="000000"/>
              </w:rPr>
              <w:t xml:space="preserve">收费标准</w:t>
            </w:r>
            <w:r>
              <w:rPr>
                <w:rFonts w:cs="宋体"/>
                <w:b/>
                <w:color w:val="000000"/>
              </w:rPr>
            </w:r>
            <w:r/>
          </w:p>
        </w:tc>
        <w:tc>
          <w:tcPr>
            <w:shd w:val="clear" w:color="auto" w:fill="f2f2f2"/>
            <w:tcW w:w="2470" w:type="dxa"/>
            <w:vAlign w:val="center"/>
            <w:textDirection w:val="lrTb"/>
            <w:noWrap w:val="false"/>
          </w:tcPr>
          <w:p>
            <w:pPr>
              <w:pStyle w:val="769"/>
              <w:jc w:val="center"/>
              <w:spacing w:after="0" w:line="240" w:lineRule="atLeast"/>
              <w:rPr>
                <w:rFonts w:cs="宋体"/>
                <w:b/>
                <w:color w:val="000000"/>
              </w:rPr>
            </w:pPr>
            <w:r>
              <w:rPr>
                <w:rFonts w:hint="eastAsia" w:cs="宋体"/>
                <w:b/>
                <w:bCs w:val="0"/>
                <w:color w:val="000000"/>
              </w:rPr>
              <w:t xml:space="preserve">备    注</w:t>
            </w:r>
            <w:r>
              <w:rPr>
                <w:rFonts w:cs="宋体"/>
                <w:b/>
                <w:color w:val="000000"/>
              </w:rPr>
            </w:r>
            <w:r/>
          </w:p>
        </w:tc>
      </w:tr>
      <w:tr>
        <w:trPr>
          <w:cantSplit/>
          <w:trHeight w:val="397"/>
        </w:trPr>
        <w:tc>
          <w:tcPr>
            <w:tcW w:w="766" w:type="dxa"/>
            <w:vAlign w:val="center"/>
            <w:vMerge w:val="restart"/>
            <w:textDirection w:val="lrTb"/>
            <w:noWrap w:val="false"/>
          </w:tcPr>
          <w:p>
            <w:pPr>
              <w:pStyle w:val="769"/>
              <w:jc w:val="center"/>
              <w:spacing w:after="0" w:line="240" w:lineRule="atLeast"/>
              <w:rPr>
                <w:rFonts w:cs="宋体"/>
                <w:color w:val="000000"/>
              </w:rPr>
            </w:pPr>
            <w:r>
              <w:rPr>
                <w:rFonts w:hint="eastAsia" w:cs="宋体"/>
                <w:bCs w:val="0"/>
                <w:color w:val="000000"/>
              </w:rPr>
              <w:t xml:space="preserve">1</w:t>
            </w:r>
            <w:r>
              <w:rPr>
                <w:rFonts w:cs="宋体"/>
                <w:color w:val="000000"/>
              </w:rPr>
            </w:r>
            <w:r/>
          </w:p>
        </w:tc>
        <w:tc>
          <w:tcPr>
            <w:tcW w:w="1592" w:type="dxa"/>
            <w:vAlign w:val="center"/>
            <w:vMerge w:val="restart"/>
            <w:textDirection w:val="lrTb"/>
            <w:noWrap w:val="false"/>
          </w:tcPr>
          <w:p>
            <w:pPr>
              <w:pStyle w:val="769"/>
              <w:jc w:val="center"/>
              <w:spacing w:after="0" w:line="240" w:lineRule="atLeast"/>
              <w:rPr>
                <w:rFonts w:cs="宋体"/>
                <w:color w:val="000000"/>
              </w:rPr>
            </w:pPr>
            <w:r>
              <w:rPr>
                <w:rFonts w:hint="eastAsia" w:cs="宋体"/>
                <w:bCs w:val="0"/>
                <w:color w:val="000000"/>
              </w:rPr>
              <w:t xml:space="preserve">浮游动、植物</w:t>
            </w:r>
            <w:r>
              <w:rPr>
                <w:rFonts w:cs="宋体"/>
                <w:color w:val="000000"/>
              </w:rPr>
            </w:r>
            <w:r/>
          </w:p>
        </w:tc>
        <w:tc>
          <w:tcPr>
            <w:tcW w:w="226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定性</w:t>
            </w:r>
            <w:r>
              <w:rPr>
                <w:rFonts w:cs="宋体"/>
                <w:color w:val="000000"/>
              </w:rPr>
            </w:r>
            <w:r/>
          </w:p>
        </w:tc>
        <w:tc>
          <w:tcPr>
            <w:tcW w:w="1275"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样</w:t>
            </w:r>
            <w:r>
              <w:rPr>
                <w:rFonts w:cs="宋体"/>
                <w:color w:val="000000"/>
              </w:rPr>
            </w:r>
            <w:r/>
          </w:p>
        </w:tc>
        <w:tc>
          <w:tcPr>
            <w:tcW w:w="184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45</w:t>
            </w:r>
            <w:r>
              <w:rPr>
                <w:rFonts w:cs="宋体"/>
                <w:color w:val="000000"/>
              </w:rPr>
            </w:r>
            <w:r/>
          </w:p>
        </w:tc>
        <w:tc>
          <w:tcPr>
            <w:tcW w:w="2470" w:type="dxa"/>
            <w:vAlign w:val="center"/>
            <w:vMerge w:val="restart"/>
            <w:textDirection w:val="lrTb"/>
            <w:noWrap w:val="false"/>
          </w:tcPr>
          <w:p>
            <w:pPr>
              <w:pStyle w:val="769"/>
              <w:jc w:val="center"/>
              <w:spacing w:after="0" w:line="240" w:lineRule="atLeast"/>
              <w:rPr>
                <w:rFonts w:cs="宋体"/>
                <w:color w:val="000000"/>
              </w:rPr>
            </w:pPr>
            <w:r>
              <w:rPr>
                <w:rFonts w:hint="eastAsia" w:cs="宋体"/>
                <w:bCs w:val="0"/>
                <w:color w:val="000000"/>
              </w:rPr>
              <w:t xml:space="preserve">1、按《水和废水监测分析方法》执行。</w:t>
            </w:r>
            <w:r>
              <w:rPr>
                <w:rFonts w:cs="宋体"/>
                <w:color w:val="000000"/>
              </w:rPr>
            </w:r>
            <w:r/>
          </w:p>
          <w:p>
            <w:pPr>
              <w:pStyle w:val="769"/>
              <w:jc w:val="center"/>
              <w:spacing w:after="0" w:line="240" w:lineRule="atLeast"/>
              <w:rPr>
                <w:rFonts w:cs="宋体"/>
                <w:color w:val="000000"/>
              </w:rPr>
            </w:pPr>
            <w:r>
              <w:rPr>
                <w:rFonts w:hint="eastAsia" w:cs="宋体"/>
                <w:bCs w:val="0"/>
                <w:color w:val="000000"/>
              </w:rPr>
              <w:t xml:space="preserve">2、样品数少于5个时，按</w:t>
            </w:r>
            <w:r>
              <w:rPr>
                <w:rFonts w:hint="eastAsia" w:cs="宋体"/>
                <w:bCs w:val="0"/>
                <w:color w:val="000000"/>
              </w:rPr>
              <w:t xml:space="preserve">5个样收费。</w:t>
            </w:r>
            <w:r>
              <w:rPr>
                <w:rFonts w:cs="宋体"/>
                <w:color w:val="000000"/>
              </w:rPr>
            </w:r>
            <w:r/>
          </w:p>
        </w:tc>
      </w:tr>
      <w:tr>
        <w:trPr>
          <w:cantSplit/>
          <w:trHeight w:val="397"/>
        </w:trPr>
        <w:tc>
          <w:tcPr>
            <w:tcW w:w="766" w:type="dxa"/>
            <w:vAlign w:val="center"/>
            <w:vMerge w:val="continue"/>
            <w:textDirection w:val="lrTb"/>
            <w:noWrap w:val="false"/>
          </w:tcPr>
          <w:p>
            <w:pPr>
              <w:pStyle w:val="769"/>
              <w:jc w:val="center"/>
              <w:spacing w:after="0"/>
              <w:rPr>
                <w:rFonts w:cs="宋体"/>
                <w:color w:val="000000"/>
              </w:rPr>
            </w:pPr>
            <w:r>
              <w:rPr>
                <w:rFonts w:cs="宋体"/>
                <w:color w:val="000000"/>
              </w:rPr>
            </w:r>
            <w:r/>
          </w:p>
        </w:tc>
        <w:tc>
          <w:tcPr>
            <w:tcW w:w="1592" w:type="dxa"/>
            <w:vAlign w:val="center"/>
            <w:vMerge w:val="continue"/>
            <w:textDirection w:val="lrTb"/>
            <w:noWrap w:val="false"/>
          </w:tcPr>
          <w:p>
            <w:pPr>
              <w:pStyle w:val="769"/>
              <w:jc w:val="center"/>
              <w:spacing w:after="0"/>
              <w:rPr>
                <w:rFonts w:cs="宋体"/>
                <w:color w:val="000000"/>
              </w:rPr>
            </w:pPr>
            <w:r>
              <w:rPr>
                <w:rFonts w:cs="宋体"/>
                <w:color w:val="000000"/>
              </w:rPr>
            </w:r>
            <w:r/>
          </w:p>
        </w:tc>
        <w:tc>
          <w:tcPr>
            <w:tcW w:w="226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定量</w:t>
            </w:r>
            <w:r>
              <w:rPr>
                <w:rFonts w:cs="宋体"/>
                <w:color w:val="000000"/>
              </w:rPr>
            </w:r>
            <w:r/>
          </w:p>
        </w:tc>
        <w:tc>
          <w:tcPr>
            <w:tcW w:w="1275"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样</w:t>
            </w:r>
            <w:r>
              <w:rPr>
                <w:rFonts w:cs="宋体"/>
                <w:color w:val="000000"/>
              </w:rPr>
            </w:r>
            <w:r/>
          </w:p>
        </w:tc>
        <w:tc>
          <w:tcPr>
            <w:tcW w:w="184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100</w:t>
            </w:r>
            <w:r>
              <w:rPr>
                <w:rFonts w:cs="宋体"/>
                <w:color w:val="000000"/>
              </w:rPr>
            </w:r>
            <w:r/>
          </w:p>
        </w:tc>
        <w:tc>
          <w:tcPr>
            <w:tcW w:w="2470" w:type="dxa"/>
            <w:vAlign w:val="center"/>
            <w:vMerge w:val="continue"/>
            <w:textDirection w:val="lrTb"/>
            <w:noWrap w:val="false"/>
          </w:tcPr>
          <w:p>
            <w:pPr>
              <w:pStyle w:val="769"/>
              <w:jc w:val="center"/>
              <w:spacing w:after="0"/>
              <w:rPr>
                <w:rFonts w:cs="宋体"/>
                <w:color w:val="000000"/>
              </w:rPr>
            </w:pPr>
            <w:r>
              <w:rPr>
                <w:rFonts w:cs="宋体"/>
                <w:color w:val="000000"/>
              </w:rPr>
            </w:r>
            <w:r/>
          </w:p>
        </w:tc>
      </w:tr>
      <w:tr>
        <w:trPr>
          <w:cantSplit/>
          <w:trHeight w:val="397"/>
        </w:trPr>
        <w:tc>
          <w:tcPr>
            <w:tcW w:w="766" w:type="dxa"/>
            <w:vAlign w:val="center"/>
            <w:vMerge w:val="continue"/>
            <w:textDirection w:val="lrTb"/>
            <w:noWrap w:val="false"/>
          </w:tcPr>
          <w:p>
            <w:pPr>
              <w:pStyle w:val="769"/>
              <w:jc w:val="center"/>
              <w:spacing w:after="0"/>
              <w:rPr>
                <w:rFonts w:cs="宋体"/>
                <w:color w:val="000000"/>
              </w:rPr>
            </w:pPr>
            <w:r>
              <w:rPr>
                <w:rFonts w:cs="宋体"/>
                <w:color w:val="000000"/>
              </w:rPr>
            </w:r>
            <w:r/>
          </w:p>
        </w:tc>
        <w:tc>
          <w:tcPr>
            <w:tcW w:w="1592" w:type="dxa"/>
            <w:vAlign w:val="center"/>
            <w:vMerge w:val="continue"/>
            <w:textDirection w:val="lrTb"/>
            <w:noWrap w:val="false"/>
          </w:tcPr>
          <w:p>
            <w:pPr>
              <w:pStyle w:val="769"/>
              <w:jc w:val="center"/>
              <w:spacing w:after="0"/>
              <w:rPr>
                <w:rFonts w:cs="宋体"/>
                <w:color w:val="000000"/>
              </w:rPr>
            </w:pPr>
            <w:r>
              <w:rPr>
                <w:rFonts w:cs="宋体"/>
                <w:color w:val="000000"/>
              </w:rPr>
            </w:r>
            <w:r/>
          </w:p>
        </w:tc>
        <w:tc>
          <w:tcPr>
            <w:tcW w:w="226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生物量</w:t>
            </w:r>
            <w:r>
              <w:rPr>
                <w:rFonts w:cs="宋体"/>
                <w:color w:val="000000"/>
              </w:rPr>
            </w:r>
            <w:r/>
          </w:p>
        </w:tc>
        <w:tc>
          <w:tcPr>
            <w:tcW w:w="1275"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样</w:t>
            </w:r>
            <w:r>
              <w:rPr>
                <w:rFonts w:cs="宋体"/>
                <w:color w:val="000000"/>
              </w:rPr>
            </w:r>
            <w:r/>
          </w:p>
        </w:tc>
        <w:tc>
          <w:tcPr>
            <w:tcW w:w="184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65</w:t>
            </w:r>
            <w:r>
              <w:rPr>
                <w:rFonts w:cs="宋体"/>
                <w:color w:val="000000"/>
              </w:rPr>
            </w:r>
            <w:r/>
          </w:p>
        </w:tc>
        <w:tc>
          <w:tcPr>
            <w:tcW w:w="2470" w:type="dxa"/>
            <w:vAlign w:val="center"/>
            <w:vMerge w:val="continue"/>
            <w:textDirection w:val="lrTb"/>
            <w:noWrap w:val="false"/>
          </w:tcPr>
          <w:p>
            <w:pPr>
              <w:pStyle w:val="769"/>
              <w:jc w:val="center"/>
              <w:spacing w:after="0"/>
              <w:rPr>
                <w:rFonts w:cs="宋体"/>
                <w:color w:val="000000"/>
              </w:rPr>
            </w:pPr>
            <w:r>
              <w:rPr>
                <w:rFonts w:cs="宋体"/>
                <w:color w:val="000000"/>
              </w:rPr>
            </w:r>
            <w:r/>
          </w:p>
        </w:tc>
      </w:tr>
      <w:tr>
        <w:trPr>
          <w:cantSplit/>
          <w:trHeight w:val="397"/>
        </w:trPr>
        <w:tc>
          <w:tcPr>
            <w:tcW w:w="766" w:type="dxa"/>
            <w:vAlign w:val="center"/>
            <w:vMerge w:val="restart"/>
            <w:textDirection w:val="lrTb"/>
            <w:noWrap w:val="false"/>
          </w:tcPr>
          <w:p>
            <w:pPr>
              <w:pStyle w:val="769"/>
              <w:jc w:val="center"/>
              <w:spacing w:after="0" w:line="240" w:lineRule="atLeast"/>
              <w:rPr>
                <w:rFonts w:cs="宋体"/>
                <w:color w:val="000000"/>
              </w:rPr>
            </w:pPr>
            <w:r>
              <w:rPr>
                <w:rFonts w:hint="eastAsia" w:cs="宋体"/>
                <w:bCs w:val="0"/>
                <w:color w:val="000000"/>
              </w:rPr>
              <w:t xml:space="preserve">2</w:t>
            </w:r>
            <w:r>
              <w:rPr>
                <w:rFonts w:cs="宋体"/>
                <w:color w:val="000000"/>
              </w:rPr>
            </w:r>
            <w:r/>
          </w:p>
        </w:tc>
        <w:tc>
          <w:tcPr>
            <w:tcW w:w="1592" w:type="dxa"/>
            <w:vAlign w:val="center"/>
            <w:vMerge w:val="restart"/>
            <w:textDirection w:val="lrTb"/>
            <w:noWrap w:val="false"/>
          </w:tcPr>
          <w:p>
            <w:pPr>
              <w:pStyle w:val="769"/>
              <w:jc w:val="center"/>
              <w:spacing w:after="0" w:line="240" w:lineRule="atLeast"/>
              <w:rPr>
                <w:rFonts w:cs="宋体"/>
                <w:color w:val="000000"/>
              </w:rPr>
            </w:pPr>
            <w:r>
              <w:rPr>
                <w:rFonts w:hint="eastAsia" w:cs="宋体"/>
                <w:bCs w:val="0"/>
                <w:color w:val="000000"/>
              </w:rPr>
              <w:t xml:space="preserve">着生生物</w:t>
            </w:r>
            <w:r>
              <w:rPr>
                <w:rFonts w:cs="宋体"/>
                <w:color w:val="000000"/>
              </w:rPr>
            </w:r>
            <w:r/>
          </w:p>
        </w:tc>
        <w:tc>
          <w:tcPr>
            <w:tcW w:w="226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定性</w:t>
            </w:r>
            <w:r>
              <w:rPr>
                <w:rFonts w:cs="宋体"/>
                <w:color w:val="000000"/>
              </w:rPr>
            </w:r>
            <w:r/>
          </w:p>
        </w:tc>
        <w:tc>
          <w:tcPr>
            <w:tcW w:w="1275"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样</w:t>
            </w:r>
            <w:r>
              <w:rPr>
                <w:rFonts w:cs="宋体"/>
                <w:color w:val="000000"/>
              </w:rPr>
            </w:r>
            <w:r/>
          </w:p>
        </w:tc>
        <w:tc>
          <w:tcPr>
            <w:tcW w:w="184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45</w:t>
            </w:r>
            <w:r>
              <w:rPr>
                <w:rFonts w:cs="宋体"/>
                <w:color w:val="000000"/>
              </w:rPr>
            </w:r>
            <w:r/>
          </w:p>
        </w:tc>
        <w:tc>
          <w:tcPr>
            <w:tcW w:w="2470" w:type="dxa"/>
            <w:vAlign w:val="center"/>
            <w:vMerge w:val="continue"/>
            <w:textDirection w:val="lrTb"/>
            <w:noWrap w:val="false"/>
          </w:tcPr>
          <w:p>
            <w:pPr>
              <w:pStyle w:val="769"/>
              <w:jc w:val="center"/>
              <w:spacing w:after="0"/>
              <w:rPr>
                <w:rFonts w:cs="宋体"/>
                <w:color w:val="000000"/>
              </w:rPr>
            </w:pPr>
            <w:r>
              <w:rPr>
                <w:rFonts w:cs="宋体"/>
                <w:color w:val="000000"/>
              </w:rPr>
            </w:r>
            <w:r/>
          </w:p>
        </w:tc>
      </w:tr>
      <w:tr>
        <w:trPr>
          <w:cantSplit/>
          <w:trHeight w:val="397"/>
        </w:trPr>
        <w:tc>
          <w:tcPr>
            <w:tcW w:w="766" w:type="dxa"/>
            <w:vAlign w:val="center"/>
            <w:vMerge w:val="continue"/>
            <w:textDirection w:val="lrTb"/>
            <w:noWrap w:val="false"/>
          </w:tcPr>
          <w:p>
            <w:pPr>
              <w:pStyle w:val="769"/>
              <w:jc w:val="center"/>
              <w:spacing w:after="0"/>
              <w:rPr>
                <w:rFonts w:cs="宋体"/>
                <w:color w:val="000000"/>
              </w:rPr>
            </w:pPr>
            <w:r>
              <w:rPr>
                <w:rFonts w:cs="宋体"/>
                <w:color w:val="000000"/>
              </w:rPr>
            </w:r>
            <w:r/>
          </w:p>
        </w:tc>
        <w:tc>
          <w:tcPr>
            <w:tcW w:w="1592" w:type="dxa"/>
            <w:vAlign w:val="center"/>
            <w:vMerge w:val="continue"/>
            <w:textDirection w:val="lrTb"/>
            <w:noWrap w:val="false"/>
          </w:tcPr>
          <w:p>
            <w:pPr>
              <w:pStyle w:val="769"/>
              <w:jc w:val="center"/>
              <w:spacing w:after="0"/>
              <w:rPr>
                <w:rFonts w:cs="宋体"/>
                <w:color w:val="000000"/>
              </w:rPr>
            </w:pPr>
            <w:r>
              <w:rPr>
                <w:rFonts w:cs="宋体"/>
                <w:color w:val="000000"/>
              </w:rPr>
            </w:r>
            <w:r/>
          </w:p>
        </w:tc>
        <w:tc>
          <w:tcPr>
            <w:tcW w:w="226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定量</w:t>
            </w:r>
            <w:r>
              <w:rPr>
                <w:rFonts w:cs="宋体"/>
                <w:color w:val="000000"/>
              </w:rPr>
            </w:r>
            <w:r/>
          </w:p>
        </w:tc>
        <w:tc>
          <w:tcPr>
            <w:tcW w:w="1275"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样</w:t>
            </w:r>
            <w:r>
              <w:rPr>
                <w:rFonts w:cs="宋体"/>
                <w:color w:val="000000"/>
              </w:rPr>
            </w:r>
            <w:r/>
          </w:p>
        </w:tc>
        <w:tc>
          <w:tcPr>
            <w:tcW w:w="184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100</w:t>
            </w:r>
            <w:r>
              <w:rPr>
                <w:rFonts w:cs="宋体"/>
                <w:color w:val="000000"/>
              </w:rPr>
            </w:r>
            <w:r/>
          </w:p>
        </w:tc>
        <w:tc>
          <w:tcPr>
            <w:tcW w:w="2470" w:type="dxa"/>
            <w:vAlign w:val="center"/>
            <w:vMerge w:val="continue"/>
            <w:textDirection w:val="lrTb"/>
            <w:noWrap w:val="false"/>
          </w:tcPr>
          <w:p>
            <w:pPr>
              <w:pStyle w:val="769"/>
              <w:jc w:val="center"/>
              <w:spacing w:after="0"/>
              <w:rPr>
                <w:rFonts w:cs="宋体"/>
                <w:color w:val="000000"/>
              </w:rPr>
            </w:pPr>
            <w:r>
              <w:rPr>
                <w:rFonts w:cs="宋体"/>
                <w:color w:val="000000"/>
              </w:rPr>
            </w:r>
            <w:r/>
          </w:p>
        </w:tc>
      </w:tr>
      <w:tr>
        <w:trPr>
          <w:cantSplit/>
          <w:trHeight w:val="397"/>
        </w:trPr>
        <w:tc>
          <w:tcPr>
            <w:tcW w:w="766" w:type="dxa"/>
            <w:vAlign w:val="center"/>
            <w:vMerge w:val="continue"/>
            <w:textDirection w:val="lrTb"/>
            <w:noWrap w:val="false"/>
          </w:tcPr>
          <w:p>
            <w:pPr>
              <w:pStyle w:val="769"/>
              <w:jc w:val="center"/>
              <w:spacing w:after="0"/>
              <w:rPr>
                <w:rFonts w:cs="宋体"/>
                <w:color w:val="000000"/>
              </w:rPr>
            </w:pPr>
            <w:r>
              <w:rPr>
                <w:rFonts w:cs="宋体"/>
                <w:color w:val="000000"/>
              </w:rPr>
            </w:r>
            <w:r/>
          </w:p>
        </w:tc>
        <w:tc>
          <w:tcPr>
            <w:tcW w:w="1592" w:type="dxa"/>
            <w:vAlign w:val="center"/>
            <w:vMerge w:val="continue"/>
            <w:textDirection w:val="lrTb"/>
            <w:noWrap w:val="false"/>
          </w:tcPr>
          <w:p>
            <w:pPr>
              <w:pStyle w:val="769"/>
              <w:jc w:val="center"/>
              <w:spacing w:after="0"/>
              <w:rPr>
                <w:rFonts w:cs="宋体"/>
                <w:color w:val="000000"/>
              </w:rPr>
            </w:pPr>
            <w:r>
              <w:rPr>
                <w:rFonts w:cs="宋体"/>
                <w:color w:val="000000"/>
              </w:rPr>
            </w:r>
            <w:r/>
          </w:p>
        </w:tc>
        <w:tc>
          <w:tcPr>
            <w:tcW w:w="226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生物量</w:t>
            </w:r>
            <w:r>
              <w:rPr>
                <w:rFonts w:cs="宋体"/>
                <w:color w:val="000000"/>
              </w:rPr>
            </w:r>
            <w:r/>
          </w:p>
        </w:tc>
        <w:tc>
          <w:tcPr>
            <w:tcW w:w="1275"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样</w:t>
            </w:r>
            <w:r>
              <w:rPr>
                <w:rFonts w:cs="宋体"/>
                <w:color w:val="000000"/>
              </w:rPr>
            </w:r>
            <w:r/>
          </w:p>
        </w:tc>
        <w:tc>
          <w:tcPr>
            <w:tcW w:w="184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120</w:t>
            </w:r>
            <w:r>
              <w:rPr>
                <w:rFonts w:cs="宋体"/>
                <w:color w:val="000000"/>
              </w:rPr>
            </w:r>
            <w:r/>
          </w:p>
        </w:tc>
        <w:tc>
          <w:tcPr>
            <w:tcW w:w="2470" w:type="dxa"/>
            <w:vAlign w:val="center"/>
            <w:vMerge w:val="continue"/>
            <w:textDirection w:val="lrTb"/>
            <w:noWrap w:val="false"/>
          </w:tcPr>
          <w:p>
            <w:pPr>
              <w:pStyle w:val="769"/>
              <w:jc w:val="center"/>
              <w:spacing w:after="0"/>
              <w:rPr>
                <w:rFonts w:cs="宋体"/>
                <w:color w:val="000000"/>
              </w:rPr>
            </w:pPr>
            <w:r>
              <w:rPr>
                <w:rFonts w:cs="宋体"/>
                <w:color w:val="000000"/>
              </w:rPr>
            </w:r>
            <w:r/>
          </w:p>
        </w:tc>
      </w:tr>
      <w:tr>
        <w:trPr>
          <w:cantSplit/>
          <w:trHeight w:val="397"/>
        </w:trPr>
        <w:tc>
          <w:tcPr>
            <w:tcW w:w="766" w:type="dxa"/>
            <w:vAlign w:val="center"/>
            <w:vMerge w:val="restart"/>
            <w:textDirection w:val="lrTb"/>
            <w:noWrap w:val="false"/>
          </w:tcPr>
          <w:p>
            <w:pPr>
              <w:pStyle w:val="769"/>
              <w:jc w:val="center"/>
              <w:spacing w:after="0" w:line="240" w:lineRule="atLeast"/>
              <w:rPr>
                <w:rFonts w:cs="宋体"/>
                <w:color w:val="000000"/>
              </w:rPr>
            </w:pPr>
            <w:r>
              <w:rPr>
                <w:rFonts w:hint="eastAsia" w:cs="宋体"/>
                <w:bCs w:val="0"/>
                <w:color w:val="000000"/>
              </w:rPr>
              <w:t xml:space="preserve">3</w:t>
            </w:r>
            <w:r>
              <w:rPr>
                <w:rFonts w:cs="宋体"/>
                <w:color w:val="000000"/>
              </w:rPr>
            </w:r>
            <w:r/>
          </w:p>
        </w:tc>
        <w:tc>
          <w:tcPr>
            <w:tcW w:w="1592" w:type="dxa"/>
            <w:vAlign w:val="center"/>
            <w:vMerge w:val="restart"/>
            <w:textDirection w:val="lrTb"/>
            <w:noWrap w:val="false"/>
          </w:tcPr>
          <w:p>
            <w:pPr>
              <w:pStyle w:val="769"/>
              <w:jc w:val="center"/>
              <w:spacing w:after="0" w:line="240" w:lineRule="atLeast"/>
              <w:rPr>
                <w:rFonts w:cs="宋体"/>
                <w:color w:val="000000"/>
              </w:rPr>
            </w:pPr>
            <w:r>
              <w:rPr>
                <w:rFonts w:hint="eastAsia" w:cs="宋体"/>
                <w:bCs w:val="0"/>
                <w:color w:val="000000"/>
              </w:rPr>
              <w:t xml:space="preserve">底栖动物</w:t>
            </w:r>
            <w:r>
              <w:rPr>
                <w:rFonts w:cs="宋体"/>
                <w:color w:val="000000"/>
              </w:rPr>
            </w:r>
            <w:r/>
          </w:p>
        </w:tc>
        <w:tc>
          <w:tcPr>
            <w:tcW w:w="226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定性</w:t>
            </w:r>
            <w:r>
              <w:rPr>
                <w:rFonts w:cs="宋体"/>
                <w:color w:val="000000"/>
              </w:rPr>
            </w:r>
            <w:r/>
          </w:p>
        </w:tc>
        <w:tc>
          <w:tcPr>
            <w:tcW w:w="1275"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样</w:t>
            </w:r>
            <w:r>
              <w:rPr>
                <w:rFonts w:cs="宋体"/>
                <w:color w:val="000000"/>
              </w:rPr>
            </w:r>
            <w:r/>
          </w:p>
        </w:tc>
        <w:tc>
          <w:tcPr>
            <w:tcW w:w="184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55</w:t>
            </w:r>
            <w:r>
              <w:rPr>
                <w:rFonts w:cs="宋体"/>
                <w:color w:val="000000"/>
              </w:rPr>
            </w:r>
            <w:r/>
          </w:p>
        </w:tc>
        <w:tc>
          <w:tcPr>
            <w:tcW w:w="2470" w:type="dxa"/>
            <w:vAlign w:val="center"/>
            <w:vMerge w:val="continue"/>
            <w:textDirection w:val="lrTb"/>
            <w:noWrap w:val="false"/>
          </w:tcPr>
          <w:p>
            <w:pPr>
              <w:pStyle w:val="769"/>
              <w:jc w:val="center"/>
              <w:spacing w:after="0"/>
              <w:rPr>
                <w:rFonts w:cs="宋体"/>
                <w:color w:val="000000"/>
              </w:rPr>
            </w:pPr>
            <w:r>
              <w:rPr>
                <w:rFonts w:cs="宋体"/>
                <w:color w:val="000000"/>
              </w:rPr>
            </w:r>
            <w:r/>
          </w:p>
        </w:tc>
      </w:tr>
      <w:tr>
        <w:trPr>
          <w:cantSplit/>
          <w:trHeight w:val="397"/>
        </w:trPr>
        <w:tc>
          <w:tcPr>
            <w:tcW w:w="766" w:type="dxa"/>
            <w:vAlign w:val="center"/>
            <w:vMerge w:val="continue"/>
            <w:textDirection w:val="lrTb"/>
            <w:noWrap w:val="false"/>
          </w:tcPr>
          <w:p>
            <w:pPr>
              <w:pStyle w:val="769"/>
              <w:jc w:val="center"/>
              <w:spacing w:after="0"/>
              <w:rPr>
                <w:rFonts w:cs="宋体"/>
                <w:color w:val="000000"/>
              </w:rPr>
            </w:pPr>
            <w:r>
              <w:rPr>
                <w:rFonts w:cs="宋体"/>
                <w:color w:val="000000"/>
              </w:rPr>
            </w:r>
            <w:r/>
          </w:p>
        </w:tc>
        <w:tc>
          <w:tcPr>
            <w:tcW w:w="1592" w:type="dxa"/>
            <w:vAlign w:val="center"/>
            <w:vMerge w:val="continue"/>
            <w:textDirection w:val="lrTb"/>
            <w:noWrap w:val="false"/>
          </w:tcPr>
          <w:p>
            <w:pPr>
              <w:pStyle w:val="769"/>
              <w:jc w:val="center"/>
              <w:spacing w:after="0"/>
              <w:rPr>
                <w:rFonts w:cs="宋体"/>
                <w:color w:val="000000"/>
              </w:rPr>
            </w:pPr>
            <w:r>
              <w:rPr>
                <w:rFonts w:cs="宋体"/>
                <w:color w:val="000000"/>
              </w:rPr>
            </w:r>
            <w:r/>
          </w:p>
        </w:tc>
        <w:tc>
          <w:tcPr>
            <w:tcW w:w="226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定量</w:t>
            </w:r>
            <w:r>
              <w:rPr>
                <w:rFonts w:cs="宋体"/>
                <w:color w:val="000000"/>
              </w:rPr>
            </w:r>
            <w:r/>
          </w:p>
        </w:tc>
        <w:tc>
          <w:tcPr>
            <w:tcW w:w="1275"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样</w:t>
            </w:r>
            <w:r>
              <w:rPr>
                <w:rFonts w:cs="宋体"/>
                <w:color w:val="000000"/>
              </w:rPr>
            </w:r>
            <w:r/>
          </w:p>
        </w:tc>
        <w:tc>
          <w:tcPr>
            <w:tcW w:w="184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120</w:t>
            </w:r>
            <w:r>
              <w:rPr>
                <w:rFonts w:cs="宋体"/>
                <w:color w:val="000000"/>
              </w:rPr>
            </w:r>
            <w:r/>
          </w:p>
        </w:tc>
        <w:tc>
          <w:tcPr>
            <w:tcW w:w="2470" w:type="dxa"/>
            <w:vAlign w:val="center"/>
            <w:vMerge w:val="continue"/>
            <w:textDirection w:val="lrTb"/>
            <w:noWrap w:val="false"/>
          </w:tcPr>
          <w:p>
            <w:pPr>
              <w:pStyle w:val="769"/>
              <w:jc w:val="center"/>
              <w:spacing w:after="0"/>
              <w:rPr>
                <w:rFonts w:cs="宋体"/>
                <w:color w:val="000000"/>
              </w:rPr>
            </w:pPr>
            <w:r>
              <w:rPr>
                <w:rFonts w:cs="宋体"/>
                <w:color w:val="000000"/>
              </w:rPr>
            </w:r>
            <w:r/>
          </w:p>
        </w:tc>
      </w:tr>
      <w:tr>
        <w:trPr>
          <w:cantSplit/>
          <w:trHeight w:val="397"/>
        </w:trPr>
        <w:tc>
          <w:tcPr>
            <w:tcW w:w="766" w:type="dxa"/>
            <w:vAlign w:val="center"/>
            <w:vMerge w:val="continue"/>
            <w:textDirection w:val="lrTb"/>
            <w:noWrap w:val="false"/>
          </w:tcPr>
          <w:p>
            <w:pPr>
              <w:pStyle w:val="769"/>
              <w:jc w:val="center"/>
              <w:spacing w:after="0"/>
              <w:rPr>
                <w:rFonts w:cs="宋体"/>
                <w:color w:val="000000"/>
              </w:rPr>
            </w:pPr>
            <w:r>
              <w:rPr>
                <w:rFonts w:cs="宋体"/>
                <w:color w:val="000000"/>
              </w:rPr>
            </w:r>
            <w:r/>
          </w:p>
        </w:tc>
        <w:tc>
          <w:tcPr>
            <w:tcW w:w="1592" w:type="dxa"/>
            <w:vAlign w:val="center"/>
            <w:vMerge w:val="continue"/>
            <w:textDirection w:val="lrTb"/>
            <w:noWrap w:val="false"/>
          </w:tcPr>
          <w:p>
            <w:pPr>
              <w:pStyle w:val="769"/>
              <w:jc w:val="center"/>
              <w:spacing w:after="0"/>
              <w:rPr>
                <w:rFonts w:cs="宋体"/>
                <w:color w:val="000000"/>
              </w:rPr>
            </w:pPr>
            <w:r>
              <w:rPr>
                <w:rFonts w:cs="宋体"/>
                <w:color w:val="000000"/>
              </w:rPr>
            </w:r>
            <w:r/>
          </w:p>
        </w:tc>
        <w:tc>
          <w:tcPr>
            <w:tcW w:w="226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生物</w:t>
            </w:r>
            <w:r>
              <w:rPr>
                <w:rFonts w:hint="eastAsia" w:cs="宋体"/>
                <w:bCs w:val="0"/>
                <w:color w:val="000000"/>
              </w:rPr>
              <w:t xml:space="preserve">量</w:t>
            </w:r>
            <w:r>
              <w:rPr>
                <w:rFonts w:cs="宋体"/>
                <w:color w:val="000000"/>
              </w:rPr>
            </w:r>
            <w:r/>
          </w:p>
        </w:tc>
        <w:tc>
          <w:tcPr>
            <w:tcW w:w="1275"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样</w:t>
            </w:r>
            <w:r>
              <w:rPr>
                <w:rFonts w:cs="宋体"/>
                <w:color w:val="000000"/>
              </w:rPr>
            </w:r>
            <w:r/>
          </w:p>
        </w:tc>
        <w:tc>
          <w:tcPr>
            <w:tcW w:w="184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90</w:t>
            </w:r>
            <w:r>
              <w:rPr>
                <w:rFonts w:cs="宋体"/>
                <w:color w:val="000000"/>
              </w:rPr>
            </w:r>
            <w:r/>
          </w:p>
        </w:tc>
        <w:tc>
          <w:tcPr>
            <w:tcW w:w="2470" w:type="dxa"/>
            <w:vAlign w:val="center"/>
            <w:vMerge w:val="continue"/>
            <w:textDirection w:val="lrTb"/>
            <w:noWrap w:val="false"/>
          </w:tcPr>
          <w:p>
            <w:pPr>
              <w:pStyle w:val="769"/>
              <w:jc w:val="center"/>
              <w:spacing w:after="0"/>
              <w:rPr>
                <w:rFonts w:cs="宋体"/>
                <w:color w:val="000000"/>
              </w:rPr>
            </w:pPr>
            <w:r>
              <w:rPr>
                <w:rFonts w:cs="宋体"/>
                <w:color w:val="000000"/>
              </w:rPr>
            </w:r>
            <w:r/>
          </w:p>
        </w:tc>
      </w:tr>
      <w:tr>
        <w:trPr>
          <w:cantSplit/>
          <w:trHeight w:val="397"/>
        </w:trPr>
        <w:tc>
          <w:tcPr>
            <w:tcW w:w="766"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4</w:t>
            </w:r>
            <w:r>
              <w:rPr>
                <w:rFonts w:cs="宋体"/>
                <w:color w:val="000000"/>
              </w:rPr>
            </w:r>
            <w:r/>
          </w:p>
        </w:tc>
        <w:tc>
          <w:tcPr>
            <w:tcW w:w="159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叶绿素α</w:t>
            </w:r>
            <w:r>
              <w:rPr>
                <w:rFonts w:cs="宋体"/>
                <w:color w:val="000000"/>
              </w:rPr>
            </w:r>
            <w:r/>
          </w:p>
        </w:tc>
        <w:tc>
          <w:tcPr>
            <w:tcW w:w="226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分光光度比色法</w:t>
            </w:r>
            <w:r>
              <w:rPr>
                <w:rFonts w:cs="宋体"/>
                <w:color w:val="000000"/>
              </w:rPr>
            </w:r>
            <w:r/>
          </w:p>
        </w:tc>
        <w:tc>
          <w:tcPr>
            <w:tcW w:w="1275"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184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70</w:t>
            </w:r>
            <w:r>
              <w:rPr>
                <w:rFonts w:cs="宋体"/>
                <w:color w:val="000000"/>
              </w:rPr>
            </w:r>
            <w:r/>
          </w:p>
        </w:tc>
        <w:tc>
          <w:tcPr>
            <w:tcW w:w="2470" w:type="dxa"/>
            <w:vAlign w:val="center"/>
            <w:vMerge w:val="continue"/>
            <w:textDirection w:val="lrTb"/>
            <w:noWrap w:val="false"/>
          </w:tcPr>
          <w:p>
            <w:pPr>
              <w:pStyle w:val="769"/>
              <w:jc w:val="center"/>
              <w:spacing w:after="0"/>
              <w:rPr>
                <w:rFonts w:cs="宋体"/>
                <w:color w:val="000000"/>
              </w:rPr>
            </w:pPr>
            <w:r>
              <w:rPr>
                <w:rFonts w:cs="宋体"/>
                <w:color w:val="000000"/>
              </w:rPr>
            </w:r>
            <w:r/>
          </w:p>
        </w:tc>
      </w:tr>
      <w:tr>
        <w:trPr>
          <w:cantSplit/>
          <w:trHeight w:val="397"/>
        </w:trPr>
        <w:tc>
          <w:tcPr>
            <w:tcW w:w="766"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5</w:t>
            </w:r>
            <w:r>
              <w:rPr>
                <w:rFonts w:cs="宋体"/>
                <w:color w:val="000000"/>
              </w:rPr>
            </w:r>
            <w:r/>
          </w:p>
        </w:tc>
        <w:tc>
          <w:tcPr>
            <w:tcW w:w="159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生物发光菌</w:t>
            </w:r>
            <w:r>
              <w:rPr>
                <w:rFonts w:cs="宋体"/>
                <w:color w:val="000000"/>
              </w:rPr>
            </w:r>
            <w:r/>
          </w:p>
        </w:tc>
        <w:tc>
          <w:tcPr>
            <w:tcW w:w="2268" w:type="dxa"/>
            <w:vAlign w:val="center"/>
            <w:textDirection w:val="lrTb"/>
            <w:noWrap w:val="false"/>
          </w:tcPr>
          <w:p>
            <w:pPr>
              <w:pStyle w:val="769"/>
              <w:jc w:val="center"/>
              <w:spacing w:after="0" w:line="240" w:lineRule="atLeast"/>
              <w:rPr>
                <w:rFonts w:cs="宋体"/>
                <w:color w:val="000000"/>
              </w:rPr>
            </w:pPr>
            <w:r>
              <w:rPr>
                <w:rFonts w:cs="宋体"/>
                <w:color w:val="000000"/>
              </w:rPr>
            </w:r>
            <w:r/>
          </w:p>
        </w:tc>
        <w:tc>
          <w:tcPr>
            <w:tcW w:w="1275"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184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40</w:t>
            </w:r>
            <w:r>
              <w:rPr>
                <w:rFonts w:cs="宋体"/>
                <w:color w:val="000000"/>
              </w:rPr>
            </w:r>
            <w:r/>
          </w:p>
        </w:tc>
        <w:tc>
          <w:tcPr>
            <w:tcW w:w="2470" w:type="dxa"/>
            <w:vAlign w:val="center"/>
            <w:vMerge w:val="continue"/>
            <w:textDirection w:val="lrTb"/>
            <w:noWrap w:val="false"/>
          </w:tcPr>
          <w:p>
            <w:pPr>
              <w:pStyle w:val="769"/>
              <w:jc w:val="center"/>
              <w:spacing w:after="0"/>
              <w:rPr>
                <w:rFonts w:cs="宋体"/>
                <w:color w:val="000000"/>
              </w:rPr>
            </w:pPr>
            <w:r>
              <w:rPr>
                <w:rFonts w:cs="宋体"/>
                <w:color w:val="000000"/>
              </w:rPr>
            </w:r>
            <w:r/>
          </w:p>
        </w:tc>
      </w:tr>
      <w:tr>
        <w:trPr>
          <w:cantSplit/>
          <w:trHeight w:val="397"/>
        </w:trPr>
        <w:tc>
          <w:tcPr>
            <w:tcW w:w="766"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6</w:t>
            </w:r>
            <w:r>
              <w:rPr>
                <w:rFonts w:cs="宋体"/>
                <w:color w:val="000000"/>
              </w:rPr>
            </w:r>
            <w:r/>
          </w:p>
        </w:tc>
        <w:tc>
          <w:tcPr>
            <w:tcW w:w="159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细菌总数</w:t>
            </w:r>
            <w:r>
              <w:rPr>
                <w:rFonts w:cs="宋体"/>
                <w:color w:val="000000"/>
              </w:rPr>
            </w:r>
            <w:r/>
          </w:p>
        </w:tc>
        <w:tc>
          <w:tcPr>
            <w:tcW w:w="226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培养法</w:t>
            </w:r>
            <w:r>
              <w:rPr>
                <w:rFonts w:cs="宋体"/>
                <w:color w:val="000000"/>
              </w:rPr>
            </w:r>
            <w:r/>
          </w:p>
        </w:tc>
        <w:tc>
          <w:tcPr>
            <w:tcW w:w="1275"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184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40</w:t>
            </w:r>
            <w:r>
              <w:rPr>
                <w:rFonts w:cs="宋体"/>
                <w:color w:val="000000"/>
              </w:rPr>
            </w:r>
            <w:r/>
          </w:p>
        </w:tc>
        <w:tc>
          <w:tcPr>
            <w:tcW w:w="2470" w:type="dxa"/>
            <w:vAlign w:val="center"/>
            <w:vMerge w:val="continue"/>
            <w:textDirection w:val="lrTb"/>
            <w:noWrap w:val="false"/>
          </w:tcPr>
          <w:p>
            <w:pPr>
              <w:pStyle w:val="769"/>
              <w:jc w:val="center"/>
              <w:spacing w:after="0"/>
              <w:rPr>
                <w:rFonts w:cs="宋体"/>
                <w:color w:val="000000"/>
              </w:rPr>
            </w:pPr>
            <w:r>
              <w:rPr>
                <w:rFonts w:cs="宋体"/>
                <w:color w:val="000000"/>
              </w:rPr>
            </w:r>
            <w:r/>
          </w:p>
        </w:tc>
      </w:tr>
      <w:tr>
        <w:trPr>
          <w:cantSplit/>
          <w:trHeight w:val="397"/>
        </w:trPr>
        <w:tc>
          <w:tcPr>
            <w:tcW w:w="766" w:type="dxa"/>
            <w:vAlign w:val="center"/>
            <w:vMerge w:val="restart"/>
            <w:textDirection w:val="lrTb"/>
            <w:noWrap w:val="false"/>
          </w:tcPr>
          <w:p>
            <w:pPr>
              <w:pStyle w:val="769"/>
              <w:jc w:val="center"/>
              <w:spacing w:after="0" w:line="240" w:lineRule="atLeast"/>
              <w:rPr>
                <w:rFonts w:cs="宋体"/>
                <w:color w:val="000000"/>
              </w:rPr>
            </w:pPr>
            <w:r>
              <w:rPr>
                <w:rFonts w:hint="eastAsia" w:cs="宋体"/>
                <w:bCs w:val="0"/>
                <w:color w:val="000000"/>
              </w:rPr>
              <w:t xml:space="preserve">7</w:t>
            </w:r>
            <w:r>
              <w:rPr>
                <w:rFonts w:cs="宋体"/>
                <w:color w:val="000000"/>
              </w:rPr>
            </w:r>
            <w:r/>
          </w:p>
        </w:tc>
        <w:tc>
          <w:tcPr>
            <w:tcW w:w="1592" w:type="dxa"/>
            <w:vAlign w:val="center"/>
            <w:vMerge w:val="restart"/>
            <w:textDirection w:val="lrTb"/>
            <w:noWrap w:val="false"/>
          </w:tcPr>
          <w:p>
            <w:pPr>
              <w:pStyle w:val="769"/>
              <w:jc w:val="center"/>
              <w:spacing w:after="0" w:line="240" w:lineRule="atLeast"/>
              <w:rPr>
                <w:rFonts w:cs="宋体"/>
                <w:color w:val="000000"/>
              </w:rPr>
            </w:pPr>
            <w:r>
              <w:rPr>
                <w:rFonts w:hint="eastAsia" w:cs="宋体"/>
                <w:bCs w:val="0"/>
                <w:color w:val="000000"/>
              </w:rPr>
              <w:t xml:space="preserve">粪大肠菌群</w:t>
            </w:r>
            <w:r>
              <w:rPr>
                <w:rFonts w:cs="宋体"/>
                <w:color w:val="000000"/>
              </w:rPr>
            </w:r>
            <w:r/>
          </w:p>
        </w:tc>
        <w:tc>
          <w:tcPr>
            <w:tcW w:w="226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发酵法（四管法）</w:t>
            </w:r>
            <w:r>
              <w:rPr>
                <w:rFonts w:cs="宋体"/>
                <w:color w:val="000000"/>
              </w:rPr>
            </w:r>
            <w:r/>
          </w:p>
        </w:tc>
        <w:tc>
          <w:tcPr>
            <w:tcW w:w="1275"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184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70</w:t>
            </w:r>
            <w:r>
              <w:rPr>
                <w:rFonts w:cs="宋体"/>
                <w:color w:val="000000"/>
              </w:rPr>
            </w:r>
            <w:r/>
          </w:p>
        </w:tc>
        <w:tc>
          <w:tcPr>
            <w:tcW w:w="2470" w:type="dxa"/>
            <w:vAlign w:val="center"/>
            <w:vMerge w:val="continue"/>
            <w:textDirection w:val="lrTb"/>
            <w:noWrap w:val="false"/>
          </w:tcPr>
          <w:p>
            <w:pPr>
              <w:pStyle w:val="769"/>
              <w:jc w:val="center"/>
              <w:spacing w:after="0"/>
              <w:rPr>
                <w:rFonts w:cs="宋体"/>
                <w:color w:val="000000"/>
              </w:rPr>
            </w:pPr>
            <w:r>
              <w:rPr>
                <w:rFonts w:cs="宋体"/>
                <w:color w:val="000000"/>
              </w:rPr>
            </w:r>
            <w:r/>
          </w:p>
        </w:tc>
      </w:tr>
      <w:tr>
        <w:trPr>
          <w:cantSplit/>
          <w:trHeight w:val="397"/>
        </w:trPr>
        <w:tc>
          <w:tcPr>
            <w:tcW w:w="766" w:type="dxa"/>
            <w:vAlign w:val="center"/>
            <w:vMerge w:val="continue"/>
            <w:textDirection w:val="lrTb"/>
            <w:noWrap w:val="false"/>
          </w:tcPr>
          <w:p>
            <w:pPr>
              <w:pStyle w:val="769"/>
              <w:jc w:val="center"/>
              <w:spacing w:after="0"/>
              <w:rPr>
                <w:rFonts w:cs="宋体"/>
                <w:color w:val="000000"/>
              </w:rPr>
            </w:pPr>
            <w:r>
              <w:rPr>
                <w:rFonts w:cs="宋体"/>
                <w:color w:val="000000"/>
              </w:rPr>
            </w:r>
            <w:r/>
          </w:p>
        </w:tc>
        <w:tc>
          <w:tcPr>
            <w:tcW w:w="1592" w:type="dxa"/>
            <w:vAlign w:val="center"/>
            <w:vMerge w:val="continue"/>
            <w:textDirection w:val="lrTb"/>
            <w:noWrap w:val="false"/>
          </w:tcPr>
          <w:p>
            <w:pPr>
              <w:pStyle w:val="769"/>
              <w:jc w:val="center"/>
              <w:spacing w:after="0"/>
              <w:rPr>
                <w:rFonts w:cs="宋体"/>
                <w:color w:val="000000"/>
              </w:rPr>
            </w:pPr>
            <w:r>
              <w:rPr>
                <w:rFonts w:cs="宋体"/>
                <w:color w:val="000000"/>
              </w:rPr>
            </w:r>
            <w:r/>
          </w:p>
        </w:tc>
        <w:tc>
          <w:tcPr>
            <w:tcW w:w="226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发酵法（十五管法）</w:t>
            </w:r>
            <w:r>
              <w:rPr>
                <w:rFonts w:cs="宋体"/>
                <w:color w:val="000000"/>
              </w:rPr>
            </w:r>
            <w:r/>
          </w:p>
        </w:tc>
        <w:tc>
          <w:tcPr>
            <w:tcW w:w="1275"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184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100</w:t>
            </w:r>
            <w:r>
              <w:rPr>
                <w:rFonts w:cs="宋体"/>
                <w:color w:val="000000"/>
              </w:rPr>
            </w:r>
            <w:r/>
          </w:p>
        </w:tc>
        <w:tc>
          <w:tcPr>
            <w:tcW w:w="2470" w:type="dxa"/>
            <w:vAlign w:val="center"/>
            <w:vMerge w:val="continue"/>
            <w:textDirection w:val="lrTb"/>
            <w:noWrap w:val="false"/>
          </w:tcPr>
          <w:p>
            <w:pPr>
              <w:pStyle w:val="769"/>
              <w:jc w:val="center"/>
              <w:spacing w:after="0"/>
              <w:rPr>
                <w:rFonts w:cs="宋体"/>
                <w:color w:val="000000"/>
              </w:rPr>
            </w:pPr>
            <w:r>
              <w:rPr>
                <w:rFonts w:cs="宋体"/>
                <w:color w:val="000000"/>
              </w:rPr>
            </w:r>
            <w:r/>
          </w:p>
        </w:tc>
      </w:tr>
      <w:tr>
        <w:trPr>
          <w:cantSplit/>
          <w:trHeight w:val="397"/>
        </w:trPr>
        <w:tc>
          <w:tcPr>
            <w:tcW w:w="766"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8</w:t>
            </w:r>
            <w:r>
              <w:rPr>
                <w:rFonts w:cs="宋体"/>
                <w:color w:val="000000"/>
              </w:rPr>
            </w:r>
            <w:r/>
          </w:p>
        </w:tc>
        <w:tc>
          <w:tcPr>
            <w:tcW w:w="159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沙门氏菌</w:t>
            </w:r>
            <w:r>
              <w:rPr>
                <w:rFonts w:cs="宋体"/>
                <w:color w:val="000000"/>
              </w:rPr>
            </w:r>
            <w:r/>
          </w:p>
        </w:tc>
        <w:tc>
          <w:tcPr>
            <w:tcW w:w="226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标准法</w:t>
            </w:r>
            <w:r>
              <w:rPr>
                <w:rFonts w:cs="宋体"/>
                <w:color w:val="000000"/>
              </w:rPr>
            </w:r>
            <w:r/>
          </w:p>
        </w:tc>
        <w:tc>
          <w:tcPr>
            <w:tcW w:w="1275"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184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75</w:t>
            </w:r>
            <w:r>
              <w:rPr>
                <w:rFonts w:cs="宋体"/>
                <w:color w:val="000000"/>
              </w:rPr>
            </w:r>
            <w:r/>
          </w:p>
        </w:tc>
        <w:tc>
          <w:tcPr>
            <w:tcW w:w="2470" w:type="dxa"/>
            <w:vAlign w:val="center"/>
            <w:vMerge w:val="continue"/>
            <w:textDirection w:val="lrTb"/>
            <w:noWrap w:val="false"/>
          </w:tcPr>
          <w:p>
            <w:pPr>
              <w:pStyle w:val="769"/>
              <w:jc w:val="center"/>
              <w:spacing w:after="0"/>
              <w:rPr>
                <w:rFonts w:cs="宋体"/>
                <w:color w:val="000000"/>
              </w:rPr>
            </w:pPr>
            <w:r>
              <w:rPr>
                <w:rFonts w:cs="宋体"/>
                <w:color w:val="000000"/>
              </w:rPr>
            </w:r>
            <w:r/>
          </w:p>
        </w:tc>
      </w:tr>
      <w:tr>
        <w:trPr>
          <w:cantSplit/>
          <w:trHeight w:val="397"/>
        </w:trPr>
        <w:tc>
          <w:tcPr>
            <w:tcW w:w="766"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9</w:t>
            </w:r>
            <w:r>
              <w:rPr>
                <w:rFonts w:cs="宋体"/>
                <w:color w:val="000000"/>
              </w:rPr>
            </w:r>
            <w:r/>
          </w:p>
        </w:tc>
        <w:tc>
          <w:tcPr>
            <w:tcW w:w="159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紫露草微核技术</w:t>
            </w:r>
            <w:r>
              <w:rPr>
                <w:rFonts w:cs="宋体"/>
                <w:color w:val="000000"/>
              </w:rPr>
            </w:r>
            <w:r/>
          </w:p>
        </w:tc>
        <w:tc>
          <w:tcPr>
            <w:tcW w:w="226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标准法</w:t>
            </w:r>
            <w:r>
              <w:rPr>
                <w:rFonts w:cs="宋体"/>
                <w:color w:val="000000"/>
              </w:rPr>
            </w:r>
            <w:r/>
          </w:p>
        </w:tc>
        <w:tc>
          <w:tcPr>
            <w:tcW w:w="1275"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184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300</w:t>
            </w:r>
            <w:r>
              <w:rPr>
                <w:rFonts w:cs="宋体"/>
                <w:color w:val="000000"/>
              </w:rPr>
            </w:r>
            <w:r/>
          </w:p>
        </w:tc>
        <w:tc>
          <w:tcPr>
            <w:tcW w:w="2470" w:type="dxa"/>
            <w:vAlign w:val="center"/>
            <w:vMerge w:val="continue"/>
            <w:textDirection w:val="lrTb"/>
            <w:noWrap w:val="false"/>
          </w:tcPr>
          <w:p>
            <w:pPr>
              <w:pStyle w:val="769"/>
              <w:jc w:val="center"/>
              <w:spacing w:after="0"/>
              <w:rPr>
                <w:rFonts w:cs="宋体"/>
                <w:color w:val="000000"/>
              </w:rPr>
            </w:pPr>
            <w:r>
              <w:rPr>
                <w:rFonts w:cs="宋体"/>
                <w:color w:val="000000"/>
              </w:rPr>
            </w:r>
            <w:r/>
          </w:p>
        </w:tc>
      </w:tr>
      <w:tr>
        <w:trPr>
          <w:cantSplit/>
          <w:trHeight w:val="397"/>
        </w:trPr>
        <w:tc>
          <w:tcPr>
            <w:tcW w:w="766"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10</w:t>
            </w:r>
            <w:r>
              <w:rPr>
                <w:rFonts w:cs="宋体"/>
                <w:color w:val="000000"/>
              </w:rPr>
            </w:r>
            <w:r/>
          </w:p>
        </w:tc>
        <w:tc>
          <w:tcPr>
            <w:tcW w:w="159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蚕豆根尖微核技术</w:t>
            </w:r>
            <w:r>
              <w:rPr>
                <w:rFonts w:cs="宋体"/>
                <w:color w:val="000000"/>
              </w:rPr>
            </w:r>
            <w:r/>
          </w:p>
        </w:tc>
        <w:tc>
          <w:tcPr>
            <w:tcW w:w="226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标准法</w:t>
            </w:r>
            <w:r>
              <w:rPr>
                <w:rFonts w:cs="宋体"/>
                <w:color w:val="000000"/>
              </w:rPr>
            </w:r>
            <w:r/>
          </w:p>
        </w:tc>
        <w:tc>
          <w:tcPr>
            <w:tcW w:w="1275"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184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300</w:t>
            </w:r>
            <w:r>
              <w:rPr>
                <w:rFonts w:cs="宋体"/>
                <w:color w:val="000000"/>
              </w:rPr>
            </w:r>
            <w:r/>
          </w:p>
        </w:tc>
        <w:tc>
          <w:tcPr>
            <w:tcW w:w="2470" w:type="dxa"/>
            <w:vAlign w:val="center"/>
            <w:vMerge w:val="continue"/>
            <w:textDirection w:val="lrTb"/>
            <w:noWrap w:val="false"/>
          </w:tcPr>
          <w:p>
            <w:pPr>
              <w:pStyle w:val="769"/>
              <w:jc w:val="center"/>
              <w:spacing w:after="0"/>
              <w:rPr>
                <w:rFonts w:cs="宋体"/>
                <w:color w:val="000000"/>
              </w:rPr>
            </w:pPr>
            <w:r>
              <w:rPr>
                <w:rFonts w:cs="宋体"/>
                <w:color w:val="000000"/>
              </w:rPr>
            </w:r>
            <w:r/>
          </w:p>
        </w:tc>
      </w:tr>
      <w:tr>
        <w:trPr>
          <w:cantSplit/>
          <w:trHeight w:val="397"/>
        </w:trPr>
        <w:tc>
          <w:tcPr>
            <w:tcW w:w="766" w:type="dxa"/>
            <w:vAlign w:val="center"/>
            <w:vMerge w:val="restart"/>
            <w:textDirection w:val="lrTb"/>
            <w:noWrap w:val="false"/>
          </w:tcPr>
          <w:p>
            <w:pPr>
              <w:pStyle w:val="769"/>
              <w:jc w:val="center"/>
              <w:spacing w:after="0" w:line="240" w:lineRule="atLeast"/>
              <w:rPr>
                <w:rFonts w:cs="宋体"/>
                <w:color w:val="000000"/>
              </w:rPr>
            </w:pPr>
            <w:r>
              <w:rPr>
                <w:rFonts w:hint="eastAsia" w:cs="宋体"/>
                <w:bCs w:val="0"/>
                <w:color w:val="000000"/>
              </w:rPr>
              <w:t xml:space="preserve">11</w:t>
            </w:r>
            <w:r>
              <w:rPr>
                <w:rFonts w:cs="宋体"/>
                <w:color w:val="000000"/>
              </w:rPr>
            </w:r>
            <w:r/>
          </w:p>
        </w:tc>
        <w:tc>
          <w:tcPr>
            <w:tcW w:w="1592" w:type="dxa"/>
            <w:vAlign w:val="center"/>
            <w:vMerge w:val="restart"/>
            <w:textDirection w:val="lrTb"/>
            <w:noWrap w:val="false"/>
          </w:tcPr>
          <w:p>
            <w:pPr>
              <w:pStyle w:val="769"/>
              <w:jc w:val="center"/>
              <w:spacing w:after="0" w:line="240" w:lineRule="atLeast"/>
              <w:rPr>
                <w:rFonts w:cs="宋体"/>
                <w:color w:val="000000"/>
              </w:rPr>
            </w:pPr>
            <w:r>
              <w:rPr>
                <w:rFonts w:hint="eastAsia" w:cs="宋体"/>
                <w:bCs w:val="0"/>
                <w:color w:val="000000"/>
              </w:rPr>
              <w:t xml:space="preserve">大型蚤类的毒性试验</w:t>
            </w:r>
            <w:r>
              <w:rPr>
                <w:rFonts w:cs="宋体"/>
                <w:color w:val="000000"/>
              </w:rPr>
            </w:r>
            <w:r/>
          </w:p>
        </w:tc>
        <w:tc>
          <w:tcPr>
            <w:tcW w:w="226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急性</w:t>
            </w:r>
            <w:r>
              <w:rPr>
                <w:rFonts w:cs="宋体"/>
                <w:color w:val="000000"/>
              </w:rPr>
            </w:r>
            <w:r/>
          </w:p>
        </w:tc>
        <w:tc>
          <w:tcPr>
            <w:tcW w:w="1275"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184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450</w:t>
            </w:r>
            <w:r>
              <w:rPr>
                <w:rFonts w:cs="宋体"/>
                <w:color w:val="000000"/>
              </w:rPr>
            </w:r>
            <w:r/>
          </w:p>
        </w:tc>
        <w:tc>
          <w:tcPr>
            <w:tcW w:w="2470" w:type="dxa"/>
            <w:vAlign w:val="center"/>
            <w:vMerge w:val="continue"/>
            <w:textDirection w:val="lrTb"/>
            <w:noWrap w:val="false"/>
          </w:tcPr>
          <w:p>
            <w:pPr>
              <w:pStyle w:val="769"/>
              <w:jc w:val="center"/>
              <w:spacing w:after="0"/>
              <w:rPr>
                <w:rFonts w:cs="宋体"/>
                <w:color w:val="000000"/>
              </w:rPr>
            </w:pPr>
            <w:r>
              <w:rPr>
                <w:rFonts w:cs="宋体"/>
                <w:color w:val="000000"/>
              </w:rPr>
            </w:r>
            <w:r/>
          </w:p>
        </w:tc>
      </w:tr>
      <w:tr>
        <w:trPr>
          <w:cantSplit/>
          <w:trHeight w:val="397"/>
        </w:trPr>
        <w:tc>
          <w:tcPr>
            <w:tcW w:w="766" w:type="dxa"/>
            <w:vAlign w:val="center"/>
            <w:vMerge w:val="continue"/>
            <w:textDirection w:val="lrTb"/>
            <w:noWrap w:val="false"/>
          </w:tcPr>
          <w:p>
            <w:pPr>
              <w:pStyle w:val="769"/>
              <w:jc w:val="center"/>
              <w:spacing w:after="0"/>
              <w:rPr>
                <w:rFonts w:cs="宋体"/>
                <w:color w:val="000000"/>
              </w:rPr>
            </w:pPr>
            <w:r>
              <w:rPr>
                <w:rFonts w:cs="宋体"/>
                <w:color w:val="000000"/>
              </w:rPr>
            </w:r>
            <w:r/>
          </w:p>
        </w:tc>
        <w:tc>
          <w:tcPr>
            <w:tcW w:w="1592" w:type="dxa"/>
            <w:vAlign w:val="center"/>
            <w:vMerge w:val="continue"/>
            <w:textDirection w:val="lrTb"/>
            <w:noWrap w:val="false"/>
          </w:tcPr>
          <w:p>
            <w:pPr>
              <w:pStyle w:val="769"/>
              <w:jc w:val="center"/>
              <w:spacing w:after="0"/>
              <w:rPr>
                <w:rFonts w:cs="宋体"/>
                <w:color w:val="000000"/>
              </w:rPr>
            </w:pPr>
            <w:r>
              <w:rPr>
                <w:rFonts w:cs="宋体"/>
                <w:color w:val="000000"/>
              </w:rPr>
            </w:r>
            <w:r/>
          </w:p>
        </w:tc>
        <w:tc>
          <w:tcPr>
            <w:tcW w:w="226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慢性</w:t>
            </w:r>
            <w:r>
              <w:rPr>
                <w:rFonts w:cs="宋体"/>
                <w:color w:val="000000"/>
              </w:rPr>
            </w:r>
            <w:r/>
          </w:p>
        </w:tc>
        <w:tc>
          <w:tcPr>
            <w:tcW w:w="1275"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184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双方协商</w:t>
            </w:r>
            <w:r>
              <w:rPr>
                <w:rFonts w:cs="宋体"/>
                <w:color w:val="000000"/>
              </w:rPr>
            </w:r>
            <w:r/>
          </w:p>
        </w:tc>
        <w:tc>
          <w:tcPr>
            <w:tcW w:w="2470" w:type="dxa"/>
            <w:vAlign w:val="center"/>
            <w:vMerge w:val="continue"/>
            <w:textDirection w:val="lrTb"/>
            <w:noWrap w:val="false"/>
          </w:tcPr>
          <w:p>
            <w:pPr>
              <w:pStyle w:val="769"/>
              <w:jc w:val="center"/>
              <w:spacing w:after="0"/>
              <w:rPr>
                <w:rFonts w:cs="宋体"/>
                <w:color w:val="000000"/>
              </w:rPr>
            </w:pPr>
            <w:r>
              <w:rPr>
                <w:rFonts w:cs="宋体"/>
                <w:color w:val="000000"/>
              </w:rPr>
            </w:r>
            <w:r/>
          </w:p>
        </w:tc>
      </w:tr>
      <w:tr>
        <w:trPr>
          <w:cantSplit/>
          <w:trHeight w:val="397"/>
        </w:trPr>
        <w:tc>
          <w:tcPr>
            <w:tcW w:w="766" w:type="dxa"/>
            <w:vAlign w:val="center"/>
            <w:vMerge w:val="restart"/>
            <w:textDirection w:val="lrTb"/>
            <w:noWrap w:val="false"/>
          </w:tcPr>
          <w:p>
            <w:pPr>
              <w:pStyle w:val="769"/>
              <w:jc w:val="center"/>
              <w:spacing w:after="0" w:line="240" w:lineRule="atLeast"/>
              <w:rPr>
                <w:rFonts w:cs="宋体"/>
                <w:color w:val="000000"/>
              </w:rPr>
            </w:pPr>
            <w:r>
              <w:rPr>
                <w:rFonts w:hint="eastAsia" w:cs="宋体"/>
                <w:bCs w:val="0"/>
                <w:color w:val="000000"/>
              </w:rPr>
              <w:t xml:space="preserve">12</w:t>
            </w:r>
            <w:r>
              <w:rPr>
                <w:rFonts w:cs="宋体"/>
                <w:color w:val="000000"/>
              </w:rPr>
            </w:r>
            <w:r/>
          </w:p>
        </w:tc>
        <w:tc>
          <w:tcPr>
            <w:tcW w:w="1592" w:type="dxa"/>
            <w:vAlign w:val="center"/>
            <w:vMerge w:val="restart"/>
            <w:textDirection w:val="lrTb"/>
            <w:noWrap w:val="false"/>
          </w:tcPr>
          <w:p>
            <w:pPr>
              <w:pStyle w:val="769"/>
              <w:jc w:val="center"/>
              <w:spacing w:after="0" w:line="240" w:lineRule="atLeast"/>
              <w:rPr>
                <w:rFonts w:cs="宋体"/>
                <w:color w:val="000000"/>
              </w:rPr>
            </w:pPr>
            <w:r>
              <w:rPr>
                <w:rFonts w:hint="eastAsia" w:cs="宋体"/>
                <w:bCs w:val="0"/>
                <w:color w:val="000000"/>
              </w:rPr>
              <w:t xml:space="preserve">鱼类的毒性试验</w:t>
            </w:r>
            <w:r>
              <w:rPr>
                <w:rFonts w:cs="宋体"/>
                <w:color w:val="000000"/>
              </w:rPr>
            </w:r>
            <w:r/>
          </w:p>
        </w:tc>
        <w:tc>
          <w:tcPr>
            <w:tcW w:w="226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急性</w:t>
            </w:r>
            <w:r>
              <w:rPr>
                <w:rFonts w:cs="宋体"/>
                <w:color w:val="000000"/>
              </w:rPr>
            </w:r>
            <w:r/>
          </w:p>
        </w:tc>
        <w:tc>
          <w:tcPr>
            <w:tcW w:w="1275"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每</w:t>
            </w:r>
            <w:r>
              <w:rPr>
                <w:rFonts w:hint="eastAsia" w:cs="宋体"/>
                <w:bCs w:val="0"/>
                <w:color w:val="000000"/>
              </w:rPr>
              <w:t xml:space="preserve">个</w:t>
            </w:r>
            <w:r>
              <w:rPr>
                <w:rFonts w:hint="eastAsia" w:cs="宋体"/>
                <w:bCs w:val="0"/>
                <w:color w:val="000000"/>
              </w:rPr>
              <w:t xml:space="preserve">数据</w:t>
            </w:r>
            <w:r>
              <w:rPr>
                <w:rFonts w:cs="宋体"/>
                <w:color w:val="000000"/>
              </w:rPr>
            </w:r>
            <w:r/>
          </w:p>
        </w:tc>
        <w:tc>
          <w:tcPr>
            <w:tcW w:w="184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500</w:t>
            </w:r>
            <w:r>
              <w:rPr>
                <w:rFonts w:cs="宋体"/>
                <w:color w:val="000000"/>
              </w:rPr>
            </w:r>
            <w:r/>
          </w:p>
        </w:tc>
        <w:tc>
          <w:tcPr>
            <w:tcW w:w="2470" w:type="dxa"/>
            <w:vAlign w:val="center"/>
            <w:vMerge w:val="continue"/>
            <w:textDirection w:val="lrTb"/>
            <w:noWrap w:val="false"/>
          </w:tcPr>
          <w:p>
            <w:pPr>
              <w:pStyle w:val="769"/>
              <w:jc w:val="center"/>
              <w:spacing w:after="0"/>
              <w:rPr>
                <w:rFonts w:cs="宋体"/>
                <w:color w:val="000000"/>
              </w:rPr>
            </w:pPr>
            <w:r>
              <w:rPr>
                <w:rFonts w:cs="宋体"/>
                <w:color w:val="000000"/>
              </w:rPr>
            </w:r>
            <w:r/>
          </w:p>
        </w:tc>
      </w:tr>
      <w:tr>
        <w:trPr>
          <w:cantSplit/>
          <w:trHeight w:val="397"/>
        </w:trPr>
        <w:tc>
          <w:tcPr>
            <w:tcW w:w="766" w:type="dxa"/>
            <w:vAlign w:val="center"/>
            <w:vMerge w:val="continue"/>
            <w:textDirection w:val="lrTb"/>
            <w:noWrap w:val="false"/>
          </w:tcPr>
          <w:p>
            <w:pPr>
              <w:pStyle w:val="769"/>
              <w:jc w:val="center"/>
              <w:spacing w:after="0"/>
              <w:rPr>
                <w:rFonts w:cs="宋体"/>
                <w:color w:val="000000"/>
              </w:rPr>
            </w:pPr>
            <w:r>
              <w:rPr>
                <w:rFonts w:cs="宋体"/>
                <w:color w:val="000000"/>
              </w:rPr>
            </w:r>
            <w:r/>
          </w:p>
        </w:tc>
        <w:tc>
          <w:tcPr>
            <w:tcW w:w="1592" w:type="dxa"/>
            <w:vAlign w:val="center"/>
            <w:vMerge w:val="continue"/>
            <w:textDirection w:val="lrTb"/>
            <w:noWrap w:val="false"/>
          </w:tcPr>
          <w:p>
            <w:pPr>
              <w:pStyle w:val="769"/>
              <w:jc w:val="center"/>
              <w:spacing w:after="0"/>
              <w:rPr>
                <w:rFonts w:cs="宋体"/>
                <w:color w:val="000000"/>
              </w:rPr>
            </w:pPr>
            <w:r>
              <w:rPr>
                <w:rFonts w:cs="宋体"/>
                <w:color w:val="000000"/>
              </w:rPr>
            </w:r>
            <w:r/>
          </w:p>
        </w:tc>
        <w:tc>
          <w:tcPr>
            <w:tcW w:w="226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慢性</w:t>
            </w:r>
            <w:r>
              <w:rPr>
                <w:rFonts w:cs="宋体"/>
                <w:color w:val="000000"/>
              </w:rPr>
            </w:r>
            <w:r/>
          </w:p>
        </w:tc>
        <w:tc>
          <w:tcPr>
            <w:tcW w:w="1275"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184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双方协商</w:t>
            </w:r>
            <w:r>
              <w:rPr>
                <w:rFonts w:cs="宋体"/>
                <w:color w:val="000000"/>
              </w:rPr>
            </w:r>
            <w:r/>
          </w:p>
        </w:tc>
        <w:tc>
          <w:tcPr>
            <w:tcW w:w="2470" w:type="dxa"/>
            <w:vAlign w:val="center"/>
            <w:vMerge w:val="continue"/>
            <w:textDirection w:val="lrTb"/>
            <w:noWrap w:val="false"/>
          </w:tcPr>
          <w:p>
            <w:pPr>
              <w:pStyle w:val="769"/>
              <w:jc w:val="center"/>
              <w:spacing w:after="0"/>
              <w:rPr>
                <w:rFonts w:cs="宋体"/>
                <w:color w:val="000000"/>
              </w:rPr>
            </w:pPr>
            <w:r>
              <w:rPr>
                <w:rFonts w:cs="宋体"/>
                <w:color w:val="000000"/>
              </w:rPr>
            </w:r>
            <w:r/>
          </w:p>
        </w:tc>
      </w:tr>
      <w:tr>
        <w:trPr>
          <w:cantSplit/>
          <w:trHeight w:val="397"/>
        </w:trPr>
        <w:tc>
          <w:tcPr>
            <w:tcW w:w="766" w:type="dxa"/>
            <w:vAlign w:val="center"/>
            <w:vMerge w:val="restart"/>
            <w:textDirection w:val="lrTb"/>
            <w:noWrap w:val="false"/>
          </w:tcPr>
          <w:p>
            <w:pPr>
              <w:pStyle w:val="769"/>
              <w:jc w:val="center"/>
              <w:spacing w:after="0" w:line="240" w:lineRule="atLeast"/>
              <w:rPr>
                <w:rFonts w:cs="宋体"/>
                <w:color w:val="000000"/>
              </w:rPr>
            </w:pPr>
            <w:r>
              <w:rPr>
                <w:rFonts w:hint="eastAsia" w:cs="宋体"/>
                <w:bCs w:val="0"/>
                <w:color w:val="000000"/>
              </w:rPr>
              <w:t xml:space="preserve">13</w:t>
            </w:r>
            <w:r>
              <w:rPr>
                <w:rFonts w:cs="宋体"/>
                <w:color w:val="000000"/>
              </w:rPr>
            </w:r>
            <w:r/>
          </w:p>
        </w:tc>
        <w:tc>
          <w:tcPr>
            <w:tcW w:w="1592" w:type="dxa"/>
            <w:vAlign w:val="center"/>
            <w:vMerge w:val="restart"/>
            <w:textDirection w:val="lrTb"/>
            <w:noWrap w:val="false"/>
          </w:tcPr>
          <w:p>
            <w:pPr>
              <w:pStyle w:val="769"/>
              <w:jc w:val="center"/>
              <w:spacing w:after="0" w:line="240" w:lineRule="atLeast"/>
              <w:rPr>
                <w:rFonts w:cs="宋体"/>
                <w:color w:val="000000"/>
              </w:rPr>
            </w:pPr>
            <w:r>
              <w:rPr>
                <w:rFonts w:hint="eastAsia" w:cs="宋体"/>
                <w:bCs w:val="0"/>
                <w:color w:val="000000"/>
              </w:rPr>
              <w:t xml:space="preserve">藻类毒性试验</w:t>
            </w:r>
            <w:r>
              <w:rPr>
                <w:rFonts w:cs="宋体"/>
                <w:color w:val="000000"/>
              </w:rPr>
            </w:r>
            <w:r/>
          </w:p>
        </w:tc>
        <w:tc>
          <w:tcPr>
            <w:tcW w:w="226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急性</w:t>
            </w:r>
            <w:r>
              <w:rPr>
                <w:rFonts w:cs="宋体"/>
                <w:color w:val="000000"/>
              </w:rPr>
            </w:r>
            <w:r/>
          </w:p>
        </w:tc>
        <w:tc>
          <w:tcPr>
            <w:tcW w:w="1275"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184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500</w:t>
            </w:r>
            <w:r>
              <w:rPr>
                <w:rFonts w:cs="宋体"/>
                <w:color w:val="000000"/>
              </w:rPr>
            </w:r>
            <w:r/>
          </w:p>
        </w:tc>
        <w:tc>
          <w:tcPr>
            <w:tcW w:w="2470" w:type="dxa"/>
            <w:vAlign w:val="center"/>
            <w:vMerge w:val="continue"/>
            <w:textDirection w:val="lrTb"/>
            <w:noWrap w:val="false"/>
          </w:tcPr>
          <w:p>
            <w:pPr>
              <w:pStyle w:val="769"/>
              <w:jc w:val="center"/>
              <w:spacing w:after="0"/>
              <w:rPr>
                <w:rFonts w:cs="宋体"/>
                <w:color w:val="000000"/>
              </w:rPr>
            </w:pPr>
            <w:r>
              <w:rPr>
                <w:rFonts w:cs="宋体"/>
                <w:color w:val="000000"/>
              </w:rPr>
            </w:r>
            <w:r/>
          </w:p>
        </w:tc>
      </w:tr>
      <w:tr>
        <w:trPr>
          <w:cantSplit/>
          <w:trHeight w:val="397"/>
        </w:trPr>
        <w:tc>
          <w:tcPr>
            <w:tcW w:w="766" w:type="dxa"/>
            <w:vAlign w:val="center"/>
            <w:vMerge w:val="continue"/>
            <w:textDirection w:val="lrTb"/>
            <w:noWrap w:val="false"/>
          </w:tcPr>
          <w:p>
            <w:pPr>
              <w:pStyle w:val="769"/>
              <w:jc w:val="center"/>
              <w:spacing w:after="0"/>
              <w:rPr>
                <w:rFonts w:cs="宋体"/>
                <w:color w:val="000000"/>
              </w:rPr>
            </w:pPr>
            <w:r>
              <w:rPr>
                <w:rFonts w:cs="宋体"/>
                <w:color w:val="000000"/>
              </w:rPr>
            </w:r>
            <w:r/>
          </w:p>
        </w:tc>
        <w:tc>
          <w:tcPr>
            <w:tcW w:w="1592" w:type="dxa"/>
            <w:vAlign w:val="center"/>
            <w:vMerge w:val="continue"/>
            <w:textDirection w:val="lrTb"/>
            <w:noWrap w:val="false"/>
          </w:tcPr>
          <w:p>
            <w:pPr>
              <w:pStyle w:val="769"/>
              <w:jc w:val="center"/>
              <w:spacing w:after="0"/>
              <w:rPr>
                <w:rFonts w:cs="宋体"/>
                <w:color w:val="000000"/>
              </w:rPr>
            </w:pPr>
            <w:r>
              <w:rPr>
                <w:rFonts w:cs="宋体"/>
                <w:color w:val="000000"/>
              </w:rPr>
            </w:r>
            <w:r/>
          </w:p>
        </w:tc>
        <w:tc>
          <w:tcPr>
            <w:tcW w:w="226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慢性</w:t>
            </w:r>
            <w:r>
              <w:rPr>
                <w:rFonts w:cs="宋体"/>
                <w:color w:val="000000"/>
              </w:rPr>
            </w:r>
            <w:r/>
          </w:p>
        </w:tc>
        <w:tc>
          <w:tcPr>
            <w:tcW w:w="1275"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184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双方协商</w:t>
            </w:r>
            <w:r>
              <w:rPr>
                <w:rFonts w:cs="宋体"/>
                <w:color w:val="000000"/>
              </w:rPr>
            </w:r>
            <w:r/>
          </w:p>
        </w:tc>
        <w:tc>
          <w:tcPr>
            <w:tcW w:w="2470" w:type="dxa"/>
            <w:vAlign w:val="center"/>
            <w:vMerge w:val="continue"/>
            <w:textDirection w:val="lrTb"/>
            <w:noWrap w:val="false"/>
          </w:tcPr>
          <w:p>
            <w:pPr>
              <w:pStyle w:val="769"/>
              <w:jc w:val="center"/>
              <w:spacing w:after="0"/>
              <w:rPr>
                <w:rFonts w:cs="宋体"/>
                <w:color w:val="000000"/>
              </w:rPr>
            </w:pPr>
            <w:r>
              <w:rPr>
                <w:rFonts w:cs="宋体"/>
                <w:color w:val="000000"/>
              </w:rPr>
            </w:r>
            <w:r/>
          </w:p>
        </w:tc>
      </w:tr>
      <w:tr>
        <w:trPr>
          <w:cantSplit/>
          <w:trHeight w:val="397"/>
        </w:trPr>
        <w:tc>
          <w:tcPr>
            <w:tcW w:w="766"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14</w:t>
            </w:r>
            <w:r>
              <w:rPr>
                <w:rFonts w:cs="宋体"/>
                <w:color w:val="000000"/>
              </w:rPr>
            </w:r>
            <w:r/>
          </w:p>
        </w:tc>
        <w:tc>
          <w:tcPr>
            <w:tcW w:w="159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鱼外周血微核试验</w:t>
            </w:r>
            <w:r>
              <w:rPr>
                <w:rFonts w:cs="宋体"/>
                <w:color w:val="000000"/>
              </w:rPr>
            </w:r>
            <w:r/>
          </w:p>
        </w:tc>
        <w:tc>
          <w:tcPr>
            <w:tcW w:w="226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标准法</w:t>
            </w:r>
            <w:r>
              <w:rPr>
                <w:rFonts w:cs="宋体"/>
                <w:color w:val="000000"/>
              </w:rPr>
            </w:r>
            <w:r/>
          </w:p>
        </w:tc>
        <w:tc>
          <w:tcPr>
            <w:tcW w:w="1275"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184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600</w:t>
            </w:r>
            <w:r>
              <w:rPr>
                <w:rFonts w:cs="宋体"/>
                <w:color w:val="000000"/>
              </w:rPr>
            </w:r>
            <w:r/>
          </w:p>
        </w:tc>
        <w:tc>
          <w:tcPr>
            <w:tcW w:w="2470" w:type="dxa"/>
            <w:vAlign w:val="center"/>
            <w:vMerge w:val="continue"/>
            <w:textDirection w:val="lrTb"/>
            <w:noWrap w:val="false"/>
          </w:tcPr>
          <w:p>
            <w:pPr>
              <w:pStyle w:val="769"/>
              <w:jc w:val="center"/>
              <w:spacing w:after="0"/>
              <w:rPr>
                <w:rFonts w:cs="宋体"/>
                <w:color w:val="000000"/>
              </w:rPr>
            </w:pPr>
            <w:r>
              <w:rPr>
                <w:rFonts w:cs="宋体"/>
                <w:color w:val="000000"/>
              </w:rPr>
            </w:r>
            <w:r/>
          </w:p>
        </w:tc>
      </w:tr>
      <w:tr>
        <w:trPr>
          <w:cantSplit/>
          <w:trHeight w:val="397"/>
        </w:trPr>
        <w:tc>
          <w:tcPr>
            <w:tcW w:w="766"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1</w:t>
            </w:r>
            <w:r>
              <w:rPr>
                <w:rFonts w:hint="eastAsia" w:cs="宋体"/>
                <w:bCs w:val="0"/>
                <w:color w:val="000000"/>
              </w:rPr>
              <w:t xml:space="preserve">5</w:t>
            </w:r>
            <w:r>
              <w:rPr>
                <w:rFonts w:cs="宋体"/>
                <w:color w:val="000000"/>
              </w:rPr>
            </w:r>
            <w:r/>
          </w:p>
        </w:tc>
        <w:tc>
          <w:tcPr>
            <w:tcW w:w="159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鼠骨髓微核试验</w:t>
            </w:r>
            <w:r>
              <w:rPr>
                <w:rFonts w:cs="宋体"/>
                <w:color w:val="000000"/>
              </w:rPr>
            </w:r>
            <w:r/>
          </w:p>
        </w:tc>
        <w:tc>
          <w:tcPr>
            <w:tcW w:w="226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标准法</w:t>
            </w:r>
            <w:r>
              <w:rPr>
                <w:rFonts w:cs="宋体"/>
                <w:color w:val="000000"/>
              </w:rPr>
            </w:r>
            <w:r/>
          </w:p>
        </w:tc>
        <w:tc>
          <w:tcPr>
            <w:tcW w:w="1275"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184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1400</w:t>
            </w:r>
            <w:r>
              <w:rPr>
                <w:rFonts w:cs="宋体"/>
                <w:color w:val="000000"/>
              </w:rPr>
            </w:r>
            <w:r/>
          </w:p>
        </w:tc>
        <w:tc>
          <w:tcPr>
            <w:tcW w:w="2470" w:type="dxa"/>
            <w:vAlign w:val="center"/>
            <w:vMerge w:val="continue"/>
            <w:textDirection w:val="lrTb"/>
            <w:noWrap w:val="false"/>
          </w:tcPr>
          <w:p>
            <w:pPr>
              <w:pStyle w:val="769"/>
              <w:jc w:val="center"/>
              <w:spacing w:after="0"/>
              <w:rPr>
                <w:rFonts w:cs="宋体"/>
                <w:color w:val="000000"/>
              </w:rPr>
            </w:pPr>
            <w:r>
              <w:rPr>
                <w:rFonts w:cs="宋体"/>
                <w:color w:val="000000"/>
              </w:rPr>
            </w:r>
            <w:r/>
          </w:p>
        </w:tc>
      </w:tr>
      <w:tr>
        <w:trPr>
          <w:cantSplit/>
          <w:trHeight w:val="397"/>
        </w:trPr>
        <w:tc>
          <w:tcPr>
            <w:tcW w:w="766"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16</w:t>
            </w:r>
            <w:r>
              <w:rPr>
                <w:rFonts w:cs="宋体"/>
                <w:color w:val="000000"/>
              </w:rPr>
            </w:r>
            <w:r/>
          </w:p>
        </w:tc>
        <w:tc>
          <w:tcPr>
            <w:tcW w:w="159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Ames试验</w:t>
            </w:r>
            <w:r>
              <w:rPr>
                <w:rFonts w:cs="宋体"/>
                <w:color w:val="000000"/>
              </w:rPr>
            </w:r>
            <w:r/>
          </w:p>
        </w:tc>
        <w:tc>
          <w:tcPr>
            <w:tcW w:w="226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标准法</w:t>
            </w:r>
            <w:r>
              <w:rPr>
                <w:rFonts w:cs="宋体"/>
                <w:color w:val="000000"/>
              </w:rPr>
            </w:r>
            <w:r/>
          </w:p>
        </w:tc>
        <w:tc>
          <w:tcPr>
            <w:tcW w:w="1275"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184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300</w:t>
            </w:r>
            <w:r>
              <w:rPr>
                <w:rFonts w:hint="eastAsia" w:cs="宋体"/>
                <w:bCs w:val="0"/>
                <w:color w:val="000000"/>
              </w:rPr>
              <w:t xml:space="preserve">0</w:t>
            </w:r>
            <w:r>
              <w:rPr>
                <w:rFonts w:cs="宋体"/>
                <w:color w:val="000000"/>
              </w:rPr>
            </w:r>
            <w:r/>
          </w:p>
        </w:tc>
        <w:tc>
          <w:tcPr>
            <w:tcW w:w="2470" w:type="dxa"/>
            <w:vAlign w:val="center"/>
            <w:vMerge w:val="continue"/>
            <w:textDirection w:val="lrTb"/>
            <w:noWrap w:val="false"/>
          </w:tcPr>
          <w:p>
            <w:pPr>
              <w:pStyle w:val="769"/>
              <w:jc w:val="center"/>
              <w:spacing w:after="0"/>
              <w:rPr>
                <w:rFonts w:cs="宋体"/>
                <w:color w:val="000000"/>
              </w:rPr>
            </w:pPr>
            <w:r>
              <w:rPr>
                <w:rFonts w:cs="宋体"/>
                <w:color w:val="000000"/>
              </w:rPr>
            </w:r>
            <w:r/>
          </w:p>
        </w:tc>
      </w:tr>
      <w:tr>
        <w:trPr>
          <w:cantSplit/>
          <w:trHeight w:val="397"/>
        </w:trPr>
        <w:tc>
          <w:tcPr>
            <w:tcW w:w="766"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17</w:t>
            </w:r>
            <w:r>
              <w:rPr>
                <w:rFonts w:cs="宋体"/>
                <w:color w:val="000000"/>
              </w:rPr>
            </w:r>
            <w:r/>
          </w:p>
        </w:tc>
        <w:tc>
          <w:tcPr>
            <w:tcW w:w="159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SCGE测定DNA损伤</w:t>
            </w:r>
            <w:r>
              <w:rPr>
                <w:rFonts w:cs="宋体"/>
                <w:color w:val="000000"/>
              </w:rPr>
            </w:r>
            <w:r/>
          </w:p>
        </w:tc>
        <w:tc>
          <w:tcPr>
            <w:tcW w:w="226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标准法</w:t>
            </w:r>
            <w:r>
              <w:rPr>
                <w:rFonts w:cs="宋体"/>
                <w:color w:val="000000"/>
              </w:rPr>
            </w:r>
            <w:r/>
          </w:p>
        </w:tc>
        <w:tc>
          <w:tcPr>
            <w:tcW w:w="1275"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184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4000</w:t>
            </w:r>
            <w:r>
              <w:rPr>
                <w:rFonts w:cs="宋体"/>
                <w:color w:val="000000"/>
              </w:rPr>
            </w:r>
            <w:r/>
          </w:p>
        </w:tc>
        <w:tc>
          <w:tcPr>
            <w:tcW w:w="2470" w:type="dxa"/>
            <w:vAlign w:val="center"/>
            <w:vMerge w:val="continue"/>
            <w:textDirection w:val="lrTb"/>
            <w:noWrap w:val="false"/>
          </w:tcPr>
          <w:p>
            <w:pPr>
              <w:pStyle w:val="769"/>
              <w:jc w:val="center"/>
              <w:spacing w:after="0"/>
              <w:rPr>
                <w:rFonts w:cs="宋体"/>
                <w:color w:val="000000"/>
              </w:rPr>
            </w:pPr>
            <w:r>
              <w:rPr>
                <w:rFonts w:cs="宋体"/>
                <w:color w:val="000000"/>
              </w:rPr>
            </w:r>
            <w:r/>
          </w:p>
        </w:tc>
      </w:tr>
      <w:tr>
        <w:trPr>
          <w:cantSplit/>
          <w:trHeight w:val="397"/>
        </w:trPr>
        <w:tc>
          <w:tcPr>
            <w:tcW w:w="766"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18</w:t>
            </w:r>
            <w:r>
              <w:rPr>
                <w:rFonts w:cs="宋体"/>
                <w:color w:val="000000"/>
              </w:rPr>
            </w:r>
            <w:r/>
          </w:p>
        </w:tc>
        <w:tc>
          <w:tcPr>
            <w:tcW w:w="1592"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SCE测定染色体</w:t>
            </w:r>
            <w:r>
              <w:rPr>
                <w:rFonts w:cs="宋体"/>
                <w:color w:val="000000"/>
              </w:rPr>
            </w:r>
            <w:r/>
          </w:p>
        </w:tc>
        <w:tc>
          <w:tcPr>
            <w:tcW w:w="226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标准法</w:t>
            </w:r>
            <w:r>
              <w:rPr>
                <w:rFonts w:cs="宋体"/>
                <w:color w:val="000000"/>
              </w:rPr>
            </w:r>
            <w:r/>
          </w:p>
        </w:tc>
        <w:tc>
          <w:tcPr>
            <w:tcW w:w="1275"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每个数据</w:t>
            </w:r>
            <w:r>
              <w:rPr>
                <w:rFonts w:cs="宋体"/>
                <w:color w:val="000000"/>
              </w:rPr>
            </w:r>
            <w:r/>
          </w:p>
        </w:tc>
        <w:tc>
          <w:tcPr>
            <w:tcW w:w="1843"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7500</w:t>
            </w:r>
            <w:r>
              <w:rPr>
                <w:rFonts w:cs="宋体"/>
                <w:color w:val="000000"/>
              </w:rPr>
            </w:r>
            <w:r/>
          </w:p>
        </w:tc>
        <w:tc>
          <w:tcPr>
            <w:tcW w:w="2470" w:type="dxa"/>
            <w:vAlign w:val="center"/>
            <w:vMerge w:val="continue"/>
            <w:textDirection w:val="lrTb"/>
            <w:noWrap w:val="false"/>
          </w:tcPr>
          <w:p>
            <w:pPr>
              <w:pStyle w:val="769"/>
              <w:jc w:val="center"/>
              <w:spacing w:after="0"/>
              <w:rPr>
                <w:rFonts w:cs="宋体"/>
                <w:color w:val="000000"/>
              </w:rPr>
            </w:pPr>
            <w:r>
              <w:rPr>
                <w:rFonts w:cs="宋体"/>
                <w:color w:val="000000"/>
              </w:rPr>
            </w:r>
            <w:r/>
          </w:p>
        </w:tc>
      </w:tr>
    </w:tbl>
    <w:p>
      <w:pPr>
        <w:pStyle w:val="769"/>
        <w:spacing w:after="0" w:line="580" w:lineRule="atLeast"/>
        <w:shd w:val="clear" w:color="auto" w:fill="ffffff"/>
        <w:rPr>
          <w:rFonts w:cs="宋体"/>
          <w:b/>
          <w:color w:val="000000"/>
          <w:sz w:val="28"/>
          <w:szCs w:val="28"/>
        </w:rPr>
      </w:pPr>
      <w:r>
        <w:rPr>
          <w:rFonts w:hint="eastAsia" w:cs="宋体"/>
          <w:b/>
          <w:bCs w:val="0"/>
          <w:color w:val="000000"/>
          <w:sz w:val="28"/>
          <w:szCs w:val="28"/>
        </w:rPr>
        <w:t xml:space="preserve">（三）放射性检测</w:t>
      </w:r>
      <w:r>
        <w:rPr>
          <w:rFonts w:cs="宋体"/>
          <w:b/>
          <w:color w:val="000000"/>
          <w:sz w:val="28"/>
          <w:szCs w:val="28"/>
        </w:rPr>
      </w:r>
      <w:r/>
    </w:p>
    <w:tbl>
      <w:tblPr>
        <w:tblW w:w="10180" w:type="dxa"/>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784"/>
        <w:gridCol w:w="2410"/>
        <w:gridCol w:w="1698"/>
        <w:gridCol w:w="1559"/>
        <w:gridCol w:w="1276"/>
        <w:gridCol w:w="2453"/>
      </w:tblGrid>
      <w:tr>
        <w:trPr>
          <w:trHeight w:val="397"/>
        </w:trPr>
        <w:tc>
          <w:tcPr>
            <w:shd w:val="clear" w:color="auto" w:fill="f2f2f2"/>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769"/>
              <w:jc w:val="center"/>
              <w:spacing w:after="0" w:line="240" w:lineRule="atLeast"/>
              <w:rPr>
                <w:rFonts w:cs="宋体"/>
                <w:b/>
                <w:color w:val="000000"/>
              </w:rPr>
            </w:pPr>
            <w:r>
              <w:rPr>
                <w:rFonts w:hint="eastAsia" w:cs="宋体"/>
                <w:b/>
                <w:bCs w:val="0"/>
                <w:color w:val="000000"/>
              </w:rPr>
              <w:t xml:space="preserve">序号</w:t>
            </w:r>
            <w:r>
              <w:rPr>
                <w:rFonts w:cs="宋体"/>
                <w:b/>
                <w:color w:val="000000"/>
              </w:rPr>
            </w:r>
            <w:r/>
          </w:p>
        </w:tc>
        <w:tc>
          <w:tcPr>
            <w:shd w:val="clear" w:color="auto" w:fill="f2f2f2"/>
            <w:tcBorders>
              <w:top w:val="single" w:color="000000" w:sz="4" w:space="0"/>
              <w:bottom w:val="single" w:color="000000" w:sz="4" w:space="0"/>
              <w:right w:val="single" w:color="000000" w:sz="4" w:space="0"/>
            </w:tcBorders>
            <w:tcW w:w="2410" w:type="dxa"/>
            <w:vAlign w:val="center"/>
            <w:textDirection w:val="lrTb"/>
            <w:noWrap w:val="false"/>
          </w:tcPr>
          <w:p>
            <w:pPr>
              <w:pStyle w:val="769"/>
              <w:jc w:val="center"/>
              <w:spacing w:after="0" w:line="240" w:lineRule="atLeast"/>
              <w:rPr>
                <w:rFonts w:cs="宋体"/>
                <w:b/>
                <w:color w:val="000000"/>
              </w:rPr>
            </w:pPr>
            <w:r>
              <w:rPr>
                <w:rFonts w:hint="eastAsia" w:cs="宋体"/>
                <w:b/>
                <w:bCs w:val="0"/>
                <w:color w:val="000000"/>
              </w:rPr>
              <w:t xml:space="preserve">项  目</w:t>
            </w:r>
            <w:r>
              <w:rPr>
                <w:rFonts w:cs="宋体"/>
                <w:b/>
                <w:color w:val="000000"/>
              </w:rPr>
            </w:r>
            <w:r/>
          </w:p>
        </w:tc>
        <w:tc>
          <w:tcPr>
            <w:shd w:val="clear" w:color="auto" w:fill="f2f2f2"/>
            <w:tcBorders>
              <w:top w:val="single" w:color="000000" w:sz="4" w:space="0"/>
              <w:bottom w:val="single" w:color="000000" w:sz="4" w:space="0"/>
              <w:right w:val="single" w:color="000000" w:sz="4" w:space="0"/>
            </w:tcBorders>
            <w:tcW w:w="1698" w:type="dxa"/>
            <w:vAlign w:val="center"/>
            <w:textDirection w:val="lrTb"/>
            <w:noWrap w:val="false"/>
          </w:tcPr>
          <w:p>
            <w:pPr>
              <w:pStyle w:val="769"/>
              <w:jc w:val="center"/>
              <w:spacing w:after="0" w:line="240" w:lineRule="atLeast"/>
              <w:rPr>
                <w:rFonts w:cs="宋体"/>
                <w:b/>
                <w:color w:val="000000"/>
              </w:rPr>
            </w:pPr>
            <w:r>
              <w:rPr>
                <w:rFonts w:hint="eastAsia" w:cs="宋体"/>
                <w:b/>
                <w:bCs w:val="0"/>
                <w:color w:val="000000"/>
              </w:rPr>
              <w:t xml:space="preserve">分析方法</w:t>
            </w:r>
            <w:r>
              <w:rPr>
                <w:rFonts w:cs="宋体"/>
                <w:b/>
                <w:color w:val="000000"/>
              </w:rPr>
            </w:r>
            <w:r/>
          </w:p>
        </w:tc>
        <w:tc>
          <w:tcPr>
            <w:shd w:val="clear" w:color="auto" w:fill="f2f2f2"/>
            <w:tcBorders>
              <w:top w:val="single" w:color="000000" w:sz="4" w:space="0"/>
              <w:bottom w:val="single" w:color="000000" w:sz="4" w:space="0"/>
              <w:right w:val="single" w:color="000000" w:sz="4" w:space="0"/>
            </w:tcBorders>
            <w:tcW w:w="1559" w:type="dxa"/>
            <w:vAlign w:val="center"/>
            <w:textDirection w:val="lrTb"/>
            <w:noWrap w:val="false"/>
          </w:tcPr>
          <w:p>
            <w:pPr>
              <w:pStyle w:val="769"/>
              <w:jc w:val="center"/>
              <w:spacing w:after="0" w:line="240" w:lineRule="atLeast"/>
              <w:rPr>
                <w:rFonts w:cs="宋体"/>
                <w:b/>
                <w:color w:val="000000"/>
              </w:rPr>
            </w:pPr>
            <w:r>
              <w:rPr>
                <w:rFonts w:hint="eastAsia" w:cs="宋体"/>
                <w:b/>
                <w:bCs w:val="0"/>
                <w:color w:val="000000"/>
              </w:rPr>
              <w:t xml:space="preserve">计量单位</w:t>
            </w:r>
            <w:r>
              <w:rPr>
                <w:rFonts w:cs="宋体"/>
                <w:b/>
                <w:color w:val="000000"/>
              </w:rPr>
            </w:r>
            <w:r/>
          </w:p>
        </w:tc>
        <w:tc>
          <w:tcPr>
            <w:shd w:val="clear" w:color="auto" w:fill="f2f2f2"/>
            <w:tcBorders>
              <w:top w:val="single" w:color="000000" w:sz="4" w:space="0"/>
              <w:bottom w:val="single" w:color="000000" w:sz="4" w:space="0"/>
              <w:right w:val="single" w:color="000000" w:sz="4" w:space="0"/>
            </w:tcBorders>
            <w:tcW w:w="1276" w:type="dxa"/>
            <w:vAlign w:val="center"/>
            <w:textDirection w:val="lrTb"/>
            <w:noWrap w:val="false"/>
          </w:tcPr>
          <w:p>
            <w:pPr>
              <w:pStyle w:val="769"/>
              <w:jc w:val="center"/>
              <w:spacing w:after="0" w:line="240" w:lineRule="atLeast"/>
              <w:rPr>
                <w:rFonts w:cs="宋体"/>
                <w:b/>
                <w:color w:val="000000"/>
              </w:rPr>
            </w:pPr>
            <w:r>
              <w:rPr>
                <w:rFonts w:hint="eastAsia" w:cs="宋体"/>
                <w:b/>
                <w:bCs w:val="0"/>
                <w:color w:val="000000"/>
              </w:rPr>
              <w:t xml:space="preserve">收费标准</w:t>
            </w:r>
            <w:r>
              <w:rPr>
                <w:rFonts w:cs="宋体"/>
                <w:b/>
                <w:color w:val="000000"/>
              </w:rPr>
            </w:r>
            <w:r/>
          </w:p>
        </w:tc>
        <w:tc>
          <w:tcPr>
            <w:shd w:val="clear" w:color="auto" w:fill="f2f2f2"/>
            <w:tcBorders>
              <w:top w:val="single" w:color="000000" w:sz="4" w:space="0"/>
              <w:bottom w:val="single" w:color="000000" w:sz="4" w:space="0"/>
              <w:right w:val="single" w:color="000000" w:sz="4" w:space="0"/>
            </w:tcBorders>
            <w:tcW w:w="2453" w:type="dxa"/>
            <w:vAlign w:val="center"/>
            <w:textDirection w:val="lrTb"/>
            <w:noWrap w:val="false"/>
          </w:tcPr>
          <w:p>
            <w:pPr>
              <w:pStyle w:val="769"/>
              <w:jc w:val="center"/>
              <w:spacing w:after="0" w:line="240" w:lineRule="atLeast"/>
              <w:rPr>
                <w:rFonts w:cs="宋体"/>
                <w:b/>
                <w:color w:val="000000"/>
              </w:rPr>
            </w:pPr>
            <w:r>
              <w:rPr>
                <w:rFonts w:hint="eastAsia" w:cs="宋体"/>
                <w:b/>
                <w:bCs w:val="0"/>
                <w:color w:val="000000"/>
              </w:rPr>
              <w:t xml:space="preserve">备注</w:t>
            </w:r>
            <w:r>
              <w:rPr>
                <w:rFonts w:cs="宋体"/>
                <w:b/>
                <w:color w:val="000000"/>
              </w:rPr>
            </w:r>
            <w:r/>
          </w:p>
        </w:tc>
      </w:tr>
      <w:tr>
        <w:trPr>
          <w:trHeight w:val="397"/>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1</w:t>
            </w:r>
            <w:r>
              <w:rPr>
                <w:rFonts w:cs="宋体"/>
                <w:color w:val="000000"/>
              </w:rPr>
            </w:r>
            <w:r/>
          </w:p>
        </w:tc>
        <w:tc>
          <w:tcPr>
            <w:tcBorders>
              <w:top w:val="single" w:color="000000" w:sz="4" w:space="0"/>
              <w:bottom w:val="single" w:color="000000" w:sz="4" w:space="0"/>
              <w:right w:val="single" w:color="000000" w:sz="4" w:space="0"/>
            </w:tcBorders>
            <w:tcW w:w="2410"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固体样品总α/总β放射</w:t>
            </w:r>
            <w:r>
              <w:rPr>
                <w:rFonts w:hint="eastAsia" w:cs="宋体"/>
                <w:bCs w:val="0"/>
                <w:color w:val="000000"/>
              </w:rPr>
              <w:t xml:space="preserve">性活度分析</w:t>
            </w:r>
            <w:r>
              <w:rPr>
                <w:rFonts w:cs="宋体"/>
                <w:color w:val="000000"/>
              </w:rPr>
            </w:r>
            <w:r/>
          </w:p>
        </w:tc>
        <w:tc>
          <w:tcPr>
            <w:tcBorders>
              <w:top w:val="single" w:color="000000" w:sz="4" w:space="0"/>
              <w:bottom w:val="single" w:color="000000" w:sz="4" w:space="0"/>
              <w:right w:val="single" w:color="000000" w:sz="4" w:space="0"/>
            </w:tcBorders>
            <w:tcW w:w="169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放射化学法</w:t>
            </w:r>
            <w:r>
              <w:rPr>
                <w:rFonts w:cs="宋体"/>
                <w:color w:val="000000"/>
              </w:rPr>
            </w:r>
            <w:r/>
          </w:p>
        </w:tc>
        <w:tc>
          <w:tcPr>
            <w:tcBorders>
              <w:top w:val="single" w:color="000000" w:sz="4" w:space="0"/>
              <w:bottom w:val="single" w:color="000000" w:sz="4" w:space="0"/>
              <w:right w:val="single" w:color="000000" w:sz="4" w:space="0"/>
            </w:tcBorders>
            <w:tcW w:w="155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项</w:t>
            </w:r>
            <w:r>
              <w:rPr>
                <w:rFonts w:cs="宋体"/>
                <w:color w:val="000000"/>
              </w:rPr>
            </w:r>
            <w:r/>
          </w:p>
        </w:tc>
        <w:tc>
          <w:tcPr>
            <w:tcBorders>
              <w:top w:val="single" w:color="000000" w:sz="4" w:space="0"/>
              <w:bottom w:val="single" w:color="000000" w:sz="4" w:space="0"/>
              <w:right w:val="single" w:color="000000" w:sz="4" w:space="0"/>
            </w:tcBorders>
            <w:tcW w:w="1276"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300</w:t>
            </w:r>
            <w:r>
              <w:rPr>
                <w:rFonts w:cs="宋体"/>
                <w:color w:val="000000"/>
              </w:rPr>
            </w:r>
            <w:r/>
          </w:p>
        </w:tc>
        <w:tc>
          <w:tcPr>
            <w:tcBorders>
              <w:top w:val="single" w:color="000000" w:sz="4" w:space="0"/>
              <w:bottom w:val="single" w:color="000000" w:sz="4" w:space="0"/>
              <w:right w:val="single" w:color="000000" w:sz="4" w:space="0"/>
            </w:tcBorders>
            <w:tcW w:w="2453" w:type="dxa"/>
            <w:vAlign w:val="center"/>
            <w:textDirection w:val="lrTb"/>
            <w:noWrap w:val="false"/>
          </w:tcPr>
          <w:p>
            <w:pPr>
              <w:pStyle w:val="769"/>
              <w:jc w:val="center"/>
              <w:spacing w:after="0" w:line="240" w:lineRule="atLeast"/>
              <w:rPr>
                <w:rFonts w:cs="宋体"/>
                <w:color w:val="000000"/>
              </w:rPr>
            </w:pPr>
            <w:r>
              <w:rPr>
                <w:rFonts w:cs="宋体"/>
                <w:color w:val="000000"/>
              </w:rPr>
            </w:r>
            <w:r/>
          </w:p>
        </w:tc>
      </w:tr>
      <w:tr>
        <w:trPr>
          <w:trHeight w:val="397"/>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2</w:t>
            </w:r>
            <w:r>
              <w:rPr>
                <w:rFonts w:cs="宋体"/>
                <w:color w:val="000000"/>
              </w:rPr>
            </w:r>
            <w:r/>
          </w:p>
        </w:tc>
        <w:tc>
          <w:tcPr>
            <w:tcBorders>
              <w:top w:val="single" w:color="000000" w:sz="4" w:space="0"/>
              <w:bottom w:val="single" w:color="000000" w:sz="4" w:space="0"/>
              <w:right w:val="single" w:color="000000" w:sz="4" w:space="0"/>
            </w:tcBorders>
            <w:tcW w:w="2410"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水体样品总α/总β放射性活度分析</w:t>
            </w:r>
            <w:r>
              <w:rPr>
                <w:rFonts w:cs="宋体"/>
                <w:color w:val="000000"/>
              </w:rPr>
            </w:r>
            <w:r/>
          </w:p>
        </w:tc>
        <w:tc>
          <w:tcPr>
            <w:tcBorders>
              <w:top w:val="single" w:color="000000" w:sz="4" w:space="0"/>
              <w:bottom w:val="single" w:color="000000" w:sz="4" w:space="0"/>
              <w:right w:val="single" w:color="000000" w:sz="4" w:space="0"/>
            </w:tcBorders>
            <w:tcW w:w="169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放射化学法</w:t>
            </w:r>
            <w:r>
              <w:rPr>
                <w:rFonts w:cs="宋体"/>
                <w:color w:val="000000"/>
              </w:rPr>
            </w:r>
            <w:r/>
          </w:p>
        </w:tc>
        <w:tc>
          <w:tcPr>
            <w:tcBorders>
              <w:top w:val="single" w:color="000000" w:sz="4" w:space="0"/>
              <w:bottom w:val="single" w:color="000000" w:sz="4" w:space="0"/>
              <w:right w:val="single" w:color="000000" w:sz="4" w:space="0"/>
            </w:tcBorders>
            <w:tcW w:w="155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项</w:t>
            </w:r>
            <w:r>
              <w:rPr>
                <w:rFonts w:cs="宋体"/>
                <w:color w:val="000000"/>
              </w:rPr>
            </w:r>
            <w:r/>
          </w:p>
        </w:tc>
        <w:tc>
          <w:tcPr>
            <w:tcBorders>
              <w:top w:val="single" w:color="000000" w:sz="4" w:space="0"/>
              <w:bottom w:val="single" w:color="000000" w:sz="4" w:space="0"/>
              <w:right w:val="single" w:color="000000" w:sz="4" w:space="0"/>
            </w:tcBorders>
            <w:tcW w:w="1276"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400</w:t>
            </w:r>
            <w:r>
              <w:rPr>
                <w:rFonts w:cs="宋体"/>
                <w:color w:val="000000"/>
              </w:rPr>
            </w:r>
            <w:r/>
          </w:p>
        </w:tc>
        <w:tc>
          <w:tcPr>
            <w:tcBorders>
              <w:top w:val="single" w:color="000000" w:sz="4" w:space="0"/>
              <w:bottom w:val="single" w:color="000000" w:sz="4" w:space="0"/>
              <w:right w:val="single" w:color="000000" w:sz="4" w:space="0"/>
            </w:tcBorders>
            <w:tcW w:w="2453" w:type="dxa"/>
            <w:vAlign w:val="center"/>
            <w:textDirection w:val="lrTb"/>
            <w:noWrap w:val="false"/>
          </w:tcPr>
          <w:p>
            <w:pPr>
              <w:pStyle w:val="769"/>
              <w:jc w:val="center"/>
              <w:spacing w:after="0" w:line="240" w:lineRule="atLeast"/>
              <w:rPr>
                <w:rFonts w:cs="宋体"/>
                <w:color w:val="000000"/>
              </w:rPr>
            </w:pPr>
            <w:r>
              <w:rPr>
                <w:rFonts w:cs="宋体"/>
                <w:color w:val="000000"/>
              </w:rPr>
            </w:r>
            <w:r/>
          </w:p>
        </w:tc>
      </w:tr>
      <w:tr>
        <w:trPr>
          <w:trHeight w:val="397"/>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3</w:t>
            </w:r>
            <w:r>
              <w:rPr>
                <w:rFonts w:cs="宋体"/>
                <w:color w:val="000000"/>
              </w:rPr>
            </w:r>
            <w:r/>
          </w:p>
        </w:tc>
        <w:tc>
          <w:tcPr>
            <w:tcBorders>
              <w:top w:val="single" w:color="000000" w:sz="4" w:space="0"/>
              <w:bottom w:val="single" w:color="000000" w:sz="4" w:space="0"/>
              <w:right w:val="single" w:color="000000" w:sz="4" w:space="0"/>
            </w:tcBorders>
            <w:tcW w:w="2410"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气溶胶样品总α/总β放射性活度分析</w:t>
            </w:r>
            <w:r>
              <w:rPr>
                <w:rFonts w:cs="宋体"/>
                <w:color w:val="000000"/>
              </w:rPr>
            </w:r>
            <w:r/>
          </w:p>
        </w:tc>
        <w:tc>
          <w:tcPr>
            <w:tcBorders>
              <w:top w:val="single" w:color="000000" w:sz="4" w:space="0"/>
              <w:bottom w:val="single" w:color="000000" w:sz="4" w:space="0"/>
              <w:right w:val="single" w:color="000000" w:sz="4" w:space="0"/>
            </w:tcBorders>
            <w:tcW w:w="169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放射化学法</w:t>
            </w:r>
            <w:r>
              <w:rPr>
                <w:rFonts w:cs="宋体"/>
                <w:color w:val="000000"/>
              </w:rPr>
            </w:r>
            <w:r/>
          </w:p>
        </w:tc>
        <w:tc>
          <w:tcPr>
            <w:tcBorders>
              <w:top w:val="single" w:color="000000" w:sz="4" w:space="0"/>
              <w:bottom w:val="single" w:color="000000" w:sz="4" w:space="0"/>
              <w:right w:val="single" w:color="000000" w:sz="4" w:space="0"/>
            </w:tcBorders>
            <w:tcW w:w="155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项</w:t>
            </w:r>
            <w:r>
              <w:rPr>
                <w:rFonts w:cs="宋体"/>
                <w:color w:val="000000"/>
              </w:rPr>
            </w:r>
            <w:r/>
          </w:p>
        </w:tc>
        <w:tc>
          <w:tcPr>
            <w:tcBorders>
              <w:top w:val="single" w:color="000000" w:sz="4" w:space="0"/>
              <w:bottom w:val="single" w:color="000000" w:sz="4" w:space="0"/>
              <w:right w:val="single" w:color="000000" w:sz="4" w:space="0"/>
            </w:tcBorders>
            <w:tcW w:w="1276"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400</w:t>
            </w:r>
            <w:r>
              <w:rPr>
                <w:rFonts w:cs="宋体"/>
                <w:color w:val="000000"/>
              </w:rPr>
            </w:r>
            <w:r/>
          </w:p>
        </w:tc>
        <w:tc>
          <w:tcPr>
            <w:tcBorders>
              <w:top w:val="single" w:color="000000" w:sz="4" w:space="0"/>
              <w:bottom w:val="single" w:color="000000" w:sz="4" w:space="0"/>
              <w:right w:val="single" w:color="000000" w:sz="4" w:space="0"/>
            </w:tcBorders>
            <w:tcW w:w="2453" w:type="dxa"/>
            <w:vAlign w:val="center"/>
            <w:textDirection w:val="lrTb"/>
            <w:noWrap w:val="false"/>
          </w:tcPr>
          <w:p>
            <w:pPr>
              <w:pStyle w:val="769"/>
              <w:jc w:val="center"/>
              <w:spacing w:after="0" w:line="240" w:lineRule="atLeast"/>
              <w:rPr>
                <w:rFonts w:cs="宋体"/>
                <w:color w:val="000000"/>
              </w:rPr>
            </w:pPr>
            <w:r>
              <w:rPr>
                <w:rFonts w:cs="宋体"/>
                <w:color w:val="000000"/>
              </w:rPr>
            </w:r>
            <w:r/>
          </w:p>
        </w:tc>
      </w:tr>
      <w:tr>
        <w:trPr>
          <w:trHeight w:val="397"/>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4</w:t>
            </w:r>
            <w:r>
              <w:rPr>
                <w:rFonts w:cs="宋体"/>
                <w:color w:val="000000"/>
              </w:rPr>
            </w:r>
            <w:r/>
          </w:p>
        </w:tc>
        <w:tc>
          <w:tcPr>
            <w:tcBorders>
              <w:top w:val="single" w:color="000000" w:sz="4" w:space="0"/>
              <w:bottom w:val="single" w:color="000000" w:sz="4" w:space="0"/>
              <w:right w:val="single" w:color="000000" w:sz="4" w:space="0"/>
            </w:tcBorders>
            <w:tcW w:w="2410"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水体样品γ放射</w:t>
            </w:r>
            <w:r>
              <w:rPr>
                <w:rFonts w:hint="eastAsia" w:cs="宋体"/>
                <w:bCs w:val="0"/>
                <w:color w:val="000000"/>
              </w:rPr>
              <w:t xml:space="preserve">性核素活度分析</w:t>
            </w:r>
            <w:r>
              <w:rPr>
                <w:rFonts w:cs="宋体"/>
                <w:color w:val="000000"/>
              </w:rPr>
            </w:r>
            <w:r/>
          </w:p>
        </w:tc>
        <w:tc>
          <w:tcPr>
            <w:tcBorders>
              <w:top w:val="single" w:color="000000" w:sz="4" w:space="0"/>
              <w:bottom w:val="single" w:color="000000" w:sz="4" w:space="0"/>
              <w:right w:val="single" w:color="000000" w:sz="4" w:space="0"/>
            </w:tcBorders>
            <w:tcW w:w="169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谱仪法</w:t>
            </w:r>
            <w:r>
              <w:rPr>
                <w:rFonts w:cs="宋体"/>
                <w:color w:val="000000"/>
              </w:rPr>
            </w:r>
            <w:r/>
          </w:p>
        </w:tc>
        <w:tc>
          <w:tcPr>
            <w:tcBorders>
              <w:top w:val="single" w:color="000000" w:sz="4" w:space="0"/>
              <w:bottom w:val="single" w:color="000000" w:sz="4" w:space="0"/>
              <w:right w:val="single" w:color="000000" w:sz="4" w:space="0"/>
            </w:tcBorders>
            <w:tcW w:w="155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核素.测量小时</w:t>
            </w:r>
            <w:r>
              <w:rPr>
                <w:rFonts w:cs="宋体"/>
                <w:color w:val="000000"/>
              </w:rPr>
            </w:r>
            <w:r/>
          </w:p>
        </w:tc>
        <w:tc>
          <w:tcPr>
            <w:tcBorders>
              <w:top w:val="single" w:color="000000" w:sz="4" w:space="0"/>
              <w:bottom w:val="single" w:color="000000" w:sz="4" w:space="0"/>
              <w:right w:val="single" w:color="000000" w:sz="4" w:space="0"/>
            </w:tcBorders>
            <w:tcW w:w="1276"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35</w:t>
            </w:r>
            <w:r>
              <w:rPr>
                <w:rFonts w:cs="宋体"/>
                <w:color w:val="000000"/>
              </w:rPr>
            </w:r>
            <w:r/>
          </w:p>
        </w:tc>
        <w:tc>
          <w:tcPr>
            <w:tcBorders>
              <w:top w:val="single" w:color="000000" w:sz="4" w:space="0"/>
              <w:bottom w:val="single" w:color="000000" w:sz="4" w:space="0"/>
              <w:right w:val="single" w:color="000000" w:sz="4" w:space="0"/>
            </w:tcBorders>
            <w:tcW w:w="2453" w:type="dxa"/>
            <w:vAlign w:val="center"/>
            <w:textDirection w:val="lrTb"/>
            <w:noWrap w:val="false"/>
          </w:tcPr>
          <w:p>
            <w:pPr>
              <w:pStyle w:val="769"/>
              <w:jc w:val="center"/>
              <w:spacing w:after="0" w:line="240" w:lineRule="atLeast"/>
              <w:rPr>
                <w:rFonts w:cs="宋体"/>
                <w:color w:val="000000"/>
              </w:rPr>
            </w:pPr>
            <w:r>
              <w:rPr>
                <w:rFonts w:cs="宋体"/>
                <w:color w:val="000000"/>
              </w:rPr>
            </w:r>
            <w:r/>
          </w:p>
        </w:tc>
      </w:tr>
      <w:tr>
        <w:trPr>
          <w:trHeight w:val="397"/>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5</w:t>
            </w:r>
            <w:r>
              <w:rPr>
                <w:rFonts w:cs="宋体"/>
                <w:color w:val="000000"/>
              </w:rPr>
            </w:r>
            <w:r/>
          </w:p>
        </w:tc>
        <w:tc>
          <w:tcPr>
            <w:tcBorders>
              <w:top w:val="single" w:color="000000" w:sz="4" w:space="0"/>
              <w:bottom w:val="single" w:color="000000" w:sz="4" w:space="0"/>
              <w:right w:val="single" w:color="000000" w:sz="4" w:space="0"/>
            </w:tcBorders>
            <w:tcW w:w="2410"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固体样品γ放射性核素活度分析</w:t>
            </w:r>
            <w:r>
              <w:rPr>
                <w:rFonts w:cs="宋体"/>
                <w:color w:val="000000"/>
              </w:rPr>
            </w:r>
            <w:r/>
          </w:p>
        </w:tc>
        <w:tc>
          <w:tcPr>
            <w:tcBorders>
              <w:top w:val="single" w:color="000000" w:sz="4" w:space="0"/>
              <w:bottom w:val="single" w:color="000000" w:sz="4" w:space="0"/>
              <w:right w:val="single" w:color="000000" w:sz="4" w:space="0"/>
            </w:tcBorders>
            <w:tcW w:w="169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谱仪法</w:t>
            </w:r>
            <w:r>
              <w:rPr>
                <w:rFonts w:cs="宋体"/>
                <w:color w:val="000000"/>
              </w:rPr>
            </w:r>
            <w:r/>
          </w:p>
        </w:tc>
        <w:tc>
          <w:tcPr>
            <w:tcBorders>
              <w:top w:val="single" w:color="000000" w:sz="4" w:space="0"/>
              <w:bottom w:val="single" w:color="000000" w:sz="4" w:space="0"/>
              <w:right w:val="single" w:color="000000" w:sz="4" w:space="0"/>
            </w:tcBorders>
            <w:tcW w:w="155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核素</w:t>
            </w:r>
            <w:r>
              <w:rPr>
                <w:rFonts w:hint="eastAsia" w:cs="宋体"/>
                <w:bCs w:val="0"/>
                <w:color w:val="000000"/>
              </w:rPr>
              <w:t xml:space="preserve">.测</w:t>
            </w:r>
            <w:r>
              <w:rPr>
                <w:rFonts w:hint="eastAsia" w:cs="宋体"/>
                <w:bCs w:val="0"/>
                <w:color w:val="000000"/>
              </w:rPr>
              <w:t xml:space="preserve">量小时</w:t>
            </w:r>
            <w:r>
              <w:rPr>
                <w:rFonts w:cs="宋体"/>
                <w:color w:val="000000"/>
              </w:rPr>
            </w:r>
            <w:r/>
          </w:p>
        </w:tc>
        <w:tc>
          <w:tcPr>
            <w:tcBorders>
              <w:top w:val="single" w:color="000000" w:sz="4" w:space="0"/>
              <w:bottom w:val="single" w:color="000000" w:sz="4" w:space="0"/>
              <w:right w:val="single" w:color="000000" w:sz="4" w:space="0"/>
            </w:tcBorders>
            <w:tcW w:w="1276"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35</w:t>
            </w:r>
            <w:r>
              <w:rPr>
                <w:rFonts w:cs="宋体"/>
                <w:color w:val="000000"/>
              </w:rPr>
            </w:r>
            <w:r/>
          </w:p>
        </w:tc>
        <w:tc>
          <w:tcPr>
            <w:tcBorders>
              <w:top w:val="single" w:color="000000" w:sz="4" w:space="0"/>
              <w:bottom w:val="single" w:color="000000" w:sz="4" w:space="0"/>
              <w:right w:val="single" w:color="000000" w:sz="4" w:space="0"/>
            </w:tcBorders>
            <w:tcW w:w="2453" w:type="dxa"/>
            <w:vAlign w:val="center"/>
            <w:textDirection w:val="lrTb"/>
            <w:noWrap w:val="false"/>
          </w:tcPr>
          <w:p>
            <w:pPr>
              <w:pStyle w:val="769"/>
              <w:jc w:val="center"/>
              <w:spacing w:after="0" w:line="240" w:lineRule="atLeast"/>
              <w:rPr>
                <w:rFonts w:cs="宋体"/>
                <w:color w:val="000000"/>
              </w:rPr>
            </w:pPr>
            <w:r>
              <w:rPr>
                <w:rFonts w:cs="宋体"/>
                <w:color w:val="000000"/>
              </w:rPr>
            </w:r>
            <w:r/>
          </w:p>
        </w:tc>
      </w:tr>
      <w:tr>
        <w:trPr>
          <w:trHeight w:val="397"/>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6</w:t>
            </w:r>
            <w:r>
              <w:rPr>
                <w:rFonts w:cs="宋体"/>
                <w:color w:val="000000"/>
              </w:rPr>
            </w:r>
            <w:r/>
          </w:p>
        </w:tc>
        <w:tc>
          <w:tcPr>
            <w:tcBorders>
              <w:top w:val="single" w:color="000000" w:sz="4" w:space="0"/>
              <w:bottom w:val="single" w:color="000000" w:sz="4" w:space="0"/>
              <w:right w:val="single" w:color="000000" w:sz="4" w:space="0"/>
            </w:tcBorders>
            <w:tcW w:w="2410"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生物样品γ放射性核素活度分析</w:t>
            </w:r>
            <w:r>
              <w:rPr>
                <w:rFonts w:cs="宋体"/>
                <w:color w:val="000000"/>
              </w:rPr>
            </w:r>
            <w:r/>
          </w:p>
        </w:tc>
        <w:tc>
          <w:tcPr>
            <w:tcBorders>
              <w:top w:val="single" w:color="000000" w:sz="4" w:space="0"/>
              <w:bottom w:val="single" w:color="000000" w:sz="4" w:space="0"/>
              <w:right w:val="single" w:color="000000" w:sz="4" w:space="0"/>
            </w:tcBorders>
            <w:tcW w:w="169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谱仪法</w:t>
            </w:r>
            <w:r>
              <w:rPr>
                <w:rFonts w:cs="宋体"/>
                <w:color w:val="000000"/>
              </w:rPr>
            </w:r>
            <w:r/>
          </w:p>
        </w:tc>
        <w:tc>
          <w:tcPr>
            <w:tcBorders>
              <w:top w:val="single" w:color="000000" w:sz="4" w:space="0"/>
              <w:bottom w:val="single" w:color="000000" w:sz="4" w:space="0"/>
              <w:right w:val="single" w:color="000000" w:sz="4" w:space="0"/>
            </w:tcBorders>
            <w:tcW w:w="155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核素.测量小时</w:t>
            </w:r>
            <w:r>
              <w:rPr>
                <w:rFonts w:cs="宋体"/>
                <w:color w:val="000000"/>
              </w:rPr>
            </w:r>
            <w:r/>
          </w:p>
        </w:tc>
        <w:tc>
          <w:tcPr>
            <w:tcBorders>
              <w:top w:val="single" w:color="000000" w:sz="4" w:space="0"/>
              <w:bottom w:val="single" w:color="000000" w:sz="4" w:space="0"/>
              <w:right w:val="single" w:color="000000" w:sz="4" w:space="0"/>
            </w:tcBorders>
            <w:tcW w:w="1276"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35</w:t>
            </w:r>
            <w:r>
              <w:rPr>
                <w:rFonts w:cs="宋体"/>
                <w:color w:val="000000"/>
              </w:rPr>
            </w:r>
            <w:r/>
          </w:p>
        </w:tc>
        <w:tc>
          <w:tcPr>
            <w:tcBorders>
              <w:top w:val="single" w:color="000000" w:sz="4" w:space="0"/>
              <w:bottom w:val="single" w:color="000000" w:sz="4" w:space="0"/>
              <w:right w:val="single" w:color="000000" w:sz="4" w:space="0"/>
            </w:tcBorders>
            <w:tcW w:w="2453" w:type="dxa"/>
            <w:vAlign w:val="center"/>
            <w:textDirection w:val="lrTb"/>
            <w:noWrap w:val="false"/>
          </w:tcPr>
          <w:p>
            <w:pPr>
              <w:pStyle w:val="769"/>
              <w:jc w:val="center"/>
              <w:spacing w:after="0" w:line="240" w:lineRule="atLeast"/>
              <w:rPr>
                <w:rFonts w:cs="宋体"/>
                <w:color w:val="000000"/>
              </w:rPr>
            </w:pPr>
            <w:r>
              <w:rPr>
                <w:rFonts w:cs="宋体"/>
                <w:color w:val="000000"/>
              </w:rPr>
            </w:r>
            <w:r/>
          </w:p>
        </w:tc>
      </w:tr>
      <w:tr>
        <w:trPr>
          <w:trHeight w:val="397"/>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7</w:t>
            </w:r>
            <w:r>
              <w:rPr>
                <w:rFonts w:cs="宋体"/>
                <w:color w:val="000000"/>
              </w:rPr>
            </w:r>
            <w:r/>
          </w:p>
        </w:tc>
        <w:tc>
          <w:tcPr>
            <w:tcBorders>
              <w:top w:val="single" w:color="000000" w:sz="4" w:space="0"/>
              <w:bottom w:val="single" w:color="000000" w:sz="4" w:space="0"/>
              <w:right w:val="single" w:color="000000" w:sz="4" w:space="0"/>
            </w:tcBorders>
            <w:tcW w:w="2410"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低能β放射性核素活度分析</w:t>
            </w:r>
            <w:r>
              <w:rPr>
                <w:rFonts w:cs="宋体"/>
                <w:color w:val="000000"/>
              </w:rPr>
            </w:r>
            <w:r/>
          </w:p>
        </w:tc>
        <w:tc>
          <w:tcPr>
            <w:tcBorders>
              <w:top w:val="single" w:color="000000" w:sz="4" w:space="0"/>
              <w:bottom w:val="single" w:color="000000" w:sz="4" w:space="0"/>
              <w:right w:val="single" w:color="000000" w:sz="4" w:space="0"/>
            </w:tcBorders>
            <w:tcW w:w="169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液体闪烁法</w:t>
            </w:r>
            <w:r>
              <w:rPr>
                <w:rFonts w:cs="宋体"/>
                <w:color w:val="000000"/>
              </w:rPr>
            </w:r>
            <w:r/>
          </w:p>
        </w:tc>
        <w:tc>
          <w:tcPr>
            <w:tcBorders>
              <w:top w:val="single" w:color="000000" w:sz="4" w:space="0"/>
              <w:bottom w:val="single" w:color="000000" w:sz="4" w:space="0"/>
              <w:right w:val="single" w:color="000000" w:sz="4" w:space="0"/>
            </w:tcBorders>
            <w:tcW w:w="155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项</w:t>
            </w:r>
            <w:r>
              <w:rPr>
                <w:rFonts w:cs="宋体"/>
                <w:color w:val="000000"/>
              </w:rPr>
            </w:r>
            <w:r/>
          </w:p>
        </w:tc>
        <w:tc>
          <w:tcPr>
            <w:tcBorders>
              <w:top w:val="single" w:color="000000" w:sz="4" w:space="0"/>
              <w:bottom w:val="single" w:color="000000" w:sz="4" w:space="0"/>
              <w:right w:val="single" w:color="000000" w:sz="4" w:space="0"/>
            </w:tcBorders>
            <w:tcW w:w="1276"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400</w:t>
            </w:r>
            <w:r>
              <w:rPr>
                <w:rFonts w:cs="宋体"/>
                <w:color w:val="000000"/>
              </w:rPr>
            </w:r>
            <w:r/>
          </w:p>
        </w:tc>
        <w:tc>
          <w:tcPr>
            <w:tcBorders>
              <w:top w:val="single" w:color="000000" w:sz="4" w:space="0"/>
              <w:bottom w:val="single" w:color="000000" w:sz="4" w:space="0"/>
              <w:right w:val="single" w:color="000000" w:sz="4" w:space="0"/>
            </w:tcBorders>
            <w:tcW w:w="2453" w:type="dxa"/>
            <w:vAlign w:val="center"/>
            <w:textDirection w:val="lrTb"/>
            <w:noWrap w:val="false"/>
          </w:tcPr>
          <w:p>
            <w:pPr>
              <w:pStyle w:val="769"/>
              <w:jc w:val="center"/>
              <w:spacing w:after="0" w:line="240" w:lineRule="atLeast"/>
              <w:rPr>
                <w:rFonts w:cs="宋体"/>
                <w:color w:val="000000"/>
              </w:rPr>
            </w:pPr>
            <w:r>
              <w:rPr>
                <w:rFonts w:cs="宋体"/>
                <w:color w:val="000000"/>
              </w:rPr>
            </w:r>
            <w:r/>
          </w:p>
        </w:tc>
      </w:tr>
      <w:tr>
        <w:trPr>
          <w:trHeight w:val="397"/>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8</w:t>
            </w:r>
            <w:r>
              <w:rPr>
                <w:rFonts w:cs="宋体"/>
                <w:color w:val="000000"/>
              </w:rPr>
            </w:r>
            <w:r/>
          </w:p>
        </w:tc>
        <w:tc>
          <w:tcPr>
            <w:tcBorders>
              <w:top w:val="single" w:color="000000" w:sz="4" w:space="0"/>
              <w:bottom w:val="single" w:color="000000" w:sz="4" w:space="0"/>
              <w:right w:val="single" w:color="000000" w:sz="4" w:space="0"/>
            </w:tcBorders>
            <w:tcW w:w="2410"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vertAlign w:val="superscript"/>
              </w:rPr>
              <w:t xml:space="preserve">137</w:t>
            </w:r>
            <w:r>
              <w:rPr>
                <w:rFonts w:hint="eastAsia" w:cs="宋体"/>
                <w:bCs w:val="0"/>
                <w:color w:val="000000"/>
              </w:rPr>
              <w:t xml:space="preserve">Cs核素活度分析</w:t>
            </w:r>
            <w:r>
              <w:rPr>
                <w:rFonts w:cs="宋体"/>
                <w:color w:val="000000"/>
              </w:rPr>
            </w:r>
            <w:r/>
          </w:p>
        </w:tc>
        <w:tc>
          <w:tcPr>
            <w:tcBorders>
              <w:top w:val="single" w:color="000000" w:sz="4" w:space="0"/>
              <w:bottom w:val="single" w:color="000000" w:sz="4" w:space="0"/>
              <w:right w:val="single" w:color="000000" w:sz="4" w:space="0"/>
            </w:tcBorders>
            <w:tcW w:w="169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放射化学法</w:t>
            </w:r>
            <w:r>
              <w:rPr>
                <w:rFonts w:cs="宋体"/>
                <w:color w:val="000000"/>
              </w:rPr>
            </w:r>
            <w:r/>
          </w:p>
        </w:tc>
        <w:tc>
          <w:tcPr>
            <w:tcBorders>
              <w:top w:val="single" w:color="000000" w:sz="4" w:space="0"/>
              <w:bottom w:val="single" w:color="000000" w:sz="4" w:space="0"/>
              <w:right w:val="single" w:color="000000" w:sz="4" w:space="0"/>
            </w:tcBorders>
            <w:tcW w:w="155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项</w:t>
            </w:r>
            <w:r>
              <w:rPr>
                <w:rFonts w:cs="宋体"/>
                <w:color w:val="000000"/>
              </w:rPr>
            </w:r>
            <w:r/>
          </w:p>
        </w:tc>
        <w:tc>
          <w:tcPr>
            <w:tcBorders>
              <w:top w:val="single" w:color="000000" w:sz="4" w:space="0"/>
              <w:bottom w:val="single" w:color="000000" w:sz="4" w:space="0"/>
              <w:right w:val="single" w:color="000000" w:sz="4" w:space="0"/>
            </w:tcBorders>
            <w:tcW w:w="1276"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450</w:t>
            </w:r>
            <w:r>
              <w:rPr>
                <w:rFonts w:cs="宋体"/>
                <w:color w:val="000000"/>
              </w:rPr>
            </w:r>
            <w:r/>
          </w:p>
        </w:tc>
        <w:tc>
          <w:tcPr>
            <w:tcBorders>
              <w:top w:val="single" w:color="000000" w:sz="4" w:space="0"/>
              <w:bottom w:val="single" w:color="000000" w:sz="4" w:space="0"/>
              <w:right w:val="single" w:color="000000" w:sz="4" w:space="0"/>
            </w:tcBorders>
            <w:tcW w:w="2453" w:type="dxa"/>
            <w:vAlign w:val="center"/>
            <w:textDirection w:val="lrTb"/>
            <w:noWrap w:val="false"/>
          </w:tcPr>
          <w:p>
            <w:pPr>
              <w:pStyle w:val="769"/>
              <w:jc w:val="center"/>
              <w:spacing w:after="0" w:line="240" w:lineRule="atLeast"/>
              <w:rPr>
                <w:rFonts w:cs="宋体"/>
                <w:color w:val="000000"/>
              </w:rPr>
            </w:pPr>
            <w:r>
              <w:rPr>
                <w:rFonts w:cs="宋体"/>
                <w:color w:val="000000"/>
              </w:rPr>
            </w:r>
            <w:r/>
          </w:p>
        </w:tc>
      </w:tr>
      <w:tr>
        <w:trPr>
          <w:trHeight w:val="397"/>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9</w:t>
            </w:r>
            <w:r>
              <w:rPr>
                <w:rFonts w:cs="宋体"/>
                <w:color w:val="000000"/>
              </w:rPr>
            </w:r>
            <w:r/>
          </w:p>
        </w:tc>
        <w:tc>
          <w:tcPr>
            <w:tcBorders>
              <w:top w:val="single" w:color="000000" w:sz="4" w:space="0"/>
              <w:bottom w:val="single" w:color="000000" w:sz="4" w:space="0"/>
              <w:right w:val="single" w:color="000000" w:sz="4" w:space="0"/>
            </w:tcBorders>
            <w:tcW w:w="2410"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vertAlign w:val="superscript"/>
              </w:rPr>
              <w:t xml:space="preserve">90</w:t>
            </w:r>
            <w:r>
              <w:rPr>
                <w:rFonts w:hint="eastAsia" w:cs="宋体"/>
                <w:bCs w:val="0"/>
                <w:color w:val="000000"/>
              </w:rPr>
              <w:t xml:space="preserve">Sr核素活度</w:t>
            </w:r>
            <w:r>
              <w:rPr>
                <w:rFonts w:hint="eastAsia" w:cs="宋体"/>
                <w:bCs w:val="0"/>
                <w:color w:val="000000"/>
              </w:rPr>
              <w:t xml:space="preserve">分析</w:t>
            </w:r>
            <w:r>
              <w:rPr>
                <w:rFonts w:cs="宋体"/>
                <w:color w:val="000000"/>
              </w:rPr>
            </w:r>
            <w:r/>
          </w:p>
        </w:tc>
        <w:tc>
          <w:tcPr>
            <w:tcBorders>
              <w:top w:val="single" w:color="000000" w:sz="4" w:space="0"/>
              <w:bottom w:val="single" w:color="000000" w:sz="4" w:space="0"/>
              <w:right w:val="single" w:color="000000" w:sz="4" w:space="0"/>
            </w:tcBorders>
            <w:tcW w:w="169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放射化学法</w:t>
            </w:r>
            <w:r>
              <w:rPr>
                <w:rFonts w:cs="宋体"/>
                <w:color w:val="000000"/>
              </w:rPr>
            </w:r>
            <w:r/>
          </w:p>
        </w:tc>
        <w:tc>
          <w:tcPr>
            <w:tcBorders>
              <w:top w:val="single" w:color="000000" w:sz="4" w:space="0"/>
              <w:bottom w:val="single" w:color="000000" w:sz="4" w:space="0"/>
              <w:right w:val="single" w:color="000000" w:sz="4" w:space="0"/>
            </w:tcBorders>
            <w:tcW w:w="155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项</w:t>
            </w:r>
            <w:r>
              <w:rPr>
                <w:rFonts w:cs="宋体"/>
                <w:color w:val="000000"/>
              </w:rPr>
            </w:r>
            <w:r/>
          </w:p>
        </w:tc>
        <w:tc>
          <w:tcPr>
            <w:tcBorders>
              <w:top w:val="single" w:color="000000" w:sz="4" w:space="0"/>
              <w:bottom w:val="single" w:color="000000" w:sz="4" w:space="0"/>
              <w:right w:val="single" w:color="000000" w:sz="4" w:space="0"/>
            </w:tcBorders>
            <w:tcW w:w="1276"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450</w:t>
            </w:r>
            <w:r>
              <w:rPr>
                <w:rFonts w:cs="宋体"/>
                <w:color w:val="000000"/>
              </w:rPr>
            </w:r>
            <w:r/>
          </w:p>
        </w:tc>
        <w:tc>
          <w:tcPr>
            <w:tcBorders>
              <w:top w:val="single" w:color="000000" w:sz="4" w:space="0"/>
              <w:bottom w:val="single" w:color="000000" w:sz="4" w:space="0"/>
              <w:right w:val="single" w:color="000000" w:sz="4" w:space="0"/>
            </w:tcBorders>
            <w:tcW w:w="2453" w:type="dxa"/>
            <w:vAlign w:val="center"/>
            <w:textDirection w:val="lrTb"/>
            <w:noWrap w:val="false"/>
          </w:tcPr>
          <w:p>
            <w:pPr>
              <w:pStyle w:val="769"/>
              <w:jc w:val="center"/>
              <w:spacing w:after="0" w:line="240" w:lineRule="atLeast"/>
              <w:rPr>
                <w:rFonts w:cs="宋体"/>
                <w:color w:val="000000"/>
              </w:rPr>
            </w:pPr>
            <w:r>
              <w:rPr>
                <w:rFonts w:cs="宋体"/>
                <w:color w:val="000000"/>
              </w:rPr>
            </w:r>
            <w:r/>
          </w:p>
        </w:tc>
      </w:tr>
      <w:tr>
        <w:trPr>
          <w:trHeight w:val="397"/>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10</w:t>
            </w:r>
            <w:r>
              <w:rPr>
                <w:rFonts w:cs="宋体"/>
                <w:color w:val="000000"/>
              </w:rPr>
            </w:r>
            <w:r/>
          </w:p>
        </w:tc>
        <w:tc>
          <w:tcPr>
            <w:tcBorders>
              <w:top w:val="single" w:color="000000" w:sz="4" w:space="0"/>
              <w:bottom w:val="single" w:color="000000" w:sz="4" w:space="0"/>
              <w:right w:val="single" w:color="000000" w:sz="4" w:space="0"/>
            </w:tcBorders>
            <w:tcW w:w="2410"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vertAlign w:val="superscript"/>
              </w:rPr>
              <w:t xml:space="preserve">226</w:t>
            </w:r>
            <w:r>
              <w:rPr>
                <w:rFonts w:hint="eastAsia" w:cs="宋体"/>
                <w:bCs w:val="0"/>
                <w:color w:val="000000"/>
              </w:rPr>
              <w:t xml:space="preserve">Ra核素活度分析</w:t>
            </w:r>
            <w:r>
              <w:rPr>
                <w:rFonts w:cs="宋体"/>
                <w:color w:val="000000"/>
              </w:rPr>
            </w:r>
            <w:r/>
          </w:p>
        </w:tc>
        <w:tc>
          <w:tcPr>
            <w:tcBorders>
              <w:top w:val="single" w:color="000000" w:sz="4" w:space="0"/>
              <w:bottom w:val="single" w:color="000000" w:sz="4" w:space="0"/>
              <w:right w:val="single" w:color="000000" w:sz="4" w:space="0"/>
            </w:tcBorders>
            <w:tcW w:w="169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放射化学法</w:t>
            </w:r>
            <w:r>
              <w:rPr>
                <w:rFonts w:cs="宋体"/>
                <w:color w:val="000000"/>
              </w:rPr>
            </w:r>
            <w:r/>
          </w:p>
        </w:tc>
        <w:tc>
          <w:tcPr>
            <w:tcBorders>
              <w:top w:val="single" w:color="000000" w:sz="4" w:space="0"/>
              <w:bottom w:val="single" w:color="000000" w:sz="4" w:space="0"/>
              <w:right w:val="single" w:color="000000" w:sz="4" w:space="0"/>
            </w:tcBorders>
            <w:tcW w:w="155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项</w:t>
            </w:r>
            <w:r>
              <w:rPr>
                <w:rFonts w:cs="宋体"/>
                <w:color w:val="000000"/>
              </w:rPr>
            </w:r>
            <w:r/>
          </w:p>
        </w:tc>
        <w:tc>
          <w:tcPr>
            <w:tcBorders>
              <w:top w:val="single" w:color="000000" w:sz="4" w:space="0"/>
              <w:bottom w:val="single" w:color="000000" w:sz="4" w:space="0"/>
              <w:right w:val="single" w:color="000000" w:sz="4" w:space="0"/>
            </w:tcBorders>
            <w:tcW w:w="1276"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350</w:t>
            </w:r>
            <w:r>
              <w:rPr>
                <w:rFonts w:cs="宋体"/>
                <w:color w:val="000000"/>
              </w:rPr>
            </w:r>
            <w:r/>
          </w:p>
        </w:tc>
        <w:tc>
          <w:tcPr>
            <w:tcBorders>
              <w:top w:val="single" w:color="000000" w:sz="4" w:space="0"/>
              <w:bottom w:val="single" w:color="000000" w:sz="4" w:space="0"/>
              <w:right w:val="single" w:color="000000" w:sz="4" w:space="0"/>
            </w:tcBorders>
            <w:tcW w:w="2453" w:type="dxa"/>
            <w:vAlign w:val="center"/>
            <w:textDirection w:val="lrTb"/>
            <w:noWrap w:val="false"/>
          </w:tcPr>
          <w:p>
            <w:pPr>
              <w:pStyle w:val="769"/>
              <w:jc w:val="center"/>
              <w:spacing w:after="0" w:line="240" w:lineRule="atLeast"/>
              <w:rPr>
                <w:rFonts w:cs="宋体"/>
                <w:color w:val="000000"/>
              </w:rPr>
            </w:pPr>
            <w:r>
              <w:rPr>
                <w:rFonts w:cs="宋体"/>
                <w:color w:val="000000"/>
              </w:rPr>
            </w:r>
            <w:r/>
          </w:p>
        </w:tc>
      </w:tr>
      <w:tr>
        <w:trPr>
          <w:trHeight w:val="397"/>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11</w:t>
            </w:r>
            <w:r>
              <w:rPr>
                <w:rFonts w:cs="宋体"/>
                <w:color w:val="000000"/>
              </w:rPr>
            </w:r>
            <w:r/>
          </w:p>
        </w:tc>
        <w:tc>
          <w:tcPr>
            <w:tcBorders>
              <w:top w:val="single" w:color="000000" w:sz="4" w:space="0"/>
              <w:bottom w:val="single" w:color="000000" w:sz="4" w:space="0"/>
              <w:right w:val="single" w:color="000000" w:sz="4" w:space="0"/>
            </w:tcBorders>
            <w:tcW w:w="2410"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总U浓度分析</w:t>
            </w:r>
            <w:r>
              <w:rPr>
                <w:rFonts w:cs="宋体"/>
                <w:color w:val="000000"/>
              </w:rPr>
            </w:r>
            <w:r/>
          </w:p>
        </w:tc>
        <w:tc>
          <w:tcPr>
            <w:tcBorders>
              <w:top w:val="single" w:color="000000" w:sz="4" w:space="0"/>
              <w:bottom w:val="single" w:color="000000" w:sz="4" w:space="0"/>
              <w:right w:val="single" w:color="000000" w:sz="4" w:space="0"/>
            </w:tcBorders>
            <w:tcW w:w="169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放射化学法</w:t>
            </w:r>
            <w:r>
              <w:rPr>
                <w:rFonts w:cs="宋体"/>
                <w:color w:val="000000"/>
              </w:rPr>
            </w:r>
            <w:r/>
          </w:p>
        </w:tc>
        <w:tc>
          <w:tcPr>
            <w:tcBorders>
              <w:top w:val="single" w:color="000000" w:sz="4" w:space="0"/>
              <w:bottom w:val="single" w:color="000000" w:sz="4" w:space="0"/>
              <w:right w:val="single" w:color="000000" w:sz="4" w:space="0"/>
            </w:tcBorders>
            <w:tcW w:w="155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项</w:t>
            </w:r>
            <w:r>
              <w:rPr>
                <w:rFonts w:cs="宋体"/>
                <w:color w:val="000000"/>
              </w:rPr>
            </w:r>
            <w:r/>
          </w:p>
        </w:tc>
        <w:tc>
          <w:tcPr>
            <w:tcBorders>
              <w:top w:val="single" w:color="000000" w:sz="4" w:space="0"/>
              <w:bottom w:val="single" w:color="000000" w:sz="4" w:space="0"/>
              <w:right w:val="single" w:color="000000" w:sz="4" w:space="0"/>
            </w:tcBorders>
            <w:tcW w:w="1276"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400</w:t>
            </w:r>
            <w:r>
              <w:rPr>
                <w:rFonts w:cs="宋体"/>
                <w:color w:val="000000"/>
              </w:rPr>
            </w:r>
            <w:r/>
          </w:p>
        </w:tc>
        <w:tc>
          <w:tcPr>
            <w:tcBorders>
              <w:top w:val="single" w:color="000000" w:sz="4" w:space="0"/>
              <w:bottom w:val="single" w:color="000000" w:sz="4" w:space="0"/>
              <w:right w:val="single" w:color="000000" w:sz="4" w:space="0"/>
            </w:tcBorders>
            <w:tcW w:w="2453" w:type="dxa"/>
            <w:vAlign w:val="center"/>
            <w:textDirection w:val="lrTb"/>
            <w:noWrap w:val="false"/>
          </w:tcPr>
          <w:p>
            <w:pPr>
              <w:pStyle w:val="769"/>
              <w:jc w:val="center"/>
              <w:spacing w:after="0" w:line="240" w:lineRule="atLeast"/>
              <w:rPr>
                <w:rFonts w:cs="宋体"/>
                <w:color w:val="000000"/>
              </w:rPr>
            </w:pPr>
            <w:r>
              <w:rPr>
                <w:rFonts w:cs="宋体"/>
                <w:color w:val="000000"/>
              </w:rPr>
            </w:r>
            <w:r/>
          </w:p>
        </w:tc>
      </w:tr>
      <w:tr>
        <w:trPr>
          <w:trHeight w:val="397"/>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12</w:t>
            </w:r>
            <w:r>
              <w:rPr>
                <w:rFonts w:cs="宋体"/>
                <w:color w:val="000000"/>
              </w:rPr>
            </w:r>
            <w:r/>
          </w:p>
        </w:tc>
        <w:tc>
          <w:tcPr>
            <w:tcBorders>
              <w:top w:val="single" w:color="000000" w:sz="4" w:space="0"/>
              <w:bottom w:val="single" w:color="000000" w:sz="4" w:space="0"/>
              <w:right w:val="single" w:color="000000" w:sz="4" w:space="0"/>
            </w:tcBorders>
            <w:tcW w:w="2410"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总Th浓度分析</w:t>
            </w:r>
            <w:r>
              <w:rPr>
                <w:rFonts w:cs="宋体"/>
                <w:color w:val="000000"/>
              </w:rPr>
            </w:r>
            <w:r/>
          </w:p>
        </w:tc>
        <w:tc>
          <w:tcPr>
            <w:tcBorders>
              <w:top w:val="single" w:color="000000" w:sz="4" w:space="0"/>
              <w:bottom w:val="single" w:color="000000" w:sz="4" w:space="0"/>
              <w:right w:val="single" w:color="000000" w:sz="4" w:space="0"/>
            </w:tcBorders>
            <w:tcW w:w="169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放射化学法</w:t>
            </w:r>
            <w:r>
              <w:rPr>
                <w:rFonts w:cs="宋体"/>
                <w:color w:val="000000"/>
              </w:rPr>
            </w:r>
            <w:r/>
          </w:p>
        </w:tc>
        <w:tc>
          <w:tcPr>
            <w:tcBorders>
              <w:top w:val="single" w:color="000000" w:sz="4" w:space="0"/>
              <w:bottom w:val="single" w:color="000000" w:sz="4" w:space="0"/>
              <w:right w:val="single" w:color="000000" w:sz="4" w:space="0"/>
            </w:tcBorders>
            <w:tcW w:w="155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项</w:t>
            </w:r>
            <w:r>
              <w:rPr>
                <w:rFonts w:cs="宋体"/>
                <w:color w:val="000000"/>
              </w:rPr>
            </w:r>
            <w:r/>
          </w:p>
        </w:tc>
        <w:tc>
          <w:tcPr>
            <w:tcBorders>
              <w:top w:val="single" w:color="000000" w:sz="4" w:space="0"/>
              <w:bottom w:val="single" w:color="000000" w:sz="4" w:space="0"/>
              <w:right w:val="single" w:color="000000" w:sz="4" w:space="0"/>
            </w:tcBorders>
            <w:tcW w:w="1276"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400</w:t>
            </w:r>
            <w:r>
              <w:rPr>
                <w:rFonts w:cs="宋体"/>
                <w:color w:val="000000"/>
              </w:rPr>
            </w:r>
            <w:r/>
          </w:p>
        </w:tc>
        <w:tc>
          <w:tcPr>
            <w:tcBorders>
              <w:top w:val="single" w:color="000000" w:sz="4" w:space="0"/>
              <w:bottom w:val="single" w:color="000000" w:sz="4" w:space="0"/>
              <w:right w:val="single" w:color="000000" w:sz="4" w:space="0"/>
            </w:tcBorders>
            <w:tcW w:w="2453" w:type="dxa"/>
            <w:vAlign w:val="center"/>
            <w:textDirection w:val="lrTb"/>
            <w:noWrap w:val="false"/>
          </w:tcPr>
          <w:p>
            <w:pPr>
              <w:pStyle w:val="769"/>
              <w:jc w:val="center"/>
              <w:spacing w:after="0" w:line="240" w:lineRule="atLeast"/>
              <w:rPr>
                <w:rFonts w:cs="宋体"/>
                <w:color w:val="000000"/>
              </w:rPr>
            </w:pPr>
            <w:r>
              <w:rPr>
                <w:rFonts w:cs="宋体"/>
                <w:color w:val="000000"/>
              </w:rPr>
            </w:r>
            <w:r/>
          </w:p>
        </w:tc>
      </w:tr>
      <w:tr>
        <w:trPr>
          <w:trHeight w:val="397"/>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1</w:t>
            </w:r>
            <w:r>
              <w:rPr>
                <w:rFonts w:hint="eastAsia" w:cs="宋体"/>
                <w:bCs w:val="0"/>
                <w:color w:val="000000"/>
              </w:rPr>
              <w:t xml:space="preserve">3</w:t>
            </w:r>
            <w:r>
              <w:rPr>
                <w:rFonts w:cs="宋体"/>
                <w:color w:val="000000"/>
              </w:rPr>
            </w:r>
            <w:r/>
          </w:p>
        </w:tc>
        <w:tc>
          <w:tcPr>
            <w:tcBorders>
              <w:top w:val="single" w:color="000000" w:sz="4" w:space="0"/>
              <w:bottom w:val="single" w:color="000000" w:sz="4" w:space="0"/>
              <w:right w:val="single" w:color="000000" w:sz="4" w:space="0"/>
            </w:tcBorders>
            <w:tcW w:w="2410"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总K浓度分析</w:t>
            </w:r>
            <w:r>
              <w:rPr>
                <w:rFonts w:cs="宋体"/>
                <w:color w:val="000000"/>
              </w:rPr>
            </w:r>
            <w:r/>
          </w:p>
        </w:tc>
        <w:tc>
          <w:tcPr>
            <w:tcBorders>
              <w:top w:val="single" w:color="000000" w:sz="4" w:space="0"/>
              <w:bottom w:val="single" w:color="000000" w:sz="4" w:space="0"/>
              <w:right w:val="single" w:color="000000" w:sz="4" w:space="0"/>
            </w:tcBorders>
            <w:tcW w:w="169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放射化学法</w:t>
            </w:r>
            <w:r>
              <w:rPr>
                <w:rFonts w:cs="宋体"/>
                <w:color w:val="000000"/>
              </w:rPr>
            </w:r>
            <w:r/>
          </w:p>
        </w:tc>
        <w:tc>
          <w:tcPr>
            <w:tcBorders>
              <w:top w:val="single" w:color="000000" w:sz="4" w:space="0"/>
              <w:bottom w:val="single" w:color="000000" w:sz="4" w:space="0"/>
              <w:right w:val="single" w:color="000000" w:sz="4" w:space="0"/>
            </w:tcBorders>
            <w:tcW w:w="155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项</w:t>
            </w:r>
            <w:r>
              <w:rPr>
                <w:rFonts w:cs="宋体"/>
                <w:color w:val="000000"/>
              </w:rPr>
            </w:r>
            <w:r/>
          </w:p>
        </w:tc>
        <w:tc>
          <w:tcPr>
            <w:tcBorders>
              <w:top w:val="single" w:color="000000" w:sz="4" w:space="0"/>
              <w:bottom w:val="single" w:color="000000" w:sz="4" w:space="0"/>
              <w:right w:val="single" w:color="000000" w:sz="4" w:space="0"/>
            </w:tcBorders>
            <w:tcW w:w="1276"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400</w:t>
            </w:r>
            <w:r>
              <w:rPr>
                <w:rFonts w:cs="宋体"/>
                <w:color w:val="000000"/>
              </w:rPr>
            </w:r>
            <w:r/>
          </w:p>
        </w:tc>
        <w:tc>
          <w:tcPr>
            <w:tcBorders>
              <w:top w:val="single" w:color="000000" w:sz="4" w:space="0"/>
              <w:bottom w:val="single" w:color="000000" w:sz="4" w:space="0"/>
              <w:right w:val="single" w:color="000000" w:sz="4" w:space="0"/>
            </w:tcBorders>
            <w:tcW w:w="2453" w:type="dxa"/>
            <w:vAlign w:val="center"/>
            <w:textDirection w:val="lrTb"/>
            <w:noWrap w:val="false"/>
          </w:tcPr>
          <w:p>
            <w:pPr>
              <w:pStyle w:val="769"/>
              <w:jc w:val="center"/>
              <w:spacing w:after="0" w:line="240" w:lineRule="atLeast"/>
              <w:rPr>
                <w:rFonts w:cs="宋体"/>
                <w:color w:val="000000"/>
              </w:rPr>
            </w:pPr>
            <w:r>
              <w:rPr>
                <w:rFonts w:cs="宋体"/>
                <w:color w:val="000000"/>
              </w:rPr>
            </w:r>
            <w:r/>
          </w:p>
        </w:tc>
      </w:tr>
      <w:tr>
        <w:trPr>
          <w:trHeight w:val="397"/>
        </w:trPr>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14</w:t>
            </w:r>
            <w:r>
              <w:rPr>
                <w:rFonts w:cs="宋体"/>
                <w:color w:val="000000"/>
              </w:rPr>
            </w:r>
            <w:r/>
          </w:p>
        </w:tc>
        <w:tc>
          <w:tcPr>
            <w:tcBorders>
              <w:top w:val="single" w:color="000000" w:sz="4" w:space="0"/>
              <w:bottom w:val="single" w:color="000000" w:sz="4" w:space="0"/>
              <w:right w:val="single" w:color="000000" w:sz="4" w:space="0"/>
            </w:tcBorders>
            <w:tcW w:w="2410"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vertAlign w:val="superscript"/>
              </w:rPr>
              <w:t xml:space="preserve">131</w:t>
            </w:r>
            <w:r>
              <w:rPr>
                <w:rFonts w:hint="eastAsia" w:cs="宋体"/>
                <w:bCs w:val="0"/>
                <w:color w:val="000000"/>
              </w:rPr>
              <w:t xml:space="preserve">I核素活度分析</w:t>
            </w:r>
            <w:r>
              <w:rPr>
                <w:rFonts w:cs="宋体"/>
                <w:color w:val="000000"/>
              </w:rPr>
            </w:r>
            <w:r/>
          </w:p>
        </w:tc>
        <w:tc>
          <w:tcPr>
            <w:tcBorders>
              <w:top w:val="single" w:color="000000" w:sz="4" w:space="0"/>
              <w:bottom w:val="single" w:color="000000" w:sz="4" w:space="0"/>
              <w:right w:val="single" w:color="000000" w:sz="4" w:space="0"/>
            </w:tcBorders>
            <w:tcW w:w="1698"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放射化学法</w:t>
            </w:r>
            <w:r>
              <w:rPr>
                <w:rFonts w:cs="宋体"/>
                <w:color w:val="000000"/>
              </w:rPr>
            </w:r>
            <w:r/>
          </w:p>
        </w:tc>
        <w:tc>
          <w:tcPr>
            <w:tcBorders>
              <w:top w:val="single" w:color="000000" w:sz="4" w:space="0"/>
              <w:bottom w:val="single" w:color="000000" w:sz="4" w:space="0"/>
              <w:right w:val="single" w:color="000000" w:sz="4" w:space="0"/>
            </w:tcBorders>
            <w:tcW w:w="1559"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项</w:t>
            </w:r>
            <w:r>
              <w:rPr>
                <w:rFonts w:cs="宋体"/>
                <w:color w:val="000000"/>
              </w:rPr>
            </w:r>
            <w:r/>
          </w:p>
        </w:tc>
        <w:tc>
          <w:tcPr>
            <w:tcBorders>
              <w:top w:val="single" w:color="000000" w:sz="4" w:space="0"/>
              <w:bottom w:val="single" w:color="000000" w:sz="4" w:space="0"/>
              <w:right w:val="single" w:color="000000" w:sz="4" w:space="0"/>
            </w:tcBorders>
            <w:tcW w:w="1276" w:type="dxa"/>
            <w:vAlign w:val="center"/>
            <w:textDirection w:val="lrTb"/>
            <w:noWrap w:val="false"/>
          </w:tcPr>
          <w:p>
            <w:pPr>
              <w:pStyle w:val="769"/>
              <w:jc w:val="center"/>
              <w:spacing w:after="0" w:line="240" w:lineRule="atLeast"/>
              <w:rPr>
                <w:rFonts w:cs="宋体"/>
                <w:color w:val="000000"/>
              </w:rPr>
            </w:pPr>
            <w:r>
              <w:rPr>
                <w:rFonts w:hint="eastAsia" w:cs="宋体"/>
                <w:bCs w:val="0"/>
                <w:color w:val="000000"/>
              </w:rPr>
              <w:t xml:space="preserve">450</w:t>
            </w:r>
            <w:r>
              <w:rPr>
                <w:rFonts w:cs="宋体"/>
                <w:color w:val="000000"/>
              </w:rPr>
            </w:r>
            <w:r/>
          </w:p>
        </w:tc>
        <w:tc>
          <w:tcPr>
            <w:tcBorders>
              <w:top w:val="single" w:color="000000" w:sz="4" w:space="0"/>
              <w:bottom w:val="single" w:color="000000" w:sz="4" w:space="0"/>
              <w:right w:val="single" w:color="000000" w:sz="4" w:space="0"/>
            </w:tcBorders>
            <w:tcW w:w="2453" w:type="dxa"/>
            <w:vAlign w:val="center"/>
            <w:textDirection w:val="lrTb"/>
            <w:noWrap w:val="false"/>
          </w:tcPr>
          <w:p>
            <w:pPr>
              <w:pStyle w:val="769"/>
              <w:jc w:val="center"/>
              <w:spacing w:after="0" w:line="240" w:lineRule="atLeast"/>
              <w:rPr>
                <w:rFonts w:cs="宋体"/>
                <w:color w:val="000000"/>
              </w:rPr>
            </w:pPr>
            <w:r>
              <w:rPr>
                <w:rFonts w:cs="宋体"/>
                <w:color w:val="000000"/>
              </w:rPr>
            </w:r>
            <w:r/>
          </w:p>
        </w:tc>
      </w:tr>
    </w:tbl>
    <w:p>
      <w:pPr>
        <w:pStyle w:val="769"/>
        <w:jc w:val="left"/>
        <w:spacing w:after="0" w:line="440" w:lineRule="exact"/>
        <w:shd w:val="clear" w:color="auto" w:fill="ffffff"/>
        <w:rPr>
          <w:rFonts w:cs="宋体"/>
          <w:b/>
          <w:color w:val="000000"/>
          <w:szCs w:val="22"/>
        </w:rPr>
      </w:pPr>
      <w:r/>
      <w:bookmarkStart w:id="180" w:name="_Toc7169"/>
      <w:r/>
      <w:bookmarkStart w:id="181" w:name="_Toc3376"/>
      <w:r>
        <w:rPr>
          <w:rFonts w:hint="eastAsia" w:cs="宋体"/>
          <w:b/>
          <w:bCs w:val="0"/>
          <w:color w:val="000000"/>
          <w:szCs w:val="22"/>
        </w:rPr>
        <w:t xml:space="preserve">环境监测专业服务收费说明：</w:t>
      </w:r>
      <w:r>
        <w:rPr>
          <w:rFonts w:cs="宋体"/>
          <w:b/>
          <w:color w:val="000000"/>
          <w:szCs w:val="22"/>
        </w:rPr>
      </w:r>
      <w:r/>
    </w:p>
    <w:p>
      <w:pPr>
        <w:pStyle w:val="769"/>
        <w:ind w:firstLine="240"/>
        <w:jc w:val="left"/>
        <w:spacing w:after="0" w:line="440" w:lineRule="exact"/>
        <w:shd w:val="clear" w:color="auto" w:fill="ffffff"/>
        <w:rPr>
          <w:rFonts w:cs="宋体"/>
          <w:color w:val="000000"/>
          <w:szCs w:val="22"/>
        </w:rPr>
      </w:pPr>
      <w:r>
        <w:rPr>
          <w:rFonts w:hint="eastAsia" w:cs="宋体"/>
          <w:bCs w:val="0"/>
          <w:color w:val="000000"/>
          <w:szCs w:val="22"/>
        </w:rPr>
        <w:t xml:space="preserve">1、外单位索取环境监测数据按所需用数据监测收费总和的10%收费，当年监测数据按所需用数据监测收费总和的15%收取。</w:t>
      </w:r>
      <w:r>
        <w:rPr>
          <w:rFonts w:cs="宋体"/>
          <w:color w:val="000000"/>
          <w:szCs w:val="22"/>
        </w:rPr>
      </w:r>
      <w:r/>
    </w:p>
    <w:p>
      <w:pPr>
        <w:pStyle w:val="769"/>
        <w:ind w:firstLine="240"/>
        <w:jc w:val="left"/>
        <w:spacing w:after="0" w:line="440" w:lineRule="exact"/>
        <w:shd w:val="clear" w:color="auto" w:fill="ffffff"/>
        <w:rPr>
          <w:rFonts w:cs="宋体"/>
          <w:color w:val="000000"/>
          <w:szCs w:val="22"/>
        </w:rPr>
      </w:pPr>
      <w:r>
        <w:rPr>
          <w:rFonts w:hint="eastAsia" w:cs="宋体"/>
          <w:bCs w:val="0"/>
          <w:color w:val="000000"/>
          <w:szCs w:val="22"/>
        </w:rPr>
        <w:t xml:space="preserve">2、需提供环境监测报告的，环境监测报告编制费按采样费、分析费之和加收。具体</w:t>
      </w:r>
      <w:r>
        <w:rPr>
          <w:rFonts w:hint="eastAsia" w:cs="宋体"/>
          <w:bCs w:val="0"/>
          <w:color w:val="000000"/>
          <w:szCs w:val="22"/>
        </w:rPr>
        <w:t xml:space="preserve">加收标准为：数据型环境监测报告加收不超过15%，评价型环境监测报告加收不超</w:t>
      </w:r>
      <w:r>
        <w:rPr>
          <w:rFonts w:hint="eastAsia" w:cs="宋体"/>
          <w:bCs w:val="0"/>
          <w:color w:val="000000"/>
          <w:szCs w:val="22"/>
        </w:rPr>
        <w:t xml:space="preserve">过20%。</w:t>
      </w:r>
      <w:r>
        <w:rPr>
          <w:rFonts w:cs="宋体"/>
          <w:color w:val="000000"/>
          <w:szCs w:val="22"/>
        </w:rPr>
      </w:r>
      <w:r/>
    </w:p>
    <w:p>
      <w:pPr>
        <w:pStyle w:val="769"/>
        <w:ind w:firstLine="240"/>
        <w:jc w:val="left"/>
        <w:spacing w:after="0" w:line="440" w:lineRule="exact"/>
        <w:shd w:val="clear" w:color="auto" w:fill="ffffff"/>
        <w:rPr>
          <w:rFonts w:cs="宋体"/>
          <w:color w:val="000000"/>
          <w:szCs w:val="22"/>
        </w:rPr>
      </w:pPr>
      <w:r>
        <w:rPr>
          <w:rFonts w:hint="eastAsia" w:cs="宋体"/>
          <w:bCs w:val="0"/>
          <w:color w:val="000000"/>
          <w:szCs w:val="22"/>
        </w:rPr>
        <w:t xml:space="preserve">3、编制快报、月报、季报、年报等环境质量报告的编制费按该报告所涉及的监测数据的监测收费总和的10%收取；多</w:t>
      </w:r>
      <w:r>
        <w:rPr>
          <w:rFonts w:hint="eastAsia" w:cs="宋体"/>
          <w:bCs w:val="0"/>
          <w:color w:val="000000"/>
          <w:szCs w:val="22"/>
        </w:rPr>
        <w:t xml:space="preserve">媒体声像报告在收取编制费的同时需另加收20%的报告制作费；各类环境质量报告的印制费按实际印制费收</w:t>
      </w:r>
      <w:r>
        <w:rPr>
          <w:rFonts w:hint="eastAsia" w:cs="宋体"/>
          <w:bCs w:val="0"/>
          <w:color w:val="000000"/>
          <w:szCs w:val="22"/>
        </w:rPr>
        <w:t xml:space="preserve">取。</w:t>
      </w:r>
      <w:r>
        <w:rPr>
          <w:rFonts w:cs="宋体"/>
          <w:color w:val="000000"/>
          <w:szCs w:val="22"/>
        </w:rPr>
      </w:r>
      <w:r/>
    </w:p>
    <w:p>
      <w:pPr>
        <w:pStyle w:val="769"/>
        <w:ind w:firstLine="240"/>
        <w:jc w:val="left"/>
        <w:spacing w:after="0" w:line="440" w:lineRule="exact"/>
        <w:shd w:val="clear" w:color="auto" w:fill="ffffff"/>
        <w:rPr>
          <w:rFonts w:hint="eastAsia" w:cs="宋体"/>
          <w:color w:val="000000"/>
          <w:szCs w:val="22"/>
        </w:rPr>
      </w:pPr>
      <w:r>
        <w:rPr>
          <w:rFonts w:hint="eastAsia" w:cs="宋体"/>
          <w:bCs w:val="0"/>
          <w:color w:val="000000"/>
          <w:szCs w:val="22"/>
        </w:rPr>
        <w:t xml:space="preserve">4、委托人要求监测单位在国家法定节假日进行现场采样和现场物理监测、理化检测、生物检测、放射性检测的，可在收费标准基础上加收一倍。</w:t>
      </w:r>
      <w:r>
        <w:rPr>
          <w:rFonts w:hint="eastAsia" w:cs="宋体"/>
          <w:color w:val="000000"/>
          <w:szCs w:val="22"/>
        </w:rPr>
      </w:r>
      <w:r/>
    </w:p>
    <w:p>
      <w:pPr>
        <w:pStyle w:val="769"/>
        <w:spacing w:after="0" w:line="440" w:lineRule="exact"/>
        <w:rPr>
          <w:rFonts w:ascii="Times New Roman" w:hAnsi="Times New Roman"/>
          <w:b/>
          <w:sz w:val="28"/>
          <w:szCs w:val="22"/>
        </w:rPr>
        <w:outlineLvl w:val="1"/>
      </w:pPr>
      <w:r/>
      <w:bookmarkStart w:id="182" w:name="_Toc227148274"/>
      <w:r/>
      <w:bookmarkStart w:id="183" w:name="_Toc230362976"/>
      <w:r>
        <w:rPr>
          <w:rFonts w:hint="eastAsia" w:ascii="Times New Roman" w:hAnsi="Times New Roman"/>
          <w:b/>
          <w:sz w:val="28"/>
          <w:szCs w:val="22"/>
        </w:rPr>
        <w:t xml:space="preserve">七、验收要求</w:t>
      </w:r>
      <w:bookmarkEnd w:id="182"/>
      <w:r/>
      <w:bookmarkEnd w:id="183"/>
      <w:r>
        <w:rPr>
          <w:rFonts w:ascii="Times New Roman" w:hAnsi="Times New Roman"/>
          <w:b/>
          <w:sz w:val="28"/>
          <w:szCs w:val="22"/>
        </w:rPr>
      </w:r>
      <w:r/>
    </w:p>
    <w:p>
      <w:pPr>
        <w:pStyle w:val="769"/>
        <w:ind w:firstLine="240"/>
        <w:spacing w:after="0" w:line="420" w:lineRule="exact"/>
        <w:widowControl w:val="off"/>
        <w:rPr>
          <w:color w:val="000000"/>
        </w:rPr>
      </w:pPr>
      <w:r>
        <w:rPr>
          <w:color w:val="000000"/>
        </w:rPr>
        <w:t xml:space="preserve">1</w:t>
      </w:r>
      <w:r>
        <w:rPr>
          <w:rFonts w:hint="eastAsia"/>
          <w:color w:val="000000"/>
        </w:rPr>
        <w:t xml:space="preserve">、项目完成后，采购人根据采购文件和投标文件中</w:t>
      </w:r>
      <w:r>
        <w:rPr>
          <w:rFonts w:hint="eastAsia"/>
        </w:rPr>
        <w:t xml:space="preserve">要求</w:t>
      </w:r>
      <w:r>
        <w:rPr>
          <w:rFonts w:hint="eastAsia"/>
          <w:color w:val="000000"/>
        </w:rPr>
        <w:t xml:space="preserve">组织履约验收工作（</w:t>
      </w:r>
      <w:r>
        <w:rPr>
          <w:rFonts w:hint="eastAsia"/>
          <w:bCs w:val="0"/>
        </w:rPr>
        <w:t xml:space="preserve">对中</w:t>
      </w:r>
      <w:r>
        <w:rPr>
          <w:rFonts w:hint="eastAsia"/>
          <w:bCs w:val="0"/>
        </w:rPr>
        <w:t xml:space="preserve">标人</w:t>
      </w:r>
      <w:r>
        <w:rPr>
          <w:rFonts w:hint="eastAsia"/>
          <w:bCs w:val="0"/>
        </w:rPr>
        <w:t xml:space="preserve">配备的1名技术人员的职称（如有）、证书、资历进行核查，若发现不符合要求的，将追究中标人违约责任</w:t>
      </w:r>
      <w:r>
        <w:rPr>
          <w:rFonts w:hint="eastAsia"/>
          <w:color w:val="000000"/>
        </w:rPr>
        <w:t xml:space="preserve">）。</w:t>
      </w:r>
      <w:r>
        <w:rPr>
          <w:color w:val="000000"/>
        </w:rPr>
      </w:r>
      <w:r/>
    </w:p>
    <w:p>
      <w:pPr>
        <w:pStyle w:val="769"/>
        <w:spacing w:after="0" w:line="440" w:lineRule="exact"/>
        <w:rPr>
          <w:rFonts w:ascii="Times New Roman" w:hAnsi="Times New Roman"/>
          <w:b/>
          <w:sz w:val="28"/>
          <w:szCs w:val="22"/>
        </w:rPr>
        <w:outlineLvl w:val="1"/>
      </w:pPr>
      <w:r/>
      <w:bookmarkStart w:id="184" w:name="_Toc227148275"/>
      <w:r/>
      <w:bookmarkStart w:id="185" w:name="_Toc230362977"/>
      <w:r>
        <w:rPr>
          <w:rFonts w:hint="eastAsia" w:ascii="Times New Roman" w:hAnsi="Times New Roman"/>
          <w:b/>
          <w:sz w:val="28"/>
          <w:szCs w:val="22"/>
        </w:rPr>
        <w:t xml:space="preserve">八、其他</w:t>
      </w:r>
      <w:bookmarkEnd w:id="184"/>
      <w:r/>
      <w:bookmarkEnd w:id="185"/>
      <w:r>
        <w:rPr>
          <w:rFonts w:ascii="Times New Roman" w:hAnsi="Times New Roman"/>
          <w:b/>
          <w:sz w:val="28"/>
          <w:szCs w:val="22"/>
        </w:rPr>
      </w:r>
      <w:r/>
    </w:p>
    <w:p>
      <w:pPr>
        <w:pStyle w:val="769"/>
        <w:ind w:firstLine="240"/>
        <w:jc w:val="left"/>
        <w:spacing w:after="0" w:line="440" w:lineRule="exact"/>
        <w:shd w:val="clear" w:color="auto" w:fill="ffffff"/>
        <w:rPr>
          <w:rFonts w:ascii="Times New Roman" w:hAnsi="Times New Roman"/>
          <w:color w:val="000000"/>
        </w:rPr>
      </w:pPr>
      <w:r>
        <w:rPr>
          <w:rFonts w:ascii="Times New Roman" w:hAnsi="Times New Roman"/>
          <w:color w:val="000000"/>
        </w:rPr>
        <w:t xml:space="preserve">1</w:t>
      </w:r>
      <w:r>
        <w:rPr>
          <w:rFonts w:hint="eastAsia" w:ascii="Times New Roman" w:hAnsi="Times New Roman"/>
          <w:color w:val="000000"/>
        </w:rPr>
        <w:t xml:space="preserve">、投标服务方案：</w:t>
      </w:r>
      <w:bookmarkEnd w:id="180"/>
      <w:r/>
      <w:bookmarkEnd w:id="181"/>
      <w:r>
        <w:rPr>
          <w:rFonts w:ascii="Times New Roman" w:hAnsi="Times New Roman"/>
          <w:color w:val="000000"/>
        </w:rPr>
      </w:r>
      <w:r/>
    </w:p>
    <w:p>
      <w:pPr>
        <w:pStyle w:val="769"/>
        <w:ind w:firstLine="240"/>
        <w:jc w:val="left"/>
        <w:spacing w:after="0" w:line="440" w:lineRule="exact"/>
        <w:shd w:val="clear" w:color="auto" w:fill="ffffff"/>
        <w:rPr>
          <w:rFonts w:cs="宋体"/>
          <w:bCs w:val="0"/>
          <w:color w:val="000000"/>
          <w:szCs w:val="22"/>
        </w:rPr>
      </w:pPr>
      <w:r>
        <w:rPr>
          <w:rFonts w:hint="eastAsia" w:ascii="Times New Roman" w:hAnsi="Times New Roman"/>
          <w:color w:val="000000"/>
        </w:rPr>
        <w:t xml:space="preserve">（1）</w:t>
      </w:r>
      <w:r>
        <w:rPr>
          <w:rFonts w:hint="eastAsia" w:cs="宋体"/>
          <w:bCs w:val="0"/>
          <w:color w:val="000000"/>
          <w:szCs w:val="22"/>
        </w:rPr>
        <w:t xml:space="preserve">投标人需在投标文件中对服务方案</w:t>
      </w:r>
      <w:r>
        <w:rPr>
          <w:rFonts w:hint="eastAsia" w:cs="宋体"/>
          <w:bCs w:val="0"/>
          <w:szCs w:val="22"/>
        </w:rPr>
        <w:t xml:space="preserve">（包括</w:t>
      </w:r>
      <w:r>
        <w:rPr>
          <w:rFonts w:hint="eastAsia"/>
          <w:color w:val="000000"/>
        </w:rPr>
        <w:t xml:space="preserve">①从事环境类人员</w:t>
      </w:r>
      <w:r>
        <w:rPr>
          <w:rFonts w:hint="eastAsia"/>
          <w:color w:val="000000"/>
        </w:rPr>
        <w:t xml:space="preserve">、仪器设备及车辆情况说明</w:t>
      </w:r>
      <w:r>
        <w:rPr>
          <w:rFonts w:hint="eastAsia"/>
          <w:color w:val="000000"/>
          <w:lang w:val="zh-CN"/>
        </w:rPr>
        <w:t xml:space="preserve">；</w:t>
      </w:r>
      <w:r>
        <w:rPr>
          <w:rFonts w:hint="eastAsia"/>
          <w:color w:val="000000"/>
        </w:rPr>
        <w:t xml:space="preserve">②检测业务开展过程</w:t>
      </w:r>
      <w:r>
        <w:rPr>
          <w:rFonts w:hint="eastAsia" w:cs="宋体"/>
          <w:bCs w:val="0"/>
          <w:color w:val="000000"/>
          <w:szCs w:val="22"/>
        </w:rPr>
        <w:t xml:space="preserve">）进行详细阐述。</w:t>
      </w:r>
      <w:r>
        <w:rPr>
          <w:rFonts w:cs="宋体"/>
          <w:bCs w:val="0"/>
          <w:color w:val="000000"/>
          <w:szCs w:val="22"/>
        </w:rPr>
      </w:r>
      <w:r/>
    </w:p>
    <w:p>
      <w:pPr>
        <w:pStyle w:val="769"/>
        <w:ind w:firstLine="240"/>
        <w:jc w:val="left"/>
        <w:spacing w:after="0" w:line="440" w:lineRule="exact"/>
        <w:shd w:val="clear" w:color="auto" w:fill="ffffff"/>
        <w:rPr>
          <w:rFonts w:cs="宋体"/>
          <w:bCs w:val="0"/>
          <w:color w:val="000000"/>
          <w:szCs w:val="22"/>
        </w:rPr>
      </w:pPr>
      <w:r>
        <w:rPr>
          <w:rFonts w:hint="eastAsia" w:cs="宋体"/>
          <w:bCs w:val="0"/>
          <w:color w:val="000000"/>
          <w:szCs w:val="22"/>
        </w:rPr>
        <w:t xml:space="preserve">（2）投标人需在投标文件中对检测方</w:t>
      </w:r>
      <w:r>
        <w:rPr>
          <w:rFonts w:hint="eastAsia" w:cs="宋体"/>
          <w:bCs w:val="0"/>
          <w:color w:val="000000"/>
          <w:szCs w:val="22"/>
        </w:rPr>
        <w:t xml:space="preserve">案（包括①污染源检测方案；②环境质</w:t>
      </w:r>
      <w:r>
        <w:rPr>
          <w:rFonts w:hint="eastAsia" w:cs="宋体"/>
          <w:bCs w:val="0"/>
          <w:color w:val="000000"/>
          <w:szCs w:val="22"/>
        </w:rPr>
        <w:t xml:space="preserve">量检测方案）进行详细阐述。</w:t>
      </w:r>
      <w:r>
        <w:rPr>
          <w:rFonts w:cs="宋体"/>
          <w:bCs w:val="0"/>
          <w:color w:val="000000"/>
          <w:szCs w:val="22"/>
        </w:rPr>
      </w:r>
      <w:r/>
    </w:p>
    <w:p>
      <w:pPr>
        <w:pStyle w:val="769"/>
        <w:ind w:firstLine="240"/>
        <w:jc w:val="left"/>
        <w:spacing w:after="0" w:line="440" w:lineRule="exact"/>
        <w:shd w:val="clear" w:color="auto" w:fill="ffffff"/>
        <w:rPr>
          <w:rFonts w:cs="宋体"/>
          <w:bCs w:val="0"/>
          <w:color w:val="000000"/>
          <w:szCs w:val="22"/>
        </w:rPr>
      </w:pPr>
      <w:r>
        <w:rPr>
          <w:rFonts w:hint="eastAsia" w:cs="宋体"/>
          <w:bCs w:val="0"/>
          <w:color w:val="000000"/>
          <w:szCs w:val="22"/>
        </w:rPr>
        <w:t xml:space="preserve">（3）投标人需在投标文件中对管理措施（包括①设备管理；②安全管理；③人员管理）进行详细阐述。</w:t>
      </w:r>
      <w:r>
        <w:rPr>
          <w:rFonts w:cs="宋体"/>
          <w:bCs w:val="0"/>
          <w:color w:val="000000"/>
          <w:szCs w:val="22"/>
        </w:rPr>
      </w:r>
      <w:r/>
    </w:p>
    <w:p>
      <w:pPr>
        <w:pStyle w:val="769"/>
        <w:ind w:firstLine="240"/>
        <w:jc w:val="left"/>
        <w:spacing w:after="0" w:line="440" w:lineRule="exact"/>
        <w:shd w:val="clear" w:color="auto" w:fill="ffffff"/>
        <w:rPr>
          <w:rFonts w:cs="宋体"/>
          <w:bCs w:val="0"/>
          <w:color w:val="000000"/>
          <w:szCs w:val="22"/>
        </w:rPr>
      </w:pPr>
      <w:r>
        <w:rPr>
          <w:rFonts w:hint="eastAsia" w:cs="宋体"/>
          <w:bCs w:val="0"/>
          <w:color w:val="000000"/>
          <w:szCs w:val="22"/>
        </w:rPr>
        <w:t xml:space="preserve">（4）投标人需在投标文件中对应急响应方案（包括①应急保障制度；②应急</w:t>
      </w:r>
      <w:r>
        <w:rPr>
          <w:rFonts w:hint="eastAsia" w:cs="宋体"/>
          <w:bCs w:val="0"/>
          <w:color w:val="000000"/>
          <w:szCs w:val="22"/>
        </w:rPr>
        <w:t xml:space="preserve">检测处理方案）进行详细阐述。</w:t>
      </w:r>
      <w:r>
        <w:rPr>
          <w:rFonts w:cs="宋体"/>
          <w:bCs w:val="0"/>
          <w:color w:val="000000"/>
          <w:szCs w:val="22"/>
        </w:rPr>
      </w:r>
      <w:r/>
    </w:p>
    <w:p>
      <w:pPr>
        <w:pStyle w:val="769"/>
        <w:ind w:firstLine="240"/>
        <w:jc w:val="left"/>
        <w:spacing w:after="0" w:line="440" w:lineRule="exact"/>
        <w:shd w:val="clear" w:color="auto" w:fill="ffffff"/>
        <w:rPr>
          <w:rFonts w:cs="宋体"/>
          <w:bCs w:val="0"/>
          <w:color w:val="000000"/>
          <w:szCs w:val="22"/>
        </w:rPr>
      </w:pPr>
      <w:r>
        <w:rPr>
          <w:rFonts w:hint="eastAsia" w:cs="宋体"/>
          <w:bCs w:val="0"/>
          <w:color w:val="000000"/>
          <w:szCs w:val="22"/>
        </w:rPr>
        <w:t xml:space="preserve">（5）投标人需在投标文件中对质控方案（包括①人员监督；②质量保证措施；③期间核查方案；④环境设施监控）进行详细阐述。</w:t>
      </w:r>
      <w:r>
        <w:rPr>
          <w:rFonts w:cs="宋体"/>
          <w:bCs w:val="0"/>
          <w:color w:val="000000"/>
          <w:szCs w:val="22"/>
        </w:rPr>
      </w:r>
      <w:r/>
    </w:p>
    <w:p>
      <w:pPr>
        <w:pStyle w:val="769"/>
        <w:ind w:firstLine="240"/>
        <w:jc w:val="left"/>
        <w:spacing w:after="0" w:line="440" w:lineRule="exact"/>
        <w:shd w:val="clear" w:color="auto" w:fill="ffffff"/>
        <w:rPr>
          <w:color w:val="000000"/>
        </w:rPr>
      </w:pPr>
      <w:r>
        <w:rPr>
          <w:rFonts w:cs="宋体"/>
          <w:bCs w:val="0"/>
          <w:color w:val="000000"/>
          <w:szCs w:val="22"/>
        </w:rPr>
        <w:t xml:space="preserve">2</w:t>
      </w:r>
      <w:r>
        <w:rPr>
          <w:rFonts w:hint="eastAsia" w:cs="宋体"/>
          <w:bCs w:val="0"/>
          <w:color w:val="000000"/>
          <w:szCs w:val="22"/>
        </w:rPr>
        <w:t xml:space="preserve">、</w:t>
      </w:r>
      <w:r>
        <w:rPr>
          <w:rFonts w:hint="eastAsia"/>
          <w:color w:val="000000"/>
        </w:rPr>
        <w:t xml:space="preserve">履约保证金：本项目不收取履约保证金。</w:t>
      </w:r>
      <w:r>
        <w:rPr>
          <w:color w:val="000000"/>
        </w:rPr>
      </w:r>
      <w:r/>
    </w:p>
    <w:p>
      <w:pPr>
        <w:pStyle w:val="769"/>
        <w:ind w:firstLine="240"/>
        <w:spacing w:after="0" w:line="420" w:lineRule="exact"/>
        <w:widowControl w:val="off"/>
        <w:rPr>
          <w:bCs w:val="0"/>
        </w:rPr>
      </w:pPr>
      <w:r/>
      <w:bookmarkStart w:id="186" w:name="OLE_LINK73"/>
      <w:r/>
      <w:bookmarkStart w:id="187" w:name="OLE_LINK74"/>
      <w:r>
        <w:rPr>
          <w:bCs w:val="0"/>
        </w:rPr>
        <w:t xml:space="preserve">3</w:t>
      </w:r>
      <w:r>
        <w:rPr>
          <w:rFonts w:hint="eastAsia"/>
          <w:bCs w:val="0"/>
        </w:rPr>
        <w:t xml:space="preserve">、投标人在投标文件中投入的1名技术人员非经采购人允许，不得随意更换。如确需更换的，需确保职称（如</w:t>
      </w:r>
      <w:r>
        <w:rPr>
          <w:rFonts w:hint="eastAsia"/>
          <w:bCs w:val="0"/>
        </w:rPr>
        <w:t xml:space="preserve">有）、证书、资历等要求不低于投标文件中要求。</w:t>
      </w:r>
      <w:r>
        <w:rPr>
          <w:bCs w:val="0"/>
        </w:rPr>
      </w:r>
      <w:r/>
    </w:p>
    <w:p>
      <w:pPr>
        <w:pStyle w:val="769"/>
        <w:ind w:firstLine="240"/>
        <w:spacing w:after="0" w:line="440" w:lineRule="exact"/>
        <w:widowControl w:val="off"/>
        <w:rPr>
          <w:rFonts w:hint="eastAsia"/>
          <w:bCs w:val="0"/>
        </w:rPr>
      </w:pPr>
      <w:r>
        <w:rPr>
          <w:rFonts w:hint="eastAsia"/>
          <w:bCs w:val="0"/>
        </w:rPr>
        <w:t xml:space="preserve">4、</w:t>
      </w:r>
      <w:r>
        <w:rPr>
          <w:bCs w:val="0"/>
        </w:rPr>
        <w:t xml:space="preserve">为确保检测工作的时效性，投标人</w:t>
      </w:r>
      <w:r>
        <w:rPr>
          <w:rFonts w:hint="eastAsia"/>
          <w:bCs w:val="0"/>
        </w:rPr>
        <w:t xml:space="preserve">需</w:t>
      </w:r>
      <w:r>
        <w:rPr>
          <w:bCs w:val="0"/>
        </w:rPr>
        <w:t xml:space="preserve">在采购人实验室所在地取样后及时开始样品检测工作。</w:t>
      </w:r>
      <w:r>
        <w:rPr>
          <w:rFonts w:hint="eastAsia"/>
          <w:bCs w:val="0"/>
        </w:rPr>
      </w:r>
      <w:r/>
    </w:p>
    <w:p>
      <w:pPr>
        <w:pStyle w:val="769"/>
        <w:spacing w:after="0" w:line="440" w:lineRule="exact"/>
        <w:widowControl w:val="off"/>
        <w:rPr>
          <w:b/>
          <w:bCs w:val="0"/>
        </w:rPr>
      </w:pPr>
      <w:r>
        <w:rPr>
          <w:rFonts w:hint="eastAsia"/>
          <w:b/>
          <w:bCs w:val="0"/>
        </w:rPr>
        <w:t xml:space="preserve">★</w:t>
      </w:r>
      <w:r>
        <w:rPr>
          <w:rFonts w:hint="eastAsia"/>
          <w:bCs w:val="0"/>
        </w:rPr>
        <w:t xml:space="preserve">5、</w:t>
      </w:r>
      <w:r>
        <w:rPr>
          <w:rFonts w:hint="eastAsia"/>
          <w:b/>
          <w:bCs w:val="0"/>
        </w:rPr>
        <w:t xml:space="preserve">中标人在签订合同前，采购人有权查验中标人投标文件中提供的所有证明材料原件，所有证明材料</w:t>
      </w:r>
      <w:r>
        <w:rPr>
          <w:rFonts w:hint="eastAsia"/>
          <w:b/>
          <w:bCs w:val="0"/>
        </w:rPr>
        <w:t xml:space="preserve">原件应当完全符合招投标文件中所规定的技术/服务要求。</w:t>
      </w:r>
      <w:r>
        <w:rPr>
          <w:b/>
          <w:bCs w:val="0"/>
        </w:rPr>
      </w:r>
      <w:r/>
    </w:p>
    <w:p>
      <w:pPr>
        <w:pStyle w:val="769"/>
        <w:spacing w:after="0" w:line="440" w:lineRule="exact"/>
        <w:widowControl w:val="off"/>
        <w:rPr>
          <w:bCs w:val="0"/>
        </w:rPr>
      </w:pPr>
      <w:r>
        <w:rPr>
          <w:rFonts w:hint="eastAsia"/>
          <w:b/>
          <w:bCs w:val="0"/>
        </w:rPr>
        <w:t xml:space="preserve">★</w:t>
      </w:r>
      <w:r>
        <w:rPr>
          <w:bCs w:val="0"/>
        </w:rPr>
        <w:t xml:space="preserve">6</w:t>
      </w:r>
      <w:r>
        <w:rPr>
          <w:rFonts w:hint="eastAsia"/>
          <w:bCs w:val="0"/>
        </w:rPr>
        <w:t xml:space="preserve">、投标人应主动回避以下情形（</w:t>
      </w:r>
      <w:r>
        <w:rPr>
          <w:rFonts w:hint="eastAsia"/>
          <w:b/>
          <w:bCs w:val="0"/>
        </w:rPr>
        <w:t xml:space="preserve">投标文件中需提供承诺函，格式自拟</w:t>
      </w:r>
      <w:r>
        <w:rPr>
          <w:rFonts w:hint="eastAsia"/>
          <w:bCs w:val="0"/>
        </w:rPr>
        <w:t xml:space="preserve">）：</w:t>
      </w:r>
      <w:r>
        <w:rPr>
          <w:bCs w:val="0"/>
        </w:rPr>
      </w:r>
      <w:r/>
    </w:p>
    <w:p>
      <w:pPr>
        <w:pStyle w:val="769"/>
        <w:ind w:firstLine="480"/>
        <w:spacing w:after="0" w:line="440" w:lineRule="exact"/>
        <w:widowControl w:val="off"/>
        <w:rPr>
          <w:bCs w:val="0"/>
          <w:color w:val="000000"/>
        </w:rPr>
      </w:pPr>
      <w:r>
        <w:rPr>
          <w:bCs w:val="0"/>
          <w:color w:val="000000"/>
        </w:rPr>
        <w:t xml:space="preserve">6</w:t>
      </w:r>
      <w:r>
        <w:rPr>
          <w:bCs w:val="0"/>
          <w:color w:val="000000"/>
        </w:rPr>
        <w:t xml:space="preserve">.1</w:t>
      </w:r>
      <w:r>
        <w:rPr>
          <w:rFonts w:hint="eastAsia"/>
          <w:bCs w:val="0"/>
          <w:color w:val="000000"/>
        </w:rPr>
        <w:t xml:space="preserve">与排污单位有从属关系。</w:t>
      </w:r>
      <w:r>
        <w:rPr>
          <w:bCs w:val="0"/>
          <w:color w:val="000000"/>
        </w:rPr>
      </w:r>
      <w:r/>
    </w:p>
    <w:p>
      <w:pPr>
        <w:pStyle w:val="769"/>
        <w:ind w:firstLine="480"/>
        <w:spacing w:after="0" w:line="440" w:lineRule="exact"/>
        <w:widowControl w:val="off"/>
        <w:rPr>
          <w:bCs w:val="0"/>
          <w:color w:val="000000"/>
        </w:rPr>
      </w:pPr>
      <w:r>
        <w:rPr>
          <w:bCs w:val="0"/>
          <w:color w:val="000000"/>
        </w:rPr>
        <w:t xml:space="preserve">6</w:t>
      </w:r>
      <w:r>
        <w:rPr>
          <w:bCs w:val="0"/>
          <w:color w:val="000000"/>
        </w:rPr>
        <w:t xml:space="preserve">.2</w:t>
      </w:r>
      <w:r>
        <w:rPr>
          <w:rFonts w:hint="eastAsia"/>
          <w:bCs w:val="0"/>
          <w:color w:val="000000"/>
        </w:rPr>
        <w:t xml:space="preserve">与排污单位有共同控制人（包括与法</w:t>
      </w:r>
      <w:r>
        <w:rPr>
          <w:rFonts w:hint="eastAsia"/>
          <w:bCs w:val="0"/>
          <w:color w:val="000000"/>
        </w:rPr>
        <w:t xml:space="preserve">人有夫妻关系或直系血亲关系）。</w:t>
      </w:r>
      <w:r>
        <w:rPr>
          <w:bCs w:val="0"/>
          <w:color w:val="000000"/>
        </w:rPr>
      </w:r>
      <w:r/>
    </w:p>
    <w:p>
      <w:pPr>
        <w:pStyle w:val="769"/>
        <w:ind w:firstLine="480"/>
        <w:spacing w:after="0" w:line="440" w:lineRule="exact"/>
        <w:widowControl w:val="off"/>
        <w:rPr>
          <w:bCs w:val="0"/>
          <w:color w:val="000000"/>
        </w:rPr>
      </w:pPr>
      <w:r>
        <w:rPr>
          <w:bCs w:val="0"/>
          <w:color w:val="000000"/>
        </w:rPr>
        <w:t xml:space="preserve">6</w:t>
      </w:r>
      <w:r>
        <w:rPr>
          <w:bCs w:val="0"/>
          <w:color w:val="000000"/>
        </w:rPr>
        <w:t xml:space="preserve">.3</w:t>
      </w:r>
      <w:r>
        <w:rPr>
          <w:rFonts w:hint="eastAsia"/>
          <w:bCs w:val="0"/>
          <w:color w:val="000000"/>
        </w:rPr>
        <w:t xml:space="preserve">为排污单位提供自行监测、自动监测设施运维、验收监测、环境调</w:t>
      </w:r>
      <w:r>
        <w:rPr>
          <w:rFonts w:hint="eastAsia"/>
          <w:bCs w:val="0"/>
          <w:color w:val="000000"/>
        </w:rPr>
        <w:t xml:space="preserve">查、环境咨询、环境工程等存在直接利益关系的环境检测服务。</w:t>
      </w:r>
      <w:r>
        <w:rPr>
          <w:bCs w:val="0"/>
          <w:color w:val="000000"/>
        </w:rPr>
      </w:r>
      <w:r/>
    </w:p>
    <w:p>
      <w:pPr>
        <w:pStyle w:val="769"/>
        <w:ind w:firstLine="480"/>
        <w:spacing w:after="0" w:line="440" w:lineRule="exact"/>
        <w:widowControl w:val="off"/>
        <w:rPr>
          <w:bCs w:val="0"/>
          <w:color w:val="000000"/>
        </w:rPr>
      </w:pPr>
      <w:r>
        <w:rPr>
          <w:bCs w:val="0"/>
          <w:color w:val="000000"/>
        </w:rPr>
        <w:t xml:space="preserve">6</w:t>
      </w:r>
      <w:r>
        <w:rPr>
          <w:bCs w:val="0"/>
          <w:color w:val="000000"/>
        </w:rPr>
        <w:t xml:space="preserve">.4</w:t>
      </w:r>
      <w:r>
        <w:rPr>
          <w:rFonts w:hint="eastAsia"/>
          <w:bCs w:val="0"/>
          <w:color w:val="000000"/>
        </w:rPr>
        <w:t xml:space="preserve">法律、法规或者规章规定的其他回避情形。</w:t>
      </w:r>
      <w:r>
        <w:rPr>
          <w:bCs w:val="0"/>
          <w:color w:val="000000"/>
        </w:rPr>
      </w:r>
      <w:r/>
    </w:p>
    <w:p>
      <w:pPr>
        <w:pStyle w:val="769"/>
        <w:ind w:firstLine="240"/>
        <w:spacing w:after="0" w:line="440" w:lineRule="exact"/>
        <w:widowControl w:val="off"/>
        <w:rPr>
          <w:b/>
        </w:rPr>
      </w:pPr>
      <w:r>
        <w:rPr>
          <w:b/>
        </w:rPr>
        <w:t xml:space="preserve">7</w:t>
      </w:r>
      <w:r>
        <w:rPr>
          <w:rFonts w:hint="eastAsia"/>
          <w:b/>
        </w:rPr>
        <w:t xml:space="preserve">、</w:t>
      </w:r>
      <w:r>
        <w:rPr>
          <w:b/>
        </w:rPr>
        <w:t xml:space="preserve">本项目“项目需求”中标“★”的相关要求，为本招标文件实质性要求，必须满足</w:t>
      </w:r>
      <w:r>
        <w:rPr>
          <w:b/>
        </w:rPr>
        <w:t xml:space="preserve">，否则将</w:t>
      </w:r>
      <w:r>
        <w:rPr>
          <w:rFonts w:hint="eastAsia"/>
          <w:b/>
        </w:rPr>
        <w:t xml:space="preserve">作</w:t>
      </w:r>
      <w:r>
        <w:rPr>
          <w:b/>
        </w:rPr>
        <w:t xml:space="preserve">无效投标处理。</w:t>
      </w:r>
      <w:r>
        <w:rPr>
          <w:b/>
        </w:rPr>
      </w:r>
      <w:r/>
    </w:p>
    <w:p>
      <w:pPr>
        <w:pStyle w:val="769"/>
        <w:ind w:firstLine="240"/>
        <w:spacing w:after="0" w:line="420" w:lineRule="exact"/>
        <w:widowControl w:val="off"/>
        <w:rPr>
          <w:b/>
          <w:bCs w:val="0"/>
          <w:color w:val="000000"/>
        </w:rPr>
      </w:pPr>
      <w:r>
        <w:rPr>
          <w:b/>
          <w:bCs w:val="0"/>
          <w:color w:val="000000"/>
        </w:rPr>
        <w:t xml:space="preserve">8</w:t>
      </w:r>
      <w:r>
        <w:rPr>
          <w:rFonts w:hint="eastAsia"/>
          <w:b/>
          <w:bCs w:val="0"/>
          <w:color w:val="000000"/>
        </w:rPr>
        <w:t xml:space="preserve">、</w:t>
      </w:r>
      <w:r>
        <w:rPr>
          <w:rFonts w:hint="eastAsia"/>
          <w:b/>
        </w:rPr>
        <w:t xml:space="preserve">考核管理要求</w:t>
      </w:r>
      <w:r>
        <w:rPr>
          <w:rFonts w:hint="eastAsia"/>
          <w:b/>
          <w:bCs w:val="0"/>
          <w:color w:val="000000"/>
        </w:rPr>
        <w:t xml:space="preserve">：</w:t>
      </w:r>
      <w:r>
        <w:rPr>
          <w:b/>
          <w:bCs w:val="0"/>
          <w:color w:val="000000"/>
        </w:rPr>
      </w:r>
      <w:r/>
    </w:p>
    <w:p>
      <w:pPr>
        <w:pStyle w:val="769"/>
        <w:ind w:firstLine="360"/>
        <w:spacing w:after="0" w:line="440" w:lineRule="exact"/>
        <w:widowControl w:val="off"/>
      </w:pPr>
      <w:r>
        <w:t xml:space="preserve">8</w:t>
      </w:r>
      <w:r>
        <w:rPr>
          <w:rFonts w:hint="eastAsia"/>
        </w:rPr>
        <w:t xml:space="preserve">.1严格遵守廉政要求及职业操守，不受被检测单位的影响，保证检测数据和相关信息的代</w:t>
      </w:r>
      <w:r>
        <w:rPr>
          <w:rFonts w:hint="eastAsia"/>
        </w:rPr>
        <w:t xml:space="preserve">表性、正确性和完整性。</w:t>
      </w:r>
      <w:r/>
    </w:p>
    <w:p>
      <w:pPr>
        <w:pStyle w:val="769"/>
        <w:ind w:firstLine="360"/>
        <w:spacing w:after="0" w:line="440" w:lineRule="exact"/>
        <w:widowControl w:val="off"/>
      </w:pPr>
      <w:r>
        <w:t xml:space="preserve">8</w:t>
      </w:r>
      <w:r>
        <w:rPr>
          <w:rFonts w:hint="eastAsia"/>
        </w:rPr>
        <w:t xml:space="preserve">.2按照相关要求，做好检测服务过程中的安全生产工作，对安全生产全面负责。</w:t>
      </w:r>
      <w:r/>
    </w:p>
    <w:p>
      <w:pPr>
        <w:pStyle w:val="769"/>
        <w:ind w:firstLine="360"/>
        <w:spacing w:after="0" w:line="440" w:lineRule="exact"/>
        <w:widowControl w:val="off"/>
      </w:pPr>
      <w:r>
        <w:t xml:space="preserve">8</w:t>
      </w:r>
      <w:r>
        <w:rPr>
          <w:rFonts w:hint="eastAsia"/>
        </w:rPr>
        <w:t xml:space="preserve">.3接受并配合采购人的监督、考核、检查和指导，接受考核结果及奖惩措施。</w:t>
      </w:r>
      <w:r/>
    </w:p>
    <w:p>
      <w:pPr>
        <w:pStyle w:val="769"/>
        <w:ind w:firstLine="360"/>
        <w:spacing w:after="0" w:line="440" w:lineRule="exact"/>
        <w:widowControl w:val="off"/>
      </w:pPr>
      <w:r>
        <w:t xml:space="preserve">8</w:t>
      </w:r>
      <w:r>
        <w:rPr>
          <w:rFonts w:hint="eastAsia"/>
        </w:rPr>
        <w:t xml:space="preserve">.4存在以下情形的，采购人可</w:t>
      </w:r>
      <w:r>
        <w:rPr>
          <w:rFonts w:hint="eastAsia"/>
        </w:rPr>
        <w:t xml:space="preserve">对其进行书面催告提醒：</w:t>
      </w:r>
      <w:r/>
    </w:p>
    <w:p>
      <w:pPr>
        <w:pStyle w:val="769"/>
        <w:ind w:firstLine="360"/>
        <w:spacing w:after="0" w:line="440" w:lineRule="exact"/>
        <w:widowControl w:val="off"/>
      </w:pPr>
      <w:r>
        <w:rPr>
          <w:rFonts w:hint="eastAsia"/>
        </w:rPr>
        <w:t xml:space="preserve">（1）按照常熟市生态环境监测社会化环境检测机构监督考核办法，季度考核综合评分低于60分，季度标准样品考核平均合格率低于80%。</w:t>
      </w:r>
      <w:r/>
    </w:p>
    <w:p>
      <w:pPr>
        <w:pStyle w:val="769"/>
        <w:ind w:firstLine="360"/>
        <w:spacing w:after="0" w:line="440" w:lineRule="exact"/>
        <w:widowControl w:val="off"/>
      </w:pPr>
      <w:r>
        <w:rPr>
          <w:rFonts w:hint="eastAsia"/>
        </w:rPr>
        <w:t xml:space="preserve">（2）仪器设备不在检定/校准有效期内、检测人员不符合上岗要求、检测活动不</w:t>
      </w:r>
      <w:r>
        <w:rPr>
          <w:rFonts w:hint="eastAsia"/>
        </w:rPr>
        <w:t xml:space="preserve">符合技术规范要求、检测结果错误等行为。</w:t>
      </w:r>
      <w:r/>
    </w:p>
    <w:p>
      <w:pPr>
        <w:pStyle w:val="769"/>
        <w:ind w:firstLine="360"/>
        <w:spacing w:after="0" w:line="440" w:lineRule="exact"/>
        <w:widowControl w:val="off"/>
      </w:pPr>
      <w:r>
        <w:rPr>
          <w:rFonts w:hint="eastAsia"/>
        </w:rPr>
        <w:t xml:space="preserve">（3）未按照采购人的要求或方案开展检测工作，</w:t>
      </w:r>
      <w:r>
        <w:rPr>
          <w:rFonts w:hint="eastAsia"/>
        </w:rPr>
        <w:t xml:space="preserve">未能按时开展检测，未能在要求的时间内（含同意延长的时间）提交检测报告和相关记录。</w:t>
      </w:r>
      <w:r/>
    </w:p>
    <w:p>
      <w:pPr>
        <w:pStyle w:val="769"/>
        <w:ind w:firstLine="360"/>
        <w:spacing w:after="0" w:line="440" w:lineRule="exact"/>
        <w:widowControl w:val="off"/>
      </w:pPr>
      <w:r>
        <w:rPr>
          <w:rFonts w:hint="eastAsia"/>
        </w:rPr>
        <w:t xml:space="preserve">（4）未经采购人同意，私自将检测结果用作其他用途；泄露或散布检测结果。</w:t>
      </w:r>
      <w:r/>
    </w:p>
    <w:p>
      <w:pPr>
        <w:pStyle w:val="769"/>
        <w:ind w:firstLine="360"/>
        <w:spacing w:after="0" w:line="440" w:lineRule="exact"/>
        <w:widowControl w:val="off"/>
        <w:rPr>
          <w:color w:val="000000"/>
        </w:rPr>
      </w:pPr>
      <w:r>
        <w:rPr>
          <w:rFonts w:hint="eastAsia"/>
          <w:color w:val="000000"/>
        </w:rPr>
        <w:t xml:space="preserve">（5）提供电子版报告后，规定期限内未提供纸质版技术</w:t>
      </w:r>
      <w:r>
        <w:rPr>
          <w:rFonts w:hint="eastAsia"/>
          <w:color w:val="000000"/>
        </w:rPr>
        <w:t xml:space="preserve">报告、现场记录和原始记录复印件。</w:t>
      </w:r>
      <w:r>
        <w:rPr>
          <w:color w:val="000000"/>
        </w:rPr>
      </w:r>
      <w:r/>
    </w:p>
    <w:p>
      <w:pPr>
        <w:pStyle w:val="769"/>
        <w:ind w:firstLine="360"/>
        <w:spacing w:after="0" w:line="440" w:lineRule="exact"/>
        <w:widowControl w:val="off"/>
        <w:rPr>
          <w:color w:val="000000"/>
        </w:rPr>
      </w:pPr>
      <w:r>
        <w:rPr>
          <w:rFonts w:hint="eastAsia"/>
          <w:color w:val="000000"/>
        </w:rPr>
        <w:t xml:space="preserve">（6）对委托的应急检测不响应或未能按时到达现场开展检测或无法按照要求进行检测。</w:t>
      </w:r>
      <w:r>
        <w:rPr>
          <w:color w:val="000000"/>
        </w:rPr>
      </w:r>
      <w:r/>
    </w:p>
    <w:p>
      <w:pPr>
        <w:pStyle w:val="769"/>
        <w:ind w:firstLine="360"/>
        <w:spacing w:after="0" w:line="440" w:lineRule="exact"/>
        <w:widowControl w:val="off"/>
        <w:rPr>
          <w:color w:val="000000"/>
        </w:rPr>
      </w:pPr>
      <w:r>
        <w:rPr>
          <w:rFonts w:hint="eastAsia"/>
          <w:color w:val="000000"/>
        </w:rPr>
        <w:t xml:space="preserve">（7）不接受CMA资质能力范围内的委托业务。</w:t>
      </w:r>
      <w:r>
        <w:rPr>
          <w:color w:val="000000"/>
        </w:rPr>
      </w:r>
      <w:r/>
    </w:p>
    <w:p>
      <w:pPr>
        <w:pStyle w:val="769"/>
        <w:ind w:firstLine="360"/>
        <w:spacing w:after="0" w:line="440" w:lineRule="exact"/>
        <w:widowControl w:val="off"/>
        <w:rPr>
          <w:color w:val="000000"/>
        </w:rPr>
      </w:pPr>
      <w:r>
        <w:rPr>
          <w:rFonts w:hint="eastAsia"/>
          <w:color w:val="000000"/>
        </w:rPr>
        <w:t xml:space="preserve">（8）其它需要催告提醒的行为。</w:t>
      </w:r>
      <w:r>
        <w:rPr>
          <w:color w:val="000000"/>
        </w:rPr>
      </w:r>
      <w:r/>
    </w:p>
    <w:p>
      <w:pPr>
        <w:pStyle w:val="769"/>
        <w:ind w:firstLine="360"/>
        <w:spacing w:after="0" w:line="440" w:lineRule="exact"/>
        <w:widowControl w:val="off"/>
      </w:pPr>
      <w:r>
        <w:rPr>
          <w:rFonts w:hint="eastAsia"/>
        </w:rPr>
        <w:t xml:space="preserve">（9）中标人</w:t>
      </w:r>
      <w:r>
        <w:rPr>
          <w:rFonts w:hint="eastAsia"/>
        </w:rPr>
        <w:t xml:space="preserve">出现上述（</w:t>
      </w:r>
      <w:r>
        <w:t xml:space="preserve">1</w:t>
      </w:r>
      <w:r>
        <w:rPr>
          <w:rFonts w:hint="eastAsia"/>
        </w:rPr>
        <w:t xml:space="preserve">）-（</w:t>
      </w:r>
      <w:r>
        <w:t xml:space="preserve">7</w:t>
      </w:r>
      <w:r>
        <w:rPr>
          <w:rFonts w:hint="eastAsia"/>
        </w:rPr>
        <w:t xml:space="preserve">）情形，情节严重或造成一定后果的，采购人可对其直接暂停3个月业务，被暂停业务的中标人</w:t>
      </w:r>
      <w:r>
        <w:rPr>
          <w:rFonts w:hint="eastAsia"/>
        </w:rPr>
        <w:t xml:space="preserve">完成整改后提交书面申请，经检查、考核合格后方可恢复业务。</w:t>
      </w:r>
      <w:r/>
    </w:p>
    <w:p>
      <w:pPr>
        <w:pStyle w:val="769"/>
        <w:ind w:firstLine="360"/>
        <w:spacing w:after="0" w:line="440" w:lineRule="exact"/>
        <w:widowControl w:val="off"/>
      </w:pPr>
      <w:r>
        <w:t xml:space="preserve">8</w:t>
      </w:r>
      <w:r>
        <w:rPr>
          <w:rFonts w:hint="eastAsia"/>
        </w:rPr>
        <w:t xml:space="preserve">.5书面催告提醒的处罚：</w:t>
      </w:r>
      <w:r/>
    </w:p>
    <w:p>
      <w:pPr>
        <w:pStyle w:val="769"/>
        <w:ind w:firstLine="360"/>
        <w:spacing w:after="0" w:line="440" w:lineRule="exact"/>
        <w:widowControl w:val="off"/>
      </w:pPr>
      <w:r>
        <w:rPr>
          <w:rFonts w:hint="eastAsia"/>
        </w:rPr>
        <w:t xml:space="preserve">（</w:t>
      </w:r>
      <w:r>
        <w:t xml:space="preserve">1</w:t>
      </w:r>
      <w:r>
        <w:rPr>
          <w:rFonts w:hint="eastAsia"/>
        </w:rPr>
        <w:t xml:space="preserve">）书面催告提醒1次的，自催告提醒之日3个月内服务费用在原有结算基础上下降10%。中标人应立即按照采购人要求进行整改</w:t>
      </w:r>
      <w:r>
        <w:rPr>
          <w:rFonts w:hint="eastAsia"/>
        </w:rPr>
        <w:t xml:space="preserve">。</w:t>
      </w:r>
      <w:r/>
    </w:p>
    <w:p>
      <w:pPr>
        <w:pStyle w:val="769"/>
        <w:ind w:firstLine="360"/>
        <w:spacing w:after="0" w:line="440" w:lineRule="exact"/>
        <w:widowControl w:val="off"/>
      </w:pPr>
      <w:r>
        <w:rPr>
          <w:rFonts w:hint="eastAsia"/>
        </w:rPr>
        <w:t xml:space="preserve">（2）书面催告提醒累计达到2次的，暂停中标人3个月业务，中标人完成整改后提交书面申请，经检查、考核合格后方可恢复业务。</w:t>
      </w:r>
      <w:r/>
    </w:p>
    <w:p>
      <w:pPr>
        <w:pStyle w:val="769"/>
        <w:ind w:firstLine="360"/>
        <w:spacing w:after="0" w:line="440" w:lineRule="exact"/>
        <w:widowControl w:val="off"/>
      </w:pPr>
      <w:r>
        <w:rPr>
          <w:rFonts w:hint="eastAsia"/>
        </w:rPr>
        <w:t xml:space="preserve">（3）书面催告提醒累计达到3次的，视为违约。</w:t>
      </w:r>
      <w:r/>
    </w:p>
    <w:p>
      <w:pPr>
        <w:pStyle w:val="769"/>
        <w:ind w:firstLine="360"/>
        <w:spacing w:after="0" w:line="440" w:lineRule="exact"/>
        <w:widowControl w:val="off"/>
      </w:pPr>
      <w:r>
        <w:t xml:space="preserve">8</w:t>
      </w:r>
      <w:r>
        <w:rPr>
          <w:rFonts w:hint="eastAsia"/>
        </w:rPr>
        <w:t xml:space="preserve">.6出现下列情况的，一切损失由中标人负责：</w:t>
      </w:r>
      <w:r/>
    </w:p>
    <w:p>
      <w:pPr>
        <w:pStyle w:val="769"/>
        <w:ind w:firstLine="360"/>
        <w:spacing w:after="0" w:line="440" w:lineRule="exact"/>
        <w:widowControl w:val="off"/>
      </w:pPr>
      <w:r>
        <w:rPr>
          <w:rFonts w:hint="eastAsia"/>
        </w:rPr>
        <w:t xml:space="preserve">（</w:t>
      </w:r>
      <w:r>
        <w:t xml:space="preserve">1</w:t>
      </w:r>
      <w:r>
        <w:rPr>
          <w:rFonts w:hint="eastAsia"/>
        </w:rPr>
        <w:t xml:space="preserve">）中</w:t>
      </w:r>
      <w:r>
        <w:rPr>
          <w:rFonts w:hint="eastAsia"/>
        </w:rPr>
        <w:t xml:space="preserve">标人</w:t>
      </w:r>
      <w:r>
        <w:rPr>
          <w:rFonts w:hint="eastAsia"/>
        </w:rPr>
        <w:t xml:space="preserve">在采购人的调查中被发现存在廉政问题的。</w:t>
      </w:r>
      <w:r/>
    </w:p>
    <w:p>
      <w:pPr>
        <w:pStyle w:val="769"/>
        <w:ind w:firstLine="360"/>
        <w:spacing w:after="0" w:line="440" w:lineRule="exact"/>
        <w:widowControl w:val="off"/>
      </w:pPr>
      <w:r>
        <w:rPr>
          <w:rFonts w:hint="eastAsia"/>
        </w:rPr>
        <w:t xml:space="preserve">（2）中标人有伪造数据、弄虚作假或其他影</w:t>
      </w:r>
      <w:r>
        <w:rPr>
          <w:rFonts w:hint="eastAsia"/>
        </w:rPr>
        <w:t xml:space="preserve">响检测活动客观性、公正性的行为。</w:t>
      </w:r>
      <w:r/>
    </w:p>
    <w:p>
      <w:pPr>
        <w:pStyle w:val="769"/>
        <w:ind w:firstLine="360"/>
        <w:spacing w:after="0" w:line="440" w:lineRule="exact"/>
        <w:widowControl w:val="off"/>
      </w:pPr>
      <w:r>
        <w:rPr>
          <w:rFonts w:hint="eastAsia"/>
        </w:rPr>
        <w:t xml:space="preserve">（3）中标人因检测质量等原因，对采购人及主管部门的环保管理、行政处罚工作造成严重影响的。</w:t>
      </w:r>
      <w:r/>
    </w:p>
    <w:p>
      <w:pPr>
        <w:pStyle w:val="769"/>
        <w:ind w:firstLine="360"/>
        <w:spacing w:after="0" w:line="440" w:lineRule="exact"/>
        <w:widowControl w:val="off"/>
      </w:pPr>
      <w:r>
        <w:rPr>
          <w:rFonts w:hint="eastAsia"/>
        </w:rPr>
        <w:t xml:space="preserve">（4）书面催告提醒累计达到3次的。</w:t>
      </w:r>
      <w:r/>
    </w:p>
    <w:p>
      <w:pPr>
        <w:pStyle w:val="769"/>
        <w:ind w:firstLine="240"/>
        <w:spacing w:after="0" w:line="440" w:lineRule="exact"/>
        <w:widowControl w:val="off"/>
        <w:rPr>
          <w:rFonts w:hint="eastAsia" w:ascii="Times New Roman" w:hAnsi="Times New Roman"/>
          <w:b/>
          <w:color w:val="000000"/>
        </w:rPr>
      </w:pPr>
      <w:r>
        <w:rPr>
          <w:rFonts w:hint="eastAsia" w:ascii="Times New Roman" w:hAnsi="Times New Roman"/>
          <w:b/>
          <w:color w:val="000000"/>
        </w:rPr>
        <w:t xml:space="preserve">注：以上行为，情况严重者将提请有关部门追究行</w:t>
      </w:r>
      <w:r>
        <w:rPr>
          <w:rFonts w:hint="eastAsia" w:ascii="Times New Roman" w:hAnsi="Times New Roman"/>
          <w:b/>
          <w:color w:val="000000"/>
        </w:rPr>
        <w:t xml:space="preserve">政或法律责任。</w:t>
      </w:r>
      <w:r>
        <w:rPr>
          <w:rFonts w:hint="eastAsia" w:ascii="Times New Roman" w:hAnsi="Times New Roman"/>
          <w:b/>
          <w:color w:val="000000"/>
        </w:rPr>
      </w:r>
      <w:r/>
    </w:p>
    <w:p>
      <w:pPr>
        <w:pStyle w:val="770"/>
        <w:jc w:val="center"/>
        <w:spacing w:before="0" w:after="0" w:line="400" w:lineRule="exact"/>
        <w:widowControl w:val="off"/>
        <w:rPr>
          <w:rFonts w:ascii="宋体" w:hAnsi="宋体"/>
          <w:sz w:val="36"/>
          <w:szCs w:val="36"/>
        </w:rPr>
      </w:pPr>
      <w:r/>
      <w:bookmarkEnd w:id="186"/>
      <w:r/>
      <w:bookmarkEnd w:id="187"/>
      <w:r>
        <w:rPr>
          <w:rFonts w:ascii="宋体" w:hAnsi="宋体"/>
          <w:sz w:val="36"/>
          <w:szCs w:val="36"/>
        </w:rPr>
        <w:br w:type="page" w:clear="all"/>
      </w:r>
      <w:bookmarkStart w:id="188" w:name="_Toc230362978"/>
      <w:r>
        <w:rPr>
          <w:rFonts w:ascii="宋体" w:hAnsi="宋体"/>
          <w:sz w:val="36"/>
          <w:szCs w:val="36"/>
        </w:rPr>
        <w:t xml:space="preserve">第</w:t>
      </w:r>
      <w:r>
        <w:rPr>
          <w:rFonts w:hint="eastAsia" w:ascii="宋体" w:hAnsi="宋体"/>
          <w:sz w:val="36"/>
          <w:szCs w:val="36"/>
        </w:rPr>
        <w:t xml:space="preserve">四</w:t>
      </w:r>
      <w:r>
        <w:rPr>
          <w:rFonts w:ascii="宋体" w:hAnsi="宋体"/>
          <w:sz w:val="36"/>
          <w:szCs w:val="36"/>
        </w:rPr>
        <w:t xml:space="preserve">章  评审因素和评分标准</w:t>
      </w:r>
      <w:bookmarkEnd w:id="88"/>
      <w:r/>
      <w:bookmarkEnd w:id="89"/>
      <w:r/>
      <w:bookmarkEnd w:id="90"/>
      <w:r/>
      <w:bookmarkEnd w:id="91"/>
      <w:r/>
      <w:bookmarkEnd w:id="188"/>
      <w:r>
        <w:rPr>
          <w:rFonts w:ascii="宋体" w:hAnsi="宋体"/>
          <w:sz w:val="36"/>
          <w:szCs w:val="36"/>
        </w:rPr>
      </w:r>
      <w:r/>
    </w:p>
    <w:p>
      <w:pPr>
        <w:pStyle w:val="769"/>
        <w:spacing w:after="0" w:line="440" w:lineRule="exact"/>
        <w:widowControl w:val="off"/>
        <w:rPr>
          <w:rFonts w:hint="eastAsia"/>
          <w:b/>
          <w:bCs w:val="0"/>
        </w:rPr>
        <w:outlineLvl w:val="1"/>
      </w:pPr>
      <w:r/>
      <w:bookmarkStart w:id="189" w:name="_Toc230362979"/>
      <w:r>
        <w:rPr>
          <w:rFonts w:hint="eastAsia"/>
          <w:b/>
          <w:bCs w:val="0"/>
        </w:rPr>
        <w:t xml:space="preserve">分包号/名称：第一包【</w:t>
      </w:r>
      <w:r>
        <w:rPr>
          <w:b/>
          <w:bCs w:val="0"/>
        </w:rPr>
        <w:t xml:space="preserve">2026年度环境检测技术服务</w:t>
      </w:r>
      <w:r>
        <w:rPr>
          <w:rFonts w:hint="eastAsia"/>
          <w:b/>
          <w:bCs w:val="0"/>
        </w:rPr>
        <w:t xml:space="preserve">（一）】</w:t>
      </w:r>
      <w:bookmarkEnd w:id="189"/>
      <w:r>
        <w:rPr>
          <w:rFonts w:hint="eastAsia"/>
          <w:b/>
          <w:bCs w:val="0"/>
        </w:rPr>
      </w:r>
      <w:r/>
    </w:p>
    <w:p>
      <w:pPr>
        <w:pStyle w:val="769"/>
        <w:spacing w:after="0" w:line="440" w:lineRule="exact"/>
        <w:widowControl w:val="off"/>
        <w:rPr>
          <w:b/>
          <w:bCs w:val="0"/>
          <w:sz w:val="28"/>
        </w:rPr>
      </w:pPr>
      <w:r>
        <w:rPr>
          <w:b/>
          <w:bCs w:val="0"/>
          <w:sz w:val="28"/>
        </w:rPr>
        <w:t xml:space="preserve">一、评标方法</w:t>
      </w:r>
      <w:r>
        <w:rPr>
          <w:b/>
          <w:bCs w:val="0"/>
          <w:sz w:val="28"/>
        </w:rPr>
      </w:r>
      <w:r/>
    </w:p>
    <w:p>
      <w:pPr>
        <w:pStyle w:val="769"/>
        <w:spacing w:after="0" w:line="440" w:lineRule="exact"/>
        <w:widowControl w:val="off"/>
        <w:rPr>
          <w:rFonts w:hint="eastAsia"/>
        </w:rPr>
      </w:pPr>
      <w:r>
        <w:rPr>
          <w:rFonts w:hint="eastAsia"/>
        </w:rPr>
        <w:t xml:space="preserve"> </w:t>
      </w:r>
      <w:r>
        <w:t xml:space="preserve">   </w:t>
      </w:r>
      <w:r>
        <w:rPr>
          <w:rFonts w:hint="eastAsia"/>
        </w:rPr>
        <w:t xml:space="preserve">本项目采用综合评分法。</w:t>
      </w:r>
      <w:r>
        <w:rPr>
          <w:rFonts w:hint="eastAsia"/>
        </w:rPr>
      </w:r>
      <w:r/>
    </w:p>
    <w:p>
      <w:pPr>
        <w:pStyle w:val="769"/>
        <w:spacing w:after="0" w:line="440" w:lineRule="exact"/>
        <w:widowControl w:val="off"/>
        <w:rPr>
          <w:rFonts w:hint="eastAsia"/>
          <w:b/>
          <w:bCs w:val="0"/>
          <w:sz w:val="28"/>
        </w:rPr>
      </w:pPr>
      <w:r>
        <w:rPr>
          <w:b/>
          <w:bCs w:val="0"/>
          <w:sz w:val="28"/>
        </w:rPr>
        <w:t xml:space="preserve">二、评审因素、权值及评分标准</w:t>
      </w:r>
      <w:r>
        <w:rPr>
          <w:rFonts w:hint="eastAsia"/>
          <w:b/>
          <w:bCs w:val="0"/>
          <w:sz w:val="28"/>
        </w:rPr>
      </w:r>
      <w:r/>
    </w:p>
    <w:p>
      <w:pPr>
        <w:pStyle w:val="769"/>
        <w:ind w:firstLine="480"/>
        <w:spacing w:after="0" w:line="440" w:lineRule="exact"/>
        <w:widowControl w:val="off"/>
      </w:pPr>
      <w:r>
        <w:t xml:space="preserve">注：得分保留小数点后两位，合</w:t>
      </w:r>
      <w:r>
        <w:t xml:space="preserve">计得分保留小</w:t>
      </w:r>
      <w:r>
        <w:t xml:space="preserve">数点后两位。</w:t>
      </w:r>
      <w:r/>
    </w:p>
    <w:p>
      <w:pPr>
        <w:pStyle w:val="769"/>
        <w:ind w:firstLine="240"/>
        <w:spacing w:after="0" w:line="440" w:lineRule="exact"/>
        <w:widowControl w:val="off"/>
        <w:rPr>
          <w:b/>
          <w:bCs w:val="0"/>
        </w:rPr>
      </w:pPr>
      <w:r/>
      <w:bookmarkStart w:id="190" w:name="OLE_LINK125"/>
      <w:r/>
      <w:bookmarkStart w:id="191" w:name="OLE_LINK126"/>
      <w:r>
        <w:rPr>
          <w:rFonts w:hint="eastAsia"/>
          <w:b/>
          <w:bCs w:val="0"/>
        </w:rPr>
        <w:t xml:space="preserve">1、投标报价</w:t>
      </w:r>
      <w:r>
        <w:rPr>
          <w:b/>
          <w:bCs w:val="0"/>
        </w:rPr>
        <w:t xml:space="preserve">25</w:t>
      </w:r>
      <w:r>
        <w:rPr>
          <w:rFonts w:hint="eastAsia"/>
          <w:b/>
          <w:bCs w:val="0"/>
        </w:rPr>
        <w:t xml:space="preserve">分</w:t>
      </w:r>
      <w:r>
        <w:rPr>
          <w:b/>
          <w:bCs w:val="0"/>
        </w:rPr>
      </w:r>
      <w:r/>
    </w:p>
    <w:p>
      <w:pPr>
        <w:pStyle w:val="769"/>
        <w:ind w:firstLine="480"/>
        <w:spacing w:after="0" w:line="420" w:lineRule="exact"/>
      </w:pPr>
      <w:r>
        <w:t xml:space="preserve">（1）报价按</w:t>
      </w:r>
      <w:bookmarkStart w:id="192" w:name="OLE_LINK80"/>
      <w:r>
        <w:rPr>
          <w:rFonts w:hint="eastAsia"/>
        </w:rPr>
        <w:t xml:space="preserve">各</w:t>
      </w:r>
      <w:bookmarkEnd w:id="192"/>
      <w:r>
        <w:rPr>
          <w:rFonts w:hint="eastAsia"/>
        </w:rPr>
        <w:t xml:space="preserve">类别</w:t>
      </w:r>
      <w:r>
        <w:t xml:space="preserve">分项得分分别计算，累计</w:t>
      </w:r>
      <w:r>
        <w:rPr>
          <w:rFonts w:hint="eastAsia"/>
        </w:rPr>
        <w:t xml:space="preserve">满</w:t>
      </w:r>
      <w:r>
        <w:t xml:space="preserve">分25分</w:t>
      </w:r>
      <w:r>
        <w:t xml:space="preserve">。</w:t>
      </w:r>
      <w:r/>
    </w:p>
    <w:p>
      <w:pPr>
        <w:pStyle w:val="769"/>
        <w:ind w:firstLine="480"/>
        <w:spacing w:after="0" w:line="440" w:lineRule="exact"/>
      </w:pPr>
      <w:r>
        <w:t xml:space="preserve">（2）分项得分计算方式如下：</w:t>
      </w:r>
      <w:r>
        <w:rPr>
          <w:rFonts w:hint="eastAsia"/>
        </w:rPr>
        <w:t xml:space="preserve">满足招标文件要求且投标优惠率最高的为评标基准价</w:t>
      </w:r>
      <w:r>
        <w:t xml:space="preserve">，</w:t>
      </w:r>
      <w:r>
        <w:rPr>
          <w:rFonts w:hint="eastAsia"/>
          <w:b/>
        </w:rPr>
        <w:t xml:space="preserve">各业务类型投标报价</w:t>
      </w:r>
      <w:r>
        <w:rPr>
          <w:b/>
        </w:rPr>
        <w:t xml:space="preserve">得分=</w:t>
      </w:r>
      <w:r>
        <w:rPr>
          <w:rFonts w:hint="eastAsia"/>
          <w:b/>
        </w:rPr>
        <w:t xml:space="preserve">（1</w:t>
      </w:r>
      <w:r>
        <w:rPr>
          <w:b/>
        </w:rPr>
        <w:t xml:space="preserve">-</w:t>
      </w:r>
      <w:r>
        <w:rPr>
          <w:rFonts w:hint="eastAsia"/>
          <w:b/>
        </w:rPr>
        <w:t xml:space="preserve">评标基准优惠率）／（1</w:t>
      </w:r>
      <w:r>
        <w:rPr>
          <w:b/>
        </w:rPr>
        <w:t xml:space="preserve">-</w:t>
      </w:r>
      <w:r>
        <w:rPr>
          <w:rFonts w:hint="eastAsia"/>
          <w:b/>
        </w:rPr>
        <w:t xml:space="preserve">投标优惠率）</w:t>
      </w:r>
      <w:r>
        <w:rPr>
          <w:b/>
        </w:rPr>
        <w:t xml:space="preserve">×相应</w:t>
      </w:r>
      <w:r>
        <w:rPr>
          <w:rFonts w:hint="eastAsia"/>
          <w:b/>
        </w:rPr>
        <w:t xml:space="preserve">业务类型</w:t>
      </w:r>
      <w:r>
        <w:rPr>
          <w:b/>
        </w:rPr>
        <w:t xml:space="preserve">分项的分值</w:t>
      </w:r>
      <w:r>
        <w:t xml:space="preserve">。</w:t>
      </w:r>
      <w:r>
        <w:rPr>
          <w:rFonts w:hint="eastAsia"/>
        </w:rPr>
        <w:t xml:space="preserve">各</w:t>
      </w:r>
      <w:r>
        <w:t xml:space="preserve">投标人</w:t>
      </w:r>
      <w:r>
        <w:rPr>
          <w:rFonts w:hint="eastAsia"/>
        </w:rPr>
        <w:t xml:space="preserve">得分＝各业务类型分别报价</w:t>
      </w:r>
      <w:r>
        <w:rPr>
          <w:rFonts w:hint="eastAsia"/>
        </w:rPr>
        <w:t xml:space="preserve">得分的总和。</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4875"/>
        <w:gridCol w:w="2033"/>
        <w:gridCol w:w="1373"/>
      </w:tblGrid>
      <w:tr>
        <w:trPr>
          <w:trHeight w:val="400" w:hRule="exact"/>
        </w:trPr>
        <w:tc>
          <w:tcPr>
            <w:shd w:val="clear" w:color="auto" w:fill="f2f2f2"/>
            <w:tcW w:w="825" w:type="dxa"/>
            <w:vAlign w:val="center"/>
            <w:textDirection w:val="lrTb"/>
            <w:noWrap w:val="false"/>
          </w:tcPr>
          <w:p>
            <w:pPr>
              <w:pStyle w:val="769"/>
              <w:jc w:val="center"/>
              <w:spacing w:after="0" w:line="240" w:lineRule="auto"/>
              <w:rPr>
                <w:rFonts w:hint="eastAsia"/>
                <w:b/>
              </w:rPr>
            </w:pPr>
            <w:r/>
            <w:bookmarkEnd w:id="190"/>
            <w:r/>
            <w:bookmarkEnd w:id="191"/>
            <w:r>
              <w:rPr>
                <w:rFonts w:hint="eastAsia"/>
                <w:b/>
              </w:rPr>
              <w:t xml:space="preserve">序号</w:t>
            </w:r>
            <w:r>
              <w:rPr>
                <w:rFonts w:hint="eastAsia"/>
                <w:b/>
              </w:rPr>
            </w:r>
            <w:r/>
          </w:p>
        </w:tc>
        <w:tc>
          <w:tcPr>
            <w:shd w:val="clear" w:color="auto" w:fill="f2f2f2"/>
            <w:tcW w:w="4875" w:type="dxa"/>
            <w:vAlign w:val="center"/>
            <w:textDirection w:val="lrTb"/>
            <w:noWrap w:val="false"/>
          </w:tcPr>
          <w:p>
            <w:pPr>
              <w:pStyle w:val="769"/>
              <w:jc w:val="center"/>
              <w:spacing w:after="0" w:line="240" w:lineRule="auto"/>
              <w:rPr>
                <w:b/>
              </w:rPr>
            </w:pPr>
            <w:r>
              <w:rPr>
                <w:rFonts w:hint="eastAsia"/>
                <w:b/>
              </w:rPr>
              <w:t xml:space="preserve">业务类型</w:t>
            </w:r>
            <w:r>
              <w:rPr>
                <w:b/>
              </w:rPr>
            </w:r>
            <w:r/>
          </w:p>
        </w:tc>
        <w:tc>
          <w:tcPr>
            <w:shd w:val="clear" w:color="auto" w:fill="f2f2f2"/>
            <w:tcW w:w="2033" w:type="dxa"/>
            <w:vAlign w:val="center"/>
            <w:textDirection w:val="lrTb"/>
            <w:noWrap w:val="false"/>
          </w:tcPr>
          <w:p>
            <w:pPr>
              <w:pStyle w:val="769"/>
              <w:jc w:val="center"/>
              <w:spacing w:after="0" w:line="240" w:lineRule="auto"/>
              <w:rPr>
                <w:rFonts w:hint="eastAsia"/>
                <w:b/>
                <w:bCs w:val="0"/>
              </w:rPr>
            </w:pPr>
            <w:r>
              <w:rPr>
                <w:rFonts w:hint="eastAsia"/>
                <w:b/>
              </w:rPr>
              <w:t xml:space="preserve">投标优惠率限价</w:t>
            </w:r>
            <w:r>
              <w:rPr>
                <w:rFonts w:hint="eastAsia"/>
                <w:b/>
                <w:bCs w:val="0"/>
              </w:rPr>
            </w:r>
            <w:r/>
          </w:p>
        </w:tc>
        <w:tc>
          <w:tcPr>
            <w:shd w:val="clear" w:color="auto" w:fill="f2f2f2"/>
            <w:tcW w:w="1373" w:type="dxa"/>
            <w:vAlign w:val="center"/>
            <w:textDirection w:val="lrTb"/>
            <w:noWrap w:val="false"/>
          </w:tcPr>
          <w:p>
            <w:pPr>
              <w:pStyle w:val="769"/>
              <w:jc w:val="center"/>
              <w:spacing w:after="0" w:line="240" w:lineRule="auto"/>
              <w:rPr>
                <w:b/>
              </w:rPr>
            </w:pPr>
            <w:r>
              <w:rPr>
                <w:rFonts w:hint="eastAsia"/>
                <w:b/>
              </w:rPr>
              <w:t xml:space="preserve">满分分值</w:t>
            </w:r>
            <w:r>
              <w:rPr>
                <w:b/>
              </w:rPr>
            </w:r>
            <w:r/>
          </w:p>
        </w:tc>
      </w:tr>
      <w:tr>
        <w:trPr>
          <w:trHeight w:val="521" w:hRule="exact"/>
        </w:trPr>
        <w:tc>
          <w:tcPr>
            <w:shd w:val="clear" w:color="auto" w:fill="ffffff"/>
            <w:tcW w:w="825" w:type="dxa"/>
            <w:vAlign w:val="center"/>
            <w:textDirection w:val="lrTb"/>
            <w:noWrap w:val="false"/>
          </w:tcPr>
          <w:p>
            <w:pPr>
              <w:pStyle w:val="769"/>
              <w:jc w:val="center"/>
              <w:spacing w:after="0" w:line="240" w:lineRule="auto"/>
              <w:rPr>
                <w:rFonts w:hint="eastAsia"/>
              </w:rPr>
            </w:pPr>
            <w:r>
              <w:rPr>
                <w:rFonts w:hint="eastAsia"/>
              </w:rPr>
              <w:t xml:space="preserve">1</w:t>
            </w:r>
            <w:r>
              <w:rPr>
                <w:rFonts w:hint="eastAsia"/>
              </w:rPr>
            </w:r>
            <w:r/>
          </w:p>
        </w:tc>
        <w:tc>
          <w:tcPr>
            <w:shd w:val="clear" w:color="auto" w:fill="ffffff"/>
            <w:tcW w:w="4875" w:type="dxa"/>
            <w:vAlign w:val="center"/>
            <w:textDirection w:val="lrTb"/>
            <w:noWrap w:val="false"/>
          </w:tcPr>
          <w:p>
            <w:pPr>
              <w:pStyle w:val="769"/>
              <w:jc w:val="center"/>
              <w:spacing w:after="0"/>
            </w:pPr>
            <w:r>
              <w:t xml:space="preserve">土壤污染重点监管单位设施周边监测</w:t>
            </w:r>
            <w:r/>
          </w:p>
        </w:tc>
        <w:tc>
          <w:tcPr>
            <w:shd w:val="clear" w:color="auto" w:fill="ffffff"/>
            <w:tcW w:w="2033" w:type="dxa"/>
            <w:vAlign w:val="center"/>
            <w:textDirection w:val="lrTb"/>
            <w:noWrap w:val="false"/>
          </w:tcPr>
          <w:p>
            <w:pPr>
              <w:pStyle w:val="769"/>
              <w:jc w:val="center"/>
              <w:spacing w:after="0" w:line="430" w:lineRule="exact"/>
              <w:widowControl w:val="off"/>
              <w:rPr>
                <w:rFonts w:hint="eastAsia"/>
                <w:bCs w:val="0"/>
              </w:rPr>
            </w:pPr>
            <w:r>
              <w:rPr>
                <w:rFonts w:hint="eastAsia"/>
                <w:bCs w:val="0"/>
              </w:rPr>
              <w:t xml:space="preserve">≥</w:t>
            </w:r>
            <w:r>
              <w:rPr>
                <w:bCs w:val="0"/>
              </w:rPr>
              <w:t xml:space="preserve">0%</w:t>
            </w:r>
            <w:r>
              <w:rPr>
                <w:rFonts w:hint="eastAsia"/>
                <w:bCs w:val="0"/>
              </w:rPr>
            </w:r>
            <w:r/>
          </w:p>
        </w:tc>
        <w:tc>
          <w:tcPr>
            <w:shd w:val="clear" w:color="auto" w:fill="ffffff"/>
            <w:tcW w:w="1373" w:type="dxa"/>
            <w:vAlign w:val="center"/>
            <w:textDirection w:val="lrTb"/>
            <w:noWrap w:val="false"/>
          </w:tcPr>
          <w:p>
            <w:pPr>
              <w:pStyle w:val="769"/>
              <w:jc w:val="center"/>
              <w:spacing w:after="0"/>
            </w:pPr>
            <w:r>
              <w:t xml:space="preserve">1</w:t>
            </w:r>
            <w:r>
              <w:rPr>
                <w:rFonts w:hint="eastAsia"/>
              </w:rPr>
              <w:t xml:space="preserve">2</w:t>
            </w:r>
            <w:r>
              <w:t xml:space="preserve">.5</w:t>
            </w:r>
            <w:r>
              <w:t xml:space="preserve">分</w:t>
            </w:r>
            <w:r/>
          </w:p>
        </w:tc>
      </w:tr>
      <w:tr>
        <w:trPr>
          <w:trHeight w:val="551" w:hRule="exact"/>
        </w:trPr>
        <w:tc>
          <w:tcPr>
            <w:shd w:val="clear" w:color="auto" w:fill="ffffff"/>
            <w:tcW w:w="825" w:type="dxa"/>
            <w:vAlign w:val="center"/>
            <w:textDirection w:val="lrTb"/>
            <w:noWrap w:val="false"/>
          </w:tcPr>
          <w:p>
            <w:pPr>
              <w:pStyle w:val="769"/>
              <w:jc w:val="center"/>
              <w:spacing w:after="0" w:line="240" w:lineRule="auto"/>
              <w:rPr>
                <w:rFonts w:hint="eastAsia"/>
              </w:rPr>
            </w:pPr>
            <w:r>
              <w:rPr>
                <w:rFonts w:hint="eastAsia"/>
              </w:rPr>
              <w:t xml:space="preserve">2</w:t>
            </w:r>
            <w:r>
              <w:rPr>
                <w:rFonts w:hint="eastAsia"/>
              </w:rPr>
            </w:r>
            <w:r/>
          </w:p>
        </w:tc>
        <w:tc>
          <w:tcPr>
            <w:shd w:val="clear" w:color="auto" w:fill="ffffff"/>
            <w:tcW w:w="4875" w:type="dxa"/>
            <w:vAlign w:val="center"/>
            <w:textDirection w:val="lrTb"/>
            <w:noWrap w:val="false"/>
          </w:tcPr>
          <w:p>
            <w:pPr>
              <w:pStyle w:val="769"/>
              <w:jc w:val="center"/>
              <w:spacing w:after="0"/>
            </w:pPr>
            <w:r/>
            <w:bookmarkStart w:id="193" w:name="OLE_LINK72"/>
            <w:r/>
            <w:bookmarkStart w:id="194" w:name="OLE_LINK70"/>
            <w:r>
              <w:rPr>
                <w:rFonts w:hint="eastAsia"/>
              </w:rPr>
              <w:t xml:space="preserve">除</w:t>
            </w:r>
            <w:r>
              <w:t xml:space="preserve">土壤污染重点监管单位设施周边监测</w:t>
            </w:r>
            <w:r>
              <w:rPr>
                <w:rFonts w:hint="eastAsia"/>
              </w:rPr>
              <w:t xml:space="preserve">以外</w:t>
            </w:r>
            <w:bookmarkEnd w:id="193"/>
            <w:r/>
            <w:bookmarkEnd w:id="194"/>
            <w:r/>
            <w:r/>
          </w:p>
        </w:tc>
        <w:tc>
          <w:tcPr>
            <w:shd w:val="clear" w:color="auto" w:fill="ffffff"/>
            <w:tcW w:w="2033" w:type="dxa"/>
            <w:vAlign w:val="center"/>
            <w:textDirection w:val="lrTb"/>
            <w:noWrap w:val="false"/>
          </w:tcPr>
          <w:p>
            <w:pPr>
              <w:pStyle w:val="769"/>
              <w:jc w:val="center"/>
              <w:spacing w:after="0" w:line="430" w:lineRule="exact"/>
              <w:widowControl w:val="off"/>
              <w:rPr>
                <w:rFonts w:hint="eastAsia"/>
                <w:bCs w:val="0"/>
              </w:rPr>
            </w:pPr>
            <w:r>
              <w:rPr>
                <w:rFonts w:hint="eastAsia"/>
                <w:bCs w:val="0"/>
              </w:rPr>
              <w:t xml:space="preserve">≥</w:t>
            </w:r>
            <w:r>
              <w:rPr>
                <w:bCs w:val="0"/>
              </w:rPr>
              <w:t xml:space="preserve">45%</w:t>
            </w:r>
            <w:r>
              <w:rPr>
                <w:rFonts w:hint="eastAsia"/>
                <w:bCs w:val="0"/>
              </w:rPr>
            </w:r>
            <w:r/>
          </w:p>
        </w:tc>
        <w:tc>
          <w:tcPr>
            <w:shd w:val="clear" w:color="auto" w:fill="ffffff"/>
            <w:tcW w:w="1373" w:type="dxa"/>
            <w:vAlign w:val="center"/>
            <w:textDirection w:val="lrTb"/>
            <w:noWrap w:val="false"/>
          </w:tcPr>
          <w:p>
            <w:pPr>
              <w:pStyle w:val="769"/>
              <w:jc w:val="center"/>
              <w:spacing w:after="0"/>
            </w:pPr>
            <w:r>
              <w:t xml:space="preserve">12.5</w:t>
            </w:r>
            <w:r>
              <w:t xml:space="preserve">分</w:t>
            </w:r>
            <w:r/>
          </w:p>
        </w:tc>
      </w:tr>
      <w:tr>
        <w:trPr>
          <w:trHeight w:val="432" w:hRule="exact"/>
        </w:trPr>
        <w:tc>
          <w:tcPr>
            <w:gridSpan w:val="3"/>
            <w:shd w:val="clear" w:color="auto" w:fill="d9e2f3"/>
            <w:tcW w:w="7733" w:type="dxa"/>
            <w:vAlign w:val="center"/>
            <w:textDirection w:val="lrTb"/>
            <w:noWrap w:val="false"/>
          </w:tcPr>
          <w:p>
            <w:pPr>
              <w:pStyle w:val="769"/>
              <w:jc w:val="center"/>
              <w:spacing w:after="0" w:line="430" w:lineRule="exact"/>
              <w:widowControl w:val="off"/>
              <w:rPr>
                <w:rFonts w:hint="eastAsia"/>
                <w:b/>
                <w:bCs w:val="0"/>
              </w:rPr>
            </w:pPr>
            <w:r>
              <w:rPr>
                <w:rFonts w:hint="eastAsia"/>
                <w:b/>
              </w:rPr>
              <w:t xml:space="preserve">合计分值</w:t>
            </w:r>
            <w:r>
              <w:rPr>
                <w:rFonts w:hint="eastAsia"/>
                <w:b/>
                <w:bCs w:val="0"/>
              </w:rPr>
            </w:r>
            <w:r/>
          </w:p>
        </w:tc>
        <w:tc>
          <w:tcPr>
            <w:shd w:val="clear" w:color="auto" w:fill="d9e2f3"/>
            <w:tcW w:w="1373" w:type="dxa"/>
            <w:vAlign w:val="center"/>
            <w:textDirection w:val="lrTb"/>
            <w:noWrap w:val="false"/>
          </w:tcPr>
          <w:p>
            <w:pPr>
              <w:pStyle w:val="769"/>
              <w:jc w:val="center"/>
              <w:spacing w:after="0"/>
              <w:rPr>
                <w:b/>
              </w:rPr>
            </w:pPr>
            <w:r>
              <w:rPr>
                <w:b/>
              </w:rPr>
              <w:t xml:space="preserve">2</w:t>
            </w:r>
            <w:r>
              <w:rPr>
                <w:b/>
              </w:rPr>
              <w:t xml:space="preserve">5</w:t>
            </w:r>
            <w:r>
              <w:rPr>
                <w:rFonts w:hint="eastAsia"/>
                <w:b/>
              </w:rPr>
              <w:t xml:space="preserve">分</w:t>
            </w:r>
            <w:r>
              <w:rPr>
                <w:b/>
              </w:rPr>
            </w:r>
            <w:r/>
          </w:p>
        </w:tc>
      </w:tr>
    </w:tbl>
    <w:p>
      <w:pPr>
        <w:pStyle w:val="769"/>
        <w:ind w:firstLine="480"/>
        <w:spacing w:after="0" w:line="400" w:lineRule="exact"/>
        <w:rPr>
          <w:b/>
          <w:bCs w:val="0"/>
        </w:rPr>
      </w:pPr>
      <w:r>
        <w:rPr>
          <w:rFonts w:hint="eastAsia"/>
          <w:b/>
          <w:bCs w:val="0"/>
          <w:color w:val="000000"/>
        </w:rPr>
        <w:t xml:space="preserve">根据</w:t>
      </w:r>
      <w:r>
        <w:rPr>
          <w:b/>
          <w:bCs w:val="0"/>
          <w:color w:val="000000"/>
        </w:rPr>
        <w:t xml:space="preserve">《</w:t>
      </w:r>
      <w:r>
        <w:rPr>
          <w:rFonts w:hint="eastAsia"/>
          <w:b/>
          <w:bCs w:val="0"/>
          <w:color w:val="000000"/>
        </w:rPr>
        <w:t xml:space="preserve">关于推动解决</w:t>
      </w:r>
      <w:r>
        <w:rPr>
          <w:rFonts w:hint="eastAsia"/>
          <w:b/>
          <w:bCs w:val="0"/>
          <w:color w:val="000000"/>
        </w:rPr>
        <w:t xml:space="preserve">政府采购异常</w:t>
      </w:r>
      <w:r>
        <w:rPr>
          <w:rFonts w:hint="eastAsia"/>
          <w:b/>
          <w:bCs w:val="0"/>
          <w:color w:val="000000"/>
        </w:rPr>
        <w:t xml:space="preserve">低价问</w:t>
      </w:r>
      <w:r>
        <w:rPr>
          <w:rFonts w:hint="eastAsia"/>
          <w:b/>
          <w:bCs w:val="0"/>
        </w:rPr>
        <w:t xml:space="preserve">题的通知</w:t>
      </w:r>
      <w:r>
        <w:rPr>
          <w:b/>
          <w:bCs w:val="0"/>
        </w:rPr>
        <w:t xml:space="preserve">》财库〔2026〕2号文件要求：</w:t>
      </w:r>
      <w:r>
        <w:rPr>
          <w:b/>
          <w:bCs w:val="0"/>
        </w:rPr>
      </w:r>
      <w:r/>
    </w:p>
    <w:p>
      <w:pPr>
        <w:pStyle w:val="769"/>
        <w:ind w:firstLine="240"/>
        <w:spacing w:after="0" w:line="400" w:lineRule="exact"/>
        <w:widowControl w:val="off"/>
        <w:rPr>
          <w:bCs w:val="0"/>
        </w:rPr>
      </w:pPr>
      <w:r>
        <w:rPr>
          <w:rFonts w:hint="eastAsia"/>
          <w:bCs w:val="0"/>
        </w:rPr>
        <w:t xml:space="preserve">（一）评审中出现下列情形之一的，</w:t>
      </w:r>
      <w:r>
        <w:rPr>
          <w:rFonts w:hint="eastAsia"/>
          <w:bCs w:val="0"/>
        </w:rPr>
        <w:t xml:space="preserve">评标委员会应当启动异常低价投标（响应）审查程序：</w:t>
      </w:r>
      <w:r>
        <w:rPr>
          <w:bCs w:val="0"/>
        </w:rPr>
      </w:r>
      <w:r/>
    </w:p>
    <w:p>
      <w:pPr>
        <w:pStyle w:val="769"/>
        <w:ind w:firstLine="240"/>
        <w:spacing w:after="0" w:line="400" w:lineRule="exact"/>
        <w:widowControl w:val="off"/>
        <w:rPr>
          <w:color w:val="000000"/>
          <w:shd w:val="clear" w:color="auto" w:fill="ffffff"/>
        </w:rPr>
      </w:pPr>
      <w:r>
        <w:rPr>
          <w:rFonts w:hint="eastAsia"/>
          <w:color w:val="000000"/>
          <w:shd w:val="clear" w:color="auto" w:fill="ffffff"/>
        </w:rPr>
        <w:t xml:space="preserve">（1）投标（响应）报价低于全部通过符合性审查供应商投标（响应）报价平均值6</w:t>
      </w:r>
      <w:r>
        <w:rPr>
          <w:color w:val="000000"/>
          <w:shd w:val="clear" w:color="auto" w:fill="ffffff"/>
        </w:rPr>
        <w:t xml:space="preserve">0</w:t>
      </w:r>
      <w:r>
        <w:rPr>
          <w:rFonts w:hint="eastAsia"/>
          <w:color w:val="000000"/>
          <w:shd w:val="clear" w:color="auto" w:fill="ffffff"/>
        </w:rPr>
        <w:t xml:space="preserve">%的，即投标（响应）报价</w:t>
      </w:r>
      <w:r>
        <w:rPr>
          <w:rFonts w:hint="eastAsia"/>
          <w:b/>
          <w:bCs w:val="0"/>
        </w:rPr>
        <w:t xml:space="preserve">＜</w:t>
      </w:r>
      <w:r>
        <w:rPr>
          <w:rFonts w:hint="eastAsia"/>
          <w:color w:val="000000"/>
          <w:shd w:val="clear" w:color="auto" w:fill="ffffff"/>
        </w:rPr>
        <w:t xml:space="preserve">全部通过符合性审查供应商投标（响应）报价平均</w:t>
      </w:r>
      <w:r>
        <w:rPr>
          <w:rFonts w:hint="eastAsia"/>
          <w:color w:val="000000"/>
          <w:shd w:val="clear" w:color="auto" w:fill="ffffff"/>
        </w:rPr>
        <w:t xml:space="preserve">值×6</w:t>
      </w:r>
      <w:r>
        <w:rPr>
          <w:color w:val="000000"/>
          <w:shd w:val="clear" w:color="auto" w:fill="ffffff"/>
        </w:rPr>
        <w:t xml:space="preserve">0</w:t>
      </w:r>
      <w:r>
        <w:rPr>
          <w:rFonts w:hint="eastAsia"/>
          <w:color w:val="000000"/>
          <w:shd w:val="clear" w:color="auto" w:fill="ffffff"/>
        </w:rPr>
        <w:t xml:space="preserve">%。</w:t>
      </w:r>
      <w:r>
        <w:rPr>
          <w:color w:val="000000"/>
          <w:shd w:val="clear" w:color="auto" w:fill="ffffff"/>
        </w:rPr>
      </w:r>
      <w:r/>
    </w:p>
    <w:p>
      <w:pPr>
        <w:pStyle w:val="769"/>
        <w:ind w:firstLine="240"/>
        <w:spacing w:after="0" w:line="400" w:lineRule="exact"/>
        <w:widowControl w:val="off"/>
        <w:rPr>
          <w:rFonts w:hint="eastAsia"/>
          <w:color w:val="000000"/>
          <w:shd w:val="clear" w:color="auto" w:fill="ffffff"/>
        </w:rPr>
      </w:pPr>
      <w:r>
        <w:rPr>
          <w:rFonts w:hint="eastAsia"/>
          <w:color w:val="000000"/>
          <w:shd w:val="clear" w:color="auto" w:fill="ffffff"/>
        </w:rPr>
        <w:t xml:space="preserve">（2）投标（响应）报价低于通过符合性审查的次低报价供应商投标（响应）报价60%的，</w:t>
      </w:r>
      <w:r>
        <w:rPr>
          <w:rFonts w:hint="eastAsia"/>
          <w:color w:val="000000"/>
          <w:shd w:val="clear" w:color="auto" w:fill="ffffff"/>
        </w:rPr>
        <w:t xml:space="preserve">即投标（响应）报价</w:t>
      </w:r>
      <w:r>
        <w:rPr>
          <w:rFonts w:hint="eastAsia"/>
          <w:b/>
          <w:bCs w:val="0"/>
        </w:rPr>
        <w:t xml:space="preserve">＜</w:t>
      </w:r>
      <w:r>
        <w:rPr>
          <w:rFonts w:hint="eastAsia"/>
          <w:color w:val="000000"/>
          <w:shd w:val="clear" w:color="auto" w:fill="ffffff"/>
        </w:rPr>
        <w:t xml:space="preserve">通过符合性审查的次低报价供应商投标（响应）报价×60%。</w:t>
      </w:r>
      <w:r>
        <w:rPr>
          <w:rFonts w:hint="eastAsia"/>
          <w:color w:val="000000"/>
          <w:shd w:val="clear" w:color="auto" w:fill="ffffff"/>
        </w:rPr>
      </w:r>
      <w:r/>
    </w:p>
    <w:p>
      <w:pPr>
        <w:pStyle w:val="769"/>
        <w:ind w:firstLine="240"/>
        <w:spacing w:after="0" w:line="400" w:lineRule="exact"/>
        <w:widowControl w:val="off"/>
        <w:rPr>
          <w:rFonts w:hint="eastAsia"/>
          <w:color w:val="000000"/>
          <w:shd w:val="clear" w:color="auto" w:fill="ffffff"/>
        </w:rPr>
      </w:pPr>
      <w:r>
        <w:rPr>
          <w:rFonts w:hint="eastAsia"/>
          <w:color w:val="000000"/>
          <w:shd w:val="clear" w:color="auto" w:fill="ffffff"/>
        </w:rPr>
        <w:t xml:space="preserve">（3）投标（响应）报价低于采购项目最高限价</w:t>
      </w:r>
      <w:r>
        <w:rPr>
          <w:color w:val="000000"/>
          <w:shd w:val="clear" w:color="auto" w:fill="ffffff"/>
        </w:rPr>
        <w:t xml:space="preserve">5</w:t>
      </w:r>
      <w:r>
        <w:rPr>
          <w:rFonts w:hint="eastAsia"/>
          <w:color w:val="000000"/>
          <w:shd w:val="clear" w:color="auto" w:fill="ffffff"/>
        </w:rPr>
        <w:t xml:space="preserve">0%的</w:t>
      </w:r>
      <w:r>
        <w:rPr>
          <w:rFonts w:hint="eastAsia"/>
          <w:color w:val="000000"/>
          <w:shd w:val="clear" w:color="auto" w:fill="ffffff"/>
        </w:rPr>
        <w:t xml:space="preserve">，即投</w:t>
      </w:r>
      <w:r>
        <w:rPr>
          <w:rFonts w:hint="eastAsia"/>
          <w:color w:val="000000"/>
          <w:shd w:val="clear" w:color="auto" w:fill="ffffff"/>
        </w:rPr>
        <w:t xml:space="preserve">标（响应）报价</w:t>
      </w:r>
      <w:r>
        <w:rPr>
          <w:rFonts w:hint="eastAsia"/>
          <w:b/>
          <w:bCs w:val="0"/>
        </w:rPr>
        <w:t xml:space="preserve">＜</w:t>
      </w:r>
      <w:r>
        <w:rPr>
          <w:rFonts w:hint="eastAsia"/>
          <w:color w:val="000000"/>
          <w:shd w:val="clear" w:color="auto" w:fill="ffffff"/>
        </w:rPr>
        <w:t xml:space="preserve">采购项目最高限价×</w:t>
      </w:r>
      <w:r>
        <w:rPr>
          <w:color w:val="000000"/>
          <w:shd w:val="clear" w:color="auto" w:fill="ffffff"/>
        </w:rPr>
        <w:t xml:space="preserve">5</w:t>
      </w:r>
      <w:r>
        <w:rPr>
          <w:rFonts w:hint="eastAsia"/>
          <w:color w:val="000000"/>
          <w:shd w:val="clear" w:color="auto" w:fill="ffffff"/>
        </w:rPr>
        <w:t xml:space="preserve">0%。</w:t>
      </w:r>
      <w:r>
        <w:rPr>
          <w:rFonts w:hint="eastAsia"/>
          <w:color w:val="000000"/>
          <w:shd w:val="clear" w:color="auto" w:fill="ffffff"/>
        </w:rPr>
      </w:r>
      <w:r/>
    </w:p>
    <w:p>
      <w:pPr>
        <w:pStyle w:val="769"/>
        <w:ind w:firstLine="240"/>
        <w:spacing w:after="0" w:line="400" w:lineRule="exact"/>
        <w:widowControl w:val="off"/>
        <w:rPr>
          <w:color w:val="000000"/>
          <w:shd w:val="clear" w:color="auto" w:fill="ffffff"/>
        </w:rPr>
      </w:pPr>
      <w:r>
        <w:rPr>
          <w:rFonts w:hint="eastAsia"/>
          <w:color w:val="000000"/>
          <w:shd w:val="clear" w:color="auto" w:fill="ffffff"/>
        </w:rPr>
        <w:t xml:space="preserve">（4）</w:t>
      </w:r>
      <w:r>
        <w:rPr>
          <w:rFonts w:hint="eastAsia"/>
          <w:bCs w:val="0"/>
        </w:rPr>
        <w:t xml:space="preserve">评标委员会</w:t>
      </w:r>
      <w:r>
        <w:rPr>
          <w:rFonts w:hint="eastAsia"/>
          <w:color w:val="000000"/>
          <w:shd w:val="clear" w:color="auto" w:fill="ffffff"/>
        </w:rPr>
        <w:t xml:space="preserve">基于专业判断，认为投标人报</w:t>
      </w:r>
      <w:r>
        <w:rPr>
          <w:rFonts w:hint="eastAsia"/>
          <w:color w:val="000000"/>
          <w:shd w:val="clear" w:color="auto" w:fill="ffffff"/>
        </w:rPr>
        <w:t xml:space="preserve">价过低，有可能影响产品质量或者不能诚信履约的其他情形。</w:t>
      </w:r>
      <w:r>
        <w:rPr>
          <w:color w:val="000000"/>
          <w:shd w:val="clear" w:color="auto" w:fill="ffffff"/>
        </w:rPr>
      </w:r>
      <w:r/>
    </w:p>
    <w:p>
      <w:pPr>
        <w:pStyle w:val="769"/>
        <w:ind w:firstLine="240"/>
        <w:spacing w:after="0" w:line="400" w:lineRule="exact"/>
        <w:widowControl w:val="off"/>
        <w:rPr>
          <w:rFonts w:hint="eastAsia"/>
          <w:bCs w:val="0"/>
        </w:rPr>
      </w:pPr>
      <w:r>
        <w:rPr>
          <w:rFonts w:hint="eastAsia"/>
          <w:bCs w:val="0"/>
        </w:rPr>
        <w:t xml:space="preserve">（二）评标委员会启动异常低价投标（响应）审查后，属于前述（1）至（4）情形的，应当要求相关投标人在评审现场合理的时间内对投标（响应）价格作出</w:t>
      </w:r>
      <w:r>
        <w:rPr>
          <w:rFonts w:hint="eastAsia"/>
          <w:bCs w:val="0"/>
        </w:rPr>
        <w:t xml:space="preserve">解释，</w:t>
      </w:r>
      <w:r>
        <w:rPr>
          <w:bCs w:val="0"/>
        </w:rPr>
        <w:t xml:space="preserve">提供项目具体成本测算（</w:t>
      </w:r>
      <w:r>
        <w:rPr>
          <w:rFonts w:hint="eastAsia"/>
          <w:bCs w:val="0"/>
        </w:rPr>
        <w:t xml:space="preserve">包括但不限于原材料成本、人工成本、制造费用</w:t>
      </w:r>
      <w:r>
        <w:rPr>
          <w:bCs w:val="0"/>
        </w:rPr>
        <w:t xml:space="preserve">）等与报价合理性相关的书面说明及相关证明材料，评</w:t>
      </w:r>
      <w:r>
        <w:rPr>
          <w:rFonts w:hint="eastAsia"/>
          <w:bCs w:val="0"/>
        </w:rPr>
        <w:t xml:space="preserve">委会依据专业经验，参考同类项目中标（成交）价格、类似产品市场价格水平、行业人工费用标准、国家有关部门指导行</w:t>
      </w:r>
      <w:r>
        <w:rPr>
          <w:rFonts w:hint="eastAsia"/>
          <w:bCs w:val="0"/>
        </w:rPr>
        <w:t xml:space="preserve">业协会发布的行业平均成本等情况，对报价合理性进行判断。投标人未</w:t>
      </w:r>
      <w:r>
        <w:rPr>
          <w:bCs w:val="0"/>
        </w:rPr>
        <w:t xml:space="preserve">提供书面说明、证明材料，或者提</w:t>
      </w:r>
      <w:r>
        <w:rPr>
          <w:bCs w:val="0"/>
        </w:rPr>
        <w:t xml:space="preserve">供的书面说明、证明材料</w:t>
      </w:r>
      <w:r>
        <w:rPr>
          <w:rFonts w:hint="eastAsia"/>
          <w:bCs w:val="0"/>
        </w:rPr>
        <w:t xml:space="preserve">不</w:t>
      </w:r>
      <w:r>
        <w:rPr>
          <w:bCs w:val="0"/>
        </w:rPr>
        <w:t xml:space="preserve">能证明其报价合理性的，评委员会应当将其作为无效投标（响应）处理</w:t>
      </w:r>
      <w:r>
        <w:rPr>
          <w:rFonts w:hint="eastAsia"/>
          <w:bCs w:val="0"/>
        </w:rPr>
        <w:t xml:space="preserve">。</w:t>
      </w:r>
      <w:r>
        <w:rPr>
          <w:rFonts w:hint="eastAsia"/>
          <w:bCs w:val="0"/>
        </w:rPr>
      </w:r>
      <w:r/>
    </w:p>
    <w:p>
      <w:pPr>
        <w:pStyle w:val="769"/>
        <w:ind w:firstLine="240"/>
        <w:spacing w:after="0" w:line="440" w:lineRule="exact"/>
        <w:rPr>
          <w:b/>
          <w:bCs w:val="0"/>
        </w:rPr>
      </w:pPr>
      <w:r>
        <w:rPr>
          <w:b/>
        </w:rPr>
        <w:t xml:space="preserve">2、</w:t>
      </w:r>
      <w:r>
        <w:rPr>
          <w:rFonts w:hint="eastAsia"/>
          <w:b/>
          <w:color w:val="000000"/>
        </w:rPr>
        <w:t xml:space="preserve">技术部分</w:t>
      </w:r>
      <w:r>
        <w:rPr>
          <w:rFonts w:hint="eastAsia"/>
          <w:b/>
        </w:rPr>
        <w:t xml:space="preserve">6</w:t>
      </w:r>
      <w:r>
        <w:rPr>
          <w:b/>
        </w:rPr>
        <w:t xml:space="preserve">6分</w:t>
      </w:r>
      <w:r>
        <w:rPr>
          <w:b/>
          <w:bCs w:val="0"/>
        </w:rPr>
      </w:r>
      <w:r/>
    </w:p>
    <w:tbl>
      <w:tblPr>
        <w:tblW w:w="1004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2"/>
        <w:gridCol w:w="1351"/>
        <w:gridCol w:w="850"/>
        <w:gridCol w:w="7088"/>
      </w:tblGrid>
      <w:tr>
        <w:trPr>
          <w:trHeight w:val="292"/>
        </w:trPr>
        <w:tc>
          <w:tcPr>
            <w:shd w:val="clear" w:color="auto" w:fill="f2f2f2"/>
            <w:tcW w:w="752" w:type="dxa"/>
            <w:vAlign w:val="center"/>
            <w:textDirection w:val="lrTb"/>
            <w:noWrap w:val="false"/>
          </w:tcPr>
          <w:p>
            <w:pPr>
              <w:pStyle w:val="769"/>
              <w:jc w:val="center"/>
              <w:spacing w:after="0" w:line="240" w:lineRule="auto"/>
              <w:rPr>
                <w:b/>
              </w:rPr>
            </w:pPr>
            <w:r>
              <w:rPr>
                <w:b/>
              </w:rPr>
              <w:t xml:space="preserve">序号</w:t>
            </w:r>
            <w:r>
              <w:rPr>
                <w:b/>
              </w:rPr>
            </w:r>
            <w:r/>
          </w:p>
        </w:tc>
        <w:tc>
          <w:tcPr>
            <w:shd w:val="clear" w:color="auto" w:fill="f2f2f2"/>
            <w:tcW w:w="1351" w:type="dxa"/>
            <w:vAlign w:val="center"/>
            <w:textDirection w:val="lrTb"/>
            <w:noWrap w:val="false"/>
          </w:tcPr>
          <w:p>
            <w:pPr>
              <w:pStyle w:val="769"/>
              <w:jc w:val="center"/>
              <w:spacing w:after="0" w:line="240" w:lineRule="auto"/>
              <w:rPr>
                <w:b/>
              </w:rPr>
            </w:pPr>
            <w:r>
              <w:rPr>
                <w:b/>
              </w:rPr>
              <w:t xml:space="preserve">评审因素</w:t>
            </w:r>
            <w:r>
              <w:rPr>
                <w:b/>
              </w:rPr>
            </w:r>
            <w:r/>
          </w:p>
        </w:tc>
        <w:tc>
          <w:tcPr>
            <w:shd w:val="clear" w:color="auto" w:fill="f2f2f2"/>
            <w:tcW w:w="850" w:type="dxa"/>
            <w:vAlign w:val="center"/>
            <w:textDirection w:val="lrTb"/>
            <w:noWrap w:val="false"/>
          </w:tcPr>
          <w:p>
            <w:pPr>
              <w:pStyle w:val="769"/>
              <w:jc w:val="center"/>
              <w:spacing w:after="0" w:line="240" w:lineRule="auto"/>
              <w:rPr>
                <w:b/>
              </w:rPr>
            </w:pPr>
            <w:r>
              <w:rPr>
                <w:b/>
              </w:rPr>
              <w:t xml:space="preserve">权值</w:t>
            </w:r>
            <w:r>
              <w:rPr>
                <w:b/>
              </w:rPr>
            </w:r>
            <w:r/>
          </w:p>
        </w:tc>
        <w:tc>
          <w:tcPr>
            <w:shd w:val="clear" w:color="auto" w:fill="f2f2f2"/>
            <w:tcW w:w="7088" w:type="dxa"/>
            <w:vAlign w:val="center"/>
            <w:textDirection w:val="lrTb"/>
            <w:noWrap w:val="false"/>
          </w:tcPr>
          <w:p>
            <w:pPr>
              <w:pStyle w:val="769"/>
              <w:jc w:val="center"/>
              <w:spacing w:after="0" w:line="240" w:lineRule="auto"/>
              <w:rPr>
                <w:b/>
              </w:rPr>
            </w:pPr>
            <w:r>
              <w:rPr>
                <w:b/>
              </w:rPr>
              <w:t xml:space="preserve">评分标准</w:t>
            </w:r>
            <w:r>
              <w:rPr>
                <w:b/>
              </w:rPr>
            </w:r>
            <w:r/>
          </w:p>
        </w:tc>
      </w:tr>
      <w:tr>
        <w:trPr>
          <w:trHeight w:val="659"/>
        </w:trPr>
        <w:tc>
          <w:tcPr>
            <w:tcW w:w="752" w:type="dxa"/>
            <w:vAlign w:val="center"/>
            <w:textDirection w:val="lrTb"/>
            <w:noWrap w:val="false"/>
          </w:tcPr>
          <w:p>
            <w:pPr>
              <w:pStyle w:val="769"/>
              <w:jc w:val="center"/>
              <w:spacing w:after="0" w:line="240" w:lineRule="auto"/>
            </w:pPr>
            <w:r>
              <w:t xml:space="preserve">1</w:t>
            </w:r>
            <w:r/>
          </w:p>
        </w:tc>
        <w:tc>
          <w:tcPr>
            <w:tcW w:w="1351" w:type="dxa"/>
            <w:vAlign w:val="center"/>
            <w:textDirection w:val="lrTb"/>
            <w:noWrap w:val="false"/>
          </w:tcPr>
          <w:p>
            <w:pPr>
              <w:pStyle w:val="769"/>
              <w:jc w:val="center"/>
              <w:spacing w:after="0" w:line="240" w:lineRule="auto"/>
            </w:pPr>
            <w:r>
              <w:t xml:space="preserve">服务响应情况</w:t>
            </w:r>
            <w:r/>
          </w:p>
        </w:tc>
        <w:tc>
          <w:tcPr>
            <w:tcW w:w="850" w:type="dxa"/>
            <w:vAlign w:val="center"/>
            <w:textDirection w:val="lrTb"/>
            <w:noWrap w:val="false"/>
          </w:tcPr>
          <w:p>
            <w:pPr>
              <w:pStyle w:val="769"/>
              <w:jc w:val="center"/>
              <w:spacing w:after="0" w:line="240" w:lineRule="auto"/>
              <w:rPr>
                <w:color w:val="000000"/>
              </w:rPr>
            </w:pPr>
            <w:r>
              <w:rPr>
                <w:color w:val="000000"/>
              </w:rPr>
              <w:t xml:space="preserve">20分</w:t>
            </w:r>
            <w:r>
              <w:rPr>
                <w:color w:val="000000"/>
              </w:rPr>
            </w:r>
            <w:r/>
          </w:p>
        </w:tc>
        <w:tc>
          <w:tcPr>
            <w:tcW w:w="7088" w:type="dxa"/>
            <w:vAlign w:val="center"/>
            <w:textDirection w:val="lrTb"/>
            <w:noWrap w:val="false"/>
          </w:tcPr>
          <w:p>
            <w:pPr>
              <w:pStyle w:val="769"/>
              <w:spacing w:after="0" w:line="240" w:lineRule="auto"/>
              <w:rPr>
                <w:rFonts w:hint="eastAsia"/>
                <w:color w:val="000000"/>
              </w:rPr>
            </w:pPr>
            <w:r/>
            <w:bookmarkStart w:id="195" w:name="OLE_LINK139"/>
            <w:r/>
            <w:bookmarkStart w:id="196" w:name="OLE_LINK128"/>
            <w:r/>
            <w:bookmarkStart w:id="197" w:name="OLE_LINK140"/>
            <w:r>
              <w:rPr>
                <w:rFonts w:hint="eastAsia"/>
                <w:bCs w:val="0"/>
                <w:color w:val="000000"/>
              </w:rPr>
              <w:t xml:space="preserve">投标人承诺提供的服务全部满</w:t>
            </w:r>
            <w:r>
              <w:rPr>
                <w:rFonts w:hint="eastAsia"/>
                <w:bCs w:val="0"/>
                <w:color w:val="000000"/>
              </w:rPr>
              <w:t xml:space="preserve">足招标文件要求（</w:t>
            </w:r>
            <w:r>
              <w:rPr>
                <w:bCs w:val="0"/>
                <w:color w:val="000000"/>
              </w:rPr>
              <w:t xml:space="preserve">1</w:t>
            </w:r>
            <w:r>
              <w:rPr>
                <w:rFonts w:hint="eastAsia"/>
                <w:bCs w:val="0"/>
                <w:color w:val="000000"/>
              </w:rPr>
              <w:t xml:space="preserve">0条）的得</w:t>
            </w:r>
            <w:r>
              <w:rPr>
                <w:bCs w:val="0"/>
                <w:color w:val="000000"/>
              </w:rPr>
              <w:t xml:space="preserve">20</w:t>
            </w:r>
            <w:r>
              <w:rPr>
                <w:rFonts w:hint="eastAsia"/>
                <w:bCs w:val="0"/>
                <w:color w:val="000000"/>
              </w:rPr>
              <w:t xml:space="preserve">分；每</w:t>
            </w:r>
            <w:r>
              <w:rPr>
                <w:bCs w:val="0"/>
                <w:color w:val="000000"/>
              </w:rPr>
              <w:t xml:space="preserve">负偏离</w:t>
            </w:r>
            <w:r>
              <w:rPr>
                <w:rFonts w:hint="eastAsia"/>
                <w:bCs w:val="0"/>
                <w:color w:val="000000"/>
              </w:rPr>
              <w:t xml:space="preserve">1条</w:t>
            </w:r>
            <w:r>
              <w:rPr>
                <w:bCs w:val="0"/>
                <w:color w:val="000000"/>
              </w:rPr>
              <w:t xml:space="preserve">扣2分</w:t>
            </w:r>
            <w:r>
              <w:rPr>
                <w:rFonts w:hint="eastAsia"/>
                <w:b/>
                <w:bCs w:val="0"/>
                <w:color w:val="000000"/>
              </w:rPr>
              <w:t xml:space="preserve">。</w:t>
            </w:r>
            <w:bookmarkEnd w:id="195"/>
            <w:r/>
            <w:bookmarkEnd w:id="196"/>
            <w:r/>
            <w:bookmarkEnd w:id="197"/>
            <w:r>
              <w:rPr>
                <w:rFonts w:hint="eastAsia"/>
                <w:color w:val="000000"/>
              </w:rPr>
            </w:r>
            <w:r/>
          </w:p>
        </w:tc>
      </w:tr>
      <w:tr>
        <w:trPr>
          <w:trHeight w:val="359"/>
        </w:trPr>
        <w:tc>
          <w:tcPr>
            <w:tcW w:w="752" w:type="dxa"/>
            <w:vAlign w:val="center"/>
            <w:textDirection w:val="lrTb"/>
            <w:noWrap w:val="false"/>
          </w:tcPr>
          <w:p>
            <w:pPr>
              <w:pStyle w:val="769"/>
              <w:jc w:val="center"/>
              <w:spacing w:after="0" w:line="240" w:lineRule="auto"/>
            </w:pPr>
            <w:r>
              <w:rPr>
                <w:rFonts w:hint="eastAsia"/>
              </w:rPr>
              <w:t xml:space="preserve">2</w:t>
            </w:r>
            <w:r/>
          </w:p>
        </w:tc>
        <w:tc>
          <w:tcPr>
            <w:tcW w:w="1351" w:type="dxa"/>
            <w:vAlign w:val="center"/>
            <w:textDirection w:val="lrTb"/>
            <w:noWrap w:val="false"/>
          </w:tcPr>
          <w:p>
            <w:pPr>
              <w:pStyle w:val="769"/>
              <w:jc w:val="center"/>
              <w:spacing w:after="0" w:line="240" w:lineRule="auto"/>
            </w:pPr>
            <w:r>
              <w:rPr>
                <w:rFonts w:hint="eastAsia"/>
              </w:rPr>
              <w:t xml:space="preserve">服务方案</w:t>
            </w:r>
            <w:r/>
          </w:p>
        </w:tc>
        <w:tc>
          <w:tcPr>
            <w:tcW w:w="850" w:type="dxa"/>
            <w:vAlign w:val="center"/>
            <w:textDirection w:val="lrTb"/>
            <w:noWrap w:val="false"/>
          </w:tcPr>
          <w:p>
            <w:pPr>
              <w:pStyle w:val="769"/>
              <w:jc w:val="center"/>
              <w:spacing w:after="0" w:line="240" w:lineRule="auto"/>
            </w:pPr>
            <w:r>
              <w:rPr>
                <w:rFonts w:hint="eastAsia"/>
              </w:rPr>
              <w:t xml:space="preserve">6分</w:t>
            </w:r>
            <w:r/>
          </w:p>
        </w:tc>
        <w:tc>
          <w:tcPr>
            <w:tcW w:w="7088" w:type="dxa"/>
            <w:vAlign w:val="center"/>
            <w:textDirection w:val="lrTb"/>
            <w:noWrap w:val="false"/>
          </w:tcPr>
          <w:p>
            <w:pPr>
              <w:pStyle w:val="769"/>
              <w:spacing w:after="0" w:line="240" w:lineRule="auto"/>
              <w:rPr>
                <w:b/>
                <w:bCs w:val="0"/>
              </w:rPr>
            </w:pPr>
            <w:r/>
            <w:bookmarkStart w:id="198" w:name="OLE_LINK64"/>
            <w:r>
              <w:rPr>
                <w:rFonts w:hint="eastAsia"/>
                <w:color w:val="000000"/>
                <w:lang w:val="zh-CN"/>
              </w:rPr>
              <w:t xml:space="preserve">根据投标人提供的</w:t>
            </w:r>
            <w:r>
              <w:rPr>
                <w:rFonts w:hint="eastAsia"/>
              </w:rPr>
              <w:t xml:space="preserve">服务方案</w:t>
            </w:r>
            <w:r>
              <w:rPr>
                <w:rFonts w:hint="eastAsia"/>
                <w:color w:val="000000"/>
                <w:lang w:val="zh-CN"/>
              </w:rPr>
              <w:t xml:space="preserve">（</w:t>
            </w:r>
            <w:r>
              <w:rPr>
                <w:rFonts w:hint="eastAsia"/>
                <w:color w:val="000000"/>
              </w:rPr>
              <w:t xml:space="preserve">涉及评审要点（共2项）：</w:t>
            </w:r>
            <w:bookmarkStart w:id="199" w:name="OLE_LINK103"/>
            <w:r>
              <w:rPr>
                <w:rFonts w:hint="eastAsia"/>
                <w:color w:val="000000"/>
              </w:rPr>
              <w:t xml:space="preserve">①</w:t>
            </w:r>
            <w:bookmarkStart w:id="200" w:name="OLE_LINK57"/>
            <w:r>
              <w:rPr>
                <w:rFonts w:hint="eastAsia"/>
                <w:color w:val="000000"/>
              </w:rPr>
              <w:t xml:space="preserve">从事环境类人员、仪器设备及车辆情况说明</w:t>
            </w:r>
            <w:bookmarkEnd w:id="200"/>
            <w:r>
              <w:rPr>
                <w:rFonts w:hint="eastAsia"/>
                <w:color w:val="000000"/>
                <w:lang w:val="zh-CN"/>
              </w:rPr>
              <w:t xml:space="preserve">；</w:t>
            </w:r>
            <w:r>
              <w:rPr>
                <w:rFonts w:hint="eastAsia"/>
                <w:color w:val="000000"/>
              </w:rPr>
              <w:t xml:space="preserve">②检测业务开展过程</w:t>
            </w:r>
            <w:bookmarkEnd w:id="199"/>
            <w:r>
              <w:rPr>
                <w:rFonts w:hint="eastAsia"/>
                <w:color w:val="000000"/>
                <w:lang w:val="zh-CN"/>
              </w:rPr>
              <w:t xml:space="preserve">）进行评定</w:t>
            </w:r>
            <w:bookmarkEnd w:id="198"/>
            <w:r>
              <w:rPr>
                <w:rFonts w:hint="eastAsia"/>
                <w:color w:val="000000"/>
                <w:lang w:val="zh-CN"/>
              </w:rPr>
              <w:t xml:space="preserve">。</w:t>
            </w:r>
            <w:r>
              <w:rPr>
                <w:rFonts w:hint="eastAsia"/>
                <w:b/>
                <w:bCs w:val="0"/>
                <w:color w:val="000000"/>
              </w:rPr>
              <w:t xml:space="preserve">本项最高得6分。</w:t>
            </w:r>
            <w:r>
              <w:rPr>
                <w:rFonts w:hint="eastAsia"/>
                <w:color w:val="000000"/>
              </w:rPr>
              <w:t xml:space="preserve">体现上</w:t>
            </w:r>
            <w:r>
              <w:rPr>
                <w:rFonts w:hint="eastAsia"/>
                <w:color w:val="000000"/>
              </w:rPr>
              <w:t xml:space="preserve">述评审</w:t>
            </w:r>
            <w:r>
              <w:rPr>
                <w:rFonts w:hint="eastAsia"/>
                <w:color w:val="000000"/>
              </w:rPr>
              <w:t xml:space="preserve">要点且内容贴合需求的，每有一项得3分；体现上述评审要点但内容无法完全贴合需求的，每有一</w:t>
            </w:r>
            <w:r>
              <w:rPr>
                <w:rFonts w:hint="eastAsia"/>
                <w:color w:val="000000"/>
              </w:rPr>
              <w:t xml:space="preserve">项得1.5分；</w:t>
            </w:r>
            <w:r>
              <w:rPr>
                <w:b/>
                <w:color w:val="000000"/>
              </w:rPr>
              <w:t xml:space="preserve">未能体现评审要点（或无实质性内容的），对应项得0分。</w:t>
            </w:r>
            <w:r>
              <w:rPr>
                <w:b/>
                <w:bCs w:val="0"/>
              </w:rPr>
            </w:r>
            <w:r/>
          </w:p>
        </w:tc>
      </w:tr>
      <w:tr>
        <w:trPr>
          <w:trHeight w:val="359"/>
        </w:trPr>
        <w:tc>
          <w:tcPr>
            <w:tcW w:w="752" w:type="dxa"/>
            <w:vAlign w:val="center"/>
            <w:textDirection w:val="lrTb"/>
            <w:noWrap w:val="false"/>
          </w:tcPr>
          <w:p>
            <w:pPr>
              <w:pStyle w:val="769"/>
              <w:jc w:val="center"/>
              <w:spacing w:after="0" w:line="240" w:lineRule="auto"/>
            </w:pPr>
            <w:r>
              <w:rPr>
                <w:rFonts w:hint="eastAsia"/>
              </w:rPr>
              <w:t xml:space="preserve">3</w:t>
            </w:r>
            <w:r/>
          </w:p>
        </w:tc>
        <w:tc>
          <w:tcPr>
            <w:tcW w:w="1351" w:type="dxa"/>
            <w:vAlign w:val="center"/>
            <w:textDirection w:val="lrTb"/>
            <w:noWrap w:val="false"/>
          </w:tcPr>
          <w:p>
            <w:pPr>
              <w:pStyle w:val="769"/>
              <w:jc w:val="center"/>
              <w:spacing w:after="0" w:line="240" w:lineRule="auto"/>
            </w:pPr>
            <w:r>
              <w:rPr>
                <w:rFonts w:hint="eastAsia"/>
              </w:rPr>
              <w:t xml:space="preserve">检测方案</w:t>
            </w:r>
            <w:r/>
          </w:p>
        </w:tc>
        <w:tc>
          <w:tcPr>
            <w:tcW w:w="850" w:type="dxa"/>
            <w:vAlign w:val="center"/>
            <w:textDirection w:val="lrTb"/>
            <w:noWrap w:val="false"/>
          </w:tcPr>
          <w:p>
            <w:pPr>
              <w:pStyle w:val="769"/>
              <w:jc w:val="center"/>
              <w:spacing w:after="0" w:line="240" w:lineRule="auto"/>
            </w:pPr>
            <w:r>
              <w:rPr>
                <w:rFonts w:hint="eastAsia"/>
              </w:rPr>
              <w:t xml:space="preserve">6分</w:t>
            </w:r>
            <w:r/>
          </w:p>
        </w:tc>
        <w:tc>
          <w:tcPr>
            <w:tcW w:w="7088" w:type="dxa"/>
            <w:vAlign w:val="center"/>
            <w:textDirection w:val="lrTb"/>
            <w:noWrap w:val="false"/>
          </w:tcPr>
          <w:p>
            <w:pPr>
              <w:pStyle w:val="769"/>
              <w:spacing w:after="0" w:line="240" w:lineRule="auto"/>
              <w:rPr>
                <w:color w:val="000000"/>
                <w:lang w:val="zh-CN"/>
              </w:rPr>
            </w:pPr>
            <w:r/>
            <w:bookmarkStart w:id="201" w:name="OLE_LINK95"/>
            <w:r/>
            <w:bookmarkStart w:id="202" w:name="OLE_LINK96"/>
            <w:r/>
            <w:bookmarkStart w:id="203" w:name="OLE_LINK132"/>
            <w:r>
              <w:rPr>
                <w:rFonts w:hint="eastAsia"/>
                <w:color w:val="000000"/>
                <w:lang w:val="zh-CN"/>
              </w:rPr>
              <w:t xml:space="preserve">根据投标人提供的</w:t>
            </w:r>
            <w:r>
              <w:rPr>
                <w:rFonts w:hint="eastAsia"/>
                <w:color w:val="000000"/>
              </w:rPr>
              <w:t xml:space="preserve">检测</w:t>
            </w:r>
            <w:r>
              <w:rPr>
                <w:rFonts w:hint="eastAsia"/>
              </w:rPr>
              <w:t xml:space="preserve">方案</w:t>
            </w:r>
            <w:r>
              <w:rPr>
                <w:rFonts w:hint="eastAsia"/>
                <w:color w:val="000000"/>
                <w:lang w:val="zh-CN"/>
              </w:rPr>
              <w:t xml:space="preserve">（</w:t>
            </w:r>
            <w:r>
              <w:rPr>
                <w:rFonts w:hint="eastAsia"/>
                <w:color w:val="000000"/>
              </w:rPr>
              <w:t xml:space="preserve">涉及评审要点（共2项）：①</w:t>
            </w:r>
            <w:r>
              <w:rPr>
                <w:rFonts w:hint="eastAsia"/>
                <w:color w:val="000000"/>
                <w:lang w:val="zh-CN"/>
              </w:rPr>
              <w:t xml:space="preserve">污染源</w:t>
            </w:r>
            <w:r>
              <w:rPr>
                <w:rFonts w:hint="eastAsia"/>
                <w:color w:val="000000"/>
              </w:rPr>
              <w:t xml:space="preserve">检测方案</w:t>
            </w:r>
            <w:r>
              <w:rPr>
                <w:rFonts w:hint="eastAsia"/>
                <w:color w:val="000000"/>
                <w:lang w:val="zh-CN"/>
              </w:rPr>
              <w:t xml:space="preserve">；</w:t>
            </w:r>
            <w:r>
              <w:rPr>
                <w:rFonts w:hint="eastAsia"/>
                <w:color w:val="000000"/>
              </w:rPr>
              <w:t xml:space="preserve">②</w:t>
            </w:r>
            <w:r>
              <w:rPr>
                <w:rFonts w:hint="eastAsia"/>
                <w:color w:val="000000"/>
                <w:lang w:val="zh-CN"/>
              </w:rPr>
              <w:t xml:space="preserve">环境质量</w:t>
            </w:r>
            <w:r>
              <w:rPr>
                <w:rFonts w:hint="eastAsia"/>
                <w:color w:val="000000"/>
              </w:rPr>
              <w:t xml:space="preserve">检测方案</w:t>
            </w:r>
            <w:r>
              <w:rPr>
                <w:rFonts w:hint="eastAsia"/>
                <w:color w:val="000000"/>
                <w:lang w:val="zh-CN"/>
              </w:rPr>
              <w:t xml:space="preserve">）进行评定。</w:t>
            </w:r>
            <w:r>
              <w:rPr>
                <w:rFonts w:hint="eastAsia"/>
                <w:b/>
                <w:bCs w:val="0"/>
                <w:color w:val="000000"/>
              </w:rPr>
              <w:t xml:space="preserve">本项最高</w:t>
            </w:r>
            <w:r>
              <w:rPr>
                <w:rFonts w:hint="eastAsia"/>
                <w:b/>
                <w:bCs w:val="0"/>
                <w:color w:val="000000"/>
              </w:rPr>
              <w:t xml:space="preserve">得6分。</w:t>
            </w:r>
            <w:r>
              <w:rPr>
                <w:rFonts w:hint="eastAsia"/>
                <w:color w:val="000000"/>
              </w:rPr>
              <w:t xml:space="preserve">体现上述评审要点且内容贴合需求的，每有一项得3分；体现上述评审要点但内容无法完全贴合需求的，每有一项得1.5分；</w:t>
            </w:r>
            <w:r>
              <w:rPr>
                <w:b/>
                <w:color w:val="000000"/>
              </w:rPr>
              <w:t xml:space="preserve">未能体现评审要点（或无实质性内容的），对应项得0分。</w:t>
            </w:r>
            <w:bookmarkEnd w:id="201"/>
            <w:r/>
            <w:bookmarkEnd w:id="202"/>
            <w:r/>
            <w:bookmarkEnd w:id="203"/>
            <w:r>
              <w:rPr>
                <w:color w:val="000000"/>
                <w:lang w:val="zh-CN"/>
              </w:rPr>
            </w:r>
            <w:r/>
          </w:p>
        </w:tc>
      </w:tr>
      <w:tr>
        <w:trPr>
          <w:trHeight w:val="359"/>
        </w:trPr>
        <w:tc>
          <w:tcPr>
            <w:tcW w:w="752" w:type="dxa"/>
            <w:vAlign w:val="center"/>
            <w:textDirection w:val="lrTb"/>
            <w:noWrap w:val="false"/>
          </w:tcPr>
          <w:p>
            <w:pPr>
              <w:pStyle w:val="769"/>
              <w:jc w:val="center"/>
              <w:spacing w:after="0" w:line="240" w:lineRule="auto"/>
            </w:pPr>
            <w:r>
              <w:rPr>
                <w:rFonts w:hint="eastAsia"/>
              </w:rPr>
              <w:t xml:space="preserve">4</w:t>
            </w:r>
            <w:r/>
          </w:p>
        </w:tc>
        <w:tc>
          <w:tcPr>
            <w:tcW w:w="1351" w:type="dxa"/>
            <w:vAlign w:val="center"/>
            <w:textDirection w:val="lrTb"/>
            <w:noWrap w:val="false"/>
          </w:tcPr>
          <w:p>
            <w:pPr>
              <w:pStyle w:val="769"/>
              <w:jc w:val="center"/>
              <w:spacing w:after="0" w:line="240" w:lineRule="auto"/>
            </w:pPr>
            <w:r>
              <w:rPr>
                <w:rFonts w:hint="eastAsia"/>
              </w:rPr>
              <w:t xml:space="preserve">管理措施</w:t>
            </w:r>
            <w:r/>
          </w:p>
        </w:tc>
        <w:tc>
          <w:tcPr>
            <w:tcW w:w="850" w:type="dxa"/>
            <w:vAlign w:val="center"/>
            <w:textDirection w:val="lrTb"/>
            <w:noWrap w:val="false"/>
          </w:tcPr>
          <w:p>
            <w:pPr>
              <w:pStyle w:val="769"/>
              <w:jc w:val="center"/>
              <w:spacing w:after="0" w:line="240" w:lineRule="auto"/>
            </w:pPr>
            <w:r>
              <w:rPr>
                <w:rFonts w:hint="eastAsia"/>
              </w:rPr>
              <w:t xml:space="preserve">6分</w:t>
            </w:r>
            <w:r/>
          </w:p>
        </w:tc>
        <w:tc>
          <w:tcPr>
            <w:tcW w:w="7088" w:type="dxa"/>
            <w:vAlign w:val="center"/>
            <w:textDirection w:val="lrTb"/>
            <w:noWrap w:val="false"/>
          </w:tcPr>
          <w:p>
            <w:pPr>
              <w:pStyle w:val="769"/>
              <w:spacing w:after="0" w:line="240" w:lineRule="auto"/>
              <w:rPr>
                <w:color w:val="000000"/>
                <w:lang w:val="zh-CN"/>
              </w:rPr>
            </w:pPr>
            <w:r/>
            <w:bookmarkStart w:id="204" w:name="OLE_LINK133"/>
            <w:r/>
            <w:bookmarkStart w:id="205" w:name="OLE_LINK136"/>
            <w:r>
              <w:rPr>
                <w:rFonts w:hint="eastAsia"/>
                <w:color w:val="000000"/>
                <w:lang w:val="zh-CN"/>
              </w:rPr>
              <w:t xml:space="preserve">根据</w:t>
            </w:r>
            <w:r>
              <w:rPr>
                <w:rFonts w:hint="eastAsia"/>
                <w:color w:val="000000"/>
                <w:lang w:val="zh-CN"/>
              </w:rPr>
              <w:t xml:space="preserve">投标人提供的</w:t>
            </w:r>
            <w:r>
              <w:rPr>
                <w:rFonts w:hint="eastAsia"/>
              </w:rPr>
              <w:t xml:space="preserve">管理措施</w:t>
            </w:r>
            <w:r>
              <w:rPr>
                <w:rFonts w:hint="eastAsia"/>
                <w:color w:val="000000"/>
                <w:lang w:val="zh-CN"/>
              </w:rPr>
              <w:t xml:space="preserve">（</w:t>
            </w:r>
            <w:r>
              <w:rPr>
                <w:rFonts w:hint="eastAsia"/>
                <w:color w:val="000000"/>
              </w:rPr>
              <w:t xml:space="preserve">涉</w:t>
            </w:r>
            <w:r>
              <w:rPr>
                <w:rFonts w:hint="eastAsia"/>
                <w:color w:val="000000"/>
              </w:rPr>
              <w:t xml:space="preserve">及</w:t>
            </w:r>
            <w:r>
              <w:rPr>
                <w:rFonts w:hint="eastAsia"/>
                <w:color w:val="000000"/>
              </w:rPr>
              <w:t xml:space="preserve">评审要点（共3项）：①设备管理</w:t>
            </w:r>
            <w:r>
              <w:rPr>
                <w:rFonts w:hint="eastAsia"/>
                <w:color w:val="000000"/>
                <w:lang w:val="zh-CN"/>
              </w:rPr>
              <w:t xml:space="preserve">；</w:t>
            </w:r>
            <w:r>
              <w:rPr>
                <w:rFonts w:hint="eastAsia"/>
                <w:color w:val="000000"/>
              </w:rPr>
              <w:t xml:space="preserve">②安全管理</w:t>
            </w:r>
            <w:r>
              <w:rPr>
                <w:rFonts w:hint="eastAsia"/>
                <w:color w:val="000000"/>
                <w:lang w:val="zh-CN"/>
              </w:rPr>
              <w:t xml:space="preserve">；</w:t>
            </w:r>
            <w:r>
              <w:rPr>
                <w:rFonts w:hint="eastAsia"/>
                <w:color w:val="000000"/>
              </w:rPr>
              <w:t xml:space="preserve">③人员管理</w:t>
            </w:r>
            <w:r>
              <w:rPr>
                <w:rFonts w:hint="eastAsia"/>
                <w:color w:val="000000"/>
                <w:lang w:val="zh-CN"/>
              </w:rPr>
              <w:t xml:space="preserve">）进行评定。</w:t>
            </w:r>
            <w:r>
              <w:rPr>
                <w:rFonts w:hint="eastAsia"/>
                <w:b/>
                <w:bCs w:val="0"/>
                <w:color w:val="000000"/>
              </w:rPr>
              <w:t xml:space="preserve">本项最高得6分。</w:t>
            </w:r>
            <w:r>
              <w:rPr>
                <w:rFonts w:hint="eastAsia"/>
                <w:color w:val="000000"/>
              </w:rPr>
              <w:t xml:space="preserve">体现上述</w:t>
            </w:r>
            <w:r>
              <w:rPr>
                <w:rFonts w:hint="eastAsia"/>
                <w:color w:val="000000"/>
              </w:rPr>
              <w:t xml:space="preserve">评审要点且内容贴合需求的，每有一项得2分；体现上述评审要点但内容无法完全贴合需求的，每有一项得1分；</w:t>
            </w:r>
            <w:r>
              <w:rPr>
                <w:b/>
                <w:color w:val="000000"/>
              </w:rPr>
              <w:t xml:space="preserve">未能体现评审要点（或无实质性内容的），对应项得0分。</w:t>
            </w:r>
            <w:bookmarkEnd w:id="204"/>
            <w:r/>
            <w:bookmarkEnd w:id="205"/>
            <w:r>
              <w:rPr>
                <w:color w:val="000000"/>
                <w:lang w:val="zh-CN"/>
              </w:rPr>
            </w:r>
            <w:r/>
          </w:p>
        </w:tc>
      </w:tr>
      <w:tr>
        <w:trPr>
          <w:trHeight w:val="359"/>
        </w:trPr>
        <w:tc>
          <w:tcPr>
            <w:tcW w:w="752" w:type="dxa"/>
            <w:vAlign w:val="center"/>
            <w:textDirection w:val="lrTb"/>
            <w:noWrap w:val="false"/>
          </w:tcPr>
          <w:p>
            <w:pPr>
              <w:pStyle w:val="769"/>
              <w:jc w:val="center"/>
              <w:spacing w:after="0" w:line="240" w:lineRule="auto"/>
            </w:pPr>
            <w:r>
              <w:rPr>
                <w:rFonts w:hint="eastAsia"/>
              </w:rPr>
              <w:t xml:space="preserve">5</w:t>
            </w:r>
            <w:r/>
          </w:p>
        </w:tc>
        <w:tc>
          <w:tcPr>
            <w:tcW w:w="1351" w:type="dxa"/>
            <w:vAlign w:val="center"/>
            <w:textDirection w:val="lrTb"/>
            <w:noWrap w:val="false"/>
          </w:tcPr>
          <w:p>
            <w:pPr>
              <w:pStyle w:val="769"/>
              <w:jc w:val="center"/>
              <w:spacing w:after="0" w:line="240" w:lineRule="auto"/>
            </w:pPr>
            <w:r>
              <w:rPr>
                <w:rFonts w:hint="eastAsia"/>
              </w:rPr>
              <w:t xml:space="preserve">应急响应方案</w:t>
            </w:r>
            <w:r/>
          </w:p>
        </w:tc>
        <w:tc>
          <w:tcPr>
            <w:tcW w:w="850" w:type="dxa"/>
            <w:vAlign w:val="center"/>
            <w:textDirection w:val="lrTb"/>
            <w:noWrap w:val="false"/>
          </w:tcPr>
          <w:p>
            <w:pPr>
              <w:pStyle w:val="769"/>
              <w:jc w:val="center"/>
              <w:spacing w:after="0" w:line="240" w:lineRule="auto"/>
            </w:pPr>
            <w:r>
              <w:rPr>
                <w:rFonts w:hint="eastAsia"/>
              </w:rPr>
              <w:t xml:space="preserve">6分</w:t>
            </w:r>
            <w:r/>
          </w:p>
        </w:tc>
        <w:tc>
          <w:tcPr>
            <w:tcW w:w="7088" w:type="dxa"/>
            <w:vAlign w:val="center"/>
            <w:textDirection w:val="lrTb"/>
            <w:noWrap w:val="false"/>
          </w:tcPr>
          <w:p>
            <w:pPr>
              <w:pStyle w:val="769"/>
              <w:spacing w:after="0" w:line="240" w:lineRule="auto"/>
              <w:rPr>
                <w:color w:val="000000"/>
                <w:lang w:val="zh-CN"/>
              </w:rPr>
            </w:pPr>
            <w:r>
              <w:rPr>
                <w:rFonts w:hint="eastAsia"/>
                <w:color w:val="000000"/>
                <w:lang w:val="zh-CN"/>
              </w:rPr>
              <w:t xml:space="preserve">根据投标人提供的</w:t>
            </w:r>
            <w:r>
              <w:rPr>
                <w:rFonts w:hint="eastAsia"/>
              </w:rPr>
              <w:t xml:space="preserve">应急响应方案</w:t>
            </w:r>
            <w:r>
              <w:rPr>
                <w:rFonts w:hint="eastAsia"/>
                <w:color w:val="000000"/>
                <w:lang w:val="zh-CN"/>
              </w:rPr>
              <w:t xml:space="preserve">（</w:t>
            </w:r>
            <w:r>
              <w:rPr>
                <w:rFonts w:hint="eastAsia"/>
                <w:color w:val="000000"/>
              </w:rPr>
              <w:t xml:space="preserve">涉及评审要点（共2项）：①应急保障制度</w:t>
            </w:r>
            <w:r>
              <w:rPr>
                <w:rFonts w:hint="eastAsia"/>
                <w:color w:val="000000"/>
                <w:lang w:val="zh-CN"/>
              </w:rPr>
              <w:t xml:space="preserve">；</w:t>
            </w:r>
            <w:r>
              <w:rPr>
                <w:rFonts w:hint="eastAsia"/>
                <w:color w:val="000000"/>
              </w:rPr>
              <w:t xml:space="preserve">②应急检测处理方案</w:t>
            </w:r>
            <w:r>
              <w:rPr>
                <w:rFonts w:hint="eastAsia"/>
                <w:color w:val="000000"/>
                <w:lang w:val="zh-CN"/>
              </w:rPr>
              <w:t xml:space="preserve">）进行评定。</w:t>
            </w:r>
            <w:r>
              <w:rPr>
                <w:rFonts w:hint="eastAsia"/>
                <w:b/>
                <w:bCs w:val="0"/>
                <w:color w:val="000000"/>
              </w:rPr>
              <w:t xml:space="preserve">本项最高得6分。</w:t>
            </w:r>
            <w:r>
              <w:rPr>
                <w:rFonts w:hint="eastAsia"/>
                <w:color w:val="000000"/>
              </w:rPr>
              <w:t xml:space="preserve">体现上述评审要点且内容贴合需求的，每有一项得3分；体现上述评审要点但内容无法完全贴合需求的，每有一项得1.5分；</w:t>
            </w:r>
            <w:r>
              <w:rPr>
                <w:b/>
                <w:bCs w:val="0"/>
                <w:color w:val="000000"/>
              </w:rPr>
              <w:t xml:space="preserve">未能体现评审</w:t>
            </w:r>
            <w:r>
              <w:rPr>
                <w:b/>
                <w:bCs w:val="0"/>
                <w:color w:val="000000"/>
              </w:rPr>
              <w:t xml:space="preserve">要点（或无实</w:t>
            </w:r>
            <w:r>
              <w:rPr>
                <w:b/>
                <w:bCs w:val="0"/>
                <w:color w:val="000000"/>
              </w:rPr>
              <w:t xml:space="preserve">质性内容的），对应项得0分。</w:t>
            </w:r>
            <w:r>
              <w:rPr>
                <w:color w:val="000000"/>
                <w:lang w:val="zh-CN"/>
              </w:rPr>
            </w:r>
            <w:r/>
          </w:p>
        </w:tc>
      </w:tr>
      <w:tr>
        <w:trPr>
          <w:trHeight w:val="359"/>
        </w:trPr>
        <w:tc>
          <w:tcPr>
            <w:tcW w:w="752" w:type="dxa"/>
            <w:vAlign w:val="center"/>
            <w:textDirection w:val="lrTb"/>
            <w:noWrap w:val="false"/>
          </w:tcPr>
          <w:p>
            <w:pPr>
              <w:pStyle w:val="769"/>
              <w:jc w:val="center"/>
              <w:spacing w:after="0" w:line="240" w:lineRule="auto"/>
            </w:pPr>
            <w:r>
              <w:rPr>
                <w:rFonts w:hint="eastAsia"/>
              </w:rPr>
              <w:t xml:space="preserve">6</w:t>
            </w:r>
            <w:r/>
          </w:p>
        </w:tc>
        <w:tc>
          <w:tcPr>
            <w:tcW w:w="1351" w:type="dxa"/>
            <w:vAlign w:val="center"/>
            <w:textDirection w:val="lrTb"/>
            <w:noWrap w:val="false"/>
          </w:tcPr>
          <w:p>
            <w:pPr>
              <w:pStyle w:val="769"/>
              <w:jc w:val="center"/>
              <w:spacing w:after="0" w:line="240" w:lineRule="auto"/>
            </w:pPr>
            <w:r/>
            <w:bookmarkStart w:id="206" w:name="OLE_LINK120"/>
            <w:r/>
            <w:bookmarkStart w:id="207" w:name="OLE_LINK119"/>
            <w:r/>
            <w:bookmarkStart w:id="208" w:name="OLE_LINK144"/>
            <w:r>
              <w:rPr>
                <w:rFonts w:hint="eastAsia"/>
              </w:rPr>
              <w:t xml:space="preserve">应急检测响应时间</w:t>
            </w:r>
            <w:bookmarkEnd w:id="206"/>
            <w:r/>
            <w:bookmarkEnd w:id="207"/>
            <w:r/>
            <w:bookmarkEnd w:id="208"/>
            <w:r/>
            <w:r/>
          </w:p>
        </w:tc>
        <w:tc>
          <w:tcPr>
            <w:tcW w:w="850" w:type="dxa"/>
            <w:vAlign w:val="center"/>
            <w:textDirection w:val="lrTb"/>
            <w:noWrap w:val="false"/>
          </w:tcPr>
          <w:p>
            <w:pPr>
              <w:pStyle w:val="769"/>
              <w:jc w:val="center"/>
              <w:spacing w:after="0" w:line="240" w:lineRule="auto"/>
            </w:pPr>
            <w:r>
              <w:rPr>
                <w:rFonts w:hint="eastAsia"/>
              </w:rPr>
              <w:t xml:space="preserve">2分</w:t>
            </w:r>
            <w:r/>
          </w:p>
        </w:tc>
        <w:tc>
          <w:tcPr>
            <w:tcW w:w="7088" w:type="dxa"/>
            <w:vAlign w:val="center"/>
            <w:textDirection w:val="lrTb"/>
            <w:noWrap w:val="false"/>
          </w:tcPr>
          <w:p>
            <w:pPr>
              <w:pStyle w:val="769"/>
              <w:jc w:val="left"/>
              <w:spacing w:after="0" w:line="240" w:lineRule="auto"/>
              <w:rPr>
                <w:lang w:val="zh-CN"/>
              </w:rPr>
            </w:pPr>
            <w:r>
              <w:rPr>
                <w:rFonts w:hint="eastAsia"/>
                <w:lang w:val="zh-CN"/>
              </w:rPr>
              <w:t xml:space="preserve">对污染事故开展的应急</w:t>
            </w:r>
            <w:r>
              <w:rPr>
                <w:rFonts w:hint="eastAsia"/>
                <w:color w:val="000000"/>
              </w:rPr>
              <w:t xml:space="preserve">检测</w:t>
            </w:r>
            <w:r>
              <w:rPr>
                <w:rFonts w:hint="eastAsia"/>
                <w:lang w:val="zh-CN"/>
              </w:rPr>
              <w:t xml:space="preserve">，投标人需承诺接到通知后无条件响应，且在1小时内到达现场的，得</w:t>
            </w:r>
            <w:r>
              <w:rPr>
                <w:rFonts w:hint="eastAsia"/>
              </w:rPr>
              <w:t xml:space="preserve">2分</w:t>
            </w:r>
            <w:r>
              <w:rPr>
                <w:rFonts w:hint="eastAsia"/>
                <w:lang w:val="zh-CN"/>
              </w:rPr>
              <w:t xml:space="preserve">。</w:t>
            </w:r>
            <w:r>
              <w:rPr>
                <w:rFonts w:hint="eastAsia"/>
                <w:b/>
                <w:lang w:val="zh-CN"/>
              </w:rPr>
              <w:t xml:space="preserve">注：投标文件中</w:t>
            </w:r>
            <w:r>
              <w:rPr>
                <w:rFonts w:hint="eastAsia"/>
                <w:b/>
              </w:rPr>
              <w:t xml:space="preserve">需</w:t>
            </w:r>
            <w:r>
              <w:rPr>
                <w:rFonts w:hint="eastAsia"/>
                <w:b/>
                <w:lang w:val="zh-CN"/>
              </w:rPr>
              <w:t xml:space="preserve">提供承诺书证明材料，未提供的不得分。</w:t>
            </w:r>
            <w:r>
              <w:rPr>
                <w:lang w:val="zh-CN"/>
              </w:rPr>
            </w:r>
            <w:r/>
          </w:p>
        </w:tc>
      </w:tr>
      <w:tr>
        <w:trPr>
          <w:trHeight w:val="1275"/>
        </w:trPr>
        <w:tc>
          <w:tcPr>
            <w:tcW w:w="752" w:type="dxa"/>
            <w:vAlign w:val="center"/>
            <w:textDirection w:val="lrTb"/>
            <w:noWrap w:val="false"/>
          </w:tcPr>
          <w:p>
            <w:pPr>
              <w:pStyle w:val="769"/>
              <w:jc w:val="center"/>
              <w:spacing w:after="0" w:line="240" w:lineRule="auto"/>
            </w:pPr>
            <w:r>
              <w:rPr>
                <w:rFonts w:hint="eastAsia"/>
              </w:rPr>
              <w:t xml:space="preserve">7</w:t>
            </w:r>
            <w:r/>
          </w:p>
        </w:tc>
        <w:tc>
          <w:tcPr>
            <w:tcW w:w="1351" w:type="dxa"/>
            <w:vAlign w:val="center"/>
            <w:textDirection w:val="lrTb"/>
            <w:noWrap w:val="false"/>
          </w:tcPr>
          <w:p>
            <w:pPr>
              <w:pStyle w:val="769"/>
              <w:jc w:val="center"/>
              <w:spacing w:after="0" w:line="240" w:lineRule="auto"/>
            </w:pPr>
            <w:r/>
            <w:bookmarkStart w:id="209" w:name="OLE_LINK146"/>
            <w:r/>
            <w:bookmarkStart w:id="210" w:name="OLE_LINK145"/>
            <w:r>
              <w:rPr>
                <w:rFonts w:hint="eastAsia"/>
              </w:rPr>
              <w:t xml:space="preserve">质控方案</w:t>
            </w:r>
            <w:bookmarkEnd w:id="209"/>
            <w:r/>
            <w:bookmarkEnd w:id="210"/>
            <w:r/>
            <w:r/>
          </w:p>
        </w:tc>
        <w:tc>
          <w:tcPr>
            <w:tcW w:w="850" w:type="dxa"/>
            <w:vAlign w:val="center"/>
            <w:textDirection w:val="lrTb"/>
            <w:noWrap w:val="false"/>
          </w:tcPr>
          <w:p>
            <w:pPr>
              <w:pStyle w:val="769"/>
              <w:jc w:val="center"/>
              <w:spacing w:after="0" w:line="240" w:lineRule="auto"/>
            </w:pPr>
            <w:r>
              <w:rPr>
                <w:rFonts w:hint="eastAsia"/>
              </w:rPr>
              <w:t xml:space="preserve">6分</w:t>
            </w:r>
            <w:r/>
          </w:p>
        </w:tc>
        <w:tc>
          <w:tcPr>
            <w:tcW w:w="7088" w:type="dxa"/>
            <w:vAlign w:val="center"/>
            <w:textDirection w:val="lrTb"/>
            <w:noWrap w:val="false"/>
          </w:tcPr>
          <w:p>
            <w:pPr>
              <w:pStyle w:val="769"/>
              <w:spacing w:after="0" w:line="240" w:lineRule="auto"/>
              <w:rPr>
                <w:color w:val="000000"/>
              </w:rPr>
            </w:pPr>
            <w:r>
              <w:rPr>
                <w:bCs w:val="0"/>
                <w:color w:val="000000"/>
              </w:rPr>
              <w:t xml:space="preserve">根据</w:t>
            </w:r>
            <w:r>
              <w:rPr>
                <w:rFonts w:hint="eastAsia"/>
                <w:bCs w:val="0"/>
                <w:color w:val="000000"/>
              </w:rPr>
              <w:t xml:space="preserve">投标人</w:t>
            </w:r>
            <w:r>
              <w:rPr>
                <w:bCs w:val="0"/>
                <w:color w:val="000000"/>
              </w:rPr>
              <w:t xml:space="preserve">提供的</w:t>
            </w:r>
            <w:r>
              <w:rPr>
                <w:rFonts w:hint="eastAsia"/>
                <w:bCs w:val="0"/>
                <w:color w:val="000000"/>
              </w:rPr>
              <w:t xml:space="preserve">质控方案</w:t>
            </w:r>
            <w:r>
              <w:rPr>
                <w:bCs w:val="0"/>
                <w:color w:val="000000"/>
              </w:rPr>
              <w:t xml:space="preserve">（涉及评审要点（共</w:t>
            </w:r>
            <w:r>
              <w:rPr>
                <w:rFonts w:hint="eastAsia"/>
                <w:bCs w:val="0"/>
                <w:color w:val="000000"/>
              </w:rPr>
              <w:t xml:space="preserve">4</w:t>
            </w:r>
            <w:r>
              <w:rPr>
                <w:bCs w:val="0"/>
                <w:color w:val="000000"/>
              </w:rPr>
              <w:t xml:space="preserve">项）</w:t>
            </w:r>
            <w:r>
              <w:rPr>
                <w:bCs w:val="0"/>
                <w:color w:val="000000"/>
              </w:rPr>
              <w:t xml:space="preserve">：①</w:t>
            </w:r>
            <w:bookmarkStart w:id="211" w:name="OLE_LINK24"/>
            <w:r>
              <w:rPr>
                <w:rFonts w:hint="eastAsia"/>
                <w:bCs w:val="0"/>
                <w:color w:val="000000"/>
              </w:rPr>
              <w:t xml:space="preserve">人员监督；②</w:t>
            </w:r>
            <w:bookmarkEnd w:id="211"/>
            <w:r>
              <w:rPr>
                <w:rFonts w:hint="eastAsia"/>
                <w:bCs w:val="0"/>
                <w:color w:val="000000"/>
              </w:rPr>
              <w:t xml:space="preserve">质量保证措施；③期间核查方案；④环境设施监控）</w:t>
            </w:r>
            <w:r>
              <w:rPr>
                <w:bCs w:val="0"/>
                <w:color w:val="000000"/>
              </w:rPr>
              <w:t xml:space="preserve">进行评定，本项最高得</w:t>
            </w:r>
            <w:r>
              <w:rPr>
                <w:rFonts w:hint="eastAsia"/>
                <w:bCs w:val="0"/>
                <w:color w:val="000000"/>
              </w:rPr>
              <w:t xml:space="preserve">6</w:t>
            </w:r>
            <w:r>
              <w:rPr>
                <w:bCs w:val="0"/>
                <w:color w:val="000000"/>
              </w:rPr>
              <w:t xml:space="preserve">分。体现上述评审要点且内容贴合需求的，每有一项得</w:t>
            </w:r>
            <w:r>
              <w:rPr>
                <w:rFonts w:hint="eastAsia"/>
                <w:bCs w:val="0"/>
                <w:color w:val="000000"/>
              </w:rPr>
              <w:t xml:space="preserve">1.5</w:t>
            </w:r>
            <w:r>
              <w:rPr>
                <w:bCs w:val="0"/>
                <w:color w:val="000000"/>
              </w:rPr>
              <w:t xml:space="preserve">分；体现上述评审要点但内容无法完全贴合需求的，每有一项得</w:t>
            </w:r>
            <w:r>
              <w:rPr>
                <w:rFonts w:hint="eastAsia"/>
                <w:bCs w:val="0"/>
                <w:color w:val="000000"/>
              </w:rPr>
              <w:t xml:space="preserve">0.</w:t>
            </w:r>
            <w:r>
              <w:rPr>
                <w:rFonts w:hint="eastAsia"/>
                <w:bCs w:val="0"/>
                <w:color w:val="000000"/>
              </w:rPr>
              <w:t xml:space="preserve">75</w:t>
            </w:r>
            <w:r>
              <w:rPr>
                <w:bCs w:val="0"/>
                <w:color w:val="000000"/>
              </w:rPr>
              <w:t xml:space="preserve">分；</w:t>
            </w:r>
            <w:r>
              <w:rPr>
                <w:b/>
                <w:color w:val="000000"/>
              </w:rPr>
              <w:t xml:space="preserve">未能体现评审要点（</w:t>
            </w:r>
            <w:r>
              <w:rPr>
                <w:b/>
                <w:color w:val="000000"/>
              </w:rPr>
              <w:t xml:space="preserve">或无实质性内容的）</w:t>
            </w:r>
            <w:r>
              <w:rPr>
                <w:b/>
                <w:color w:val="000000"/>
              </w:rPr>
              <w:t xml:space="preserve">，对应项得0分。</w:t>
            </w:r>
            <w:r>
              <w:rPr>
                <w:color w:val="000000"/>
              </w:rPr>
            </w:r>
            <w:r/>
          </w:p>
        </w:tc>
      </w:tr>
      <w:tr>
        <w:trPr>
          <w:trHeight w:val="359"/>
        </w:trPr>
        <w:tc>
          <w:tcPr>
            <w:tcW w:w="752" w:type="dxa"/>
            <w:vAlign w:val="center"/>
            <w:textDirection w:val="lrTb"/>
            <w:noWrap w:val="false"/>
          </w:tcPr>
          <w:p>
            <w:pPr>
              <w:pStyle w:val="769"/>
              <w:jc w:val="center"/>
              <w:spacing w:after="0" w:line="240" w:lineRule="auto"/>
            </w:pPr>
            <w:r/>
            <w:bookmarkStart w:id="212" w:name="_Hlk227068102"/>
            <w:r/>
            <w:bookmarkStart w:id="213" w:name="OLE_LINK45"/>
            <w:r/>
            <w:bookmarkStart w:id="214" w:name="OLE_LINK44"/>
            <w:r/>
            <w:bookmarkStart w:id="215" w:name="OLE_LINK155"/>
            <w:r/>
            <w:bookmarkStart w:id="216" w:name="OLE_LINK156"/>
            <w:r/>
            <w:bookmarkStart w:id="217" w:name="OLE_LINK173"/>
            <w:r/>
            <w:bookmarkStart w:id="218" w:name="OLE_LINK174"/>
            <w:r>
              <w:t xml:space="preserve">8</w:t>
            </w:r>
            <w:r/>
          </w:p>
        </w:tc>
        <w:tc>
          <w:tcPr>
            <w:tcW w:w="1351" w:type="dxa"/>
            <w:vAlign w:val="center"/>
            <w:textDirection w:val="lrTb"/>
            <w:noWrap w:val="false"/>
          </w:tcPr>
          <w:p>
            <w:pPr>
              <w:pStyle w:val="769"/>
              <w:jc w:val="center"/>
              <w:spacing w:after="0" w:line="240" w:lineRule="auto"/>
            </w:pPr>
            <w:r/>
            <w:bookmarkStart w:id="219" w:name="OLE_LINK104"/>
            <w:r/>
            <w:bookmarkStart w:id="220" w:name="OLE_LINK105"/>
            <w:r>
              <w:rPr>
                <w:rFonts w:hint="eastAsia"/>
              </w:rPr>
              <w:t xml:space="preserve">人员</w:t>
            </w:r>
            <w:bookmarkEnd w:id="219"/>
            <w:r/>
            <w:bookmarkEnd w:id="220"/>
            <w:r>
              <w:rPr>
                <w:rFonts w:hint="eastAsia"/>
              </w:rPr>
              <w:t xml:space="preserve">情况</w:t>
            </w:r>
            <w:r/>
          </w:p>
        </w:tc>
        <w:tc>
          <w:tcPr>
            <w:tcW w:w="850" w:type="dxa"/>
            <w:vAlign w:val="center"/>
            <w:textDirection w:val="lrTb"/>
            <w:noWrap w:val="false"/>
          </w:tcPr>
          <w:p>
            <w:pPr>
              <w:pStyle w:val="769"/>
              <w:jc w:val="center"/>
              <w:spacing w:after="0" w:line="240" w:lineRule="auto"/>
              <w:rPr>
                <w:color w:val="000000"/>
              </w:rPr>
            </w:pPr>
            <w:r>
              <w:rPr>
                <w:rFonts w:hint="eastAsia"/>
                <w:color w:val="000000"/>
              </w:rPr>
              <w:t xml:space="preserve">7分</w:t>
            </w:r>
            <w:r>
              <w:rPr>
                <w:color w:val="000000"/>
              </w:rPr>
            </w:r>
            <w:r/>
          </w:p>
        </w:tc>
        <w:tc>
          <w:tcPr>
            <w:tcW w:w="7088" w:type="dxa"/>
            <w:vAlign w:val="center"/>
            <w:textDirection w:val="lrTb"/>
            <w:noWrap w:val="false"/>
          </w:tcPr>
          <w:p>
            <w:pPr>
              <w:pStyle w:val="769"/>
              <w:jc w:val="left"/>
              <w:spacing w:after="0" w:line="240" w:lineRule="auto"/>
              <w:rPr>
                <w:b/>
                <w:bCs w:val="0"/>
                <w:color w:val="000000"/>
              </w:rPr>
            </w:pPr>
            <w:r/>
            <w:bookmarkStart w:id="221" w:name="OLE_LINK52"/>
            <w:r/>
            <w:bookmarkStart w:id="222" w:name="OLE_LINK53"/>
            <w:r>
              <w:rPr>
                <w:rFonts w:hint="eastAsia"/>
                <w:color w:val="000000"/>
              </w:rPr>
              <w:t xml:space="preserve">（1）</w:t>
            </w:r>
            <w:bookmarkStart w:id="223" w:name="OLE_LINK38"/>
            <w:r/>
            <w:bookmarkStart w:id="224" w:name="OLE_LINK39"/>
            <w:r>
              <w:rPr>
                <w:rFonts w:hint="eastAsia"/>
                <w:color w:val="000000"/>
              </w:rPr>
              <w:t xml:space="preserve">根据</w:t>
            </w:r>
            <w:bookmarkStart w:id="225" w:name="OLE_LINK36"/>
            <w:r>
              <w:rPr>
                <w:rFonts w:hint="eastAsia"/>
                <w:color w:val="000000"/>
              </w:rPr>
              <w:t xml:space="preserve">实验室质量负责人</w:t>
            </w:r>
            <w:bookmarkEnd w:id="225"/>
            <w:r>
              <w:rPr>
                <w:rFonts w:hint="eastAsia"/>
                <w:color w:val="000000"/>
              </w:rPr>
              <w:t xml:space="preserve">的能力情</w:t>
            </w:r>
            <w:r>
              <w:rPr>
                <w:rFonts w:hint="eastAsia"/>
                <w:color w:val="000000"/>
              </w:rPr>
              <w:t xml:space="preserve">况进行评定</w:t>
            </w:r>
            <w:r>
              <w:rPr>
                <w:color w:val="000000"/>
              </w:rPr>
              <w:t xml:space="preserve">:①</w:t>
            </w:r>
            <w:r>
              <w:rPr>
                <w:rFonts w:hint="eastAsia"/>
                <w:color w:val="000000"/>
              </w:rPr>
              <w:t xml:space="preserve">具有本科或以上学历的得</w:t>
            </w:r>
            <w:r>
              <w:rPr>
                <w:color w:val="000000"/>
              </w:rPr>
              <w:t xml:space="preserve">1</w:t>
            </w:r>
            <w:r>
              <w:rPr>
                <w:rFonts w:hint="eastAsia"/>
                <w:color w:val="000000"/>
              </w:rPr>
              <w:t xml:space="preserve">分。</w:t>
            </w:r>
            <w:r>
              <w:rPr>
                <w:rFonts w:hint="eastAsia"/>
                <w:color w:val="000000"/>
              </w:rPr>
              <w:t xml:space="preserve">②具有环境类或化学分析类</w:t>
            </w:r>
            <w:r>
              <w:rPr>
                <w:rFonts w:hint="eastAsia"/>
                <w:color w:val="000000"/>
              </w:rPr>
              <w:t xml:space="preserve">高级职称</w:t>
            </w:r>
            <w:r>
              <w:rPr>
                <w:rFonts w:hint="eastAsia"/>
                <w:color w:val="000000"/>
              </w:rPr>
              <w:t xml:space="preserve">的得</w:t>
            </w:r>
            <w:r>
              <w:rPr>
                <w:color w:val="000000"/>
              </w:rPr>
              <w:t xml:space="preserve">1</w:t>
            </w:r>
            <w:r>
              <w:rPr>
                <w:rFonts w:hint="eastAsia"/>
                <w:color w:val="000000"/>
              </w:rPr>
              <w:t xml:space="preserve">分。</w:t>
            </w:r>
            <w:r>
              <w:rPr>
                <w:rFonts w:hint="eastAsia"/>
                <w:b/>
                <w:bCs w:val="0"/>
                <w:color w:val="000000"/>
              </w:rPr>
              <w:t xml:space="preserve">本小项最高得</w:t>
            </w:r>
            <w:r>
              <w:rPr>
                <w:b/>
                <w:bCs w:val="0"/>
                <w:color w:val="000000"/>
              </w:rPr>
              <w:t xml:space="preserve">2</w:t>
            </w:r>
            <w:r>
              <w:rPr>
                <w:rFonts w:hint="eastAsia"/>
                <w:b/>
                <w:bCs w:val="0"/>
                <w:color w:val="000000"/>
              </w:rPr>
              <w:t xml:space="preserve">分。</w:t>
            </w:r>
            <w:r>
              <w:rPr>
                <w:b/>
                <w:bCs w:val="0"/>
                <w:color w:val="000000"/>
              </w:rPr>
            </w:r>
            <w:r/>
          </w:p>
          <w:p>
            <w:pPr>
              <w:pStyle w:val="769"/>
              <w:jc w:val="left"/>
              <w:spacing w:after="0" w:line="240" w:lineRule="auto"/>
              <w:rPr>
                <w:b/>
                <w:bCs w:val="0"/>
                <w:color w:val="000000"/>
              </w:rPr>
            </w:pPr>
            <w:r>
              <w:rPr>
                <w:rFonts w:hint="eastAsia"/>
                <w:color w:val="000000"/>
              </w:rPr>
              <w:t xml:space="preserve">（2）根据实验室技术负责人的能力情况进行评定</w:t>
            </w:r>
            <w:r>
              <w:rPr>
                <w:color w:val="000000"/>
              </w:rPr>
              <w:t xml:space="preserve">: ①</w:t>
            </w:r>
            <w:r>
              <w:rPr>
                <w:rFonts w:hint="eastAsia"/>
                <w:color w:val="000000"/>
              </w:rPr>
              <w:t xml:space="preserve">具有本科或以上学历的得</w:t>
            </w:r>
            <w:r>
              <w:rPr>
                <w:color w:val="000000"/>
              </w:rPr>
              <w:t xml:space="preserve">1</w:t>
            </w:r>
            <w:r>
              <w:rPr>
                <w:rFonts w:hint="eastAsia"/>
                <w:color w:val="000000"/>
              </w:rPr>
              <w:t xml:space="preserve">分。②具有环境类或</w:t>
            </w:r>
            <w:r>
              <w:rPr>
                <w:rFonts w:hint="eastAsia"/>
                <w:color w:val="000000"/>
              </w:rPr>
              <w:t xml:space="preserve">化学分析类</w:t>
            </w:r>
            <w:r>
              <w:rPr>
                <w:rFonts w:hint="eastAsia"/>
                <w:color w:val="000000"/>
              </w:rPr>
              <w:t xml:space="preserve">高级职称</w:t>
            </w:r>
            <w:r>
              <w:rPr>
                <w:rFonts w:hint="eastAsia"/>
                <w:color w:val="000000"/>
              </w:rPr>
              <w:t xml:space="preserve">的得</w:t>
            </w:r>
            <w:r>
              <w:rPr>
                <w:color w:val="000000"/>
              </w:rPr>
              <w:t xml:space="preserve">1</w:t>
            </w:r>
            <w:r>
              <w:rPr>
                <w:rFonts w:hint="eastAsia"/>
                <w:color w:val="000000"/>
              </w:rPr>
              <w:t xml:space="preserve">分。</w:t>
            </w:r>
            <w:r>
              <w:rPr>
                <w:rFonts w:hint="eastAsia"/>
                <w:b/>
                <w:bCs w:val="0"/>
                <w:color w:val="000000"/>
              </w:rPr>
              <w:t xml:space="preserve">本小项最高得</w:t>
            </w:r>
            <w:r>
              <w:rPr>
                <w:b/>
                <w:bCs w:val="0"/>
                <w:color w:val="000000"/>
              </w:rPr>
              <w:t xml:space="preserve">2</w:t>
            </w:r>
            <w:r>
              <w:rPr>
                <w:rFonts w:hint="eastAsia"/>
                <w:b/>
                <w:bCs w:val="0"/>
                <w:color w:val="000000"/>
              </w:rPr>
              <w:t xml:space="preserve">分。</w:t>
            </w:r>
            <w:r>
              <w:rPr>
                <w:b/>
                <w:bCs w:val="0"/>
                <w:color w:val="000000"/>
              </w:rPr>
            </w:r>
            <w:r/>
          </w:p>
          <w:p>
            <w:pPr>
              <w:pStyle w:val="769"/>
              <w:jc w:val="left"/>
              <w:spacing w:after="0" w:line="240" w:lineRule="auto"/>
              <w:rPr>
                <w:rFonts w:ascii="Segoe UI" w:hAnsi="Segoe UI" w:cs="Segoe UI"/>
                <w:b/>
                <w:bCs w:val="0"/>
                <w:color w:val="000000"/>
                <w:shd w:val="clear" w:color="auto" w:fill="ffffff"/>
              </w:rPr>
            </w:pPr>
            <w:r/>
            <w:bookmarkEnd w:id="221"/>
            <w:r/>
            <w:bookmarkEnd w:id="222"/>
            <w:r/>
            <w:bookmarkEnd w:id="223"/>
            <w:r/>
            <w:bookmarkEnd w:id="224"/>
            <w:r>
              <w:rPr>
                <w:rFonts w:hint="eastAsia"/>
                <w:b/>
                <w:color w:val="000000"/>
              </w:rPr>
              <w:t xml:space="preserve">【</w:t>
            </w:r>
            <w:bookmarkStart w:id="226" w:name="OLE_LINK78"/>
            <w:r/>
            <w:bookmarkStart w:id="227" w:name="OLE_LINK79"/>
            <w:r>
              <w:rPr>
                <w:rFonts w:hint="eastAsia"/>
                <w:b/>
                <w:bCs w:val="0"/>
                <w:color w:val="000000"/>
              </w:rPr>
              <w:t xml:space="preserve">注：</w:t>
            </w:r>
            <w:r>
              <w:rPr>
                <w:rFonts w:hint="eastAsia"/>
                <w:b/>
                <w:color w:val="000000"/>
              </w:rPr>
              <w:t xml:space="preserve">①投标文件中需提供相关人员学历查询截图（或毕业证）、职称证书和投标人为其缴纳社会保险（近三个月中任意一个月）的证明材料</w:t>
            </w:r>
            <w:r>
              <w:rPr>
                <w:rFonts w:hint="eastAsia" w:ascii="Segoe UI" w:hAnsi="Segoe UI" w:cs="Segoe UI"/>
                <w:b/>
                <w:bCs w:val="0"/>
                <w:color w:val="000000"/>
                <w:shd w:val="clear" w:color="auto" w:fill="ffffff"/>
              </w:rPr>
              <w:t xml:space="preserve">。②</w:t>
            </w:r>
            <w:bookmarkStart w:id="228" w:name="OLE_LINK160"/>
            <w:r>
              <w:rPr>
                <w:rFonts w:hint="eastAsia"/>
                <w:b/>
                <w:color w:val="000000"/>
              </w:rPr>
              <w:t xml:space="preserve">质量负责人和技术负</w:t>
            </w:r>
            <w:r>
              <w:rPr>
                <w:rFonts w:hint="eastAsia"/>
                <w:b/>
                <w:color w:val="000000"/>
              </w:rPr>
              <w:t xml:space="preserve">责人需</w:t>
            </w:r>
            <w:r>
              <w:rPr>
                <w:rFonts w:hint="eastAsia"/>
                <w:b/>
                <w:bCs w:val="0"/>
                <w:color w:val="000000"/>
              </w:rPr>
              <w:t xml:space="preserve">提供有效期内的检验检测机</w:t>
            </w:r>
            <w:r>
              <w:rPr>
                <w:rFonts w:hint="eastAsia"/>
                <w:b/>
                <w:bCs w:val="0"/>
                <w:color w:val="000000"/>
              </w:rPr>
              <w:t xml:space="preserve">构资质认定评审报告证明</w:t>
            </w:r>
            <w:bookmarkEnd w:id="228"/>
            <w:r>
              <w:rPr>
                <w:rFonts w:hint="eastAsia"/>
                <w:b/>
                <w:bCs w:val="0"/>
                <w:color w:val="000000"/>
              </w:rPr>
              <w:t xml:space="preserve">。</w:t>
            </w:r>
            <w:r>
              <w:rPr>
                <w:rFonts w:hint="eastAsia"/>
                <w:b/>
                <w:color w:val="000000"/>
              </w:rPr>
              <w:t xml:space="preserve">如未提供或提供不全或提供的证明材料无法佐证的不得分。</w:t>
            </w:r>
            <w:bookmarkEnd w:id="226"/>
            <w:r/>
            <w:bookmarkEnd w:id="227"/>
            <w:r>
              <w:rPr>
                <w:rFonts w:hint="eastAsia"/>
                <w:b/>
                <w:color w:val="000000"/>
              </w:rPr>
              <w:t xml:space="preserve">】</w:t>
            </w:r>
            <w:r>
              <w:rPr>
                <w:rFonts w:ascii="Segoe UI" w:hAnsi="Segoe UI" w:cs="Segoe UI"/>
                <w:b/>
                <w:bCs w:val="0"/>
                <w:color w:val="000000"/>
                <w:shd w:val="clear" w:color="auto" w:fill="ffffff"/>
              </w:rPr>
            </w:r>
            <w:r/>
          </w:p>
          <w:p>
            <w:pPr>
              <w:pStyle w:val="769"/>
              <w:jc w:val="left"/>
              <w:spacing w:after="0" w:line="240" w:lineRule="auto"/>
              <w:rPr>
                <w:color w:val="000000"/>
              </w:rPr>
            </w:pPr>
            <w:r>
              <w:rPr>
                <w:rFonts w:hint="eastAsia"/>
                <w:color w:val="000000"/>
              </w:rPr>
              <w:t xml:space="preserve">（</w:t>
            </w:r>
            <w:r>
              <w:rPr>
                <w:color w:val="000000"/>
              </w:rPr>
              <w:t xml:space="preserve">3</w:t>
            </w:r>
            <w:r>
              <w:rPr>
                <w:rFonts w:hint="eastAsia"/>
                <w:color w:val="000000"/>
              </w:rPr>
              <w:t xml:space="preserve">）根据</w:t>
            </w:r>
            <w:r>
              <w:rPr>
                <w:color w:val="000000"/>
              </w:rPr>
              <w:t xml:space="preserve">实</w:t>
            </w:r>
            <w:r>
              <w:rPr>
                <w:color w:val="000000"/>
              </w:rPr>
              <w:t xml:space="preserve">验室</w:t>
            </w:r>
            <w:r>
              <w:rPr>
                <w:rFonts w:hint="eastAsia"/>
                <w:color w:val="000000"/>
              </w:rPr>
              <w:t xml:space="preserve">从事环境类检测技术人员中具有环境类或化学分析类中级及以上职称情况进行评定：</w:t>
            </w:r>
            <w:bookmarkStart w:id="229" w:name="OLE_LINK101"/>
            <w:r/>
            <w:bookmarkStart w:id="230" w:name="OLE_LINK102"/>
            <w:r>
              <w:rPr>
                <w:rFonts w:hint="eastAsia"/>
                <w:color w:val="000000"/>
              </w:rPr>
              <w:t xml:space="preserve">6个及以上的得2分；1个至5个含本数的得1分</w:t>
            </w:r>
            <w:bookmarkEnd w:id="229"/>
            <w:r/>
            <w:bookmarkEnd w:id="230"/>
            <w:r>
              <w:rPr>
                <w:rFonts w:hint="eastAsia"/>
                <w:color w:val="000000"/>
              </w:rPr>
              <w:t xml:space="preserve">，其余情况不得分。</w:t>
            </w:r>
            <w:r>
              <w:rPr>
                <w:color w:val="000000"/>
              </w:rPr>
            </w:r>
            <w:r/>
          </w:p>
          <w:p>
            <w:pPr>
              <w:pStyle w:val="769"/>
              <w:jc w:val="left"/>
              <w:spacing w:after="0" w:line="240" w:lineRule="auto"/>
              <w:rPr>
                <w:b/>
                <w:color w:val="000000"/>
              </w:rPr>
            </w:pPr>
            <w:r>
              <w:rPr>
                <w:rFonts w:hint="eastAsia"/>
                <w:b/>
                <w:color w:val="000000"/>
              </w:rPr>
              <w:t xml:space="preserve">【注：投标文件中需同时提供投标人为其缴纳社会保险（近三</w:t>
            </w:r>
            <w:r>
              <w:rPr>
                <w:rFonts w:hint="eastAsia"/>
                <w:b/>
                <w:color w:val="000000"/>
              </w:rPr>
              <w:t xml:space="preserve">个月中任意一个月）的证明材料、职称证书证明材料，如未提</w:t>
            </w:r>
            <w:r>
              <w:rPr>
                <w:rFonts w:hint="eastAsia"/>
                <w:b/>
                <w:color w:val="000000"/>
              </w:rPr>
              <w:t xml:space="preserve">供或提供不全或提供的证明材料无法佐证的不得分。】</w:t>
            </w:r>
            <w:r>
              <w:rPr>
                <w:b/>
                <w:color w:val="000000"/>
              </w:rPr>
            </w:r>
            <w:r/>
          </w:p>
          <w:p>
            <w:pPr>
              <w:pStyle w:val="769"/>
              <w:jc w:val="left"/>
              <w:spacing w:after="0" w:line="240" w:lineRule="auto"/>
              <w:rPr>
                <w:color w:val="000000"/>
              </w:rPr>
            </w:pPr>
            <w:r>
              <w:rPr>
                <w:rFonts w:hint="eastAsia"/>
                <w:color w:val="000000"/>
              </w:rPr>
              <w:t xml:space="preserve">（3）拟配备的1名技术人员具有本科及以上学历、从事环境检测2年及以上工作经验的得</w:t>
            </w:r>
            <w:r>
              <w:rPr>
                <w:color w:val="000000"/>
              </w:rPr>
              <w:t xml:space="preserve">1</w:t>
            </w:r>
            <w:r>
              <w:rPr>
                <w:rFonts w:hint="eastAsia"/>
                <w:color w:val="000000"/>
              </w:rPr>
              <w:t xml:space="preserve">分。</w:t>
            </w:r>
            <w:r>
              <w:rPr>
                <w:color w:val="000000"/>
              </w:rPr>
            </w:r>
            <w:r/>
          </w:p>
          <w:p>
            <w:pPr>
              <w:pStyle w:val="769"/>
              <w:jc w:val="left"/>
              <w:spacing w:after="0" w:line="240" w:lineRule="auto"/>
              <w:rPr>
                <w:b/>
                <w:bCs w:val="0"/>
                <w:color w:val="000000"/>
              </w:rPr>
            </w:pPr>
            <w:r>
              <w:rPr>
                <w:rFonts w:hint="eastAsia"/>
                <w:b/>
                <w:bCs w:val="0"/>
                <w:color w:val="000000"/>
              </w:rPr>
              <w:t xml:space="preserve">【注：投标文</w:t>
            </w:r>
            <w:r>
              <w:rPr>
                <w:rFonts w:hint="eastAsia"/>
                <w:b/>
                <w:bCs w:val="0"/>
                <w:color w:val="000000"/>
              </w:rPr>
              <w:t xml:space="preserve">件中需同时提供投标人</w:t>
            </w:r>
            <w:r>
              <w:rPr>
                <w:rFonts w:hint="eastAsia"/>
                <w:b/>
                <w:bCs w:val="0"/>
                <w:color w:val="000000"/>
              </w:rPr>
              <w:t xml:space="preserve">为其缴纳社会保险（近三个月中任意</w:t>
            </w:r>
            <w:r>
              <w:rPr>
                <w:rFonts w:hint="eastAsia"/>
                <w:b/>
                <w:bCs w:val="0"/>
                <w:color w:val="000000"/>
              </w:rPr>
              <w:t xml:space="preserve">一个月）的证明材料及劳动合同、学历证明、参与过其他项目</w:t>
            </w:r>
            <w:r>
              <w:rPr>
                <w:b/>
                <w:bCs w:val="0"/>
                <w:color w:val="000000"/>
              </w:rPr>
              <w:t xml:space="preserve">工作</w:t>
            </w:r>
            <w:r>
              <w:rPr>
                <w:rFonts w:hint="eastAsia"/>
                <w:b/>
                <w:bCs w:val="0"/>
                <w:color w:val="000000"/>
              </w:rPr>
              <w:t xml:space="preserve">经</w:t>
            </w:r>
            <w:r>
              <w:rPr>
                <w:rFonts w:hint="eastAsia"/>
                <w:b/>
                <w:bCs w:val="0"/>
                <w:color w:val="000000"/>
              </w:rPr>
              <w:t xml:space="preserve">验</w:t>
            </w:r>
            <w:r>
              <w:rPr>
                <w:b/>
                <w:bCs w:val="0"/>
                <w:color w:val="000000"/>
              </w:rPr>
              <w:t xml:space="preserve">证明材料（</w:t>
            </w:r>
            <w:r>
              <w:rPr>
                <w:rFonts w:hint="eastAsia"/>
                <w:b/>
                <w:bCs w:val="0"/>
                <w:color w:val="000000"/>
              </w:rPr>
              <w:t xml:space="preserve">包括：个人履历及不限</w:t>
            </w:r>
            <w:r>
              <w:rPr>
                <w:b/>
                <w:bCs w:val="0"/>
                <w:color w:val="000000"/>
              </w:rPr>
              <w:t xml:space="preserve">工作单位的个人社保</w:t>
            </w:r>
            <w:r>
              <w:rPr>
                <w:rFonts w:hint="eastAsia"/>
                <w:b/>
                <w:bCs w:val="0"/>
                <w:color w:val="000000"/>
              </w:rPr>
              <w:t xml:space="preserve">证明</w:t>
            </w:r>
            <w:r>
              <w:rPr>
                <w:b/>
                <w:bCs w:val="0"/>
                <w:color w:val="000000"/>
              </w:rPr>
              <w:t xml:space="preserve">）</w:t>
            </w:r>
            <w:r>
              <w:rPr>
                <w:rFonts w:hint="eastAsia"/>
                <w:b/>
                <w:bCs w:val="0"/>
                <w:color w:val="000000"/>
              </w:rPr>
              <w:t xml:space="preserve">；如未提供或提供不全或提供的证明材料无法佐证的不得分。】【</w:t>
            </w:r>
            <w:r>
              <w:rPr>
                <w:rFonts w:hint="eastAsia"/>
                <w:b/>
                <w:color w:val="000000"/>
              </w:rPr>
              <w:t xml:space="preserve">同一人不重复计分。</w:t>
            </w:r>
            <w:r>
              <w:rPr>
                <w:rFonts w:hint="eastAsia"/>
                <w:b/>
                <w:bCs w:val="0"/>
                <w:color w:val="000000"/>
              </w:rPr>
              <w:t xml:space="preserve">】</w:t>
            </w:r>
            <w:r>
              <w:rPr>
                <w:b/>
                <w:bCs w:val="0"/>
                <w:color w:val="000000"/>
              </w:rPr>
            </w:r>
            <w:r/>
          </w:p>
        </w:tc>
      </w:tr>
      <w:tr>
        <w:trPr>
          <w:trHeight w:val="90"/>
        </w:trPr>
        <w:tc>
          <w:tcPr>
            <w:tcW w:w="752" w:type="dxa"/>
            <w:vAlign w:val="center"/>
            <w:textDirection w:val="lrTb"/>
            <w:noWrap w:val="false"/>
          </w:tcPr>
          <w:p>
            <w:pPr>
              <w:pStyle w:val="769"/>
              <w:jc w:val="center"/>
              <w:spacing w:after="0" w:line="240" w:lineRule="auto"/>
            </w:pPr>
            <w:r/>
            <w:bookmarkEnd w:id="212"/>
            <w:r/>
            <w:bookmarkEnd w:id="213"/>
            <w:r/>
            <w:bookmarkEnd w:id="214"/>
            <w:r/>
            <w:bookmarkEnd w:id="215"/>
            <w:r/>
            <w:bookmarkEnd w:id="216"/>
            <w:r/>
            <w:bookmarkEnd w:id="217"/>
            <w:r/>
            <w:bookmarkEnd w:id="218"/>
            <w:r>
              <w:t xml:space="preserve">9</w:t>
            </w:r>
            <w:r/>
          </w:p>
        </w:tc>
        <w:tc>
          <w:tcPr>
            <w:tcW w:w="1351" w:type="dxa"/>
            <w:vAlign w:val="center"/>
            <w:textDirection w:val="lrTb"/>
            <w:noWrap w:val="false"/>
          </w:tcPr>
          <w:p>
            <w:pPr>
              <w:pStyle w:val="769"/>
              <w:jc w:val="center"/>
              <w:spacing w:after="0" w:line="240" w:lineRule="auto"/>
              <w:rPr>
                <w:strike/>
              </w:rPr>
            </w:pPr>
            <w:r>
              <w:rPr>
                <w:rFonts w:hint="eastAsia"/>
              </w:rPr>
              <w:t xml:space="preserve">响应时间承诺</w:t>
            </w:r>
            <w:r>
              <w:rPr>
                <w:strike/>
              </w:rPr>
            </w:r>
            <w:r/>
          </w:p>
        </w:tc>
        <w:tc>
          <w:tcPr>
            <w:tcW w:w="850" w:type="dxa"/>
            <w:vAlign w:val="center"/>
            <w:textDirection w:val="lrTb"/>
            <w:noWrap w:val="false"/>
          </w:tcPr>
          <w:p>
            <w:pPr>
              <w:pStyle w:val="769"/>
              <w:jc w:val="center"/>
              <w:spacing w:after="0" w:line="240" w:lineRule="auto"/>
              <w:rPr>
                <w:color w:val="000000"/>
              </w:rPr>
            </w:pPr>
            <w:r>
              <w:rPr>
                <w:rFonts w:hint="eastAsia"/>
                <w:color w:val="000000"/>
              </w:rPr>
              <w:t xml:space="preserve">3分</w:t>
            </w:r>
            <w:r>
              <w:rPr>
                <w:color w:val="000000"/>
              </w:rPr>
            </w:r>
            <w:r/>
          </w:p>
        </w:tc>
        <w:tc>
          <w:tcPr>
            <w:tcW w:w="7088" w:type="dxa"/>
            <w:vAlign w:val="center"/>
            <w:textDirection w:val="lrTb"/>
            <w:noWrap w:val="false"/>
          </w:tcPr>
          <w:p>
            <w:pPr>
              <w:pStyle w:val="769"/>
              <w:jc w:val="left"/>
              <w:spacing w:after="0" w:line="240" w:lineRule="auto"/>
              <w:rPr>
                <w:color w:val="000000"/>
              </w:rPr>
            </w:pPr>
            <w:r>
              <w:rPr>
                <w:rFonts w:hint="eastAsia"/>
                <w:color w:val="000000"/>
              </w:rPr>
              <w:t xml:space="preserve">根据投标人到采购人实验室所在地取样</w:t>
            </w:r>
            <w:r>
              <w:rPr>
                <w:rFonts w:hint="eastAsia"/>
                <w:color w:val="000000"/>
              </w:rPr>
              <w:t xml:space="preserve">后样品开始检测的响应时间承诺进行评</w:t>
            </w:r>
            <w:r>
              <w:rPr>
                <w:rFonts w:hint="eastAsia"/>
                <w:color w:val="000000"/>
              </w:rPr>
              <w:t xml:space="preserve">定：①响应时间承诺在30分钟之内（不含30分钟）的得3分；②响应时间承诺在30分钟（含30分钟）至60分钟（含60分钟）的得1分；③响应时间承诺在60分钟以上的得0.5分。</w:t>
            </w:r>
            <w:r>
              <w:rPr>
                <w:rFonts w:hint="eastAsia"/>
                <w:b/>
                <w:color w:val="000000"/>
              </w:rPr>
              <w:t xml:space="preserve">注：投标文件中需提</w:t>
            </w:r>
            <w:r>
              <w:rPr>
                <w:rFonts w:hint="eastAsia"/>
                <w:b/>
                <w:color w:val="000000"/>
              </w:rPr>
              <w:t xml:space="preserve">供取样品的响应时间</w:t>
            </w:r>
            <w:r>
              <w:rPr>
                <w:rFonts w:hint="eastAsia"/>
                <w:b/>
                <w:color w:val="000000"/>
              </w:rPr>
              <w:t xml:space="preserve">说明及承诺函并加盖投标人公章，未提供或提供不全的不得分。</w:t>
            </w:r>
            <w:r>
              <w:rPr>
                <w:color w:val="000000"/>
              </w:rPr>
            </w:r>
            <w:r/>
          </w:p>
        </w:tc>
      </w:tr>
      <w:tr>
        <w:trPr>
          <w:trHeight w:val="359"/>
        </w:trPr>
        <w:tc>
          <w:tcPr>
            <w:tcW w:w="752" w:type="dxa"/>
            <w:vAlign w:val="center"/>
            <w:textDirection w:val="lrTb"/>
            <w:noWrap w:val="false"/>
          </w:tcPr>
          <w:p>
            <w:pPr>
              <w:pStyle w:val="769"/>
              <w:jc w:val="center"/>
              <w:spacing w:after="0" w:line="240" w:lineRule="auto"/>
            </w:pPr>
            <w:r>
              <w:t xml:space="preserve">10</w:t>
            </w:r>
            <w:r/>
          </w:p>
        </w:tc>
        <w:tc>
          <w:tcPr>
            <w:tcW w:w="1351" w:type="dxa"/>
            <w:vAlign w:val="center"/>
            <w:textDirection w:val="lrTb"/>
            <w:noWrap w:val="false"/>
          </w:tcPr>
          <w:p>
            <w:pPr>
              <w:pStyle w:val="769"/>
              <w:jc w:val="center"/>
              <w:spacing w:after="0" w:line="240" w:lineRule="auto"/>
              <w:rPr>
                <w:color w:val="000000"/>
              </w:rPr>
            </w:pPr>
            <w:r>
              <w:rPr>
                <w:rFonts w:hint="eastAsia"/>
                <w:color w:val="000000"/>
              </w:rPr>
              <w:t xml:space="preserve">检测报告</w:t>
            </w:r>
            <w:r>
              <w:rPr>
                <w:color w:val="000000"/>
              </w:rPr>
            </w:r>
            <w:r/>
          </w:p>
        </w:tc>
        <w:tc>
          <w:tcPr>
            <w:tcW w:w="850" w:type="dxa"/>
            <w:vAlign w:val="center"/>
            <w:textDirection w:val="lrTb"/>
            <w:noWrap w:val="false"/>
          </w:tcPr>
          <w:p>
            <w:pPr>
              <w:pStyle w:val="769"/>
              <w:jc w:val="center"/>
              <w:spacing w:after="0" w:line="240" w:lineRule="auto"/>
              <w:rPr>
                <w:color w:val="000000"/>
              </w:rPr>
            </w:pPr>
            <w:r>
              <w:rPr>
                <w:rFonts w:hint="eastAsia"/>
                <w:color w:val="000000"/>
              </w:rPr>
              <w:t xml:space="preserve">4分</w:t>
            </w:r>
            <w:r>
              <w:rPr>
                <w:color w:val="000000"/>
              </w:rPr>
            </w:r>
            <w:r/>
          </w:p>
        </w:tc>
        <w:tc>
          <w:tcPr>
            <w:tcW w:w="7088" w:type="dxa"/>
            <w:vAlign w:val="center"/>
            <w:textDirection w:val="lrTb"/>
            <w:noWrap w:val="false"/>
          </w:tcPr>
          <w:p>
            <w:pPr>
              <w:pStyle w:val="769"/>
              <w:jc w:val="left"/>
              <w:spacing w:after="0" w:line="240" w:lineRule="auto"/>
              <w:rPr>
                <w:color w:val="000000"/>
              </w:rPr>
            </w:pPr>
            <w:r>
              <w:rPr>
                <w:rFonts w:hint="eastAsia"/>
                <w:color w:val="000000"/>
              </w:rPr>
              <w:t xml:space="preserve">投标人每提供一份完整、规范的检测报告（其中至少1份包括水、气、噪声、土壤）得2分，本项最高得4分。</w:t>
            </w:r>
            <w:r>
              <w:rPr>
                <w:rFonts w:hint="eastAsia"/>
                <w:b/>
                <w:color w:val="000000"/>
              </w:rPr>
              <w:t xml:space="preserve">注：投标文件中需提供完整、规范的检测报告证明材料，未提供或提供不全的不得分。</w:t>
            </w:r>
            <w:r>
              <w:rPr>
                <w:color w:val="000000"/>
              </w:rPr>
            </w:r>
            <w:r/>
          </w:p>
        </w:tc>
      </w:tr>
    </w:tbl>
    <w:p>
      <w:pPr>
        <w:pStyle w:val="769"/>
        <w:spacing w:after="0" w:line="440" w:lineRule="exact"/>
        <w:rPr>
          <w:b/>
          <w:bCs w:val="0"/>
        </w:rPr>
      </w:pPr>
      <w:r>
        <w:rPr>
          <w:rFonts w:hint="eastAsia"/>
          <w:b/>
        </w:rPr>
        <w:t xml:space="preserve">3</w:t>
      </w:r>
      <w:r>
        <w:rPr>
          <w:b/>
        </w:rPr>
        <w:t xml:space="preserve">、</w:t>
      </w:r>
      <w:r>
        <w:rPr>
          <w:rFonts w:hint="eastAsia"/>
          <w:b/>
          <w:color w:val="000000"/>
        </w:rPr>
        <w:t xml:space="preserve">商务部</w:t>
      </w:r>
      <w:r>
        <w:rPr>
          <w:rFonts w:hint="eastAsia"/>
          <w:b/>
          <w:color w:val="000000"/>
        </w:rPr>
        <w:t xml:space="preserve">分</w:t>
      </w:r>
      <w:r>
        <w:rPr>
          <w:b/>
        </w:rPr>
        <w:t xml:space="preserve">9分</w:t>
      </w:r>
      <w:r>
        <w:rPr>
          <w:b/>
          <w:bCs w:val="0"/>
        </w:rPr>
      </w:r>
      <w:r/>
    </w:p>
    <w:tbl>
      <w:tblPr>
        <w:tblW w:w="1004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8"/>
        <w:gridCol w:w="1321"/>
        <w:gridCol w:w="850"/>
        <w:gridCol w:w="7088"/>
      </w:tblGrid>
      <w:tr>
        <w:trPr>
          <w:trHeight w:val="326"/>
        </w:trPr>
        <w:tc>
          <w:tcPr>
            <w:shd w:val="clear" w:color="auto" w:fill="f2f2f2"/>
            <w:tcW w:w="788" w:type="dxa"/>
            <w:vAlign w:val="center"/>
            <w:textDirection w:val="lrTb"/>
            <w:noWrap w:val="false"/>
          </w:tcPr>
          <w:p>
            <w:pPr>
              <w:pStyle w:val="769"/>
              <w:jc w:val="center"/>
              <w:spacing w:after="0"/>
              <w:rPr>
                <w:b/>
              </w:rPr>
            </w:pPr>
            <w:r>
              <w:rPr>
                <w:b/>
              </w:rPr>
              <w:t xml:space="preserve">序号</w:t>
            </w:r>
            <w:r>
              <w:rPr>
                <w:b/>
              </w:rPr>
            </w:r>
            <w:r/>
          </w:p>
        </w:tc>
        <w:tc>
          <w:tcPr>
            <w:shd w:val="clear" w:color="auto" w:fill="f2f2f2"/>
            <w:tcW w:w="1321" w:type="dxa"/>
            <w:vAlign w:val="center"/>
            <w:textDirection w:val="lrTb"/>
            <w:noWrap w:val="false"/>
          </w:tcPr>
          <w:p>
            <w:pPr>
              <w:pStyle w:val="769"/>
              <w:jc w:val="center"/>
              <w:spacing w:after="0"/>
              <w:rPr>
                <w:b/>
              </w:rPr>
            </w:pPr>
            <w:r>
              <w:rPr>
                <w:b/>
              </w:rPr>
              <w:t xml:space="preserve">评审因素</w:t>
            </w:r>
            <w:r>
              <w:rPr>
                <w:b/>
              </w:rPr>
            </w:r>
            <w:r/>
          </w:p>
        </w:tc>
        <w:tc>
          <w:tcPr>
            <w:shd w:val="clear" w:color="auto" w:fill="f2f2f2"/>
            <w:tcW w:w="850" w:type="dxa"/>
            <w:vAlign w:val="center"/>
            <w:textDirection w:val="lrTb"/>
            <w:noWrap w:val="false"/>
          </w:tcPr>
          <w:p>
            <w:pPr>
              <w:pStyle w:val="769"/>
              <w:jc w:val="center"/>
              <w:spacing w:after="0"/>
              <w:rPr>
                <w:b/>
              </w:rPr>
            </w:pPr>
            <w:r>
              <w:rPr>
                <w:b/>
              </w:rPr>
              <w:t xml:space="preserve">权值</w:t>
            </w:r>
            <w:r>
              <w:rPr>
                <w:b/>
              </w:rPr>
            </w:r>
            <w:r/>
          </w:p>
        </w:tc>
        <w:tc>
          <w:tcPr>
            <w:shd w:val="clear" w:color="auto" w:fill="f2f2f2"/>
            <w:tcW w:w="7088" w:type="dxa"/>
            <w:vAlign w:val="center"/>
            <w:textDirection w:val="lrTb"/>
            <w:noWrap w:val="false"/>
          </w:tcPr>
          <w:p>
            <w:pPr>
              <w:pStyle w:val="769"/>
              <w:jc w:val="center"/>
              <w:spacing w:after="0"/>
              <w:rPr>
                <w:b/>
              </w:rPr>
            </w:pPr>
            <w:r>
              <w:rPr>
                <w:b/>
              </w:rPr>
              <w:t xml:space="preserve">评分标准</w:t>
            </w:r>
            <w:r>
              <w:rPr>
                <w:b/>
              </w:rPr>
            </w:r>
            <w:r/>
          </w:p>
        </w:tc>
      </w:tr>
      <w:tr>
        <w:trPr>
          <w:trHeight w:val="407"/>
        </w:trPr>
        <w:tc>
          <w:tcPr>
            <w:tcW w:w="788" w:type="dxa"/>
            <w:vAlign w:val="center"/>
            <w:textDirection w:val="lrTb"/>
            <w:noWrap w:val="false"/>
          </w:tcPr>
          <w:p>
            <w:pPr>
              <w:pStyle w:val="769"/>
              <w:jc w:val="center"/>
              <w:spacing w:after="0" w:line="240" w:lineRule="auto"/>
            </w:pPr>
            <w:r>
              <w:t xml:space="preserve">1</w:t>
            </w:r>
            <w:r/>
          </w:p>
        </w:tc>
        <w:tc>
          <w:tcPr>
            <w:tcW w:w="1321" w:type="dxa"/>
            <w:vAlign w:val="center"/>
            <w:textDirection w:val="lrTb"/>
            <w:noWrap w:val="false"/>
          </w:tcPr>
          <w:p>
            <w:pPr>
              <w:pStyle w:val="769"/>
              <w:jc w:val="center"/>
              <w:spacing w:after="0" w:line="240" w:lineRule="auto"/>
            </w:pPr>
            <w:r>
              <w:rPr>
                <w:rFonts w:hint="eastAsia"/>
              </w:rPr>
              <w:t xml:space="preserve">商务条件响应性</w:t>
            </w:r>
            <w:r/>
          </w:p>
        </w:tc>
        <w:tc>
          <w:tcPr>
            <w:tcW w:w="850" w:type="dxa"/>
            <w:vAlign w:val="center"/>
            <w:textDirection w:val="lrTb"/>
            <w:noWrap w:val="false"/>
          </w:tcPr>
          <w:p>
            <w:pPr>
              <w:pStyle w:val="769"/>
              <w:jc w:val="center"/>
              <w:spacing w:after="0" w:line="240" w:lineRule="auto"/>
            </w:pPr>
            <w:r>
              <w:rPr>
                <w:rFonts w:hint="eastAsia"/>
              </w:rPr>
              <w:t xml:space="preserve">2分</w:t>
            </w:r>
            <w:r/>
          </w:p>
        </w:tc>
        <w:tc>
          <w:tcPr>
            <w:tcW w:w="7088" w:type="dxa"/>
            <w:vAlign w:val="center"/>
            <w:textDirection w:val="lrTb"/>
            <w:noWrap w:val="false"/>
          </w:tcPr>
          <w:p>
            <w:pPr>
              <w:pStyle w:val="769"/>
              <w:spacing w:after="0" w:line="240" w:lineRule="auto"/>
              <w:rPr>
                <w:szCs w:val="22"/>
              </w:rPr>
            </w:pPr>
            <w:r/>
            <w:bookmarkStart w:id="231" w:name="OLE_LINK149"/>
            <w:r/>
            <w:bookmarkStart w:id="232" w:name="OLE_LINK147"/>
            <w:r/>
            <w:bookmarkStart w:id="233" w:name="OLE_LINK148"/>
            <w:r>
              <w:rPr>
                <w:rFonts w:hint="eastAsia"/>
                <w:bCs w:val="0"/>
                <w:color w:val="000000"/>
              </w:rPr>
              <w:t xml:space="preserve">投标人对招标文件中合同条款等商务条件（共</w:t>
            </w:r>
            <w:r>
              <w:rPr>
                <w:bCs w:val="0"/>
                <w:color w:val="000000"/>
              </w:rPr>
              <w:t xml:space="preserve">18</w:t>
            </w:r>
            <w:r>
              <w:rPr>
                <w:rFonts w:hint="eastAsia"/>
                <w:bCs w:val="0"/>
                <w:color w:val="000000"/>
              </w:rPr>
              <w:t xml:space="preserve">条）完全响应的</w:t>
            </w:r>
            <w:r>
              <w:rPr>
                <w:rFonts w:hint="eastAsia"/>
                <w:bCs w:val="0"/>
              </w:rPr>
              <w:t xml:space="preserve">得</w:t>
            </w:r>
            <w:r>
              <w:rPr>
                <w:bCs w:val="0"/>
              </w:rPr>
              <w:t xml:space="preserve">2</w:t>
            </w:r>
            <w:r>
              <w:rPr>
                <w:rFonts w:hint="eastAsia"/>
                <w:bCs w:val="0"/>
              </w:rPr>
              <w:t xml:space="preserve">分；</w:t>
            </w:r>
            <w:r>
              <w:rPr>
                <w:rFonts w:hint="eastAsia" w:cs="宋体"/>
              </w:rPr>
              <w:t xml:space="preserve">“</w:t>
            </w:r>
            <w:bookmarkStart w:id="234" w:name="OLE_LINK23"/>
            <w:r>
              <w:rPr>
                <w:rFonts w:hint="eastAsia"/>
                <w:bCs w:val="0"/>
                <w:lang w:bidi="ar"/>
              </w:rPr>
              <w:t xml:space="preserve">▲</w:t>
            </w:r>
            <w:bookmarkEnd w:id="234"/>
            <w:r>
              <w:rPr>
                <w:rFonts w:hint="eastAsia" w:cs="宋体"/>
              </w:rPr>
              <w:t xml:space="preserve">”项（</w:t>
            </w:r>
            <w:r>
              <w:rPr>
                <w:rFonts w:hint="eastAsia"/>
                <w:bCs w:val="0"/>
              </w:rPr>
              <w:t xml:space="preserve">共</w:t>
            </w:r>
            <w:r>
              <w:rPr>
                <w:bCs w:val="0"/>
              </w:rPr>
              <w:t xml:space="preserve">2</w:t>
            </w:r>
            <w:r>
              <w:rPr>
                <w:rFonts w:hint="eastAsia"/>
                <w:bCs w:val="0"/>
              </w:rPr>
              <w:t xml:space="preserve">条</w:t>
            </w:r>
            <w:r>
              <w:rPr>
                <w:rFonts w:hint="eastAsia" w:cs="宋体"/>
              </w:rPr>
              <w:t xml:space="preserve">）</w:t>
            </w:r>
            <w:r>
              <w:rPr>
                <w:rFonts w:hint="eastAsia"/>
                <w:bCs w:val="0"/>
              </w:rPr>
              <w:t xml:space="preserve">有负偏离条款的，每项扣</w:t>
            </w:r>
            <w:r>
              <w:rPr>
                <w:bCs w:val="0"/>
              </w:rPr>
              <w:t xml:space="preserve">0.2</w:t>
            </w:r>
            <w:r>
              <w:rPr>
                <w:rFonts w:hint="eastAsia"/>
                <w:bCs w:val="0"/>
              </w:rPr>
              <w:t xml:space="preserve">分，其余项</w:t>
            </w:r>
            <w:r>
              <w:rPr>
                <w:rFonts w:hint="eastAsia" w:cs="宋体"/>
              </w:rPr>
              <w:t xml:space="preserve">（</w:t>
            </w:r>
            <w:r>
              <w:rPr>
                <w:rFonts w:hint="eastAsia"/>
                <w:bCs w:val="0"/>
              </w:rPr>
              <w:t xml:space="preserve">共</w:t>
            </w:r>
            <w:r>
              <w:rPr>
                <w:bCs w:val="0"/>
              </w:rPr>
              <w:t xml:space="preserve">16</w:t>
            </w:r>
            <w:r>
              <w:rPr>
                <w:rFonts w:hint="eastAsia"/>
                <w:bCs w:val="0"/>
              </w:rPr>
              <w:t xml:space="preserve">条</w:t>
            </w:r>
            <w:r>
              <w:rPr>
                <w:rFonts w:hint="eastAsia" w:cs="宋体"/>
              </w:rPr>
              <w:t xml:space="preserve">）</w:t>
            </w:r>
            <w:r>
              <w:rPr>
                <w:rFonts w:hint="eastAsia"/>
                <w:bCs w:val="0"/>
              </w:rPr>
              <w:t xml:space="preserve">有负偏离条款的，每项扣</w:t>
            </w:r>
            <w:r>
              <w:rPr>
                <w:bCs w:val="0"/>
              </w:rPr>
              <w:t xml:space="preserve">0.1</w:t>
            </w:r>
            <w:r>
              <w:rPr>
                <w:rFonts w:hint="eastAsia"/>
                <w:bCs w:val="0"/>
              </w:rPr>
              <w:t xml:space="preserve">分。</w:t>
            </w:r>
            <w:bookmarkEnd w:id="231"/>
            <w:r/>
            <w:bookmarkEnd w:id="232"/>
            <w:r/>
            <w:bookmarkEnd w:id="233"/>
            <w:r>
              <w:rPr>
                <w:szCs w:val="22"/>
              </w:rPr>
            </w:r>
            <w:r/>
          </w:p>
        </w:tc>
      </w:tr>
      <w:tr>
        <w:trPr>
          <w:trHeight w:val="1929"/>
        </w:trPr>
        <w:tc>
          <w:tcPr>
            <w:tcW w:w="788" w:type="dxa"/>
            <w:vAlign w:val="center"/>
            <w:textDirection w:val="lrTb"/>
            <w:noWrap w:val="false"/>
          </w:tcPr>
          <w:p>
            <w:pPr>
              <w:pStyle w:val="769"/>
              <w:jc w:val="center"/>
              <w:spacing w:after="0" w:line="240" w:lineRule="auto"/>
            </w:pPr>
            <w:r>
              <w:t xml:space="preserve">2</w:t>
            </w:r>
            <w:r/>
          </w:p>
        </w:tc>
        <w:tc>
          <w:tcPr>
            <w:tcW w:w="1321" w:type="dxa"/>
            <w:vAlign w:val="center"/>
            <w:textDirection w:val="lrTb"/>
            <w:noWrap w:val="false"/>
          </w:tcPr>
          <w:p>
            <w:pPr>
              <w:pStyle w:val="769"/>
              <w:jc w:val="center"/>
              <w:spacing w:after="0" w:line="240" w:lineRule="auto"/>
            </w:pPr>
            <w:r>
              <w:rPr>
                <w:rFonts w:hint="eastAsia"/>
              </w:rPr>
              <w:t xml:space="preserve">业绩情况1</w:t>
            </w:r>
            <w:r/>
          </w:p>
        </w:tc>
        <w:tc>
          <w:tcPr>
            <w:tcW w:w="850" w:type="dxa"/>
            <w:vAlign w:val="center"/>
            <w:textDirection w:val="lrTb"/>
            <w:noWrap w:val="false"/>
          </w:tcPr>
          <w:p>
            <w:pPr>
              <w:pStyle w:val="769"/>
              <w:jc w:val="center"/>
              <w:spacing w:after="0" w:line="240" w:lineRule="auto"/>
            </w:pPr>
            <w:r>
              <w:t xml:space="preserve">4</w:t>
            </w:r>
            <w:r>
              <w:rPr>
                <w:rFonts w:hint="eastAsia"/>
              </w:rPr>
              <w:t xml:space="preserve">分</w:t>
            </w:r>
            <w:r/>
          </w:p>
        </w:tc>
        <w:tc>
          <w:tcPr>
            <w:tcW w:w="7088" w:type="dxa"/>
            <w:vAlign w:val="center"/>
            <w:textDirection w:val="lrTb"/>
            <w:noWrap w:val="false"/>
          </w:tcPr>
          <w:p>
            <w:pPr>
              <w:pStyle w:val="801"/>
              <w:jc w:val="left"/>
              <w:spacing w:after="0" w:line="240" w:lineRule="auto"/>
              <w:rPr>
                <w:rFonts w:ascii="宋体" w:hAnsi="宋体" w:eastAsia="宋体"/>
                <w:sz w:val="24"/>
              </w:rPr>
            </w:pPr>
            <w:r>
              <w:rPr>
                <w:rFonts w:hint="eastAsia" w:ascii="宋体" w:hAnsi="宋体" w:eastAsia="宋体"/>
                <w:sz w:val="24"/>
              </w:rPr>
              <w:t xml:space="preserve">根据投标人</w:t>
            </w:r>
            <w:r>
              <w:rPr>
                <w:rFonts w:hint="eastAsia" w:ascii="宋体" w:hAnsi="宋体" w:eastAsia="宋体"/>
                <w:color w:val="000000"/>
                <w:sz w:val="24"/>
              </w:rPr>
              <w:t xml:space="preserve">202</w:t>
            </w:r>
            <w:r>
              <w:rPr>
                <w:rFonts w:ascii="宋体" w:hAnsi="宋体" w:eastAsia="宋体"/>
                <w:color w:val="000000"/>
                <w:sz w:val="24"/>
              </w:rPr>
              <w:t xml:space="preserve">5</w:t>
            </w:r>
            <w:r>
              <w:rPr>
                <w:rFonts w:hint="eastAsia" w:ascii="宋体" w:hAnsi="宋体" w:eastAsia="宋体"/>
                <w:color w:val="000000"/>
                <w:sz w:val="24"/>
              </w:rPr>
              <w:t xml:space="preserve">年</w:t>
            </w:r>
            <w:r>
              <w:rPr>
                <w:rFonts w:ascii="宋体" w:hAnsi="宋体" w:eastAsia="宋体"/>
                <w:color w:val="000000"/>
                <w:sz w:val="24"/>
              </w:rPr>
              <w:t xml:space="preserve">5</w:t>
            </w:r>
            <w:r>
              <w:rPr>
                <w:rFonts w:hint="eastAsia" w:ascii="宋体" w:hAnsi="宋体" w:eastAsia="宋体"/>
                <w:color w:val="000000"/>
                <w:sz w:val="24"/>
              </w:rPr>
              <w:t xml:space="preserve">月1日（以合</w:t>
            </w:r>
            <w:r>
              <w:rPr>
                <w:rFonts w:hint="eastAsia" w:ascii="宋体" w:hAnsi="宋体" w:eastAsia="宋体"/>
                <w:sz w:val="24"/>
              </w:rPr>
              <w:t xml:space="preserve">同或协议签订时间为准）</w:t>
            </w:r>
            <w:r>
              <w:rPr>
                <w:rFonts w:hint="eastAsia" w:ascii="宋体" w:hAnsi="宋体" w:eastAsia="宋体"/>
                <w:sz w:val="24"/>
              </w:rPr>
              <w:t xml:space="preserve">至今实施的</w:t>
            </w:r>
            <w:r>
              <w:rPr>
                <w:rFonts w:hint="eastAsia" w:ascii="宋体" w:hAnsi="宋体" w:eastAsia="宋体"/>
                <w:sz w:val="24"/>
                <w:szCs w:val="24"/>
              </w:rPr>
              <w:t xml:space="preserve">环境类检测项目业绩（同一份合同/协议中至少包含水、气、噪声、土壤4个类别中的2类）情况进行评定：</w:t>
            </w:r>
            <w:r>
              <w:rPr>
                <w:rFonts w:hint="eastAsia" w:ascii="宋体" w:hAnsi="宋体" w:eastAsia="宋体"/>
                <w:sz w:val="24"/>
              </w:rPr>
              <w:t xml:space="preserve">每有1个业绩得2分，最高得</w:t>
            </w:r>
            <w:r>
              <w:rPr>
                <w:rFonts w:ascii="宋体" w:hAnsi="宋体" w:eastAsia="宋体"/>
                <w:sz w:val="24"/>
              </w:rPr>
              <w:t xml:space="preserve">4</w:t>
            </w:r>
            <w:r>
              <w:rPr>
                <w:rFonts w:hint="eastAsia" w:ascii="宋体" w:hAnsi="宋体" w:eastAsia="宋体"/>
                <w:sz w:val="24"/>
              </w:rPr>
              <w:t xml:space="preserve">分。</w:t>
            </w:r>
            <w:r>
              <w:rPr>
                <w:rFonts w:hint="eastAsia" w:ascii="宋体" w:hAnsi="宋体" w:eastAsia="宋体"/>
                <w:b/>
                <w:sz w:val="24"/>
              </w:rPr>
              <w:t xml:space="preserve">注：</w:t>
            </w:r>
            <w:r>
              <w:rPr>
                <w:rFonts w:hint="eastAsia" w:ascii="宋体" w:hAnsi="宋体" w:eastAsia="宋体" w:cs="微软雅黑"/>
                <w:b/>
                <w:color w:val="000000"/>
                <w:sz w:val="24"/>
              </w:rPr>
              <w:t xml:space="preserve">①</w:t>
            </w:r>
            <w:r>
              <w:rPr>
                <w:rFonts w:hint="eastAsia" w:ascii="宋体" w:hAnsi="宋体" w:eastAsia="宋体"/>
                <w:b/>
                <w:bCs/>
                <w:sz w:val="24"/>
              </w:rPr>
              <w:t xml:space="preserve">投标</w:t>
            </w:r>
            <w:r>
              <w:rPr>
                <w:rFonts w:ascii="宋体" w:hAnsi="宋体" w:eastAsia="宋体"/>
                <w:b/>
                <w:bCs/>
                <w:sz w:val="24"/>
              </w:rPr>
              <w:t xml:space="preserve">文件中</w:t>
            </w:r>
            <w:r>
              <w:rPr>
                <w:rFonts w:hint="eastAsia" w:ascii="宋体" w:hAnsi="宋体" w:eastAsia="宋体"/>
                <w:b/>
                <w:bCs/>
                <w:sz w:val="24"/>
              </w:rPr>
              <w:t xml:space="preserve">需提供相关业绩合同或协议证明材料</w:t>
            </w:r>
            <w:r>
              <w:rPr>
                <w:rFonts w:hint="eastAsia" w:ascii="宋体" w:hAnsi="宋体" w:eastAsia="宋体"/>
                <w:b/>
                <w:bCs/>
                <w:sz w:val="24"/>
                <w:szCs w:val="22"/>
              </w:rPr>
              <w:t xml:space="preserve">（至少包括首页、内</w:t>
            </w:r>
            <w:r>
              <w:rPr>
                <w:rFonts w:hint="eastAsia" w:ascii="宋体" w:hAnsi="宋体" w:eastAsia="宋体"/>
                <w:b/>
                <w:bCs/>
                <w:sz w:val="24"/>
              </w:rPr>
              <w:t xml:space="preserve">容页、签字盖章页）；</w:t>
            </w:r>
            <w:r>
              <w:rPr>
                <w:rFonts w:hint="eastAsia" w:ascii="宋体" w:hAnsi="宋体" w:eastAsia="宋体" w:cs="微软雅黑"/>
                <w:b/>
                <w:bCs/>
                <w:color w:val="000000"/>
                <w:sz w:val="24"/>
                <w:szCs w:val="22"/>
              </w:rPr>
              <w:t xml:space="preserve">②</w:t>
            </w:r>
            <w:r>
              <w:rPr>
                <w:rFonts w:ascii="宋体" w:hAnsi="宋体" w:eastAsia="宋体"/>
                <w:b/>
                <w:color w:val="000000"/>
                <w:sz w:val="24"/>
              </w:rPr>
              <w:t xml:space="preserve">单个合同</w:t>
            </w:r>
            <w:r>
              <w:rPr>
                <w:rFonts w:hint="eastAsia" w:ascii="宋体" w:hAnsi="宋体" w:eastAsia="宋体"/>
                <w:b/>
                <w:color w:val="000000"/>
                <w:sz w:val="24"/>
              </w:rPr>
              <w:t xml:space="preserve">（或协议）</w:t>
            </w:r>
            <w:r>
              <w:rPr>
                <w:rFonts w:ascii="宋体" w:hAnsi="宋体" w:eastAsia="宋体"/>
                <w:b/>
                <w:color w:val="000000"/>
                <w:sz w:val="24"/>
              </w:rPr>
              <w:t xml:space="preserve">连续年度按一个业绩计算。</w:t>
            </w:r>
            <w:r>
              <w:rPr>
                <w:rFonts w:ascii="宋体" w:hAnsi="宋体" w:eastAsia="宋体"/>
                <w:b/>
                <w:bCs/>
                <w:sz w:val="24"/>
              </w:rPr>
              <w:t xml:space="preserve">未提供</w:t>
            </w:r>
            <w:r>
              <w:rPr>
                <w:rFonts w:hint="eastAsia" w:ascii="宋体" w:hAnsi="宋体" w:eastAsia="宋体"/>
                <w:b/>
                <w:bCs/>
                <w:sz w:val="24"/>
              </w:rPr>
              <w:t xml:space="preserve">或提供不全</w:t>
            </w:r>
            <w:r>
              <w:rPr>
                <w:rFonts w:ascii="宋体" w:hAnsi="宋体" w:eastAsia="宋体"/>
                <w:b/>
                <w:bCs/>
                <w:sz w:val="24"/>
              </w:rPr>
              <w:t xml:space="preserve">或提供的证明材料无法佐证的不得分。</w:t>
            </w:r>
            <w:r>
              <w:rPr>
                <w:rFonts w:ascii="宋体" w:hAnsi="宋体" w:eastAsia="宋体"/>
                <w:sz w:val="24"/>
              </w:rPr>
            </w:r>
            <w:r/>
          </w:p>
        </w:tc>
      </w:tr>
      <w:tr>
        <w:trPr>
          <w:trHeight w:val="158"/>
        </w:trPr>
        <w:tc>
          <w:tcPr>
            <w:tcW w:w="788" w:type="dxa"/>
            <w:vAlign w:val="center"/>
            <w:textDirection w:val="lrTb"/>
            <w:noWrap w:val="false"/>
          </w:tcPr>
          <w:p>
            <w:pPr>
              <w:pStyle w:val="769"/>
              <w:jc w:val="center"/>
              <w:spacing w:after="0" w:line="240" w:lineRule="auto"/>
              <w:rPr>
                <w:rFonts w:hint="eastAsia"/>
              </w:rPr>
            </w:pPr>
            <w:r>
              <w:t xml:space="preserve">3</w:t>
            </w:r>
            <w:r>
              <w:rPr>
                <w:rFonts w:hint="eastAsia"/>
              </w:rPr>
            </w:r>
            <w:r/>
          </w:p>
        </w:tc>
        <w:tc>
          <w:tcPr>
            <w:tcW w:w="1321" w:type="dxa"/>
            <w:vAlign w:val="center"/>
            <w:textDirection w:val="lrTb"/>
            <w:noWrap w:val="false"/>
          </w:tcPr>
          <w:p>
            <w:pPr>
              <w:pStyle w:val="769"/>
              <w:jc w:val="center"/>
              <w:spacing w:after="0" w:line="240" w:lineRule="auto"/>
              <w:rPr>
                <w:rFonts w:hint="eastAsia"/>
              </w:rPr>
            </w:pPr>
            <w:r/>
            <w:bookmarkStart w:id="235" w:name="OLE_LINK151"/>
            <w:r/>
            <w:bookmarkStart w:id="236" w:name="OLE_LINK150"/>
            <w:r>
              <w:rPr>
                <w:rFonts w:hint="eastAsia"/>
              </w:rPr>
              <w:t xml:space="preserve">业绩情况2</w:t>
            </w:r>
            <w:bookmarkEnd w:id="235"/>
            <w:r/>
            <w:bookmarkEnd w:id="236"/>
            <w:r>
              <w:rPr>
                <w:rFonts w:hint="eastAsia"/>
              </w:rPr>
            </w:r>
            <w:r/>
          </w:p>
        </w:tc>
        <w:tc>
          <w:tcPr>
            <w:tcW w:w="850" w:type="dxa"/>
            <w:vAlign w:val="center"/>
            <w:textDirection w:val="lrTb"/>
            <w:noWrap w:val="false"/>
          </w:tcPr>
          <w:p>
            <w:pPr>
              <w:pStyle w:val="769"/>
              <w:jc w:val="center"/>
              <w:spacing w:after="0" w:line="240" w:lineRule="auto"/>
              <w:rPr>
                <w:rFonts w:hint="eastAsia"/>
              </w:rPr>
            </w:pPr>
            <w:r>
              <w:t xml:space="preserve">3</w:t>
            </w:r>
            <w:r>
              <w:rPr>
                <w:rFonts w:hint="eastAsia"/>
              </w:rPr>
              <w:t xml:space="preserve">分</w:t>
            </w:r>
            <w:r>
              <w:rPr>
                <w:rFonts w:hint="eastAsia"/>
              </w:rPr>
            </w:r>
            <w:r/>
          </w:p>
        </w:tc>
        <w:tc>
          <w:tcPr>
            <w:tcW w:w="7088" w:type="dxa"/>
            <w:vAlign w:val="center"/>
            <w:textDirection w:val="lrTb"/>
            <w:noWrap w:val="false"/>
          </w:tcPr>
          <w:p>
            <w:pPr>
              <w:pStyle w:val="801"/>
              <w:jc w:val="left"/>
              <w:spacing w:after="0" w:line="240" w:lineRule="auto"/>
              <w:rPr>
                <w:rFonts w:hint="eastAsia" w:ascii="宋体" w:hAnsi="宋体" w:eastAsia="宋体"/>
                <w:sz w:val="24"/>
              </w:rPr>
            </w:pPr>
            <w:r>
              <w:rPr>
                <w:rFonts w:hint="eastAsia" w:ascii="宋体" w:hAnsi="宋体" w:eastAsia="宋体"/>
                <w:sz w:val="24"/>
              </w:rPr>
              <w:t xml:space="preserve">根据投标人</w:t>
            </w:r>
            <w:r>
              <w:rPr>
                <w:rFonts w:ascii="宋体" w:hAnsi="宋体" w:eastAsia="宋体"/>
                <w:sz w:val="24"/>
              </w:rPr>
              <w:t xml:space="preserve">2022年1月1日(以合同或协议签订时间为准)至今，检测环境空气中</w:t>
            </w:r>
            <w:r>
              <w:rPr>
                <w:rFonts w:ascii="宋体" w:hAnsi="宋体" w:eastAsia="宋体"/>
                <w:sz w:val="24"/>
              </w:rPr>
              <w:t xml:space="preserve">含氟化合物(0DS和HFCs)，且检测项目符合招标文件要求的，每提供1个得1.5分，最高得3</w:t>
            </w:r>
            <w:r>
              <w:rPr>
                <w:rFonts w:ascii="宋体" w:hAnsi="宋体" w:eastAsia="宋体"/>
                <w:sz w:val="24"/>
              </w:rPr>
              <w:t xml:space="preserve">分。</w:t>
            </w:r>
            <w:r>
              <w:rPr>
                <w:rFonts w:ascii="宋体" w:hAnsi="宋体" w:eastAsia="宋体"/>
                <w:b/>
                <w:bCs/>
                <w:sz w:val="24"/>
              </w:rPr>
              <w:t xml:space="preserve">注:</w:t>
            </w:r>
            <w:r>
              <w:rPr>
                <w:rFonts w:hint="eastAsia" w:ascii="宋体" w:hAnsi="宋体" w:eastAsia="宋体" w:cs="微软雅黑"/>
                <w:b/>
                <w:color w:val="000000"/>
                <w:sz w:val="24"/>
              </w:rPr>
              <w:t xml:space="preserve"> ①</w:t>
            </w:r>
            <w:r>
              <w:rPr>
                <w:rFonts w:ascii="宋体" w:hAnsi="宋体" w:eastAsia="宋体"/>
                <w:b/>
                <w:bCs/>
                <w:sz w:val="24"/>
              </w:rPr>
              <w:t xml:space="preserve">投标文件中需提供相关业绩合同或协议及检测报告证明材料(至少包括首页、内容页、签字盖章页)</w:t>
            </w:r>
            <w:r>
              <w:rPr>
                <w:rFonts w:hint="eastAsia" w:ascii="宋体" w:hAnsi="宋体" w:eastAsia="宋体"/>
                <w:b/>
                <w:bCs/>
                <w:sz w:val="24"/>
              </w:rPr>
              <w:t xml:space="preserve">；</w:t>
            </w:r>
            <w:r>
              <w:rPr>
                <w:rFonts w:hint="eastAsia" w:ascii="宋体" w:hAnsi="宋体" w:eastAsia="宋体" w:cs="微软雅黑"/>
                <w:b/>
                <w:bCs/>
                <w:color w:val="000000"/>
                <w:sz w:val="24"/>
                <w:szCs w:val="22"/>
              </w:rPr>
              <w:t xml:space="preserve">②</w:t>
            </w:r>
            <w:r>
              <w:rPr>
                <w:rFonts w:ascii="宋体" w:hAnsi="宋体" w:eastAsia="宋体"/>
                <w:b/>
                <w:bCs/>
                <w:sz w:val="24"/>
              </w:rPr>
              <w:t xml:space="preserve">单个合同(或协议)连续年度按一个业绩计算。未提供或提供不全或提供的证明材料无法佐证</w:t>
            </w:r>
            <w:r>
              <w:rPr>
                <w:rFonts w:ascii="宋体" w:hAnsi="宋体" w:eastAsia="宋体"/>
                <w:b/>
                <w:bCs/>
                <w:sz w:val="24"/>
              </w:rPr>
              <w:t xml:space="preserve">的不得</w:t>
            </w:r>
            <w:r>
              <w:rPr>
                <w:rFonts w:hint="eastAsia" w:ascii="宋体" w:hAnsi="宋体" w:eastAsia="宋体"/>
                <w:b/>
                <w:bCs/>
                <w:sz w:val="24"/>
              </w:rPr>
              <w:t xml:space="preserve">分。</w:t>
            </w:r>
            <w:r>
              <w:rPr>
                <w:rFonts w:hint="eastAsia" w:ascii="宋体" w:hAnsi="宋体" w:eastAsia="宋体"/>
                <w:sz w:val="24"/>
              </w:rPr>
            </w:r>
            <w:r/>
          </w:p>
        </w:tc>
      </w:tr>
    </w:tbl>
    <w:p>
      <w:pPr>
        <w:pStyle w:val="769"/>
        <w:spacing w:after="0" w:line="460" w:lineRule="exact"/>
        <w:widowControl w:val="off"/>
        <w:rPr>
          <w:rFonts w:cs="宋体"/>
          <w:b/>
        </w:rPr>
      </w:pPr>
      <w:r>
        <w:rPr>
          <w:rFonts w:hint="eastAsia"/>
          <w:b/>
          <w:bCs w:val="0"/>
          <w:szCs w:val="20"/>
        </w:rPr>
        <w:t xml:space="preserve">注</w:t>
      </w:r>
      <w:r>
        <w:rPr>
          <w:b/>
          <w:bCs w:val="0"/>
          <w:szCs w:val="20"/>
        </w:rPr>
        <w:t xml:space="preserve">：</w:t>
      </w:r>
      <w:r>
        <w:rPr>
          <w:b/>
          <w:bCs w:val="0"/>
          <w:szCs w:val="20"/>
        </w:rPr>
        <w:fldChar w:fldCharType="begin"/>
      </w:r>
      <w:r>
        <w:rPr>
          <w:b/>
          <w:bCs w:val="0"/>
          <w:szCs w:val="20"/>
        </w:rPr>
        <w:instrText xml:space="preserve"> </w:instrText>
      </w:r>
      <w:r>
        <w:rPr>
          <w:rFonts w:hint="eastAsia"/>
          <w:b/>
          <w:bCs w:val="0"/>
          <w:szCs w:val="20"/>
        </w:rPr>
        <w:instrText xml:space="preserve">= 1 \* GB3</w:instrText>
      </w:r>
      <w:r>
        <w:rPr>
          <w:b/>
          <w:bCs w:val="0"/>
          <w:szCs w:val="20"/>
        </w:rPr>
        <w:instrText xml:space="preserve"> </w:instrText>
      </w:r>
      <w:r>
        <w:rPr>
          <w:b/>
          <w:bCs w:val="0"/>
          <w:szCs w:val="20"/>
        </w:rPr>
        <w:fldChar w:fldCharType="separate"/>
      </w:r>
      <w:r>
        <w:rPr>
          <w:rFonts w:hint="eastAsia"/>
          <w:b/>
          <w:bCs w:val="0"/>
          <w:szCs w:val="20"/>
        </w:rPr>
        <w:t xml:space="preserve">①</w:t>
      </w:r>
      <w:r>
        <w:rPr>
          <w:b/>
          <w:bCs w:val="0"/>
          <w:szCs w:val="20"/>
        </w:rPr>
        <w:fldChar w:fldCharType="end"/>
      </w:r>
      <w:r>
        <w:rPr>
          <w:rFonts w:hint="eastAsia"/>
          <w:b/>
        </w:rPr>
        <w:t xml:space="preserve">上述投标</w:t>
      </w:r>
      <w:r>
        <w:rPr>
          <w:b/>
        </w:rPr>
        <w:t xml:space="preserve">文件中提供的</w:t>
      </w:r>
      <w:r>
        <w:rPr>
          <w:rFonts w:hint="eastAsia"/>
          <w:b/>
        </w:rPr>
        <w:t xml:space="preserve">相关证明材料须为清晰完整的扫描件（照片），如存在扫描件（照片）无效、不清晰、不完整等情形使得</w:t>
      </w:r>
      <w:r>
        <w:rPr>
          <w:b/>
        </w:rPr>
        <w:t xml:space="preserve">评委会无法准确</w:t>
      </w:r>
      <w:r>
        <w:rPr>
          <w:rFonts w:hint="eastAsia"/>
          <w:b/>
        </w:rPr>
        <w:t xml:space="preserve">评审</w:t>
      </w:r>
      <w:r>
        <w:rPr>
          <w:b/>
        </w:rPr>
        <w:t xml:space="preserve">的，</w:t>
      </w:r>
      <w:r>
        <w:rPr>
          <w:rFonts w:hint="eastAsia" w:cs="宋体"/>
          <w:b/>
          <w:lang w:val="zh-CN"/>
        </w:rPr>
        <w:t xml:space="preserve">则相关</w:t>
      </w:r>
      <w:r>
        <w:rPr>
          <w:rFonts w:cs="宋体"/>
          <w:b/>
          <w:lang w:val="zh-CN"/>
        </w:rPr>
        <w:t xml:space="preserve">评审风险由投标人自行承担</w:t>
      </w:r>
      <w:r>
        <w:rPr>
          <w:rFonts w:hint="eastAsia" w:cs="宋体"/>
          <w:b/>
        </w:rPr>
        <w:t xml:space="preserve">。</w:t>
      </w:r>
      <w:r>
        <w:rPr>
          <w:rFonts w:cs="宋体"/>
          <w:b/>
        </w:rPr>
      </w:r>
      <w:r/>
    </w:p>
    <w:p>
      <w:pPr>
        <w:pStyle w:val="769"/>
        <w:ind w:firstLine="480"/>
        <w:spacing w:after="0" w:line="460" w:lineRule="exact"/>
        <w:widowControl w:val="off"/>
        <w:rPr>
          <w:rFonts w:hint="eastAsia"/>
          <w:b/>
          <w:bCs w:val="0"/>
          <w:szCs w:val="20"/>
        </w:rPr>
      </w:pPr>
      <w:r>
        <w:rPr>
          <w:b/>
          <w:bCs w:val="0"/>
          <w:szCs w:val="20"/>
        </w:rPr>
        <w:fldChar w:fldCharType="begin"/>
      </w:r>
      <w:r>
        <w:rPr>
          <w:b/>
          <w:bCs w:val="0"/>
          <w:szCs w:val="20"/>
        </w:rPr>
        <w:instrText xml:space="preserve"> </w:instrText>
      </w:r>
      <w:r>
        <w:rPr>
          <w:rFonts w:hint="eastAsia"/>
          <w:b/>
          <w:bCs w:val="0"/>
          <w:szCs w:val="20"/>
        </w:rPr>
        <w:instrText xml:space="preserve">= 2 \*</w:instrText>
      </w:r>
      <w:r>
        <w:rPr>
          <w:rFonts w:hint="eastAsia"/>
          <w:b/>
          <w:bCs w:val="0"/>
          <w:szCs w:val="20"/>
        </w:rPr>
        <w:instrText xml:space="preserve"> GB3</w:instrText>
      </w:r>
      <w:r>
        <w:rPr>
          <w:b/>
          <w:bCs w:val="0"/>
          <w:szCs w:val="20"/>
        </w:rPr>
        <w:instrText xml:space="preserve"> </w:instrText>
      </w:r>
      <w:r>
        <w:rPr>
          <w:b/>
          <w:bCs w:val="0"/>
          <w:szCs w:val="20"/>
        </w:rPr>
        <w:fldChar w:fldCharType="separate"/>
      </w:r>
      <w:r>
        <w:rPr>
          <w:rFonts w:hint="eastAsia"/>
          <w:b/>
          <w:bCs w:val="0"/>
          <w:szCs w:val="20"/>
        </w:rPr>
        <w:t xml:space="preserve">②</w:t>
      </w:r>
      <w:r>
        <w:rPr>
          <w:b/>
          <w:bCs w:val="0"/>
          <w:szCs w:val="20"/>
        </w:rPr>
        <w:fldChar w:fldCharType="end"/>
      </w:r>
      <w:r>
        <w:rPr>
          <w:b/>
          <w:bCs w:val="0"/>
          <w:szCs w:val="20"/>
        </w:rPr>
        <w:t xml:space="preserve">制作</w:t>
      </w:r>
      <w:r>
        <w:rPr>
          <w:rFonts w:hint="eastAsia"/>
          <w:b/>
          <w:bCs w:val="0"/>
          <w:szCs w:val="20"/>
        </w:rPr>
        <w:t xml:space="preserve">投标</w:t>
      </w:r>
      <w:r>
        <w:rPr>
          <w:b/>
          <w:bCs w:val="0"/>
          <w:szCs w:val="20"/>
        </w:rPr>
        <w:t xml:space="preserve">文件时</w:t>
      </w:r>
      <w:r>
        <w:rPr>
          <w:rFonts w:hint="eastAsia"/>
          <w:b/>
          <w:bCs w:val="0"/>
          <w:szCs w:val="20"/>
        </w:rPr>
        <w:t xml:space="preserve">请</w:t>
      </w:r>
      <w:r>
        <w:rPr>
          <w:b/>
          <w:bCs w:val="0"/>
          <w:szCs w:val="20"/>
        </w:rPr>
        <w:t xml:space="preserve">按招标文件</w:t>
      </w:r>
      <w:r>
        <w:rPr>
          <w:rFonts w:hint="eastAsia"/>
          <w:b/>
          <w:bCs w:val="0"/>
          <w:szCs w:val="20"/>
        </w:rPr>
        <w:t xml:space="preserve">规定</w:t>
      </w:r>
      <w:r>
        <w:rPr>
          <w:b/>
          <w:bCs w:val="0"/>
          <w:szCs w:val="20"/>
        </w:rPr>
        <w:t xml:space="preserve">的顺序编制，</w:t>
      </w:r>
      <w:r>
        <w:rPr>
          <w:rFonts w:hint="eastAsia"/>
          <w:b/>
          <w:bCs w:val="0"/>
          <w:szCs w:val="20"/>
        </w:rPr>
        <w:t xml:space="preserve">添加</w:t>
      </w:r>
      <w:r>
        <w:rPr>
          <w:b/>
          <w:bCs w:val="0"/>
          <w:szCs w:val="20"/>
        </w:rPr>
        <w:t xml:space="preserve">投标文件目录、页码、书签等，</w:t>
      </w:r>
      <w:r>
        <w:rPr>
          <w:rFonts w:hint="eastAsia"/>
          <w:b/>
          <w:bCs w:val="0"/>
          <w:szCs w:val="20"/>
        </w:rPr>
        <w:t xml:space="preserve">便</w:t>
      </w:r>
      <w:r>
        <w:rPr>
          <w:rFonts w:hint="eastAsia"/>
          <w:b/>
          <w:bCs w:val="0"/>
          <w:szCs w:val="20"/>
        </w:rPr>
        <w:t xml:space="preserve">于</w:t>
      </w:r>
      <w:r>
        <w:rPr>
          <w:b/>
          <w:bCs w:val="0"/>
          <w:szCs w:val="20"/>
        </w:rPr>
        <w:t xml:space="preserve">评标委员会评审查阅</w:t>
      </w:r>
      <w:r>
        <w:rPr>
          <w:rFonts w:hint="eastAsia"/>
          <w:b/>
          <w:bCs w:val="0"/>
          <w:szCs w:val="20"/>
        </w:rPr>
        <w:t xml:space="preserve">。</w:t>
      </w:r>
      <w:r>
        <w:rPr>
          <w:rFonts w:hint="eastAsia"/>
          <w:b/>
          <w:bCs w:val="0"/>
          <w:szCs w:val="20"/>
        </w:rPr>
      </w:r>
      <w:r/>
    </w:p>
    <w:p>
      <w:pPr>
        <w:pStyle w:val="769"/>
        <w:ind w:firstLine="480"/>
        <w:spacing w:after="0" w:line="440" w:lineRule="exact"/>
        <w:widowControl w:val="off"/>
        <w:rPr>
          <w:rFonts w:hint="eastAsia"/>
          <w:b/>
          <w:bCs w:val="0"/>
        </w:rPr>
      </w:pPr>
      <w:r>
        <w:rPr>
          <w:b/>
          <w:bCs w:val="0"/>
          <w:szCs w:val="20"/>
        </w:rPr>
        <w:fldChar w:fldCharType="begin"/>
      </w:r>
      <w:r>
        <w:rPr>
          <w:b/>
          <w:bCs w:val="0"/>
          <w:szCs w:val="20"/>
        </w:rPr>
        <w:instrText xml:space="preserve"> </w:instrText>
      </w:r>
      <w:r>
        <w:rPr>
          <w:rFonts w:hint="eastAsia"/>
          <w:b/>
          <w:bCs w:val="0"/>
          <w:szCs w:val="20"/>
        </w:rPr>
        <w:instrText xml:space="preserve">= 3 \* GB3</w:instrText>
      </w:r>
      <w:r>
        <w:rPr>
          <w:b/>
          <w:bCs w:val="0"/>
          <w:szCs w:val="20"/>
        </w:rPr>
        <w:instrText xml:space="preserve"> </w:instrText>
      </w:r>
      <w:r>
        <w:rPr>
          <w:b/>
          <w:bCs w:val="0"/>
          <w:szCs w:val="20"/>
        </w:rPr>
        <w:fldChar w:fldCharType="separate"/>
      </w:r>
      <w:r>
        <w:rPr>
          <w:rFonts w:hint="eastAsia"/>
          <w:b/>
          <w:bCs w:val="0"/>
          <w:szCs w:val="20"/>
        </w:rPr>
        <w:t xml:space="preserve">③</w:t>
      </w:r>
      <w:r>
        <w:rPr>
          <w:b/>
          <w:bCs w:val="0"/>
          <w:szCs w:val="20"/>
        </w:rPr>
        <w:fldChar w:fldCharType="end"/>
      </w:r>
      <w:r>
        <w:rPr>
          <w:rFonts w:hint="eastAsia"/>
          <w:b/>
          <w:bCs w:val="0"/>
        </w:rPr>
        <w:t xml:space="preserve">对应第四章评分中服务要求说明：负偏离【以1.</w:t>
      </w:r>
      <w:r>
        <w:rPr>
          <w:b/>
          <w:bCs w:val="0"/>
        </w:rPr>
        <w:t xml:space="preserve">1</w:t>
      </w:r>
      <w:r>
        <w:rPr>
          <w:rFonts w:hint="eastAsia"/>
          <w:b/>
          <w:bCs w:val="0"/>
        </w:rPr>
        <w:t xml:space="preserve">***</w:t>
      </w:r>
      <w:r>
        <w:rPr>
          <w:rFonts w:hint="eastAsia" w:cs="宋体"/>
          <w:b/>
          <w:lang w:val="zh-CN"/>
        </w:rPr>
        <w:t xml:space="preserve">（每条）</w:t>
      </w:r>
      <w:r>
        <w:rPr>
          <w:rFonts w:hint="eastAsia"/>
          <w:b/>
          <w:bCs w:val="0"/>
        </w:rPr>
        <w:t xml:space="preserve">】。</w:t>
      </w:r>
      <w:r>
        <w:rPr>
          <w:rFonts w:hint="eastAsia"/>
          <w:b/>
          <w:bCs w:val="0"/>
        </w:rPr>
      </w:r>
      <w:r/>
    </w:p>
    <w:p>
      <w:pPr>
        <w:pStyle w:val="769"/>
        <w:spacing w:after="0" w:line="440" w:lineRule="exact"/>
        <w:widowControl w:val="off"/>
        <w:rPr>
          <w:b/>
          <w:sz w:val="28"/>
          <w:szCs w:val="28"/>
        </w:rPr>
      </w:pPr>
      <w:r>
        <w:rPr>
          <w:rFonts w:hint="eastAsia"/>
          <w:b/>
          <w:sz w:val="28"/>
          <w:szCs w:val="28"/>
        </w:rPr>
        <w:t xml:space="preserve">三、针对小微企业的评审：</w:t>
      </w:r>
      <w:r>
        <w:rPr>
          <w:b/>
          <w:sz w:val="28"/>
          <w:szCs w:val="28"/>
        </w:rPr>
      </w:r>
      <w:r/>
    </w:p>
    <w:p>
      <w:pPr>
        <w:pStyle w:val="769"/>
        <w:ind w:firstLine="240"/>
        <w:spacing w:after="0" w:line="440" w:lineRule="exact"/>
        <w:rPr>
          <w:b/>
          <w:bCs w:val="0"/>
        </w:rPr>
      </w:pPr>
      <w:r/>
      <w:bookmarkEnd w:id="87"/>
      <w:r/>
      <w:bookmarkEnd w:id="92"/>
      <w:r/>
      <w:bookmarkEnd w:id="93"/>
      <w:r/>
      <w:bookmarkStart w:id="237" w:name="_Toc511733444"/>
      <w:r/>
      <w:bookmarkStart w:id="238" w:name="_Toc315868063"/>
      <w:r/>
      <w:bookmarkStart w:id="239" w:name="_Toc158691777"/>
      <w:r/>
      <w:bookmarkStart w:id="240" w:name="_Toc315875326"/>
      <w:r>
        <w:rPr>
          <w:b/>
          <w:bCs w:val="0"/>
        </w:rPr>
        <w:t xml:space="preserve">1、落实政府采购政策需满足的资格要求：</w:t>
      </w:r>
      <w:r>
        <w:rPr>
          <w:b/>
          <w:bCs w:val="0"/>
        </w:rPr>
        <w:t xml:space="preserve"> </w:t>
      </w:r>
      <w:r>
        <w:rPr>
          <w:b/>
          <w:bCs w:val="0"/>
        </w:rPr>
      </w:r>
      <w:r/>
    </w:p>
    <w:p>
      <w:pPr>
        <w:pStyle w:val="769"/>
        <w:ind w:firstLine="480"/>
        <w:spacing w:after="0" w:line="440" w:lineRule="exact"/>
        <w:rPr>
          <w:b/>
          <w:color w:val="000000"/>
        </w:rPr>
      </w:pPr>
      <w:r>
        <w:rPr>
          <w:b/>
          <w:color w:val="000000"/>
        </w:rPr>
        <w:t xml:space="preserve">（1）</w:t>
      </w:r>
      <w:r>
        <w:rPr>
          <w:b/>
          <w:bCs w:val="0"/>
          <w:color w:val="000000"/>
          <w:szCs w:val="20"/>
        </w:rPr>
        <w:t xml:space="preserve">本项目</w:t>
      </w:r>
      <w:r>
        <w:rPr>
          <w:rFonts w:hint="eastAsia"/>
          <w:b/>
          <w:bCs w:val="0"/>
          <w:color w:val="000000"/>
          <w:szCs w:val="20"/>
        </w:rPr>
        <w:t xml:space="preserve">非</w:t>
      </w:r>
      <w:r>
        <w:rPr>
          <w:b/>
          <w:bCs w:val="0"/>
          <w:color w:val="000000"/>
          <w:szCs w:val="20"/>
        </w:rPr>
        <w:t xml:space="preserve">专门面向中小企业采购，所属行业为</w:t>
      </w:r>
      <w:r>
        <w:rPr>
          <w:rFonts w:hint="eastAsia" w:cs="宋体"/>
          <w:b/>
          <w:color w:val="000000"/>
          <w:lang w:val="zh-CN"/>
        </w:rPr>
        <w:t xml:space="preserve">其他未列明行业</w:t>
      </w:r>
      <w:r>
        <w:rPr>
          <w:b/>
          <w:bCs w:val="0"/>
          <w:color w:val="000000"/>
          <w:szCs w:val="20"/>
        </w:rPr>
        <w:t xml:space="preserve">。</w:t>
      </w:r>
      <w:r>
        <w:rPr>
          <w:b/>
          <w:color w:val="000000"/>
        </w:rPr>
      </w:r>
      <w:r/>
    </w:p>
    <w:p>
      <w:pPr>
        <w:pStyle w:val="769"/>
        <w:ind w:firstLine="360"/>
        <w:spacing w:after="0" w:line="430" w:lineRule="exact"/>
        <w:widowControl w:val="off"/>
        <w:rPr>
          <w:bCs w:val="0"/>
          <w:szCs w:val="20"/>
        </w:rPr>
      </w:pPr>
      <w:r>
        <w:rPr>
          <w:rFonts w:hint="eastAsia"/>
          <w:bCs w:val="0"/>
          <w:color w:val="000000"/>
          <w:szCs w:val="20"/>
        </w:rPr>
        <w:t xml:space="preserve">（</w:t>
      </w:r>
      <w:r>
        <w:rPr>
          <w:bCs w:val="0"/>
          <w:color w:val="000000"/>
          <w:szCs w:val="20"/>
        </w:rPr>
        <w:t xml:space="preserve">2</w:t>
      </w:r>
      <w:r>
        <w:rPr>
          <w:rFonts w:hint="eastAsia"/>
          <w:bCs w:val="0"/>
          <w:color w:val="000000"/>
          <w:szCs w:val="20"/>
        </w:rPr>
        <w:t xml:space="preserve">）根据《政府采购促进中小企业发展管理办法》（财库〔2020〕46号）、《关于促进残疾人就业政府采购政策的通知》（财库〔201</w:t>
      </w:r>
      <w:r>
        <w:rPr>
          <w:rFonts w:hint="eastAsia"/>
          <w:bCs w:val="0"/>
          <w:szCs w:val="20"/>
        </w:rPr>
        <w:t xml:space="preserve">7〕141号）、《关于政府采购支持监狱</w:t>
      </w:r>
      <w:r>
        <w:rPr>
          <w:rFonts w:hint="eastAsia"/>
          <w:bCs w:val="0"/>
          <w:szCs w:val="20"/>
        </w:rPr>
        <w:t xml:space="preserve">企业发展有关问题的通知》（财库〔2014〕68号），对属于小微企业、残疾人福利性单位、监狱企</w:t>
      </w:r>
      <w:r>
        <w:rPr>
          <w:rFonts w:hint="eastAsia"/>
          <w:bCs w:val="0"/>
          <w:szCs w:val="20"/>
        </w:rPr>
        <w:t xml:space="preserve">业给予评审优惠：如投标人为小型和微型企业、残疾人福利性单位或监狱企业的，其价格给予</w:t>
      </w:r>
      <w:r>
        <w:rPr>
          <w:bCs w:val="0"/>
          <w:szCs w:val="20"/>
        </w:rPr>
        <w:t xml:space="preserve">2</w:t>
      </w:r>
      <w:r>
        <w:rPr>
          <w:rFonts w:hint="eastAsia"/>
          <w:bCs w:val="0"/>
          <w:szCs w:val="20"/>
        </w:rPr>
        <w:t xml:space="preserve">0%的扣除，用扣除后的价格参与评审，如扣除后的价格为最低价的，则作为评标基准价，中标金额则以实际投标报</w:t>
      </w:r>
      <w:r>
        <w:rPr>
          <w:rFonts w:hint="eastAsia"/>
          <w:bCs w:val="0"/>
          <w:szCs w:val="20"/>
        </w:rPr>
        <w:t xml:space="preserve">价为准。残疾人福利性单位、监狱企业属于小型、微型企业的，不重复享受政策。</w:t>
      </w:r>
      <w:r>
        <w:rPr>
          <w:bCs w:val="0"/>
          <w:szCs w:val="20"/>
        </w:rPr>
      </w:r>
      <w:r/>
    </w:p>
    <w:p>
      <w:pPr>
        <w:pStyle w:val="769"/>
        <w:ind w:firstLine="360"/>
        <w:spacing w:after="0" w:line="430" w:lineRule="exact"/>
        <w:widowControl w:val="off"/>
        <w:rPr>
          <w:bCs w:val="0"/>
          <w:szCs w:val="20"/>
        </w:rPr>
      </w:pPr>
      <w:r>
        <w:rPr>
          <w:rFonts w:hint="eastAsia"/>
          <w:bCs w:val="0"/>
          <w:szCs w:val="20"/>
        </w:rPr>
        <w:t xml:space="preserve">（</w:t>
      </w:r>
      <w:r>
        <w:rPr>
          <w:bCs w:val="0"/>
          <w:szCs w:val="20"/>
        </w:rPr>
        <w:t xml:space="preserve">3</w:t>
      </w:r>
      <w:r>
        <w:rPr>
          <w:rFonts w:hint="eastAsia"/>
          <w:bCs w:val="0"/>
          <w:szCs w:val="20"/>
        </w:rPr>
        <w:t xml:space="preserve">）</w:t>
      </w:r>
      <w:r>
        <w:rPr>
          <w:bCs w:val="0"/>
          <w:szCs w:val="20"/>
        </w:rPr>
        <w:t xml:space="preserve">在政府采购活动中，投标人提供的货物或者服务符合下列情形的，享受中小企业扶持政策：</w:t>
      </w:r>
      <w:r>
        <w:rPr>
          <w:bCs w:val="0"/>
          <w:szCs w:val="20"/>
        </w:rPr>
      </w:r>
      <w:r/>
    </w:p>
    <w:p>
      <w:pPr>
        <w:pStyle w:val="769"/>
        <w:ind w:firstLine="480"/>
        <w:spacing w:after="0" w:line="440" w:lineRule="exact"/>
        <w:widowControl w:val="off"/>
        <w:rPr>
          <w:bCs w:val="0"/>
          <w:szCs w:val="20"/>
        </w:rPr>
      </w:pPr>
      <w:r>
        <w:rPr>
          <w:bCs w:val="0"/>
          <w:szCs w:val="20"/>
        </w:rPr>
        <w:fldChar w:fldCharType="begin"/>
      </w:r>
      <w:r>
        <w:rPr>
          <w:bCs w:val="0"/>
          <w:szCs w:val="20"/>
        </w:rPr>
        <w:instrText xml:space="preserve"> </w:instrText>
      </w:r>
      <w:r>
        <w:rPr>
          <w:rFonts w:hint="eastAsia"/>
          <w:bCs w:val="0"/>
          <w:szCs w:val="20"/>
        </w:rPr>
        <w:instrText xml:space="preserve">= 1 \* GB3</w:instrText>
      </w:r>
      <w:r>
        <w:rPr>
          <w:bCs w:val="0"/>
          <w:szCs w:val="20"/>
        </w:rPr>
        <w:instrText xml:space="preserve"> </w:instrText>
      </w:r>
      <w:r>
        <w:rPr>
          <w:bCs w:val="0"/>
          <w:szCs w:val="20"/>
        </w:rPr>
        <w:fldChar w:fldCharType="separate"/>
      </w:r>
      <w:r>
        <w:rPr>
          <w:rFonts w:hint="eastAsia"/>
          <w:bCs w:val="0"/>
          <w:szCs w:val="20"/>
        </w:rPr>
        <w:t xml:space="preserve">①</w:t>
      </w:r>
      <w:r>
        <w:rPr>
          <w:bCs w:val="0"/>
          <w:szCs w:val="20"/>
        </w:rPr>
        <w:fldChar w:fldCharType="end"/>
      </w:r>
      <w:r>
        <w:rPr>
          <w:bCs w:val="0"/>
          <w:szCs w:val="20"/>
        </w:rPr>
        <w:t xml:space="preserve">在货物采购项目中，货物由中小企业制造，即</w:t>
      </w:r>
      <w:r>
        <w:rPr>
          <w:bCs w:val="0"/>
          <w:szCs w:val="20"/>
        </w:rPr>
        <w:t xml:space="preserve">货物由中小企业生产且使用该中小企业商号或者注册商标</w:t>
      </w:r>
      <w:r>
        <w:rPr>
          <w:rFonts w:hint="eastAsia"/>
          <w:bCs w:val="0"/>
          <w:szCs w:val="20"/>
        </w:rPr>
        <w:t xml:space="preserve">。</w:t>
      </w:r>
      <w:r>
        <w:rPr>
          <w:bCs w:val="0"/>
          <w:szCs w:val="20"/>
        </w:rPr>
      </w:r>
      <w:r/>
    </w:p>
    <w:p>
      <w:pPr>
        <w:pStyle w:val="769"/>
        <w:ind w:firstLine="480"/>
        <w:spacing w:after="0" w:line="440" w:lineRule="exact"/>
        <w:widowControl w:val="off"/>
        <w:rPr>
          <w:b/>
          <w:bCs w:val="0"/>
          <w:szCs w:val="20"/>
        </w:rPr>
      </w:pPr>
      <w:r>
        <w:rPr>
          <w:b/>
          <w:bCs w:val="0"/>
          <w:szCs w:val="20"/>
        </w:rPr>
        <w:fldChar w:fldCharType="begin"/>
      </w:r>
      <w:r>
        <w:rPr>
          <w:b/>
          <w:bCs w:val="0"/>
          <w:szCs w:val="20"/>
        </w:rPr>
        <w:instrText xml:space="preserve"> </w:instrText>
      </w:r>
      <w:r>
        <w:rPr>
          <w:rFonts w:hint="eastAsia"/>
          <w:b/>
          <w:bCs w:val="0"/>
          <w:szCs w:val="20"/>
        </w:rPr>
        <w:instrText xml:space="preserve">= 2 \* GB3</w:instrText>
      </w:r>
      <w:r>
        <w:rPr>
          <w:b/>
          <w:bCs w:val="0"/>
          <w:szCs w:val="20"/>
        </w:rPr>
        <w:instrText xml:space="preserve"> </w:instrText>
      </w:r>
      <w:r>
        <w:rPr>
          <w:b/>
          <w:bCs w:val="0"/>
          <w:szCs w:val="20"/>
        </w:rPr>
        <w:fldChar w:fldCharType="separate"/>
      </w:r>
      <w:r>
        <w:rPr>
          <w:rFonts w:hint="eastAsia"/>
          <w:b/>
          <w:bCs w:val="0"/>
          <w:szCs w:val="20"/>
        </w:rPr>
        <w:t xml:space="preserve">②</w:t>
      </w:r>
      <w:r>
        <w:rPr>
          <w:b/>
          <w:bCs w:val="0"/>
          <w:szCs w:val="20"/>
        </w:rPr>
        <w:fldChar w:fldCharType="end"/>
      </w:r>
      <w:r>
        <w:rPr>
          <w:b/>
          <w:bCs w:val="0"/>
          <w:szCs w:val="20"/>
        </w:rPr>
        <w:t xml:space="preserve">在服务</w:t>
      </w:r>
      <w:r>
        <w:rPr>
          <w:b/>
          <w:bCs w:val="0"/>
          <w:szCs w:val="20"/>
        </w:rPr>
        <w:t xml:space="preserve">采购项目中，服务由中小企业承接，即提供服务的人员为中小企业依照《中华人民共和国劳动合同法》订立劳动合同的从业人员。</w:t>
      </w:r>
      <w:r>
        <w:rPr>
          <w:b/>
          <w:bCs w:val="0"/>
          <w:szCs w:val="20"/>
        </w:rPr>
      </w:r>
      <w:r/>
    </w:p>
    <w:p>
      <w:pPr>
        <w:pStyle w:val="769"/>
        <w:ind w:firstLine="480"/>
        <w:spacing w:after="0" w:line="440" w:lineRule="exact"/>
        <w:widowControl w:val="off"/>
        <w:rPr>
          <w:b/>
          <w:bCs w:val="0"/>
          <w:szCs w:val="20"/>
        </w:rPr>
      </w:pPr>
      <w:r>
        <w:rPr>
          <w:b/>
          <w:bCs w:val="0"/>
          <w:szCs w:val="20"/>
        </w:rPr>
        <w:fldChar w:fldCharType="begin"/>
      </w:r>
      <w:r>
        <w:rPr>
          <w:b/>
          <w:bCs w:val="0"/>
          <w:szCs w:val="20"/>
        </w:rPr>
        <w:instrText xml:space="preserve"> </w:instrText>
      </w:r>
      <w:r>
        <w:rPr>
          <w:rFonts w:hint="eastAsia"/>
          <w:b/>
          <w:bCs w:val="0"/>
          <w:szCs w:val="20"/>
        </w:rPr>
        <w:instrText xml:space="preserve">= 3 \* GB3</w:instrText>
      </w:r>
      <w:r>
        <w:rPr>
          <w:b/>
          <w:bCs w:val="0"/>
          <w:szCs w:val="20"/>
        </w:rPr>
        <w:instrText xml:space="preserve"> </w:instrText>
      </w:r>
      <w:r>
        <w:rPr>
          <w:b/>
          <w:bCs w:val="0"/>
          <w:szCs w:val="20"/>
        </w:rPr>
        <w:fldChar w:fldCharType="separate"/>
      </w:r>
      <w:r>
        <w:rPr>
          <w:rFonts w:hint="eastAsia"/>
          <w:b/>
          <w:bCs w:val="0"/>
          <w:szCs w:val="20"/>
        </w:rPr>
        <w:t xml:space="preserve">③</w:t>
      </w:r>
      <w:r>
        <w:rPr>
          <w:b/>
          <w:bCs w:val="0"/>
          <w:szCs w:val="20"/>
        </w:rPr>
        <w:fldChar w:fldCharType="end"/>
      </w:r>
      <w:r>
        <w:rPr>
          <w:b/>
          <w:bCs w:val="0"/>
          <w:szCs w:val="20"/>
        </w:rPr>
        <w:t xml:space="preserve">在货物采购项目中，投标人提供的货物既有</w:t>
      </w:r>
      <w:r>
        <w:rPr>
          <w:b/>
          <w:bCs w:val="0"/>
          <w:szCs w:val="20"/>
        </w:rPr>
        <w:t xml:space="preserve">中小企业制造货物，也有大型企业制造货物的，不享受中小企业扶持政策。</w:t>
      </w:r>
      <w:r>
        <w:rPr>
          <w:b/>
          <w:bCs w:val="0"/>
          <w:szCs w:val="20"/>
        </w:rPr>
      </w:r>
      <w:r/>
    </w:p>
    <w:p>
      <w:pPr>
        <w:pStyle w:val="769"/>
        <w:ind w:firstLine="480"/>
        <w:spacing w:after="0" w:line="440" w:lineRule="exact"/>
        <w:widowControl w:val="off"/>
        <w:rPr>
          <w:rFonts w:hint="eastAsia"/>
          <w:bCs w:val="0"/>
          <w:szCs w:val="20"/>
        </w:rPr>
      </w:pPr>
      <w:r>
        <w:rPr>
          <w:bCs w:val="0"/>
          <w:szCs w:val="20"/>
        </w:rPr>
        <w:fldChar w:fldCharType="begin"/>
      </w:r>
      <w:r>
        <w:rPr>
          <w:bCs w:val="0"/>
          <w:szCs w:val="20"/>
        </w:rPr>
        <w:instrText xml:space="preserve"> </w:instrText>
      </w:r>
      <w:r>
        <w:rPr>
          <w:rFonts w:hint="eastAsia"/>
          <w:bCs w:val="0"/>
          <w:szCs w:val="20"/>
        </w:rPr>
        <w:instrText xml:space="preserve">= 4 \* GB3</w:instrText>
      </w:r>
      <w:r>
        <w:rPr>
          <w:bCs w:val="0"/>
          <w:szCs w:val="20"/>
        </w:rPr>
        <w:instrText xml:space="preserve"> </w:instrText>
      </w:r>
      <w:r>
        <w:rPr>
          <w:bCs w:val="0"/>
          <w:szCs w:val="20"/>
        </w:rPr>
        <w:fldChar w:fldCharType="separate"/>
      </w:r>
      <w:r>
        <w:rPr>
          <w:rFonts w:hint="eastAsia"/>
          <w:bCs w:val="0"/>
          <w:szCs w:val="20"/>
        </w:rPr>
        <w:t xml:space="preserve">④</w:t>
      </w:r>
      <w:r>
        <w:rPr>
          <w:bCs w:val="0"/>
          <w:szCs w:val="20"/>
        </w:rPr>
        <w:fldChar w:fldCharType="end"/>
      </w:r>
      <w:r>
        <w:rPr>
          <w:bCs w:val="0"/>
          <w:szCs w:val="20"/>
        </w:rPr>
        <w:t xml:space="preserve">以联合体形式参加政府采购活动，联合体各方均为小微企业的，联合体视同小微企业。</w:t>
      </w:r>
      <w:r>
        <w:rPr>
          <w:rFonts w:hint="eastAsia"/>
          <w:bCs w:val="0"/>
          <w:szCs w:val="20"/>
        </w:rPr>
      </w:r>
      <w:r/>
    </w:p>
    <w:p>
      <w:pPr>
        <w:pStyle w:val="769"/>
        <w:ind w:firstLine="360"/>
        <w:spacing w:after="0" w:line="430" w:lineRule="exact"/>
        <w:widowControl w:val="off"/>
        <w:rPr>
          <w:bCs w:val="0"/>
          <w:szCs w:val="20"/>
        </w:rPr>
      </w:pPr>
      <w:r>
        <w:rPr>
          <w:rFonts w:hint="eastAsia"/>
          <w:bCs w:val="0"/>
          <w:szCs w:val="20"/>
        </w:rPr>
        <w:t xml:space="preserve">（</w:t>
      </w:r>
      <w:r>
        <w:rPr>
          <w:bCs w:val="0"/>
          <w:szCs w:val="20"/>
        </w:rPr>
        <w:t xml:space="preserve">4</w:t>
      </w:r>
      <w:r>
        <w:rPr>
          <w:rFonts w:hint="eastAsia"/>
          <w:bCs w:val="0"/>
          <w:szCs w:val="20"/>
        </w:rPr>
        <w:t xml:space="preserve">）在投标文件中，小微企业需提供《中小企业声明函》（</w:t>
      </w:r>
      <w:r>
        <w:t xml:space="preserve">填</w:t>
      </w:r>
      <w:r>
        <w:t xml:space="preserve">报严格按工信部联企业〔2011〕300号通知中的《中小企业划型标准规定》进行，中小企业规模类</w:t>
      </w:r>
      <w:r>
        <w:t xml:space="preserve">型可进入小程序进行自测</w:t>
      </w:r>
      <w:r>
        <w:rPr>
          <w:rFonts w:hint="eastAsia"/>
          <w:bCs w:val="0"/>
          <w:szCs w:val="20"/>
        </w:rPr>
        <w:t xml:space="preserve">。）</w:t>
      </w:r>
      <w:r>
        <w:rPr>
          <w:bCs w:val="0"/>
          <w:szCs w:val="20"/>
        </w:rPr>
      </w:r>
      <w:r/>
    </w:p>
    <w:p>
      <w:pPr>
        <w:pStyle w:val="769"/>
        <w:ind w:firstLine="360"/>
        <w:spacing w:after="0" w:line="430" w:lineRule="exact"/>
        <w:widowControl w:val="off"/>
        <w:rPr>
          <w:bCs w:val="0"/>
          <w:szCs w:val="20"/>
        </w:rPr>
      </w:pPr>
      <w:r>
        <w:rPr>
          <w:rFonts w:hint="eastAsia"/>
          <w:bCs w:val="0"/>
          <w:szCs w:val="20"/>
        </w:rPr>
        <w:t xml:space="preserve">（</w:t>
      </w:r>
      <w:r>
        <w:rPr>
          <w:bCs w:val="0"/>
          <w:szCs w:val="20"/>
        </w:rPr>
        <w:t xml:space="preserve">5</w:t>
      </w:r>
      <w:r>
        <w:rPr>
          <w:rFonts w:hint="eastAsia"/>
          <w:bCs w:val="0"/>
          <w:szCs w:val="20"/>
        </w:rPr>
        <w:t xml:space="preserve">）残疾人福利性单位需提供《残疾人福利性单位声明函》；监狱企业需提供由省级以上监狱管理局、戒毒管理局（含新疆生产建设兵团）出具的属于监狱企业的证明文件。</w:t>
      </w:r>
      <w:r>
        <w:rPr>
          <w:bCs w:val="0"/>
          <w:szCs w:val="20"/>
        </w:rPr>
      </w:r>
      <w:r/>
    </w:p>
    <w:p>
      <w:pPr>
        <w:pStyle w:val="769"/>
        <w:ind w:firstLine="360"/>
        <w:spacing w:after="0" w:line="430" w:lineRule="exact"/>
        <w:widowControl w:val="off"/>
        <w:rPr>
          <w:bCs w:val="0"/>
          <w:szCs w:val="20"/>
        </w:rPr>
      </w:pPr>
      <w:r>
        <w:rPr>
          <w:rFonts w:hint="eastAsia"/>
          <w:bCs w:val="0"/>
          <w:szCs w:val="20"/>
        </w:rPr>
        <w:t xml:space="preserve">（</w:t>
      </w:r>
      <w:r>
        <w:rPr>
          <w:bCs w:val="0"/>
          <w:szCs w:val="20"/>
        </w:rPr>
        <w:t xml:space="preserve">6</w:t>
      </w:r>
      <w:r>
        <w:rPr>
          <w:rFonts w:hint="eastAsia"/>
          <w:bCs w:val="0"/>
          <w:szCs w:val="20"/>
        </w:rPr>
        <w:t xml:space="preserve">）享受政府采购支持政策的残疾人福利性单位应当同时满足以下条件：</w:t>
      </w:r>
      <w:r>
        <w:rPr>
          <w:bCs w:val="0"/>
          <w:szCs w:val="20"/>
        </w:rPr>
      </w:r>
      <w:r/>
    </w:p>
    <w:p>
      <w:pPr>
        <w:pStyle w:val="769"/>
        <w:ind w:firstLine="360"/>
        <w:spacing w:after="0" w:line="430" w:lineRule="exact"/>
        <w:widowControl w:val="off"/>
        <w:rPr>
          <w:bCs w:val="0"/>
          <w:szCs w:val="20"/>
        </w:rPr>
      </w:pPr>
      <w:r>
        <w:rPr>
          <w:rFonts w:hint="eastAsia"/>
          <w:bCs w:val="0"/>
          <w:szCs w:val="20"/>
        </w:rPr>
        <w:t xml:space="preserve">安置的残疾人占本单位在职职工人数的比例不低于25%（含25%），并且安置的残疾人人数不少于10人（含10人）；依法与安置的每位残疾人签订了一年以上（含一年）的劳动合同或</w:t>
      </w:r>
      <w:r>
        <w:rPr>
          <w:rFonts w:hint="eastAsia"/>
          <w:bCs w:val="0"/>
          <w:szCs w:val="20"/>
        </w:rPr>
        <w:t xml:space="preserve">服务协议；</w:t>
      </w:r>
      <w:r>
        <w:rPr>
          <w:bCs w:val="0"/>
          <w:szCs w:val="20"/>
        </w:rPr>
      </w:r>
      <w:r/>
    </w:p>
    <w:p>
      <w:pPr>
        <w:pStyle w:val="769"/>
        <w:ind w:firstLine="360"/>
        <w:spacing w:after="0" w:line="430" w:lineRule="exact"/>
        <w:widowControl w:val="off"/>
        <w:rPr>
          <w:bCs w:val="0"/>
          <w:szCs w:val="20"/>
        </w:rPr>
      </w:pPr>
      <w:r>
        <w:rPr>
          <w:rFonts w:hint="eastAsia"/>
          <w:bCs w:val="0"/>
          <w:szCs w:val="20"/>
        </w:rPr>
        <w:t xml:space="preserve">为安置的每位残疾人按月足额缴纳了基本养老保险、基本医疗保险、失业保险、工伤保险和</w:t>
      </w:r>
      <w:r>
        <w:rPr>
          <w:rFonts w:hint="eastAsia"/>
          <w:bCs w:val="0"/>
          <w:szCs w:val="20"/>
        </w:rPr>
        <w:t xml:space="preserve">生育保险等社会保险费；通过银行等金融机构向安置的每位残疾人，按月支付了不低于单位所在区县适用的经省级人民政府批准的月最低工资标准的工资；</w:t>
      </w:r>
      <w:r>
        <w:rPr>
          <w:bCs w:val="0"/>
          <w:szCs w:val="20"/>
        </w:rPr>
      </w:r>
      <w:r/>
    </w:p>
    <w:p>
      <w:pPr>
        <w:pStyle w:val="769"/>
        <w:ind w:firstLine="360"/>
        <w:spacing w:after="0" w:line="430" w:lineRule="exact"/>
        <w:widowControl w:val="off"/>
        <w:rPr>
          <w:bCs w:val="0"/>
          <w:szCs w:val="20"/>
        </w:rPr>
      </w:pPr>
      <w:r>
        <w:rPr>
          <w:rFonts w:hint="eastAsia"/>
          <w:bCs w:val="0"/>
          <w:szCs w:val="20"/>
        </w:rPr>
        <w:t xml:space="preserve">提供本单位制造的货物、承担的工程或者服务，或者提</w:t>
      </w:r>
      <w:r>
        <w:rPr>
          <w:rFonts w:hint="eastAsia"/>
          <w:bCs w:val="0"/>
          <w:szCs w:val="20"/>
        </w:rPr>
        <w:t xml:space="preserve">供其他残疾人福利性单位制造的货物（不包括使用非残疾人福利性单位注册商标的货物）。</w:t>
      </w:r>
      <w:r>
        <w:rPr>
          <w:bCs w:val="0"/>
          <w:szCs w:val="20"/>
        </w:rPr>
      </w:r>
      <w:r/>
    </w:p>
    <w:p>
      <w:pPr>
        <w:pStyle w:val="769"/>
        <w:ind w:firstLine="360"/>
        <w:spacing w:after="0" w:line="430" w:lineRule="exact"/>
        <w:widowControl w:val="off"/>
        <w:rPr>
          <w:bCs w:val="0"/>
          <w:szCs w:val="20"/>
        </w:rPr>
      </w:pPr>
      <w:r>
        <w:rPr>
          <w:rFonts w:hint="eastAsia"/>
          <w:bCs w:val="0"/>
          <w:szCs w:val="20"/>
        </w:rPr>
        <w:t xml:space="preserve">前款所称残疾人是指法定劳动年龄内，持有《中华人民共和国残疾人证》或者《中华人民共和国残疾军人证（1至8级）》的自然人，包括具有劳动条件和劳动意愿的精神残</w:t>
      </w:r>
      <w:r>
        <w:rPr>
          <w:rFonts w:hint="eastAsia"/>
          <w:bCs w:val="0"/>
          <w:szCs w:val="20"/>
        </w:rPr>
        <w:t xml:space="preserve">疾人。在职职工人数是指与残疾人福利性单位建立劳动关系并依法签订劳动合同或者服务协议的雇员人数</w:t>
      </w:r>
      <w:r>
        <w:rPr>
          <w:rFonts w:hint="eastAsia"/>
          <w:bCs w:val="0"/>
          <w:szCs w:val="20"/>
        </w:rPr>
        <w:t xml:space="preserve">。</w:t>
      </w:r>
      <w:r>
        <w:rPr>
          <w:bCs w:val="0"/>
          <w:szCs w:val="20"/>
        </w:rPr>
      </w:r>
      <w:r/>
    </w:p>
    <w:p>
      <w:pPr>
        <w:pStyle w:val="769"/>
        <w:ind w:firstLine="240"/>
        <w:spacing w:after="0" w:line="440" w:lineRule="exact"/>
        <w:widowControl w:val="off"/>
        <w:rPr>
          <w:b/>
          <w:bCs w:val="0"/>
          <w:szCs w:val="20"/>
        </w:rPr>
      </w:pPr>
      <w:r>
        <w:rPr>
          <w:rFonts w:hint="eastAsia"/>
          <w:b/>
          <w:bCs w:val="0"/>
          <w:szCs w:val="20"/>
        </w:rPr>
        <w:t xml:space="preserve">投标人如不提供以上声明函或证明材料的，则不享受评审优惠政策。</w:t>
      </w:r>
      <w:r>
        <w:rPr>
          <w:b/>
          <w:bCs w:val="0"/>
          <w:szCs w:val="20"/>
        </w:rPr>
      </w:r>
      <w:r/>
    </w:p>
    <w:p>
      <w:pPr>
        <w:pStyle w:val="769"/>
        <w:ind w:firstLine="360"/>
        <w:spacing w:after="0" w:line="430" w:lineRule="exact"/>
        <w:widowControl w:val="off"/>
        <w:rPr>
          <w:bCs w:val="0"/>
          <w:szCs w:val="20"/>
        </w:rPr>
      </w:pPr>
      <w:r>
        <w:rPr>
          <w:rFonts w:hint="eastAsia"/>
          <w:bCs w:val="0"/>
          <w:szCs w:val="20"/>
        </w:rPr>
        <w:t xml:space="preserve">（</w:t>
      </w:r>
      <w:r>
        <w:rPr>
          <w:bCs w:val="0"/>
          <w:szCs w:val="20"/>
        </w:rPr>
        <w:t xml:space="preserve">7</w:t>
      </w:r>
      <w:r>
        <w:rPr>
          <w:rFonts w:hint="eastAsia"/>
          <w:bCs w:val="0"/>
          <w:szCs w:val="20"/>
        </w:rPr>
        <w:t xml:space="preserve">）中标人为小微企业或残疾人福利性单位的，应当随中标结果同时公告其《中小企业声明函》或《残疾人福利性单位声明函》，接受</w:t>
      </w:r>
      <w:r>
        <w:rPr>
          <w:rFonts w:hint="eastAsia"/>
          <w:bCs w:val="0"/>
          <w:szCs w:val="20"/>
        </w:rPr>
        <w:t xml:space="preserve">社会监督。若投标人提供的上述声明函为虚假声明则视同提供虚假材料，按“政府采购法”相关规定处理并报请政府监管部门给予行政处罚。</w:t>
      </w:r>
      <w:r>
        <w:rPr>
          <w:bCs w:val="0"/>
          <w:szCs w:val="20"/>
        </w:rPr>
      </w:r>
      <w:r/>
    </w:p>
    <w:p>
      <w:pPr>
        <w:pStyle w:val="769"/>
        <w:ind w:firstLine="240"/>
        <w:spacing w:after="0" w:line="430" w:lineRule="exact"/>
        <w:rPr>
          <w:bCs w:val="0"/>
        </w:rPr>
      </w:pPr>
      <w:r>
        <w:rPr>
          <w:bCs w:val="0"/>
          <w:szCs w:val="20"/>
        </w:rPr>
        <w:t xml:space="preserve">（8）事业单位、社会组织等非企业主体不享受中小企业扶持政策，但事业单位、社会组织等非企业主体提供全部由中小企</w:t>
      </w:r>
      <w:r>
        <w:rPr>
          <w:bCs w:val="0"/>
          <w:szCs w:val="20"/>
        </w:rPr>
        <w:t xml:space="preserve">业制造的货物，参加货物采购项目的除外。（《苏州市政府采购促进中小企业发展实施意见》-苏财购[</w:t>
      </w:r>
      <w:r>
        <w:rPr>
          <w:bCs w:val="0"/>
          <w:szCs w:val="20"/>
        </w:rPr>
        <w:t xml:space="preserve">2022]16号）</w:t>
      </w:r>
      <w:r>
        <w:rPr>
          <w:rFonts w:hint="eastAsia"/>
          <w:bCs w:val="0"/>
          <w:szCs w:val="20"/>
        </w:rPr>
        <w:t xml:space="preserve">。</w:t>
      </w:r>
      <w:r>
        <w:rPr>
          <w:bCs w:val="0"/>
        </w:rPr>
      </w:r>
      <w:r/>
    </w:p>
    <w:p>
      <w:pPr>
        <w:pStyle w:val="769"/>
        <w:spacing w:after="0" w:line="440" w:lineRule="exact"/>
        <w:widowControl w:val="off"/>
        <w:rPr>
          <w:b/>
          <w:bCs w:val="0"/>
        </w:rPr>
        <w:outlineLvl w:val="1"/>
      </w:pPr>
      <w:r>
        <w:rPr>
          <w:b/>
          <w:bCs w:val="0"/>
          <w:highlight w:val="cyan"/>
        </w:rPr>
        <w:br w:type="page" w:clear="all"/>
      </w:r>
      <w:bookmarkStart w:id="241" w:name="_Toc227148278"/>
      <w:r/>
      <w:bookmarkStart w:id="242" w:name="_Toc230362980"/>
      <w:r>
        <w:rPr>
          <w:rFonts w:hint="eastAsia"/>
          <w:b/>
          <w:bCs w:val="0"/>
        </w:rPr>
        <w:t xml:space="preserve">分包号/名称：第二包【</w:t>
      </w:r>
      <w:r>
        <w:rPr>
          <w:b/>
          <w:bCs w:val="0"/>
        </w:rPr>
        <w:t xml:space="preserve">2026年度环境检测技术服务</w:t>
      </w:r>
      <w:r>
        <w:rPr>
          <w:rFonts w:hint="eastAsia"/>
          <w:b/>
          <w:bCs w:val="0"/>
        </w:rPr>
        <w:t xml:space="preserve">（二）】及第三包【</w:t>
      </w:r>
      <w:r>
        <w:rPr>
          <w:b/>
          <w:bCs w:val="0"/>
        </w:rPr>
        <w:t xml:space="preserve">2026年度环境检测技术服务</w:t>
      </w:r>
      <w:r>
        <w:rPr>
          <w:rFonts w:hint="eastAsia"/>
          <w:b/>
          <w:bCs w:val="0"/>
        </w:rPr>
        <w:t xml:space="preserve">（三）】</w:t>
      </w:r>
      <w:bookmarkEnd w:id="241"/>
      <w:r/>
      <w:bookmarkEnd w:id="242"/>
      <w:r>
        <w:rPr>
          <w:b/>
          <w:bCs w:val="0"/>
        </w:rPr>
      </w:r>
      <w:r/>
    </w:p>
    <w:p>
      <w:pPr>
        <w:pStyle w:val="769"/>
        <w:spacing w:after="0" w:line="440" w:lineRule="exact"/>
        <w:widowControl w:val="off"/>
        <w:rPr>
          <w:b/>
          <w:bCs w:val="0"/>
          <w:sz w:val="28"/>
        </w:rPr>
      </w:pPr>
      <w:r>
        <w:rPr>
          <w:b/>
          <w:bCs w:val="0"/>
          <w:sz w:val="28"/>
        </w:rPr>
        <w:t xml:space="preserve">一、评标方法</w:t>
      </w:r>
      <w:r>
        <w:rPr>
          <w:b/>
          <w:bCs w:val="0"/>
          <w:sz w:val="28"/>
        </w:rPr>
      </w:r>
      <w:r/>
    </w:p>
    <w:p>
      <w:pPr>
        <w:pStyle w:val="769"/>
        <w:spacing w:after="0" w:line="440" w:lineRule="exact"/>
        <w:widowControl w:val="off"/>
        <w:rPr>
          <w:rFonts w:hint="eastAsia"/>
        </w:rPr>
      </w:pPr>
      <w:r>
        <w:rPr>
          <w:rFonts w:hint="eastAsia"/>
        </w:rPr>
        <w:t xml:space="preserve"> </w:t>
      </w:r>
      <w:r>
        <w:t xml:space="preserve">   </w:t>
      </w:r>
      <w:r>
        <w:rPr>
          <w:rFonts w:hint="eastAsia"/>
        </w:rPr>
        <w:t xml:space="preserve">本项目采用综合评分法。</w:t>
      </w:r>
      <w:r>
        <w:rPr>
          <w:rFonts w:hint="eastAsia"/>
        </w:rPr>
      </w:r>
      <w:r/>
    </w:p>
    <w:p>
      <w:pPr>
        <w:pStyle w:val="769"/>
        <w:spacing w:after="0" w:line="440" w:lineRule="exact"/>
        <w:widowControl w:val="off"/>
        <w:rPr>
          <w:rFonts w:hint="eastAsia"/>
          <w:b/>
          <w:bCs w:val="0"/>
          <w:sz w:val="28"/>
        </w:rPr>
      </w:pPr>
      <w:r>
        <w:rPr>
          <w:b/>
          <w:bCs w:val="0"/>
          <w:sz w:val="28"/>
        </w:rPr>
        <w:t xml:space="preserve">二、评审因</w:t>
      </w:r>
      <w:r>
        <w:rPr>
          <w:b/>
          <w:bCs w:val="0"/>
          <w:sz w:val="28"/>
        </w:rPr>
        <w:t xml:space="preserve">素、权值及评分标准</w:t>
      </w:r>
      <w:r>
        <w:rPr>
          <w:rFonts w:hint="eastAsia"/>
          <w:b/>
          <w:bCs w:val="0"/>
          <w:sz w:val="28"/>
        </w:rPr>
      </w:r>
      <w:r/>
    </w:p>
    <w:p>
      <w:pPr>
        <w:pStyle w:val="769"/>
        <w:ind w:firstLine="480"/>
        <w:spacing w:after="0" w:line="440" w:lineRule="exact"/>
        <w:widowControl w:val="off"/>
        <w:rPr>
          <w:rFonts w:hint="eastAsia"/>
        </w:rPr>
      </w:pPr>
      <w:r>
        <w:t xml:space="preserve">注：得分保留小数点后两位，合计得分保留小数点后两位。</w:t>
      </w:r>
      <w:r>
        <w:rPr>
          <w:rFonts w:hint="eastAsia"/>
        </w:rPr>
      </w:r>
      <w:r/>
    </w:p>
    <w:p>
      <w:pPr>
        <w:pStyle w:val="769"/>
        <w:ind w:firstLine="360"/>
        <w:spacing w:after="0" w:line="440" w:lineRule="exact"/>
        <w:widowControl w:val="off"/>
        <w:rPr>
          <w:b/>
          <w:bCs w:val="0"/>
          <w:color w:val="000000"/>
        </w:rPr>
      </w:pPr>
      <w:r/>
      <w:bookmarkStart w:id="243" w:name="OLE_LINK85"/>
      <w:r/>
      <w:bookmarkStart w:id="244" w:name="OLE_LINK84"/>
      <w:r>
        <w:rPr>
          <w:rFonts w:hint="eastAsia"/>
          <w:b/>
          <w:bCs w:val="0"/>
          <w:color w:val="000000"/>
        </w:rPr>
        <w:t xml:space="preserve">1、投标报价</w:t>
      </w:r>
      <w:r>
        <w:rPr>
          <w:b/>
          <w:bCs w:val="0"/>
          <w:color w:val="000000"/>
        </w:rPr>
        <w:t xml:space="preserve">25</w:t>
      </w:r>
      <w:r>
        <w:rPr>
          <w:rFonts w:hint="eastAsia"/>
          <w:b/>
          <w:bCs w:val="0"/>
          <w:color w:val="000000"/>
        </w:rPr>
        <w:t xml:space="preserve">分</w:t>
      </w:r>
      <w:r>
        <w:rPr>
          <w:b/>
          <w:bCs w:val="0"/>
          <w:color w:val="000000"/>
        </w:rPr>
      </w:r>
      <w:r/>
    </w:p>
    <w:p>
      <w:pPr>
        <w:pStyle w:val="769"/>
        <w:ind w:firstLine="480"/>
        <w:spacing w:after="0" w:line="420" w:lineRule="exact"/>
        <w:rPr>
          <w:color w:val="000000"/>
        </w:rPr>
      </w:pPr>
      <w:r>
        <w:rPr>
          <w:color w:val="000000"/>
        </w:rPr>
        <w:t xml:space="preserve">（1）报价按</w:t>
      </w:r>
      <w:r>
        <w:rPr>
          <w:rFonts w:hint="eastAsia"/>
          <w:color w:val="000000"/>
        </w:rPr>
        <w:t xml:space="preserve">各类别</w:t>
      </w:r>
      <w:r>
        <w:rPr>
          <w:color w:val="000000"/>
        </w:rPr>
        <w:t xml:space="preserve">分项得分分别计算，累计</w:t>
      </w:r>
      <w:r>
        <w:rPr>
          <w:rFonts w:hint="eastAsia"/>
          <w:color w:val="000000"/>
        </w:rPr>
        <w:t xml:space="preserve">满</w:t>
      </w:r>
      <w:r>
        <w:rPr>
          <w:color w:val="000000"/>
        </w:rPr>
        <w:t xml:space="preserve">分25分。</w:t>
      </w:r>
      <w:r>
        <w:rPr>
          <w:color w:val="000000"/>
        </w:rPr>
      </w:r>
      <w:r/>
    </w:p>
    <w:p>
      <w:pPr>
        <w:pStyle w:val="769"/>
        <w:ind w:firstLine="480"/>
        <w:spacing w:after="0" w:line="440" w:lineRule="exact"/>
        <w:rPr>
          <w:color w:val="000000"/>
        </w:rPr>
      </w:pPr>
      <w:r>
        <w:rPr>
          <w:color w:val="000000"/>
        </w:rPr>
        <w:t xml:space="preserve">（2）分项得分计算方式如下：</w:t>
      </w:r>
      <w:r>
        <w:rPr>
          <w:rFonts w:hint="eastAsia"/>
          <w:color w:val="000000"/>
        </w:rPr>
        <w:t xml:space="preserve">满足招标文件要求且投标优惠率最高的为评标基准价</w:t>
      </w:r>
      <w:r>
        <w:rPr>
          <w:color w:val="000000"/>
        </w:rPr>
        <w:t xml:space="preserve">，</w:t>
      </w:r>
      <w:r>
        <w:rPr>
          <w:rFonts w:hint="eastAsia"/>
          <w:b/>
          <w:color w:val="000000"/>
        </w:rPr>
        <w:t xml:space="preserve">各业务类型</w:t>
      </w:r>
      <w:r>
        <w:rPr>
          <w:rFonts w:hint="eastAsia"/>
          <w:b/>
          <w:color w:val="000000"/>
        </w:rPr>
        <w:t xml:space="preserve">投标报价</w:t>
      </w:r>
      <w:r>
        <w:rPr>
          <w:b/>
          <w:color w:val="000000"/>
        </w:rPr>
        <w:t xml:space="preserve">得分=</w:t>
      </w:r>
      <w:r>
        <w:rPr>
          <w:rFonts w:hint="eastAsia"/>
          <w:b/>
          <w:color w:val="000000"/>
        </w:rPr>
        <w:t xml:space="preserve">（1</w:t>
      </w:r>
      <w:r>
        <w:rPr>
          <w:b/>
          <w:color w:val="000000"/>
        </w:rPr>
        <w:t xml:space="preserve">-</w:t>
      </w:r>
      <w:r>
        <w:rPr>
          <w:rFonts w:hint="eastAsia"/>
          <w:b/>
          <w:color w:val="000000"/>
        </w:rPr>
        <w:t xml:space="preserve">评标基准优惠率）／（1</w:t>
      </w:r>
      <w:r>
        <w:rPr>
          <w:b/>
          <w:color w:val="000000"/>
        </w:rPr>
        <w:t xml:space="preserve">-</w:t>
      </w:r>
      <w:r>
        <w:rPr>
          <w:rFonts w:hint="eastAsia"/>
          <w:b/>
          <w:color w:val="000000"/>
        </w:rPr>
        <w:t xml:space="preserve">投标优惠</w:t>
      </w:r>
      <w:r>
        <w:rPr>
          <w:rFonts w:hint="eastAsia"/>
          <w:b/>
          <w:color w:val="000000"/>
        </w:rPr>
        <w:t xml:space="preserve">率）</w:t>
      </w:r>
      <w:r>
        <w:rPr>
          <w:b/>
          <w:color w:val="000000"/>
        </w:rPr>
        <w:t xml:space="preserve">×相应</w:t>
      </w:r>
      <w:r>
        <w:rPr>
          <w:rFonts w:hint="eastAsia"/>
          <w:b/>
          <w:color w:val="000000"/>
        </w:rPr>
        <w:t xml:space="preserve">业务类型</w:t>
      </w:r>
      <w:r>
        <w:rPr>
          <w:b/>
          <w:color w:val="000000"/>
        </w:rPr>
        <w:t xml:space="preserve">分项的分值</w:t>
      </w:r>
      <w:r>
        <w:rPr>
          <w:color w:val="000000"/>
        </w:rPr>
        <w:t xml:space="preserve">。</w:t>
      </w:r>
      <w:r>
        <w:rPr>
          <w:rFonts w:hint="eastAsia"/>
          <w:color w:val="000000"/>
        </w:rPr>
        <w:t xml:space="preserve">各</w:t>
      </w:r>
      <w:r>
        <w:rPr>
          <w:color w:val="000000"/>
        </w:rPr>
        <w:t xml:space="preserve">投标人</w:t>
      </w:r>
      <w:r>
        <w:rPr>
          <w:rFonts w:hint="eastAsia"/>
          <w:color w:val="000000"/>
        </w:rPr>
        <w:t xml:space="preserve">得</w:t>
      </w:r>
      <w:r>
        <w:rPr>
          <w:rFonts w:hint="eastAsia"/>
          <w:color w:val="000000"/>
        </w:rPr>
        <w:t xml:space="preserve">分＝各业务类型分别报价得分的总和。</w:t>
      </w:r>
      <w:r>
        <w:rPr>
          <w:color w:val="000000"/>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3"/>
        <w:gridCol w:w="4820"/>
        <w:gridCol w:w="2002"/>
        <w:gridCol w:w="1331"/>
      </w:tblGrid>
      <w:tr>
        <w:trPr>
          <w:trHeight w:val="459" w:hRule="exact"/>
        </w:trPr>
        <w:tc>
          <w:tcPr>
            <w:shd w:val="clear" w:color="auto" w:fill="f2f2f2"/>
            <w:tcW w:w="953" w:type="dxa"/>
            <w:vAlign w:val="center"/>
            <w:textDirection w:val="lrTb"/>
            <w:noWrap w:val="false"/>
          </w:tcPr>
          <w:p>
            <w:pPr>
              <w:pStyle w:val="769"/>
              <w:jc w:val="center"/>
              <w:spacing w:after="0" w:line="240" w:lineRule="auto"/>
              <w:rPr>
                <w:rFonts w:hint="eastAsia"/>
                <w:b/>
              </w:rPr>
            </w:pPr>
            <w:r/>
            <w:bookmarkEnd w:id="243"/>
            <w:r/>
            <w:bookmarkEnd w:id="244"/>
            <w:r>
              <w:rPr>
                <w:rFonts w:hint="eastAsia"/>
                <w:b/>
              </w:rPr>
              <w:t xml:space="preserve">序号</w:t>
            </w:r>
            <w:r>
              <w:rPr>
                <w:rFonts w:hint="eastAsia"/>
                <w:b/>
              </w:rPr>
            </w:r>
            <w:r/>
          </w:p>
        </w:tc>
        <w:tc>
          <w:tcPr>
            <w:shd w:val="clear" w:color="auto" w:fill="f2f2f2"/>
            <w:tcW w:w="4820" w:type="dxa"/>
            <w:vAlign w:val="center"/>
            <w:textDirection w:val="lrTb"/>
            <w:noWrap w:val="false"/>
          </w:tcPr>
          <w:p>
            <w:pPr>
              <w:pStyle w:val="769"/>
              <w:jc w:val="center"/>
              <w:spacing w:after="0" w:line="240" w:lineRule="auto"/>
              <w:rPr>
                <w:b/>
              </w:rPr>
            </w:pPr>
            <w:r>
              <w:rPr>
                <w:rFonts w:hint="eastAsia"/>
                <w:b/>
              </w:rPr>
              <w:t xml:space="preserve">业务类型</w:t>
            </w:r>
            <w:r>
              <w:rPr>
                <w:b/>
              </w:rPr>
            </w:r>
            <w:r/>
          </w:p>
        </w:tc>
        <w:tc>
          <w:tcPr>
            <w:shd w:val="clear" w:color="auto" w:fill="f2f2f2"/>
            <w:tcW w:w="2002" w:type="dxa"/>
            <w:vAlign w:val="center"/>
            <w:textDirection w:val="lrTb"/>
            <w:noWrap w:val="false"/>
          </w:tcPr>
          <w:p>
            <w:pPr>
              <w:pStyle w:val="769"/>
              <w:jc w:val="center"/>
              <w:spacing w:after="0" w:line="240" w:lineRule="auto"/>
              <w:rPr>
                <w:rFonts w:hint="eastAsia"/>
                <w:b/>
                <w:bCs w:val="0"/>
              </w:rPr>
            </w:pPr>
            <w:r>
              <w:rPr>
                <w:rFonts w:hint="eastAsia"/>
                <w:b/>
              </w:rPr>
              <w:t xml:space="preserve">投标优惠率限价</w:t>
            </w:r>
            <w:r>
              <w:rPr>
                <w:rFonts w:hint="eastAsia"/>
                <w:b/>
                <w:bCs w:val="0"/>
              </w:rPr>
            </w:r>
            <w:r/>
          </w:p>
        </w:tc>
        <w:tc>
          <w:tcPr>
            <w:shd w:val="clear" w:color="auto" w:fill="f2f2f2"/>
            <w:tcW w:w="1331" w:type="dxa"/>
            <w:vAlign w:val="center"/>
            <w:textDirection w:val="lrTb"/>
            <w:noWrap w:val="false"/>
          </w:tcPr>
          <w:p>
            <w:pPr>
              <w:pStyle w:val="769"/>
              <w:jc w:val="center"/>
              <w:spacing w:after="0" w:line="240" w:lineRule="auto"/>
              <w:rPr>
                <w:b/>
              </w:rPr>
            </w:pPr>
            <w:r>
              <w:rPr>
                <w:rFonts w:hint="eastAsia"/>
                <w:b/>
              </w:rPr>
              <w:t xml:space="preserve">满分分值</w:t>
            </w:r>
            <w:r>
              <w:rPr>
                <w:b/>
              </w:rPr>
            </w:r>
            <w:r/>
          </w:p>
        </w:tc>
      </w:tr>
      <w:tr>
        <w:trPr>
          <w:trHeight w:val="451" w:hRule="exact"/>
        </w:trPr>
        <w:tc>
          <w:tcPr>
            <w:shd w:val="clear" w:color="auto" w:fill="ffffff"/>
            <w:tcW w:w="953" w:type="dxa"/>
            <w:vAlign w:val="center"/>
            <w:textDirection w:val="lrTb"/>
            <w:noWrap w:val="false"/>
          </w:tcPr>
          <w:p>
            <w:pPr>
              <w:pStyle w:val="769"/>
              <w:jc w:val="center"/>
              <w:spacing w:after="0" w:line="240" w:lineRule="auto"/>
              <w:rPr>
                <w:rFonts w:hint="eastAsia"/>
              </w:rPr>
            </w:pPr>
            <w:r>
              <w:rPr>
                <w:rFonts w:hint="eastAsia"/>
              </w:rPr>
              <w:t xml:space="preserve">1</w:t>
            </w:r>
            <w:r>
              <w:rPr>
                <w:rFonts w:hint="eastAsia"/>
              </w:rPr>
            </w:r>
            <w:r/>
          </w:p>
        </w:tc>
        <w:tc>
          <w:tcPr>
            <w:shd w:val="clear" w:color="auto" w:fill="ffffff"/>
            <w:tcW w:w="4820" w:type="dxa"/>
            <w:vAlign w:val="center"/>
            <w:textDirection w:val="lrTb"/>
            <w:noWrap w:val="false"/>
          </w:tcPr>
          <w:p>
            <w:pPr>
              <w:pStyle w:val="769"/>
              <w:jc w:val="center"/>
              <w:spacing w:after="0"/>
            </w:pPr>
            <w:r>
              <w:t xml:space="preserve">土壤污染重点监管单位设施周边监测</w:t>
            </w:r>
            <w:r/>
          </w:p>
        </w:tc>
        <w:tc>
          <w:tcPr>
            <w:shd w:val="clear" w:color="auto" w:fill="ffffff"/>
            <w:tcW w:w="2002" w:type="dxa"/>
            <w:vAlign w:val="center"/>
            <w:textDirection w:val="lrTb"/>
            <w:noWrap w:val="false"/>
          </w:tcPr>
          <w:p>
            <w:pPr>
              <w:pStyle w:val="769"/>
              <w:jc w:val="center"/>
              <w:spacing w:after="0" w:line="430" w:lineRule="exact"/>
              <w:widowControl w:val="off"/>
              <w:rPr>
                <w:rFonts w:hint="eastAsia"/>
                <w:bCs w:val="0"/>
              </w:rPr>
            </w:pPr>
            <w:r>
              <w:rPr>
                <w:rFonts w:hint="eastAsia"/>
                <w:bCs w:val="0"/>
              </w:rPr>
              <w:t xml:space="preserve">≥</w:t>
            </w:r>
            <w:r>
              <w:rPr>
                <w:bCs w:val="0"/>
              </w:rPr>
              <w:t xml:space="preserve">0%</w:t>
            </w:r>
            <w:r>
              <w:rPr>
                <w:rFonts w:hint="eastAsia"/>
                <w:bCs w:val="0"/>
              </w:rPr>
            </w:r>
            <w:r/>
          </w:p>
        </w:tc>
        <w:tc>
          <w:tcPr>
            <w:shd w:val="clear" w:color="auto" w:fill="ffffff"/>
            <w:tcW w:w="1331" w:type="dxa"/>
            <w:vAlign w:val="center"/>
            <w:textDirection w:val="lrTb"/>
            <w:noWrap w:val="false"/>
          </w:tcPr>
          <w:p>
            <w:pPr>
              <w:pStyle w:val="769"/>
              <w:jc w:val="center"/>
              <w:spacing w:after="0"/>
            </w:pPr>
            <w:r>
              <w:t xml:space="preserve">12</w:t>
            </w:r>
            <w:r>
              <w:t xml:space="preserve">.5</w:t>
            </w:r>
            <w:r>
              <w:t xml:space="preserve">分</w:t>
            </w:r>
            <w:r/>
          </w:p>
        </w:tc>
      </w:tr>
      <w:tr>
        <w:trPr>
          <w:trHeight w:val="543" w:hRule="exact"/>
        </w:trPr>
        <w:tc>
          <w:tcPr>
            <w:shd w:val="clear" w:color="auto" w:fill="ffffff"/>
            <w:tcW w:w="953" w:type="dxa"/>
            <w:vAlign w:val="center"/>
            <w:textDirection w:val="lrTb"/>
            <w:noWrap w:val="false"/>
          </w:tcPr>
          <w:p>
            <w:pPr>
              <w:pStyle w:val="769"/>
              <w:jc w:val="center"/>
              <w:spacing w:after="0" w:line="240" w:lineRule="auto"/>
              <w:rPr>
                <w:rFonts w:hint="eastAsia"/>
              </w:rPr>
            </w:pPr>
            <w:r>
              <w:rPr>
                <w:rFonts w:hint="eastAsia"/>
              </w:rPr>
              <w:t xml:space="preserve">2</w:t>
            </w:r>
            <w:r>
              <w:rPr>
                <w:rFonts w:hint="eastAsia"/>
              </w:rPr>
            </w:r>
            <w:r/>
          </w:p>
        </w:tc>
        <w:tc>
          <w:tcPr>
            <w:shd w:val="clear" w:color="auto" w:fill="ffffff"/>
            <w:tcW w:w="4820" w:type="dxa"/>
            <w:vAlign w:val="center"/>
            <w:textDirection w:val="lrTb"/>
            <w:noWrap w:val="false"/>
          </w:tcPr>
          <w:p>
            <w:pPr>
              <w:pStyle w:val="769"/>
              <w:jc w:val="center"/>
              <w:spacing w:after="0"/>
            </w:pPr>
            <w:r>
              <w:rPr>
                <w:rFonts w:hint="eastAsia"/>
              </w:rPr>
              <w:t xml:space="preserve">除</w:t>
            </w:r>
            <w:r>
              <w:t xml:space="preserve">土壤污染重点监管单位设施周边监测</w:t>
            </w:r>
            <w:r>
              <w:rPr>
                <w:rFonts w:hint="eastAsia"/>
              </w:rPr>
              <w:t xml:space="preserve">以外</w:t>
            </w:r>
            <w:r/>
          </w:p>
        </w:tc>
        <w:tc>
          <w:tcPr>
            <w:shd w:val="clear" w:color="auto" w:fill="ffffff"/>
            <w:tcW w:w="2002" w:type="dxa"/>
            <w:vAlign w:val="center"/>
            <w:textDirection w:val="lrTb"/>
            <w:noWrap w:val="false"/>
          </w:tcPr>
          <w:p>
            <w:pPr>
              <w:pStyle w:val="769"/>
              <w:jc w:val="center"/>
              <w:spacing w:after="0" w:line="430" w:lineRule="exact"/>
              <w:widowControl w:val="off"/>
              <w:rPr>
                <w:rFonts w:hint="eastAsia"/>
                <w:bCs w:val="0"/>
              </w:rPr>
            </w:pPr>
            <w:r>
              <w:rPr>
                <w:rFonts w:hint="eastAsia"/>
                <w:bCs w:val="0"/>
              </w:rPr>
              <w:t xml:space="preserve">≥</w:t>
            </w:r>
            <w:r>
              <w:rPr>
                <w:bCs w:val="0"/>
              </w:rPr>
              <w:t xml:space="preserve">45</w:t>
            </w:r>
            <w:r>
              <w:rPr>
                <w:bCs w:val="0"/>
              </w:rPr>
              <w:t xml:space="preserve">%</w:t>
            </w:r>
            <w:r>
              <w:rPr>
                <w:rFonts w:hint="eastAsia"/>
                <w:bCs w:val="0"/>
              </w:rPr>
            </w:r>
            <w:r/>
          </w:p>
        </w:tc>
        <w:tc>
          <w:tcPr>
            <w:shd w:val="clear" w:color="auto" w:fill="ffffff"/>
            <w:tcW w:w="1331" w:type="dxa"/>
            <w:vAlign w:val="center"/>
            <w:textDirection w:val="lrTb"/>
            <w:noWrap w:val="false"/>
          </w:tcPr>
          <w:p>
            <w:pPr>
              <w:pStyle w:val="769"/>
              <w:jc w:val="center"/>
              <w:spacing w:after="0"/>
            </w:pPr>
            <w:r>
              <w:t xml:space="preserve">12.5</w:t>
            </w:r>
            <w:r>
              <w:t xml:space="preserve">分</w:t>
            </w:r>
            <w:r/>
          </w:p>
        </w:tc>
      </w:tr>
      <w:tr>
        <w:trPr>
          <w:trHeight w:val="432" w:hRule="exact"/>
        </w:trPr>
        <w:tc>
          <w:tcPr>
            <w:gridSpan w:val="3"/>
            <w:shd w:val="clear" w:color="auto" w:fill="d9e2f3"/>
            <w:tcW w:w="7775" w:type="dxa"/>
            <w:vAlign w:val="center"/>
            <w:textDirection w:val="lrTb"/>
            <w:noWrap w:val="false"/>
          </w:tcPr>
          <w:p>
            <w:pPr>
              <w:pStyle w:val="769"/>
              <w:jc w:val="center"/>
              <w:spacing w:after="0" w:line="430" w:lineRule="exact"/>
              <w:widowControl w:val="off"/>
              <w:rPr>
                <w:rFonts w:hint="eastAsia"/>
                <w:b/>
                <w:bCs w:val="0"/>
              </w:rPr>
            </w:pPr>
            <w:r>
              <w:rPr>
                <w:rFonts w:hint="eastAsia"/>
                <w:b/>
              </w:rPr>
              <w:t xml:space="preserve">合计分值</w:t>
            </w:r>
            <w:r>
              <w:rPr>
                <w:rFonts w:hint="eastAsia"/>
                <w:b/>
                <w:bCs w:val="0"/>
              </w:rPr>
            </w:r>
            <w:r/>
          </w:p>
        </w:tc>
        <w:tc>
          <w:tcPr>
            <w:shd w:val="clear" w:color="auto" w:fill="d9e2f3"/>
            <w:tcW w:w="1331" w:type="dxa"/>
            <w:vAlign w:val="center"/>
            <w:textDirection w:val="lrTb"/>
            <w:noWrap w:val="false"/>
          </w:tcPr>
          <w:p>
            <w:pPr>
              <w:pStyle w:val="769"/>
              <w:jc w:val="center"/>
              <w:spacing w:after="0"/>
              <w:rPr>
                <w:b/>
              </w:rPr>
            </w:pPr>
            <w:r>
              <w:rPr>
                <w:b/>
              </w:rPr>
              <w:t xml:space="preserve">25</w:t>
            </w:r>
            <w:r>
              <w:rPr>
                <w:rFonts w:hint="eastAsia"/>
                <w:b/>
              </w:rPr>
              <w:t xml:space="preserve">分</w:t>
            </w:r>
            <w:r>
              <w:rPr>
                <w:b/>
              </w:rPr>
            </w:r>
            <w:r/>
          </w:p>
        </w:tc>
      </w:tr>
    </w:tbl>
    <w:p>
      <w:pPr>
        <w:pStyle w:val="769"/>
        <w:ind w:firstLine="480"/>
        <w:spacing w:after="0" w:line="400" w:lineRule="exact"/>
        <w:rPr>
          <w:b/>
          <w:bCs w:val="0"/>
        </w:rPr>
      </w:pPr>
      <w:r>
        <w:rPr>
          <w:rFonts w:hint="eastAsia"/>
          <w:b/>
          <w:bCs w:val="0"/>
        </w:rPr>
        <w:t xml:space="preserve">根据</w:t>
      </w:r>
      <w:r>
        <w:rPr>
          <w:b/>
          <w:bCs w:val="0"/>
        </w:rPr>
        <w:t xml:space="preserve">《</w:t>
      </w:r>
      <w:r>
        <w:rPr>
          <w:rFonts w:hint="eastAsia"/>
          <w:b/>
          <w:bCs w:val="0"/>
        </w:rPr>
        <w:t xml:space="preserve">关于推动解决政府采购异常低价问题的通知</w:t>
      </w:r>
      <w:r>
        <w:rPr>
          <w:b/>
          <w:bCs w:val="0"/>
        </w:rPr>
        <w:t xml:space="preserve">》财库〔2026〕2号文件要求：</w:t>
      </w:r>
      <w:r>
        <w:rPr>
          <w:b/>
          <w:bCs w:val="0"/>
        </w:rPr>
      </w:r>
      <w:r/>
    </w:p>
    <w:p>
      <w:pPr>
        <w:pStyle w:val="769"/>
        <w:ind w:firstLine="240"/>
        <w:spacing w:after="0" w:line="400" w:lineRule="exact"/>
        <w:widowControl w:val="off"/>
        <w:rPr>
          <w:bCs w:val="0"/>
        </w:rPr>
      </w:pPr>
      <w:r>
        <w:rPr>
          <w:rFonts w:hint="eastAsia"/>
          <w:bCs w:val="0"/>
        </w:rPr>
        <w:t xml:space="preserve">（一）评审中出现下列情形之一的，评标委员会应当启动异常低价投标（响应）审查程序：</w:t>
      </w:r>
      <w:r>
        <w:rPr>
          <w:bCs w:val="0"/>
        </w:rPr>
      </w:r>
      <w:r/>
    </w:p>
    <w:p>
      <w:pPr>
        <w:pStyle w:val="769"/>
        <w:ind w:firstLine="240"/>
        <w:spacing w:after="0" w:line="400" w:lineRule="exact"/>
        <w:widowControl w:val="off"/>
        <w:rPr>
          <w:color w:val="000000"/>
          <w:shd w:val="clear" w:color="auto" w:fill="ffffff"/>
        </w:rPr>
      </w:pPr>
      <w:r>
        <w:rPr>
          <w:rFonts w:hint="eastAsia"/>
          <w:color w:val="000000"/>
          <w:shd w:val="clear" w:color="auto" w:fill="ffffff"/>
        </w:rPr>
        <w:t xml:space="preserve">（1）投标（响应）报价低于全部通</w:t>
      </w:r>
      <w:r>
        <w:rPr>
          <w:rFonts w:hint="eastAsia"/>
          <w:color w:val="000000"/>
          <w:shd w:val="clear" w:color="auto" w:fill="ffffff"/>
        </w:rPr>
        <w:t xml:space="preserve">过符合性审查供应商投标（响应）报价平均值6</w:t>
      </w:r>
      <w:r>
        <w:rPr>
          <w:color w:val="000000"/>
          <w:shd w:val="clear" w:color="auto" w:fill="ffffff"/>
        </w:rPr>
        <w:t xml:space="preserve">0</w:t>
      </w:r>
      <w:r>
        <w:rPr>
          <w:rFonts w:hint="eastAsia"/>
          <w:color w:val="000000"/>
          <w:shd w:val="clear" w:color="auto" w:fill="ffffff"/>
        </w:rPr>
        <w:t xml:space="preserve">%的，即投标（响应）报价</w:t>
      </w:r>
      <w:r>
        <w:rPr>
          <w:rFonts w:hint="eastAsia"/>
          <w:b/>
          <w:bCs w:val="0"/>
        </w:rPr>
        <w:t xml:space="preserve">＜</w:t>
      </w:r>
      <w:r>
        <w:rPr>
          <w:rFonts w:hint="eastAsia"/>
          <w:color w:val="000000"/>
          <w:shd w:val="clear" w:color="auto" w:fill="ffffff"/>
        </w:rPr>
        <w:t xml:space="preserve">全部通过符合性审查供应商投标（</w:t>
      </w:r>
      <w:r>
        <w:rPr>
          <w:rFonts w:hint="eastAsia"/>
          <w:color w:val="000000"/>
          <w:shd w:val="clear" w:color="auto" w:fill="ffffff"/>
        </w:rPr>
        <w:t xml:space="preserve">响应）报价平均值×6</w:t>
      </w:r>
      <w:r>
        <w:rPr>
          <w:color w:val="000000"/>
          <w:shd w:val="clear" w:color="auto" w:fill="ffffff"/>
        </w:rPr>
        <w:t xml:space="preserve">0</w:t>
      </w:r>
      <w:r>
        <w:rPr>
          <w:rFonts w:hint="eastAsia"/>
          <w:color w:val="000000"/>
          <w:shd w:val="clear" w:color="auto" w:fill="ffffff"/>
        </w:rPr>
        <w:t xml:space="preserve">%。</w:t>
      </w:r>
      <w:r>
        <w:rPr>
          <w:color w:val="000000"/>
          <w:shd w:val="clear" w:color="auto" w:fill="ffffff"/>
        </w:rPr>
      </w:r>
      <w:r/>
    </w:p>
    <w:p>
      <w:pPr>
        <w:pStyle w:val="769"/>
        <w:ind w:firstLine="240"/>
        <w:spacing w:after="0" w:line="400" w:lineRule="exact"/>
        <w:widowControl w:val="off"/>
        <w:rPr>
          <w:rFonts w:hint="eastAsia"/>
          <w:color w:val="000000"/>
          <w:shd w:val="clear" w:color="auto" w:fill="ffffff"/>
        </w:rPr>
      </w:pPr>
      <w:r>
        <w:rPr>
          <w:rFonts w:hint="eastAsia"/>
          <w:color w:val="000000"/>
          <w:shd w:val="clear" w:color="auto" w:fill="ffffff"/>
        </w:rPr>
        <w:t xml:space="preserve">（2）投标（响应）报价低于通过符合性审查的次低报价供应商投标（响应）报价</w:t>
      </w:r>
      <w:r>
        <w:rPr>
          <w:rFonts w:hint="eastAsia"/>
          <w:color w:val="000000"/>
          <w:shd w:val="clear" w:color="auto" w:fill="ffffff"/>
        </w:rPr>
        <w:t xml:space="preserve">60%的，即投标（响应）报价</w:t>
      </w:r>
      <w:r>
        <w:rPr>
          <w:rFonts w:hint="eastAsia"/>
          <w:b/>
          <w:bCs w:val="0"/>
        </w:rPr>
        <w:t xml:space="preserve">＜</w:t>
      </w:r>
      <w:r>
        <w:rPr>
          <w:rFonts w:hint="eastAsia"/>
          <w:color w:val="000000"/>
          <w:shd w:val="clear" w:color="auto" w:fill="ffffff"/>
        </w:rPr>
        <w:t xml:space="preserve">通过符合性审查的次低报价供应商投标（响应）报价×60%。</w:t>
      </w:r>
      <w:r>
        <w:rPr>
          <w:rFonts w:hint="eastAsia"/>
          <w:color w:val="000000"/>
          <w:shd w:val="clear" w:color="auto" w:fill="ffffff"/>
        </w:rPr>
      </w:r>
      <w:r/>
    </w:p>
    <w:p>
      <w:pPr>
        <w:pStyle w:val="769"/>
        <w:ind w:firstLine="240"/>
        <w:spacing w:after="0" w:line="400" w:lineRule="exact"/>
        <w:widowControl w:val="off"/>
        <w:rPr>
          <w:rFonts w:hint="eastAsia"/>
          <w:color w:val="000000"/>
          <w:shd w:val="clear" w:color="auto" w:fill="ffffff"/>
        </w:rPr>
      </w:pPr>
      <w:r>
        <w:rPr>
          <w:rFonts w:hint="eastAsia"/>
          <w:color w:val="000000"/>
          <w:shd w:val="clear" w:color="auto" w:fill="ffffff"/>
        </w:rPr>
        <w:t xml:space="preserve">（3）投标（响应）报价低于采购项目最高限价</w:t>
      </w:r>
      <w:r>
        <w:rPr>
          <w:color w:val="000000"/>
          <w:shd w:val="clear" w:color="auto" w:fill="ffffff"/>
        </w:rPr>
        <w:t xml:space="preserve">5</w:t>
      </w:r>
      <w:r>
        <w:rPr>
          <w:rFonts w:hint="eastAsia"/>
          <w:color w:val="000000"/>
          <w:shd w:val="clear" w:color="auto" w:fill="ffffff"/>
        </w:rPr>
        <w:t xml:space="preserve">0%的，即投标（响应）报价</w:t>
      </w:r>
      <w:r>
        <w:rPr>
          <w:rFonts w:hint="eastAsia"/>
          <w:b/>
          <w:bCs w:val="0"/>
        </w:rPr>
        <w:t xml:space="preserve">＜</w:t>
      </w:r>
      <w:r>
        <w:rPr>
          <w:rFonts w:hint="eastAsia"/>
          <w:color w:val="000000"/>
          <w:shd w:val="clear" w:color="auto" w:fill="ffffff"/>
        </w:rPr>
        <w:t xml:space="preserve">采购项目最高限价×</w:t>
      </w:r>
      <w:r>
        <w:rPr>
          <w:color w:val="000000"/>
          <w:shd w:val="clear" w:color="auto" w:fill="ffffff"/>
        </w:rPr>
        <w:t xml:space="preserve">5</w:t>
      </w:r>
      <w:r>
        <w:rPr>
          <w:rFonts w:hint="eastAsia"/>
          <w:color w:val="000000"/>
          <w:shd w:val="clear" w:color="auto" w:fill="ffffff"/>
        </w:rPr>
        <w:t xml:space="preserve">0%。</w:t>
      </w:r>
      <w:r>
        <w:rPr>
          <w:rFonts w:hint="eastAsia"/>
          <w:color w:val="000000"/>
          <w:shd w:val="clear" w:color="auto" w:fill="ffffff"/>
        </w:rPr>
      </w:r>
      <w:r/>
    </w:p>
    <w:p>
      <w:pPr>
        <w:pStyle w:val="769"/>
        <w:ind w:firstLine="240"/>
        <w:spacing w:after="0" w:line="400" w:lineRule="exact"/>
        <w:widowControl w:val="off"/>
        <w:rPr>
          <w:color w:val="000000"/>
          <w:shd w:val="clear" w:color="auto" w:fill="ffffff"/>
        </w:rPr>
      </w:pPr>
      <w:r>
        <w:rPr>
          <w:rFonts w:hint="eastAsia"/>
          <w:color w:val="000000"/>
          <w:shd w:val="clear" w:color="auto" w:fill="ffffff"/>
        </w:rPr>
        <w:t xml:space="preserve">（4）</w:t>
      </w:r>
      <w:r>
        <w:rPr>
          <w:rFonts w:hint="eastAsia"/>
          <w:bCs w:val="0"/>
        </w:rPr>
        <w:t xml:space="preserve">评标委员会</w:t>
      </w:r>
      <w:r>
        <w:rPr>
          <w:rFonts w:hint="eastAsia"/>
          <w:color w:val="000000"/>
          <w:shd w:val="clear" w:color="auto" w:fill="ffffff"/>
        </w:rPr>
        <w:t xml:space="preserve">基于专业判断，认为投标人报价过低，有可能影响产品质量或者不能诚信履约的其他情形。</w:t>
      </w:r>
      <w:r>
        <w:rPr>
          <w:color w:val="000000"/>
          <w:shd w:val="clear" w:color="auto" w:fill="ffffff"/>
        </w:rPr>
      </w:r>
      <w:r/>
    </w:p>
    <w:p>
      <w:pPr>
        <w:pStyle w:val="769"/>
        <w:ind w:firstLine="240"/>
        <w:spacing w:after="0" w:line="400" w:lineRule="exact"/>
        <w:widowControl w:val="off"/>
        <w:rPr>
          <w:rFonts w:hint="eastAsia"/>
          <w:bCs w:val="0"/>
        </w:rPr>
      </w:pPr>
      <w:r>
        <w:rPr>
          <w:rFonts w:hint="eastAsia"/>
          <w:bCs w:val="0"/>
        </w:rPr>
        <w:t xml:space="preserve">（二）评标委员会启动异常低</w:t>
      </w:r>
      <w:r>
        <w:rPr>
          <w:rFonts w:hint="eastAsia"/>
          <w:bCs w:val="0"/>
        </w:rPr>
        <w:t xml:space="preserve">价投标（响应）审查后，属于前述（1）至（4）情形的，应当要求相关投标人在评审现场合理的时间内对投标（</w:t>
      </w:r>
      <w:r>
        <w:rPr>
          <w:rFonts w:hint="eastAsia"/>
          <w:bCs w:val="0"/>
        </w:rPr>
        <w:t xml:space="preserve">响应）价格作出解释，</w:t>
      </w:r>
      <w:r>
        <w:rPr>
          <w:bCs w:val="0"/>
        </w:rPr>
        <w:t xml:space="preserve">提供项目具体成本测算（</w:t>
      </w:r>
      <w:r>
        <w:rPr>
          <w:rFonts w:hint="eastAsia"/>
          <w:bCs w:val="0"/>
        </w:rPr>
        <w:t xml:space="preserve">包括但不限于原材料成本、人工成本、制造费用</w:t>
      </w:r>
      <w:r>
        <w:rPr>
          <w:bCs w:val="0"/>
        </w:rPr>
        <w:t xml:space="preserve">）等与报价合理性相关的书面说明及相关证明材料，评</w:t>
      </w:r>
      <w:r>
        <w:rPr>
          <w:rFonts w:hint="eastAsia"/>
          <w:bCs w:val="0"/>
        </w:rPr>
        <w:t xml:space="preserve">委会依据专业经验，参考同类项目中标（成交）价格、类似产</w:t>
      </w:r>
      <w:r>
        <w:rPr>
          <w:rFonts w:hint="eastAsia"/>
          <w:bCs w:val="0"/>
        </w:rPr>
        <w:t xml:space="preserve">品市场价格水平、行业人工费用标准、国家有关部门指导行业协会发布的行业平均成本等情况，对报价合理性进行判断。投标人未</w:t>
      </w:r>
      <w:r>
        <w:rPr>
          <w:bCs w:val="0"/>
        </w:rPr>
        <w:t xml:space="preserve">提供书面说明、证明材料，或者提供的书面说明、证明材料</w:t>
      </w:r>
      <w:r>
        <w:rPr>
          <w:rFonts w:hint="eastAsia"/>
          <w:bCs w:val="0"/>
        </w:rPr>
        <w:t xml:space="preserve">不</w:t>
      </w:r>
      <w:r>
        <w:rPr>
          <w:bCs w:val="0"/>
        </w:rPr>
        <w:t xml:space="preserve">能证明其报价合理性的，评委员会应当将其作为无效投标（响应）</w:t>
      </w:r>
      <w:r>
        <w:rPr>
          <w:bCs w:val="0"/>
        </w:rPr>
        <w:t xml:space="preserve">处理</w:t>
      </w:r>
      <w:r>
        <w:rPr>
          <w:rFonts w:hint="eastAsia"/>
          <w:bCs w:val="0"/>
        </w:rPr>
        <w:t xml:space="preserve">。</w:t>
      </w:r>
      <w:r>
        <w:rPr>
          <w:rFonts w:hint="eastAsia"/>
          <w:bCs w:val="0"/>
        </w:rPr>
      </w:r>
      <w:r/>
    </w:p>
    <w:p>
      <w:pPr>
        <w:pStyle w:val="769"/>
        <w:ind w:firstLine="240"/>
        <w:spacing w:after="0" w:line="440" w:lineRule="exact"/>
        <w:rPr>
          <w:b/>
          <w:bCs w:val="0"/>
          <w:color w:val="000000"/>
        </w:rPr>
      </w:pPr>
      <w:r>
        <w:rPr>
          <w:b/>
          <w:color w:val="000000"/>
        </w:rPr>
        <w:t xml:space="preserve">2、</w:t>
      </w:r>
      <w:r>
        <w:rPr>
          <w:rFonts w:hint="eastAsia"/>
          <w:b/>
          <w:color w:val="000000"/>
        </w:rPr>
        <w:t xml:space="preserve">技术部分</w:t>
      </w:r>
      <w:r>
        <w:rPr>
          <w:b/>
          <w:color w:val="000000"/>
        </w:rPr>
        <w:t xml:space="preserve">65分</w:t>
      </w:r>
      <w:r>
        <w:rPr>
          <w:b/>
          <w:bCs w:val="0"/>
          <w:color w:val="000000"/>
        </w:rPr>
      </w:r>
      <w:r/>
    </w:p>
    <w:tbl>
      <w:tblPr>
        <w:tblW w:w="1004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2"/>
        <w:gridCol w:w="1351"/>
        <w:gridCol w:w="850"/>
        <w:gridCol w:w="7088"/>
      </w:tblGrid>
      <w:tr>
        <w:trPr>
          <w:trHeight w:val="449"/>
        </w:trPr>
        <w:tc>
          <w:tcPr>
            <w:shd w:val="clear" w:color="auto" w:fill="f2f2f2"/>
            <w:tcW w:w="752" w:type="dxa"/>
            <w:vAlign w:val="center"/>
            <w:textDirection w:val="lrTb"/>
            <w:noWrap w:val="false"/>
          </w:tcPr>
          <w:p>
            <w:pPr>
              <w:pStyle w:val="769"/>
              <w:jc w:val="center"/>
              <w:spacing w:after="0" w:line="240" w:lineRule="auto"/>
              <w:rPr>
                <w:b/>
              </w:rPr>
            </w:pPr>
            <w:r>
              <w:rPr>
                <w:b/>
              </w:rPr>
              <w:t xml:space="preserve">序号</w:t>
            </w:r>
            <w:r>
              <w:rPr>
                <w:b/>
              </w:rPr>
            </w:r>
            <w:r/>
          </w:p>
        </w:tc>
        <w:tc>
          <w:tcPr>
            <w:shd w:val="clear" w:color="auto" w:fill="f2f2f2"/>
            <w:tcW w:w="1351" w:type="dxa"/>
            <w:vAlign w:val="center"/>
            <w:textDirection w:val="lrTb"/>
            <w:noWrap w:val="false"/>
          </w:tcPr>
          <w:p>
            <w:pPr>
              <w:pStyle w:val="769"/>
              <w:jc w:val="center"/>
              <w:spacing w:after="0" w:line="240" w:lineRule="auto"/>
              <w:rPr>
                <w:b/>
              </w:rPr>
            </w:pPr>
            <w:r>
              <w:rPr>
                <w:b/>
              </w:rPr>
              <w:t xml:space="preserve">评审因素</w:t>
            </w:r>
            <w:r>
              <w:rPr>
                <w:b/>
              </w:rPr>
            </w:r>
            <w:r/>
          </w:p>
        </w:tc>
        <w:tc>
          <w:tcPr>
            <w:shd w:val="clear" w:color="auto" w:fill="f2f2f2"/>
            <w:tcW w:w="850" w:type="dxa"/>
            <w:vAlign w:val="center"/>
            <w:textDirection w:val="lrTb"/>
            <w:noWrap w:val="false"/>
          </w:tcPr>
          <w:p>
            <w:pPr>
              <w:pStyle w:val="769"/>
              <w:jc w:val="center"/>
              <w:spacing w:after="0" w:line="240" w:lineRule="auto"/>
              <w:rPr>
                <w:b/>
              </w:rPr>
            </w:pPr>
            <w:r>
              <w:rPr>
                <w:b/>
              </w:rPr>
              <w:t xml:space="preserve">权值</w:t>
            </w:r>
            <w:r>
              <w:rPr>
                <w:b/>
              </w:rPr>
            </w:r>
            <w:r/>
          </w:p>
        </w:tc>
        <w:tc>
          <w:tcPr>
            <w:shd w:val="clear" w:color="auto" w:fill="f2f2f2"/>
            <w:tcW w:w="7088" w:type="dxa"/>
            <w:vAlign w:val="center"/>
            <w:textDirection w:val="lrTb"/>
            <w:noWrap w:val="false"/>
          </w:tcPr>
          <w:p>
            <w:pPr>
              <w:pStyle w:val="769"/>
              <w:jc w:val="center"/>
              <w:spacing w:after="0" w:line="240" w:lineRule="auto"/>
              <w:rPr>
                <w:b/>
              </w:rPr>
            </w:pPr>
            <w:r>
              <w:rPr>
                <w:b/>
              </w:rPr>
              <w:t xml:space="preserve">评分标准</w:t>
            </w:r>
            <w:r>
              <w:rPr>
                <w:b/>
              </w:rPr>
            </w:r>
            <w:r/>
          </w:p>
        </w:tc>
      </w:tr>
      <w:tr>
        <w:trPr>
          <w:trHeight w:val="744"/>
        </w:trPr>
        <w:tc>
          <w:tcPr>
            <w:tcW w:w="752" w:type="dxa"/>
            <w:vAlign w:val="center"/>
            <w:textDirection w:val="lrTb"/>
            <w:noWrap w:val="false"/>
          </w:tcPr>
          <w:p>
            <w:pPr>
              <w:pStyle w:val="769"/>
              <w:jc w:val="center"/>
              <w:spacing w:after="0" w:line="240" w:lineRule="auto"/>
            </w:pPr>
            <w:r>
              <w:t xml:space="preserve">1</w:t>
            </w:r>
            <w:r/>
          </w:p>
        </w:tc>
        <w:tc>
          <w:tcPr>
            <w:tcW w:w="1351" w:type="dxa"/>
            <w:vAlign w:val="center"/>
            <w:textDirection w:val="lrTb"/>
            <w:noWrap w:val="false"/>
          </w:tcPr>
          <w:p>
            <w:pPr>
              <w:pStyle w:val="769"/>
              <w:jc w:val="center"/>
              <w:spacing w:after="0" w:line="240" w:lineRule="auto"/>
            </w:pPr>
            <w:r>
              <w:t xml:space="preserve">服务响应情况</w:t>
            </w:r>
            <w:r/>
          </w:p>
        </w:tc>
        <w:tc>
          <w:tcPr>
            <w:tcW w:w="850" w:type="dxa"/>
            <w:vAlign w:val="center"/>
            <w:textDirection w:val="lrTb"/>
            <w:noWrap w:val="false"/>
          </w:tcPr>
          <w:p>
            <w:pPr>
              <w:pStyle w:val="769"/>
              <w:jc w:val="center"/>
              <w:spacing w:after="0" w:line="240" w:lineRule="auto"/>
              <w:rPr>
                <w:color w:val="000000"/>
              </w:rPr>
            </w:pPr>
            <w:r>
              <w:rPr>
                <w:color w:val="000000"/>
              </w:rPr>
              <w:t xml:space="preserve">18分</w:t>
            </w:r>
            <w:r>
              <w:rPr>
                <w:color w:val="000000"/>
              </w:rPr>
            </w:r>
            <w:r/>
          </w:p>
        </w:tc>
        <w:tc>
          <w:tcPr>
            <w:tcW w:w="7088" w:type="dxa"/>
            <w:vAlign w:val="center"/>
            <w:textDirection w:val="lrTb"/>
            <w:noWrap w:val="false"/>
          </w:tcPr>
          <w:p>
            <w:pPr>
              <w:pStyle w:val="769"/>
              <w:spacing w:after="0" w:line="240" w:lineRule="auto"/>
              <w:rPr>
                <w:rFonts w:hint="eastAsia"/>
                <w:color w:val="000000"/>
              </w:rPr>
            </w:pPr>
            <w:r>
              <w:rPr>
                <w:rFonts w:hint="eastAsia"/>
                <w:bCs w:val="0"/>
                <w:color w:val="000000"/>
              </w:rPr>
              <w:t xml:space="preserve">投标人承诺提</w:t>
            </w:r>
            <w:r>
              <w:rPr>
                <w:rFonts w:hint="eastAsia"/>
                <w:bCs w:val="0"/>
                <w:color w:val="000000"/>
              </w:rPr>
              <w:t xml:space="preserve">供的服务全部满足招标文件要求（9条）的得</w:t>
            </w:r>
            <w:r>
              <w:rPr>
                <w:bCs w:val="0"/>
                <w:color w:val="000000"/>
              </w:rPr>
              <w:t xml:space="preserve">18</w:t>
            </w:r>
            <w:r>
              <w:rPr>
                <w:rFonts w:hint="eastAsia"/>
                <w:bCs w:val="0"/>
                <w:color w:val="000000"/>
              </w:rPr>
              <w:t xml:space="preserve">分；每</w:t>
            </w:r>
            <w:r>
              <w:rPr>
                <w:bCs w:val="0"/>
                <w:color w:val="000000"/>
              </w:rPr>
              <w:t xml:space="preserve">负偏离</w:t>
            </w:r>
            <w:r>
              <w:rPr>
                <w:rFonts w:hint="eastAsia"/>
                <w:bCs w:val="0"/>
                <w:color w:val="000000"/>
              </w:rPr>
              <w:t xml:space="preserve">1条</w:t>
            </w:r>
            <w:r>
              <w:rPr>
                <w:bCs w:val="0"/>
                <w:color w:val="000000"/>
              </w:rPr>
              <w:t xml:space="preserve">扣2分</w:t>
            </w:r>
            <w:r>
              <w:rPr>
                <w:rFonts w:hint="eastAsia"/>
                <w:b/>
                <w:bCs w:val="0"/>
                <w:color w:val="000000"/>
              </w:rPr>
              <w:t xml:space="preserve">。</w:t>
            </w:r>
            <w:r>
              <w:rPr>
                <w:rFonts w:hint="eastAsia"/>
                <w:color w:val="000000"/>
              </w:rPr>
            </w:r>
            <w:r/>
          </w:p>
        </w:tc>
      </w:tr>
      <w:tr>
        <w:trPr>
          <w:trHeight w:val="359"/>
        </w:trPr>
        <w:tc>
          <w:tcPr>
            <w:tcW w:w="752" w:type="dxa"/>
            <w:vAlign w:val="center"/>
            <w:textDirection w:val="lrTb"/>
            <w:noWrap w:val="false"/>
          </w:tcPr>
          <w:p>
            <w:pPr>
              <w:pStyle w:val="769"/>
              <w:jc w:val="center"/>
              <w:spacing w:after="0" w:line="240" w:lineRule="auto"/>
            </w:pPr>
            <w:r>
              <w:rPr>
                <w:rFonts w:hint="eastAsia"/>
              </w:rPr>
              <w:t xml:space="preserve">2</w:t>
            </w:r>
            <w:r/>
          </w:p>
        </w:tc>
        <w:tc>
          <w:tcPr>
            <w:tcW w:w="1351" w:type="dxa"/>
            <w:vAlign w:val="center"/>
            <w:textDirection w:val="lrTb"/>
            <w:noWrap w:val="false"/>
          </w:tcPr>
          <w:p>
            <w:pPr>
              <w:pStyle w:val="769"/>
              <w:jc w:val="center"/>
              <w:spacing w:after="0" w:line="240" w:lineRule="auto"/>
            </w:pPr>
            <w:r>
              <w:rPr>
                <w:rFonts w:hint="eastAsia"/>
              </w:rPr>
              <w:t xml:space="preserve">服务方案</w:t>
            </w:r>
            <w:r/>
          </w:p>
        </w:tc>
        <w:tc>
          <w:tcPr>
            <w:tcW w:w="850" w:type="dxa"/>
            <w:vAlign w:val="center"/>
            <w:textDirection w:val="lrTb"/>
            <w:noWrap w:val="false"/>
          </w:tcPr>
          <w:p>
            <w:pPr>
              <w:pStyle w:val="769"/>
              <w:jc w:val="center"/>
              <w:spacing w:after="0" w:line="240" w:lineRule="auto"/>
            </w:pPr>
            <w:r>
              <w:rPr>
                <w:rFonts w:hint="eastAsia"/>
              </w:rPr>
              <w:t xml:space="preserve">6分</w:t>
            </w:r>
            <w:r/>
          </w:p>
        </w:tc>
        <w:tc>
          <w:tcPr>
            <w:tcW w:w="7088" w:type="dxa"/>
            <w:vAlign w:val="center"/>
            <w:textDirection w:val="lrTb"/>
            <w:noWrap w:val="false"/>
          </w:tcPr>
          <w:p>
            <w:pPr>
              <w:pStyle w:val="769"/>
              <w:spacing w:before="100" w:beforeAutospacing="1" w:after="0" w:line="240" w:lineRule="auto"/>
              <w:rPr>
                <w:b/>
                <w:bCs w:val="0"/>
              </w:rPr>
            </w:pPr>
            <w:r>
              <w:rPr>
                <w:rFonts w:hint="eastAsia"/>
                <w:color w:val="000000"/>
                <w:lang w:val="zh-CN"/>
              </w:rPr>
              <w:t xml:space="preserve">根据投标人提供的</w:t>
            </w:r>
            <w:r>
              <w:rPr>
                <w:rFonts w:hint="eastAsia"/>
              </w:rPr>
              <w:t xml:space="preserve">服务方案</w:t>
            </w:r>
            <w:r>
              <w:rPr>
                <w:rFonts w:hint="eastAsia"/>
                <w:color w:val="000000"/>
                <w:lang w:val="zh-CN"/>
              </w:rPr>
              <w:t xml:space="preserve">（</w:t>
            </w:r>
            <w:r>
              <w:rPr>
                <w:rFonts w:hint="eastAsia"/>
                <w:color w:val="000000"/>
              </w:rPr>
              <w:t xml:space="preserve">涉及评审要点（共2项）：①从事环境类人员、仪器设备及车辆情况说明</w:t>
            </w:r>
            <w:r>
              <w:rPr>
                <w:rFonts w:hint="eastAsia"/>
                <w:color w:val="000000"/>
                <w:lang w:val="zh-CN"/>
              </w:rPr>
              <w:t xml:space="preserve">；</w:t>
            </w:r>
            <w:r>
              <w:rPr>
                <w:rFonts w:hint="eastAsia"/>
                <w:color w:val="000000"/>
              </w:rPr>
              <w:t xml:space="preserve">②</w:t>
            </w:r>
            <w:r>
              <w:rPr>
                <w:rFonts w:hint="eastAsia"/>
                <w:color w:val="000000"/>
              </w:rPr>
              <w:t xml:space="preserve">检测业务开展过程</w:t>
            </w:r>
            <w:r>
              <w:rPr>
                <w:rFonts w:hint="eastAsia"/>
                <w:color w:val="000000"/>
                <w:lang w:val="zh-CN"/>
              </w:rPr>
              <w:t xml:space="preserve">）进行评定。</w:t>
            </w:r>
            <w:r>
              <w:rPr>
                <w:rFonts w:hint="eastAsia"/>
                <w:b/>
                <w:bCs w:val="0"/>
                <w:color w:val="000000"/>
              </w:rPr>
              <w:t xml:space="preserve">本项最高得6分。</w:t>
            </w:r>
            <w:r>
              <w:rPr>
                <w:rFonts w:hint="eastAsia"/>
                <w:color w:val="000000"/>
              </w:rPr>
              <w:t xml:space="preserve">体现上述评审要点且内容贴合需求的，每有一项得3分；体现上述评审要点但内容无法完全贴合需求的，每有一项得1.5分；</w:t>
            </w:r>
            <w:r>
              <w:rPr>
                <w:b/>
                <w:color w:val="000000"/>
              </w:rPr>
              <w:t xml:space="preserve">未能体现评审要点（或无实质性内容的），对应项得0分。</w:t>
            </w:r>
            <w:r>
              <w:rPr>
                <w:b/>
                <w:bCs w:val="0"/>
              </w:rPr>
            </w:r>
            <w:r/>
          </w:p>
        </w:tc>
      </w:tr>
      <w:tr>
        <w:trPr>
          <w:trHeight w:val="359"/>
        </w:trPr>
        <w:tc>
          <w:tcPr>
            <w:tcW w:w="752" w:type="dxa"/>
            <w:vAlign w:val="center"/>
            <w:textDirection w:val="lrTb"/>
            <w:noWrap w:val="false"/>
          </w:tcPr>
          <w:p>
            <w:pPr>
              <w:pStyle w:val="769"/>
              <w:jc w:val="center"/>
              <w:spacing w:after="0" w:line="240" w:lineRule="auto"/>
            </w:pPr>
            <w:r>
              <w:rPr>
                <w:rFonts w:hint="eastAsia"/>
              </w:rPr>
              <w:t xml:space="preserve">3</w:t>
            </w:r>
            <w:r/>
          </w:p>
        </w:tc>
        <w:tc>
          <w:tcPr>
            <w:tcW w:w="1351" w:type="dxa"/>
            <w:vAlign w:val="center"/>
            <w:textDirection w:val="lrTb"/>
            <w:noWrap w:val="false"/>
          </w:tcPr>
          <w:p>
            <w:pPr>
              <w:pStyle w:val="769"/>
              <w:jc w:val="center"/>
              <w:spacing w:after="0" w:line="240" w:lineRule="auto"/>
            </w:pPr>
            <w:r>
              <w:rPr>
                <w:rFonts w:hint="eastAsia"/>
              </w:rPr>
              <w:t xml:space="preserve">检测方案</w:t>
            </w:r>
            <w:r/>
          </w:p>
        </w:tc>
        <w:tc>
          <w:tcPr>
            <w:tcW w:w="850" w:type="dxa"/>
            <w:vAlign w:val="center"/>
            <w:textDirection w:val="lrTb"/>
            <w:noWrap w:val="false"/>
          </w:tcPr>
          <w:p>
            <w:pPr>
              <w:pStyle w:val="769"/>
              <w:jc w:val="center"/>
              <w:spacing w:after="0" w:line="240" w:lineRule="auto"/>
            </w:pPr>
            <w:r>
              <w:rPr>
                <w:rFonts w:hint="eastAsia"/>
              </w:rPr>
              <w:t xml:space="preserve">6分</w:t>
            </w:r>
            <w:r/>
          </w:p>
        </w:tc>
        <w:tc>
          <w:tcPr>
            <w:tcW w:w="7088" w:type="dxa"/>
            <w:vAlign w:val="center"/>
            <w:textDirection w:val="lrTb"/>
            <w:noWrap w:val="false"/>
          </w:tcPr>
          <w:p>
            <w:pPr>
              <w:pStyle w:val="769"/>
              <w:spacing w:before="100" w:beforeAutospacing="1" w:after="0" w:line="240" w:lineRule="auto"/>
              <w:rPr>
                <w:color w:val="000000"/>
                <w:lang w:val="zh-CN"/>
              </w:rPr>
            </w:pPr>
            <w:r>
              <w:rPr>
                <w:rFonts w:hint="eastAsia"/>
                <w:color w:val="000000"/>
                <w:lang w:val="zh-CN"/>
              </w:rPr>
              <w:t xml:space="preserve">根据投标人提供的</w:t>
            </w:r>
            <w:r>
              <w:rPr>
                <w:rFonts w:hint="eastAsia"/>
                <w:color w:val="000000"/>
              </w:rPr>
              <w:t xml:space="preserve">检测</w:t>
            </w:r>
            <w:r>
              <w:rPr>
                <w:rFonts w:hint="eastAsia"/>
              </w:rPr>
              <w:t xml:space="preserve">方案</w:t>
            </w:r>
            <w:r>
              <w:rPr>
                <w:rFonts w:hint="eastAsia"/>
                <w:color w:val="000000"/>
                <w:lang w:val="zh-CN"/>
              </w:rPr>
              <w:t xml:space="preserve">（</w:t>
            </w:r>
            <w:r>
              <w:rPr>
                <w:rFonts w:hint="eastAsia"/>
                <w:color w:val="000000"/>
              </w:rPr>
              <w:t xml:space="preserve">涉及评审要点（共2项）：①</w:t>
            </w:r>
            <w:r>
              <w:rPr>
                <w:rFonts w:hint="eastAsia"/>
                <w:color w:val="000000"/>
                <w:lang w:val="zh-CN"/>
              </w:rPr>
              <w:t xml:space="preserve">污染源</w:t>
            </w:r>
            <w:r>
              <w:rPr>
                <w:rFonts w:hint="eastAsia"/>
                <w:color w:val="000000"/>
              </w:rPr>
              <w:t xml:space="preserve">检测方案</w:t>
            </w:r>
            <w:r>
              <w:rPr>
                <w:rFonts w:hint="eastAsia"/>
                <w:color w:val="000000"/>
                <w:lang w:val="zh-CN"/>
              </w:rPr>
              <w:t xml:space="preserve">；</w:t>
            </w:r>
            <w:r>
              <w:rPr>
                <w:rFonts w:hint="eastAsia"/>
                <w:color w:val="000000"/>
              </w:rPr>
              <w:t xml:space="preserve">②</w:t>
            </w:r>
            <w:r>
              <w:rPr>
                <w:rFonts w:hint="eastAsia"/>
                <w:color w:val="000000"/>
                <w:lang w:val="zh-CN"/>
              </w:rPr>
              <w:t xml:space="preserve">环境质量</w:t>
            </w:r>
            <w:r>
              <w:rPr>
                <w:rFonts w:hint="eastAsia"/>
                <w:color w:val="000000"/>
              </w:rPr>
              <w:t xml:space="preserve">检测方案</w:t>
            </w:r>
            <w:r>
              <w:rPr>
                <w:rFonts w:hint="eastAsia"/>
                <w:color w:val="000000"/>
                <w:lang w:val="zh-CN"/>
              </w:rPr>
              <w:t xml:space="preserve">）进行评</w:t>
            </w:r>
            <w:r>
              <w:rPr>
                <w:rFonts w:hint="eastAsia"/>
                <w:color w:val="000000"/>
                <w:lang w:val="zh-CN"/>
              </w:rPr>
              <w:t xml:space="preserve">定。</w:t>
            </w:r>
            <w:r>
              <w:rPr>
                <w:rFonts w:hint="eastAsia"/>
                <w:b/>
                <w:bCs w:val="0"/>
                <w:color w:val="000000"/>
              </w:rPr>
              <w:t xml:space="preserve">本项最高得6分。</w:t>
            </w:r>
            <w:r>
              <w:rPr>
                <w:rFonts w:hint="eastAsia"/>
                <w:color w:val="000000"/>
              </w:rPr>
              <w:t xml:space="preserve">体现上述评审要点且内容贴合需求的，每有一项得3分；体现上述评审要点但内容无法完全贴合需求的，每有一项得1.5分；</w:t>
            </w:r>
            <w:r>
              <w:rPr>
                <w:b/>
                <w:color w:val="000000"/>
              </w:rPr>
              <w:t xml:space="preserve">未能体现评审要点（或无实质性内容的），对应项得0分。</w:t>
            </w:r>
            <w:r>
              <w:rPr>
                <w:color w:val="000000"/>
                <w:lang w:val="zh-CN"/>
              </w:rPr>
            </w:r>
            <w:r/>
          </w:p>
        </w:tc>
      </w:tr>
      <w:tr>
        <w:trPr>
          <w:trHeight w:val="359"/>
        </w:trPr>
        <w:tc>
          <w:tcPr>
            <w:tcW w:w="752" w:type="dxa"/>
            <w:vAlign w:val="center"/>
            <w:textDirection w:val="lrTb"/>
            <w:noWrap w:val="false"/>
          </w:tcPr>
          <w:p>
            <w:pPr>
              <w:pStyle w:val="769"/>
              <w:jc w:val="center"/>
              <w:spacing w:after="0" w:line="240" w:lineRule="auto"/>
            </w:pPr>
            <w:r>
              <w:rPr>
                <w:rFonts w:hint="eastAsia"/>
              </w:rPr>
              <w:t xml:space="preserve">4</w:t>
            </w:r>
            <w:r/>
          </w:p>
        </w:tc>
        <w:tc>
          <w:tcPr>
            <w:tcW w:w="1351" w:type="dxa"/>
            <w:vAlign w:val="center"/>
            <w:textDirection w:val="lrTb"/>
            <w:noWrap w:val="false"/>
          </w:tcPr>
          <w:p>
            <w:pPr>
              <w:pStyle w:val="769"/>
              <w:jc w:val="center"/>
              <w:spacing w:after="0" w:line="240" w:lineRule="auto"/>
            </w:pPr>
            <w:r>
              <w:rPr>
                <w:rFonts w:hint="eastAsia"/>
              </w:rPr>
              <w:t xml:space="preserve">管理措施</w:t>
            </w:r>
            <w:r/>
          </w:p>
        </w:tc>
        <w:tc>
          <w:tcPr>
            <w:tcW w:w="850" w:type="dxa"/>
            <w:vAlign w:val="center"/>
            <w:textDirection w:val="lrTb"/>
            <w:noWrap w:val="false"/>
          </w:tcPr>
          <w:p>
            <w:pPr>
              <w:pStyle w:val="769"/>
              <w:jc w:val="center"/>
              <w:spacing w:after="0" w:line="240" w:lineRule="auto"/>
            </w:pPr>
            <w:r>
              <w:rPr>
                <w:rFonts w:hint="eastAsia"/>
              </w:rPr>
              <w:t xml:space="preserve">6分</w:t>
            </w:r>
            <w:r/>
          </w:p>
        </w:tc>
        <w:tc>
          <w:tcPr>
            <w:tcW w:w="7088" w:type="dxa"/>
            <w:vAlign w:val="center"/>
            <w:textDirection w:val="lrTb"/>
            <w:noWrap w:val="false"/>
          </w:tcPr>
          <w:p>
            <w:pPr>
              <w:pStyle w:val="769"/>
              <w:spacing w:before="100" w:beforeAutospacing="1" w:after="0" w:line="240" w:lineRule="auto"/>
              <w:rPr>
                <w:color w:val="000000"/>
                <w:lang w:val="zh-CN"/>
              </w:rPr>
            </w:pPr>
            <w:r/>
            <w:bookmarkStart w:id="245" w:name="OLE_LINK114"/>
            <w:r/>
            <w:bookmarkStart w:id="246" w:name="OLE_LINK94"/>
            <w:r>
              <w:rPr>
                <w:rFonts w:hint="eastAsia"/>
                <w:color w:val="000000"/>
                <w:lang w:val="zh-CN"/>
              </w:rPr>
              <w:t xml:space="preserve">根据投标人提供的</w:t>
            </w:r>
            <w:r>
              <w:rPr>
                <w:rFonts w:hint="eastAsia"/>
              </w:rPr>
              <w:t xml:space="preserve">管理措施</w:t>
            </w:r>
            <w:r>
              <w:rPr>
                <w:rFonts w:hint="eastAsia"/>
                <w:color w:val="000000"/>
                <w:lang w:val="zh-CN"/>
              </w:rPr>
              <w:t xml:space="preserve">（</w:t>
            </w:r>
            <w:r>
              <w:rPr>
                <w:rFonts w:hint="eastAsia"/>
                <w:color w:val="000000"/>
              </w:rPr>
              <w:t xml:space="preserve">涉及评审要点（共3项）：①设备管理</w:t>
            </w:r>
            <w:r>
              <w:rPr>
                <w:rFonts w:hint="eastAsia"/>
                <w:color w:val="000000"/>
                <w:lang w:val="zh-CN"/>
              </w:rPr>
              <w:t xml:space="preserve">；</w:t>
            </w:r>
            <w:r>
              <w:rPr>
                <w:rFonts w:hint="eastAsia"/>
                <w:color w:val="000000"/>
              </w:rPr>
              <w:t xml:space="preserve">②安全管理</w:t>
            </w:r>
            <w:r>
              <w:rPr>
                <w:rFonts w:hint="eastAsia"/>
                <w:color w:val="000000"/>
                <w:lang w:val="zh-CN"/>
              </w:rPr>
              <w:t xml:space="preserve">；</w:t>
            </w:r>
            <w:r>
              <w:rPr>
                <w:rFonts w:hint="eastAsia"/>
                <w:color w:val="000000"/>
              </w:rPr>
              <w:t xml:space="preserve">③人员管理</w:t>
            </w:r>
            <w:r>
              <w:rPr>
                <w:rFonts w:hint="eastAsia"/>
                <w:color w:val="000000"/>
                <w:lang w:val="zh-CN"/>
              </w:rPr>
              <w:t xml:space="preserve">）进行评定。</w:t>
            </w:r>
            <w:r>
              <w:rPr>
                <w:rFonts w:hint="eastAsia"/>
                <w:b/>
                <w:bCs w:val="0"/>
                <w:color w:val="000000"/>
              </w:rPr>
              <w:t xml:space="preserve">本项最高得6分。</w:t>
            </w:r>
            <w:r>
              <w:rPr>
                <w:rFonts w:hint="eastAsia"/>
                <w:color w:val="000000"/>
              </w:rPr>
              <w:t xml:space="preserve">体现上述评审要点且内容贴合需求的，每有一项得2分；体现上述评审要点但内容无法完全贴合需求的，</w:t>
            </w:r>
            <w:r>
              <w:rPr>
                <w:rFonts w:hint="eastAsia"/>
                <w:color w:val="000000"/>
              </w:rPr>
              <w:t xml:space="preserve">每有一项得1分；</w:t>
            </w:r>
            <w:r>
              <w:rPr>
                <w:b/>
                <w:color w:val="000000"/>
              </w:rPr>
              <w:t xml:space="preserve">未能体现评审要点（或无实质性内容的），对应项得0分。</w:t>
            </w:r>
            <w:bookmarkEnd w:id="245"/>
            <w:r/>
            <w:bookmarkEnd w:id="246"/>
            <w:r>
              <w:rPr>
                <w:color w:val="000000"/>
                <w:lang w:val="zh-CN"/>
              </w:rPr>
            </w:r>
            <w:r/>
          </w:p>
        </w:tc>
      </w:tr>
      <w:tr>
        <w:trPr>
          <w:trHeight w:val="359"/>
        </w:trPr>
        <w:tc>
          <w:tcPr>
            <w:tcW w:w="752" w:type="dxa"/>
            <w:vAlign w:val="center"/>
            <w:textDirection w:val="lrTb"/>
            <w:noWrap w:val="false"/>
          </w:tcPr>
          <w:p>
            <w:pPr>
              <w:pStyle w:val="769"/>
              <w:jc w:val="center"/>
              <w:spacing w:after="0" w:line="240" w:lineRule="auto"/>
            </w:pPr>
            <w:r>
              <w:rPr>
                <w:rFonts w:hint="eastAsia"/>
              </w:rPr>
              <w:t xml:space="preserve">5</w:t>
            </w:r>
            <w:r/>
          </w:p>
        </w:tc>
        <w:tc>
          <w:tcPr>
            <w:tcW w:w="1351" w:type="dxa"/>
            <w:vAlign w:val="center"/>
            <w:textDirection w:val="lrTb"/>
            <w:noWrap w:val="false"/>
          </w:tcPr>
          <w:p>
            <w:pPr>
              <w:pStyle w:val="769"/>
              <w:jc w:val="center"/>
              <w:spacing w:after="0" w:line="240" w:lineRule="auto"/>
            </w:pPr>
            <w:r>
              <w:rPr>
                <w:rFonts w:hint="eastAsia"/>
              </w:rPr>
              <w:t xml:space="preserve">应急响应方案</w:t>
            </w:r>
            <w:r/>
          </w:p>
        </w:tc>
        <w:tc>
          <w:tcPr>
            <w:tcW w:w="850" w:type="dxa"/>
            <w:vAlign w:val="center"/>
            <w:textDirection w:val="lrTb"/>
            <w:noWrap w:val="false"/>
          </w:tcPr>
          <w:p>
            <w:pPr>
              <w:pStyle w:val="769"/>
              <w:jc w:val="center"/>
              <w:spacing w:after="0" w:line="240" w:lineRule="auto"/>
            </w:pPr>
            <w:r>
              <w:rPr>
                <w:rFonts w:hint="eastAsia"/>
              </w:rPr>
              <w:t xml:space="preserve">6分</w:t>
            </w:r>
            <w:r/>
          </w:p>
        </w:tc>
        <w:tc>
          <w:tcPr>
            <w:tcW w:w="7088" w:type="dxa"/>
            <w:vAlign w:val="center"/>
            <w:textDirection w:val="lrTb"/>
            <w:noWrap w:val="false"/>
          </w:tcPr>
          <w:p>
            <w:pPr>
              <w:pStyle w:val="769"/>
              <w:spacing w:before="100" w:beforeAutospacing="1" w:after="0" w:line="240" w:lineRule="auto"/>
              <w:rPr>
                <w:color w:val="000000"/>
                <w:lang w:val="zh-CN"/>
              </w:rPr>
            </w:pPr>
            <w:r/>
            <w:bookmarkStart w:id="247" w:name="OLE_LINK115"/>
            <w:r/>
            <w:bookmarkStart w:id="248" w:name="OLE_LINK116"/>
            <w:r>
              <w:rPr>
                <w:rFonts w:hint="eastAsia"/>
                <w:color w:val="000000"/>
                <w:lang w:val="zh-CN"/>
              </w:rPr>
              <w:t xml:space="preserve">根据</w:t>
            </w:r>
            <w:r>
              <w:rPr>
                <w:rFonts w:hint="eastAsia"/>
                <w:color w:val="000000"/>
                <w:lang w:val="zh-CN"/>
              </w:rPr>
              <w:t xml:space="preserve">投标人提供的</w:t>
            </w:r>
            <w:r>
              <w:rPr>
                <w:rFonts w:hint="eastAsia"/>
              </w:rPr>
              <w:t xml:space="preserve">应急响应方案</w:t>
            </w:r>
            <w:r>
              <w:rPr>
                <w:rFonts w:hint="eastAsia"/>
                <w:color w:val="000000"/>
                <w:lang w:val="zh-CN"/>
              </w:rPr>
              <w:t xml:space="preserve">（</w:t>
            </w:r>
            <w:r>
              <w:rPr>
                <w:rFonts w:hint="eastAsia"/>
                <w:color w:val="000000"/>
              </w:rPr>
              <w:t xml:space="preserve">涉及评审要点（共2项）：①应急保障制度</w:t>
            </w:r>
            <w:r>
              <w:rPr>
                <w:rFonts w:hint="eastAsia"/>
                <w:color w:val="000000"/>
                <w:lang w:val="zh-CN"/>
              </w:rPr>
              <w:t xml:space="preserve">；</w:t>
            </w:r>
            <w:r>
              <w:rPr>
                <w:rFonts w:hint="eastAsia"/>
                <w:color w:val="000000"/>
              </w:rPr>
              <w:t xml:space="preserve">②应急检测处理方案</w:t>
            </w:r>
            <w:r>
              <w:rPr>
                <w:rFonts w:hint="eastAsia"/>
                <w:color w:val="000000"/>
                <w:lang w:val="zh-CN"/>
              </w:rPr>
              <w:t xml:space="preserve">）进行评定。</w:t>
            </w:r>
            <w:r>
              <w:rPr>
                <w:rFonts w:hint="eastAsia"/>
                <w:b/>
                <w:bCs w:val="0"/>
                <w:color w:val="000000"/>
              </w:rPr>
              <w:t xml:space="preserve">本项最高得6分。</w:t>
            </w:r>
            <w:r>
              <w:rPr>
                <w:rFonts w:hint="eastAsia"/>
                <w:color w:val="000000"/>
              </w:rPr>
              <w:t xml:space="preserve">体现上述评审要点且内容贴合需求的，每有一项得3分；体现上述评审要点但内容无</w:t>
            </w:r>
            <w:r>
              <w:rPr>
                <w:rFonts w:hint="eastAsia"/>
                <w:color w:val="000000"/>
              </w:rPr>
              <w:t xml:space="preserve">法完全贴合需求的，每有一项得1.5分；</w:t>
            </w:r>
            <w:r>
              <w:rPr>
                <w:b/>
                <w:bCs w:val="0"/>
                <w:color w:val="000000"/>
              </w:rPr>
              <w:t xml:space="preserve">未能体现评审要点（或无实质性内容的），对应项得0分。</w:t>
            </w:r>
            <w:bookmarkEnd w:id="247"/>
            <w:r/>
            <w:bookmarkEnd w:id="248"/>
            <w:r>
              <w:rPr>
                <w:color w:val="000000"/>
                <w:lang w:val="zh-CN"/>
              </w:rPr>
            </w:r>
            <w:r/>
          </w:p>
        </w:tc>
      </w:tr>
      <w:tr>
        <w:trPr>
          <w:trHeight w:val="359"/>
        </w:trPr>
        <w:tc>
          <w:tcPr>
            <w:tcW w:w="752" w:type="dxa"/>
            <w:vAlign w:val="center"/>
            <w:textDirection w:val="lrTb"/>
            <w:noWrap w:val="false"/>
          </w:tcPr>
          <w:p>
            <w:pPr>
              <w:pStyle w:val="769"/>
              <w:jc w:val="center"/>
              <w:spacing w:after="0" w:line="240" w:lineRule="auto"/>
            </w:pPr>
            <w:r>
              <w:rPr>
                <w:rFonts w:hint="eastAsia"/>
              </w:rPr>
              <w:t xml:space="preserve">6</w:t>
            </w:r>
            <w:r/>
          </w:p>
        </w:tc>
        <w:tc>
          <w:tcPr>
            <w:tcW w:w="1351" w:type="dxa"/>
            <w:vAlign w:val="center"/>
            <w:textDirection w:val="lrTb"/>
            <w:noWrap w:val="false"/>
          </w:tcPr>
          <w:p>
            <w:pPr>
              <w:pStyle w:val="769"/>
              <w:jc w:val="center"/>
              <w:spacing w:after="0" w:line="240" w:lineRule="auto"/>
            </w:pPr>
            <w:r>
              <w:rPr>
                <w:rFonts w:hint="eastAsia"/>
              </w:rPr>
              <w:t xml:space="preserve">应急检测响应时间</w:t>
            </w:r>
            <w:r/>
          </w:p>
        </w:tc>
        <w:tc>
          <w:tcPr>
            <w:tcW w:w="850" w:type="dxa"/>
            <w:vAlign w:val="center"/>
            <w:textDirection w:val="lrTb"/>
            <w:noWrap w:val="false"/>
          </w:tcPr>
          <w:p>
            <w:pPr>
              <w:pStyle w:val="769"/>
              <w:jc w:val="center"/>
              <w:spacing w:after="0" w:line="240" w:lineRule="auto"/>
            </w:pPr>
            <w:r>
              <w:rPr>
                <w:rFonts w:hint="eastAsia"/>
              </w:rPr>
              <w:t xml:space="preserve">2分</w:t>
            </w:r>
            <w:r/>
          </w:p>
        </w:tc>
        <w:tc>
          <w:tcPr>
            <w:tcW w:w="7088" w:type="dxa"/>
            <w:vAlign w:val="center"/>
            <w:textDirection w:val="lrTb"/>
            <w:noWrap w:val="false"/>
          </w:tcPr>
          <w:p>
            <w:pPr>
              <w:pStyle w:val="769"/>
              <w:jc w:val="left"/>
              <w:spacing w:after="0" w:line="240" w:lineRule="auto"/>
              <w:rPr>
                <w:lang w:val="zh-CN"/>
              </w:rPr>
            </w:pPr>
            <w:r>
              <w:rPr>
                <w:rFonts w:hint="eastAsia"/>
                <w:lang w:val="zh-CN"/>
              </w:rPr>
              <w:t xml:space="preserve">对污染事故开展的应急</w:t>
            </w:r>
            <w:r>
              <w:rPr>
                <w:rFonts w:hint="eastAsia"/>
                <w:color w:val="000000"/>
              </w:rPr>
              <w:t xml:space="preserve">检测</w:t>
            </w:r>
            <w:r>
              <w:rPr>
                <w:rFonts w:hint="eastAsia"/>
                <w:lang w:val="zh-CN"/>
              </w:rPr>
              <w:t xml:space="preserve">，投标人需承诺接到通知后无条件响应，且在1小时内到达现场的，得</w:t>
            </w:r>
            <w:r>
              <w:rPr>
                <w:rFonts w:hint="eastAsia"/>
              </w:rPr>
              <w:t xml:space="preserve">2分</w:t>
            </w:r>
            <w:r>
              <w:rPr>
                <w:rFonts w:hint="eastAsia"/>
                <w:lang w:val="zh-CN"/>
              </w:rPr>
              <w:t xml:space="preserve">。</w:t>
            </w:r>
            <w:r>
              <w:rPr>
                <w:rFonts w:hint="eastAsia"/>
                <w:b/>
                <w:lang w:val="zh-CN"/>
              </w:rPr>
              <w:t xml:space="preserve">注：投标文件</w:t>
            </w:r>
            <w:r>
              <w:rPr>
                <w:rFonts w:hint="eastAsia"/>
                <w:b/>
                <w:lang w:val="zh-CN"/>
              </w:rPr>
              <w:t xml:space="preserve">中</w:t>
            </w:r>
            <w:r>
              <w:rPr>
                <w:rFonts w:hint="eastAsia"/>
                <w:b/>
              </w:rPr>
              <w:t xml:space="preserve">需</w:t>
            </w:r>
            <w:r>
              <w:rPr>
                <w:rFonts w:hint="eastAsia"/>
                <w:b/>
                <w:lang w:val="zh-CN"/>
              </w:rPr>
              <w:t xml:space="preserve">提供承诺书证明材料，未提供的不得分。</w:t>
            </w:r>
            <w:r>
              <w:rPr>
                <w:lang w:val="zh-CN"/>
              </w:rPr>
            </w:r>
            <w:r/>
          </w:p>
        </w:tc>
      </w:tr>
      <w:tr>
        <w:trPr>
          <w:trHeight w:val="1800"/>
        </w:trPr>
        <w:tc>
          <w:tcPr>
            <w:tcW w:w="752" w:type="dxa"/>
            <w:vAlign w:val="center"/>
            <w:textDirection w:val="lrTb"/>
            <w:noWrap w:val="false"/>
          </w:tcPr>
          <w:p>
            <w:pPr>
              <w:pStyle w:val="769"/>
              <w:jc w:val="center"/>
              <w:spacing w:after="0" w:line="240" w:lineRule="auto"/>
            </w:pPr>
            <w:r>
              <w:rPr>
                <w:rFonts w:hint="eastAsia"/>
              </w:rPr>
              <w:t xml:space="preserve">7</w:t>
            </w:r>
            <w:r/>
          </w:p>
        </w:tc>
        <w:tc>
          <w:tcPr>
            <w:tcW w:w="1351" w:type="dxa"/>
            <w:vAlign w:val="center"/>
            <w:textDirection w:val="lrTb"/>
            <w:noWrap w:val="false"/>
          </w:tcPr>
          <w:p>
            <w:pPr>
              <w:pStyle w:val="769"/>
              <w:jc w:val="center"/>
              <w:spacing w:after="0" w:line="240" w:lineRule="auto"/>
            </w:pPr>
            <w:r>
              <w:rPr>
                <w:rFonts w:hint="eastAsia"/>
              </w:rPr>
              <w:t xml:space="preserve">质控方案</w:t>
            </w:r>
            <w:r/>
          </w:p>
        </w:tc>
        <w:tc>
          <w:tcPr>
            <w:tcW w:w="850" w:type="dxa"/>
            <w:vAlign w:val="center"/>
            <w:textDirection w:val="lrTb"/>
            <w:noWrap w:val="false"/>
          </w:tcPr>
          <w:p>
            <w:pPr>
              <w:pStyle w:val="769"/>
              <w:jc w:val="center"/>
              <w:spacing w:after="0" w:line="240" w:lineRule="auto"/>
            </w:pPr>
            <w:r>
              <w:rPr>
                <w:rFonts w:hint="eastAsia"/>
              </w:rPr>
              <w:t xml:space="preserve">6分</w:t>
            </w:r>
            <w:r/>
          </w:p>
        </w:tc>
        <w:tc>
          <w:tcPr>
            <w:tcW w:w="7088" w:type="dxa"/>
            <w:vAlign w:val="center"/>
            <w:textDirection w:val="lrTb"/>
            <w:noWrap w:val="false"/>
          </w:tcPr>
          <w:p>
            <w:pPr>
              <w:pStyle w:val="769"/>
              <w:spacing w:before="100" w:beforeAutospacing="1" w:after="0" w:line="240" w:lineRule="auto"/>
              <w:rPr>
                <w:color w:val="000000"/>
              </w:rPr>
            </w:pPr>
            <w:r>
              <w:rPr>
                <w:bCs w:val="0"/>
                <w:color w:val="000000"/>
              </w:rPr>
              <w:t xml:space="preserve">根据</w:t>
            </w:r>
            <w:r>
              <w:rPr>
                <w:rFonts w:hint="eastAsia"/>
                <w:bCs w:val="0"/>
                <w:color w:val="000000"/>
              </w:rPr>
              <w:t xml:space="preserve">投标人</w:t>
            </w:r>
            <w:r>
              <w:rPr>
                <w:bCs w:val="0"/>
                <w:color w:val="000000"/>
              </w:rPr>
              <w:t xml:space="preserve">提供的</w:t>
            </w:r>
            <w:r>
              <w:rPr>
                <w:rFonts w:hint="eastAsia"/>
                <w:bCs w:val="0"/>
                <w:color w:val="000000"/>
              </w:rPr>
              <w:t xml:space="preserve">质控方案</w:t>
            </w:r>
            <w:r>
              <w:rPr>
                <w:bCs w:val="0"/>
                <w:color w:val="000000"/>
              </w:rPr>
              <w:t xml:space="preserve">（涉及评审要</w:t>
            </w:r>
            <w:r>
              <w:rPr>
                <w:bCs w:val="0"/>
                <w:color w:val="000000"/>
              </w:rPr>
              <w:t xml:space="preserve">点（共</w:t>
            </w:r>
            <w:r>
              <w:rPr>
                <w:rFonts w:hint="eastAsia"/>
                <w:bCs w:val="0"/>
                <w:color w:val="000000"/>
              </w:rPr>
              <w:t xml:space="preserve">4</w:t>
            </w:r>
            <w:r>
              <w:rPr>
                <w:bCs w:val="0"/>
                <w:color w:val="000000"/>
              </w:rPr>
              <w:t xml:space="preserve">项）：①</w:t>
            </w:r>
            <w:r>
              <w:rPr>
                <w:rFonts w:hint="eastAsia"/>
                <w:bCs w:val="0"/>
                <w:color w:val="000000"/>
              </w:rPr>
              <w:t xml:space="preserve">人员监督；②质量保证措施；③期间核查方案；④环境设施监控）</w:t>
            </w:r>
            <w:r>
              <w:rPr>
                <w:bCs w:val="0"/>
                <w:color w:val="000000"/>
              </w:rPr>
              <w:t xml:space="preserve">进行评定，本项最高得</w:t>
            </w:r>
            <w:r>
              <w:rPr>
                <w:rFonts w:hint="eastAsia"/>
                <w:bCs w:val="0"/>
                <w:color w:val="000000"/>
              </w:rPr>
              <w:t xml:space="preserve">6</w:t>
            </w:r>
            <w:r>
              <w:rPr>
                <w:bCs w:val="0"/>
                <w:color w:val="000000"/>
              </w:rPr>
              <w:t xml:space="preserve">分。体现上述评审要点且内容贴合需求的，每有一项得</w:t>
            </w:r>
            <w:r>
              <w:rPr>
                <w:rFonts w:hint="eastAsia"/>
                <w:bCs w:val="0"/>
                <w:color w:val="000000"/>
              </w:rPr>
              <w:t xml:space="preserve">1.5</w:t>
            </w:r>
            <w:r>
              <w:rPr>
                <w:bCs w:val="0"/>
                <w:color w:val="000000"/>
              </w:rPr>
              <w:t xml:space="preserve">分；体现上述评审要点但内容无法完全贴</w:t>
            </w:r>
            <w:r>
              <w:rPr>
                <w:bCs w:val="0"/>
                <w:color w:val="000000"/>
              </w:rPr>
              <w:t xml:space="preserve">合需求的，每有一项得</w:t>
            </w:r>
            <w:r>
              <w:rPr>
                <w:rFonts w:hint="eastAsia"/>
                <w:bCs w:val="0"/>
                <w:color w:val="000000"/>
              </w:rPr>
              <w:t xml:space="preserve">0.75</w:t>
            </w:r>
            <w:r>
              <w:rPr>
                <w:bCs w:val="0"/>
                <w:color w:val="000000"/>
              </w:rPr>
              <w:t xml:space="preserve">分；</w:t>
            </w:r>
            <w:r>
              <w:rPr>
                <w:b/>
                <w:color w:val="000000"/>
              </w:rPr>
              <w:t xml:space="preserve">未能体现评审要点（或无实质性内容的），对应项得0分。</w:t>
            </w:r>
            <w:r>
              <w:rPr>
                <w:color w:val="000000"/>
              </w:rPr>
            </w:r>
            <w:r/>
          </w:p>
        </w:tc>
      </w:tr>
      <w:tr>
        <w:trPr>
          <w:trHeight w:val="359"/>
        </w:trPr>
        <w:tc>
          <w:tcPr>
            <w:tcW w:w="752" w:type="dxa"/>
            <w:vAlign w:val="center"/>
            <w:textDirection w:val="lrTb"/>
            <w:noWrap w:val="false"/>
          </w:tcPr>
          <w:p>
            <w:pPr>
              <w:pStyle w:val="769"/>
              <w:jc w:val="center"/>
              <w:spacing w:after="0" w:line="240" w:lineRule="auto"/>
            </w:pPr>
            <w:r/>
            <w:bookmarkStart w:id="249" w:name="OLE_LINK157"/>
            <w:r/>
            <w:bookmarkStart w:id="250" w:name="OLE_LINK161"/>
            <w:r/>
            <w:bookmarkStart w:id="251" w:name="_Hlk230601146"/>
            <w:r/>
            <w:bookmarkStart w:id="252" w:name="OLE_LINK162"/>
            <w:r/>
            <w:bookmarkStart w:id="253" w:name="OLE_LINK163"/>
            <w:r>
              <w:t xml:space="preserve">8</w:t>
            </w:r>
            <w:r/>
          </w:p>
        </w:tc>
        <w:tc>
          <w:tcPr>
            <w:tcW w:w="1351" w:type="dxa"/>
            <w:vAlign w:val="center"/>
            <w:textDirection w:val="lrTb"/>
            <w:noWrap w:val="false"/>
          </w:tcPr>
          <w:p>
            <w:pPr>
              <w:pStyle w:val="769"/>
              <w:jc w:val="center"/>
              <w:spacing w:after="0" w:line="240" w:lineRule="auto"/>
            </w:pPr>
            <w:r>
              <w:rPr>
                <w:rFonts w:hint="eastAsia"/>
              </w:rPr>
              <w:t xml:space="preserve">人员情况</w:t>
            </w:r>
            <w:r/>
          </w:p>
        </w:tc>
        <w:tc>
          <w:tcPr>
            <w:tcW w:w="850" w:type="dxa"/>
            <w:vAlign w:val="center"/>
            <w:textDirection w:val="lrTb"/>
            <w:noWrap w:val="false"/>
          </w:tcPr>
          <w:p>
            <w:pPr>
              <w:pStyle w:val="769"/>
              <w:jc w:val="center"/>
              <w:spacing w:after="0" w:line="240" w:lineRule="auto"/>
            </w:pPr>
            <w:r>
              <w:rPr>
                <w:rFonts w:hint="eastAsia"/>
              </w:rPr>
              <w:t xml:space="preserve">7分</w:t>
            </w:r>
            <w:r/>
          </w:p>
        </w:tc>
        <w:tc>
          <w:tcPr>
            <w:tcW w:w="7088" w:type="dxa"/>
            <w:vAlign w:val="center"/>
            <w:textDirection w:val="lrTb"/>
            <w:noWrap w:val="false"/>
          </w:tcPr>
          <w:p>
            <w:pPr>
              <w:pStyle w:val="769"/>
              <w:jc w:val="left"/>
              <w:spacing w:after="0" w:line="240" w:lineRule="auto"/>
              <w:rPr>
                <w:b/>
                <w:bCs w:val="0"/>
                <w:color w:val="000000"/>
              </w:rPr>
            </w:pPr>
            <w:r>
              <w:rPr>
                <w:rFonts w:hint="eastAsia"/>
                <w:color w:val="000000"/>
              </w:rPr>
              <w:t xml:space="preserve">（1）根据实验室质量负责人的能力情况进行评定</w:t>
            </w:r>
            <w:r>
              <w:rPr>
                <w:color w:val="000000"/>
              </w:rPr>
              <w:t xml:space="preserve">:①</w:t>
            </w:r>
            <w:r>
              <w:rPr>
                <w:rFonts w:hint="eastAsia"/>
                <w:color w:val="000000"/>
              </w:rPr>
              <w:t xml:space="preserve">具有本科或以上学历的得</w:t>
            </w:r>
            <w:r>
              <w:rPr>
                <w:color w:val="000000"/>
              </w:rPr>
              <w:t xml:space="preserve">1</w:t>
            </w:r>
            <w:r>
              <w:rPr>
                <w:rFonts w:hint="eastAsia"/>
                <w:color w:val="000000"/>
              </w:rPr>
              <w:t xml:space="preserve">分。②具有环境类或化学分析</w:t>
            </w:r>
            <w:r>
              <w:rPr>
                <w:rFonts w:hint="eastAsia"/>
                <w:color w:val="000000"/>
              </w:rPr>
              <w:t xml:space="preserve">类</w:t>
            </w:r>
            <w:r>
              <w:rPr>
                <w:rFonts w:hint="eastAsia"/>
                <w:color w:val="000000"/>
              </w:rPr>
              <w:t xml:space="preserve">高级职称</w:t>
            </w:r>
            <w:r>
              <w:rPr>
                <w:rFonts w:hint="eastAsia"/>
                <w:color w:val="000000"/>
              </w:rPr>
              <w:t xml:space="preserve">的得</w:t>
            </w:r>
            <w:r>
              <w:rPr>
                <w:color w:val="000000"/>
              </w:rPr>
              <w:t xml:space="preserve">1</w:t>
            </w:r>
            <w:r>
              <w:rPr>
                <w:rFonts w:hint="eastAsia"/>
                <w:color w:val="000000"/>
              </w:rPr>
              <w:t xml:space="preserve">分。</w:t>
            </w:r>
            <w:r>
              <w:rPr>
                <w:rFonts w:hint="eastAsia"/>
                <w:b/>
                <w:bCs w:val="0"/>
                <w:color w:val="000000"/>
              </w:rPr>
              <w:t xml:space="preserve">本小项最高得</w:t>
            </w:r>
            <w:r>
              <w:rPr>
                <w:b/>
                <w:bCs w:val="0"/>
                <w:color w:val="000000"/>
              </w:rPr>
              <w:t xml:space="preserve">2</w:t>
            </w:r>
            <w:r>
              <w:rPr>
                <w:rFonts w:hint="eastAsia"/>
                <w:b/>
                <w:bCs w:val="0"/>
                <w:color w:val="000000"/>
              </w:rPr>
              <w:t xml:space="preserve">分。</w:t>
            </w:r>
            <w:r>
              <w:rPr>
                <w:b/>
                <w:bCs w:val="0"/>
                <w:color w:val="000000"/>
              </w:rPr>
            </w:r>
            <w:r/>
          </w:p>
          <w:p>
            <w:pPr>
              <w:pStyle w:val="769"/>
              <w:jc w:val="left"/>
              <w:spacing w:after="0" w:line="240" w:lineRule="auto"/>
              <w:rPr>
                <w:b/>
                <w:bCs w:val="0"/>
                <w:color w:val="000000"/>
              </w:rPr>
            </w:pPr>
            <w:r>
              <w:rPr>
                <w:rFonts w:hint="eastAsia"/>
                <w:color w:val="000000"/>
              </w:rPr>
              <w:t xml:space="preserve">（2）根据实验室技术负责人的能力情况进行评定</w:t>
            </w:r>
            <w:r>
              <w:rPr>
                <w:color w:val="000000"/>
              </w:rPr>
              <w:t xml:space="preserve">: ①</w:t>
            </w:r>
            <w:r>
              <w:rPr>
                <w:rFonts w:hint="eastAsia"/>
                <w:color w:val="000000"/>
              </w:rPr>
              <w:t xml:space="preserve">具有本科或以上学历的得</w:t>
            </w:r>
            <w:r>
              <w:rPr>
                <w:color w:val="000000"/>
              </w:rPr>
              <w:t xml:space="preserve">1</w:t>
            </w:r>
            <w:r>
              <w:rPr>
                <w:rFonts w:hint="eastAsia"/>
                <w:color w:val="000000"/>
              </w:rPr>
              <w:t xml:space="preserve">分。②</w:t>
            </w:r>
            <w:r>
              <w:rPr>
                <w:rFonts w:hint="eastAsia"/>
                <w:color w:val="000000"/>
              </w:rPr>
              <w:t xml:space="preserve">具有环境类或化学分析类</w:t>
            </w:r>
            <w:r>
              <w:rPr>
                <w:rFonts w:hint="eastAsia"/>
                <w:color w:val="000000"/>
              </w:rPr>
              <w:t xml:space="preserve">高级职称</w:t>
            </w:r>
            <w:r>
              <w:rPr>
                <w:rFonts w:hint="eastAsia"/>
                <w:color w:val="000000"/>
              </w:rPr>
              <w:t xml:space="preserve">的得</w:t>
            </w:r>
            <w:r>
              <w:rPr>
                <w:color w:val="000000"/>
              </w:rPr>
              <w:t xml:space="preserve">1</w:t>
            </w:r>
            <w:r>
              <w:rPr>
                <w:rFonts w:hint="eastAsia"/>
                <w:color w:val="000000"/>
              </w:rPr>
              <w:t xml:space="preserve">分。</w:t>
            </w:r>
            <w:r>
              <w:rPr>
                <w:rFonts w:hint="eastAsia"/>
                <w:b/>
                <w:bCs w:val="0"/>
                <w:color w:val="000000"/>
              </w:rPr>
              <w:t xml:space="preserve">本小项最高得</w:t>
            </w:r>
            <w:r>
              <w:rPr>
                <w:b/>
                <w:bCs w:val="0"/>
                <w:color w:val="000000"/>
              </w:rPr>
              <w:t xml:space="preserve">2</w:t>
            </w:r>
            <w:r>
              <w:rPr>
                <w:rFonts w:hint="eastAsia"/>
                <w:b/>
                <w:bCs w:val="0"/>
                <w:color w:val="000000"/>
              </w:rPr>
              <w:t xml:space="preserve">分。</w:t>
            </w:r>
            <w:r>
              <w:rPr>
                <w:b/>
                <w:bCs w:val="0"/>
                <w:color w:val="000000"/>
              </w:rPr>
            </w:r>
            <w:r/>
          </w:p>
          <w:p>
            <w:pPr>
              <w:pStyle w:val="769"/>
              <w:jc w:val="left"/>
              <w:spacing w:after="0" w:line="240" w:lineRule="auto"/>
              <w:rPr>
                <w:rFonts w:ascii="Segoe UI" w:hAnsi="Segoe UI" w:cs="Segoe UI"/>
                <w:b/>
                <w:bCs w:val="0"/>
                <w:color w:val="000000"/>
                <w:shd w:val="clear" w:color="auto" w:fill="ffffff"/>
              </w:rPr>
            </w:pPr>
            <w:r>
              <w:rPr>
                <w:rFonts w:hint="eastAsia"/>
                <w:b/>
                <w:color w:val="000000"/>
              </w:rPr>
              <w:t xml:space="preserve">【</w:t>
            </w:r>
            <w:r>
              <w:rPr>
                <w:rFonts w:hint="eastAsia"/>
                <w:b/>
                <w:bCs w:val="0"/>
                <w:color w:val="000000"/>
              </w:rPr>
              <w:t xml:space="preserve">注：</w:t>
            </w:r>
            <w:r>
              <w:rPr>
                <w:rFonts w:hint="eastAsia"/>
                <w:b/>
                <w:color w:val="000000"/>
              </w:rPr>
              <w:t xml:space="preserve">①投标文件中需提供相关人员学历查询截图（或毕业证）、职称证书和投标人为其缴纳社会保险（近三个月中任意一个月）的证明材料</w:t>
            </w:r>
            <w:r>
              <w:rPr>
                <w:rFonts w:hint="eastAsia" w:ascii="Segoe UI" w:hAnsi="Segoe UI" w:cs="Segoe UI"/>
                <w:b/>
                <w:bCs w:val="0"/>
                <w:color w:val="000000"/>
                <w:shd w:val="clear" w:color="auto" w:fill="ffffff"/>
              </w:rPr>
              <w:t xml:space="preserve">。</w:t>
            </w:r>
            <w:r>
              <w:rPr>
                <w:rFonts w:hint="eastAsia" w:ascii="Segoe UI" w:hAnsi="Segoe UI" w:cs="Segoe UI"/>
                <w:b/>
                <w:bCs w:val="0"/>
                <w:color w:val="000000"/>
                <w:shd w:val="clear" w:color="auto" w:fill="ffffff"/>
              </w:rPr>
              <w:t xml:space="preserve">②</w:t>
            </w:r>
            <w:r>
              <w:rPr>
                <w:rFonts w:hint="eastAsia"/>
                <w:b/>
                <w:color w:val="000000"/>
              </w:rPr>
              <w:t xml:space="preserve">质量负责人和技术负责人需</w:t>
            </w:r>
            <w:r>
              <w:rPr>
                <w:rFonts w:hint="eastAsia"/>
                <w:b/>
                <w:bCs w:val="0"/>
                <w:color w:val="000000"/>
              </w:rPr>
              <w:t xml:space="preserve">提供有效期内的检验检测机构资质认定评审报告证明。</w:t>
            </w:r>
            <w:r>
              <w:rPr>
                <w:rFonts w:hint="eastAsia"/>
                <w:b/>
                <w:color w:val="000000"/>
              </w:rPr>
              <w:t xml:space="preserve">如未提供或提供不全或提供的证明材料无法佐证的不得分。】</w:t>
            </w:r>
            <w:r>
              <w:rPr>
                <w:rFonts w:ascii="Segoe UI" w:hAnsi="Segoe UI" w:cs="Segoe UI"/>
                <w:b/>
                <w:bCs w:val="0"/>
                <w:color w:val="000000"/>
                <w:shd w:val="clear" w:color="auto" w:fill="ffffff"/>
              </w:rPr>
            </w:r>
            <w:r/>
          </w:p>
          <w:p>
            <w:pPr>
              <w:pStyle w:val="769"/>
              <w:jc w:val="left"/>
              <w:spacing w:after="0" w:line="240" w:lineRule="auto"/>
              <w:rPr>
                <w:color w:val="000000"/>
              </w:rPr>
            </w:pPr>
            <w:r>
              <w:rPr>
                <w:rFonts w:hint="eastAsia"/>
                <w:color w:val="000000"/>
              </w:rPr>
              <w:t xml:space="preserve">（</w:t>
            </w:r>
            <w:r>
              <w:rPr>
                <w:color w:val="000000"/>
              </w:rPr>
              <w:t xml:space="preserve">3</w:t>
            </w:r>
            <w:r>
              <w:rPr>
                <w:rFonts w:hint="eastAsia"/>
                <w:color w:val="000000"/>
              </w:rPr>
              <w:t xml:space="preserve">）根据</w:t>
            </w:r>
            <w:r>
              <w:rPr>
                <w:color w:val="000000"/>
              </w:rPr>
              <w:t xml:space="preserve">实验室</w:t>
            </w:r>
            <w:r>
              <w:rPr>
                <w:rFonts w:hint="eastAsia"/>
                <w:color w:val="000000"/>
              </w:rPr>
              <w:t xml:space="preserve">从事环境类检测技术人员中具有环境类或化学分析类中级及以上职称情况进行评定：6个及</w:t>
            </w:r>
            <w:r>
              <w:rPr>
                <w:rFonts w:hint="eastAsia"/>
                <w:color w:val="000000"/>
              </w:rPr>
              <w:t xml:space="preserve">以上的得2分；1个至5个含本数的得1分，其余情况不得分。</w:t>
            </w:r>
            <w:r>
              <w:rPr>
                <w:color w:val="000000"/>
              </w:rPr>
            </w:r>
            <w:r/>
          </w:p>
          <w:p>
            <w:pPr>
              <w:pStyle w:val="769"/>
              <w:jc w:val="left"/>
              <w:spacing w:after="0" w:line="240" w:lineRule="auto"/>
              <w:rPr>
                <w:b/>
                <w:color w:val="000000"/>
              </w:rPr>
            </w:pPr>
            <w:r>
              <w:rPr>
                <w:rFonts w:hint="eastAsia"/>
                <w:b/>
                <w:color w:val="000000"/>
              </w:rPr>
              <w:t xml:space="preserve">【注：投标文件中需同时提供投标人为其缴纳社</w:t>
            </w:r>
            <w:r>
              <w:rPr>
                <w:rFonts w:hint="eastAsia"/>
                <w:b/>
                <w:color w:val="000000"/>
              </w:rPr>
              <w:t xml:space="preserve">会保险（近三个月中任意一个月）的证明材料、职称证书证明材料，如未提供或提供不全或提供的证明材料无法佐证的不得分。】</w:t>
            </w:r>
            <w:r>
              <w:rPr>
                <w:b/>
                <w:color w:val="000000"/>
              </w:rPr>
            </w:r>
            <w:r/>
          </w:p>
          <w:p>
            <w:pPr>
              <w:pStyle w:val="769"/>
              <w:jc w:val="left"/>
              <w:spacing w:after="0" w:line="240" w:lineRule="auto"/>
              <w:rPr>
                <w:color w:val="000000"/>
              </w:rPr>
            </w:pPr>
            <w:r>
              <w:rPr>
                <w:rFonts w:hint="eastAsia"/>
                <w:color w:val="000000"/>
              </w:rPr>
              <w:t xml:space="preserve">（</w:t>
            </w:r>
            <w:r>
              <w:rPr>
                <w:color w:val="000000"/>
              </w:rPr>
              <w:t xml:space="preserve">4</w:t>
            </w:r>
            <w:r>
              <w:rPr>
                <w:rFonts w:hint="eastAsia"/>
                <w:color w:val="000000"/>
              </w:rPr>
              <w:t xml:space="preserve">）拟配备的1名技术人员具有本科及以上学历、从事环境检测2年及以上工</w:t>
            </w:r>
            <w:r>
              <w:rPr>
                <w:rFonts w:hint="eastAsia"/>
                <w:color w:val="000000"/>
              </w:rPr>
              <w:t xml:space="preserve">作经验的得</w:t>
            </w:r>
            <w:r>
              <w:rPr>
                <w:color w:val="000000"/>
              </w:rPr>
              <w:t xml:space="preserve">1</w:t>
            </w:r>
            <w:r>
              <w:rPr>
                <w:rFonts w:hint="eastAsia"/>
                <w:color w:val="000000"/>
              </w:rPr>
              <w:t xml:space="preserve">分。</w:t>
            </w:r>
            <w:r>
              <w:rPr>
                <w:color w:val="000000"/>
              </w:rPr>
            </w:r>
            <w:r/>
          </w:p>
          <w:p>
            <w:pPr>
              <w:pStyle w:val="769"/>
              <w:jc w:val="left"/>
              <w:spacing w:after="0" w:line="240" w:lineRule="auto"/>
              <w:rPr>
                <w:b/>
                <w:bCs w:val="0"/>
                <w:color w:val="000000"/>
              </w:rPr>
            </w:pPr>
            <w:r>
              <w:rPr>
                <w:rFonts w:hint="eastAsia"/>
                <w:b/>
                <w:bCs w:val="0"/>
                <w:color w:val="000000"/>
              </w:rPr>
              <w:t xml:space="preserve">【注：投标文件中需同时提供投标人为其缴纳社会保险（近三个月中任意一个月）的证明材料及劳动合同、学历证明、</w:t>
            </w:r>
            <w:bookmarkStart w:id="254" w:name="OLE_LINK117"/>
            <w:r/>
            <w:bookmarkStart w:id="255" w:name="OLE_LINK118"/>
            <w:r>
              <w:rPr>
                <w:rFonts w:hint="eastAsia"/>
                <w:b/>
                <w:bCs w:val="0"/>
                <w:color w:val="000000"/>
              </w:rPr>
              <w:t xml:space="preserve">参与过其他项目</w:t>
            </w:r>
            <w:r>
              <w:rPr>
                <w:b/>
                <w:bCs w:val="0"/>
                <w:color w:val="000000"/>
              </w:rPr>
              <w:t xml:space="preserve">工作</w:t>
            </w:r>
            <w:r>
              <w:rPr>
                <w:rFonts w:hint="eastAsia"/>
                <w:b/>
                <w:bCs w:val="0"/>
                <w:color w:val="000000"/>
              </w:rPr>
              <w:t xml:space="preserve">经验</w:t>
            </w:r>
            <w:r>
              <w:rPr>
                <w:b/>
                <w:bCs w:val="0"/>
                <w:color w:val="000000"/>
              </w:rPr>
              <w:t xml:space="preserve">证明材料（</w:t>
            </w:r>
            <w:r>
              <w:rPr>
                <w:rFonts w:hint="eastAsia"/>
                <w:b/>
                <w:bCs w:val="0"/>
                <w:color w:val="000000"/>
              </w:rPr>
              <w:t xml:space="preserve">包括：个人履历及不限</w:t>
            </w:r>
            <w:r>
              <w:rPr>
                <w:b/>
                <w:bCs w:val="0"/>
                <w:color w:val="000000"/>
              </w:rPr>
              <w:t xml:space="preserve">工作单位的个人社保</w:t>
            </w:r>
            <w:r>
              <w:rPr>
                <w:rFonts w:hint="eastAsia"/>
                <w:b/>
                <w:bCs w:val="0"/>
                <w:color w:val="000000"/>
              </w:rPr>
              <w:t xml:space="preserve">证明</w:t>
            </w:r>
            <w:r>
              <w:rPr>
                <w:b/>
                <w:bCs w:val="0"/>
                <w:color w:val="000000"/>
              </w:rPr>
              <w:t xml:space="preserve">）</w:t>
            </w:r>
            <w:bookmarkEnd w:id="254"/>
            <w:r/>
            <w:bookmarkEnd w:id="255"/>
            <w:r>
              <w:rPr>
                <w:rFonts w:hint="eastAsia"/>
                <w:b/>
                <w:bCs w:val="0"/>
                <w:color w:val="000000"/>
              </w:rPr>
              <w:t xml:space="preserve">；如未提供或提供不全或提供的</w:t>
            </w:r>
            <w:r>
              <w:rPr>
                <w:rFonts w:hint="eastAsia"/>
                <w:b/>
                <w:bCs w:val="0"/>
                <w:color w:val="000000"/>
              </w:rPr>
              <w:t xml:space="preserve">证明材料无法佐证的不得分。】【</w:t>
            </w:r>
            <w:r>
              <w:rPr>
                <w:rFonts w:hint="eastAsia"/>
                <w:b/>
              </w:rPr>
              <w:t xml:space="preserve">同一人不重复计分。</w:t>
            </w:r>
            <w:r>
              <w:rPr>
                <w:rFonts w:hint="eastAsia"/>
                <w:b/>
                <w:bCs w:val="0"/>
                <w:color w:val="000000"/>
              </w:rPr>
              <w:t xml:space="preserve">】</w:t>
            </w:r>
            <w:r>
              <w:rPr>
                <w:b/>
                <w:bCs w:val="0"/>
                <w:color w:val="000000"/>
              </w:rPr>
            </w:r>
            <w:r/>
          </w:p>
        </w:tc>
      </w:tr>
      <w:tr>
        <w:trPr>
          <w:trHeight w:val="359"/>
        </w:trPr>
        <w:tc>
          <w:tcPr>
            <w:tcW w:w="752" w:type="dxa"/>
            <w:vAlign w:val="center"/>
            <w:textDirection w:val="lrTb"/>
            <w:noWrap w:val="false"/>
          </w:tcPr>
          <w:p>
            <w:pPr>
              <w:pStyle w:val="769"/>
              <w:jc w:val="center"/>
              <w:spacing w:after="0" w:line="240" w:lineRule="auto"/>
            </w:pPr>
            <w:r/>
            <w:bookmarkEnd w:id="249"/>
            <w:r/>
            <w:bookmarkEnd w:id="250"/>
            <w:r/>
            <w:bookmarkEnd w:id="251"/>
            <w:r/>
            <w:bookmarkEnd w:id="252"/>
            <w:r/>
            <w:bookmarkEnd w:id="253"/>
            <w:r>
              <w:t xml:space="preserve">9</w:t>
            </w:r>
            <w:r/>
          </w:p>
        </w:tc>
        <w:tc>
          <w:tcPr>
            <w:tcW w:w="1351" w:type="dxa"/>
            <w:vAlign w:val="center"/>
            <w:textDirection w:val="lrTb"/>
            <w:noWrap w:val="false"/>
          </w:tcPr>
          <w:p>
            <w:pPr>
              <w:pStyle w:val="769"/>
              <w:jc w:val="center"/>
              <w:spacing w:after="0" w:line="240" w:lineRule="auto"/>
              <w:rPr>
                <w:strike/>
              </w:rPr>
            </w:pPr>
            <w:r>
              <w:rPr>
                <w:rFonts w:hint="eastAsia"/>
              </w:rPr>
              <w:t xml:space="preserve">响应时间承诺</w:t>
            </w:r>
            <w:r>
              <w:rPr>
                <w:strike/>
              </w:rPr>
            </w:r>
            <w:r/>
          </w:p>
        </w:tc>
        <w:tc>
          <w:tcPr>
            <w:tcW w:w="850" w:type="dxa"/>
            <w:vAlign w:val="center"/>
            <w:textDirection w:val="lrTb"/>
            <w:noWrap w:val="false"/>
          </w:tcPr>
          <w:p>
            <w:pPr>
              <w:pStyle w:val="769"/>
              <w:jc w:val="center"/>
              <w:spacing w:after="0" w:line="240" w:lineRule="auto"/>
              <w:rPr>
                <w:color w:val="000000"/>
              </w:rPr>
            </w:pPr>
            <w:r>
              <w:rPr>
                <w:rFonts w:hint="eastAsia"/>
                <w:color w:val="000000"/>
              </w:rPr>
              <w:t xml:space="preserve">3分</w:t>
            </w:r>
            <w:r>
              <w:rPr>
                <w:color w:val="000000"/>
              </w:rPr>
            </w:r>
            <w:r/>
          </w:p>
        </w:tc>
        <w:tc>
          <w:tcPr>
            <w:tcW w:w="7088" w:type="dxa"/>
            <w:vAlign w:val="center"/>
            <w:textDirection w:val="lrTb"/>
            <w:noWrap w:val="false"/>
          </w:tcPr>
          <w:p>
            <w:pPr>
              <w:pStyle w:val="769"/>
              <w:jc w:val="left"/>
              <w:spacing w:after="0" w:line="240" w:lineRule="auto"/>
              <w:rPr>
                <w:color w:val="000000"/>
              </w:rPr>
            </w:pPr>
            <w:r>
              <w:rPr>
                <w:rFonts w:hint="eastAsia"/>
                <w:color w:val="000000"/>
              </w:rPr>
              <w:t xml:space="preserve">根据投标人到采购人实验</w:t>
            </w:r>
            <w:r>
              <w:rPr>
                <w:rFonts w:hint="eastAsia"/>
                <w:color w:val="000000"/>
              </w:rPr>
              <w:t xml:space="preserve">室所在地取样后样品开始检测的响应时间承诺进行评定：①响应时间承诺在30分钟之内（不含30分钟）的得3分；②响应时间承诺在30分钟（含30分钟）至60分钟（含60分钟）的得1分；③响应时间</w:t>
            </w:r>
            <w:r>
              <w:rPr>
                <w:rFonts w:hint="eastAsia"/>
                <w:color w:val="000000"/>
              </w:rPr>
              <w:t xml:space="preserve">承诺在60分钟以上的得0.5分。</w:t>
            </w:r>
            <w:r>
              <w:rPr>
                <w:color w:val="000000"/>
              </w:rPr>
            </w:r>
            <w:r/>
          </w:p>
          <w:p>
            <w:pPr>
              <w:pStyle w:val="769"/>
              <w:jc w:val="left"/>
              <w:spacing w:after="0" w:line="240" w:lineRule="auto"/>
              <w:rPr>
                <w:color w:val="000000"/>
              </w:rPr>
            </w:pPr>
            <w:r>
              <w:rPr>
                <w:rFonts w:hint="eastAsia"/>
                <w:b/>
                <w:color w:val="000000"/>
              </w:rPr>
              <w:t xml:space="preserve">注：投标文件中需提供取样品的响应时间说明及承诺函并加盖投标人公章，未提供或提供不全的不得分。</w:t>
            </w:r>
            <w:r>
              <w:rPr>
                <w:color w:val="000000"/>
              </w:rPr>
            </w:r>
            <w:r/>
          </w:p>
        </w:tc>
      </w:tr>
      <w:tr>
        <w:trPr>
          <w:trHeight w:val="359"/>
        </w:trPr>
        <w:tc>
          <w:tcPr>
            <w:tcW w:w="752" w:type="dxa"/>
            <w:vAlign w:val="center"/>
            <w:textDirection w:val="lrTb"/>
            <w:noWrap w:val="false"/>
          </w:tcPr>
          <w:p>
            <w:pPr>
              <w:pStyle w:val="769"/>
              <w:jc w:val="center"/>
              <w:spacing w:after="0" w:line="240" w:lineRule="auto"/>
            </w:pPr>
            <w:r>
              <w:t xml:space="preserve">10</w:t>
            </w:r>
            <w:r/>
          </w:p>
        </w:tc>
        <w:tc>
          <w:tcPr>
            <w:tcW w:w="1351" w:type="dxa"/>
            <w:vAlign w:val="center"/>
            <w:textDirection w:val="lrTb"/>
            <w:noWrap w:val="false"/>
          </w:tcPr>
          <w:p>
            <w:pPr>
              <w:pStyle w:val="769"/>
              <w:jc w:val="center"/>
              <w:spacing w:after="0" w:line="240" w:lineRule="auto"/>
              <w:rPr>
                <w:color w:val="000000"/>
              </w:rPr>
            </w:pPr>
            <w:r>
              <w:rPr>
                <w:rFonts w:hint="eastAsia"/>
                <w:color w:val="000000"/>
              </w:rPr>
              <w:t xml:space="preserve">检测报告</w:t>
            </w:r>
            <w:r>
              <w:rPr>
                <w:color w:val="000000"/>
              </w:rPr>
            </w:r>
            <w:r/>
          </w:p>
        </w:tc>
        <w:tc>
          <w:tcPr>
            <w:tcW w:w="850" w:type="dxa"/>
            <w:vAlign w:val="center"/>
            <w:textDirection w:val="lrTb"/>
            <w:noWrap w:val="false"/>
          </w:tcPr>
          <w:p>
            <w:pPr>
              <w:pStyle w:val="769"/>
              <w:jc w:val="center"/>
              <w:spacing w:after="0" w:line="240" w:lineRule="auto"/>
              <w:rPr>
                <w:color w:val="000000"/>
              </w:rPr>
            </w:pPr>
            <w:r>
              <w:rPr>
                <w:color w:val="000000"/>
              </w:rPr>
              <w:t xml:space="preserve">5</w:t>
            </w:r>
            <w:r>
              <w:rPr>
                <w:rFonts w:hint="eastAsia"/>
                <w:color w:val="000000"/>
              </w:rPr>
              <w:t xml:space="preserve">分</w:t>
            </w:r>
            <w:r>
              <w:rPr>
                <w:color w:val="000000"/>
              </w:rPr>
            </w:r>
            <w:r/>
          </w:p>
        </w:tc>
        <w:tc>
          <w:tcPr>
            <w:tcW w:w="7088" w:type="dxa"/>
            <w:vAlign w:val="center"/>
            <w:textDirection w:val="lrTb"/>
            <w:noWrap w:val="false"/>
          </w:tcPr>
          <w:p>
            <w:pPr>
              <w:pStyle w:val="769"/>
              <w:jc w:val="left"/>
              <w:spacing w:after="0" w:line="240" w:lineRule="auto"/>
              <w:rPr>
                <w:color w:val="000000"/>
              </w:rPr>
            </w:pPr>
            <w:r>
              <w:rPr>
                <w:rFonts w:hint="eastAsia"/>
                <w:color w:val="000000"/>
              </w:rPr>
              <w:t xml:space="preserve">投标人每提供一份完整、规范的检测报告（其中至少1份包括水、气、噪声、土壤）</w:t>
            </w:r>
            <w:r>
              <w:rPr>
                <w:rFonts w:hint="eastAsia"/>
                <w:color w:val="000000"/>
              </w:rPr>
              <w:t xml:space="preserve">得2</w:t>
            </w:r>
            <w:r>
              <w:rPr>
                <w:color w:val="000000"/>
              </w:rPr>
              <w:t xml:space="preserve">.5</w:t>
            </w:r>
            <w:r>
              <w:rPr>
                <w:rFonts w:hint="eastAsia"/>
                <w:color w:val="000000"/>
              </w:rPr>
              <w:t xml:space="preserve">分，本项最高得</w:t>
            </w:r>
            <w:r>
              <w:rPr>
                <w:color w:val="000000"/>
              </w:rPr>
              <w:t xml:space="preserve">5</w:t>
            </w:r>
            <w:r>
              <w:rPr>
                <w:rFonts w:hint="eastAsia"/>
                <w:color w:val="000000"/>
              </w:rPr>
              <w:t xml:space="preserve">分。</w:t>
            </w:r>
            <w:r>
              <w:rPr>
                <w:rFonts w:hint="eastAsia"/>
                <w:b/>
                <w:color w:val="000000"/>
              </w:rPr>
              <w:t xml:space="preserve">注：投标文件中需提供完整、规范的检测报告证明材料，未提供或提供不全的不得</w:t>
            </w:r>
            <w:r>
              <w:rPr>
                <w:rFonts w:hint="eastAsia"/>
                <w:b/>
                <w:color w:val="000000"/>
              </w:rPr>
              <w:t xml:space="preserve">分。</w:t>
            </w:r>
            <w:r>
              <w:rPr>
                <w:color w:val="000000"/>
              </w:rPr>
            </w:r>
            <w:r/>
          </w:p>
        </w:tc>
      </w:tr>
    </w:tbl>
    <w:p>
      <w:pPr>
        <w:pStyle w:val="769"/>
        <w:ind w:firstLine="240"/>
        <w:spacing w:after="0" w:line="440" w:lineRule="exact"/>
        <w:rPr>
          <w:b/>
          <w:bCs w:val="0"/>
          <w:color w:val="000000"/>
        </w:rPr>
      </w:pPr>
      <w:r>
        <w:rPr>
          <w:rFonts w:hint="eastAsia"/>
          <w:b/>
          <w:color w:val="000000"/>
        </w:rPr>
        <w:t xml:space="preserve">3</w:t>
      </w:r>
      <w:r>
        <w:rPr>
          <w:b/>
          <w:color w:val="000000"/>
        </w:rPr>
        <w:t xml:space="preserve">、</w:t>
      </w:r>
      <w:r>
        <w:rPr>
          <w:rFonts w:hint="eastAsia"/>
          <w:b/>
          <w:color w:val="000000"/>
        </w:rPr>
        <w:t xml:space="preserve">商务部分</w:t>
      </w:r>
      <w:r>
        <w:rPr>
          <w:b/>
          <w:color w:val="000000"/>
        </w:rPr>
        <w:t xml:space="preserve">10分</w:t>
      </w:r>
      <w:r>
        <w:rPr>
          <w:b/>
          <w:bCs w:val="0"/>
          <w:color w:val="000000"/>
        </w:rPr>
      </w:r>
      <w:r/>
    </w:p>
    <w:tbl>
      <w:tblPr>
        <w:tblW w:w="1004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8"/>
        <w:gridCol w:w="1321"/>
        <w:gridCol w:w="850"/>
        <w:gridCol w:w="7088"/>
      </w:tblGrid>
      <w:tr>
        <w:trPr>
          <w:trHeight w:val="407"/>
        </w:trPr>
        <w:tc>
          <w:tcPr>
            <w:shd w:val="clear" w:color="auto" w:fill="f2f2f2"/>
            <w:tcW w:w="788" w:type="dxa"/>
            <w:vAlign w:val="center"/>
            <w:textDirection w:val="lrTb"/>
            <w:noWrap w:val="false"/>
          </w:tcPr>
          <w:p>
            <w:pPr>
              <w:pStyle w:val="769"/>
              <w:jc w:val="center"/>
              <w:spacing w:after="0"/>
              <w:rPr>
                <w:b/>
                <w:color w:val="000000"/>
              </w:rPr>
            </w:pPr>
            <w:r>
              <w:rPr>
                <w:b/>
                <w:color w:val="000000"/>
              </w:rPr>
              <w:t xml:space="preserve">序号</w:t>
            </w:r>
            <w:r>
              <w:rPr>
                <w:b/>
                <w:color w:val="000000"/>
              </w:rPr>
            </w:r>
            <w:r/>
          </w:p>
        </w:tc>
        <w:tc>
          <w:tcPr>
            <w:shd w:val="clear" w:color="auto" w:fill="f2f2f2"/>
            <w:tcW w:w="1321" w:type="dxa"/>
            <w:vAlign w:val="center"/>
            <w:textDirection w:val="lrTb"/>
            <w:noWrap w:val="false"/>
          </w:tcPr>
          <w:p>
            <w:pPr>
              <w:pStyle w:val="769"/>
              <w:jc w:val="center"/>
              <w:spacing w:after="0"/>
              <w:rPr>
                <w:b/>
                <w:color w:val="000000"/>
              </w:rPr>
            </w:pPr>
            <w:r>
              <w:rPr>
                <w:b/>
                <w:color w:val="000000"/>
              </w:rPr>
              <w:t xml:space="preserve">评审因素</w:t>
            </w:r>
            <w:r>
              <w:rPr>
                <w:b/>
                <w:color w:val="000000"/>
              </w:rPr>
            </w:r>
            <w:r/>
          </w:p>
        </w:tc>
        <w:tc>
          <w:tcPr>
            <w:shd w:val="clear" w:color="auto" w:fill="f2f2f2"/>
            <w:tcW w:w="850" w:type="dxa"/>
            <w:vAlign w:val="center"/>
            <w:textDirection w:val="lrTb"/>
            <w:noWrap w:val="false"/>
          </w:tcPr>
          <w:p>
            <w:pPr>
              <w:pStyle w:val="769"/>
              <w:jc w:val="center"/>
              <w:spacing w:after="0"/>
              <w:rPr>
                <w:b/>
                <w:color w:val="000000"/>
              </w:rPr>
            </w:pPr>
            <w:r>
              <w:rPr>
                <w:b/>
                <w:color w:val="000000"/>
              </w:rPr>
              <w:t xml:space="preserve">权值</w:t>
            </w:r>
            <w:r>
              <w:rPr>
                <w:b/>
                <w:color w:val="000000"/>
              </w:rPr>
            </w:r>
            <w:r/>
          </w:p>
        </w:tc>
        <w:tc>
          <w:tcPr>
            <w:shd w:val="clear" w:color="auto" w:fill="f2f2f2"/>
            <w:tcW w:w="7088" w:type="dxa"/>
            <w:vAlign w:val="center"/>
            <w:textDirection w:val="lrTb"/>
            <w:noWrap w:val="false"/>
          </w:tcPr>
          <w:p>
            <w:pPr>
              <w:pStyle w:val="769"/>
              <w:jc w:val="center"/>
              <w:spacing w:after="0"/>
              <w:rPr>
                <w:b/>
                <w:color w:val="000000"/>
              </w:rPr>
            </w:pPr>
            <w:r>
              <w:rPr>
                <w:b/>
                <w:color w:val="000000"/>
              </w:rPr>
              <w:t xml:space="preserve">评分标准</w:t>
            </w:r>
            <w:r>
              <w:rPr>
                <w:b/>
                <w:color w:val="000000"/>
              </w:rPr>
            </w:r>
            <w:r/>
          </w:p>
        </w:tc>
      </w:tr>
      <w:tr>
        <w:trPr>
          <w:trHeight w:val="547"/>
        </w:trPr>
        <w:tc>
          <w:tcPr>
            <w:tcW w:w="788" w:type="dxa"/>
            <w:vAlign w:val="center"/>
            <w:textDirection w:val="lrTb"/>
            <w:noWrap w:val="false"/>
          </w:tcPr>
          <w:p>
            <w:pPr>
              <w:pStyle w:val="769"/>
              <w:jc w:val="center"/>
              <w:spacing w:after="0" w:line="240" w:lineRule="auto"/>
              <w:rPr>
                <w:color w:val="000000"/>
              </w:rPr>
            </w:pPr>
            <w:r>
              <w:rPr>
                <w:color w:val="000000"/>
              </w:rPr>
              <w:t xml:space="preserve">1</w:t>
            </w:r>
            <w:r>
              <w:rPr>
                <w:color w:val="000000"/>
              </w:rPr>
            </w:r>
            <w:r/>
          </w:p>
        </w:tc>
        <w:tc>
          <w:tcPr>
            <w:tcW w:w="1321" w:type="dxa"/>
            <w:vAlign w:val="center"/>
            <w:textDirection w:val="lrTb"/>
            <w:noWrap w:val="false"/>
          </w:tcPr>
          <w:p>
            <w:pPr>
              <w:pStyle w:val="769"/>
              <w:jc w:val="center"/>
              <w:spacing w:after="0" w:line="240" w:lineRule="auto"/>
              <w:rPr>
                <w:color w:val="000000"/>
              </w:rPr>
            </w:pPr>
            <w:r>
              <w:rPr>
                <w:rFonts w:hint="eastAsia"/>
                <w:color w:val="000000"/>
              </w:rPr>
              <w:t xml:space="preserve">商务条件响应性</w:t>
            </w:r>
            <w:r>
              <w:rPr>
                <w:color w:val="000000"/>
              </w:rPr>
            </w:r>
            <w:r/>
          </w:p>
        </w:tc>
        <w:tc>
          <w:tcPr>
            <w:tcW w:w="850" w:type="dxa"/>
            <w:vAlign w:val="center"/>
            <w:textDirection w:val="lrTb"/>
            <w:noWrap w:val="false"/>
          </w:tcPr>
          <w:p>
            <w:pPr>
              <w:pStyle w:val="769"/>
              <w:jc w:val="center"/>
              <w:spacing w:after="0" w:line="240" w:lineRule="auto"/>
              <w:rPr>
                <w:color w:val="000000"/>
              </w:rPr>
            </w:pPr>
            <w:r>
              <w:rPr>
                <w:color w:val="000000"/>
              </w:rPr>
              <w:t xml:space="preserve">2</w:t>
            </w:r>
            <w:r>
              <w:rPr>
                <w:rFonts w:hint="eastAsia"/>
                <w:color w:val="000000"/>
              </w:rPr>
              <w:t xml:space="preserve">分</w:t>
            </w:r>
            <w:r>
              <w:rPr>
                <w:color w:val="000000"/>
              </w:rPr>
            </w:r>
            <w:r/>
          </w:p>
        </w:tc>
        <w:tc>
          <w:tcPr>
            <w:tcW w:w="7088" w:type="dxa"/>
            <w:vAlign w:val="center"/>
            <w:textDirection w:val="lrTb"/>
            <w:noWrap w:val="false"/>
          </w:tcPr>
          <w:p>
            <w:pPr>
              <w:pStyle w:val="769"/>
              <w:spacing w:after="0" w:line="240" w:lineRule="auto"/>
              <w:rPr>
                <w:color w:val="000000"/>
                <w:szCs w:val="22"/>
              </w:rPr>
            </w:pPr>
            <w:r/>
            <w:bookmarkStart w:id="256" w:name="OLE_LINK152"/>
            <w:r>
              <w:rPr>
                <w:rFonts w:hint="eastAsia"/>
                <w:bCs w:val="0"/>
                <w:color w:val="000000"/>
              </w:rPr>
              <w:t xml:space="preserve">投标人对招标文件中合同条款等商务条件（共</w:t>
            </w:r>
            <w:r>
              <w:rPr>
                <w:bCs w:val="0"/>
                <w:color w:val="000000"/>
              </w:rPr>
              <w:t xml:space="preserve">18</w:t>
            </w:r>
            <w:r>
              <w:rPr>
                <w:rFonts w:hint="eastAsia"/>
                <w:bCs w:val="0"/>
                <w:color w:val="000000"/>
              </w:rPr>
              <w:t xml:space="preserve">条）完全响应的得</w:t>
            </w:r>
            <w:r>
              <w:rPr>
                <w:bCs w:val="0"/>
                <w:color w:val="000000"/>
              </w:rPr>
              <w:t xml:space="preserve">2</w:t>
            </w:r>
            <w:r>
              <w:rPr>
                <w:rFonts w:hint="eastAsia"/>
                <w:bCs w:val="0"/>
                <w:color w:val="000000"/>
              </w:rPr>
              <w:t xml:space="preserve">分；</w:t>
            </w:r>
            <w:r>
              <w:rPr>
                <w:rFonts w:hint="eastAsia" w:cs="宋体"/>
                <w:color w:val="000000"/>
              </w:rPr>
              <w:t xml:space="preserve">“</w:t>
            </w:r>
            <w:r>
              <w:rPr>
                <w:rFonts w:hint="eastAsia"/>
                <w:bCs w:val="0"/>
                <w:color w:val="000000"/>
                <w:lang w:bidi="ar"/>
              </w:rPr>
              <w:t xml:space="preserve">▲</w:t>
            </w:r>
            <w:r>
              <w:rPr>
                <w:rFonts w:hint="eastAsia" w:cs="宋体"/>
                <w:color w:val="000000"/>
              </w:rPr>
              <w:t xml:space="preserve">”项（</w:t>
            </w:r>
            <w:r>
              <w:rPr>
                <w:rFonts w:hint="eastAsia"/>
                <w:bCs w:val="0"/>
                <w:color w:val="000000"/>
              </w:rPr>
              <w:t xml:space="preserve">共</w:t>
            </w:r>
            <w:r>
              <w:rPr>
                <w:bCs w:val="0"/>
                <w:color w:val="000000"/>
              </w:rPr>
              <w:t xml:space="preserve">2</w:t>
            </w:r>
            <w:r>
              <w:rPr>
                <w:rFonts w:hint="eastAsia"/>
                <w:bCs w:val="0"/>
                <w:color w:val="000000"/>
              </w:rPr>
              <w:t xml:space="preserve">条</w:t>
            </w:r>
            <w:r>
              <w:rPr>
                <w:rFonts w:hint="eastAsia" w:cs="宋体"/>
                <w:color w:val="000000"/>
              </w:rPr>
              <w:t xml:space="preserve">）</w:t>
            </w:r>
            <w:r>
              <w:rPr>
                <w:rFonts w:hint="eastAsia"/>
                <w:bCs w:val="0"/>
                <w:color w:val="000000"/>
              </w:rPr>
              <w:t xml:space="preserve">有负偏离条款的</w:t>
            </w:r>
            <w:r>
              <w:rPr>
                <w:rFonts w:hint="eastAsia"/>
                <w:bCs w:val="0"/>
                <w:color w:val="000000"/>
              </w:rPr>
              <w:t xml:space="preserve">，每项扣0.</w:t>
            </w:r>
            <w:r>
              <w:rPr>
                <w:bCs w:val="0"/>
                <w:color w:val="000000"/>
              </w:rPr>
              <w:t xml:space="preserve">2</w:t>
            </w:r>
            <w:r>
              <w:rPr>
                <w:rFonts w:hint="eastAsia"/>
                <w:bCs w:val="0"/>
                <w:color w:val="000000"/>
              </w:rPr>
              <w:t xml:space="preserve">分，其余项</w:t>
            </w:r>
            <w:r>
              <w:rPr>
                <w:rFonts w:hint="eastAsia" w:cs="宋体"/>
                <w:color w:val="000000"/>
              </w:rPr>
              <w:t xml:space="preserve">（</w:t>
            </w:r>
            <w:r>
              <w:rPr>
                <w:rFonts w:hint="eastAsia"/>
                <w:bCs w:val="0"/>
                <w:color w:val="000000"/>
              </w:rPr>
              <w:t xml:space="preserve">共</w:t>
            </w:r>
            <w:r>
              <w:rPr>
                <w:bCs w:val="0"/>
                <w:color w:val="000000"/>
              </w:rPr>
              <w:t xml:space="preserve">16</w:t>
            </w:r>
            <w:r>
              <w:rPr>
                <w:rFonts w:hint="eastAsia"/>
                <w:bCs w:val="0"/>
                <w:color w:val="000000"/>
              </w:rPr>
              <w:t xml:space="preserve">条</w:t>
            </w:r>
            <w:r>
              <w:rPr>
                <w:rFonts w:hint="eastAsia" w:cs="宋体"/>
                <w:color w:val="000000"/>
              </w:rPr>
              <w:t xml:space="preserve">）</w:t>
            </w:r>
            <w:r>
              <w:rPr>
                <w:rFonts w:hint="eastAsia"/>
                <w:bCs w:val="0"/>
                <w:color w:val="000000"/>
              </w:rPr>
              <w:t xml:space="preserve">有负偏离条款的，每项扣</w:t>
            </w:r>
            <w:r>
              <w:rPr>
                <w:bCs w:val="0"/>
                <w:color w:val="000000"/>
              </w:rPr>
              <w:t xml:space="preserve">0.1</w:t>
            </w:r>
            <w:r>
              <w:rPr>
                <w:rFonts w:hint="eastAsia"/>
                <w:bCs w:val="0"/>
                <w:color w:val="000000"/>
              </w:rPr>
              <w:t xml:space="preserve">分。</w:t>
            </w:r>
            <w:bookmarkEnd w:id="256"/>
            <w:r>
              <w:rPr>
                <w:color w:val="000000"/>
                <w:szCs w:val="22"/>
              </w:rPr>
            </w:r>
            <w:r/>
          </w:p>
        </w:tc>
      </w:tr>
      <w:tr>
        <w:trPr>
          <w:trHeight w:val="799"/>
        </w:trPr>
        <w:tc>
          <w:tcPr>
            <w:tcW w:w="788" w:type="dxa"/>
            <w:vAlign w:val="center"/>
            <w:textDirection w:val="lrTb"/>
            <w:noWrap w:val="false"/>
          </w:tcPr>
          <w:p>
            <w:pPr>
              <w:pStyle w:val="769"/>
              <w:jc w:val="center"/>
              <w:spacing w:after="0" w:line="240" w:lineRule="auto"/>
              <w:rPr>
                <w:rFonts w:hint="eastAsia"/>
                <w:color w:val="000000"/>
              </w:rPr>
            </w:pPr>
            <w:r>
              <w:rPr>
                <w:rFonts w:hint="eastAsia"/>
                <w:color w:val="000000"/>
              </w:rPr>
              <w:t xml:space="preserve">2</w:t>
            </w:r>
            <w:r>
              <w:rPr>
                <w:rFonts w:hint="eastAsia"/>
                <w:color w:val="000000"/>
              </w:rPr>
            </w:r>
            <w:r/>
          </w:p>
        </w:tc>
        <w:tc>
          <w:tcPr>
            <w:tcW w:w="1321" w:type="dxa"/>
            <w:vAlign w:val="center"/>
            <w:textDirection w:val="lrTb"/>
            <w:noWrap w:val="false"/>
          </w:tcPr>
          <w:p>
            <w:pPr>
              <w:pStyle w:val="769"/>
              <w:jc w:val="center"/>
              <w:spacing w:after="0" w:line="240" w:lineRule="auto"/>
              <w:rPr>
                <w:color w:val="000000"/>
              </w:rPr>
            </w:pPr>
            <w:r>
              <w:rPr>
                <w:rFonts w:hint="eastAsia"/>
                <w:color w:val="000000"/>
              </w:rPr>
              <w:t xml:space="preserve">业绩情况</w:t>
            </w:r>
            <w:r>
              <w:rPr>
                <w:color w:val="000000"/>
              </w:rPr>
            </w:r>
            <w:r/>
          </w:p>
        </w:tc>
        <w:tc>
          <w:tcPr>
            <w:tcW w:w="850" w:type="dxa"/>
            <w:vAlign w:val="center"/>
            <w:textDirection w:val="lrTb"/>
            <w:noWrap w:val="false"/>
          </w:tcPr>
          <w:p>
            <w:pPr>
              <w:pStyle w:val="769"/>
              <w:jc w:val="center"/>
              <w:spacing w:after="0" w:line="240" w:lineRule="auto"/>
              <w:rPr>
                <w:color w:val="000000"/>
              </w:rPr>
            </w:pPr>
            <w:r>
              <w:rPr>
                <w:rFonts w:hint="eastAsia"/>
                <w:color w:val="000000"/>
              </w:rPr>
              <w:t xml:space="preserve">8分</w:t>
            </w:r>
            <w:r>
              <w:rPr>
                <w:color w:val="000000"/>
              </w:rPr>
            </w:r>
            <w:r/>
          </w:p>
        </w:tc>
        <w:tc>
          <w:tcPr>
            <w:tcW w:w="7088" w:type="dxa"/>
            <w:vAlign w:val="center"/>
            <w:textDirection w:val="lrTb"/>
            <w:noWrap w:val="false"/>
          </w:tcPr>
          <w:p>
            <w:pPr>
              <w:pStyle w:val="801"/>
              <w:jc w:val="left"/>
              <w:spacing w:after="0" w:line="240" w:lineRule="auto"/>
              <w:rPr>
                <w:rFonts w:ascii="宋体" w:hAnsi="宋体" w:eastAsia="宋体"/>
                <w:color w:val="000000"/>
                <w:sz w:val="24"/>
              </w:rPr>
            </w:pPr>
            <w:r>
              <w:rPr>
                <w:rFonts w:hint="eastAsia" w:ascii="宋体" w:hAnsi="宋体" w:eastAsia="宋体"/>
                <w:color w:val="000000"/>
                <w:sz w:val="24"/>
              </w:rPr>
              <w:t xml:space="preserve">根据投标人20</w:t>
            </w:r>
            <w:r>
              <w:rPr>
                <w:rFonts w:ascii="宋体" w:hAnsi="宋体" w:eastAsia="宋体"/>
                <w:color w:val="000000"/>
                <w:sz w:val="24"/>
              </w:rPr>
              <w:t xml:space="preserve">25</w:t>
            </w:r>
            <w:r>
              <w:rPr>
                <w:rFonts w:hint="eastAsia" w:ascii="宋体" w:hAnsi="宋体" w:eastAsia="宋体"/>
                <w:color w:val="000000"/>
                <w:sz w:val="24"/>
              </w:rPr>
              <w:t xml:space="preserve">年</w:t>
            </w:r>
            <w:r>
              <w:rPr>
                <w:rFonts w:ascii="宋体" w:hAnsi="宋体" w:eastAsia="宋体"/>
                <w:color w:val="000000"/>
                <w:sz w:val="24"/>
              </w:rPr>
              <w:t xml:space="preserve">5</w:t>
            </w:r>
            <w:r>
              <w:rPr>
                <w:rFonts w:hint="eastAsia" w:ascii="宋体" w:hAnsi="宋体" w:eastAsia="宋体"/>
                <w:color w:val="000000"/>
                <w:sz w:val="24"/>
              </w:rPr>
              <w:t xml:space="preserve">月1日（以合同或协议签订时间为准）至今实施的</w:t>
            </w:r>
            <w:r>
              <w:rPr>
                <w:rFonts w:hint="eastAsia" w:ascii="宋体" w:hAnsi="宋体" w:eastAsia="宋体"/>
                <w:color w:val="000000"/>
                <w:sz w:val="24"/>
                <w:szCs w:val="24"/>
              </w:rPr>
              <w:t xml:space="preserve">环境类检测项目业绩（同一份合同/协议中至少包含水、气、噪声、土壤4个</w:t>
            </w:r>
            <w:r>
              <w:rPr>
                <w:rFonts w:hint="eastAsia" w:ascii="宋体" w:hAnsi="宋体" w:eastAsia="宋体"/>
                <w:color w:val="000000"/>
                <w:sz w:val="24"/>
                <w:szCs w:val="24"/>
              </w:rPr>
              <w:t xml:space="preserve">类别中的2类）情况进行评定</w:t>
            </w:r>
            <w:r>
              <w:rPr>
                <w:rFonts w:hint="eastAsia" w:ascii="宋体" w:hAnsi="宋体" w:eastAsia="宋体"/>
                <w:color w:val="000000"/>
                <w:sz w:val="24"/>
              </w:rPr>
              <w:t xml:space="preserve">，每有1个业绩得2分，最高得8分。</w:t>
            </w:r>
            <w:r>
              <w:rPr>
                <w:rFonts w:hint="eastAsia" w:ascii="宋体" w:hAnsi="宋体" w:eastAsia="宋体"/>
                <w:b/>
                <w:color w:val="000000"/>
                <w:sz w:val="24"/>
              </w:rPr>
              <w:t xml:space="preserve">注：</w:t>
            </w:r>
            <w:r>
              <w:rPr>
                <w:rFonts w:hint="eastAsia" w:ascii="宋体" w:hAnsi="宋体" w:eastAsia="宋体" w:cs="微软雅黑"/>
                <w:b/>
                <w:color w:val="000000"/>
                <w:sz w:val="24"/>
              </w:rPr>
              <w:t xml:space="preserve">①</w:t>
            </w:r>
            <w:r>
              <w:rPr>
                <w:rFonts w:hint="eastAsia" w:ascii="宋体" w:hAnsi="宋体" w:eastAsia="宋体"/>
                <w:b/>
                <w:bCs/>
                <w:color w:val="000000"/>
                <w:sz w:val="24"/>
              </w:rPr>
              <w:t xml:space="preserve">投标</w:t>
            </w:r>
            <w:r>
              <w:rPr>
                <w:rFonts w:ascii="宋体" w:hAnsi="宋体" w:eastAsia="宋体"/>
                <w:b/>
                <w:bCs/>
                <w:color w:val="000000"/>
                <w:sz w:val="24"/>
              </w:rPr>
              <w:t xml:space="preserve">文件中</w:t>
            </w:r>
            <w:r>
              <w:rPr>
                <w:rFonts w:hint="eastAsia" w:ascii="宋体" w:hAnsi="宋体" w:eastAsia="宋体"/>
                <w:b/>
                <w:bCs/>
                <w:color w:val="000000"/>
                <w:sz w:val="24"/>
              </w:rPr>
              <w:t xml:space="preserve">需提供相关业绩合同或协议</w:t>
            </w:r>
            <w:r>
              <w:rPr>
                <w:rFonts w:hint="eastAsia" w:ascii="宋体" w:hAnsi="宋体" w:eastAsia="宋体"/>
                <w:b/>
                <w:bCs/>
                <w:color w:val="000000"/>
                <w:sz w:val="24"/>
              </w:rPr>
              <w:t xml:space="preserve">证明材料</w:t>
            </w:r>
            <w:r>
              <w:rPr>
                <w:rFonts w:hint="eastAsia" w:ascii="宋体" w:hAnsi="宋体" w:eastAsia="宋体"/>
                <w:b/>
                <w:bCs/>
                <w:color w:val="000000"/>
                <w:sz w:val="24"/>
                <w:szCs w:val="22"/>
              </w:rPr>
              <w:t xml:space="preserve">（至少包括首页、内</w:t>
            </w:r>
            <w:r>
              <w:rPr>
                <w:rFonts w:hint="eastAsia" w:ascii="宋体" w:hAnsi="宋体" w:eastAsia="宋体"/>
                <w:b/>
                <w:bCs/>
                <w:color w:val="000000"/>
                <w:sz w:val="24"/>
              </w:rPr>
              <w:t xml:space="preserve">容页、签字盖章页）；</w:t>
            </w:r>
            <w:r>
              <w:rPr>
                <w:rFonts w:ascii="宋体" w:hAnsi="宋体" w:eastAsia="宋体"/>
                <w:b/>
                <w:bCs/>
                <w:color w:val="000000"/>
                <w:sz w:val="24"/>
                <w:szCs w:val="22"/>
              </w:rPr>
              <w:t xml:space="preserve">②</w:t>
            </w:r>
            <w:r>
              <w:rPr>
                <w:rFonts w:ascii="宋体" w:hAnsi="宋体" w:eastAsia="宋体"/>
                <w:b/>
                <w:color w:val="000000"/>
                <w:sz w:val="24"/>
              </w:rPr>
              <w:t xml:space="preserve">单个合同</w:t>
            </w:r>
            <w:r>
              <w:rPr>
                <w:rFonts w:hint="eastAsia" w:ascii="宋体" w:hAnsi="宋体" w:eastAsia="宋体"/>
                <w:b/>
                <w:color w:val="000000"/>
                <w:sz w:val="24"/>
              </w:rPr>
              <w:t xml:space="preserve">（或协议）</w:t>
            </w:r>
            <w:r>
              <w:rPr>
                <w:rFonts w:ascii="宋体" w:hAnsi="宋体" w:eastAsia="宋体"/>
                <w:b/>
                <w:color w:val="000000"/>
                <w:sz w:val="24"/>
              </w:rPr>
              <w:t xml:space="preserve">连续年度按一个业绩计算。</w:t>
            </w:r>
            <w:r>
              <w:rPr>
                <w:rFonts w:ascii="宋体" w:hAnsi="宋体" w:eastAsia="宋体"/>
                <w:b/>
                <w:bCs/>
                <w:color w:val="000000"/>
                <w:sz w:val="24"/>
              </w:rPr>
              <w:t xml:space="preserve">未提供</w:t>
            </w:r>
            <w:r>
              <w:rPr>
                <w:rFonts w:hint="eastAsia" w:ascii="宋体" w:hAnsi="宋体" w:eastAsia="宋体"/>
                <w:b/>
                <w:bCs/>
                <w:color w:val="000000"/>
                <w:sz w:val="24"/>
              </w:rPr>
              <w:t xml:space="preserve">或提供不全</w:t>
            </w:r>
            <w:r>
              <w:rPr>
                <w:rFonts w:ascii="宋体" w:hAnsi="宋体" w:eastAsia="宋体"/>
                <w:b/>
                <w:bCs/>
                <w:color w:val="000000"/>
                <w:sz w:val="24"/>
              </w:rPr>
              <w:t xml:space="preserve">或提供的证明材料无法佐证的不得分。</w:t>
            </w:r>
            <w:r>
              <w:rPr>
                <w:rFonts w:ascii="宋体" w:hAnsi="宋体" w:eastAsia="宋体"/>
                <w:color w:val="000000"/>
                <w:sz w:val="24"/>
              </w:rPr>
            </w:r>
            <w:r/>
          </w:p>
        </w:tc>
      </w:tr>
    </w:tbl>
    <w:p>
      <w:pPr>
        <w:pStyle w:val="769"/>
        <w:spacing w:after="0" w:line="460" w:lineRule="exact"/>
        <w:widowControl w:val="off"/>
        <w:rPr>
          <w:rFonts w:cs="宋体"/>
          <w:b/>
        </w:rPr>
      </w:pPr>
      <w:r>
        <w:rPr>
          <w:rFonts w:hint="eastAsia"/>
          <w:b/>
          <w:bCs w:val="0"/>
          <w:szCs w:val="20"/>
        </w:rPr>
        <w:t xml:space="preserve">注</w:t>
      </w:r>
      <w:r>
        <w:rPr>
          <w:b/>
          <w:bCs w:val="0"/>
          <w:szCs w:val="20"/>
        </w:rPr>
        <w:t xml:space="preserve">：</w:t>
      </w:r>
      <w:r>
        <w:rPr>
          <w:b/>
          <w:bCs w:val="0"/>
          <w:szCs w:val="20"/>
        </w:rPr>
        <w:fldChar w:fldCharType="begin"/>
      </w:r>
      <w:r>
        <w:rPr>
          <w:b/>
          <w:bCs w:val="0"/>
          <w:szCs w:val="20"/>
        </w:rPr>
        <w:instrText xml:space="preserve"> </w:instrText>
      </w:r>
      <w:r>
        <w:rPr>
          <w:rFonts w:hint="eastAsia"/>
          <w:b/>
          <w:bCs w:val="0"/>
          <w:szCs w:val="20"/>
        </w:rPr>
        <w:instrText xml:space="preserve">= 1 \* GB3</w:instrText>
      </w:r>
      <w:r>
        <w:rPr>
          <w:b/>
          <w:bCs w:val="0"/>
          <w:szCs w:val="20"/>
        </w:rPr>
        <w:instrText xml:space="preserve"> </w:instrText>
      </w:r>
      <w:r>
        <w:rPr>
          <w:b/>
          <w:bCs w:val="0"/>
          <w:szCs w:val="20"/>
        </w:rPr>
        <w:fldChar w:fldCharType="separate"/>
      </w:r>
      <w:r>
        <w:rPr>
          <w:rFonts w:hint="eastAsia"/>
          <w:b/>
          <w:bCs w:val="0"/>
          <w:szCs w:val="20"/>
        </w:rPr>
        <w:t xml:space="preserve">①</w:t>
      </w:r>
      <w:r>
        <w:rPr>
          <w:b/>
          <w:bCs w:val="0"/>
          <w:szCs w:val="20"/>
        </w:rPr>
        <w:fldChar w:fldCharType="end"/>
      </w:r>
      <w:r>
        <w:rPr>
          <w:rFonts w:hint="eastAsia"/>
          <w:b/>
        </w:rPr>
        <w:t xml:space="preserve">上述投</w:t>
      </w:r>
      <w:r>
        <w:rPr>
          <w:rFonts w:hint="eastAsia"/>
          <w:b/>
        </w:rPr>
        <w:t xml:space="preserve">标</w:t>
      </w:r>
      <w:r>
        <w:rPr>
          <w:b/>
        </w:rPr>
        <w:t xml:space="preserve">文件中提供的</w:t>
      </w:r>
      <w:r>
        <w:rPr>
          <w:rFonts w:hint="eastAsia"/>
          <w:b/>
        </w:rPr>
        <w:t xml:space="preserve">相关证明材料须为清晰完整的扫描件（照片），如存在扫描件（照片）无效、不清晰、不完整等情形使得</w:t>
      </w:r>
      <w:r>
        <w:rPr>
          <w:b/>
        </w:rPr>
        <w:t xml:space="preserve">评委会无法准确</w:t>
      </w:r>
      <w:r>
        <w:rPr>
          <w:rFonts w:hint="eastAsia"/>
          <w:b/>
        </w:rPr>
        <w:t xml:space="preserve">评审</w:t>
      </w:r>
      <w:r>
        <w:rPr>
          <w:b/>
        </w:rPr>
        <w:t xml:space="preserve">的，</w:t>
      </w:r>
      <w:r>
        <w:rPr>
          <w:rFonts w:hint="eastAsia" w:cs="宋体"/>
          <w:b/>
          <w:lang w:val="zh-CN"/>
        </w:rPr>
        <w:t xml:space="preserve">则相关</w:t>
      </w:r>
      <w:r>
        <w:rPr>
          <w:rFonts w:cs="宋体"/>
          <w:b/>
          <w:lang w:val="zh-CN"/>
        </w:rPr>
        <w:t xml:space="preserve">评审风险由投标人自行承担</w:t>
      </w:r>
      <w:r>
        <w:rPr>
          <w:rFonts w:hint="eastAsia" w:cs="宋体"/>
          <w:b/>
        </w:rPr>
        <w:t xml:space="preserve">。</w:t>
      </w:r>
      <w:r>
        <w:rPr>
          <w:rFonts w:cs="宋体"/>
          <w:b/>
        </w:rPr>
      </w:r>
      <w:r/>
    </w:p>
    <w:p>
      <w:pPr>
        <w:pStyle w:val="769"/>
        <w:ind w:firstLine="480"/>
        <w:spacing w:after="0" w:line="460" w:lineRule="exact"/>
        <w:widowControl w:val="off"/>
        <w:rPr>
          <w:rFonts w:hint="eastAsia"/>
          <w:b/>
          <w:bCs w:val="0"/>
          <w:szCs w:val="20"/>
        </w:rPr>
      </w:pPr>
      <w:r>
        <w:rPr>
          <w:b/>
          <w:bCs w:val="0"/>
          <w:szCs w:val="20"/>
        </w:rPr>
        <w:fldChar w:fldCharType="begin"/>
      </w:r>
      <w:r>
        <w:rPr>
          <w:b/>
          <w:bCs w:val="0"/>
          <w:szCs w:val="20"/>
        </w:rPr>
        <w:instrText xml:space="preserve"> </w:instrText>
      </w:r>
      <w:r>
        <w:rPr>
          <w:rFonts w:hint="eastAsia"/>
          <w:b/>
          <w:bCs w:val="0"/>
          <w:szCs w:val="20"/>
        </w:rPr>
        <w:instrText xml:space="preserve">= 2 \* GB3</w:instrText>
      </w:r>
      <w:r>
        <w:rPr>
          <w:b/>
          <w:bCs w:val="0"/>
          <w:szCs w:val="20"/>
        </w:rPr>
        <w:instrText xml:space="preserve"> </w:instrText>
      </w:r>
      <w:r>
        <w:rPr>
          <w:b/>
          <w:bCs w:val="0"/>
          <w:szCs w:val="20"/>
        </w:rPr>
        <w:fldChar w:fldCharType="separate"/>
      </w:r>
      <w:r>
        <w:rPr>
          <w:rFonts w:hint="eastAsia"/>
          <w:b/>
          <w:bCs w:val="0"/>
          <w:szCs w:val="20"/>
        </w:rPr>
        <w:t xml:space="preserve">②</w:t>
      </w:r>
      <w:r>
        <w:rPr>
          <w:b/>
          <w:bCs w:val="0"/>
          <w:szCs w:val="20"/>
        </w:rPr>
        <w:fldChar w:fldCharType="end"/>
      </w:r>
      <w:r>
        <w:rPr>
          <w:b/>
          <w:bCs w:val="0"/>
          <w:szCs w:val="20"/>
        </w:rPr>
        <w:t xml:space="preserve">制作</w:t>
      </w:r>
      <w:r>
        <w:rPr>
          <w:rFonts w:hint="eastAsia"/>
          <w:b/>
          <w:bCs w:val="0"/>
          <w:szCs w:val="20"/>
        </w:rPr>
        <w:t xml:space="preserve">投标</w:t>
      </w:r>
      <w:r>
        <w:rPr>
          <w:b/>
          <w:bCs w:val="0"/>
          <w:szCs w:val="20"/>
        </w:rPr>
        <w:t xml:space="preserve">文件时</w:t>
      </w:r>
      <w:r>
        <w:rPr>
          <w:rFonts w:hint="eastAsia"/>
          <w:b/>
          <w:bCs w:val="0"/>
          <w:szCs w:val="20"/>
        </w:rPr>
        <w:t xml:space="preserve">请</w:t>
      </w:r>
      <w:r>
        <w:rPr>
          <w:b/>
          <w:bCs w:val="0"/>
          <w:szCs w:val="20"/>
        </w:rPr>
        <w:t xml:space="preserve">按招标文件</w:t>
      </w:r>
      <w:r>
        <w:rPr>
          <w:rFonts w:hint="eastAsia"/>
          <w:b/>
          <w:bCs w:val="0"/>
          <w:szCs w:val="20"/>
        </w:rPr>
        <w:t xml:space="preserve">规定</w:t>
      </w:r>
      <w:r>
        <w:rPr>
          <w:b/>
          <w:bCs w:val="0"/>
          <w:szCs w:val="20"/>
        </w:rPr>
        <w:t xml:space="preserve">的</w:t>
      </w:r>
      <w:r>
        <w:rPr>
          <w:b/>
          <w:bCs w:val="0"/>
          <w:szCs w:val="20"/>
        </w:rPr>
        <w:t xml:space="preserve">顺序编制，</w:t>
      </w:r>
      <w:r>
        <w:rPr>
          <w:rFonts w:hint="eastAsia"/>
          <w:b/>
          <w:bCs w:val="0"/>
          <w:szCs w:val="20"/>
        </w:rPr>
        <w:t xml:space="preserve">添加</w:t>
      </w:r>
      <w:r>
        <w:rPr>
          <w:b/>
          <w:bCs w:val="0"/>
          <w:szCs w:val="20"/>
        </w:rPr>
        <w:t xml:space="preserve">投标文件目录、页码、书签等，</w:t>
      </w:r>
      <w:r>
        <w:rPr>
          <w:rFonts w:hint="eastAsia"/>
          <w:b/>
          <w:bCs w:val="0"/>
          <w:szCs w:val="20"/>
        </w:rPr>
        <w:t xml:space="preserve">便于</w:t>
      </w:r>
      <w:r>
        <w:rPr>
          <w:b/>
          <w:bCs w:val="0"/>
          <w:szCs w:val="20"/>
        </w:rPr>
        <w:t xml:space="preserve">评标委员会评审查阅</w:t>
      </w:r>
      <w:r>
        <w:rPr>
          <w:rFonts w:hint="eastAsia"/>
          <w:b/>
          <w:bCs w:val="0"/>
          <w:szCs w:val="20"/>
        </w:rPr>
        <w:t xml:space="preserve">。</w:t>
      </w:r>
      <w:r>
        <w:rPr>
          <w:rFonts w:hint="eastAsia"/>
          <w:b/>
          <w:bCs w:val="0"/>
          <w:szCs w:val="20"/>
        </w:rPr>
      </w:r>
      <w:r/>
    </w:p>
    <w:p>
      <w:pPr>
        <w:pStyle w:val="769"/>
        <w:ind w:firstLine="480"/>
        <w:spacing w:after="0" w:line="440" w:lineRule="exact"/>
        <w:widowControl w:val="off"/>
        <w:rPr>
          <w:b/>
          <w:bCs w:val="0"/>
        </w:rPr>
      </w:pPr>
      <w:r>
        <w:rPr>
          <w:b/>
          <w:bCs w:val="0"/>
          <w:szCs w:val="20"/>
        </w:rPr>
        <w:fldChar w:fldCharType="begin"/>
      </w:r>
      <w:r>
        <w:rPr>
          <w:b/>
          <w:bCs w:val="0"/>
          <w:szCs w:val="20"/>
        </w:rPr>
        <w:instrText xml:space="preserve"> </w:instrText>
      </w:r>
      <w:r>
        <w:rPr>
          <w:rFonts w:hint="eastAsia"/>
          <w:b/>
          <w:bCs w:val="0"/>
          <w:szCs w:val="20"/>
        </w:rPr>
        <w:instrText xml:space="preserve">= 3 \* GB3</w:instrText>
      </w:r>
      <w:r>
        <w:rPr>
          <w:b/>
          <w:bCs w:val="0"/>
          <w:szCs w:val="20"/>
        </w:rPr>
        <w:instrText xml:space="preserve"> </w:instrText>
      </w:r>
      <w:r>
        <w:rPr>
          <w:b/>
          <w:bCs w:val="0"/>
          <w:szCs w:val="20"/>
        </w:rPr>
        <w:fldChar w:fldCharType="separate"/>
      </w:r>
      <w:r>
        <w:rPr>
          <w:rFonts w:hint="eastAsia"/>
          <w:b/>
          <w:bCs w:val="0"/>
          <w:szCs w:val="20"/>
        </w:rPr>
        <w:t xml:space="preserve">③</w:t>
      </w:r>
      <w:r>
        <w:rPr>
          <w:b/>
          <w:bCs w:val="0"/>
          <w:szCs w:val="20"/>
        </w:rPr>
        <w:fldChar w:fldCharType="end"/>
      </w:r>
      <w:r>
        <w:rPr>
          <w:rFonts w:hint="eastAsia"/>
          <w:b/>
          <w:bCs w:val="0"/>
        </w:rPr>
        <w:t xml:space="preserve">对应第四章评分中服务要求说明：负偏离【以1.</w:t>
      </w:r>
      <w:r>
        <w:rPr>
          <w:b/>
          <w:bCs w:val="0"/>
        </w:rPr>
        <w:t xml:space="preserve">1</w:t>
      </w:r>
      <w:r>
        <w:rPr>
          <w:rFonts w:hint="eastAsia"/>
          <w:b/>
          <w:bCs w:val="0"/>
        </w:rPr>
        <w:t xml:space="preserve">***</w:t>
      </w:r>
      <w:r>
        <w:rPr>
          <w:rFonts w:hint="eastAsia" w:cs="宋体"/>
          <w:b/>
          <w:lang w:val="zh-CN"/>
        </w:rPr>
        <w:t xml:space="preserve">（每条）</w:t>
      </w:r>
      <w:r>
        <w:rPr>
          <w:rFonts w:hint="eastAsia"/>
          <w:b/>
          <w:bCs w:val="0"/>
        </w:rPr>
        <w:t xml:space="preserve">】。</w:t>
      </w:r>
      <w:r>
        <w:rPr>
          <w:b/>
          <w:bCs w:val="0"/>
        </w:rPr>
      </w:r>
      <w:r/>
    </w:p>
    <w:p>
      <w:pPr>
        <w:pStyle w:val="769"/>
        <w:spacing w:after="0" w:line="440" w:lineRule="exact"/>
        <w:widowControl w:val="off"/>
        <w:rPr>
          <w:b/>
          <w:sz w:val="28"/>
          <w:szCs w:val="28"/>
        </w:rPr>
      </w:pPr>
      <w:r>
        <w:rPr>
          <w:rFonts w:hint="eastAsia"/>
          <w:b/>
          <w:sz w:val="28"/>
          <w:szCs w:val="28"/>
        </w:rPr>
        <w:t xml:space="preserve">三、针对小微企业的评审：</w:t>
      </w:r>
      <w:r>
        <w:rPr>
          <w:b/>
          <w:sz w:val="28"/>
          <w:szCs w:val="28"/>
        </w:rPr>
      </w:r>
      <w:r/>
    </w:p>
    <w:p>
      <w:pPr>
        <w:pStyle w:val="769"/>
        <w:ind w:firstLine="240"/>
        <w:spacing w:after="0" w:line="440" w:lineRule="exact"/>
        <w:rPr>
          <w:b/>
          <w:bCs w:val="0"/>
        </w:rPr>
      </w:pPr>
      <w:r>
        <w:rPr>
          <w:b/>
          <w:bCs w:val="0"/>
        </w:rPr>
        <w:t xml:space="preserve">1、落实政府采购政策需满足的资格要求：</w:t>
      </w:r>
      <w:r>
        <w:rPr>
          <w:b/>
          <w:bCs w:val="0"/>
        </w:rPr>
      </w:r>
      <w:r/>
    </w:p>
    <w:p>
      <w:pPr>
        <w:pStyle w:val="769"/>
        <w:ind w:firstLine="480"/>
        <w:spacing w:after="0" w:line="440" w:lineRule="exact"/>
        <w:rPr>
          <w:b/>
          <w:color w:val="000000"/>
        </w:rPr>
      </w:pPr>
      <w:r>
        <w:rPr>
          <w:b/>
          <w:color w:val="000000"/>
        </w:rPr>
        <w:t xml:space="preserve">（1）本项目专门面向中小企业采购，所属行业为</w:t>
      </w:r>
      <w:r>
        <w:rPr>
          <w:rFonts w:hint="eastAsia" w:cs="宋体"/>
          <w:b/>
          <w:color w:val="000000"/>
          <w:lang w:val="zh-CN"/>
        </w:rPr>
        <w:t xml:space="preserve">其他未列明</w:t>
      </w:r>
      <w:r>
        <w:rPr>
          <w:rFonts w:hint="eastAsia" w:cs="宋体"/>
          <w:b/>
          <w:color w:val="000000"/>
          <w:lang w:val="zh-CN"/>
        </w:rPr>
        <w:t xml:space="preserve">行业</w:t>
      </w:r>
      <w:r>
        <w:rPr>
          <w:b/>
          <w:color w:val="000000"/>
        </w:rPr>
        <w:t xml:space="preserve">。</w:t>
      </w:r>
      <w:r>
        <w:rPr>
          <w:b/>
          <w:color w:val="000000"/>
        </w:rPr>
      </w:r>
      <w:r/>
    </w:p>
    <w:p>
      <w:pPr>
        <w:pStyle w:val="769"/>
        <w:ind w:firstLine="480"/>
        <w:spacing w:after="0" w:line="440" w:lineRule="exact"/>
        <w:rPr>
          <w:bCs w:val="0"/>
        </w:rPr>
      </w:pPr>
      <w:r>
        <w:rPr>
          <w:bCs w:val="0"/>
          <w:color w:val="000000"/>
        </w:rPr>
        <w:t xml:space="preserve">（2）在</w:t>
      </w:r>
      <w:r>
        <w:rPr>
          <w:rFonts w:hint="eastAsia"/>
          <w:bCs w:val="0"/>
          <w:color w:val="000000"/>
        </w:rPr>
        <w:t xml:space="preserve">响应</w:t>
      </w:r>
      <w:r>
        <w:rPr>
          <w:bCs w:val="0"/>
          <w:color w:val="000000"/>
        </w:rPr>
        <w:t xml:space="preserve">文件中须提供《中小企业声明函》。（</w:t>
      </w:r>
      <w:r>
        <w:rPr>
          <w:color w:val="000000"/>
        </w:rPr>
        <w:t xml:space="preserve">填报严格按工信部联企业〔2011〕300号通知中的《中小企业划型标准规定》进行</w:t>
      </w:r>
      <w:r>
        <w:t xml:space="preserve">，中小企业规模类型可进入小程序进行自测</w:t>
      </w:r>
      <w:r>
        <w:rPr>
          <w:bCs w:val="0"/>
        </w:rPr>
        <w:t xml:space="preserve">）。</w:t>
      </w:r>
      <w:r>
        <w:rPr>
          <w:bCs w:val="0"/>
        </w:rPr>
      </w:r>
      <w:r/>
    </w:p>
    <w:p>
      <w:pPr>
        <w:pStyle w:val="769"/>
        <w:ind w:firstLine="480"/>
        <w:spacing w:after="0" w:line="440" w:lineRule="exact"/>
        <w:rPr>
          <w:bCs w:val="0"/>
        </w:rPr>
      </w:pPr>
      <w:r>
        <w:rPr>
          <w:bCs w:val="0"/>
        </w:rPr>
        <w:t xml:space="preserve">（3）对残疾人福利性单位、监狱企业视同小型、微型企</w:t>
      </w:r>
      <w:r>
        <w:rPr>
          <w:bCs w:val="0"/>
        </w:rPr>
        <w:t xml:space="preserve">业，残疾人福利性单位需提供《残疾人福利性单位声明函》；监狱企业需提供由省级以上监狱管理局、戒毒管理局</w:t>
      </w:r>
      <w:r>
        <w:rPr>
          <w:bCs w:val="0"/>
        </w:rPr>
        <w:t xml:space="preserve">（含新疆生产建设兵团）出具的属于监狱企业的证明文件。</w:t>
      </w:r>
      <w:r>
        <w:rPr>
          <w:bCs w:val="0"/>
        </w:rPr>
      </w:r>
      <w:r/>
    </w:p>
    <w:p>
      <w:pPr>
        <w:pStyle w:val="769"/>
        <w:ind w:firstLine="480"/>
        <w:spacing w:after="0" w:line="440" w:lineRule="exact"/>
        <w:rPr>
          <w:bCs w:val="0"/>
        </w:rPr>
      </w:pPr>
      <w:r>
        <w:rPr>
          <w:rFonts w:hint="eastAsia"/>
          <w:bCs w:val="0"/>
        </w:rPr>
        <w:t xml:space="preserve">（4）享受政府采购支持政策的残疾人福利性单位应当同时满足以下条件：</w:t>
      </w:r>
      <w:r>
        <w:rPr>
          <w:bCs w:val="0"/>
        </w:rPr>
      </w:r>
      <w:r/>
    </w:p>
    <w:p>
      <w:pPr>
        <w:pStyle w:val="769"/>
        <w:ind w:firstLine="360"/>
        <w:spacing w:after="0" w:line="440" w:lineRule="exact"/>
        <w:rPr>
          <w:bCs w:val="0"/>
        </w:rPr>
      </w:pPr>
      <w:r>
        <w:rPr>
          <w:rFonts w:hint="eastAsia"/>
          <w:bCs w:val="0"/>
        </w:rPr>
        <w:t xml:space="preserve">安置的残疾人占本单位在职职工人数的比例不低于25%（含25%），</w:t>
      </w:r>
      <w:r>
        <w:rPr>
          <w:rFonts w:hint="eastAsia"/>
          <w:bCs w:val="0"/>
        </w:rPr>
        <w:t xml:space="preserve">并且安置的残疾人人数不少于10人（含10人）；依法与安置的每位残疾人签订了一年以上（含一年）的劳动合同或服务协议；</w:t>
      </w:r>
      <w:r>
        <w:rPr>
          <w:bCs w:val="0"/>
        </w:rPr>
      </w:r>
      <w:r/>
    </w:p>
    <w:p>
      <w:pPr>
        <w:pStyle w:val="769"/>
        <w:ind w:firstLine="360"/>
        <w:spacing w:after="0" w:line="440" w:lineRule="exact"/>
        <w:rPr>
          <w:bCs w:val="0"/>
        </w:rPr>
      </w:pPr>
      <w:r>
        <w:rPr>
          <w:rFonts w:hint="eastAsia"/>
          <w:bCs w:val="0"/>
        </w:rPr>
        <w:t xml:space="preserve">为安置的每位残疾人按月足额缴纳了基本养老保险、基本医疗保险、失业保险、工伤保险和生育保险等社会保险费；通过银行</w:t>
      </w:r>
      <w:r>
        <w:rPr>
          <w:rFonts w:hint="eastAsia"/>
          <w:bCs w:val="0"/>
        </w:rPr>
        <w:t xml:space="preserve">等金融机构向安置的每位残疾人，按月支付了不低于单位所在区县适用的经省级人民政府批准的月最低工资标准的</w:t>
      </w:r>
      <w:r>
        <w:rPr>
          <w:rFonts w:hint="eastAsia"/>
          <w:bCs w:val="0"/>
        </w:rPr>
        <w:t xml:space="preserve">工资；</w:t>
      </w:r>
      <w:r>
        <w:rPr>
          <w:bCs w:val="0"/>
        </w:rPr>
      </w:r>
      <w:r/>
    </w:p>
    <w:p>
      <w:pPr>
        <w:pStyle w:val="769"/>
        <w:ind w:firstLine="360"/>
        <w:spacing w:after="0" w:line="440" w:lineRule="exact"/>
        <w:rPr>
          <w:bCs w:val="0"/>
        </w:rPr>
      </w:pPr>
      <w:r>
        <w:rPr>
          <w:rFonts w:hint="eastAsia"/>
          <w:bCs w:val="0"/>
        </w:rPr>
        <w:t xml:space="preserve">提供本单位制造的货物、承担的工程或者服务，或者提供其他残疾人福利性单位制造的货物（不包括使用非残疾人福利性单位注册商标的货物）。</w:t>
      </w:r>
      <w:r>
        <w:rPr>
          <w:bCs w:val="0"/>
        </w:rPr>
      </w:r>
      <w:r/>
    </w:p>
    <w:p>
      <w:pPr>
        <w:pStyle w:val="769"/>
        <w:ind w:firstLine="360"/>
        <w:spacing w:after="0" w:line="440" w:lineRule="exact"/>
        <w:rPr>
          <w:bCs w:val="0"/>
        </w:rPr>
      </w:pPr>
      <w:r>
        <w:rPr>
          <w:rFonts w:hint="eastAsia"/>
          <w:bCs w:val="0"/>
        </w:rPr>
        <w:t xml:space="preserve">前款所称残疾人是指法定劳动年龄内，持有《中华人民</w:t>
      </w:r>
      <w:r>
        <w:rPr>
          <w:rFonts w:hint="eastAsia"/>
          <w:bCs w:val="0"/>
        </w:rPr>
        <w:t xml:space="preserve">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bCs w:val="0"/>
        </w:rPr>
      </w:r>
      <w:r/>
    </w:p>
    <w:p>
      <w:pPr>
        <w:pStyle w:val="769"/>
        <w:ind w:firstLine="240"/>
        <w:spacing w:after="0" w:line="430" w:lineRule="exact"/>
        <w:rPr>
          <w:rFonts w:hint="eastAsia"/>
          <w:bCs w:val="0"/>
        </w:rPr>
      </w:pPr>
      <w:r>
        <w:rPr>
          <w:bCs w:val="0"/>
        </w:rPr>
        <w:t xml:space="preserve">（5）</w:t>
      </w:r>
      <w:r>
        <w:rPr>
          <w:bCs w:val="0"/>
          <w:szCs w:val="28"/>
        </w:rPr>
        <w:t xml:space="preserve">中标、成交供应商享受</w:t>
      </w:r>
      <w:r>
        <w:rPr>
          <w:bCs w:val="0"/>
          <w:szCs w:val="28"/>
        </w:rPr>
        <w:t xml:space="preserve">中小企业扶持政策或者为残疾人福利性单位</w:t>
      </w:r>
      <w:r>
        <w:rPr>
          <w:bCs w:val="0"/>
        </w:rPr>
        <w:t xml:space="preserve">的，应当随中标、成交结果同时公告其《中小企业声明函》或《残疾人</w:t>
      </w:r>
      <w:r>
        <w:rPr>
          <w:bCs w:val="0"/>
        </w:rPr>
        <w:t xml:space="preserve">福利性单位声明函》，接受社会监督。若供应商提供的上述声明函为虚假声明则视同提供虚假材料，按“政府采购法”相关规定处理并报请政府监管部门给予行政处罚。</w:t>
      </w:r>
      <w:r>
        <w:rPr>
          <w:rFonts w:hint="eastAsia"/>
          <w:bCs w:val="0"/>
        </w:rPr>
      </w:r>
      <w:r/>
    </w:p>
    <w:p>
      <w:pPr>
        <w:pStyle w:val="769"/>
        <w:spacing w:after="0" w:line="440" w:lineRule="exact"/>
        <w:rPr>
          <w:rFonts w:hint="eastAsia"/>
          <w:b/>
          <w:sz w:val="28"/>
          <w:szCs w:val="28"/>
        </w:rPr>
      </w:pPr>
      <w:r>
        <w:rPr>
          <w:rFonts w:hint="eastAsia"/>
          <w:b/>
          <w:bCs w:val="0"/>
          <w:sz w:val="28"/>
          <w:szCs w:val="28"/>
        </w:rPr>
        <w:t xml:space="preserve">四、</w:t>
      </w:r>
      <w:r>
        <w:rPr>
          <w:b/>
          <w:sz w:val="28"/>
          <w:szCs w:val="28"/>
        </w:rPr>
        <w:t xml:space="preserve">信用记录：</w:t>
      </w:r>
      <w:r>
        <w:rPr>
          <w:rFonts w:hint="eastAsia"/>
          <w:b/>
          <w:sz w:val="28"/>
          <w:szCs w:val="28"/>
        </w:rPr>
      </w:r>
      <w:r/>
    </w:p>
    <w:p>
      <w:pPr>
        <w:pStyle w:val="769"/>
        <w:ind w:firstLine="240"/>
        <w:spacing w:after="0" w:line="440" w:lineRule="exact"/>
        <w:widowControl w:val="off"/>
        <w:rPr>
          <w:bCs w:val="0"/>
        </w:rPr>
      </w:pPr>
      <w:r>
        <w:rPr>
          <w:bCs w:val="0"/>
        </w:rPr>
        <w:t xml:space="preserve">根据政府采购法及相关</w:t>
      </w:r>
      <w:r>
        <w:rPr>
          <w:bCs w:val="0"/>
        </w:rPr>
        <w:t xml:space="preserve">法规，以及</w:t>
      </w:r>
      <w:r>
        <w:rPr>
          <w:rFonts w:hint="eastAsia"/>
          <w:bCs w:val="0"/>
        </w:rPr>
        <w:t xml:space="preserve">《国务院关于建立完善守信联合激励和失信联合惩戒制度加快推进社会诚信体系建设的指导意见》（国发〔</w:t>
      </w:r>
      <w:r>
        <w:rPr>
          <w:bCs w:val="0"/>
        </w:rPr>
        <w:t xml:space="preserve">2016〕33 号）、财政部《关于在政府采购活动中查询及使用信用记录有</w:t>
      </w:r>
      <w:r>
        <w:rPr>
          <w:rFonts w:hint="eastAsia"/>
          <w:bCs w:val="0"/>
        </w:rPr>
        <w:t xml:space="preserve">关问题的通知》（财库〔</w:t>
      </w:r>
      <w:r>
        <w:rPr>
          <w:bCs w:val="0"/>
        </w:rPr>
        <w:t xml:space="preserve">2016〕125 号）、江苏省</w:t>
      </w:r>
      <w:r>
        <w:rPr>
          <w:bCs w:val="0"/>
        </w:rPr>
        <w:t xml:space="preserve">财政厅《关于做</w:t>
      </w:r>
      <w:r>
        <w:rPr>
          <w:rFonts w:hint="eastAsia"/>
          <w:bCs w:val="0"/>
        </w:rPr>
        <w:t xml:space="preserve">好政府采购信用信息查询使用及登记等工作的通知》（苏财购〔</w:t>
      </w:r>
      <w:r>
        <w:rPr>
          <w:bCs w:val="0"/>
        </w:rPr>
        <w:t xml:space="preserve">2016〕50 号）等文件的规</w:t>
      </w:r>
      <w:r>
        <w:rPr>
          <w:bCs w:val="0"/>
        </w:rPr>
        <w:t xml:space="preserve">定，我们将依法对投标人进行信用查询，凡经</w:t>
      </w:r>
      <w:r>
        <w:rPr>
          <w:rFonts w:hint="eastAsia"/>
          <w:bCs w:val="0"/>
        </w:rPr>
        <w:t xml:space="preserve">评标</w:t>
      </w:r>
      <w:r>
        <w:rPr>
          <w:bCs w:val="0"/>
        </w:rPr>
        <w:t xml:space="preserve">小组确认不符合政府采购相关法律法规规定的，将拒绝其参与政府采购活动。</w:t>
      </w:r>
      <w:r>
        <w:rPr>
          <w:bCs w:val="0"/>
        </w:rPr>
      </w:r>
      <w:r/>
    </w:p>
    <w:p>
      <w:pPr>
        <w:pStyle w:val="769"/>
        <w:ind w:firstLine="240"/>
        <w:spacing w:after="0" w:line="440" w:lineRule="exact"/>
        <w:widowControl w:val="off"/>
        <w:rPr>
          <w:rFonts w:ascii="Times New Roman" w:hAnsi="Times New Roman"/>
          <w:bCs w:val="0"/>
        </w:rPr>
      </w:pPr>
      <w:r>
        <w:rPr>
          <w:rFonts w:hint="eastAsia" w:ascii="Times New Roman" w:hAnsi="Times New Roman"/>
          <w:bCs w:val="0"/>
        </w:rPr>
        <w:t xml:space="preserve">1、查询时间和渠道：</w:t>
      </w:r>
      <w:r>
        <w:rPr>
          <w:rFonts w:ascii="Times New Roman" w:hAnsi="Times New Roman"/>
          <w:bCs w:val="0"/>
        </w:rPr>
      </w:r>
      <w:r/>
    </w:p>
    <w:p>
      <w:pPr>
        <w:pStyle w:val="769"/>
        <w:ind w:firstLine="240"/>
        <w:spacing w:after="0" w:line="440" w:lineRule="exact"/>
        <w:widowControl w:val="off"/>
        <w:rPr>
          <w:rFonts w:ascii="Times New Roman" w:hAnsi="Times New Roman"/>
          <w:bCs w:val="0"/>
          <w:szCs w:val="20"/>
        </w:rPr>
      </w:pPr>
      <w:r>
        <w:rPr>
          <w:rFonts w:hint="eastAsia"/>
          <w:bCs w:val="0"/>
        </w:rPr>
        <w:t xml:space="preserve">代理机构将在投标文件提交截止时间后，通</w:t>
      </w:r>
      <w:r>
        <w:rPr>
          <w:bCs w:val="0"/>
        </w:rPr>
        <w:t xml:space="preserve">过中国政府采</w:t>
      </w:r>
      <w:r>
        <w:rPr>
          <w:bCs w:val="0"/>
        </w:rPr>
        <w:t xml:space="preserve">购网 (http://www.ccgp.gov.cn/search/cr/)、信用中国</w:t>
      </w:r>
      <w:r>
        <w:rPr>
          <w:rFonts w:hint="eastAsia"/>
          <w:bCs w:val="0"/>
        </w:rPr>
        <w:t xml:space="preserve">（</w:t>
      </w:r>
      <w:r>
        <w:rPr>
          <w:bCs w:val="0"/>
        </w:rPr>
        <w:t xml:space="preserve">https://www.creditchina.gov.cn/）、信用江苏</w:t>
      </w:r>
      <w:r>
        <w:rPr>
          <w:rFonts w:hint="eastAsia"/>
          <w:bCs w:val="0"/>
        </w:rPr>
        <w:t xml:space="preserve">（</w:t>
      </w:r>
      <w:r>
        <w:rPr>
          <w:bCs w:val="0"/>
        </w:rPr>
        <w:t xml:space="preserve">http://credit.jiangsu.gov.cn/）、</w:t>
      </w:r>
      <w:r>
        <w:rPr>
          <w:bCs w:val="0"/>
        </w:rPr>
        <w:t xml:space="preserve">信用中国（江苏苏州）</w:t>
      </w:r>
      <w:r>
        <w:rPr>
          <w:rFonts w:hint="eastAsia"/>
          <w:bCs w:val="0"/>
        </w:rPr>
        <w:t xml:space="preserve">（</w:t>
      </w:r>
      <w:r>
        <w:rPr>
          <w:bCs w:val="0"/>
        </w:rPr>
        <w:t xml:space="preserve">https://credit.suzhou.gov.cn/）等渠道查询投标人的</w:t>
      </w:r>
      <w:r>
        <w:rPr>
          <w:bCs w:val="0"/>
        </w:rPr>
        <w:t xml:space="preserve">信用记录</w:t>
      </w:r>
      <w:r>
        <w:rPr>
          <w:rFonts w:hint="eastAsia"/>
          <w:bCs w:val="0"/>
        </w:rPr>
        <w:t xml:space="preserve">，并将查询结果递交评标小组。</w:t>
      </w:r>
      <w:r>
        <w:rPr>
          <w:rFonts w:ascii="Times New Roman" w:hAnsi="Times New Roman"/>
          <w:bCs w:val="0"/>
          <w:szCs w:val="20"/>
        </w:rPr>
      </w:r>
      <w:r/>
    </w:p>
    <w:p>
      <w:pPr>
        <w:pStyle w:val="769"/>
        <w:ind w:firstLine="240"/>
        <w:spacing w:after="0" w:line="440" w:lineRule="exact"/>
        <w:widowControl w:val="off"/>
        <w:rPr>
          <w:rFonts w:ascii="Times New Roman" w:hAnsi="Times New Roman"/>
          <w:bCs w:val="0"/>
          <w:szCs w:val="20"/>
        </w:rPr>
      </w:pPr>
      <w:r>
        <w:rPr>
          <w:rFonts w:hint="eastAsia" w:ascii="Times New Roman" w:hAnsi="Times New Roman"/>
          <w:bCs w:val="0"/>
          <w:szCs w:val="20"/>
        </w:rPr>
        <w:t xml:space="preserve">2、信用记录使用规则：</w:t>
      </w:r>
      <w:r>
        <w:rPr>
          <w:rFonts w:ascii="Times New Roman" w:hAnsi="Times New Roman"/>
          <w:bCs w:val="0"/>
          <w:szCs w:val="20"/>
        </w:rPr>
      </w:r>
      <w:r/>
    </w:p>
    <w:p>
      <w:pPr>
        <w:pStyle w:val="769"/>
        <w:ind w:firstLine="240"/>
        <w:spacing w:after="0" w:line="440" w:lineRule="exact"/>
        <w:widowControl w:val="off"/>
        <w:rPr>
          <w:rFonts w:ascii="Times New Roman" w:hAnsi="Times New Roman"/>
          <w:bCs w:val="0"/>
        </w:rPr>
      </w:pPr>
      <w:r>
        <w:rPr>
          <w:rFonts w:hint="eastAsia" w:ascii="Times New Roman" w:hAnsi="Times New Roman"/>
          <w:bCs w:val="0"/>
        </w:rPr>
        <w:t xml:space="preserve">代理机构应根据查询结果对投标人的不良信用记录逐项甄别确认。按照《中华人民共和国政府采购法》第二十二条规定，下列信用记录属于应</w:t>
      </w:r>
      <w:r>
        <w:rPr>
          <w:rFonts w:hint="eastAsia" w:ascii="Times New Roman" w:hAnsi="Times New Roman"/>
          <w:bCs w:val="0"/>
        </w:rPr>
        <w:t xml:space="preserve">依法拒绝投标人参加政府采购的失信信息：</w:t>
      </w:r>
      <w:r>
        <w:rPr>
          <w:rFonts w:ascii="Times New Roman" w:hAnsi="Times New Roman"/>
          <w:bCs w:val="0"/>
        </w:rPr>
      </w:r>
      <w:r/>
    </w:p>
    <w:p>
      <w:pPr>
        <w:pStyle w:val="769"/>
        <w:ind w:firstLine="240"/>
        <w:spacing w:after="0" w:line="440" w:lineRule="exact"/>
        <w:widowControl w:val="off"/>
        <w:rPr>
          <w:rFonts w:ascii="Times New Roman" w:hAnsi="Times New Roman"/>
          <w:bCs w:val="0"/>
        </w:rPr>
      </w:pPr>
      <w:r>
        <w:rPr>
          <w:rFonts w:hint="eastAsia" w:ascii="Times New Roman" w:hAnsi="Times New Roman"/>
          <w:bCs w:val="0"/>
        </w:rPr>
        <w:t xml:space="preserve">（一）政府采购严重违法失信行为的适用情形</w:t>
      </w:r>
      <w:r>
        <w:rPr>
          <w:rFonts w:ascii="Times New Roman" w:hAnsi="Times New Roman"/>
          <w:bCs w:val="0"/>
        </w:rPr>
      </w:r>
      <w:r/>
    </w:p>
    <w:p>
      <w:pPr>
        <w:pStyle w:val="769"/>
        <w:ind w:firstLine="240"/>
        <w:spacing w:after="0" w:line="440" w:lineRule="exact"/>
        <w:widowControl w:val="off"/>
        <w:rPr>
          <w:rFonts w:hint="eastAsia" w:ascii="Times New Roman" w:hAnsi="Times New Roman"/>
          <w:bCs w:val="0"/>
        </w:rPr>
      </w:pPr>
      <w:r>
        <w:rPr>
          <w:rFonts w:hint="eastAsia" w:ascii="Times New Roman" w:hAnsi="Times New Roman"/>
          <w:bCs w:val="0"/>
        </w:rPr>
        <w:t xml:space="preserve">供应商在三年内受到财政部门作出下列情形之一的行政处罚，列入政府采购严重违法失信行为记录名单。主要</w:t>
      </w:r>
      <w:r>
        <w:rPr>
          <w:rFonts w:ascii="Times New Roman" w:hAnsi="Times New Roman"/>
          <w:bCs w:val="0"/>
        </w:rPr>
        <w:t xml:space="preserve">包括：</w:t>
      </w:r>
      <w:r>
        <w:rPr>
          <w:rFonts w:hint="eastAsia" w:ascii="Times New Roman" w:hAnsi="Times New Roman"/>
          <w:bCs w:val="0"/>
        </w:rPr>
      </w:r>
      <w:r/>
    </w:p>
    <w:p>
      <w:pPr>
        <w:pStyle w:val="769"/>
        <w:ind w:firstLine="240"/>
        <w:spacing w:after="0" w:line="440" w:lineRule="exact"/>
        <w:widowControl w:val="off"/>
        <w:rPr>
          <w:rFonts w:ascii="Times New Roman" w:hAnsi="Times New Roman"/>
          <w:bCs w:val="0"/>
        </w:rPr>
      </w:pPr>
      <w:r>
        <w:rPr>
          <w:rFonts w:ascii="Times New Roman" w:hAnsi="Times New Roman"/>
          <w:bCs w:val="0"/>
        </w:rPr>
        <w:t xml:space="preserve">1</w:t>
      </w:r>
      <w:r>
        <w:rPr>
          <w:rFonts w:hint="eastAsia" w:ascii="Times New Roman" w:hAnsi="Times New Roman"/>
          <w:bCs w:val="0"/>
        </w:rPr>
        <w:t xml:space="preserve">）</w:t>
      </w:r>
      <w:r>
        <w:rPr>
          <w:rFonts w:hint="eastAsia"/>
        </w:rPr>
        <w:t xml:space="preserve">200万</w:t>
      </w:r>
      <w:r>
        <w:rPr>
          <w:rFonts w:hint="eastAsia" w:ascii="Times New Roman" w:hAnsi="Times New Roman"/>
        </w:rPr>
        <w:t xml:space="preserve">元以上罚款</w:t>
      </w:r>
      <w:r>
        <w:rPr>
          <w:rFonts w:hint="eastAsia" w:ascii="Times New Roman" w:hAnsi="Times New Roman"/>
          <w:bCs w:val="0"/>
        </w:rPr>
        <w:t xml:space="preserve">；</w:t>
      </w:r>
      <w:r>
        <w:rPr>
          <w:rFonts w:ascii="Times New Roman" w:hAnsi="Times New Roman"/>
          <w:bCs w:val="0"/>
        </w:rPr>
      </w:r>
      <w:r/>
    </w:p>
    <w:p>
      <w:pPr>
        <w:pStyle w:val="769"/>
        <w:ind w:firstLine="240"/>
        <w:spacing w:after="0" w:line="440" w:lineRule="exact"/>
        <w:widowControl w:val="off"/>
        <w:rPr>
          <w:rFonts w:ascii="Times New Roman" w:hAnsi="Times New Roman"/>
          <w:bCs w:val="0"/>
        </w:rPr>
      </w:pPr>
      <w:r>
        <w:rPr>
          <w:rFonts w:ascii="Times New Roman" w:hAnsi="Times New Roman"/>
          <w:bCs w:val="0"/>
        </w:rPr>
        <w:t xml:space="preserve">2</w:t>
      </w:r>
      <w:r>
        <w:rPr>
          <w:rFonts w:hint="eastAsia" w:ascii="Times New Roman" w:hAnsi="Times New Roman"/>
          <w:bCs w:val="0"/>
        </w:rPr>
        <w:t xml:space="preserve">）在一至三年</w:t>
      </w:r>
      <w:r>
        <w:rPr>
          <w:rFonts w:hint="eastAsia" w:ascii="Times New Roman" w:hAnsi="Times New Roman"/>
          <w:bCs w:val="0"/>
        </w:rPr>
        <w:t xml:space="preserve">内禁止参加政府采购活动（处罚期限届满</w:t>
      </w:r>
      <w:r>
        <w:rPr>
          <w:rFonts w:ascii="Times New Roman" w:hAnsi="Times New Roman"/>
          <w:bCs w:val="0"/>
        </w:rPr>
        <w:t xml:space="preserve">的除外）；</w:t>
      </w:r>
      <w:r>
        <w:rPr>
          <w:rFonts w:ascii="Times New Roman" w:hAnsi="Times New Roman"/>
          <w:bCs w:val="0"/>
        </w:rPr>
      </w:r>
      <w:r/>
    </w:p>
    <w:p>
      <w:pPr>
        <w:pStyle w:val="769"/>
        <w:ind w:firstLine="240"/>
        <w:spacing w:after="0" w:line="440" w:lineRule="exact"/>
        <w:widowControl w:val="off"/>
        <w:rPr>
          <w:rFonts w:ascii="Times New Roman" w:hAnsi="Times New Roman"/>
          <w:bCs w:val="0"/>
        </w:rPr>
      </w:pPr>
      <w:r>
        <w:rPr>
          <w:rFonts w:hint="eastAsia" w:ascii="Times New Roman" w:hAnsi="Times New Roman"/>
          <w:bCs w:val="0"/>
        </w:rPr>
        <w:t xml:space="preserve">二、政府采购严重违法失信行为信息记录的主要内容</w:t>
      </w:r>
      <w:r>
        <w:rPr>
          <w:rFonts w:ascii="Times New Roman" w:hAnsi="Times New Roman"/>
          <w:bCs w:val="0"/>
        </w:rPr>
      </w:r>
      <w:r/>
    </w:p>
    <w:p>
      <w:pPr>
        <w:pStyle w:val="769"/>
        <w:ind w:firstLine="240"/>
        <w:spacing w:after="0" w:line="440" w:lineRule="exact"/>
        <w:widowControl w:val="off"/>
        <w:rPr>
          <w:rFonts w:ascii="Times New Roman" w:hAnsi="Times New Roman"/>
          <w:bCs w:val="0"/>
        </w:rPr>
      </w:pPr>
      <w:r>
        <w:rPr>
          <w:rFonts w:hint="eastAsia" w:ascii="Times New Roman" w:hAnsi="Times New Roman"/>
          <w:bCs w:val="0"/>
        </w:rPr>
        <w:t xml:space="preserve">政府</w:t>
      </w:r>
      <w:r>
        <w:rPr>
          <w:rFonts w:hint="eastAsia" w:ascii="Times New Roman" w:hAnsi="Times New Roman"/>
          <w:bCs w:val="0"/>
        </w:rPr>
        <w:t xml:space="preserve">采购严重违法失信行为信息记录应包括以下主要内容：</w:t>
      </w:r>
      <w:r>
        <w:rPr>
          <w:rFonts w:ascii="Times New Roman" w:hAnsi="Times New Roman"/>
          <w:bCs w:val="0"/>
        </w:rPr>
        <w:t xml:space="preserve">企业名称、企业地址、严重违法失信行为的具体情形、处罚结果、处罚依据、处罚日期和执法单位等。</w:t>
      </w:r>
      <w:r>
        <w:rPr>
          <w:rFonts w:ascii="Times New Roman" w:hAnsi="Times New Roman"/>
          <w:bCs w:val="0"/>
        </w:rPr>
      </w:r>
      <w:r/>
    </w:p>
    <w:p>
      <w:pPr>
        <w:pStyle w:val="769"/>
        <w:ind w:firstLine="240"/>
        <w:spacing w:after="0" w:line="440" w:lineRule="exact"/>
        <w:widowControl w:val="off"/>
        <w:rPr>
          <w:rFonts w:ascii="Times New Roman" w:hAnsi="Times New Roman"/>
          <w:bCs w:val="0"/>
          <w:szCs w:val="20"/>
        </w:rPr>
      </w:pPr>
      <w:r>
        <w:rPr>
          <w:rFonts w:hint="eastAsia" w:ascii="Times New Roman" w:hAnsi="Times New Roman"/>
          <w:bCs w:val="0"/>
          <w:szCs w:val="20"/>
        </w:rPr>
        <w:t xml:space="preserve">3、查询证据留存方式：</w:t>
      </w:r>
      <w:r>
        <w:rPr>
          <w:rFonts w:ascii="Times New Roman" w:hAnsi="Times New Roman"/>
          <w:bCs w:val="0"/>
          <w:szCs w:val="20"/>
        </w:rPr>
      </w:r>
      <w:r/>
    </w:p>
    <w:p>
      <w:pPr>
        <w:pStyle w:val="769"/>
        <w:spacing w:after="0" w:line="440" w:lineRule="exact"/>
        <w:widowControl w:val="off"/>
        <w:rPr>
          <w:rFonts w:hint="eastAsia"/>
          <w:bCs w:val="0"/>
        </w:rPr>
      </w:pPr>
      <w:r>
        <w:rPr>
          <w:rFonts w:hint="eastAsia" w:ascii="Times New Roman" w:hAnsi="Times New Roman"/>
          <w:bCs w:val="0"/>
        </w:rPr>
        <w:t xml:space="preserve">对存在失信信息的投标人</w:t>
      </w:r>
      <w:r>
        <w:rPr>
          <w:rFonts w:hint="eastAsia" w:ascii="Times New Roman" w:hAnsi="Times New Roman"/>
          <w:bCs w:val="0"/>
        </w:rPr>
        <w:t xml:space="preserve">，代理机构应填写《苏州市级政府采购供应商失信信息确认函》，由失信投标人签名确认。同时，采购代理机构工作人员应根据确认的失信信息，按</w:t>
      </w:r>
      <w:r>
        <w:rPr>
          <w:rFonts w:ascii="Times New Roman" w:hAnsi="Times New Roman"/>
          <w:bCs w:val="0"/>
        </w:rPr>
        <w:t xml:space="preserve">规定</w:t>
      </w:r>
      <w:r>
        <w:rPr>
          <w:rFonts w:hint="eastAsia" w:ascii="Times New Roman" w:hAnsi="Times New Roman"/>
          <w:bCs w:val="0"/>
        </w:rPr>
        <w:t xml:space="preserve">登陆到查询网站页面进行复核并打印，作为证据留存。</w:t>
      </w:r>
      <w:r>
        <w:rPr>
          <w:rFonts w:hint="eastAsia"/>
          <w:bCs w:val="0"/>
        </w:rPr>
      </w:r>
      <w:r/>
    </w:p>
    <w:p>
      <w:pPr>
        <w:pStyle w:val="769"/>
        <w:spacing w:after="0" w:line="440" w:lineRule="exact"/>
        <w:widowControl w:val="off"/>
      </w:pPr>
      <w:r/>
      <w:r/>
    </w:p>
    <w:p>
      <w:pPr>
        <w:pStyle w:val="770"/>
        <w:jc w:val="center"/>
        <w:spacing w:before="0" w:after="0"/>
        <w:widowControl w:val="off"/>
        <w:rPr>
          <w:rFonts w:ascii="宋体" w:hAnsi="宋体"/>
          <w:sz w:val="36"/>
          <w:szCs w:val="36"/>
        </w:rPr>
      </w:pPr>
      <w:r>
        <w:rPr>
          <w:rFonts w:ascii="宋体" w:hAnsi="宋体"/>
          <w:sz w:val="36"/>
          <w:szCs w:val="36"/>
        </w:rPr>
        <w:br w:type="page" w:clear="all"/>
      </w:r>
      <w:bookmarkStart w:id="257" w:name="_Toc230362981"/>
      <w:r>
        <w:rPr>
          <w:rFonts w:ascii="宋体" w:hAnsi="宋体"/>
          <w:sz w:val="36"/>
          <w:szCs w:val="36"/>
        </w:rPr>
        <w:t xml:space="preserve">第</w:t>
      </w:r>
      <w:r>
        <w:rPr>
          <w:rFonts w:hint="eastAsia" w:ascii="宋体" w:hAnsi="宋体"/>
          <w:sz w:val="36"/>
          <w:szCs w:val="36"/>
        </w:rPr>
        <w:t xml:space="preserve">五</w:t>
      </w:r>
      <w:r>
        <w:rPr>
          <w:rFonts w:ascii="宋体" w:hAnsi="宋体"/>
          <w:sz w:val="36"/>
          <w:szCs w:val="36"/>
        </w:rPr>
        <w:t xml:space="preserve">章  合同格式</w:t>
      </w:r>
      <w:bookmarkEnd w:id="237"/>
      <w:r/>
      <w:bookmarkEnd w:id="257"/>
      <w:r>
        <w:rPr>
          <w:rFonts w:ascii="宋体" w:hAnsi="宋体"/>
          <w:sz w:val="36"/>
          <w:szCs w:val="36"/>
        </w:rPr>
      </w:r>
      <w:r/>
    </w:p>
    <w:p>
      <w:pPr>
        <w:pStyle w:val="769"/>
        <w:ind w:right="120" w:firstLine="6720"/>
        <w:spacing w:after="0" w:line="240" w:lineRule="auto"/>
        <w:widowControl w:val="off"/>
        <w:rPr>
          <w:bCs w:val="0"/>
          <w:u w:val="single"/>
        </w:rPr>
      </w:pPr>
      <w:r>
        <w:rPr>
          <w:bCs w:val="0"/>
        </w:rPr>
        <w:t xml:space="preserve">合同编号：</w:t>
      </w:r>
      <w:r>
        <w:rPr>
          <w:rFonts w:hint="eastAsia"/>
          <w:bCs w:val="0"/>
          <w:u w:val="single"/>
        </w:rPr>
        <w:t xml:space="preserve"> </w:t>
      </w:r>
      <w:r>
        <w:rPr>
          <w:bCs w:val="0"/>
          <w:u w:val="single"/>
        </w:rPr>
        <w:t xml:space="preserve">   </w:t>
      </w:r>
      <w:r>
        <w:rPr>
          <w:bCs w:val="0"/>
          <w:u w:val="single"/>
        </w:rPr>
        <w:t xml:space="preserve">        </w:t>
      </w:r>
      <w:r>
        <w:rPr>
          <w:bCs w:val="0"/>
          <w:u w:val="single"/>
        </w:rPr>
      </w:r>
      <w:r/>
    </w:p>
    <w:p>
      <w:pPr>
        <w:pStyle w:val="769"/>
        <w:ind w:right="120" w:firstLine="6720"/>
        <w:spacing w:after="0" w:line="240" w:lineRule="auto"/>
        <w:widowControl w:val="off"/>
        <w:rPr>
          <w:bCs w:val="0"/>
          <w:u w:val="single"/>
        </w:rPr>
      </w:pPr>
      <w:r>
        <w:rPr>
          <w:rFonts w:hint="eastAsia" w:cs="宋体"/>
          <w:color w:val="000000"/>
        </w:rPr>
        <w:t xml:space="preserve">签订地点：常熟市</w:t>
      </w:r>
      <w:r>
        <w:rPr>
          <w:bCs w:val="0"/>
          <w:u w:val="single"/>
        </w:rPr>
      </w:r>
      <w:r/>
    </w:p>
    <w:p>
      <w:pPr>
        <w:pStyle w:val="769"/>
        <w:ind w:right="120" w:firstLine="6720"/>
        <w:spacing w:after="0" w:line="240" w:lineRule="auto"/>
        <w:widowControl w:val="off"/>
        <w:rPr>
          <w:bCs w:val="0"/>
          <w:u w:val="single"/>
        </w:rPr>
      </w:pPr>
      <w:r>
        <w:rPr>
          <w:bCs w:val="0"/>
          <w:u w:val="single"/>
        </w:rPr>
      </w:r>
      <w:r/>
    </w:p>
    <w:p>
      <w:pPr>
        <w:pStyle w:val="769"/>
        <w:ind w:right="120" w:firstLine="6720"/>
        <w:spacing w:after="0" w:line="240" w:lineRule="auto"/>
        <w:widowControl w:val="off"/>
        <w:rPr>
          <w:rFonts w:hint="eastAsia"/>
          <w:bCs w:val="0"/>
          <w:u w:val="single"/>
        </w:rPr>
      </w:pPr>
      <w:r>
        <w:rPr>
          <w:rFonts w:hint="eastAsia"/>
          <w:bCs w:val="0"/>
          <w:u w:val="single"/>
        </w:rPr>
      </w:r>
      <w:r/>
    </w:p>
    <w:p>
      <w:pPr>
        <w:pStyle w:val="769"/>
        <w:jc w:val="center"/>
        <w:spacing w:after="0" w:line="240" w:lineRule="auto"/>
        <w:rPr>
          <w:b/>
          <w:color w:val="000000"/>
          <w:sz w:val="72"/>
          <w:szCs w:val="72"/>
        </w:rPr>
      </w:pPr>
      <w:r>
        <w:rPr>
          <w:b/>
          <w:color w:val="000000"/>
          <w:sz w:val="72"/>
          <w:szCs w:val="72"/>
        </w:rPr>
        <w:t xml:space="preserve">常熟市政府采购服务合同</w:t>
      </w:r>
      <w:r>
        <w:rPr>
          <w:b/>
          <w:color w:val="000000"/>
          <w:sz w:val="72"/>
          <w:szCs w:val="72"/>
        </w:rPr>
      </w:r>
      <w:r/>
    </w:p>
    <w:p>
      <w:pPr>
        <w:pStyle w:val="769"/>
        <w:spacing w:before="120" w:line="22" w:lineRule="atLeast"/>
        <w:rPr>
          <w:rFonts w:hint="eastAsia"/>
        </w:rPr>
      </w:pPr>
      <w:r>
        <w:rPr>
          <w:rFonts w:hint="eastAsia"/>
        </w:rPr>
      </w:r>
      <w:r/>
    </w:p>
    <w:p>
      <w:pPr>
        <w:pStyle w:val="769"/>
        <w:ind w:firstLine="1800"/>
        <w:spacing w:before="120" w:line="22" w:lineRule="atLeast"/>
        <w:rPr>
          <w:rFonts w:hint="eastAsia"/>
          <w:b/>
          <w:bCs w:val="0"/>
          <w:sz w:val="36"/>
          <w:szCs w:val="36"/>
        </w:rPr>
      </w:pPr>
      <w:r>
        <w:rPr>
          <w:rFonts w:hint="eastAsia"/>
          <w:b/>
          <w:bCs w:val="0"/>
          <w:sz w:val="36"/>
          <w:szCs w:val="36"/>
        </w:rPr>
        <w:t xml:space="preserve">项目名称：</w:t>
      </w:r>
      <w:r>
        <w:rPr>
          <w:rFonts w:ascii="Segoe UI Symbol" w:hAnsi="Segoe UI Symbol" w:cs="Segoe UI Symbol"/>
          <w:sz w:val="36"/>
          <w:szCs w:val="36"/>
          <w:u w:val="single"/>
        </w:rPr>
        <w:t xml:space="preserve">2026年度环境检测技术</w:t>
      </w:r>
      <w:r>
        <w:rPr>
          <w:rFonts w:ascii="Segoe UI Symbol" w:hAnsi="Segoe UI Symbol" w:cs="Segoe UI Symbol"/>
          <w:sz w:val="36"/>
          <w:szCs w:val="36"/>
          <w:u w:val="single"/>
        </w:rPr>
        <w:t xml:space="preserve">服务</w:t>
      </w:r>
      <w:r>
        <w:rPr>
          <w:rFonts w:hint="eastAsia"/>
          <w:b/>
          <w:bCs w:val="0"/>
          <w:sz w:val="36"/>
          <w:szCs w:val="36"/>
        </w:rPr>
      </w:r>
      <w:r/>
    </w:p>
    <w:p>
      <w:pPr>
        <w:pStyle w:val="769"/>
        <w:ind w:firstLine="1800"/>
        <w:spacing w:before="120" w:line="22" w:lineRule="atLeast"/>
        <w:rPr>
          <w:rFonts w:cs="宋体"/>
          <w:sz w:val="36"/>
          <w:szCs w:val="36"/>
          <w:u w:val="single"/>
        </w:rPr>
      </w:pPr>
      <w:r>
        <w:rPr>
          <w:rFonts w:hint="eastAsia"/>
          <w:b/>
          <w:bCs w:val="0"/>
          <w:sz w:val="36"/>
          <w:szCs w:val="36"/>
        </w:rPr>
        <w:t xml:space="preserve">项目编号：</w:t>
      </w:r>
      <w:r>
        <w:rPr>
          <w:rFonts w:hint="eastAsia" w:cs="宋体"/>
          <w:sz w:val="36"/>
          <w:szCs w:val="36"/>
          <w:u w:val="single"/>
        </w:rPr>
        <w:t xml:space="preserve">JSZC-320581-CSJY-G2026-0023</w:t>
      </w:r>
      <w:r>
        <w:rPr>
          <w:rFonts w:cs="宋体"/>
          <w:sz w:val="36"/>
          <w:szCs w:val="36"/>
          <w:u w:val="single"/>
        </w:rPr>
      </w:r>
      <w:r/>
    </w:p>
    <w:p>
      <w:pPr>
        <w:pStyle w:val="769"/>
        <w:ind w:left="120" w:firstLine="1620"/>
        <w:spacing w:before="120" w:line="22" w:lineRule="atLeast"/>
        <w:rPr>
          <w:rFonts w:hint="eastAsia" w:ascii="Times New Roman" w:hAnsi="Times New Roman"/>
          <w:b/>
          <w:color w:val="000000"/>
          <w:sz w:val="36"/>
          <w:szCs w:val="36"/>
          <w:u w:val="single"/>
        </w:rPr>
      </w:pPr>
      <w:r>
        <w:rPr>
          <w:rFonts w:hint="eastAsia" w:ascii="Times New Roman" w:hAnsi="Times New Roman"/>
          <w:b/>
          <w:color w:val="000000"/>
          <w:sz w:val="36"/>
          <w:szCs w:val="36"/>
        </w:rPr>
        <w:t xml:space="preserve">分 包 号：</w:t>
      </w:r>
      <w:r>
        <w:rPr>
          <w:rFonts w:ascii="Times New Roman" w:hAnsi="Times New Roman"/>
          <w:color w:val="000000"/>
          <w:sz w:val="36"/>
          <w:szCs w:val="36"/>
          <w:u w:val="single"/>
        </w:rPr>
        <w:t xml:space="preserve">                   </w:t>
      </w:r>
      <w:r>
        <w:rPr>
          <w:rFonts w:hint="eastAsia" w:ascii="Times New Roman" w:hAnsi="Times New Roman"/>
          <w:b/>
          <w:color w:val="000000"/>
          <w:sz w:val="36"/>
          <w:szCs w:val="36"/>
          <w:u w:val="single"/>
        </w:rPr>
      </w:r>
      <w:r/>
    </w:p>
    <w:p>
      <w:pPr>
        <w:pStyle w:val="769"/>
        <w:ind w:left="120" w:firstLine="1620"/>
        <w:spacing w:before="120" w:line="22" w:lineRule="atLeast"/>
        <w:rPr>
          <w:rFonts w:cs="宋体"/>
          <w:bCs w:val="0"/>
          <w:sz w:val="36"/>
          <w:szCs w:val="36"/>
          <w:u w:val="single"/>
        </w:rPr>
      </w:pPr>
      <w:r>
        <w:rPr>
          <w:rFonts w:hint="eastAsia" w:ascii="Times New Roman" w:hAnsi="Times New Roman"/>
          <w:b/>
          <w:color w:val="000000"/>
          <w:sz w:val="36"/>
          <w:szCs w:val="36"/>
        </w:rPr>
        <w:t xml:space="preserve">分包名称：</w:t>
      </w:r>
      <w:r>
        <w:rPr>
          <w:rFonts w:cs="宋体"/>
          <w:bCs w:val="0"/>
          <w:color w:val="000000"/>
          <w:sz w:val="36"/>
          <w:szCs w:val="36"/>
          <w:u w:val="single"/>
        </w:rPr>
        <w:t xml:space="preserve">     </w:t>
      </w:r>
      <w:r>
        <w:rPr>
          <w:rFonts w:cs="宋体"/>
          <w:bCs w:val="0"/>
          <w:sz w:val="36"/>
          <w:szCs w:val="36"/>
          <w:u w:val="single"/>
        </w:rPr>
        <w:t xml:space="preserve">              </w:t>
      </w:r>
      <w:r>
        <w:rPr>
          <w:rFonts w:cs="宋体"/>
          <w:bCs w:val="0"/>
          <w:sz w:val="36"/>
          <w:szCs w:val="36"/>
          <w:u w:val="single"/>
        </w:rPr>
      </w:r>
      <w:r/>
    </w:p>
    <w:p>
      <w:pPr>
        <w:pStyle w:val="769"/>
        <w:ind w:left="120" w:firstLine="1620"/>
        <w:spacing w:before="120" w:line="22" w:lineRule="atLeast"/>
        <w:rPr>
          <w:rFonts w:hint="eastAsia" w:cs="宋体"/>
          <w:bCs w:val="0"/>
          <w:sz w:val="36"/>
          <w:szCs w:val="36"/>
          <w:u w:val="single"/>
        </w:rPr>
      </w:pPr>
      <w:r>
        <w:rPr>
          <w:rFonts w:hint="eastAsia" w:cs="宋体"/>
          <w:bCs w:val="0"/>
          <w:sz w:val="36"/>
          <w:szCs w:val="36"/>
          <w:u w:val="single"/>
        </w:rPr>
      </w:r>
      <w:r/>
    </w:p>
    <w:p>
      <w:pPr>
        <w:pStyle w:val="769"/>
        <w:ind w:left="958" w:firstLine="840"/>
        <w:spacing w:before="40" w:line="560" w:lineRule="exact"/>
        <w:rPr>
          <w:rFonts w:hint="eastAsia"/>
          <w:u w:val="single"/>
        </w:rPr>
      </w:pPr>
      <w:r>
        <w:rPr>
          <w:rFonts w:hint="eastAsia"/>
        </w:rPr>
        <w:t xml:space="preserve">甲方（采购</w:t>
      </w:r>
      <w:r>
        <w:rPr>
          <w:rFonts w:hint="eastAsia"/>
        </w:rPr>
        <w:t xml:space="preserve">人）：</w:t>
      </w:r>
      <w:r>
        <w:rPr>
          <w:rFonts w:hint="eastAsia"/>
          <w:u w:val="single"/>
        </w:rPr>
        <w:t xml:space="preserve">                                   </w:t>
      </w:r>
      <w:r>
        <w:rPr>
          <w:rFonts w:hint="eastAsia"/>
          <w:u w:val="single"/>
        </w:rPr>
      </w:r>
      <w:r/>
    </w:p>
    <w:p>
      <w:pPr>
        <w:pStyle w:val="769"/>
        <w:ind w:left="958" w:firstLine="840"/>
        <w:spacing w:before="40" w:line="560" w:lineRule="exact"/>
        <w:rPr>
          <w:u w:val="single"/>
        </w:rPr>
      </w:pPr>
      <w:r>
        <w:rPr>
          <w:rFonts w:hint="eastAsia"/>
        </w:rPr>
        <w:t xml:space="preserve">乙方（中标人）：</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rPr>
          <w:u w:val="single"/>
        </w:rPr>
      </w:r>
      <w:r/>
    </w:p>
    <w:p>
      <w:pPr>
        <w:pStyle w:val="769"/>
        <w:ind w:left="958" w:firstLine="840"/>
        <w:spacing w:before="40" w:line="560" w:lineRule="exact"/>
      </w:pPr>
      <w:r>
        <w:rPr>
          <w:rFonts w:hint="eastAsia"/>
        </w:rPr>
        <w:t xml:space="preserve">信用融资回款账户：</w:t>
      </w:r>
      <w:r>
        <w:rPr>
          <w:u w:val="single"/>
        </w:rPr>
        <w:t xml:space="preserve">        </w:t>
      </w:r>
      <w:r>
        <w:rPr>
          <w:rFonts w:hint="eastAsia"/>
          <w:u w:val="single"/>
        </w:rPr>
        <w:t xml:space="preserve"> </w:t>
      </w:r>
      <w:r>
        <w:rPr>
          <w:u w:val="single"/>
        </w:rPr>
        <w:t xml:space="preserve">   </w:t>
      </w:r>
      <w:r>
        <w:rPr>
          <w:rFonts w:hint="eastAsia"/>
          <w:u w:val="single"/>
        </w:rPr>
        <w:t xml:space="preserve">         </w:t>
      </w:r>
      <w:r>
        <w:rPr>
          <w:rFonts w:hint="eastAsia"/>
          <w:u w:val="single"/>
        </w:rPr>
        <w:t xml:space="preserve">           </w:t>
      </w:r>
      <w:r>
        <w:rPr>
          <w:u w:val="single"/>
        </w:rPr>
        <w:t xml:space="preserve"> </w:t>
      </w:r>
      <w:r/>
    </w:p>
    <w:p>
      <w:pPr>
        <w:pStyle w:val="769"/>
        <w:ind w:left="958" w:firstLine="840"/>
        <w:spacing w:before="40" w:line="560" w:lineRule="exact"/>
        <w:rPr>
          <w:rFonts w:hint="eastAsia"/>
        </w:rPr>
      </w:pPr>
      <w:r>
        <w:rPr>
          <w:rFonts w:hint="eastAsia"/>
        </w:rPr>
        <w:t xml:space="preserve">开户银行：</w:t>
      </w:r>
      <w:r>
        <w:rPr>
          <w:u w:val="single"/>
        </w:rPr>
        <w:t xml:space="preserve">        </w:t>
      </w:r>
      <w:r>
        <w:rPr>
          <w:rFonts w:hint="eastAsia"/>
          <w:u w:val="single"/>
        </w:rPr>
        <w:t xml:space="preserve"> </w:t>
      </w:r>
      <w:r>
        <w:rPr>
          <w:u w:val="single"/>
        </w:rPr>
        <w:t xml:space="preserve">   </w:t>
      </w:r>
      <w:r>
        <w:rPr>
          <w:rFonts w:hint="eastAsia"/>
          <w:u w:val="single"/>
        </w:rPr>
        <w:t xml:space="preserve">                 </w:t>
      </w:r>
      <w:r>
        <w:rPr>
          <w:rFonts w:hint="eastAsia"/>
        </w:rPr>
      </w:r>
      <w:r/>
    </w:p>
    <w:p>
      <w:pPr>
        <w:pStyle w:val="769"/>
        <w:ind w:firstLine="1800"/>
        <w:spacing w:before="120" w:line="560" w:lineRule="exact"/>
        <w:rPr>
          <w:rFonts w:hint="eastAsia"/>
          <w:u w:val="single"/>
        </w:rPr>
      </w:pPr>
      <w:r>
        <w:rPr>
          <w:rFonts w:hint="eastAsia"/>
        </w:rPr>
        <w:t xml:space="preserve">签订</w:t>
      </w:r>
      <w:r>
        <w:rPr>
          <w:rFonts w:hint="eastAsia"/>
        </w:rPr>
        <w:t xml:space="preserve">日期：</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rPr>
          <w:rFonts w:hint="eastAsia"/>
          <w:u w:val="single"/>
        </w:rPr>
      </w:r>
      <w:r/>
    </w:p>
    <w:p>
      <w:pPr>
        <w:pStyle w:val="769"/>
        <w:ind w:firstLine="480"/>
        <w:spacing w:after="0" w:line="440" w:lineRule="exact"/>
      </w:pPr>
      <w:r>
        <w:rPr>
          <w:u w:val="single"/>
          <w:lang w:val="zh-CN"/>
        </w:rPr>
        <w:br w:type="page" w:clear="all"/>
      </w:r>
      <w:r>
        <w:rPr>
          <w:rFonts w:hint="eastAsia"/>
          <w:u w:val="single"/>
          <w:lang w:val="zh-CN"/>
        </w:rPr>
        <w:t xml:space="preserve">        </w:t>
      </w:r>
      <w:r>
        <w:rPr>
          <w:rFonts w:hint="eastAsia"/>
          <w:lang w:val="zh-CN"/>
        </w:rPr>
        <w:t xml:space="preserve">年</w:t>
      </w:r>
      <w:r>
        <w:rPr>
          <w:rFonts w:hint="eastAsia"/>
          <w:u w:val="single"/>
          <w:lang w:val="zh-CN"/>
        </w:rPr>
        <w:t xml:space="preserve">    </w:t>
      </w:r>
      <w:r>
        <w:rPr>
          <w:rFonts w:hint="eastAsia"/>
          <w:lang w:val="zh-CN"/>
        </w:rPr>
        <w:t xml:space="preserve">月</w:t>
      </w:r>
      <w:r>
        <w:rPr>
          <w:rFonts w:hint="eastAsia"/>
          <w:u w:val="single"/>
          <w:lang w:val="zh-CN"/>
        </w:rPr>
        <w:t xml:space="preserve">    </w:t>
      </w:r>
      <w:r>
        <w:rPr>
          <w:rFonts w:hint="eastAsia"/>
          <w:lang w:val="zh-CN"/>
        </w:rPr>
        <w:t xml:space="preserve">日</w:t>
      </w:r>
      <w:r>
        <w:rPr>
          <w:rFonts w:hint="eastAsia"/>
        </w:rPr>
        <w:t xml:space="preserve">，</w:t>
      </w:r>
      <w:r>
        <w:rPr>
          <w:rFonts w:hint="eastAsia"/>
          <w:u w:val="single"/>
        </w:rPr>
        <w:t xml:space="preserve"> </w:t>
      </w:r>
      <w:r>
        <w:rPr>
          <w:rFonts w:ascii="Segoe UI Symbol" w:hAnsi="Segoe UI Symbol" w:cs="Segoe UI Symbol"/>
          <w:u w:val="single"/>
        </w:rPr>
        <w:t xml:space="preserve">苏州市常熟生态环境局</w:t>
      </w:r>
      <w:r>
        <w:rPr>
          <w:rFonts w:hint="eastAsia"/>
          <w:u w:val="single"/>
        </w:rPr>
        <w:t xml:space="preserve"> </w:t>
      </w:r>
      <w:r>
        <w:rPr>
          <w:rFonts w:hint="eastAsia"/>
        </w:rPr>
        <w:t xml:space="preserve">以</w:t>
      </w:r>
      <w:r>
        <w:rPr>
          <w:rFonts w:hint="eastAsia"/>
          <w:u w:val="single"/>
        </w:rPr>
        <w:t xml:space="preserve"> </w:t>
      </w:r>
      <w:r>
        <w:rPr>
          <w:rFonts w:hint="eastAsia"/>
          <w:b/>
          <w:bCs w:val="0"/>
          <w:u w:val="single"/>
        </w:rPr>
        <w:t xml:space="preserve">公开招标</w:t>
      </w:r>
      <w:r>
        <w:rPr>
          <w:rFonts w:hint="eastAsia"/>
        </w:rPr>
        <w:t xml:space="preserve"> 对</w:t>
      </w:r>
      <w:r>
        <w:rPr>
          <w:rFonts w:hint="eastAsia"/>
          <w:u w:val="single"/>
        </w:rPr>
        <w:t xml:space="preserve"> </w:t>
      </w:r>
      <w:r>
        <w:rPr>
          <w:rFonts w:ascii="Segoe UI Symbol" w:hAnsi="Segoe UI Symbol" w:cs="Segoe UI Symbol"/>
          <w:u w:val="single"/>
        </w:rPr>
        <w:t xml:space="preserve">2026年度环境检测技术服务</w:t>
      </w:r>
      <w:r>
        <w:rPr>
          <w:rFonts w:hint="eastAsia"/>
          <w:u w:val="single"/>
        </w:rPr>
        <w:t xml:space="preserve"> </w:t>
      </w:r>
      <w:r>
        <w:rPr>
          <w:rFonts w:hint="eastAsia"/>
        </w:rPr>
        <w:t xml:space="preserve">项目进行了采</w:t>
      </w:r>
      <w:r>
        <w:rPr>
          <w:rFonts w:hint="eastAsia"/>
        </w:rPr>
        <w:t xml:space="preserve">购。经</w:t>
      </w:r>
      <w:r>
        <w:rPr>
          <w:rFonts w:hint="eastAsia"/>
          <w:u w:val="single"/>
        </w:rPr>
        <w:t xml:space="preserve">评标委员会</w:t>
      </w:r>
      <w:r>
        <w:rPr>
          <w:rFonts w:hint="eastAsia"/>
        </w:rPr>
        <w:t xml:space="preserve">评定，</w:t>
      </w:r>
      <w:r>
        <w:rPr>
          <w:rFonts w:hint="eastAsia"/>
          <w:u w:val="single"/>
        </w:rPr>
        <w:t xml:space="preserve">   （中标人名称） </w:t>
      </w:r>
      <w:r>
        <w:rPr>
          <w:rFonts w:hint="eastAsia"/>
        </w:rPr>
        <w:t xml:space="preserve">为该项目中标人。现于中标通知书发出之日起三十日内，按照采购文件确定的事项签订本合同。</w:t>
      </w:r>
      <w:r/>
    </w:p>
    <w:p>
      <w:pPr>
        <w:pStyle w:val="769"/>
        <w:ind w:firstLine="480"/>
        <w:spacing w:after="0" w:line="440" w:lineRule="exact"/>
      </w:pPr>
      <w:r/>
      <w:bookmarkStart w:id="258" w:name="_Hlk63008690"/>
      <w:r/>
      <w:bookmarkStart w:id="259" w:name="_Hlk63008672"/>
      <w:r>
        <w:t xml:space="preserve">根据《中华人民共和国政府采购法》及</w:t>
      </w:r>
      <w:r>
        <w:rPr>
          <w:rFonts w:hint="eastAsia"/>
        </w:rPr>
        <w:t xml:space="preserve">其</w:t>
      </w:r>
      <w:r>
        <w:t xml:space="preserve">实施条例、</w:t>
      </w:r>
      <w:r>
        <w:rPr>
          <w:rFonts w:hint="eastAsia"/>
        </w:rPr>
        <w:t xml:space="preserve">《中华人民共和国民法典》</w:t>
      </w:r>
      <w:bookmarkEnd w:id="259"/>
      <w:r>
        <w:t xml:space="preserve">等法律法规的规定</w:t>
      </w:r>
      <w:bookmarkEnd w:id="258"/>
      <w:r>
        <w:rPr>
          <w:rFonts w:hint="eastAsia"/>
          <w:lang w:val="zh-CN"/>
        </w:rPr>
        <w:t xml:space="preserve">，按照平等</w:t>
      </w:r>
      <w:r>
        <w:rPr>
          <w:rFonts w:hint="eastAsia"/>
          <w:lang w:val="zh-CN"/>
        </w:rPr>
        <w:t xml:space="preserve">、自愿、公平和诚实信用的原则，经</w:t>
      </w:r>
      <w:r>
        <w:rPr>
          <w:rFonts w:ascii="Segoe UI Symbol" w:hAnsi="Segoe UI Symbol" w:cs="Segoe UI Symbol"/>
          <w:u w:val="single"/>
        </w:rPr>
        <w:t xml:space="preserve">苏州市常熟生态环境局</w:t>
      </w:r>
      <w:r>
        <w:rPr>
          <w:rFonts w:hint="eastAsia"/>
          <w:lang w:val="zh-CN"/>
        </w:rPr>
        <w:t xml:space="preserve">(以下简称：甲方)和</w:t>
      </w:r>
      <w:r>
        <w:rPr>
          <w:rFonts w:hint="eastAsia"/>
          <w:u w:val="single"/>
        </w:rPr>
        <w:t xml:space="preserve">   （中标人名称）   </w:t>
      </w:r>
      <w:r>
        <w:rPr>
          <w:rFonts w:hint="eastAsia"/>
          <w:lang w:val="zh-CN"/>
        </w:rPr>
        <w:t xml:space="preserve">(</w:t>
      </w:r>
      <w:r>
        <w:rPr>
          <w:rFonts w:hint="eastAsia"/>
          <w:lang w:val="zh-CN"/>
        </w:rPr>
        <w:t xml:space="preserve">以下简称：乙方)协商一致，约定以下合同</w:t>
      </w:r>
      <w:r>
        <w:rPr>
          <w:rFonts w:hint="eastAsia"/>
        </w:rPr>
        <w:t xml:space="preserve">条款，以兹共同遵守、全面履行。</w:t>
      </w:r>
      <w:r/>
    </w:p>
    <w:p>
      <w:pPr>
        <w:pStyle w:val="769"/>
        <w:ind w:firstLine="480"/>
        <w:spacing w:after="0" w:line="440" w:lineRule="exact"/>
        <w:widowControl w:val="off"/>
        <w:rPr>
          <w:rFonts w:cs="宋体"/>
          <w:b/>
        </w:rPr>
      </w:pPr>
      <w:r>
        <w:rPr>
          <w:rFonts w:hint="eastAsia" w:cs="宋体"/>
          <w:b/>
          <w:color w:val="000000"/>
        </w:rPr>
        <w:t xml:space="preserve">第一条 定义</w:t>
      </w:r>
      <w:r>
        <w:rPr>
          <w:rFonts w:cs="宋体"/>
          <w:b/>
        </w:rPr>
      </w:r>
      <w:r/>
    </w:p>
    <w:p>
      <w:pPr>
        <w:pStyle w:val="769"/>
        <w:ind w:firstLine="560"/>
        <w:spacing w:after="0" w:line="440" w:lineRule="exact"/>
        <w:widowControl w:val="off"/>
        <w:rPr>
          <w:rFonts w:cs="宋体"/>
        </w:rPr>
      </w:pPr>
      <w:r>
        <w:rPr>
          <w:rFonts w:hint="eastAsia" w:cs="宋体"/>
          <w:color w:val="000000"/>
        </w:rPr>
        <w:t xml:space="preserve">除非另有特别解释或说明，本合同有关词语应按如下定义解释：</w:t>
      </w:r>
      <w:r>
        <w:rPr>
          <w:rFonts w:cs="宋体"/>
        </w:rPr>
      </w:r>
      <w:r/>
    </w:p>
    <w:p>
      <w:pPr>
        <w:pStyle w:val="769"/>
        <w:ind w:firstLine="500"/>
        <w:spacing w:after="0" w:line="440" w:lineRule="exact"/>
        <w:widowControl w:val="off"/>
        <w:rPr>
          <w:rFonts w:cs="宋体"/>
        </w:rPr>
      </w:pPr>
      <w:r>
        <w:rPr>
          <w:rFonts w:hint="eastAsia" w:cs="宋体"/>
          <w:color w:val="000000"/>
        </w:rPr>
        <w:t xml:space="preserve">1.</w:t>
      </w:r>
      <w:r>
        <w:rPr>
          <w:rFonts w:cs="宋体"/>
          <w:color w:val="000000"/>
        </w:rPr>
        <w:t xml:space="preserve">1</w:t>
      </w:r>
      <w:r>
        <w:rPr>
          <w:rFonts w:hint="eastAsia" w:cs="宋体"/>
          <w:color w:val="000000"/>
        </w:rPr>
        <w:t xml:space="preserve">合同：甲乙双方签署的，与本项目相关的合</w:t>
      </w:r>
      <w:r>
        <w:rPr>
          <w:rFonts w:hint="eastAsia" w:cs="宋体"/>
          <w:color w:val="000000"/>
        </w:rPr>
        <w:t xml:space="preserve">同书、附件、附录、其他文件以及政府采购程序中的全部文件。</w:t>
      </w:r>
      <w:r>
        <w:rPr>
          <w:rFonts w:cs="宋体"/>
        </w:rPr>
      </w:r>
      <w:r/>
    </w:p>
    <w:p>
      <w:pPr>
        <w:pStyle w:val="769"/>
        <w:ind w:firstLine="500"/>
        <w:spacing w:after="0" w:line="440" w:lineRule="exact"/>
        <w:widowControl w:val="off"/>
        <w:rPr>
          <w:rFonts w:cs="宋体"/>
        </w:rPr>
      </w:pPr>
      <w:r>
        <w:rPr>
          <w:rFonts w:cs="宋体"/>
          <w:color w:val="000000"/>
        </w:rPr>
        <w:t xml:space="preserve">1.2</w:t>
      </w:r>
      <w:r>
        <w:rPr>
          <w:rFonts w:hint="eastAsia" w:cs="宋体"/>
          <w:color w:val="000000"/>
        </w:rPr>
        <w:t xml:space="preserve">甲方：购买本合同项下服务的国家机关、事业单位、团体组织。</w:t>
      </w:r>
      <w:r>
        <w:rPr>
          <w:rFonts w:cs="宋体"/>
        </w:rPr>
      </w:r>
      <w:r/>
    </w:p>
    <w:p>
      <w:pPr>
        <w:pStyle w:val="769"/>
        <w:ind w:firstLine="500"/>
        <w:spacing w:after="0" w:line="440" w:lineRule="exact"/>
        <w:widowControl w:val="off"/>
        <w:rPr>
          <w:rFonts w:cs="宋体"/>
        </w:rPr>
      </w:pPr>
      <w:r>
        <w:rPr>
          <w:rFonts w:cs="宋体"/>
          <w:color w:val="000000"/>
        </w:rPr>
        <w:t xml:space="preserve">1.3</w:t>
      </w:r>
      <w:r>
        <w:rPr>
          <w:rFonts w:hint="eastAsia" w:cs="宋体"/>
          <w:color w:val="000000"/>
        </w:rPr>
        <w:t xml:space="preserve">乙方：提供本合同项下服务的法人、其他组织或自然人。</w:t>
      </w:r>
      <w:r>
        <w:rPr>
          <w:rFonts w:cs="宋体"/>
        </w:rPr>
      </w:r>
      <w:r/>
    </w:p>
    <w:p>
      <w:pPr>
        <w:pStyle w:val="769"/>
        <w:ind w:firstLine="500"/>
        <w:spacing w:after="0" w:line="440" w:lineRule="exact"/>
        <w:widowControl w:val="off"/>
        <w:rPr>
          <w:rFonts w:cs="宋体"/>
        </w:rPr>
      </w:pPr>
      <w:r>
        <w:rPr>
          <w:rFonts w:cs="宋体"/>
          <w:color w:val="000000"/>
        </w:rPr>
        <w:t xml:space="preserve">1.4</w:t>
      </w:r>
      <w:r>
        <w:rPr>
          <w:rFonts w:hint="eastAsia" w:cs="宋体"/>
          <w:color w:val="000000"/>
        </w:rPr>
        <w:t xml:space="preserve">服务：提供本合同规定的乙方承担的</w:t>
      </w:r>
      <w:r>
        <w:rPr>
          <w:rFonts w:cs="宋体"/>
          <w:color w:val="000000"/>
          <w:u w:val="single"/>
        </w:rPr>
        <w:t xml:space="preserve">  </w:t>
      </w:r>
      <w:r>
        <w:rPr>
          <w:rFonts w:ascii="Segoe UI Symbol" w:hAnsi="Segoe UI Symbol" w:cs="Segoe UI Symbol"/>
          <w:b/>
          <w:color w:val="000000"/>
          <w:u w:val="single"/>
        </w:rPr>
        <w:t xml:space="preserve">20</w:t>
      </w:r>
      <w:r>
        <w:rPr>
          <w:rFonts w:ascii="Segoe UI Symbol" w:hAnsi="Segoe UI Symbol" w:cs="Segoe UI Symbol"/>
          <w:b/>
          <w:color w:val="000000"/>
          <w:u w:val="single"/>
        </w:rPr>
        <w:t xml:space="preserve">26年度环境检测技术服务</w:t>
      </w:r>
      <w:r>
        <w:rPr>
          <w:rFonts w:cs="宋体"/>
          <w:color w:val="000000"/>
          <w:u w:val="single"/>
        </w:rPr>
        <w:t xml:space="preserve"> </w:t>
      </w:r>
      <w:r>
        <w:rPr>
          <w:rFonts w:hint="eastAsia" w:cs="宋体"/>
          <w:color w:val="000000"/>
        </w:rPr>
        <w:t xml:space="preserve">服务及相关工作。</w:t>
      </w:r>
      <w:r>
        <w:rPr>
          <w:rFonts w:cs="宋体"/>
        </w:rPr>
      </w:r>
      <w:r/>
    </w:p>
    <w:p>
      <w:pPr>
        <w:pStyle w:val="769"/>
        <w:ind w:firstLine="500"/>
        <w:spacing w:after="0" w:line="440" w:lineRule="exact"/>
        <w:widowControl w:val="off"/>
        <w:rPr>
          <w:rFonts w:cs="宋体"/>
          <w:color w:val="000000"/>
        </w:rPr>
      </w:pPr>
      <w:r>
        <w:rPr>
          <w:rFonts w:cs="宋体"/>
          <w:color w:val="000000"/>
        </w:rPr>
        <w:t xml:space="preserve">1.5</w:t>
      </w:r>
      <w:r>
        <w:rPr>
          <w:rFonts w:hint="eastAsia" w:cs="宋体"/>
          <w:color w:val="000000"/>
        </w:rPr>
        <w:t xml:space="preserve">合同价款：根据合同规定乙方在正确地完全履行合同义务</w:t>
      </w:r>
      <w:r>
        <w:rPr>
          <w:rFonts w:hint="eastAsia" w:cs="宋体"/>
          <w:color w:val="000000"/>
        </w:rPr>
        <w:t xml:space="preserve">后甲方应支付给乙方的价款，包含了甲方购买合同项下相关服务的一切费用。</w:t>
      </w:r>
      <w:r>
        <w:rPr>
          <w:rFonts w:cs="宋体"/>
          <w:color w:val="000000"/>
        </w:rPr>
      </w:r>
      <w:r/>
    </w:p>
    <w:p>
      <w:pPr>
        <w:pStyle w:val="769"/>
        <w:ind w:firstLine="480"/>
        <w:spacing w:after="0" w:line="440" w:lineRule="exact"/>
        <w:widowControl w:val="off"/>
        <w:rPr>
          <w:rFonts w:cs="宋体"/>
          <w:b/>
        </w:rPr>
      </w:pPr>
      <w:r>
        <w:rPr>
          <w:rFonts w:hint="eastAsia" w:cs="宋体"/>
          <w:b/>
          <w:color w:val="000000"/>
        </w:rPr>
        <w:t xml:space="preserve">第二条 组成本合同的文件</w:t>
      </w:r>
      <w:r>
        <w:rPr>
          <w:rFonts w:cs="宋体"/>
          <w:b/>
        </w:rPr>
      </w:r>
      <w:r/>
    </w:p>
    <w:p>
      <w:pPr>
        <w:pStyle w:val="769"/>
        <w:ind w:firstLine="540"/>
        <w:spacing w:after="0" w:line="440" w:lineRule="exact"/>
        <w:widowControl w:val="off"/>
        <w:rPr>
          <w:rFonts w:cs="宋体"/>
          <w:color w:val="000000"/>
        </w:rPr>
      </w:pPr>
      <w:r>
        <w:rPr>
          <w:rFonts w:hint="eastAsia" w:cs="宋体"/>
          <w:color w:val="000000"/>
        </w:rPr>
        <w:t xml:space="preserve">2</w:t>
      </w:r>
      <w:r>
        <w:rPr>
          <w:rFonts w:cs="宋体"/>
          <w:color w:val="000000"/>
        </w:rPr>
        <w:t xml:space="preserve">.1</w:t>
      </w:r>
      <w:r>
        <w:rPr>
          <w:rFonts w:hint="eastAsia" w:cs="宋体"/>
          <w:color w:val="000000"/>
        </w:rPr>
        <w:t xml:space="preserve">下列文件是组成本合同的不可分割的部分：</w:t>
      </w:r>
      <w:r>
        <w:rPr>
          <w:rFonts w:cs="宋体"/>
          <w:color w:val="000000"/>
        </w:rPr>
      </w:r>
      <w:r/>
    </w:p>
    <w:p>
      <w:pPr>
        <w:pStyle w:val="769"/>
        <w:ind w:firstLine="480"/>
        <w:spacing w:after="0" w:line="440" w:lineRule="exact"/>
        <w:widowControl w:val="off"/>
        <w:rPr>
          <w:rFonts w:ascii="Calibri" w:hAnsi="Calibri"/>
          <w:bCs w:val="0"/>
        </w:rPr>
      </w:pPr>
      <w:r>
        <w:rPr>
          <w:rFonts w:hint="eastAsia"/>
          <w:bCs w:val="0"/>
          <w:color w:val="000000"/>
        </w:rPr>
        <w:t xml:space="preserve">①中标通知书；</w:t>
      </w:r>
      <w:r>
        <w:rPr>
          <w:rFonts w:ascii="Calibri" w:hAnsi="Calibri"/>
          <w:bCs w:val="0"/>
        </w:rPr>
      </w:r>
      <w:r/>
    </w:p>
    <w:p>
      <w:pPr>
        <w:pStyle w:val="769"/>
        <w:ind w:firstLine="480"/>
        <w:spacing w:after="0" w:line="440" w:lineRule="exact"/>
        <w:widowControl w:val="off"/>
        <w:rPr>
          <w:rFonts w:ascii="Calibri" w:hAnsi="Calibri"/>
          <w:bCs w:val="0"/>
        </w:rPr>
      </w:pPr>
      <w:r>
        <w:rPr>
          <w:rFonts w:hint="eastAsia"/>
          <w:bCs w:val="0"/>
          <w:color w:val="000000"/>
        </w:rPr>
        <w:t xml:space="preserve">②招标文件（以下统称“采购文</w:t>
      </w:r>
      <w:r>
        <w:rPr>
          <w:rFonts w:hint="eastAsia"/>
          <w:bCs w:val="0"/>
          <w:color w:val="000000"/>
        </w:rPr>
        <w:t xml:space="preserve">件”）；</w:t>
      </w:r>
      <w:r>
        <w:rPr>
          <w:rFonts w:ascii="Calibri" w:hAnsi="Calibri"/>
          <w:bCs w:val="0"/>
        </w:rPr>
      </w:r>
      <w:r/>
    </w:p>
    <w:p>
      <w:pPr>
        <w:pStyle w:val="769"/>
        <w:ind w:firstLine="480"/>
        <w:spacing w:after="0" w:line="440" w:lineRule="exact"/>
        <w:widowControl w:val="off"/>
        <w:rPr>
          <w:rFonts w:ascii="Calibri" w:hAnsi="Calibri"/>
          <w:bCs w:val="0"/>
        </w:rPr>
      </w:pPr>
      <w:r>
        <w:rPr>
          <w:rFonts w:hint="eastAsia"/>
          <w:bCs w:val="0"/>
          <w:color w:val="000000"/>
        </w:rPr>
        <w:t xml:space="preserve">③乙方的投标文件；</w:t>
      </w:r>
      <w:r>
        <w:rPr>
          <w:rFonts w:ascii="Calibri" w:hAnsi="Calibri"/>
          <w:bCs w:val="0"/>
        </w:rPr>
      </w:r>
      <w:r/>
    </w:p>
    <w:p>
      <w:pPr>
        <w:pStyle w:val="769"/>
        <w:ind w:firstLine="480"/>
        <w:spacing w:after="0" w:line="440" w:lineRule="exact"/>
        <w:widowControl w:val="off"/>
        <w:rPr>
          <w:bCs w:val="0"/>
          <w:color w:val="000000"/>
        </w:rPr>
      </w:pPr>
      <w:r>
        <w:rPr>
          <w:rFonts w:hint="eastAsia"/>
          <w:bCs w:val="0"/>
          <w:color w:val="000000"/>
        </w:rPr>
        <w:t xml:space="preserve">④乙方在报价过程中所作的其它承诺、声明、书面澄清等。</w:t>
      </w:r>
      <w:r>
        <w:rPr>
          <w:bCs w:val="0"/>
          <w:color w:val="000000"/>
        </w:rPr>
      </w:r>
      <w:r/>
    </w:p>
    <w:p>
      <w:pPr>
        <w:pStyle w:val="769"/>
        <w:ind w:firstLine="480"/>
        <w:spacing w:after="0" w:line="440" w:lineRule="exact"/>
        <w:widowControl w:val="off"/>
        <w:rPr>
          <w:bCs w:val="0"/>
          <w:color w:val="000000"/>
        </w:rPr>
      </w:pPr>
      <w:r>
        <w:rPr>
          <w:rFonts w:hint="eastAsia"/>
          <w:bCs w:val="0"/>
          <w:color w:val="000000"/>
        </w:rPr>
        <w:t xml:space="preserve">2</w:t>
      </w:r>
      <w:r>
        <w:rPr>
          <w:bCs w:val="0"/>
          <w:color w:val="000000"/>
        </w:rPr>
        <w:t xml:space="preserve">.2</w:t>
      </w:r>
      <w:r>
        <w:rPr>
          <w:rFonts w:hint="eastAsia"/>
          <w:bCs w:val="0"/>
          <w:color w:val="000000"/>
        </w:rPr>
        <w:t xml:space="preserve">上述文件之间如果出现不一致的，以甲方文件确定的内容为准，但乙方文件的内容对甲方更有利的，适用乙方文件。</w:t>
      </w:r>
      <w:r>
        <w:rPr>
          <w:bCs w:val="0"/>
          <w:color w:val="000000"/>
        </w:rPr>
      </w:r>
      <w:r/>
    </w:p>
    <w:p>
      <w:pPr>
        <w:pStyle w:val="769"/>
        <w:ind w:firstLine="480"/>
        <w:spacing w:after="0" w:line="440" w:lineRule="exact"/>
        <w:rPr>
          <w:bCs w:val="0"/>
          <w:color w:val="000000"/>
        </w:rPr>
      </w:pPr>
      <w:r>
        <w:rPr>
          <w:bCs w:val="0"/>
          <w:color w:val="000000"/>
        </w:rPr>
        <w:t xml:space="preserve">2.3</w:t>
      </w:r>
      <w:r>
        <w:rPr>
          <w:rFonts w:hint="eastAsia"/>
          <w:bCs w:val="0"/>
          <w:color w:val="000000"/>
        </w:rPr>
        <w:t xml:space="preserve">乙方文件应当符合采购文件确</w:t>
      </w:r>
      <w:r>
        <w:rPr>
          <w:rFonts w:hint="eastAsia"/>
          <w:bCs w:val="0"/>
          <w:color w:val="000000"/>
        </w:rPr>
        <w:t xml:space="preserve">定的原则，如果乙方文件中的表述，形式上符合招标文件原则，但具体内容对甲方不利、对乙方有利的，视为背离</w:t>
      </w:r>
      <w:r>
        <w:rPr>
          <w:rFonts w:hint="eastAsia"/>
          <w:bCs w:val="0"/>
          <w:color w:val="000000"/>
        </w:rPr>
        <w:t xml:space="preserve">采购文件，不予适用。</w:t>
      </w:r>
      <w:r>
        <w:rPr>
          <w:bCs w:val="0"/>
          <w:color w:val="000000"/>
        </w:rPr>
      </w:r>
      <w:r/>
    </w:p>
    <w:p>
      <w:pPr>
        <w:pStyle w:val="769"/>
        <w:ind w:firstLine="480"/>
        <w:spacing w:after="0" w:line="440" w:lineRule="exact"/>
        <w:widowControl w:val="off"/>
        <w:rPr>
          <w:rFonts w:cs="宋体"/>
          <w:b/>
        </w:rPr>
      </w:pPr>
      <w:r>
        <w:rPr>
          <w:rFonts w:hint="eastAsia" w:cs="宋体"/>
          <w:b/>
          <w:color w:val="000000"/>
        </w:rPr>
        <w:t xml:space="preserve">第三条 合同内容</w:t>
      </w:r>
      <w:r>
        <w:rPr>
          <w:rFonts w:cs="宋体"/>
          <w:b/>
        </w:rPr>
      </w:r>
      <w:r/>
    </w:p>
    <w:p>
      <w:pPr>
        <w:pStyle w:val="769"/>
        <w:ind w:firstLine="480"/>
        <w:spacing w:after="0" w:line="420" w:lineRule="exact"/>
        <w:widowControl w:val="off"/>
        <w:rPr>
          <w:rFonts w:cs="宋体"/>
          <w:u w:val="single"/>
        </w:rPr>
      </w:pPr>
      <w:r>
        <w:rPr>
          <w:rFonts w:cs="宋体"/>
          <w:color w:val="000000"/>
        </w:rPr>
        <w:t xml:space="preserve">3.1</w:t>
      </w:r>
      <w:r>
        <w:rPr>
          <w:rFonts w:hint="eastAsia" w:cs="宋体"/>
          <w:color w:val="000000"/>
        </w:rPr>
        <w:t xml:space="preserve">服务内容：</w:t>
      </w:r>
      <w:r>
        <w:rPr>
          <w:rFonts w:ascii="Segoe UI Symbol" w:hAnsi="Segoe UI Symbol" w:cs="Segoe UI Symbol"/>
          <w:color w:val="000000"/>
          <w:u w:val="single"/>
        </w:rPr>
        <w:t xml:space="preserve">苏州市常熟生态环境局</w:t>
      </w:r>
      <w:r>
        <w:rPr>
          <w:rFonts w:hint="eastAsia" w:cs="宋体"/>
          <w:color w:val="000000"/>
          <w:u w:val="single"/>
        </w:rPr>
        <w:t xml:space="preserve">所需的</w:t>
      </w:r>
      <w:r>
        <w:rPr>
          <w:rFonts w:ascii="Segoe UI Symbol" w:hAnsi="Segoe UI Symbol" w:cs="Segoe UI Symbol"/>
          <w:color w:val="000000"/>
          <w:u w:val="single"/>
        </w:rPr>
        <w:t xml:space="preserve">2026年度环境检测技术服务</w:t>
      </w:r>
      <w:r>
        <w:rPr>
          <w:rFonts w:cs="宋体"/>
          <w:color w:val="000000"/>
          <w:u w:val="single"/>
        </w:rPr>
        <w:t xml:space="preserve">。</w:t>
      </w:r>
      <w:r>
        <w:rPr>
          <w:rFonts w:cs="宋体"/>
          <w:u w:val="single"/>
        </w:rPr>
      </w:r>
      <w:r/>
    </w:p>
    <w:p>
      <w:pPr>
        <w:pStyle w:val="769"/>
        <w:ind w:firstLine="480"/>
        <w:spacing w:after="0" w:line="440" w:lineRule="exact"/>
        <w:rPr>
          <w:rFonts w:hint="eastAsia"/>
          <w:color w:val="000000"/>
          <w:u w:val="single"/>
        </w:rPr>
      </w:pPr>
      <w:r>
        <w:rPr>
          <w:rFonts w:cs="宋体"/>
          <w:color w:val="000000"/>
        </w:rPr>
        <w:t xml:space="preserve">3.2</w:t>
      </w:r>
      <w:r>
        <w:rPr>
          <w:rFonts w:hint="eastAsia" w:cs="宋体"/>
          <w:color w:val="000000"/>
        </w:rPr>
        <w:t xml:space="preserve">服务期限：</w:t>
      </w:r>
      <w:r>
        <w:rPr>
          <w:rFonts w:hint="eastAsia"/>
          <w:color w:val="000000"/>
          <w:u w:val="single"/>
        </w:rPr>
        <w:t xml:space="preserve">2</w:t>
      </w:r>
      <w:r>
        <w:rPr>
          <w:color w:val="000000"/>
          <w:u w:val="single"/>
        </w:rPr>
        <w:t xml:space="preserve">026</w:t>
      </w:r>
      <w:r>
        <w:rPr>
          <w:rFonts w:hint="eastAsia"/>
          <w:color w:val="000000"/>
          <w:u w:val="single"/>
        </w:rPr>
        <w:t xml:space="preserve">年6月2</w:t>
      </w:r>
      <w:r>
        <w:rPr>
          <w:color w:val="000000"/>
          <w:u w:val="single"/>
        </w:rPr>
        <w:t xml:space="preserve">1</w:t>
      </w:r>
      <w:r>
        <w:rPr>
          <w:rFonts w:hint="eastAsia"/>
          <w:color w:val="000000"/>
          <w:u w:val="single"/>
        </w:rPr>
        <w:t xml:space="preserve">日</w:t>
      </w:r>
      <w:r>
        <w:rPr>
          <w:rFonts w:hint="eastAsia"/>
          <w:bCs w:val="0"/>
          <w:color w:val="000000"/>
          <w:u w:val="single"/>
        </w:rPr>
        <w:t xml:space="preserve">至2</w:t>
      </w:r>
      <w:r>
        <w:rPr>
          <w:bCs w:val="0"/>
          <w:color w:val="000000"/>
          <w:u w:val="single"/>
        </w:rPr>
        <w:t xml:space="preserve">027</w:t>
      </w:r>
      <w:r>
        <w:rPr>
          <w:rFonts w:hint="eastAsia"/>
          <w:bCs w:val="0"/>
          <w:color w:val="000000"/>
          <w:u w:val="single"/>
        </w:rPr>
        <w:t xml:space="preserve">年</w:t>
      </w:r>
      <w:r>
        <w:rPr>
          <w:bCs w:val="0"/>
          <w:color w:val="000000"/>
          <w:u w:val="single"/>
        </w:rPr>
        <w:t xml:space="preserve">6</w:t>
      </w:r>
      <w:r>
        <w:rPr>
          <w:rFonts w:hint="eastAsia"/>
          <w:bCs w:val="0"/>
          <w:color w:val="000000"/>
          <w:u w:val="single"/>
        </w:rPr>
        <w:t xml:space="preserve">月2</w:t>
      </w:r>
      <w:r>
        <w:rPr>
          <w:bCs w:val="0"/>
          <w:color w:val="000000"/>
          <w:u w:val="single"/>
        </w:rPr>
        <w:t xml:space="preserve">0</w:t>
      </w:r>
      <w:r>
        <w:rPr>
          <w:rFonts w:hint="eastAsia"/>
          <w:bCs w:val="0"/>
          <w:color w:val="000000"/>
          <w:u w:val="single"/>
        </w:rPr>
        <w:t xml:space="preserve">日。</w:t>
      </w:r>
      <w:r>
        <w:rPr>
          <w:rFonts w:hint="eastAsia"/>
          <w:color w:val="000000"/>
          <w:u w:val="single"/>
        </w:rPr>
      </w:r>
      <w:r/>
    </w:p>
    <w:p>
      <w:pPr>
        <w:pStyle w:val="769"/>
        <w:ind w:firstLine="480"/>
        <w:spacing w:after="0" w:line="440" w:lineRule="exact"/>
        <w:rPr>
          <w:bCs w:val="0"/>
          <w:color w:val="000000"/>
        </w:rPr>
      </w:pPr>
      <w:r>
        <w:rPr>
          <w:rFonts w:cs="宋体"/>
          <w:color w:val="000000"/>
        </w:rPr>
        <w:t xml:space="preserve">3.3</w:t>
      </w:r>
      <w:r>
        <w:rPr>
          <w:rFonts w:hint="eastAsia" w:cs="宋体"/>
          <w:color w:val="000000"/>
        </w:rPr>
        <w:t xml:space="preserve">乙方</w:t>
      </w:r>
      <w:r>
        <w:rPr>
          <w:rFonts w:hint="eastAsia" w:cs="宋体"/>
          <w:color w:val="000000"/>
        </w:rPr>
        <w:t xml:space="preserve">承诺上述服务由乙方自行完成，不转包予第三方完成。</w:t>
      </w:r>
      <w:r>
        <w:rPr>
          <w:bCs w:val="0"/>
          <w:color w:val="000000"/>
        </w:rPr>
      </w:r>
      <w:r/>
    </w:p>
    <w:p>
      <w:pPr>
        <w:pStyle w:val="769"/>
        <w:ind w:firstLine="480"/>
        <w:spacing w:after="0" w:line="440" w:lineRule="exact"/>
        <w:widowControl w:val="off"/>
        <w:rPr>
          <w:rFonts w:cs="宋体"/>
          <w:b/>
          <w:color w:val="000000"/>
        </w:rPr>
      </w:pPr>
      <w:r>
        <w:rPr>
          <w:rFonts w:hint="eastAsia" w:cs="宋体"/>
          <w:b/>
          <w:color w:val="000000"/>
        </w:rPr>
        <w:t xml:space="preserve">第四条 合同价款</w:t>
      </w:r>
      <w:r>
        <w:rPr>
          <w:rFonts w:cs="宋体"/>
          <w:b/>
          <w:color w:val="000000"/>
        </w:rPr>
      </w:r>
      <w:r/>
    </w:p>
    <w:p>
      <w:pPr>
        <w:pStyle w:val="769"/>
        <w:ind w:firstLine="480"/>
        <w:spacing w:after="0" w:line="440" w:lineRule="exact"/>
        <w:widowControl w:val="off"/>
        <w:rPr>
          <w:rFonts w:cs="宋体"/>
          <w:color w:val="000000"/>
        </w:rPr>
      </w:pPr>
      <w:r/>
      <w:bookmarkStart w:id="260" w:name="_Toc14993"/>
      <w:r/>
      <w:bookmarkStart w:id="261" w:name="_Toc30158"/>
      <w:r/>
      <w:bookmarkStart w:id="262" w:name="_Toc3654"/>
      <w:r/>
      <w:bookmarkStart w:id="263" w:name="_Toc30506"/>
      <w:r/>
      <w:bookmarkStart w:id="264" w:name="_Toc26916"/>
      <w:r>
        <w:rPr>
          <w:rFonts w:hint="eastAsia"/>
          <w:color w:val="000000"/>
        </w:rPr>
        <w:t xml:space="preserve">（1）本项目</w:t>
      </w:r>
      <w:r>
        <w:rPr>
          <w:color w:val="000000"/>
        </w:rPr>
        <w:t xml:space="preserve">土壤污染重点监管单位设施周边监测</w:t>
      </w:r>
      <w:r>
        <w:rPr>
          <w:rFonts w:hint="eastAsia"/>
          <w:color w:val="000000"/>
        </w:rPr>
        <w:t xml:space="preserve">的中标优惠率为：</w:t>
      </w:r>
      <w:r>
        <w:rPr>
          <w:rFonts w:hint="eastAsia"/>
          <w:color w:val="000000"/>
          <w:u w:val="single"/>
        </w:rPr>
        <w:t xml:space="preserve">          </w:t>
      </w:r>
      <w:r>
        <w:rPr>
          <w:rFonts w:hint="eastAsia"/>
          <w:color w:val="000000"/>
        </w:rPr>
        <w:t xml:space="preserve">%。</w:t>
      </w:r>
      <w:r>
        <w:rPr>
          <w:rFonts w:cs="宋体"/>
          <w:color w:val="000000"/>
        </w:rPr>
      </w:r>
      <w:r/>
    </w:p>
    <w:p>
      <w:pPr>
        <w:pStyle w:val="769"/>
        <w:ind w:firstLine="480"/>
        <w:spacing w:after="0" w:line="440" w:lineRule="exact"/>
        <w:widowControl w:val="off"/>
        <w:rPr>
          <w:rFonts w:hint="eastAsia"/>
          <w:b/>
          <w:color w:val="000000"/>
        </w:rPr>
      </w:pPr>
      <w:r>
        <w:rPr>
          <w:rFonts w:hint="eastAsia"/>
          <w:color w:val="000000"/>
        </w:rPr>
        <w:t xml:space="preserve">（</w:t>
      </w:r>
      <w:r>
        <w:rPr>
          <w:color w:val="000000"/>
        </w:rPr>
        <w:t xml:space="preserve">2</w:t>
      </w:r>
      <w:r>
        <w:rPr>
          <w:rFonts w:hint="eastAsia"/>
          <w:color w:val="000000"/>
        </w:rPr>
        <w:t xml:space="preserve">）本项目除</w:t>
      </w:r>
      <w:r>
        <w:rPr>
          <w:color w:val="000000"/>
        </w:rPr>
        <w:t xml:space="preserve">土壤污染重点监管单位设施周边监测</w:t>
      </w:r>
      <w:r>
        <w:rPr>
          <w:rFonts w:hint="eastAsia"/>
          <w:color w:val="000000"/>
        </w:rPr>
        <w:t xml:space="preserve">以外的中标优惠率为：</w:t>
      </w:r>
      <w:r>
        <w:rPr>
          <w:rFonts w:hint="eastAsia"/>
          <w:color w:val="000000"/>
          <w:u w:val="single"/>
        </w:rPr>
        <w:t xml:space="preserve">   </w:t>
      </w:r>
      <w:r>
        <w:rPr>
          <w:rFonts w:hint="eastAsia"/>
          <w:color w:val="000000"/>
          <w:u w:val="single"/>
        </w:rPr>
        <w:t xml:space="preserve">     </w:t>
      </w:r>
      <w:r>
        <w:rPr>
          <w:rFonts w:hint="eastAsia"/>
          <w:color w:val="000000"/>
        </w:rPr>
        <w:t xml:space="preserve">%。</w:t>
      </w:r>
      <w:r>
        <w:rPr>
          <w:rFonts w:hint="eastAsia"/>
          <w:bCs w:val="0"/>
          <w:color w:val="000000"/>
        </w:rPr>
        <w:t xml:space="preserve">本合同（1）和（2）为优惠率报价合同</w:t>
      </w:r>
      <w:r>
        <w:rPr>
          <w:rFonts w:hint="eastAsia" w:cs="宋体"/>
          <w:color w:val="000000"/>
        </w:rPr>
        <w:t xml:space="preserve">。</w:t>
      </w:r>
      <w:r>
        <w:rPr>
          <w:rFonts w:hint="eastAsia"/>
          <w:b/>
          <w:color w:val="000000"/>
        </w:rPr>
      </w:r>
      <w:r/>
    </w:p>
    <w:p>
      <w:pPr>
        <w:pStyle w:val="769"/>
        <w:ind w:firstLine="480"/>
        <w:spacing w:after="0" w:line="440" w:lineRule="exact"/>
        <w:widowControl w:val="off"/>
        <w:rPr>
          <w:rFonts w:cs="宋体"/>
          <w:b/>
          <w:color w:val="000000"/>
        </w:rPr>
      </w:pPr>
      <w:r/>
      <w:bookmarkEnd w:id="260"/>
      <w:r/>
      <w:bookmarkEnd w:id="261"/>
      <w:r/>
      <w:bookmarkEnd w:id="262"/>
      <w:r/>
      <w:bookmarkEnd w:id="263"/>
      <w:r/>
      <w:bookmarkEnd w:id="264"/>
      <w:r>
        <w:rPr>
          <w:rFonts w:hint="eastAsia" w:cs="宋体"/>
          <w:b/>
          <w:color w:val="000000"/>
        </w:rPr>
        <w:t xml:space="preserve">第五条 支付结算</w:t>
      </w:r>
      <w:r>
        <w:rPr>
          <w:rFonts w:cs="宋体"/>
          <w:b/>
          <w:color w:val="000000"/>
        </w:rPr>
      </w:r>
      <w:r/>
    </w:p>
    <w:p>
      <w:pPr>
        <w:pStyle w:val="769"/>
        <w:ind w:firstLine="600"/>
        <w:spacing w:after="0" w:line="440" w:lineRule="exact"/>
        <w:widowControl w:val="off"/>
        <w:rPr>
          <w:rFonts w:hint="eastAsia"/>
        </w:rPr>
      </w:pPr>
      <w:r>
        <w:t xml:space="preserve">5.1各包支付方式如下</w:t>
      </w:r>
      <w:r>
        <w:rPr>
          <w:rFonts w:hint="eastAsia"/>
        </w:rPr>
        <w:t xml:space="preserve">：</w:t>
      </w:r>
      <w:r>
        <w:rPr>
          <w:rFonts w:hint="eastAsia"/>
        </w:rPr>
      </w:r>
      <w:r/>
    </w:p>
    <w:p>
      <w:pPr>
        <w:pStyle w:val="769"/>
        <w:ind w:firstLine="600"/>
        <w:spacing w:after="0" w:line="440" w:lineRule="exact"/>
        <w:widowControl w:val="off"/>
        <w:rPr>
          <w:color w:val="000000"/>
        </w:rPr>
      </w:pPr>
      <w:r>
        <w:rPr>
          <w:rFonts w:hint="eastAsia"/>
          <w:color w:val="000000"/>
        </w:rPr>
        <w:t xml:space="preserve">（</w:t>
      </w:r>
      <w:r>
        <w:rPr>
          <w:rFonts w:hint="eastAsia"/>
          <w:color w:val="000000"/>
        </w:rPr>
        <w:t xml:space="preserve">1</w:t>
      </w:r>
      <w:r>
        <w:rPr>
          <w:rFonts w:hint="eastAsia"/>
          <w:color w:val="000000"/>
        </w:rPr>
        <w:t xml:space="preserve">）</w:t>
      </w:r>
      <w:r>
        <w:rPr>
          <w:rFonts w:hint="eastAsia"/>
          <w:color w:val="000000"/>
        </w:rPr>
        <w:t xml:space="preserve">第一包：自合同签订之日</w:t>
      </w:r>
      <w:r>
        <w:rPr>
          <w:rFonts w:hint="eastAsia"/>
          <w:color w:val="000000"/>
        </w:rPr>
        <w:t xml:space="preserve">起至202</w:t>
      </w:r>
      <w:r>
        <w:rPr>
          <w:color w:val="000000"/>
        </w:rPr>
        <w:t xml:space="preserve">6</w:t>
      </w:r>
      <w:r>
        <w:rPr>
          <w:rFonts w:hint="eastAsia"/>
          <w:color w:val="000000"/>
        </w:rPr>
        <w:t xml:space="preserve">年年底前，</w:t>
      </w:r>
      <w:r>
        <w:rPr>
          <w:rFonts w:hint="eastAsia"/>
          <w:color w:val="000000"/>
        </w:rPr>
        <w:t xml:space="preserve">甲方</w:t>
      </w:r>
      <w:r>
        <w:rPr>
          <w:color w:val="000000"/>
        </w:rPr>
        <w:t xml:space="preserve">按</w:t>
      </w:r>
      <w:r>
        <w:rPr>
          <w:rFonts w:hint="eastAsia"/>
          <w:color w:val="000000"/>
        </w:rPr>
        <w:t xml:space="preserve">实际完成的工作量结算</w:t>
      </w:r>
      <w:r>
        <w:rPr>
          <w:color w:val="000000"/>
        </w:rPr>
        <w:t xml:space="preserve">并支付服务费</w:t>
      </w:r>
      <w:r>
        <w:rPr>
          <w:rFonts w:hint="eastAsia"/>
          <w:color w:val="000000"/>
        </w:rPr>
        <w:t xml:space="preserve">用，</w:t>
      </w:r>
      <w:r>
        <w:rPr>
          <w:color w:val="000000"/>
        </w:rPr>
        <w:t xml:space="preserve">累计支付金额不超过人民币254646.00元。</w:t>
      </w:r>
      <w:r>
        <w:rPr>
          <w:color w:val="000000"/>
        </w:rPr>
      </w:r>
      <w:r/>
    </w:p>
    <w:p>
      <w:pPr>
        <w:pStyle w:val="769"/>
        <w:ind w:firstLine="600"/>
        <w:spacing w:after="0" w:line="440" w:lineRule="exact"/>
        <w:widowControl w:val="off"/>
        <w:rPr>
          <w:color w:val="000000"/>
        </w:rPr>
      </w:pPr>
      <w:r>
        <w:rPr>
          <w:rFonts w:hint="eastAsia"/>
          <w:color w:val="000000"/>
        </w:rPr>
        <w:t xml:space="preserve">（</w:t>
      </w:r>
      <w:r>
        <w:rPr>
          <w:rFonts w:hint="eastAsia"/>
          <w:color w:val="000000"/>
        </w:rPr>
        <w:t xml:space="preserve">2</w:t>
      </w:r>
      <w:r>
        <w:rPr>
          <w:rFonts w:hint="eastAsia"/>
          <w:color w:val="000000"/>
        </w:rPr>
        <w:t xml:space="preserve">）</w:t>
      </w:r>
      <w:r>
        <w:rPr>
          <w:rFonts w:hint="eastAsia"/>
          <w:color w:val="000000"/>
        </w:rPr>
        <w:t xml:space="preserve">第二包：自合同签订之日起至202</w:t>
      </w:r>
      <w:r>
        <w:rPr>
          <w:color w:val="000000"/>
        </w:rPr>
        <w:t xml:space="preserve">6</w:t>
      </w:r>
      <w:r>
        <w:rPr>
          <w:rFonts w:hint="eastAsia"/>
          <w:color w:val="000000"/>
        </w:rPr>
        <w:t xml:space="preserve">年年底前，</w:t>
      </w:r>
      <w:r>
        <w:rPr>
          <w:rFonts w:hint="eastAsia"/>
          <w:color w:val="000000"/>
        </w:rPr>
        <w:t xml:space="preserve">甲方</w:t>
      </w:r>
      <w:r>
        <w:rPr>
          <w:color w:val="000000"/>
        </w:rPr>
        <w:t xml:space="preserve">按</w:t>
      </w:r>
      <w:r>
        <w:rPr>
          <w:rFonts w:hint="eastAsia"/>
          <w:color w:val="000000"/>
        </w:rPr>
        <w:t xml:space="preserve">实际完成的工作量结</w:t>
      </w:r>
      <w:r>
        <w:rPr>
          <w:rFonts w:hint="eastAsia"/>
          <w:color w:val="000000"/>
        </w:rPr>
        <w:t xml:space="preserve">算</w:t>
      </w:r>
      <w:r>
        <w:rPr>
          <w:color w:val="000000"/>
        </w:rPr>
        <w:t xml:space="preserve">并支付服务费</w:t>
      </w:r>
      <w:r>
        <w:rPr>
          <w:rFonts w:hint="eastAsia"/>
          <w:color w:val="000000"/>
        </w:rPr>
        <w:t xml:space="preserve">用，</w:t>
      </w:r>
      <w:r>
        <w:rPr>
          <w:color w:val="000000"/>
        </w:rPr>
        <w:t xml:space="preserve">累计支付金额不超过人民币229339.60元。</w:t>
      </w:r>
      <w:r>
        <w:rPr>
          <w:color w:val="000000"/>
        </w:rPr>
      </w:r>
      <w:r/>
    </w:p>
    <w:p>
      <w:pPr>
        <w:pStyle w:val="769"/>
        <w:ind w:firstLine="600"/>
        <w:spacing w:after="0" w:line="440" w:lineRule="exact"/>
        <w:widowControl w:val="off"/>
        <w:rPr>
          <w:rFonts w:hint="eastAsia"/>
          <w:color w:val="000000"/>
        </w:rPr>
      </w:pPr>
      <w:r>
        <w:rPr>
          <w:rFonts w:hint="eastAsia"/>
          <w:color w:val="000000"/>
        </w:rPr>
        <w:t xml:space="preserve">（</w:t>
      </w:r>
      <w:r>
        <w:rPr>
          <w:rFonts w:hint="eastAsia"/>
          <w:color w:val="000000"/>
        </w:rPr>
        <w:t xml:space="preserve">3</w:t>
      </w:r>
      <w:r>
        <w:rPr>
          <w:rFonts w:hint="eastAsia"/>
          <w:color w:val="000000"/>
        </w:rPr>
        <w:t xml:space="preserve">）</w:t>
      </w:r>
      <w:r>
        <w:rPr>
          <w:rFonts w:hint="eastAsia"/>
          <w:color w:val="000000"/>
        </w:rPr>
        <w:t xml:space="preserve">第三包：自合同签订之日起至202</w:t>
      </w:r>
      <w:r>
        <w:rPr>
          <w:color w:val="000000"/>
        </w:rPr>
        <w:t xml:space="preserve">6</w:t>
      </w:r>
      <w:r>
        <w:rPr>
          <w:rFonts w:hint="eastAsia"/>
          <w:color w:val="000000"/>
        </w:rPr>
        <w:t xml:space="preserve">年年底前，</w:t>
      </w:r>
      <w:r>
        <w:rPr>
          <w:rFonts w:hint="eastAsia"/>
          <w:color w:val="000000"/>
        </w:rPr>
        <w:t xml:space="preserve">甲方</w:t>
      </w:r>
      <w:r>
        <w:rPr>
          <w:color w:val="000000"/>
        </w:rPr>
        <w:t xml:space="preserve">按</w:t>
      </w:r>
      <w:r>
        <w:rPr>
          <w:rFonts w:hint="eastAsia"/>
          <w:color w:val="000000"/>
        </w:rPr>
        <w:t xml:space="preserve">实际完成的工作量结算</w:t>
      </w:r>
      <w:r>
        <w:rPr>
          <w:color w:val="000000"/>
        </w:rPr>
        <w:t xml:space="preserve">并支付服务费</w:t>
      </w:r>
      <w:r>
        <w:rPr>
          <w:rFonts w:hint="eastAsia"/>
          <w:color w:val="000000"/>
        </w:rPr>
        <w:t xml:space="preserve">用，</w:t>
      </w:r>
      <w:r>
        <w:rPr>
          <w:color w:val="000000"/>
        </w:rPr>
        <w:t xml:space="preserve">累计支付金额不超过人民币205614.40</w:t>
      </w:r>
      <w:r>
        <w:rPr>
          <w:rFonts w:hint="eastAsia"/>
          <w:color w:val="000000"/>
        </w:rPr>
        <w:t xml:space="preserve">元。</w:t>
      </w:r>
      <w:r>
        <w:rPr>
          <w:rFonts w:hint="eastAsia"/>
          <w:color w:val="000000"/>
        </w:rPr>
      </w:r>
      <w:r/>
    </w:p>
    <w:p>
      <w:pPr>
        <w:pStyle w:val="769"/>
        <w:ind w:firstLine="600"/>
        <w:spacing w:after="0" w:line="440" w:lineRule="exact"/>
        <w:widowControl w:val="off"/>
        <w:rPr>
          <w:color w:val="000000"/>
        </w:rPr>
      </w:pPr>
      <w:r>
        <w:rPr>
          <w:rFonts w:hint="eastAsia"/>
          <w:color w:val="000000"/>
        </w:rPr>
        <w:t xml:space="preserve">5</w:t>
      </w:r>
      <w:r>
        <w:rPr>
          <w:color w:val="000000"/>
        </w:rPr>
        <w:t xml:space="preserve">.2剩余款项在服务</w:t>
      </w:r>
      <w:r>
        <w:rPr>
          <w:color w:val="000000"/>
        </w:rPr>
        <w:t xml:space="preserve">期满且</w:t>
      </w:r>
      <w:r>
        <w:rPr>
          <w:rFonts w:hint="eastAsia"/>
          <w:color w:val="000000"/>
        </w:rPr>
        <w:t xml:space="preserve">甲方</w:t>
      </w:r>
      <w:r>
        <w:rPr>
          <w:color w:val="000000"/>
        </w:rPr>
        <w:t xml:space="preserve">根据考核标准完成最终考核后，于服务到期后一年内付清</w:t>
      </w:r>
      <w:r>
        <w:rPr>
          <w:rFonts w:hint="eastAsia"/>
          <w:color w:val="000000"/>
        </w:rPr>
        <w:t xml:space="preserve">。</w:t>
      </w:r>
      <w:r>
        <w:rPr>
          <w:color w:val="000000"/>
        </w:rPr>
      </w:r>
      <w:r/>
    </w:p>
    <w:p>
      <w:pPr>
        <w:pStyle w:val="769"/>
        <w:ind w:firstLine="240"/>
        <w:spacing w:after="0" w:line="440" w:lineRule="exact"/>
        <w:widowControl w:val="off"/>
        <w:rPr>
          <w:rFonts w:hint="eastAsia"/>
          <w:b/>
          <w:color w:val="000000"/>
        </w:rPr>
      </w:pPr>
      <w:r>
        <w:rPr>
          <w:rFonts w:hint="eastAsia" w:ascii="Times New Roman" w:hAnsi="Times New Roman"/>
          <w:b/>
          <w:bCs w:val="0"/>
          <w:color w:val="000000"/>
          <w:szCs w:val="20"/>
        </w:rPr>
        <w:t xml:space="preserve">注</w:t>
      </w:r>
      <w:r>
        <w:rPr>
          <w:rFonts w:hint="eastAsia" w:ascii="Times New Roman" w:hAnsi="Times New Roman"/>
          <w:b/>
          <w:bCs w:val="0"/>
          <w:color w:val="000000"/>
        </w:rPr>
        <w:t xml:space="preserve">：</w:t>
      </w:r>
      <w:r>
        <w:rPr>
          <w:rFonts w:hint="eastAsia"/>
          <w:b/>
          <w:color w:val="000000"/>
        </w:rPr>
        <w:t xml:space="preserve">1）</w:t>
      </w:r>
      <w:r>
        <w:rPr>
          <w:rFonts w:hint="eastAsia"/>
          <w:b/>
          <w:color w:val="000000"/>
        </w:rPr>
        <w:t xml:space="preserve">本合同项目下所有款项允许通过</w:t>
      </w:r>
      <w:r>
        <w:rPr>
          <w:rFonts w:hint="eastAsia"/>
          <w:b/>
          <w:color w:val="000000"/>
        </w:rPr>
        <w:t xml:space="preserve">数字人民币支付。</w:t>
      </w:r>
      <w:r>
        <w:rPr>
          <w:rFonts w:hint="eastAsia"/>
          <w:b/>
          <w:color w:val="000000"/>
        </w:rPr>
      </w:r>
      <w:r/>
    </w:p>
    <w:p>
      <w:pPr>
        <w:pStyle w:val="769"/>
        <w:ind w:firstLine="720"/>
        <w:spacing w:after="0" w:line="420" w:lineRule="exact"/>
        <w:widowControl w:val="off"/>
        <w:rPr>
          <w:b/>
          <w:bCs w:val="0"/>
          <w:color w:val="000000"/>
        </w:rPr>
      </w:pPr>
      <w:r>
        <w:rPr>
          <w:b/>
          <w:color w:val="000000"/>
        </w:rPr>
        <w:t xml:space="preserve">2</w:t>
      </w:r>
      <w:r>
        <w:rPr>
          <w:rFonts w:hint="eastAsia"/>
          <w:b/>
          <w:color w:val="000000"/>
        </w:rPr>
        <w:t xml:space="preserve">）</w:t>
      </w:r>
      <w:r>
        <w:rPr>
          <w:rFonts w:hint="eastAsia"/>
          <w:b/>
          <w:bCs w:val="0"/>
          <w:color w:val="000000"/>
        </w:rPr>
        <w:t xml:space="preserve">以上每次付款前，</w:t>
      </w:r>
      <w:r>
        <w:rPr>
          <w:rFonts w:hint="eastAsia"/>
          <w:b/>
          <w:color w:val="000000"/>
        </w:rPr>
        <w:t xml:space="preserve">乙方</w:t>
      </w:r>
      <w:r>
        <w:rPr>
          <w:rFonts w:hint="eastAsia"/>
          <w:b/>
          <w:bCs w:val="0"/>
          <w:color w:val="000000"/>
        </w:rPr>
        <w:t xml:space="preserve">均应提供符合甲方要求的同等金额的合法有效发票。否则，甲方有权顺延付款时间，且不承担任何违约或赔偿责任。</w:t>
      </w:r>
      <w:r>
        <w:rPr>
          <w:b/>
          <w:bCs w:val="0"/>
          <w:color w:val="000000"/>
        </w:rPr>
      </w:r>
      <w:r/>
    </w:p>
    <w:p>
      <w:pPr>
        <w:pStyle w:val="769"/>
        <w:ind w:firstLine="720"/>
        <w:spacing w:after="0" w:line="420" w:lineRule="exact"/>
        <w:widowControl w:val="off"/>
        <w:rPr>
          <w:b/>
          <w:bCs w:val="0"/>
          <w:color w:val="000000"/>
        </w:rPr>
      </w:pPr>
      <w:r>
        <w:rPr>
          <w:b/>
          <w:bCs w:val="0"/>
          <w:color w:val="000000"/>
        </w:rPr>
        <w:t xml:space="preserve">3</w:t>
      </w:r>
      <w:r>
        <w:rPr>
          <w:rFonts w:hint="eastAsia"/>
          <w:b/>
          <w:bCs w:val="0"/>
          <w:color w:val="000000"/>
        </w:rPr>
        <w:t xml:space="preserve">）</w:t>
      </w:r>
      <w:r>
        <w:rPr>
          <w:rFonts w:hint="eastAsia"/>
          <w:color w:val="000000"/>
        </w:rPr>
        <w:t xml:space="preserve">考核管理要求</w:t>
      </w:r>
      <w:r>
        <w:rPr>
          <w:rFonts w:hint="eastAsia"/>
          <w:b/>
          <w:bCs w:val="0"/>
          <w:color w:val="000000"/>
        </w:rPr>
        <w:t xml:space="preserve">：</w:t>
      </w:r>
      <w:r>
        <w:rPr>
          <w:b/>
          <w:bCs w:val="0"/>
          <w:color w:val="000000"/>
        </w:rPr>
      </w:r>
      <w:r/>
    </w:p>
    <w:p>
      <w:pPr>
        <w:pStyle w:val="769"/>
        <w:ind w:firstLine="840"/>
        <w:spacing w:after="0" w:line="440" w:lineRule="exact"/>
        <w:widowControl w:val="off"/>
        <w:rPr>
          <w:color w:val="000000"/>
        </w:rPr>
      </w:pPr>
      <w:r>
        <w:rPr>
          <w:color w:val="000000"/>
        </w:rPr>
        <w:t xml:space="preserve">①</w:t>
      </w:r>
      <w:r>
        <w:rPr>
          <w:rFonts w:hint="eastAsia"/>
          <w:color w:val="000000"/>
        </w:rPr>
        <w:t xml:space="preserve">严格遵守廉政要求及</w:t>
      </w:r>
      <w:r>
        <w:rPr>
          <w:rFonts w:hint="eastAsia"/>
          <w:color w:val="000000"/>
        </w:rPr>
        <w:t xml:space="preserve">职业操守，不受被检测单位的影响，保证检测数据和相关信息的代表性、正确性和完整性。</w:t>
      </w:r>
      <w:r>
        <w:rPr>
          <w:color w:val="000000"/>
        </w:rPr>
      </w:r>
      <w:r/>
    </w:p>
    <w:p>
      <w:pPr>
        <w:pStyle w:val="769"/>
        <w:ind w:firstLine="840"/>
        <w:spacing w:after="0" w:line="440" w:lineRule="exact"/>
        <w:widowControl w:val="off"/>
        <w:rPr>
          <w:color w:val="000000"/>
        </w:rPr>
      </w:pPr>
      <w:r>
        <w:rPr>
          <w:color w:val="000000"/>
        </w:rPr>
        <w:t xml:space="preserve">②</w:t>
      </w:r>
      <w:r>
        <w:rPr>
          <w:rFonts w:hint="eastAsia"/>
          <w:color w:val="000000"/>
        </w:rPr>
        <w:t xml:space="preserve">按照相关要求，做好检测服务过程中的安全生产工作，对安全生产全面负责。</w:t>
      </w:r>
      <w:r>
        <w:rPr>
          <w:color w:val="000000"/>
        </w:rPr>
      </w:r>
      <w:r/>
    </w:p>
    <w:p>
      <w:pPr>
        <w:pStyle w:val="769"/>
        <w:ind w:firstLine="840"/>
        <w:spacing w:after="0" w:line="440" w:lineRule="exact"/>
        <w:widowControl w:val="off"/>
        <w:rPr>
          <w:color w:val="000000"/>
        </w:rPr>
      </w:pPr>
      <w:r>
        <w:rPr>
          <w:color w:val="000000"/>
        </w:rPr>
        <w:t xml:space="preserve">③</w:t>
      </w:r>
      <w:r>
        <w:rPr>
          <w:rFonts w:hint="eastAsia"/>
          <w:color w:val="000000"/>
        </w:rPr>
        <w:t xml:space="preserve">接受并配合采购人的监督、考核、检查和指导，接受考核结果及奖惩措施。</w:t>
      </w:r>
      <w:r>
        <w:rPr>
          <w:color w:val="000000"/>
        </w:rPr>
      </w:r>
      <w:r/>
    </w:p>
    <w:p>
      <w:pPr>
        <w:pStyle w:val="769"/>
        <w:ind w:firstLine="840"/>
        <w:spacing w:after="0" w:line="440" w:lineRule="exact"/>
        <w:widowControl w:val="off"/>
        <w:rPr>
          <w:color w:val="000000"/>
        </w:rPr>
      </w:pPr>
      <w:r>
        <w:rPr>
          <w:color w:val="000000"/>
        </w:rPr>
        <w:t xml:space="preserve">④</w:t>
      </w:r>
      <w:r>
        <w:rPr>
          <w:rFonts w:hint="eastAsia"/>
          <w:color w:val="000000"/>
        </w:rPr>
        <w:t xml:space="preserve">存在以下情形的，采购人可对其进行书面催告提醒：</w:t>
      </w:r>
      <w:r>
        <w:rPr>
          <w:color w:val="000000"/>
        </w:rPr>
      </w:r>
      <w:r/>
    </w:p>
    <w:p>
      <w:pPr>
        <w:pStyle w:val="769"/>
        <w:ind w:firstLine="840"/>
        <w:spacing w:after="0" w:line="440" w:lineRule="exact"/>
        <w:widowControl w:val="off"/>
        <w:rPr>
          <w:color w:val="000000"/>
        </w:rPr>
      </w:pPr>
      <w:r>
        <w:rPr>
          <w:rFonts w:hint="eastAsia"/>
          <w:color w:val="000000"/>
        </w:rPr>
        <w:t xml:space="preserve">（1）按照常熟市生态环境监测社会化环境检测机构监督考</w:t>
      </w:r>
      <w:r>
        <w:rPr>
          <w:rFonts w:hint="eastAsia"/>
          <w:color w:val="000000"/>
        </w:rPr>
        <w:t xml:space="preserve">核办法，季度考核综合评分低于60分，季度标准样品考核平均合格率低于80%。</w:t>
      </w:r>
      <w:r>
        <w:rPr>
          <w:color w:val="000000"/>
        </w:rPr>
      </w:r>
      <w:r/>
    </w:p>
    <w:p>
      <w:pPr>
        <w:pStyle w:val="769"/>
        <w:ind w:firstLine="840"/>
        <w:spacing w:after="0" w:line="440" w:lineRule="exact"/>
        <w:widowControl w:val="off"/>
        <w:rPr>
          <w:color w:val="000000"/>
        </w:rPr>
      </w:pPr>
      <w:r>
        <w:rPr>
          <w:rFonts w:hint="eastAsia"/>
          <w:color w:val="000000"/>
        </w:rPr>
        <w:t xml:space="preserve">（2）仪器设备不在检定/校准有效期内、检测人员不符合上岗要求、检测活动不符合技术规范要求、检测结果错误等行为。</w:t>
      </w:r>
      <w:r>
        <w:rPr>
          <w:color w:val="000000"/>
        </w:rPr>
      </w:r>
      <w:r/>
    </w:p>
    <w:p>
      <w:pPr>
        <w:pStyle w:val="769"/>
        <w:ind w:firstLine="840"/>
        <w:spacing w:after="0" w:line="440" w:lineRule="exact"/>
        <w:widowControl w:val="off"/>
        <w:rPr>
          <w:color w:val="000000"/>
        </w:rPr>
      </w:pPr>
      <w:r>
        <w:rPr>
          <w:rFonts w:hint="eastAsia"/>
          <w:color w:val="000000"/>
        </w:rPr>
        <w:t xml:space="preserve">（3）未按照采购人的要求或方案开展检测工作，未能按时开展检测，未能在要求的时间内（含同意延长的时间）提交检测报告和相关记录。</w:t>
      </w:r>
      <w:r>
        <w:rPr>
          <w:color w:val="000000"/>
        </w:rPr>
      </w:r>
      <w:r/>
    </w:p>
    <w:p>
      <w:pPr>
        <w:pStyle w:val="769"/>
        <w:ind w:firstLine="840"/>
        <w:spacing w:after="0" w:line="440" w:lineRule="exact"/>
        <w:widowControl w:val="off"/>
        <w:rPr>
          <w:color w:val="000000"/>
        </w:rPr>
      </w:pPr>
      <w:r>
        <w:rPr>
          <w:rFonts w:hint="eastAsia"/>
          <w:color w:val="000000"/>
        </w:rPr>
        <w:t xml:space="preserve">（4）未经采购人同意，私自将检测结果用作其他用途；泄露或散布检测结果。</w:t>
      </w:r>
      <w:r>
        <w:rPr>
          <w:color w:val="000000"/>
        </w:rPr>
      </w:r>
      <w:r/>
    </w:p>
    <w:p>
      <w:pPr>
        <w:pStyle w:val="769"/>
        <w:ind w:firstLine="840"/>
        <w:spacing w:after="0" w:line="440" w:lineRule="exact"/>
        <w:widowControl w:val="off"/>
        <w:rPr>
          <w:color w:val="000000"/>
        </w:rPr>
      </w:pPr>
      <w:r>
        <w:rPr>
          <w:rFonts w:hint="eastAsia"/>
          <w:color w:val="000000"/>
        </w:rPr>
        <w:t xml:space="preserve">（5）提供电子版报告后，规</w:t>
      </w:r>
      <w:r>
        <w:rPr>
          <w:rFonts w:hint="eastAsia"/>
          <w:color w:val="000000"/>
        </w:rPr>
        <w:t xml:space="preserve">定期限内未提供纸质版技术报告、现场记录和原始记录复印件。</w:t>
      </w:r>
      <w:r>
        <w:rPr>
          <w:color w:val="000000"/>
        </w:rPr>
      </w:r>
      <w:r/>
    </w:p>
    <w:p>
      <w:pPr>
        <w:pStyle w:val="769"/>
        <w:ind w:firstLine="840"/>
        <w:spacing w:after="0" w:line="440" w:lineRule="exact"/>
        <w:widowControl w:val="off"/>
      </w:pPr>
      <w:r>
        <w:rPr>
          <w:rFonts w:hint="eastAsia"/>
        </w:rPr>
        <w:t xml:space="preserve">（6）对委托的应急检测不响应或未能按时到达</w:t>
      </w:r>
      <w:r>
        <w:rPr>
          <w:rFonts w:hint="eastAsia"/>
        </w:rPr>
        <w:t xml:space="preserve">现场开展检测或无法按照要求进行检测。</w:t>
      </w:r>
      <w:r/>
    </w:p>
    <w:p>
      <w:pPr>
        <w:pStyle w:val="769"/>
        <w:ind w:firstLine="840"/>
        <w:spacing w:after="0" w:line="440" w:lineRule="exact"/>
        <w:widowControl w:val="off"/>
      </w:pPr>
      <w:r>
        <w:rPr>
          <w:rFonts w:hint="eastAsia"/>
        </w:rPr>
        <w:t xml:space="preserve">（7）不接受CMA资质能力范围内的委托业务。</w:t>
      </w:r>
      <w:r/>
    </w:p>
    <w:p>
      <w:pPr>
        <w:pStyle w:val="769"/>
        <w:ind w:firstLine="840"/>
        <w:spacing w:after="0" w:line="440" w:lineRule="exact"/>
        <w:widowControl w:val="off"/>
      </w:pPr>
      <w:r>
        <w:rPr>
          <w:rFonts w:hint="eastAsia"/>
        </w:rPr>
        <w:t xml:space="preserve">（8）其它需要催告提醒的行为。</w:t>
      </w:r>
      <w:r/>
    </w:p>
    <w:p>
      <w:pPr>
        <w:pStyle w:val="769"/>
        <w:ind w:firstLine="840"/>
        <w:spacing w:after="0" w:line="440" w:lineRule="exact"/>
        <w:widowControl w:val="off"/>
      </w:pPr>
      <w:r>
        <w:rPr>
          <w:rFonts w:hint="eastAsia"/>
        </w:rPr>
        <w:t xml:space="preserve">（9）中标人出现上述（</w:t>
      </w:r>
      <w:r>
        <w:t xml:space="preserve">1</w:t>
      </w:r>
      <w:r>
        <w:rPr>
          <w:rFonts w:hint="eastAsia"/>
        </w:rPr>
        <w:t xml:space="preserve">）-（</w:t>
      </w:r>
      <w:r>
        <w:t xml:space="preserve">7</w:t>
      </w:r>
      <w:r>
        <w:rPr>
          <w:rFonts w:hint="eastAsia"/>
        </w:rPr>
        <w:t xml:space="preserve">）情形，情节严重或造成一定后果的，采购</w:t>
      </w:r>
      <w:r>
        <w:rPr>
          <w:rFonts w:hint="eastAsia"/>
        </w:rPr>
        <w:t xml:space="preserve">人可对其直接暂停3个月业务，被暂停业务的中标人完成整改后提交书面申请，经检查、考核合格后方可恢复业务。</w:t>
      </w:r>
      <w:r/>
    </w:p>
    <w:p>
      <w:pPr>
        <w:pStyle w:val="769"/>
        <w:ind w:firstLine="840"/>
        <w:spacing w:after="0" w:line="440" w:lineRule="exact"/>
        <w:widowControl w:val="off"/>
      </w:pPr>
      <w:r>
        <w:rPr>
          <w:rFonts w:hint="eastAsia"/>
        </w:rPr>
        <w:t xml:space="preserve">⑤书面催告提醒的处罚：</w:t>
      </w:r>
      <w:r/>
    </w:p>
    <w:p>
      <w:pPr>
        <w:pStyle w:val="769"/>
        <w:ind w:firstLine="840"/>
        <w:spacing w:after="0" w:line="440" w:lineRule="exact"/>
        <w:widowControl w:val="off"/>
      </w:pPr>
      <w:r>
        <w:rPr>
          <w:rFonts w:hint="eastAsia"/>
        </w:rPr>
        <w:t xml:space="preserve">（</w:t>
      </w:r>
      <w:r>
        <w:t xml:space="preserve">1</w:t>
      </w:r>
      <w:r>
        <w:rPr>
          <w:rFonts w:hint="eastAsia"/>
        </w:rPr>
        <w:t xml:space="preserve">）书面催告提醒1次的，自催告提醒之日3个月内服务费用在原有结算基础上下降10%。中标人应立即按</w:t>
      </w:r>
      <w:r>
        <w:rPr>
          <w:rFonts w:hint="eastAsia"/>
        </w:rPr>
        <w:t xml:space="preserve">照采购人要求进行整改。</w:t>
      </w:r>
      <w:r/>
    </w:p>
    <w:p>
      <w:pPr>
        <w:pStyle w:val="769"/>
        <w:ind w:firstLine="840"/>
        <w:spacing w:after="0" w:line="440" w:lineRule="exact"/>
        <w:widowControl w:val="off"/>
      </w:pPr>
      <w:r>
        <w:rPr>
          <w:rFonts w:hint="eastAsia"/>
        </w:rPr>
        <w:t xml:space="preserve">（2）书面催告提醒累计达到2次的，暂停中标人3个月业务，中标人完成整改后提交</w:t>
      </w:r>
      <w:r>
        <w:rPr>
          <w:rFonts w:hint="eastAsia"/>
        </w:rPr>
        <w:t xml:space="preserve">书面申请，经检查、考核合格后方可恢复业务。</w:t>
      </w:r>
      <w:r/>
    </w:p>
    <w:p>
      <w:pPr>
        <w:pStyle w:val="769"/>
        <w:ind w:firstLine="840"/>
        <w:spacing w:after="0" w:line="440" w:lineRule="exact"/>
        <w:widowControl w:val="off"/>
      </w:pPr>
      <w:r>
        <w:rPr>
          <w:rFonts w:hint="eastAsia"/>
        </w:rPr>
        <w:t xml:space="preserve">（3）书面催告提醒累计达到3次的，视为违约。</w:t>
      </w:r>
      <w:r/>
    </w:p>
    <w:p>
      <w:pPr>
        <w:pStyle w:val="769"/>
        <w:ind w:firstLine="840"/>
        <w:spacing w:after="0" w:line="440" w:lineRule="exact"/>
        <w:widowControl w:val="off"/>
      </w:pPr>
      <w:r>
        <w:rPr>
          <w:rFonts w:hint="eastAsia"/>
        </w:rPr>
        <w:t xml:space="preserve">⑥出现下列情况的，一切损失由中标人负责：</w:t>
      </w:r>
      <w:r/>
    </w:p>
    <w:p>
      <w:pPr>
        <w:pStyle w:val="769"/>
        <w:ind w:firstLine="840"/>
        <w:spacing w:after="0" w:line="440" w:lineRule="exact"/>
        <w:widowControl w:val="off"/>
      </w:pPr>
      <w:r>
        <w:rPr>
          <w:rFonts w:hint="eastAsia"/>
        </w:rPr>
        <w:t xml:space="preserve">（</w:t>
      </w:r>
      <w:r>
        <w:t xml:space="preserve">1</w:t>
      </w:r>
      <w:r>
        <w:rPr>
          <w:rFonts w:hint="eastAsia"/>
        </w:rPr>
        <w:t xml:space="preserve">）中标人在采购人的调查中被发现存在廉政问题的。</w:t>
      </w:r>
      <w:r/>
    </w:p>
    <w:p>
      <w:pPr>
        <w:pStyle w:val="769"/>
        <w:ind w:firstLine="840"/>
        <w:spacing w:after="0" w:line="440" w:lineRule="exact"/>
        <w:widowControl w:val="off"/>
      </w:pPr>
      <w:r>
        <w:rPr>
          <w:rFonts w:hint="eastAsia"/>
        </w:rPr>
        <w:t xml:space="preserve">（</w:t>
      </w:r>
      <w:r>
        <w:rPr>
          <w:rFonts w:hint="eastAsia"/>
        </w:rPr>
        <w:t xml:space="preserve">2）中标人有伪造数据、弄虚作假或其他影响检测活动客观性、公正性的行为。</w:t>
      </w:r>
      <w:r/>
    </w:p>
    <w:p>
      <w:pPr>
        <w:pStyle w:val="769"/>
        <w:ind w:firstLine="840"/>
        <w:spacing w:after="0" w:line="440" w:lineRule="exact"/>
        <w:widowControl w:val="off"/>
      </w:pPr>
      <w:r>
        <w:rPr>
          <w:rFonts w:hint="eastAsia"/>
        </w:rPr>
        <w:t xml:space="preserve">（3）中标人因检测质量等原因，对采购人及主管部门的环保管理、行政处罚工作造成严重影响的。</w:t>
      </w:r>
      <w:r/>
    </w:p>
    <w:p>
      <w:pPr>
        <w:pStyle w:val="769"/>
        <w:ind w:firstLine="840"/>
        <w:spacing w:after="0" w:line="440" w:lineRule="exact"/>
        <w:widowControl w:val="off"/>
      </w:pPr>
      <w:r>
        <w:rPr>
          <w:rFonts w:hint="eastAsia"/>
        </w:rPr>
        <w:t xml:space="preserve">（4）书面催告提醒累计达到3次的。</w:t>
      </w:r>
      <w:r/>
    </w:p>
    <w:p>
      <w:pPr>
        <w:pStyle w:val="769"/>
        <w:ind w:firstLine="360"/>
        <w:spacing w:after="0" w:line="440" w:lineRule="exact"/>
        <w:rPr>
          <w:rFonts w:ascii="Times New Roman" w:hAnsi="Times New Roman"/>
          <w:b/>
          <w:color w:val="000000"/>
        </w:rPr>
      </w:pPr>
      <w:r>
        <w:rPr>
          <w:rFonts w:hint="eastAsia" w:ascii="Times New Roman" w:hAnsi="Times New Roman"/>
          <w:b/>
          <w:color w:val="000000"/>
        </w:rPr>
        <w:t xml:space="preserve"> 注：以上行为，情况严重者将</w:t>
      </w:r>
      <w:r>
        <w:rPr>
          <w:rFonts w:hint="eastAsia" w:ascii="Times New Roman" w:hAnsi="Times New Roman"/>
          <w:b/>
          <w:color w:val="000000"/>
        </w:rPr>
        <w:t xml:space="preserve">提请有关部门追究行政或法律责任。</w:t>
      </w:r>
      <w:r>
        <w:rPr>
          <w:rFonts w:ascii="Times New Roman" w:hAnsi="Times New Roman"/>
          <w:b/>
          <w:color w:val="000000"/>
        </w:rPr>
      </w:r>
      <w:r/>
    </w:p>
    <w:p>
      <w:pPr>
        <w:pStyle w:val="769"/>
        <w:ind w:firstLine="480"/>
        <w:spacing w:after="0" w:line="440" w:lineRule="exact"/>
        <w:widowControl w:val="off"/>
        <w:rPr>
          <w:b/>
          <w:bCs w:val="0"/>
          <w:color w:val="000000"/>
        </w:rPr>
      </w:pPr>
      <w:r>
        <w:rPr>
          <w:bCs w:val="0"/>
        </w:rPr>
        <w:t xml:space="preserve">5.3</w:t>
      </w:r>
      <w:r>
        <w:rPr>
          <w:rFonts w:hint="eastAsia"/>
        </w:rPr>
        <w:t xml:space="preserve">结算方式：</w:t>
      </w:r>
      <w:bookmarkStart w:id="265" w:name="OLE_LINK97"/>
      <w:r/>
      <w:bookmarkStart w:id="266" w:name="OLE_LINK98"/>
      <w:r>
        <w:rPr>
          <w:rFonts w:hint="eastAsia"/>
          <w:b/>
          <w:u w:val="single"/>
        </w:rPr>
        <w:t xml:space="preserve">投标优惠率</w:t>
      </w:r>
      <w:r>
        <w:rPr>
          <w:rFonts w:hint="eastAsia"/>
          <w:b/>
          <w:bCs w:val="0"/>
          <w:color w:val="000000"/>
          <w:u w:val="single"/>
        </w:rPr>
        <w:t xml:space="preserve">方式结算</w:t>
      </w:r>
      <w:bookmarkEnd w:id="265"/>
      <w:r/>
      <w:bookmarkEnd w:id="266"/>
      <w:r>
        <w:rPr>
          <w:rFonts w:hint="eastAsia"/>
          <w:b/>
          <w:bCs w:val="0"/>
          <w:color w:val="000000"/>
        </w:rPr>
        <w:t xml:space="preserve">。</w:t>
      </w:r>
      <w:r>
        <w:rPr>
          <w:b/>
          <w:bCs w:val="0"/>
          <w:color w:val="000000"/>
        </w:rPr>
      </w:r>
      <w:r/>
    </w:p>
    <w:p>
      <w:pPr>
        <w:pStyle w:val="769"/>
        <w:ind w:firstLine="720"/>
        <w:spacing w:after="0" w:line="440" w:lineRule="exact"/>
        <w:widowControl w:val="off"/>
        <w:rPr>
          <w:b/>
        </w:rPr>
      </w:pPr>
      <w:r>
        <w:rPr>
          <w:b/>
        </w:rPr>
        <w:t xml:space="preserve">5.3.1</w:t>
      </w:r>
      <w:r>
        <w:rPr>
          <w:rFonts w:hint="eastAsia"/>
          <w:b/>
        </w:rPr>
        <w:t xml:space="preserve">每家企业</w:t>
      </w:r>
      <w:r>
        <w:rPr>
          <w:b/>
          <w:color w:val="000000"/>
        </w:rPr>
        <w:t xml:space="preserve">土壤污染重</w:t>
      </w:r>
      <w:r>
        <w:rPr>
          <w:b/>
          <w:color w:val="000000"/>
        </w:rPr>
        <w:t xml:space="preserve">点监管单位设施周边监测</w:t>
      </w:r>
      <w:r>
        <w:rPr>
          <w:rFonts w:hint="eastAsia"/>
          <w:b/>
          <w:color w:val="000000"/>
        </w:rPr>
        <w:t xml:space="preserve">业务</w:t>
      </w:r>
      <w:r>
        <w:rPr>
          <w:b/>
        </w:rPr>
        <w:t xml:space="preserve">结算方式</w:t>
      </w:r>
      <w:r>
        <w:rPr>
          <w:rFonts w:hint="eastAsia"/>
          <w:b/>
        </w:rPr>
        <w:t xml:space="preserve">：</w:t>
      </w:r>
      <w:r>
        <w:rPr>
          <w:b/>
        </w:rPr>
        <w:t xml:space="preserve">对应分包中标人</w:t>
      </w:r>
      <w:r>
        <w:rPr>
          <w:rFonts w:hint="eastAsia"/>
          <w:b/>
        </w:rPr>
        <w:t xml:space="preserve">的基础</w:t>
      </w:r>
      <w:r>
        <w:rPr>
          <w:b/>
        </w:rPr>
        <w:t xml:space="preserve">检测费</w:t>
      </w:r>
      <w:r>
        <w:rPr>
          <w:rFonts w:hint="eastAsia"/>
          <w:b/>
        </w:rPr>
        <w:t xml:space="preserve">5</w:t>
      </w:r>
      <w:r>
        <w:rPr>
          <w:b/>
        </w:rPr>
        <w:t xml:space="preserve">万元</w:t>
      </w:r>
      <w:r>
        <w:rPr>
          <w:b/>
        </w:rPr>
        <w:t xml:space="preserve">×(1-</w:t>
      </w:r>
      <w:r>
        <w:rPr>
          <w:rFonts w:hint="eastAsia"/>
          <w:b/>
        </w:rPr>
        <w:t xml:space="preserve">中标</w:t>
      </w:r>
      <w:r>
        <w:rPr>
          <w:b/>
        </w:rPr>
        <w:t xml:space="preserve">优惠率)</w:t>
      </w:r>
      <w:r>
        <w:rPr>
          <w:b/>
        </w:rPr>
      </w:r>
      <w:r/>
    </w:p>
    <w:p>
      <w:pPr>
        <w:pStyle w:val="769"/>
        <w:ind w:firstLine="720"/>
        <w:spacing w:after="0" w:line="440" w:lineRule="exact"/>
        <w:widowControl w:val="off"/>
        <w:rPr>
          <w:rFonts w:hint="eastAsia"/>
        </w:rPr>
      </w:pPr>
      <w:r>
        <w:rPr>
          <w:b/>
        </w:rPr>
        <w:t xml:space="preserve">5.3.2</w:t>
      </w:r>
      <w:r>
        <w:rPr>
          <w:rFonts w:hint="eastAsia"/>
          <w:b/>
        </w:rPr>
        <w:t xml:space="preserve">除</w:t>
      </w:r>
      <w:r>
        <w:rPr>
          <w:b/>
          <w:color w:val="000000"/>
        </w:rPr>
        <w:t xml:space="preserve">土壤污染重点监管单位设施周边监测</w:t>
      </w:r>
      <w:r>
        <w:rPr>
          <w:rFonts w:hint="eastAsia"/>
          <w:b/>
          <w:color w:val="000000"/>
        </w:rPr>
        <w:t xml:space="preserve">以外业务</w:t>
      </w:r>
      <w:r>
        <w:rPr>
          <w:b/>
        </w:rPr>
        <w:t xml:space="preserve">结算方式</w:t>
      </w:r>
      <w:r>
        <w:rPr>
          <w:rFonts w:hint="eastAsia"/>
          <w:b/>
        </w:rPr>
        <w:t xml:space="preserve">：</w:t>
      </w:r>
      <w:r>
        <w:rPr>
          <w:rFonts w:hint="eastAsia"/>
          <w:bCs w:val="0"/>
        </w:rPr>
        <w:t xml:space="preserve">参照《江苏省环境监测专业服务收费标</w:t>
      </w:r>
      <w:r>
        <w:rPr>
          <w:rFonts w:hint="eastAsia"/>
          <w:bCs w:val="0"/>
        </w:rPr>
        <w:t xml:space="preserve">准》</w:t>
      </w:r>
      <w:r>
        <w:rPr>
          <w:b/>
          <w:bCs w:val="0"/>
        </w:rPr>
        <w:t xml:space="preserve">（详见附件）</w:t>
      </w:r>
      <w:r>
        <w:rPr>
          <w:rFonts w:hint="eastAsia"/>
          <w:bCs w:val="0"/>
        </w:rPr>
        <w:t xml:space="preserve">，在现行江苏省、苏州市及常熟市政府及物价、财政、环保部门规定的环境监测专业服务收费标准和政策基础上</w:t>
      </w:r>
      <w:r>
        <w:rPr>
          <w:rFonts w:hint="eastAsia"/>
          <w:b/>
        </w:rPr>
        <w:t xml:space="preserve">，按照实际发生数量×</w:t>
      </w:r>
      <w:r>
        <w:rPr>
          <w:rFonts w:hint="eastAsia"/>
          <w:b/>
          <w:color w:val="000000"/>
        </w:rPr>
        <w:t xml:space="preserve">收费标准</w:t>
      </w:r>
      <w:r>
        <w:rPr>
          <w:rFonts w:hint="eastAsia"/>
          <w:b/>
        </w:rPr>
        <w:t xml:space="preserve">×（1-中标优惠率）计算。</w:t>
      </w:r>
      <w:r>
        <w:rPr>
          <w:rFonts w:hint="eastAsia"/>
        </w:rPr>
      </w:r>
      <w:r/>
    </w:p>
    <w:p>
      <w:pPr>
        <w:pStyle w:val="769"/>
        <w:ind w:firstLine="240"/>
        <w:spacing w:after="0" w:line="440" w:lineRule="exact"/>
        <w:widowControl w:val="off"/>
        <w:rPr>
          <w:b/>
        </w:rPr>
      </w:pPr>
      <w:r>
        <w:rPr>
          <w:rFonts w:hint="eastAsia"/>
          <w:b/>
        </w:rPr>
        <w:t xml:space="preserve">注：《江苏省环境监测专业服务收费标准》详见附件</w:t>
      </w:r>
      <w:r>
        <w:rPr>
          <w:b/>
        </w:rPr>
      </w:r>
      <w:r/>
    </w:p>
    <w:p>
      <w:pPr>
        <w:pStyle w:val="769"/>
        <w:ind w:firstLine="480"/>
        <w:spacing w:after="0" w:line="440" w:lineRule="exact"/>
        <w:widowControl w:val="off"/>
      </w:pPr>
      <w:r>
        <w:t xml:space="preserve">5.4</w:t>
      </w:r>
      <w:r>
        <w:rPr>
          <w:rFonts w:hint="eastAsia"/>
        </w:rPr>
        <w:t xml:space="preserve">发</w:t>
      </w:r>
      <w:r>
        <w:rPr>
          <w:rFonts w:hint="eastAsia"/>
        </w:rPr>
        <w:t xml:space="preserve">票开具方式：</w:t>
      </w:r>
      <w:r>
        <w:rPr>
          <w:rFonts w:hint="eastAsia"/>
          <w:b/>
          <w:u w:val="single"/>
        </w:rPr>
        <w:t xml:space="preserve">增值税专用发票或增</w:t>
      </w:r>
      <w:r>
        <w:rPr>
          <w:rFonts w:hint="eastAsia"/>
          <w:b/>
          <w:u w:val="single"/>
        </w:rPr>
        <w:t xml:space="preserve">值税普通发票</w:t>
      </w:r>
      <w:r>
        <w:rPr>
          <w:rFonts w:hint="eastAsia"/>
        </w:rPr>
        <w:t xml:space="preserve">。</w:t>
      </w:r>
      <w:r/>
    </w:p>
    <w:p>
      <w:pPr>
        <w:pStyle w:val="769"/>
        <w:ind w:firstLine="240"/>
        <w:spacing w:after="0" w:line="440" w:lineRule="exact"/>
        <w:widowControl w:val="off"/>
        <w:rPr>
          <w:rFonts w:cs="宋体"/>
          <w:b/>
        </w:rPr>
      </w:pPr>
      <w:r>
        <w:rPr>
          <w:rFonts w:hint="eastAsia" w:cs="宋体"/>
          <w:b/>
          <w:color w:val="000000"/>
        </w:rPr>
        <w:t xml:space="preserve">第六条 验收办法</w:t>
      </w:r>
      <w:r>
        <w:rPr>
          <w:rFonts w:cs="宋体"/>
          <w:b/>
        </w:rPr>
      </w:r>
      <w:r/>
    </w:p>
    <w:p>
      <w:pPr>
        <w:pStyle w:val="769"/>
        <w:ind w:firstLine="480"/>
        <w:spacing w:after="0" w:line="460" w:lineRule="exact"/>
        <w:widowControl w:val="off"/>
        <w:rPr>
          <w:rFonts w:cs="宋体"/>
          <w:color w:val="000000"/>
        </w:rPr>
      </w:pPr>
      <w:r>
        <w:rPr>
          <w:rFonts w:hint="eastAsia" w:cs="宋体"/>
          <w:color w:val="000000"/>
        </w:rPr>
        <w:t xml:space="preserve">6.1甲方依法组织履约验收工作（</w:t>
      </w:r>
      <w:r>
        <w:rPr>
          <w:rFonts w:hint="eastAsia" w:ascii="Times New Roman" w:hAnsi="Times New Roman"/>
          <w:color w:val="000000"/>
        </w:rPr>
        <w:t xml:space="preserve">详见考核管理要求</w:t>
      </w:r>
      <w:r>
        <w:rPr>
          <w:rFonts w:hint="eastAsia" w:cs="宋体"/>
          <w:color w:val="000000"/>
        </w:rPr>
        <w:t xml:space="preserve">）。</w:t>
      </w:r>
      <w:r>
        <w:rPr>
          <w:rFonts w:cs="宋体"/>
          <w:color w:val="000000"/>
        </w:rPr>
      </w:r>
      <w:r/>
    </w:p>
    <w:p>
      <w:pPr>
        <w:pStyle w:val="769"/>
        <w:ind w:firstLine="480"/>
        <w:spacing w:after="0" w:line="460" w:lineRule="exact"/>
        <w:widowControl w:val="off"/>
        <w:rPr>
          <w:rFonts w:cs="宋体"/>
          <w:color w:val="000000"/>
        </w:rPr>
      </w:pPr>
      <w:r>
        <w:rPr>
          <w:rFonts w:hint="eastAsia" w:cs="宋体"/>
          <w:color w:val="000000"/>
        </w:rPr>
        <w:t xml:space="preserve">6.2甲方按照采购文件确定的验收方案或分期考核方案（包括履约验收的时间、方式、程序等内容），综合考核情况和服务效果</w:t>
      </w:r>
      <w:r>
        <w:rPr>
          <w:rFonts w:hint="eastAsia" w:cs="宋体"/>
          <w:color w:val="000000"/>
        </w:rPr>
        <w:t xml:space="preserve">进行验收。乙方应根据验收方案内容做好相应配合工作。</w:t>
      </w:r>
      <w:r>
        <w:rPr>
          <w:rFonts w:cs="宋体"/>
          <w:color w:val="000000"/>
        </w:rPr>
      </w:r>
      <w:r/>
    </w:p>
    <w:p>
      <w:pPr>
        <w:pStyle w:val="769"/>
        <w:ind w:firstLine="480"/>
        <w:spacing w:after="0" w:line="460" w:lineRule="exact"/>
        <w:widowControl w:val="off"/>
        <w:rPr>
          <w:rFonts w:cs="宋体"/>
          <w:color w:val="000000"/>
        </w:rPr>
      </w:pPr>
      <w:r>
        <w:rPr>
          <w:rFonts w:hint="eastAsia" w:cs="宋体"/>
          <w:color w:val="000000"/>
        </w:rPr>
        <w:t xml:space="preserve">6</w:t>
      </w:r>
      <w:r>
        <w:rPr>
          <w:rFonts w:hint="eastAsia" w:cs="宋体"/>
          <w:color w:val="000000"/>
        </w:rPr>
        <w:t xml:space="preserve">.3对于实际使用人和甲方分离的项目，甲方邀请实际使用人参与验收。</w:t>
      </w:r>
      <w:r>
        <w:rPr>
          <w:rFonts w:cs="宋体"/>
          <w:color w:val="000000"/>
        </w:rPr>
      </w:r>
      <w:r/>
    </w:p>
    <w:p>
      <w:pPr>
        <w:pStyle w:val="769"/>
        <w:ind w:firstLine="480"/>
        <w:spacing w:after="0" w:line="460" w:lineRule="exact"/>
        <w:widowControl w:val="off"/>
        <w:rPr>
          <w:rFonts w:cs="宋体"/>
          <w:color w:val="000000"/>
        </w:rPr>
      </w:pPr>
      <w:r>
        <w:rPr>
          <w:rFonts w:hint="eastAsia" w:cs="宋体"/>
          <w:color w:val="000000"/>
        </w:rPr>
        <w:t xml:space="preserve">6.4如有必要，甲方邀请参加本项目的其他供应商或第三方专业机构及专家参与验收，相关意见将作为验收书的参考资料。</w:t>
      </w:r>
      <w:r>
        <w:rPr>
          <w:rFonts w:cs="宋体"/>
          <w:color w:val="000000"/>
        </w:rPr>
      </w:r>
      <w:r/>
    </w:p>
    <w:p>
      <w:pPr>
        <w:pStyle w:val="769"/>
        <w:ind w:firstLine="480"/>
        <w:spacing w:after="0" w:line="460" w:lineRule="exact"/>
        <w:widowControl w:val="off"/>
        <w:rPr>
          <w:rFonts w:cs="宋体"/>
          <w:color w:val="000000"/>
        </w:rPr>
      </w:pPr>
      <w:r>
        <w:rPr>
          <w:rFonts w:hint="eastAsia" w:cs="宋体"/>
          <w:color w:val="000000"/>
        </w:rPr>
        <w:t xml:space="preserve">6.5甲方成立验收小组，按照采购合同的约定对乙方</w:t>
      </w:r>
      <w:r>
        <w:rPr>
          <w:rFonts w:hint="eastAsia" w:cs="宋体"/>
          <w:color w:val="000000"/>
        </w:rPr>
        <w:t xml:space="preserve">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w:t>
      </w:r>
      <w:r>
        <w:rPr>
          <w:rFonts w:hint="eastAsia" w:cs="宋体"/>
          <w:color w:val="000000"/>
        </w:rPr>
        <w:t xml:space="preserve">返还条件挂钩。履约验收的各项资料存档备查。</w:t>
      </w:r>
      <w:r>
        <w:rPr>
          <w:rFonts w:cs="宋体"/>
          <w:color w:val="000000"/>
        </w:rPr>
      </w:r>
      <w:r/>
    </w:p>
    <w:p>
      <w:pPr>
        <w:pStyle w:val="769"/>
        <w:ind w:firstLine="480"/>
        <w:spacing w:after="0" w:line="460" w:lineRule="exact"/>
        <w:widowControl w:val="off"/>
        <w:rPr>
          <w:rFonts w:cs="宋体"/>
          <w:color w:val="000000"/>
        </w:rPr>
      </w:pPr>
      <w:r>
        <w:rPr>
          <w:rFonts w:hint="eastAsia" w:cs="宋体"/>
          <w:color w:val="000000"/>
        </w:rPr>
        <w:t xml:space="preserve">6.6 验</w:t>
      </w:r>
      <w:r>
        <w:rPr>
          <w:rFonts w:hint="eastAsia" w:cs="宋体"/>
          <w:color w:val="000000"/>
        </w:rPr>
        <w:t xml:space="preserve">收合格的项目,甲方根据采购合同的约定及时向乙方支付合同款项、退还履约保证金。验收不合格的项目，甲方依法及时处理。</w:t>
      </w:r>
      <w:r>
        <w:rPr>
          <w:rFonts w:cs="宋体"/>
          <w:color w:val="000000"/>
        </w:rPr>
      </w:r>
      <w:r/>
    </w:p>
    <w:p>
      <w:pPr>
        <w:pStyle w:val="769"/>
        <w:ind w:firstLine="480"/>
        <w:spacing w:after="0" w:line="440" w:lineRule="exact"/>
        <w:widowControl w:val="off"/>
        <w:rPr>
          <w:rFonts w:cs="宋体"/>
          <w:b/>
          <w:bCs w:val="0"/>
        </w:rPr>
      </w:pPr>
      <w:r>
        <w:rPr>
          <w:rFonts w:hint="eastAsia" w:cs="宋体"/>
          <w:color w:val="000000"/>
        </w:rPr>
        <w:t xml:space="preserve">6.7绩效考核标准：</w:t>
      </w:r>
      <w:r>
        <w:rPr>
          <w:rFonts w:hint="eastAsia" w:ascii="Times New Roman" w:hAnsi="Times New Roman"/>
          <w:color w:val="000000"/>
        </w:rPr>
        <w:t xml:space="preserve">详见考核管理要求</w:t>
      </w:r>
      <w:r>
        <w:rPr>
          <w:rFonts w:cs="宋体"/>
          <w:b/>
          <w:bCs w:val="0"/>
        </w:rPr>
      </w:r>
      <w:r/>
    </w:p>
    <w:p>
      <w:pPr>
        <w:pStyle w:val="769"/>
        <w:ind w:firstLine="480"/>
        <w:spacing w:after="0" w:line="460" w:lineRule="exact"/>
        <w:widowControl w:val="off"/>
        <w:rPr>
          <w:rFonts w:cs="宋体"/>
          <w:b/>
          <w:color w:val="000000"/>
        </w:rPr>
      </w:pPr>
      <w:r>
        <w:rPr>
          <w:rFonts w:hint="eastAsia" w:cs="宋体"/>
          <w:b/>
          <w:color w:val="000000"/>
        </w:rPr>
        <w:t xml:space="preserve">第七条</w:t>
      </w:r>
      <w:r>
        <w:rPr>
          <w:rFonts w:hint="eastAsia" w:cs="宋体"/>
          <w:b/>
          <w:color w:val="000000"/>
        </w:rPr>
        <w:tab/>
      </w:r>
      <w:r>
        <w:rPr>
          <w:rFonts w:hint="eastAsia" w:cs="宋体"/>
          <w:b/>
          <w:color w:val="000000"/>
        </w:rPr>
        <w:t xml:space="preserve"> 双方的其他权利义务</w:t>
      </w:r>
      <w:r>
        <w:rPr>
          <w:rFonts w:cs="宋体"/>
          <w:b/>
          <w:color w:val="000000"/>
        </w:rPr>
      </w:r>
      <w:r/>
    </w:p>
    <w:p>
      <w:pPr>
        <w:pStyle w:val="769"/>
        <w:ind w:firstLine="480"/>
        <w:spacing w:after="0" w:line="460" w:lineRule="exact"/>
        <w:widowControl w:val="off"/>
        <w:rPr>
          <w:rFonts w:cs="宋体"/>
          <w:b/>
          <w:color w:val="000000"/>
        </w:rPr>
      </w:pPr>
      <w:r>
        <w:rPr>
          <w:rFonts w:hint="eastAsia" w:cs="宋体"/>
          <w:b/>
          <w:color w:val="000000"/>
        </w:rPr>
        <w:t xml:space="preserve">7.1甲方权利义务</w:t>
      </w:r>
      <w:r>
        <w:rPr>
          <w:rFonts w:cs="宋体"/>
          <w:b/>
          <w:color w:val="000000"/>
        </w:rPr>
      </w:r>
      <w:r/>
    </w:p>
    <w:p>
      <w:pPr>
        <w:pStyle w:val="769"/>
        <w:ind w:firstLine="480"/>
        <w:spacing w:after="0" w:line="440" w:lineRule="exact"/>
        <w:widowControl w:val="off"/>
      </w:pPr>
      <w:r>
        <w:rPr>
          <w:rFonts w:hint="eastAsia" w:cs="宋体"/>
          <w:color w:val="000000"/>
        </w:rPr>
        <w:t xml:space="preserve">（1）甲方有权随时向乙方</w:t>
      </w:r>
      <w:r>
        <w:rPr>
          <w:rFonts w:hint="eastAsia" w:cs="宋体"/>
          <w:color w:val="000000"/>
        </w:rPr>
        <w:t xml:space="preserve">了解服务进展，提出改进意见和建议；甲方有权根据实际履约质量和进度情况要求乙方按照本合同约定加强管理直至提供符合约定的服务。</w:t>
      </w:r>
      <w:r/>
    </w:p>
    <w:p>
      <w:pPr>
        <w:pStyle w:val="769"/>
        <w:ind w:firstLine="480"/>
        <w:spacing w:after="0" w:line="440" w:lineRule="exact"/>
        <w:widowControl w:val="off"/>
        <w:rPr>
          <w:rFonts w:cs="宋体"/>
          <w:color w:val="000000"/>
        </w:rPr>
      </w:pPr>
      <w:r>
        <w:rPr>
          <w:rFonts w:hint="eastAsia" w:cs="宋体"/>
          <w:color w:val="000000"/>
        </w:rPr>
        <w:t xml:space="preserve">（</w:t>
      </w:r>
      <w:r>
        <w:rPr>
          <w:rFonts w:cs="宋体"/>
          <w:color w:val="000000"/>
        </w:rPr>
        <w:t xml:space="preserve">2</w:t>
      </w:r>
      <w:r>
        <w:rPr>
          <w:rFonts w:hint="eastAsia" w:cs="宋体"/>
          <w:color w:val="000000"/>
        </w:rPr>
        <w:t xml:space="preserve">）甲方应按时支付合同价款；为乙方履行合同提供必要的便利条件；本合同约定的其他义务。</w:t>
      </w:r>
      <w:r>
        <w:rPr>
          <w:rFonts w:cs="宋体"/>
          <w:color w:val="000000"/>
        </w:rPr>
      </w:r>
      <w:r/>
    </w:p>
    <w:p>
      <w:pPr>
        <w:pStyle w:val="769"/>
        <w:ind w:firstLine="480"/>
        <w:spacing w:after="0" w:line="440" w:lineRule="exact"/>
        <w:widowControl w:val="off"/>
        <w:rPr>
          <w:rFonts w:cs="宋体"/>
          <w:color w:val="000000"/>
        </w:rPr>
      </w:pPr>
      <w:r>
        <w:rPr>
          <w:rFonts w:hint="eastAsia" w:cs="宋体"/>
          <w:color w:val="000000"/>
        </w:rPr>
        <w:t xml:space="preserve">（3）</w:t>
      </w:r>
      <w:r>
        <w:rPr>
          <w:rFonts w:cs="宋体"/>
          <w:color w:val="000000"/>
        </w:rPr>
        <w:t xml:space="preserve">法规、政策规定</w:t>
      </w:r>
      <w:r>
        <w:rPr>
          <w:rFonts w:cs="宋体"/>
          <w:color w:val="000000"/>
        </w:rPr>
        <w:t xml:space="preserve">由</w:t>
      </w:r>
      <w:r>
        <w:rPr>
          <w:rFonts w:hint="eastAsia" w:cs="宋体"/>
          <w:color w:val="000000"/>
        </w:rPr>
        <w:t xml:space="preserve">甲</w:t>
      </w:r>
      <w:r>
        <w:rPr>
          <w:rFonts w:cs="宋体"/>
          <w:color w:val="000000"/>
        </w:rPr>
        <w:t xml:space="preserve">方承担的其他责任</w:t>
      </w:r>
      <w:r>
        <w:rPr>
          <w:rFonts w:hint="eastAsia" w:cs="宋体"/>
          <w:color w:val="000000"/>
        </w:rPr>
        <w:t xml:space="preserve">。</w:t>
      </w:r>
      <w:r>
        <w:rPr>
          <w:rFonts w:cs="宋体"/>
          <w:color w:val="000000"/>
        </w:rPr>
      </w:r>
      <w:r/>
    </w:p>
    <w:p>
      <w:pPr>
        <w:pStyle w:val="769"/>
        <w:ind w:firstLine="480"/>
        <w:spacing w:after="0" w:line="440" w:lineRule="exact"/>
        <w:widowControl w:val="off"/>
        <w:rPr>
          <w:rFonts w:cs="宋体"/>
        </w:rPr>
      </w:pPr>
      <w:r>
        <w:rPr>
          <w:rFonts w:hint="eastAsia" w:cs="宋体"/>
        </w:rPr>
        <w:t xml:space="preserve">（</w:t>
      </w:r>
      <w:r>
        <w:rPr>
          <w:rFonts w:cs="宋体"/>
        </w:rPr>
        <w:t xml:space="preserve">4</w:t>
      </w:r>
      <w:r>
        <w:rPr>
          <w:rFonts w:hint="eastAsia" w:cs="宋体"/>
        </w:rPr>
        <w:t xml:space="preserve">）</w:t>
      </w:r>
      <w:r>
        <w:rPr>
          <w:rFonts w:hint="eastAsia" w:ascii="Times New Roman" w:hAnsi="Times New Roman"/>
          <w:szCs w:val="22"/>
        </w:rPr>
        <w:t xml:space="preserve">如乙方不符合招标文件“第</w:t>
      </w:r>
      <w:r>
        <w:rPr>
          <w:rFonts w:hint="eastAsia" w:ascii="Times New Roman" w:hAnsi="Times New Roman"/>
          <w:szCs w:val="22"/>
        </w:rPr>
        <w:t xml:space="preserve">四章 采购需求”中的</w:t>
      </w:r>
      <w:r>
        <w:rPr>
          <w:rFonts w:hint="eastAsia" w:ascii="Times New Roman" w:hAnsi="Times New Roman"/>
        </w:rPr>
        <w:t xml:space="preserve">考核</w:t>
      </w:r>
      <w:r>
        <w:rPr>
          <w:rFonts w:hint="eastAsia" w:ascii="Times New Roman" w:hAnsi="Times New Roman"/>
          <w:lang w:val="zh-CN"/>
        </w:rPr>
        <w:t xml:space="preserve">管理</w:t>
      </w:r>
      <w:r>
        <w:rPr>
          <w:rFonts w:hint="eastAsia" w:ascii="Times New Roman" w:hAnsi="Times New Roman"/>
        </w:rPr>
        <w:t xml:space="preserve">要求，</w:t>
      </w:r>
      <w:r>
        <w:rPr>
          <w:rFonts w:hint="eastAsia" w:ascii="Times New Roman" w:hAnsi="Times New Roman"/>
          <w:szCs w:val="22"/>
        </w:rPr>
        <w:t xml:space="preserve">甲方给予乙方书面</w:t>
      </w:r>
      <w:r>
        <w:rPr>
          <w:rFonts w:hint="eastAsia" w:cs="宋体"/>
        </w:rPr>
        <w:t xml:space="preserve">催告提醒：</w:t>
      </w:r>
      <w:r>
        <w:rPr>
          <w:rFonts w:cs="宋体"/>
        </w:rPr>
      </w:r>
      <w:r/>
    </w:p>
    <w:p>
      <w:pPr>
        <w:pStyle w:val="769"/>
        <w:ind w:firstLine="480"/>
        <w:spacing w:after="0" w:line="440" w:lineRule="exact"/>
        <w:widowControl w:val="off"/>
        <w:rPr>
          <w:rFonts w:cs="宋体"/>
        </w:rPr>
      </w:pPr>
      <w:r>
        <w:rPr>
          <w:rFonts w:hint="eastAsia" w:cs="宋体"/>
        </w:rPr>
        <w:t xml:space="preserve">①书面催告提醒1次的，自催告提醒之日3个月内服务费用在原有结算基础上下降10%，乙方应立即按照甲方要求进行整改。</w:t>
      </w:r>
      <w:r>
        <w:rPr>
          <w:rFonts w:cs="宋体"/>
        </w:rPr>
      </w:r>
      <w:r/>
    </w:p>
    <w:p>
      <w:pPr>
        <w:pStyle w:val="769"/>
        <w:ind w:firstLine="480"/>
        <w:spacing w:after="0" w:line="440" w:lineRule="exact"/>
        <w:widowControl w:val="off"/>
        <w:rPr>
          <w:rFonts w:cs="宋体"/>
        </w:rPr>
      </w:pPr>
      <w:r>
        <w:rPr>
          <w:rFonts w:hint="eastAsia" w:cs="宋体"/>
        </w:rPr>
        <w:t xml:space="preserve">②书面催告提醒累计达到2次的，暂停乙方3个月业务，</w:t>
      </w:r>
      <w:r>
        <w:rPr>
          <w:rFonts w:hint="eastAsia" w:cs="宋体"/>
        </w:rPr>
        <w:t xml:space="preserve">乙方完成整改书面申请并经甲方检查、考核合格后方可恢复业务。</w:t>
      </w:r>
      <w:r>
        <w:rPr>
          <w:rFonts w:cs="宋体"/>
        </w:rPr>
      </w:r>
      <w:r/>
    </w:p>
    <w:p>
      <w:pPr>
        <w:pStyle w:val="769"/>
        <w:ind w:firstLine="480"/>
        <w:spacing w:after="0" w:line="440" w:lineRule="exact"/>
        <w:widowControl w:val="off"/>
        <w:rPr>
          <w:rFonts w:hint="eastAsia" w:cs="宋体"/>
        </w:rPr>
      </w:pPr>
      <w:r>
        <w:rPr>
          <w:rFonts w:hint="eastAsia" w:cs="宋体"/>
        </w:rPr>
        <w:t xml:space="preserve">③书面催告提醒累计达到3次的，视为违约。</w:t>
      </w:r>
      <w:r>
        <w:rPr>
          <w:rFonts w:hint="eastAsia" w:cs="宋体"/>
        </w:rPr>
      </w:r>
      <w:r/>
    </w:p>
    <w:p>
      <w:pPr>
        <w:pStyle w:val="769"/>
        <w:ind w:firstLine="480"/>
        <w:spacing w:after="0" w:line="460" w:lineRule="exact"/>
        <w:widowControl w:val="off"/>
        <w:rPr>
          <w:rFonts w:cs="宋体"/>
          <w:b/>
        </w:rPr>
      </w:pPr>
      <w:r>
        <w:rPr>
          <w:rFonts w:hint="eastAsia" w:cs="宋体"/>
          <w:b/>
          <w:color w:val="000000"/>
        </w:rPr>
        <w:t xml:space="preserve">7.2乙方权利义务</w:t>
      </w:r>
      <w:r>
        <w:rPr>
          <w:rFonts w:cs="宋体"/>
          <w:b/>
        </w:rPr>
      </w:r>
      <w:r/>
    </w:p>
    <w:p>
      <w:pPr>
        <w:pStyle w:val="769"/>
        <w:ind w:firstLine="480"/>
        <w:spacing w:after="0" w:line="420" w:lineRule="exact"/>
        <w:widowControl w:val="off"/>
        <w:rPr>
          <w:bCs w:val="0"/>
        </w:rPr>
      </w:pPr>
      <w:r>
        <w:rPr>
          <w:rFonts w:hint="eastAsia"/>
          <w:bCs w:val="0"/>
        </w:rPr>
        <w:t xml:space="preserve">（1）乙方应及时履行合同一般性义务和文件中规定的具体义务。乙方所提供服务的质量应与招标文件规定及投标文件承诺的</w:t>
      </w:r>
      <w:r>
        <w:rPr>
          <w:rFonts w:hint="eastAsia"/>
          <w:bCs w:val="0"/>
        </w:rPr>
        <w:t xml:space="preserve">内容相一致。</w:t>
      </w:r>
      <w:r>
        <w:rPr>
          <w:bCs w:val="0"/>
        </w:rPr>
      </w:r>
      <w:r/>
    </w:p>
    <w:p>
      <w:pPr>
        <w:pStyle w:val="769"/>
        <w:ind w:firstLine="480"/>
        <w:spacing w:after="0" w:line="440" w:lineRule="exact"/>
        <w:widowControl w:val="off"/>
        <w:rPr>
          <w:rFonts w:cs="宋体"/>
          <w:color w:val="000000"/>
        </w:rPr>
      </w:pPr>
      <w:r>
        <w:rPr>
          <w:rFonts w:hint="eastAsia" w:cs="宋体"/>
          <w:color w:val="000000"/>
        </w:rPr>
        <w:t xml:space="preserve">（</w:t>
      </w:r>
      <w:r>
        <w:rPr>
          <w:rFonts w:cs="宋体"/>
          <w:color w:val="000000"/>
        </w:rPr>
        <w:t xml:space="preserve">2</w:t>
      </w:r>
      <w:r>
        <w:rPr>
          <w:rFonts w:hint="eastAsia" w:cs="宋体"/>
          <w:color w:val="000000"/>
        </w:rPr>
        <w:t xml:space="preserve">）乙方有权按照合同获得合同价款；乙方</w:t>
      </w:r>
      <w:r>
        <w:rPr>
          <w:rFonts w:hint="eastAsia" w:cs="宋体"/>
          <w:color w:val="000000"/>
        </w:rPr>
        <w:t xml:space="preserve">有权根据服务内容的需要，请求甲方予以配合。</w:t>
      </w:r>
      <w:r>
        <w:rPr>
          <w:rFonts w:cs="宋体"/>
          <w:color w:val="000000"/>
        </w:rPr>
      </w:r>
      <w:r/>
    </w:p>
    <w:p>
      <w:pPr>
        <w:pStyle w:val="769"/>
        <w:ind w:firstLine="480"/>
        <w:spacing w:after="0" w:line="440" w:lineRule="exact"/>
        <w:widowControl w:val="off"/>
        <w:rPr>
          <w:rFonts w:cs="宋体"/>
        </w:rPr>
      </w:pPr>
      <w:r>
        <w:rPr>
          <w:rFonts w:hint="eastAsia" w:cs="宋体"/>
          <w:color w:val="000000"/>
        </w:rPr>
        <w:t xml:space="preserve">（</w:t>
      </w:r>
      <w:r>
        <w:rPr>
          <w:rFonts w:cs="宋体"/>
          <w:color w:val="000000"/>
        </w:rPr>
        <w:t xml:space="preserve">3</w:t>
      </w:r>
      <w:r>
        <w:rPr>
          <w:rFonts w:hint="eastAsia" w:cs="宋体"/>
          <w:color w:val="000000"/>
        </w:rPr>
        <w:t xml:space="preserve">）乙方承诺参与政府采购时显示的服务能力不会减弱，包括团队人员不减少、服务资质不下降、团队具备的人才技能不下降。除了提升人员资质和执业等级（如有）或引进新的人才，如果乙方服务团队人</w:t>
      </w:r>
      <w:r>
        <w:rPr>
          <w:rFonts w:hint="eastAsia" w:cs="宋体"/>
          <w:color w:val="000000"/>
        </w:rPr>
        <w:t xml:space="preserve">员减少或资质下降人数超过总人数</w:t>
      </w:r>
      <w:r>
        <w:rPr>
          <w:rFonts w:cs="宋体"/>
          <w:b/>
          <w:color w:val="000000"/>
          <w:u w:val="single"/>
        </w:rPr>
        <w:t xml:space="preserve">30%</w:t>
      </w:r>
      <w:r>
        <w:rPr>
          <w:rFonts w:hint="eastAsia" w:cs="宋体"/>
          <w:color w:val="000000"/>
        </w:rPr>
        <w:t xml:space="preserve">的，视为乙方丧失提供服务的能力。</w:t>
      </w:r>
      <w:r>
        <w:rPr>
          <w:rFonts w:cs="宋体"/>
        </w:rPr>
      </w:r>
      <w:r/>
    </w:p>
    <w:p>
      <w:pPr>
        <w:pStyle w:val="769"/>
        <w:ind w:firstLine="480"/>
        <w:spacing w:after="0" w:line="440" w:lineRule="exact"/>
        <w:widowControl w:val="off"/>
        <w:rPr>
          <w:rFonts w:cs="宋体"/>
          <w:color w:val="000000"/>
        </w:rPr>
      </w:pPr>
      <w:r>
        <w:rPr>
          <w:rFonts w:hint="eastAsia" w:cs="宋体"/>
          <w:color w:val="000000"/>
        </w:rPr>
        <w:t xml:space="preserve">（</w:t>
      </w:r>
      <w:r>
        <w:rPr>
          <w:rFonts w:cs="宋体"/>
          <w:color w:val="000000"/>
        </w:rPr>
        <w:t xml:space="preserve">4</w:t>
      </w:r>
      <w:r>
        <w:rPr>
          <w:rFonts w:hint="eastAsia" w:cs="宋体"/>
          <w:color w:val="000000"/>
        </w:rPr>
        <w:t xml:space="preserve">）乙方应安排1名身体健康、品性良好的技术人员为甲方提供服务。</w:t>
      </w:r>
      <w:r>
        <w:rPr>
          <w:rFonts w:cs="宋体"/>
          <w:color w:val="000000"/>
        </w:rPr>
      </w:r>
      <w:r/>
    </w:p>
    <w:p>
      <w:pPr>
        <w:pStyle w:val="769"/>
        <w:ind w:left="274" w:firstLine="240"/>
        <w:spacing w:after="0" w:line="440" w:lineRule="exact"/>
        <w:widowControl w:val="off"/>
        <w:rPr>
          <w:rFonts w:cs="宋体"/>
          <w:color w:val="000000"/>
        </w:rPr>
      </w:pPr>
      <w:r>
        <w:rPr>
          <w:rFonts w:hint="eastAsia" w:cs="宋体"/>
          <w:color w:val="000000"/>
        </w:rPr>
        <w:t xml:space="preserve">（</w:t>
      </w:r>
      <w:r>
        <w:rPr>
          <w:rFonts w:cs="宋体"/>
          <w:color w:val="000000"/>
        </w:rPr>
        <w:t xml:space="preserve">5</w:t>
      </w:r>
      <w:r>
        <w:rPr>
          <w:rFonts w:hint="eastAsia" w:cs="宋体"/>
          <w:color w:val="000000"/>
        </w:rPr>
        <w:t xml:space="preserve">）乙方应保证该名技术人员的稳定，未经甲方同意，不得变更技术人员。</w:t>
      </w:r>
      <w:r>
        <w:rPr>
          <w:rFonts w:cs="宋体"/>
          <w:color w:val="000000"/>
        </w:rPr>
      </w:r>
      <w:r/>
    </w:p>
    <w:p>
      <w:pPr>
        <w:pStyle w:val="769"/>
        <w:ind w:firstLine="480"/>
        <w:spacing w:after="0" w:line="440" w:lineRule="exact"/>
        <w:widowControl w:val="off"/>
        <w:rPr>
          <w:rFonts w:cs="宋体"/>
        </w:rPr>
      </w:pPr>
      <w:r>
        <w:rPr>
          <w:rFonts w:hint="eastAsia" w:cs="宋体"/>
          <w:color w:val="000000"/>
        </w:rPr>
        <w:t xml:space="preserve">（</w:t>
      </w:r>
      <w:r>
        <w:rPr>
          <w:rFonts w:cs="宋体"/>
          <w:color w:val="000000"/>
        </w:rPr>
        <w:t xml:space="preserve">6</w:t>
      </w:r>
      <w:r>
        <w:rPr>
          <w:rFonts w:hint="eastAsia" w:cs="宋体"/>
          <w:color w:val="000000"/>
        </w:rPr>
        <w:t xml:space="preserve">）乙方应当及时响应甲方</w:t>
      </w:r>
      <w:r>
        <w:rPr>
          <w:rFonts w:hint="eastAsia" w:cs="宋体"/>
          <w:color w:val="000000"/>
        </w:rPr>
        <w:t xml:space="preserve">的服务需求，在甲方提出派员到场服务时，应当与甲方确定到</w:t>
      </w:r>
      <w:r>
        <w:rPr>
          <w:rFonts w:hint="eastAsia" w:cs="宋体"/>
          <w:color w:val="000000"/>
        </w:rPr>
        <w:t xml:space="preserve">场时间。甲方紧急服务需求时，乙方应在</w:t>
      </w:r>
      <w:r>
        <w:rPr>
          <w:rFonts w:hint="eastAsia" w:cs="宋体"/>
          <w:color w:val="000000"/>
          <w:u w:val="single"/>
        </w:rPr>
        <w:t xml:space="preserve"> </w:t>
      </w:r>
      <w:r>
        <w:rPr>
          <w:rFonts w:cs="宋体"/>
          <w:b/>
          <w:color w:val="000000"/>
          <w:u w:val="single"/>
        </w:rPr>
        <w:t xml:space="preserve">2</w:t>
      </w:r>
      <w:r>
        <w:rPr>
          <w:rFonts w:hint="eastAsia" w:cs="宋体"/>
          <w:color w:val="000000"/>
          <w:u w:val="single"/>
        </w:rPr>
        <w:t xml:space="preserve"> </w:t>
      </w:r>
      <w:r>
        <w:rPr>
          <w:rFonts w:hint="eastAsia" w:cs="宋体"/>
          <w:color w:val="000000"/>
        </w:rPr>
        <w:t xml:space="preserve">小时内派员到场。</w:t>
      </w:r>
      <w:r>
        <w:rPr>
          <w:rFonts w:cs="宋体"/>
        </w:rPr>
      </w:r>
      <w:r/>
    </w:p>
    <w:p>
      <w:pPr>
        <w:pStyle w:val="769"/>
        <w:ind w:firstLine="480"/>
        <w:spacing w:after="0" w:line="420" w:lineRule="exact"/>
        <w:widowControl w:val="off"/>
        <w:rPr>
          <w:rFonts w:cs="宋体"/>
        </w:rPr>
      </w:pPr>
      <w:r>
        <w:rPr>
          <w:rFonts w:hint="eastAsia" w:cs="宋体"/>
          <w:color w:val="000000"/>
        </w:rPr>
        <w:t xml:space="preserve">（</w:t>
      </w:r>
      <w:r>
        <w:rPr>
          <w:rFonts w:cs="宋体"/>
          <w:color w:val="000000"/>
        </w:rPr>
        <w:t xml:space="preserve">7</w:t>
      </w:r>
      <w:r>
        <w:rPr>
          <w:rFonts w:hint="eastAsia" w:cs="宋体"/>
          <w:color w:val="000000"/>
        </w:rPr>
        <w:t xml:space="preserve">）定期组织该名技术人员进行培训学习，不断提高技术人员业务技能。</w:t>
      </w:r>
      <w:r>
        <w:rPr>
          <w:rFonts w:cs="宋体"/>
        </w:rPr>
      </w:r>
      <w:r/>
    </w:p>
    <w:p>
      <w:pPr>
        <w:pStyle w:val="769"/>
        <w:ind w:firstLine="480"/>
        <w:spacing w:after="0" w:line="420" w:lineRule="exact"/>
        <w:widowControl w:val="off"/>
        <w:rPr>
          <w:rFonts w:cs="宋体"/>
        </w:rPr>
      </w:pPr>
      <w:r>
        <w:rPr>
          <w:rFonts w:hint="eastAsia" w:cs="宋体"/>
          <w:color w:val="000000"/>
        </w:rPr>
        <w:t xml:space="preserve">（</w:t>
      </w:r>
      <w:r>
        <w:rPr>
          <w:rFonts w:cs="宋体"/>
          <w:color w:val="000000"/>
        </w:rPr>
        <w:t xml:space="preserve">8</w:t>
      </w:r>
      <w:r>
        <w:rPr>
          <w:rFonts w:hint="eastAsia" w:cs="宋体"/>
          <w:color w:val="000000"/>
        </w:rPr>
        <w:t xml:space="preserve">）乙方做好安全生产工作，对在工作中出现的该名技术人员的人身安全承担责任，并对由于技术人员的原因</w:t>
      </w:r>
      <w:r>
        <w:rPr>
          <w:rFonts w:hint="eastAsia" w:cs="宋体"/>
          <w:color w:val="000000"/>
        </w:rPr>
        <w:t xml:space="preserve">导致的第三人的人身财产损失承担赔偿责任。</w:t>
      </w:r>
      <w:r>
        <w:rPr>
          <w:rFonts w:cs="宋体"/>
        </w:rPr>
      </w:r>
      <w:r/>
    </w:p>
    <w:p>
      <w:pPr>
        <w:pStyle w:val="769"/>
        <w:ind w:firstLine="480"/>
        <w:spacing w:after="0" w:line="440" w:lineRule="exact"/>
        <w:widowControl w:val="off"/>
        <w:rPr>
          <w:rFonts w:cs="宋体"/>
          <w:color w:val="000000"/>
        </w:rPr>
      </w:pPr>
      <w:r>
        <w:rPr>
          <w:rFonts w:hint="eastAsia" w:cs="宋体"/>
          <w:color w:val="000000"/>
        </w:rPr>
        <w:t xml:space="preserve">（</w:t>
      </w:r>
      <w:r>
        <w:rPr>
          <w:rFonts w:cs="宋体"/>
          <w:color w:val="000000"/>
        </w:rPr>
        <w:t xml:space="preserve">9</w:t>
      </w:r>
      <w:r>
        <w:rPr>
          <w:rFonts w:hint="eastAsia" w:cs="宋体"/>
          <w:color w:val="000000"/>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w:t>
      </w:r>
      <w:r>
        <w:rPr>
          <w:rFonts w:hint="eastAsia" w:cs="宋体"/>
          <w:color w:val="000000"/>
        </w:rPr>
        <w:t xml:space="preserve">和责任。</w:t>
      </w:r>
      <w:r>
        <w:rPr>
          <w:rFonts w:cs="宋体"/>
          <w:color w:val="000000"/>
        </w:rPr>
      </w:r>
      <w:r/>
    </w:p>
    <w:p>
      <w:pPr>
        <w:pStyle w:val="769"/>
        <w:ind w:firstLine="480"/>
        <w:spacing w:after="0" w:line="420" w:lineRule="exact"/>
        <w:widowControl w:val="off"/>
        <w:rPr>
          <w:rFonts w:hint="eastAsia"/>
          <w:bCs w:val="0"/>
        </w:rPr>
      </w:pPr>
      <w:r>
        <w:rPr>
          <w:rFonts w:hint="eastAsia"/>
          <w:bCs w:val="0"/>
        </w:rPr>
        <w:t xml:space="preserve">（</w:t>
      </w:r>
      <w:r>
        <w:rPr>
          <w:bCs w:val="0"/>
        </w:rPr>
        <w:t xml:space="preserve">10</w:t>
      </w:r>
      <w:r>
        <w:rPr>
          <w:rFonts w:hint="eastAsia"/>
          <w:bCs w:val="0"/>
        </w:rPr>
        <w:t xml:space="preserve">）在本合同期内或合同终止后，未经得甲方</w:t>
      </w:r>
      <w:r>
        <w:rPr>
          <w:rFonts w:hint="eastAsia"/>
          <w:bCs w:val="0"/>
        </w:rPr>
        <w:t xml:space="preserve">同意，不得泄露与本项目有关的保密资料。</w:t>
      </w:r>
      <w:r>
        <w:rPr>
          <w:rFonts w:hint="eastAsia"/>
          <w:bCs w:val="0"/>
        </w:rPr>
      </w:r>
      <w:r/>
    </w:p>
    <w:p>
      <w:pPr>
        <w:pStyle w:val="769"/>
        <w:ind w:firstLine="480"/>
        <w:spacing w:after="0" w:line="420" w:lineRule="exact"/>
        <w:widowControl w:val="off"/>
        <w:rPr>
          <w:bCs w:val="0"/>
        </w:rPr>
      </w:pPr>
      <w:r>
        <w:rPr>
          <w:rFonts w:hint="eastAsia"/>
          <w:bCs w:val="0"/>
        </w:rPr>
        <w:t xml:space="preserve">（</w:t>
      </w:r>
      <w:r>
        <w:rPr>
          <w:bCs w:val="0"/>
        </w:rPr>
        <w:t xml:space="preserve">11</w:t>
      </w:r>
      <w:r>
        <w:rPr>
          <w:rFonts w:hint="eastAsia"/>
          <w:bCs w:val="0"/>
        </w:rPr>
        <w:t xml:space="preserve">）乙方应独立承担服务中由于乙方原因造成的各类责任。</w:t>
      </w:r>
      <w:r>
        <w:rPr>
          <w:bCs w:val="0"/>
        </w:rPr>
      </w:r>
      <w:r/>
    </w:p>
    <w:p>
      <w:pPr>
        <w:pStyle w:val="769"/>
        <w:ind w:firstLine="480"/>
        <w:spacing w:after="0" w:line="440" w:lineRule="exact"/>
        <w:widowControl w:val="off"/>
        <w:rPr>
          <w:bCs w:val="0"/>
          <w:color w:val="000000"/>
        </w:rPr>
      </w:pPr>
      <w:r>
        <w:rPr>
          <w:rFonts w:hint="eastAsia"/>
          <w:bCs w:val="0"/>
          <w:color w:val="000000"/>
        </w:rPr>
        <w:t xml:space="preserve">（1</w:t>
      </w:r>
      <w:r>
        <w:rPr>
          <w:bCs w:val="0"/>
          <w:color w:val="000000"/>
        </w:rPr>
        <w:t xml:space="preserve">2</w:t>
      </w:r>
      <w:r>
        <w:rPr>
          <w:rFonts w:hint="eastAsia"/>
          <w:bCs w:val="0"/>
          <w:color w:val="000000"/>
        </w:rPr>
        <w:t xml:space="preserve">）乙方应</w:t>
      </w:r>
      <w:r>
        <w:rPr>
          <w:rFonts w:hint="eastAsia"/>
          <w:bCs w:val="0"/>
          <w:color w:val="000000"/>
        </w:rPr>
        <w:t xml:space="preserve">主动回避4种情形：与排污单位有从属关系、与排污单位有共同控制人（包括与法人有夫妻关系或直系血亲关系）、为排污单位提</w:t>
      </w:r>
      <w:r>
        <w:rPr>
          <w:rFonts w:hint="eastAsia"/>
          <w:bCs w:val="0"/>
          <w:color w:val="000000"/>
        </w:rPr>
        <w:t xml:space="preserve">供自行监测、自动监测设施运维、验收监测、环境调查、环境咨询、环境工程等存在直接利益关系的环境检测服务、法律、法规或者规章规定的其他回避情形。</w:t>
      </w:r>
      <w:r>
        <w:rPr>
          <w:bCs w:val="0"/>
          <w:color w:val="000000"/>
        </w:rPr>
      </w:r>
      <w:r/>
    </w:p>
    <w:p>
      <w:pPr>
        <w:pStyle w:val="769"/>
        <w:ind w:firstLine="480"/>
        <w:spacing w:after="0" w:line="440" w:lineRule="exact"/>
        <w:widowControl w:val="off"/>
        <w:rPr>
          <w:bCs w:val="0"/>
        </w:rPr>
      </w:pPr>
      <w:r>
        <w:rPr>
          <w:rFonts w:hint="eastAsia"/>
          <w:bCs w:val="0"/>
        </w:rPr>
        <w:t xml:space="preserve">（</w:t>
      </w:r>
      <w:r>
        <w:rPr>
          <w:bCs w:val="0"/>
        </w:rPr>
        <w:t xml:space="preserve">13</w:t>
      </w:r>
      <w:r>
        <w:rPr>
          <w:rFonts w:hint="eastAsia"/>
          <w:bCs w:val="0"/>
        </w:rPr>
        <w:t xml:space="preserve">）</w:t>
      </w:r>
      <w:r>
        <w:rPr>
          <w:bCs w:val="0"/>
        </w:rPr>
        <w:t xml:space="preserve">法规、政策规定由乙方承担的其他责任</w:t>
      </w:r>
      <w:r>
        <w:rPr>
          <w:rFonts w:hint="eastAsia"/>
          <w:bCs w:val="0"/>
        </w:rPr>
        <w:t xml:space="preserve">。</w:t>
      </w:r>
      <w:r>
        <w:rPr>
          <w:bCs w:val="0"/>
        </w:rPr>
      </w:r>
      <w:r/>
    </w:p>
    <w:p>
      <w:pPr>
        <w:pStyle w:val="769"/>
        <w:ind w:firstLine="480"/>
        <w:spacing w:after="0" w:line="420" w:lineRule="exact"/>
        <w:widowControl w:val="off"/>
        <w:rPr>
          <w:rFonts w:cs="宋体"/>
          <w:b/>
        </w:rPr>
      </w:pPr>
      <w:r>
        <w:rPr>
          <w:rFonts w:hint="eastAsia"/>
          <w:bCs w:val="0"/>
          <w:lang w:bidi="ar"/>
        </w:rPr>
        <w:t xml:space="preserve">▲</w:t>
      </w:r>
      <w:r>
        <w:rPr>
          <w:rFonts w:hint="eastAsia" w:cs="宋体"/>
          <w:b/>
          <w:color w:val="000000"/>
        </w:rPr>
        <w:t xml:space="preserve">第八条 质量保证</w:t>
      </w:r>
      <w:r>
        <w:rPr>
          <w:rFonts w:cs="宋体"/>
          <w:b/>
        </w:rPr>
      </w:r>
      <w:r/>
    </w:p>
    <w:p>
      <w:pPr>
        <w:pStyle w:val="769"/>
        <w:ind w:firstLine="480"/>
        <w:spacing w:after="0" w:line="440" w:lineRule="exact"/>
        <w:widowControl w:val="off"/>
        <w:rPr>
          <w:rFonts w:cs="宋体"/>
          <w:color w:val="000000"/>
        </w:rPr>
      </w:pPr>
      <w:r>
        <w:rPr>
          <w:rFonts w:hint="eastAsia" w:cs="宋体"/>
          <w:color w:val="000000"/>
        </w:rPr>
        <w:t xml:space="preserve">乙方各项服务承诺指标及所</w:t>
      </w:r>
      <w:r>
        <w:rPr>
          <w:rFonts w:hint="eastAsia" w:cs="宋体"/>
          <w:color w:val="000000"/>
        </w:rPr>
        <w:t xml:space="preserve">采取的措施按照采购文件要求及相应文件的承诺予以确定。</w:t>
      </w:r>
      <w:r>
        <w:rPr>
          <w:rFonts w:cs="宋体"/>
          <w:color w:val="000000"/>
        </w:rPr>
      </w:r>
      <w:r/>
    </w:p>
    <w:p>
      <w:pPr>
        <w:pStyle w:val="769"/>
        <w:ind w:firstLine="480"/>
        <w:spacing w:after="0" w:line="420" w:lineRule="exact"/>
        <w:widowControl w:val="off"/>
        <w:rPr>
          <w:rFonts w:cs="宋体"/>
          <w:b/>
        </w:rPr>
      </w:pPr>
      <w:r>
        <w:rPr>
          <w:rFonts w:hint="eastAsia"/>
          <w:bCs w:val="0"/>
          <w:lang w:bidi="ar"/>
        </w:rPr>
        <w:t xml:space="preserve">▲</w:t>
      </w:r>
      <w:r>
        <w:rPr>
          <w:rFonts w:hint="eastAsia" w:cs="宋体"/>
          <w:b/>
          <w:color w:val="000000"/>
        </w:rPr>
        <w:t xml:space="preserve">第九条 违约责任</w:t>
      </w:r>
      <w:r>
        <w:rPr>
          <w:rFonts w:cs="宋体"/>
          <w:b/>
        </w:rPr>
      </w:r>
      <w:r/>
    </w:p>
    <w:p>
      <w:pPr>
        <w:pStyle w:val="769"/>
        <w:ind w:firstLine="480"/>
        <w:spacing w:after="0" w:line="420" w:lineRule="exact"/>
        <w:widowControl w:val="off"/>
        <w:rPr>
          <w:rFonts w:cs="宋体"/>
        </w:rPr>
      </w:pPr>
      <w:r>
        <w:rPr>
          <w:rFonts w:cs="宋体"/>
          <w:color w:val="000000"/>
        </w:rPr>
        <w:t xml:space="preserve">9.1</w:t>
      </w:r>
      <w:r>
        <w:rPr>
          <w:rFonts w:hint="eastAsia" w:cs="宋体"/>
          <w:color w:val="000000"/>
        </w:rPr>
        <w:t xml:space="preserve">甲方未按合同规定期限向乙方支付合同价款的，每逾期一天向乙方偿付欠款总额</w:t>
      </w:r>
      <w:r>
        <w:rPr>
          <w:rFonts w:hint="eastAsia" w:cs="宋体"/>
          <w:color w:val="000000"/>
          <w:u w:val="single"/>
        </w:rPr>
        <w:t xml:space="preserve"> </w:t>
      </w:r>
      <w:r>
        <w:rPr>
          <w:rFonts w:cs="宋体"/>
          <w:color w:val="000000"/>
          <w:u w:val="single"/>
        </w:rPr>
        <w:t xml:space="preserve">0.5</w:t>
      </w:r>
      <w:r>
        <w:rPr>
          <w:rFonts w:hint="eastAsia" w:cs="宋体"/>
          <w:color w:val="000000"/>
        </w:rPr>
        <w:t xml:space="preserve">％的滞纳金，但累计总额不超过欠款总额的</w:t>
      </w:r>
      <w:r>
        <w:rPr>
          <w:rFonts w:cs="宋体"/>
          <w:b/>
          <w:color w:val="000000"/>
          <w:u w:val="single"/>
        </w:rPr>
        <w:t xml:space="preserve">5</w:t>
      </w:r>
      <w:r>
        <w:rPr>
          <w:rFonts w:hint="eastAsia" w:cs="宋体"/>
          <w:b/>
          <w:color w:val="000000"/>
        </w:rPr>
        <w:t xml:space="preserve">％</w:t>
      </w:r>
      <w:r>
        <w:rPr>
          <w:rFonts w:hint="eastAsia" w:cs="宋体"/>
          <w:color w:val="000000"/>
        </w:rPr>
        <w:t xml:space="preserve">。</w:t>
      </w:r>
      <w:r>
        <w:rPr>
          <w:rFonts w:cs="宋体"/>
        </w:rPr>
      </w:r>
      <w:r/>
    </w:p>
    <w:p>
      <w:pPr>
        <w:pStyle w:val="769"/>
        <w:ind w:firstLine="480"/>
        <w:spacing w:after="0" w:line="420" w:lineRule="exact"/>
        <w:widowControl w:val="off"/>
        <w:rPr>
          <w:rFonts w:cs="宋体"/>
          <w:color w:val="000000"/>
        </w:rPr>
      </w:pPr>
      <w:r>
        <w:rPr>
          <w:rFonts w:cs="宋体"/>
          <w:color w:val="000000"/>
        </w:rPr>
        <w:t xml:space="preserve">9.2</w:t>
      </w:r>
      <w:r>
        <w:rPr>
          <w:rFonts w:hint="eastAsia" w:cs="宋体"/>
          <w:color w:val="000000"/>
        </w:rPr>
        <w:t xml:space="preserve">有下列情形之一的，乙方应当向甲方支付合同约定合同价款金额</w:t>
      </w:r>
      <w:r>
        <w:rPr>
          <w:rFonts w:hint="eastAsia" w:cs="宋体"/>
          <w:color w:val="000000"/>
          <w:u w:val="single"/>
        </w:rPr>
        <w:t xml:space="preserve"> </w:t>
      </w:r>
      <w:r>
        <w:rPr>
          <w:rFonts w:cs="宋体"/>
          <w:color w:val="000000"/>
          <w:u w:val="single"/>
        </w:rPr>
        <w:t xml:space="preserve">0.5</w:t>
      </w:r>
      <w:r>
        <w:rPr>
          <w:rFonts w:hint="eastAsia" w:cs="宋体"/>
          <w:color w:val="000000"/>
          <w:u w:val="single"/>
        </w:rPr>
        <w:t xml:space="preserve"> </w:t>
      </w:r>
      <w:r>
        <w:rPr>
          <w:rFonts w:cs="宋体"/>
          <w:color w:val="000000"/>
        </w:rPr>
        <w:t xml:space="preserve">%</w:t>
      </w:r>
      <w:r>
        <w:rPr>
          <w:rFonts w:hint="eastAsia" w:cs="宋体"/>
          <w:color w:val="000000"/>
        </w:rPr>
        <w:t xml:space="preserve">的</w:t>
      </w:r>
      <w:r>
        <w:rPr>
          <w:rFonts w:hint="eastAsia" w:cs="宋体"/>
          <w:color w:val="000000"/>
        </w:rPr>
        <w:t xml:space="preserve">违约金：</w:t>
      </w:r>
      <w:r>
        <w:rPr>
          <w:rFonts w:cs="宋体"/>
          <w:color w:val="000000"/>
        </w:rPr>
      </w:r>
      <w:r/>
    </w:p>
    <w:p>
      <w:pPr>
        <w:pStyle w:val="769"/>
        <w:ind w:firstLine="480"/>
        <w:spacing w:after="0" w:line="420" w:lineRule="exact"/>
        <w:widowControl w:val="off"/>
        <w:rPr>
          <w:rFonts w:cs="宋体"/>
          <w:color w:val="000000"/>
        </w:rPr>
      </w:pPr>
      <w:r>
        <w:rPr>
          <w:rFonts w:cs="宋体"/>
          <w:color w:val="000000"/>
        </w:rPr>
        <w:t xml:space="preserve">9.2.1</w:t>
      </w:r>
      <w:r>
        <w:rPr>
          <w:rFonts w:hint="eastAsia" w:cs="宋体"/>
          <w:color w:val="000000"/>
        </w:rPr>
        <w:t xml:space="preserve">乙方服务团队成员未经甲方同意发生变更，经甲方要求恢复后，未在合理期限内（</w:t>
      </w:r>
      <w:r>
        <w:rPr>
          <w:rFonts w:cs="宋体"/>
          <w:color w:val="000000"/>
          <w:u w:val="single"/>
        </w:rPr>
        <w:t xml:space="preserve">5 </w:t>
      </w:r>
      <w:r>
        <w:rPr>
          <w:rFonts w:hint="eastAsia" w:cs="宋体"/>
          <w:color w:val="000000"/>
        </w:rPr>
        <w:t xml:space="preserve">日内）恢复的；</w:t>
      </w:r>
      <w:r>
        <w:rPr>
          <w:rFonts w:cs="宋体"/>
          <w:color w:val="000000"/>
        </w:rPr>
      </w:r>
      <w:r/>
    </w:p>
    <w:p>
      <w:pPr>
        <w:pStyle w:val="769"/>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.2.2</w:t>
      </w:r>
      <w:r>
        <w:rPr>
          <w:rFonts w:hint="eastAsia" w:cs="宋体"/>
          <w:color w:val="000000"/>
        </w:rPr>
        <w:t xml:space="preserve">乙方单位总体服务能力发生下降，专业技术人员减员或资质下降人数达到总人数</w:t>
      </w:r>
      <w:r>
        <w:rPr>
          <w:rFonts w:cs="宋体"/>
          <w:b/>
          <w:color w:val="000000"/>
          <w:u w:val="single"/>
        </w:rPr>
        <w:t xml:space="preserve">20%</w:t>
      </w:r>
      <w:r>
        <w:rPr>
          <w:rFonts w:hint="eastAsia" w:cs="宋体"/>
          <w:color w:val="000000"/>
        </w:rPr>
        <w:t xml:space="preserve">的；</w:t>
      </w:r>
      <w:r>
        <w:rPr>
          <w:rFonts w:cs="宋体"/>
          <w:color w:val="000000"/>
        </w:rPr>
      </w:r>
      <w:r/>
    </w:p>
    <w:p>
      <w:pPr>
        <w:pStyle w:val="769"/>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.2.3</w:t>
      </w:r>
      <w:r>
        <w:rPr>
          <w:rFonts w:hint="eastAsia" w:cs="宋体"/>
          <w:color w:val="000000"/>
        </w:rPr>
        <w:t xml:space="preserve">乙方人员无故未能按</w:t>
      </w:r>
      <w:r>
        <w:rPr>
          <w:rFonts w:hint="eastAsia" w:cs="宋体"/>
          <w:color w:val="000000"/>
        </w:rPr>
        <w:t xml:space="preserve">约到甲方提供服务，服务期限内达到</w:t>
      </w:r>
      <w:r>
        <w:rPr>
          <w:rFonts w:cs="宋体"/>
          <w:b/>
          <w:color w:val="000000"/>
          <w:u w:val="single"/>
        </w:rPr>
        <w:t xml:space="preserve">3</w:t>
      </w:r>
      <w:r>
        <w:rPr>
          <w:rFonts w:hint="eastAsia" w:cs="宋体"/>
          <w:color w:val="000000"/>
        </w:rPr>
        <w:t xml:space="preserve">人次的；</w:t>
      </w:r>
      <w:r>
        <w:rPr>
          <w:rFonts w:cs="宋体"/>
          <w:color w:val="000000"/>
        </w:rPr>
      </w:r>
      <w:r/>
    </w:p>
    <w:p>
      <w:pPr>
        <w:pStyle w:val="769"/>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.2.4</w:t>
      </w:r>
      <w:r>
        <w:rPr>
          <w:rFonts w:hint="eastAsia" w:cs="宋体"/>
          <w:color w:val="000000"/>
        </w:rPr>
        <w:t xml:space="preserve">乙方人员不能响应甲方紧急服务需求的；</w:t>
      </w:r>
      <w:r>
        <w:rPr>
          <w:rFonts w:cs="宋体"/>
          <w:color w:val="000000"/>
        </w:rPr>
      </w:r>
      <w:r/>
    </w:p>
    <w:p>
      <w:pPr>
        <w:pStyle w:val="769"/>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.2.5因</w:t>
      </w:r>
      <w:r>
        <w:rPr>
          <w:rFonts w:hint="eastAsia" w:cs="宋体"/>
          <w:color w:val="000000"/>
        </w:rPr>
        <w:t xml:space="preserve">乙方该名技术人员原因在服务期间给甲方造成不良影响的，服务期限内达到</w:t>
      </w:r>
      <w:r>
        <w:rPr>
          <w:rFonts w:hint="eastAsia" w:cs="宋体"/>
          <w:color w:val="000000"/>
          <w:u w:val="single"/>
        </w:rPr>
        <w:t xml:space="preserve"> </w:t>
      </w:r>
      <w:r>
        <w:rPr>
          <w:rFonts w:cs="宋体"/>
          <w:b/>
          <w:color w:val="000000"/>
          <w:u w:val="single"/>
        </w:rPr>
        <w:t xml:space="preserve">3</w:t>
      </w:r>
      <w:r>
        <w:rPr>
          <w:rFonts w:hint="eastAsia" w:cs="宋体"/>
          <w:color w:val="000000"/>
        </w:rPr>
        <w:t xml:space="preserve">次的；</w:t>
      </w:r>
      <w:r>
        <w:rPr>
          <w:rFonts w:cs="宋体"/>
          <w:color w:val="000000"/>
        </w:rPr>
      </w:r>
      <w:r/>
    </w:p>
    <w:p>
      <w:pPr>
        <w:pStyle w:val="769"/>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.2.6</w:t>
      </w:r>
      <w:r>
        <w:rPr>
          <w:rFonts w:hint="eastAsia" w:cs="宋体"/>
          <w:color w:val="000000"/>
        </w:rPr>
        <w:t xml:space="preserve">乙方及其该名技术人员虚报服务内容、服务时间等，骗取甲方服务费用的；</w:t>
      </w:r>
      <w:r>
        <w:rPr>
          <w:rFonts w:cs="宋体"/>
          <w:color w:val="000000"/>
        </w:rPr>
      </w:r>
      <w:r/>
    </w:p>
    <w:p>
      <w:pPr>
        <w:pStyle w:val="769"/>
        <w:ind w:firstLine="480"/>
        <w:spacing w:after="0" w:line="420" w:lineRule="exact"/>
        <w:widowControl w:val="off"/>
        <w:rPr>
          <w:rFonts w:cs="宋体"/>
        </w:rPr>
      </w:pPr>
      <w:r>
        <w:rPr>
          <w:rFonts w:hint="eastAsia" w:cs="宋体"/>
          <w:color w:val="000000"/>
        </w:rPr>
        <w:t xml:space="preserve">9</w:t>
      </w:r>
      <w:r>
        <w:rPr>
          <w:rFonts w:cs="宋体"/>
          <w:color w:val="000000"/>
        </w:rPr>
        <w:t xml:space="preserve">.2.7</w:t>
      </w:r>
      <w:r>
        <w:rPr>
          <w:rFonts w:hint="eastAsia" w:cs="宋体"/>
          <w:color w:val="000000"/>
        </w:rPr>
        <w:t xml:space="preserve">根据第七条</w:t>
      </w:r>
      <w:r>
        <w:rPr>
          <w:rFonts w:hint="eastAsia" w:cs="宋体"/>
          <w:color w:val="000000"/>
        </w:rPr>
        <w:t xml:space="preserve">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w:t>
      </w:r>
      <w:r>
        <w:rPr>
          <w:rFonts w:hint="eastAsia" w:cs="宋体"/>
          <w:color w:val="000000"/>
        </w:rPr>
        <w:t xml:space="preserve">（列明具体赔偿的标准以及如何赔偿）。同时乙方应向甲方支</w:t>
      </w:r>
      <w:r>
        <w:rPr>
          <w:rFonts w:hint="eastAsia" w:cs="宋体"/>
          <w:color w:val="000000"/>
        </w:rPr>
        <w:t xml:space="preserve">付合同总价</w:t>
      </w:r>
      <w:r>
        <w:rPr>
          <w:rFonts w:cs="宋体"/>
          <w:b/>
          <w:color w:val="000000"/>
          <w:u w:val="single"/>
        </w:rPr>
        <w:t xml:space="preserve">0.5</w:t>
      </w:r>
      <w:r>
        <w:rPr>
          <w:rFonts w:cs="宋体"/>
          <w:color w:val="000000"/>
          <w:u w:val="single"/>
        </w:rPr>
        <w:t xml:space="preserve"> </w:t>
      </w:r>
      <w:r>
        <w:rPr>
          <w:rFonts w:hint="eastAsia" w:cs="宋体"/>
          <w:color w:val="000000"/>
        </w:rPr>
        <w:t xml:space="preserve">％的违约金。</w:t>
      </w:r>
      <w:r>
        <w:rPr>
          <w:rFonts w:cs="宋体"/>
        </w:rPr>
      </w:r>
      <w:r/>
    </w:p>
    <w:p>
      <w:pPr>
        <w:pStyle w:val="769"/>
        <w:ind w:firstLine="480"/>
        <w:spacing w:after="0" w:line="420" w:lineRule="exact"/>
        <w:widowControl w:val="off"/>
        <w:rPr>
          <w:rFonts w:cs="宋体"/>
        </w:rPr>
      </w:pPr>
      <w:r>
        <w:rPr>
          <w:rFonts w:cs="宋体"/>
          <w:color w:val="000000"/>
        </w:rPr>
        <w:t xml:space="preserve">9.</w:t>
      </w:r>
      <w:r>
        <w:rPr>
          <w:rFonts w:hint="eastAsia" w:cs="宋体"/>
          <w:color w:val="000000"/>
        </w:rPr>
        <w:t xml:space="preserve">3乙方在承担上述9</w:t>
      </w:r>
      <w:r>
        <w:rPr>
          <w:rFonts w:cs="宋体"/>
          <w:color w:val="000000"/>
        </w:rPr>
        <w:t xml:space="preserve">.</w:t>
      </w:r>
      <w:r>
        <w:rPr>
          <w:rFonts w:hint="eastAsia" w:cs="宋体"/>
          <w:color w:val="000000"/>
        </w:rPr>
        <w:t xml:space="preserve">2项中一项或多项违约责任后，仍应继续履行合同规定的义务（甲方解除合同的除外）。甲方未能及时追究乙方的任何一项违约责任并不表明甲方放弃追究乙方该项或其他违约责任。</w:t>
      </w:r>
      <w:r>
        <w:rPr>
          <w:rFonts w:cs="宋体"/>
        </w:rPr>
      </w:r>
      <w:r/>
    </w:p>
    <w:p>
      <w:pPr>
        <w:pStyle w:val="769"/>
        <w:ind w:firstLine="480"/>
        <w:spacing w:after="0" w:line="420" w:lineRule="exact"/>
        <w:widowControl w:val="off"/>
        <w:rPr>
          <w:rFonts w:cs="宋体"/>
          <w:b/>
          <w:color w:val="000000"/>
        </w:rPr>
      </w:pPr>
      <w:r>
        <w:rPr>
          <w:rFonts w:hint="eastAsia" w:cs="宋体"/>
          <w:b/>
          <w:color w:val="000000"/>
        </w:rPr>
        <w:t xml:space="preserve">第十条 </w:t>
      </w:r>
      <w:r>
        <w:rPr>
          <w:rFonts w:hint="eastAsia" w:cs="宋体"/>
          <w:b/>
          <w:color w:val="000000"/>
        </w:rPr>
        <w:t xml:space="preserve">合同的解除</w:t>
      </w:r>
      <w:r>
        <w:rPr>
          <w:rFonts w:cs="宋体"/>
          <w:b/>
          <w:color w:val="000000"/>
        </w:rPr>
      </w:r>
      <w:r/>
    </w:p>
    <w:p>
      <w:pPr>
        <w:pStyle w:val="769"/>
        <w:ind w:firstLine="480"/>
        <w:spacing w:after="0" w:line="420" w:lineRule="exact"/>
        <w:widowControl w:val="off"/>
        <w:rPr>
          <w:rFonts w:cs="宋体"/>
          <w:color w:val="000000"/>
        </w:rPr>
      </w:pPr>
      <w:r>
        <w:rPr>
          <w:rFonts w:hint="eastAsia" w:cs="宋体"/>
          <w:color w:val="000000"/>
        </w:rPr>
        <w:t xml:space="preserve">出现下列情形之一的，甲方有权解除本合同：</w:t>
      </w:r>
      <w:r>
        <w:rPr>
          <w:rFonts w:cs="宋体"/>
          <w:color w:val="000000"/>
        </w:rPr>
      </w:r>
      <w:r/>
    </w:p>
    <w:p>
      <w:pPr>
        <w:pStyle w:val="769"/>
        <w:ind w:firstLine="480"/>
        <w:spacing w:after="0" w:line="420" w:lineRule="exact"/>
        <w:widowControl w:val="off"/>
        <w:rPr>
          <w:rFonts w:cs="宋体"/>
          <w:color w:val="000000"/>
        </w:rPr>
      </w:pPr>
      <w:r>
        <w:rPr>
          <w:rFonts w:cs="宋体"/>
          <w:color w:val="000000"/>
        </w:rPr>
        <w:t xml:space="preserve">10.1</w:t>
      </w:r>
      <w:r>
        <w:rPr>
          <w:rFonts w:hint="eastAsia" w:cs="宋体"/>
          <w:color w:val="000000"/>
        </w:rPr>
        <w:t xml:space="preserve">乙方单位总体服务能力发生下降，专业技术人员减员或资质下降人数达到总人数</w:t>
      </w:r>
      <w:r>
        <w:rPr>
          <w:rFonts w:cs="宋体"/>
          <w:b/>
          <w:color w:val="000000"/>
          <w:u w:val="single"/>
        </w:rPr>
        <w:t xml:space="preserve">30%</w:t>
      </w:r>
      <w:r>
        <w:rPr>
          <w:rFonts w:hint="eastAsia" w:cs="宋体"/>
          <w:color w:val="000000"/>
          <w:u w:val="single"/>
        </w:rPr>
        <w:t xml:space="preserve"> </w:t>
      </w:r>
      <w:r>
        <w:rPr>
          <w:rFonts w:hint="eastAsia" w:cs="宋体"/>
          <w:color w:val="000000"/>
        </w:rPr>
        <w:t xml:space="preserve">的；</w:t>
      </w:r>
      <w:r>
        <w:rPr>
          <w:rFonts w:cs="宋体"/>
          <w:color w:val="000000"/>
        </w:rPr>
      </w:r>
      <w:r/>
    </w:p>
    <w:p>
      <w:pPr>
        <w:pStyle w:val="769"/>
        <w:ind w:firstLine="480"/>
        <w:spacing w:after="0" w:line="420" w:lineRule="exact"/>
        <w:widowControl w:val="off"/>
        <w:rPr>
          <w:rFonts w:cs="宋体"/>
          <w:color w:val="000000"/>
        </w:rPr>
      </w:pPr>
      <w:r>
        <w:rPr>
          <w:rFonts w:cs="宋体"/>
          <w:color w:val="000000"/>
        </w:rPr>
        <w:t xml:space="preserve">10.2</w:t>
      </w:r>
      <w:r>
        <w:rPr>
          <w:rFonts w:hint="eastAsia" w:cs="宋体"/>
          <w:color w:val="000000"/>
        </w:rPr>
        <w:t xml:space="preserve">乙方人员无故未能按约到甲方提供服务，服务期限内达到</w:t>
      </w:r>
      <w:r>
        <w:rPr>
          <w:rFonts w:hint="eastAsia" w:cs="宋体"/>
          <w:color w:val="000000"/>
          <w:u w:val="single"/>
        </w:rPr>
        <w:t xml:space="preserve"> </w:t>
      </w:r>
      <w:r>
        <w:rPr>
          <w:rFonts w:cs="宋体"/>
          <w:b/>
          <w:color w:val="000000"/>
          <w:u w:val="single"/>
        </w:rPr>
        <w:t xml:space="preserve">5</w:t>
      </w:r>
      <w:r>
        <w:rPr>
          <w:rFonts w:hint="eastAsia" w:cs="宋体"/>
          <w:b/>
          <w:color w:val="000000"/>
          <w:u w:val="single"/>
        </w:rPr>
        <w:t xml:space="preserve"> </w:t>
      </w:r>
      <w:r>
        <w:rPr>
          <w:rFonts w:hint="eastAsia" w:cs="宋体"/>
          <w:color w:val="000000"/>
        </w:rPr>
        <w:t xml:space="preserve">人次的；</w:t>
      </w:r>
      <w:r>
        <w:rPr>
          <w:rFonts w:cs="宋体"/>
          <w:color w:val="000000"/>
        </w:rPr>
      </w:r>
      <w:r/>
    </w:p>
    <w:p>
      <w:pPr>
        <w:pStyle w:val="769"/>
        <w:ind w:firstLine="480"/>
        <w:spacing w:after="0" w:line="420" w:lineRule="exact"/>
        <w:widowControl w:val="off"/>
        <w:rPr>
          <w:rFonts w:cs="宋体"/>
          <w:color w:val="000000"/>
        </w:rPr>
      </w:pPr>
      <w:r>
        <w:rPr>
          <w:rFonts w:cs="宋体"/>
          <w:color w:val="000000"/>
        </w:rPr>
        <w:t xml:space="preserve">10.3</w:t>
      </w:r>
      <w:r>
        <w:rPr>
          <w:rFonts w:hint="eastAsia" w:cs="宋体"/>
          <w:color w:val="000000"/>
        </w:rPr>
        <w:t xml:space="preserve">乙方</w:t>
      </w:r>
      <w:r>
        <w:rPr>
          <w:rFonts w:hint="eastAsia" w:cs="宋体"/>
          <w:color w:val="000000"/>
        </w:rPr>
        <w:t xml:space="preserve">人员不能响应甲方紧急服务需求的，经甲方指出后未能改正的</w:t>
      </w:r>
      <w:r>
        <w:rPr>
          <w:rFonts w:hint="eastAsia" w:cs="宋体"/>
          <w:color w:val="000000"/>
        </w:rPr>
        <w:t xml:space="preserve">；</w:t>
      </w:r>
      <w:r>
        <w:rPr>
          <w:rFonts w:cs="宋体"/>
          <w:color w:val="000000"/>
        </w:rPr>
      </w:r>
      <w:r/>
    </w:p>
    <w:p>
      <w:pPr>
        <w:pStyle w:val="769"/>
        <w:ind w:firstLine="480"/>
        <w:spacing w:after="0" w:line="420" w:lineRule="exact"/>
        <w:widowControl w:val="off"/>
        <w:rPr>
          <w:rFonts w:cs="宋体"/>
          <w:color w:val="000000"/>
        </w:rPr>
      </w:pPr>
      <w:r>
        <w:rPr>
          <w:rFonts w:cs="宋体"/>
          <w:color w:val="000000"/>
        </w:rPr>
        <w:t xml:space="preserve">10.4因</w:t>
      </w:r>
      <w:r>
        <w:rPr>
          <w:rFonts w:hint="eastAsia" w:cs="宋体"/>
          <w:color w:val="000000"/>
        </w:rPr>
        <w:t xml:space="preserve">乙方提供的该名技术人员原因在服务期间给甲方造成不良影响的，服务期限内达到</w:t>
      </w:r>
      <w:r>
        <w:rPr>
          <w:rFonts w:hint="eastAsia" w:cs="宋体"/>
          <w:color w:val="000000"/>
          <w:u w:val="single"/>
        </w:rPr>
        <w:t xml:space="preserve"> </w:t>
      </w:r>
      <w:r>
        <w:rPr>
          <w:rFonts w:cs="宋体"/>
          <w:b/>
          <w:color w:val="000000"/>
          <w:u w:val="single"/>
        </w:rPr>
        <w:t xml:space="preserve">5</w:t>
      </w:r>
      <w:r>
        <w:rPr>
          <w:rFonts w:hint="eastAsia" w:cs="宋体"/>
          <w:color w:val="000000"/>
        </w:rPr>
        <w:t xml:space="preserve">次的；</w:t>
      </w:r>
      <w:r>
        <w:rPr>
          <w:rFonts w:cs="宋体"/>
          <w:color w:val="000000"/>
        </w:rPr>
      </w:r>
      <w:r/>
    </w:p>
    <w:p>
      <w:pPr>
        <w:pStyle w:val="769"/>
        <w:ind w:firstLine="480"/>
        <w:spacing w:after="0" w:line="420" w:lineRule="exact"/>
        <w:widowControl w:val="off"/>
        <w:rPr>
          <w:rFonts w:cs="宋体"/>
          <w:color w:val="000000"/>
        </w:rPr>
      </w:pPr>
      <w:r>
        <w:rPr>
          <w:rFonts w:cs="宋体"/>
          <w:color w:val="000000"/>
        </w:rPr>
        <w:t xml:space="preserve">10.5</w:t>
      </w:r>
      <w:r>
        <w:rPr>
          <w:rFonts w:hint="eastAsia" w:cs="宋体"/>
          <w:color w:val="000000"/>
        </w:rPr>
        <w:t xml:space="preserve">乙方及其该名技术人员虚报服务内容、服务时间等，骗取甲方服务费用的；</w:t>
      </w:r>
      <w:r>
        <w:rPr>
          <w:rFonts w:cs="宋体"/>
          <w:color w:val="000000"/>
        </w:rPr>
      </w:r>
      <w:r/>
    </w:p>
    <w:p>
      <w:pPr>
        <w:pStyle w:val="769"/>
        <w:ind w:firstLine="480"/>
        <w:spacing w:after="0" w:line="420" w:lineRule="exact"/>
        <w:widowControl w:val="off"/>
        <w:rPr>
          <w:rFonts w:cs="宋体"/>
          <w:color w:val="000000"/>
        </w:rPr>
      </w:pPr>
      <w:r>
        <w:rPr>
          <w:rFonts w:cs="宋体"/>
          <w:color w:val="000000"/>
        </w:rPr>
        <w:t xml:space="preserve">10.6</w:t>
      </w:r>
      <w:r>
        <w:rPr>
          <w:rFonts w:hint="eastAsia" w:cs="宋体"/>
          <w:color w:val="000000"/>
        </w:rPr>
        <w:t xml:space="preserve">因乙方不当服务或该名技术人员违法，给甲方造成</w:t>
      </w:r>
      <w:r>
        <w:rPr>
          <w:rFonts w:hint="eastAsia" w:cs="宋体"/>
          <w:color w:val="000000"/>
        </w:rPr>
        <w:t xml:space="preserve">严重不良影响的；</w:t>
      </w:r>
      <w:r>
        <w:rPr>
          <w:rFonts w:cs="宋体"/>
          <w:color w:val="000000"/>
        </w:rPr>
      </w:r>
      <w:r/>
    </w:p>
    <w:p>
      <w:pPr>
        <w:pStyle w:val="769"/>
        <w:ind w:firstLine="480"/>
        <w:spacing w:after="0" w:line="420" w:lineRule="exact"/>
        <w:widowControl w:val="off"/>
        <w:rPr>
          <w:rFonts w:cs="宋体"/>
          <w:color w:val="000000"/>
        </w:rPr>
      </w:pPr>
      <w:r>
        <w:rPr>
          <w:rFonts w:hint="eastAsia" w:cs="宋体"/>
          <w:color w:val="000000"/>
        </w:rPr>
        <w:t xml:space="preserve">10.7乙方一年内因生产安全事故受到行政处罚达到三次的，或者因为乙方发生生产安全事故、环境损害事故，给甲方造成重大不良影响的或导致甲方受到行政处罚的。</w:t>
      </w:r>
      <w:r>
        <w:rPr>
          <w:rFonts w:cs="宋体"/>
          <w:color w:val="000000"/>
        </w:rPr>
      </w:r>
      <w:r/>
    </w:p>
    <w:p>
      <w:pPr>
        <w:pStyle w:val="769"/>
        <w:ind w:firstLine="480"/>
        <w:spacing w:after="0" w:line="420" w:lineRule="exact"/>
        <w:widowControl w:val="off"/>
        <w:rPr>
          <w:bCs w:val="0"/>
          <w:color w:val="000000"/>
        </w:rPr>
      </w:pPr>
      <w:r>
        <w:rPr>
          <w:rFonts w:hint="eastAsia" w:cs="宋体"/>
          <w:color w:val="000000"/>
        </w:rPr>
        <w:t xml:space="preserve">1</w:t>
      </w:r>
      <w:r>
        <w:rPr>
          <w:rFonts w:cs="宋体"/>
          <w:color w:val="000000"/>
        </w:rPr>
        <w:t xml:space="preserve">0.8</w:t>
      </w:r>
      <w:r>
        <w:rPr>
          <w:rFonts w:hint="eastAsia" w:cs="宋体"/>
          <w:color w:val="000000"/>
        </w:rPr>
        <w:t xml:space="preserve">甲方发现</w:t>
      </w:r>
      <w:r>
        <w:rPr>
          <w:rFonts w:hint="eastAsia"/>
          <w:bCs w:val="0"/>
          <w:color w:val="000000"/>
        </w:rPr>
        <w:t xml:space="preserve">乙方</w:t>
      </w:r>
      <w:r>
        <w:rPr>
          <w:rFonts w:hint="eastAsia"/>
          <w:bCs w:val="0"/>
          <w:color w:val="000000"/>
        </w:rPr>
        <w:t xml:space="preserve">近3个月内有因出具虚假监测报告受到行政处罚</w:t>
      </w:r>
      <w:r>
        <w:rPr>
          <w:rFonts w:hint="eastAsia"/>
          <w:bCs w:val="0"/>
          <w:color w:val="000000"/>
        </w:rPr>
        <w:t xml:space="preserve">的情形。</w:t>
      </w:r>
      <w:r>
        <w:rPr>
          <w:bCs w:val="0"/>
          <w:color w:val="000000"/>
        </w:rPr>
      </w:r>
      <w:r/>
    </w:p>
    <w:p>
      <w:pPr>
        <w:pStyle w:val="769"/>
        <w:ind w:firstLine="480"/>
        <w:spacing w:after="0" w:line="420" w:lineRule="exact"/>
        <w:widowControl w:val="off"/>
        <w:rPr>
          <w:rFonts w:hint="eastAsia" w:cs="宋体"/>
          <w:color w:val="000000"/>
        </w:rPr>
      </w:pPr>
      <w:r>
        <w:rPr>
          <w:rFonts w:cs="宋体"/>
          <w:color w:val="000000"/>
        </w:rPr>
        <w:t xml:space="preserve">10.9</w:t>
      </w:r>
      <w:r>
        <w:rPr>
          <w:rFonts w:hint="eastAsia" w:cs="宋体"/>
          <w:color w:val="000000"/>
        </w:rPr>
        <w:t xml:space="preserve">甲方发现</w:t>
      </w:r>
      <w:r>
        <w:rPr>
          <w:rFonts w:hint="eastAsia"/>
          <w:bCs w:val="0"/>
          <w:color w:val="000000"/>
        </w:rPr>
        <w:t xml:space="preserve">乙方未</w:t>
      </w:r>
      <w:r>
        <w:rPr>
          <w:rFonts w:hint="eastAsia"/>
          <w:bCs w:val="0"/>
          <w:color w:val="000000"/>
        </w:rPr>
        <w:t xml:space="preserve">回避4种情形：与排污单</w:t>
      </w:r>
      <w:r>
        <w:rPr>
          <w:rFonts w:hint="eastAsia"/>
          <w:bCs w:val="0"/>
          <w:color w:val="000000"/>
        </w:rPr>
        <w:t xml:space="preserve">位有从属关系、与排污单位有共同控制人（包括与法人有夫妻关系或直系血亲关系）、为排污单位提供自行监测、自动监测设施运维、验收监测、环境调查、环境咨询、环境工程等存在直接利益关系的环境检测服务、法律、法规或者规章规定的其他回避情形</w:t>
      </w:r>
      <w:r>
        <w:rPr>
          <w:rFonts w:hint="eastAsia"/>
          <w:bCs w:val="0"/>
          <w:color w:val="000000"/>
        </w:rPr>
        <w:t xml:space="preserve">。</w:t>
      </w:r>
      <w:r>
        <w:rPr>
          <w:rFonts w:hint="eastAsia" w:cs="宋体"/>
          <w:color w:val="000000"/>
        </w:rPr>
      </w:r>
      <w:r/>
    </w:p>
    <w:p>
      <w:pPr>
        <w:pStyle w:val="769"/>
        <w:ind w:firstLine="480"/>
        <w:spacing w:after="0" w:line="420" w:lineRule="exact"/>
        <w:widowControl w:val="off"/>
        <w:rPr>
          <w:rFonts w:cs="宋体"/>
          <w:b/>
        </w:rPr>
      </w:pPr>
      <w:r>
        <w:rPr>
          <w:rFonts w:hint="eastAsia" w:cs="宋体"/>
          <w:b/>
          <w:color w:val="000000"/>
        </w:rPr>
        <w:t xml:space="preserve">第十一条 不可抗力</w:t>
      </w:r>
      <w:r>
        <w:rPr>
          <w:rFonts w:cs="宋体"/>
          <w:b/>
        </w:rPr>
      </w:r>
      <w:r/>
    </w:p>
    <w:p>
      <w:pPr>
        <w:pStyle w:val="769"/>
        <w:ind w:firstLine="480"/>
        <w:spacing w:after="0" w:line="440" w:lineRule="exact"/>
        <w:widowControl w:val="off"/>
        <w:rPr>
          <w:rFonts w:cs="宋体"/>
          <w:color w:val="000000"/>
        </w:rPr>
      </w:pPr>
      <w:r>
        <w:rPr>
          <w:rFonts w:cs="宋体"/>
          <w:color w:val="000000"/>
        </w:rPr>
        <w:t xml:space="preserve">11.1</w:t>
      </w:r>
      <w:r>
        <w:rPr>
          <w:rFonts w:hint="eastAsia" w:cs="宋体"/>
          <w:color w:val="000000"/>
        </w:rPr>
        <w:t xml:space="preserve">不可抗力，是指不能预见、不能避免并不能克服的客观情况，如战争、动乱、洪水、地震、风暴等。</w:t>
      </w:r>
      <w:r>
        <w:rPr>
          <w:rFonts w:cs="宋体"/>
          <w:color w:val="000000"/>
        </w:rPr>
      </w:r>
      <w:r/>
    </w:p>
    <w:p>
      <w:pPr>
        <w:pStyle w:val="769"/>
        <w:ind w:firstLine="480"/>
        <w:spacing w:after="0" w:line="440" w:lineRule="exact"/>
        <w:widowControl w:val="off"/>
        <w:rPr>
          <w:rFonts w:cs="宋体"/>
        </w:rPr>
      </w:pPr>
      <w:r>
        <w:rPr>
          <w:rFonts w:cs="宋体"/>
          <w:color w:val="000000"/>
        </w:rPr>
        <w:t xml:space="preserve">11.2</w:t>
      </w:r>
      <w:r>
        <w:rPr>
          <w:rFonts w:hint="eastAsia" w:cs="宋体"/>
          <w:color w:val="000000"/>
        </w:rPr>
        <w:t xml:space="preserve">任何一方因不可抗力不能履行本合同规定的全部或部分义务，应尽快以书面形式将不可抗力的情况、原因及对履行本</w:t>
      </w:r>
      <w:r>
        <w:rPr>
          <w:rFonts w:hint="eastAsia" w:cs="宋体"/>
          <w:color w:val="000000"/>
        </w:rPr>
        <w:t xml:space="preserve">合同的影响等及时通知另一方。同时，遭受不可抗力影响的一</w:t>
      </w:r>
      <w:r>
        <w:rPr>
          <w:rFonts w:hint="eastAsia" w:cs="宋体"/>
          <w:color w:val="000000"/>
        </w:rPr>
        <w:t xml:space="preserve">方有义务尽可能及时采取适当或必要措施减少或消除不可抗力的影响，因未尽本义务而造成的相关损失由其承担。</w:t>
      </w:r>
      <w:r>
        <w:rPr>
          <w:rFonts w:cs="宋体"/>
        </w:rPr>
      </w:r>
      <w:r/>
    </w:p>
    <w:p>
      <w:pPr>
        <w:pStyle w:val="769"/>
        <w:ind w:firstLine="480"/>
        <w:spacing w:after="0" w:line="420" w:lineRule="exact"/>
        <w:widowControl w:val="off"/>
        <w:rPr>
          <w:rFonts w:cs="宋体"/>
        </w:rPr>
      </w:pPr>
      <w:r>
        <w:rPr>
          <w:rFonts w:cs="宋体"/>
          <w:color w:val="000000"/>
        </w:rPr>
        <w:t xml:space="preserve">11.3</w:t>
      </w:r>
      <w:r>
        <w:rPr>
          <w:rFonts w:hint="eastAsia" w:cs="宋体"/>
          <w:color w:val="000000"/>
        </w:rPr>
        <w:t xml:space="preserve">发生不可抗力事件，任何一方均不对因不可抗力无法履行或迟延履行本合同义务而使另一方蒙受的任何损失承担责任，法律另有规定</w:t>
      </w:r>
      <w:r>
        <w:rPr>
          <w:rFonts w:hint="eastAsia" w:cs="宋体"/>
          <w:color w:val="000000"/>
        </w:rPr>
        <w:t xml:space="preserve">的除外。</w:t>
      </w:r>
      <w:r>
        <w:rPr>
          <w:rFonts w:cs="宋体"/>
        </w:rPr>
      </w:r>
      <w:r/>
    </w:p>
    <w:p>
      <w:pPr>
        <w:pStyle w:val="769"/>
        <w:ind w:firstLine="480"/>
        <w:spacing w:after="0" w:line="420" w:lineRule="exact"/>
        <w:widowControl w:val="off"/>
        <w:rPr>
          <w:rFonts w:cs="宋体"/>
        </w:rPr>
      </w:pPr>
      <w:r>
        <w:rPr>
          <w:rFonts w:cs="宋体"/>
          <w:color w:val="000000"/>
        </w:rPr>
        <w:t xml:space="preserve">11.4</w:t>
      </w:r>
      <w:r>
        <w:rPr>
          <w:rFonts w:hint="eastAsia" w:cs="宋体"/>
          <w:color w:val="000000"/>
        </w:rPr>
        <w:t xml:space="preserve">合同各方应根据不可抗力对本合同履行的影响程度，协商确定是否终止或是继续履行本合同。</w:t>
      </w:r>
      <w:r>
        <w:rPr>
          <w:rFonts w:cs="宋体"/>
        </w:rPr>
      </w:r>
      <w:r/>
    </w:p>
    <w:p>
      <w:pPr>
        <w:pStyle w:val="769"/>
        <w:ind w:firstLine="480"/>
        <w:spacing w:after="0" w:line="420" w:lineRule="exact"/>
        <w:widowControl w:val="off"/>
        <w:rPr>
          <w:rFonts w:cs="宋体"/>
          <w:b/>
        </w:rPr>
      </w:pPr>
      <w:r>
        <w:rPr>
          <w:rFonts w:hint="eastAsia" w:cs="宋体"/>
          <w:b/>
          <w:color w:val="000000"/>
        </w:rPr>
        <w:t xml:space="preserve">第十二条 合同的变更、中止</w:t>
      </w:r>
      <w:r>
        <w:rPr>
          <w:rFonts w:cs="宋体"/>
          <w:b/>
        </w:rPr>
      </w:r>
      <w:r/>
    </w:p>
    <w:p>
      <w:pPr>
        <w:pStyle w:val="769"/>
        <w:ind w:firstLine="480"/>
        <w:spacing w:after="0" w:line="420" w:lineRule="exact"/>
        <w:widowControl w:val="off"/>
        <w:rPr>
          <w:rFonts w:cs="宋体"/>
        </w:rPr>
      </w:pPr>
      <w:r>
        <w:rPr>
          <w:rFonts w:hint="eastAsia" w:cs="宋体"/>
          <w:color w:val="000000"/>
        </w:rPr>
        <w:t xml:space="preserve">本合同一经签订，双方均不得擅自变更或中止合同，除非合同的继续履行将损害国家利益和社会公共利益。</w:t>
      </w:r>
      <w:r>
        <w:rPr>
          <w:rFonts w:cs="宋体"/>
        </w:rPr>
      </w:r>
      <w:r/>
    </w:p>
    <w:p>
      <w:pPr>
        <w:pStyle w:val="769"/>
        <w:ind w:firstLine="480"/>
        <w:spacing w:after="0" w:line="420" w:lineRule="exact"/>
        <w:widowControl w:val="off"/>
        <w:rPr>
          <w:rFonts w:cs="宋体"/>
          <w:b/>
        </w:rPr>
      </w:pPr>
      <w:r>
        <w:rPr>
          <w:rFonts w:hint="eastAsia" w:cs="宋体"/>
          <w:b/>
          <w:color w:val="000000"/>
        </w:rPr>
        <w:t xml:space="preserve">第十三</w:t>
      </w:r>
      <w:r>
        <w:rPr>
          <w:rFonts w:hint="eastAsia" w:cs="宋体"/>
          <w:b/>
          <w:color w:val="000000"/>
        </w:rPr>
        <w:t xml:space="preserve">条 合同的终止</w:t>
      </w:r>
      <w:r>
        <w:rPr>
          <w:rFonts w:cs="宋体"/>
          <w:b/>
        </w:rPr>
      </w:r>
      <w:r/>
    </w:p>
    <w:p>
      <w:pPr>
        <w:pStyle w:val="769"/>
        <w:ind w:firstLine="480"/>
        <w:spacing w:after="0" w:line="420" w:lineRule="exact"/>
        <w:widowControl w:val="off"/>
        <w:rPr>
          <w:rFonts w:cs="宋体"/>
        </w:rPr>
      </w:pPr>
      <w:r>
        <w:rPr>
          <w:rFonts w:hint="eastAsia" w:cs="宋体"/>
          <w:color w:val="000000"/>
        </w:rPr>
        <w:t xml:space="preserve">13.1 本合同因下列原因而终止：</w:t>
      </w:r>
      <w:r>
        <w:rPr>
          <w:rFonts w:cs="宋体"/>
        </w:rPr>
      </w:r>
      <w:r/>
    </w:p>
    <w:p>
      <w:pPr>
        <w:pStyle w:val="769"/>
        <w:ind w:firstLine="480"/>
        <w:spacing w:after="0" w:line="420" w:lineRule="exact"/>
        <w:widowControl w:val="off"/>
        <w:rPr>
          <w:rFonts w:cs="宋体"/>
        </w:rPr>
      </w:pPr>
      <w:r>
        <w:rPr>
          <w:rFonts w:hint="eastAsia" w:cs="宋体"/>
          <w:color w:val="000000"/>
        </w:rPr>
        <w:t xml:space="preserve">1</w:t>
      </w:r>
      <w:r>
        <w:rPr>
          <w:rFonts w:hint="eastAsia" w:cs="宋体"/>
          <w:color w:val="000000"/>
        </w:rPr>
        <w:t xml:space="preserve">3.1.1 本合同正常履行完毕；</w:t>
      </w:r>
      <w:r>
        <w:rPr>
          <w:rFonts w:cs="宋体"/>
        </w:rPr>
      </w:r>
      <w:r/>
    </w:p>
    <w:p>
      <w:pPr>
        <w:pStyle w:val="769"/>
        <w:ind w:firstLine="480"/>
        <w:spacing w:after="0" w:line="420" w:lineRule="exact"/>
        <w:widowControl w:val="off"/>
        <w:rPr>
          <w:rFonts w:cs="宋体"/>
        </w:rPr>
      </w:pPr>
      <w:r>
        <w:rPr>
          <w:rFonts w:hint="eastAsia" w:cs="宋体"/>
          <w:color w:val="000000"/>
        </w:rPr>
        <w:t xml:space="preserve">13.1.2 因不可抗力导致本合同无法履行或履行不必要；</w:t>
      </w:r>
      <w:r>
        <w:rPr>
          <w:rFonts w:cs="宋体"/>
        </w:rPr>
      </w:r>
      <w:r/>
    </w:p>
    <w:p>
      <w:pPr>
        <w:pStyle w:val="769"/>
        <w:ind w:firstLine="480"/>
        <w:spacing w:after="0" w:line="420" w:lineRule="exact"/>
        <w:widowControl w:val="off"/>
        <w:rPr>
          <w:rFonts w:cs="宋体"/>
        </w:rPr>
      </w:pPr>
      <w:r>
        <w:rPr>
          <w:rFonts w:hint="eastAsia" w:cs="宋体"/>
          <w:color w:val="000000"/>
        </w:rPr>
        <w:t xml:space="preserve">13.1.3 任何一方行使解除权解除本合同；</w:t>
      </w:r>
      <w:r>
        <w:rPr>
          <w:rFonts w:cs="宋体"/>
        </w:rPr>
      </w:r>
      <w:r/>
    </w:p>
    <w:p>
      <w:pPr>
        <w:pStyle w:val="769"/>
        <w:ind w:firstLine="480"/>
        <w:spacing w:after="0" w:line="420" w:lineRule="exact"/>
        <w:widowControl w:val="off"/>
        <w:rPr>
          <w:rFonts w:cs="宋体"/>
        </w:rPr>
      </w:pPr>
      <w:r>
        <w:rPr>
          <w:rFonts w:hint="eastAsia" w:cs="宋体"/>
          <w:color w:val="000000"/>
        </w:rPr>
        <w:t xml:space="preserve">13.1.4 合同的继续履行将损害国家利益和社会公共利益且不宜变更、中止的。</w:t>
      </w:r>
      <w:r>
        <w:rPr>
          <w:rFonts w:cs="宋体"/>
        </w:rPr>
      </w:r>
      <w:r/>
    </w:p>
    <w:p>
      <w:pPr>
        <w:pStyle w:val="769"/>
        <w:ind w:firstLine="480"/>
        <w:spacing w:after="0" w:line="440" w:lineRule="exact"/>
        <w:widowControl w:val="off"/>
        <w:rPr>
          <w:rFonts w:cs="宋体"/>
          <w:color w:val="000000"/>
        </w:rPr>
      </w:pPr>
      <w:r>
        <w:rPr>
          <w:rFonts w:hint="eastAsia" w:cs="宋体"/>
          <w:color w:val="000000"/>
        </w:rPr>
        <w:t xml:space="preserve">1</w:t>
      </w:r>
      <w:r>
        <w:rPr>
          <w:rFonts w:cs="宋体"/>
          <w:color w:val="000000"/>
        </w:rPr>
        <w:t xml:space="preserve">3.1.</w:t>
      </w:r>
      <w:r>
        <w:rPr>
          <w:rFonts w:cs="宋体"/>
          <w:color w:val="000000"/>
        </w:rPr>
        <w:t xml:space="preserve">5</w:t>
      </w:r>
      <w:r>
        <w:rPr>
          <w:rFonts w:cs="宋体"/>
          <w:color w:val="000000"/>
        </w:rPr>
        <w:t xml:space="preserve"> </w:t>
      </w:r>
      <w:r>
        <w:rPr>
          <w:rFonts w:hint="eastAsia" w:cs="宋体"/>
          <w:color w:val="000000"/>
        </w:rPr>
        <w:t xml:space="preserve">投标人</w:t>
      </w:r>
      <w:r>
        <w:rPr>
          <w:rFonts w:hint="eastAsia" w:cs="宋体"/>
          <w:color w:val="000000"/>
        </w:rPr>
        <w:t xml:space="preserve">近3个月内</w:t>
      </w:r>
      <w:r>
        <w:rPr>
          <w:rFonts w:hint="eastAsia" w:cs="宋体"/>
          <w:color w:val="000000"/>
        </w:rPr>
        <w:t xml:space="preserve">有因出具虚假监测报告受到行政处罚的情形</w:t>
      </w:r>
      <w:r>
        <w:rPr>
          <w:rFonts w:hint="eastAsia" w:cs="宋体"/>
          <w:color w:val="000000"/>
        </w:rPr>
        <w:t xml:space="preserve">。</w:t>
      </w:r>
      <w:r>
        <w:rPr>
          <w:rFonts w:cs="宋体"/>
          <w:color w:val="000000"/>
        </w:rPr>
      </w:r>
      <w:r/>
    </w:p>
    <w:p>
      <w:pPr>
        <w:pStyle w:val="769"/>
        <w:ind w:firstLine="480"/>
        <w:spacing w:after="0" w:line="440" w:lineRule="exact"/>
        <w:widowControl w:val="off"/>
        <w:rPr>
          <w:rFonts w:cs="宋体"/>
          <w:color w:val="000000"/>
        </w:rPr>
      </w:pPr>
      <w:r>
        <w:rPr>
          <w:rFonts w:hint="eastAsia" w:cs="宋体"/>
          <w:color w:val="000000"/>
        </w:rPr>
        <w:t xml:space="preserve">13.2除上述情形外，甲乙双方不得擅自终止合同。</w:t>
      </w:r>
      <w:r>
        <w:rPr>
          <w:rFonts w:cs="宋体"/>
          <w:color w:val="000000"/>
        </w:rPr>
      </w:r>
      <w:r/>
    </w:p>
    <w:p>
      <w:pPr>
        <w:pStyle w:val="769"/>
        <w:ind w:firstLine="480"/>
        <w:spacing w:after="0" w:line="420" w:lineRule="exact"/>
        <w:widowControl w:val="off"/>
        <w:rPr>
          <w:rFonts w:cs="宋体"/>
          <w:b/>
        </w:rPr>
      </w:pPr>
      <w:r>
        <w:rPr>
          <w:rFonts w:hint="eastAsia" w:cs="宋体"/>
          <w:b/>
          <w:color w:val="000000"/>
        </w:rPr>
        <w:t xml:space="preserve">第十四条 合同的转让</w:t>
      </w:r>
      <w:r>
        <w:rPr>
          <w:rFonts w:cs="宋体"/>
          <w:b/>
        </w:rPr>
      </w:r>
      <w:r/>
    </w:p>
    <w:p>
      <w:pPr>
        <w:pStyle w:val="769"/>
        <w:ind w:firstLine="480"/>
        <w:spacing w:after="0" w:line="420" w:lineRule="exact"/>
        <w:widowControl w:val="off"/>
        <w:rPr>
          <w:rFonts w:cs="宋体"/>
        </w:rPr>
      </w:pPr>
      <w:r>
        <w:rPr>
          <w:rFonts w:hint="eastAsia" w:cs="宋体"/>
          <w:color w:val="000000"/>
        </w:rPr>
        <w:t xml:space="preserve">乙方不得将其合同项下的权利义务部分或全部转让给第三方。</w:t>
      </w:r>
      <w:r>
        <w:rPr>
          <w:rFonts w:cs="宋体"/>
        </w:rPr>
      </w:r>
      <w:r/>
    </w:p>
    <w:p>
      <w:pPr>
        <w:pStyle w:val="769"/>
        <w:ind w:firstLine="480"/>
        <w:spacing w:after="0" w:line="420" w:lineRule="exact"/>
        <w:widowControl w:val="off"/>
        <w:rPr>
          <w:rFonts w:cs="宋体"/>
          <w:b/>
          <w:color w:val="000000"/>
        </w:rPr>
      </w:pPr>
      <w:r>
        <w:rPr>
          <w:rFonts w:hint="eastAsia" w:cs="宋体"/>
          <w:b/>
          <w:color w:val="000000"/>
        </w:rPr>
        <w:t xml:space="preserve">第十五条 履约保证金</w:t>
      </w:r>
      <w:r>
        <w:rPr>
          <w:rFonts w:hint="eastAsia"/>
          <w:b/>
          <w:bCs w:val="0"/>
          <w:color w:val="000000"/>
        </w:rPr>
        <w:t xml:space="preserve">：</w:t>
      </w:r>
      <w:r>
        <w:rPr>
          <w:rFonts w:cs="宋体"/>
          <w:b/>
          <w:color w:val="000000"/>
        </w:rPr>
      </w:r>
      <w:r/>
    </w:p>
    <w:p>
      <w:pPr>
        <w:pStyle w:val="769"/>
        <w:ind w:firstLine="480"/>
        <w:spacing w:after="0" w:line="440" w:lineRule="exact"/>
        <w:widowControl w:val="off"/>
        <w:rPr>
          <w:rFonts w:cs="宋体"/>
          <w:color w:val="000000"/>
          <w:lang w:val="zh-CN"/>
        </w:rPr>
      </w:pPr>
      <w:r>
        <w:rPr>
          <w:rFonts w:hint="eastAsia" w:cs="宋体"/>
          <w:color w:val="000000"/>
        </w:rPr>
        <w:t xml:space="preserve">15.1</w:t>
      </w:r>
      <w:r>
        <w:rPr>
          <w:rFonts w:cs="宋体"/>
          <w:color w:val="000000"/>
        </w:rPr>
        <w:t xml:space="preserve"> </w:t>
      </w:r>
      <w:r>
        <w:rPr>
          <w:rFonts w:hint="eastAsia" w:cs="宋体"/>
          <w:color w:val="000000"/>
          <w:lang w:val="zh-CN"/>
        </w:rPr>
        <w:t xml:space="preserve">本项目不收取履约保证金。</w:t>
      </w:r>
      <w:r>
        <w:rPr>
          <w:rFonts w:cs="宋体"/>
          <w:color w:val="000000"/>
          <w:lang w:val="zh-CN"/>
        </w:rPr>
      </w:r>
      <w:r/>
    </w:p>
    <w:p>
      <w:pPr>
        <w:pStyle w:val="769"/>
        <w:ind w:firstLine="540"/>
        <w:spacing w:after="0" w:line="420" w:lineRule="exact"/>
        <w:widowControl w:val="off"/>
        <w:rPr>
          <w:rFonts w:cs="宋体"/>
          <w:b/>
        </w:rPr>
      </w:pPr>
      <w:r>
        <w:rPr>
          <w:rFonts w:hint="eastAsia" w:cs="宋体"/>
          <w:b/>
          <w:color w:val="000000"/>
        </w:rPr>
        <w:t xml:space="preserve">第十六条 争议解决方式</w:t>
      </w:r>
      <w:r>
        <w:rPr>
          <w:rFonts w:cs="宋体"/>
          <w:b/>
        </w:rPr>
      </w:r>
      <w:r/>
    </w:p>
    <w:p>
      <w:pPr>
        <w:pStyle w:val="769"/>
        <w:ind w:firstLine="540"/>
        <w:spacing w:after="0" w:line="420" w:lineRule="exact"/>
        <w:widowControl w:val="off"/>
        <w:rPr>
          <w:rFonts w:cs="宋体"/>
          <w:color w:val="000000"/>
        </w:rPr>
      </w:pPr>
      <w:r>
        <w:rPr>
          <w:rFonts w:hint="eastAsia" w:cs="宋体"/>
          <w:color w:val="000000"/>
        </w:rPr>
        <w:t xml:space="preserve">16.1在执行</w:t>
      </w:r>
      <w:r>
        <w:rPr>
          <w:rFonts w:hint="eastAsia" w:cs="宋体"/>
          <w:color w:val="000000"/>
        </w:rPr>
        <w:t xml:space="preserve">本合同过程中所发</w:t>
      </w:r>
      <w:r>
        <w:rPr>
          <w:rFonts w:hint="eastAsia" w:cs="宋体"/>
          <w:color w:val="000000"/>
        </w:rPr>
        <w:t xml:space="preserve">生的或与本合同有关的一切争端，甲乙双方友好协商解决。如协商不能解决，则全部争端由甲方所在地人民法院管辖。</w:t>
      </w:r>
      <w:r>
        <w:rPr>
          <w:rFonts w:cs="宋体"/>
          <w:color w:val="000000"/>
        </w:rPr>
      </w:r>
      <w:r/>
    </w:p>
    <w:p>
      <w:pPr>
        <w:pStyle w:val="769"/>
        <w:ind w:firstLine="540"/>
        <w:spacing w:after="0" w:line="420" w:lineRule="exact"/>
        <w:widowControl w:val="off"/>
        <w:rPr>
          <w:rFonts w:cs="宋体"/>
          <w:color w:val="000000"/>
        </w:rPr>
      </w:pPr>
      <w:r>
        <w:rPr>
          <w:rFonts w:cs="宋体"/>
          <w:color w:val="000000"/>
        </w:rPr>
        <w:t xml:space="preserve">1</w:t>
      </w:r>
      <w:r>
        <w:rPr>
          <w:rFonts w:hint="eastAsia" w:cs="宋体"/>
          <w:color w:val="000000"/>
        </w:rPr>
        <w:t xml:space="preserve">6.2如因乙方违约，导致甲方起诉的，甲方由此产生的诉讼费用、律师费用、差旅费用等，均由乙方承担。</w:t>
      </w:r>
      <w:r>
        <w:rPr>
          <w:rFonts w:cs="宋体"/>
          <w:color w:val="000000"/>
        </w:rPr>
      </w:r>
      <w:r/>
    </w:p>
    <w:p>
      <w:pPr>
        <w:pStyle w:val="769"/>
        <w:ind w:firstLine="540"/>
        <w:spacing w:after="0" w:line="420" w:lineRule="exact"/>
        <w:widowControl w:val="off"/>
        <w:rPr>
          <w:rFonts w:cs="宋体"/>
          <w:b/>
          <w:color w:val="000000"/>
        </w:rPr>
      </w:pPr>
      <w:r>
        <w:rPr>
          <w:rFonts w:hint="eastAsia" w:cs="宋体"/>
          <w:b/>
          <w:color w:val="000000"/>
        </w:rPr>
        <w:t xml:space="preserve">第</w:t>
      </w:r>
      <w:r>
        <w:rPr>
          <w:rFonts w:hint="eastAsia" w:cs="宋体"/>
          <w:b/>
          <w:color w:val="000000"/>
        </w:rPr>
        <w:t xml:space="preserve">十七条 通知与送达</w:t>
      </w:r>
      <w:r>
        <w:rPr>
          <w:rFonts w:cs="宋体"/>
          <w:b/>
          <w:color w:val="000000"/>
        </w:rPr>
      </w:r>
      <w:r/>
    </w:p>
    <w:p>
      <w:pPr>
        <w:pStyle w:val="769"/>
        <w:ind w:firstLine="480"/>
        <w:spacing w:after="0" w:line="440" w:lineRule="exact"/>
        <w:widowControl w:val="off"/>
        <w:rPr>
          <w:rFonts w:cs="宋体"/>
          <w:color w:val="000000"/>
        </w:rPr>
      </w:pPr>
      <w:r>
        <w:rPr>
          <w:rFonts w:cs="宋体"/>
          <w:color w:val="000000"/>
        </w:rPr>
        <w:t xml:space="preserve">1</w:t>
      </w:r>
      <w:r>
        <w:rPr>
          <w:rFonts w:hint="eastAsia" w:cs="宋体"/>
          <w:color w:val="000000"/>
        </w:rPr>
        <w:t xml:space="preserve">7</w:t>
      </w:r>
      <w:r>
        <w:rPr>
          <w:rFonts w:cs="宋体"/>
          <w:color w:val="000000"/>
        </w:rPr>
        <w:t xml:space="preserve">.1</w:t>
      </w:r>
      <w:r>
        <w:rPr>
          <w:rFonts w:hint="eastAsia" w:cs="宋体"/>
          <w:color w:val="000000"/>
        </w:rPr>
        <w:t xml:space="preserve">甲乙双方因履行本合同需要向对方发送通知、文件、资料的，均以下列联系信息确定内容进行：</w:t>
      </w:r>
      <w:r>
        <w:rPr>
          <w:rFonts w:cs="宋体"/>
          <w:color w:val="000000"/>
        </w:rPr>
      </w:r>
      <w:r/>
    </w:p>
    <w:p>
      <w:pPr>
        <w:pStyle w:val="769"/>
        <w:ind w:firstLine="480"/>
        <w:spacing w:after="0" w:line="440" w:lineRule="exact"/>
        <w:widowControl w:val="off"/>
        <w:rPr>
          <w:rFonts w:cs="宋体"/>
          <w:color w:val="000000"/>
        </w:rPr>
      </w:pPr>
      <w:r>
        <w:rPr>
          <w:rFonts w:cs="宋体"/>
          <w:color w:val="000000"/>
        </w:rPr>
        <w:t xml:space="preserve">1</w:t>
      </w:r>
      <w:r>
        <w:rPr>
          <w:rFonts w:hint="eastAsia" w:cs="宋体"/>
          <w:color w:val="000000"/>
        </w:rPr>
        <w:t xml:space="preserve">7</w:t>
      </w:r>
      <w:r>
        <w:rPr>
          <w:rFonts w:cs="宋体"/>
          <w:color w:val="000000"/>
        </w:rPr>
        <w:t xml:space="preserve">.1.1</w:t>
      </w:r>
      <w:r>
        <w:rPr>
          <w:rFonts w:hint="eastAsia" w:cs="宋体"/>
          <w:color w:val="000000"/>
        </w:rPr>
        <w:t xml:space="preserve">甲方联系信息：</w:t>
      </w:r>
      <w:r>
        <w:rPr>
          <w:rFonts w:cs="宋体"/>
          <w:color w:val="000000"/>
        </w:rPr>
      </w:r>
      <w:r/>
    </w:p>
    <w:p>
      <w:pPr>
        <w:pStyle w:val="769"/>
        <w:ind w:firstLine="480"/>
        <w:spacing w:after="0" w:line="440" w:lineRule="exact"/>
        <w:widowControl w:val="off"/>
        <w:rPr>
          <w:rFonts w:cs="宋体"/>
          <w:color w:val="000000"/>
          <w:u w:val="single"/>
        </w:rPr>
      </w:pPr>
      <w:r>
        <w:rPr>
          <w:rFonts w:hint="eastAsia" w:cs="宋体"/>
          <w:color w:val="000000"/>
        </w:rPr>
        <w:t xml:space="preserve">指定收件人：</w:t>
      </w:r>
      <w:r>
        <w:rPr>
          <w:rFonts w:hint="eastAsia" w:cs="宋体"/>
          <w:color w:val="000000"/>
          <w:u w:val="single"/>
        </w:rPr>
        <w:t xml:space="preserve">      </w:t>
      </w:r>
      <w:r>
        <w:rPr>
          <w:rFonts w:hint="eastAsia" w:cs="宋体"/>
          <w:color w:val="000000"/>
        </w:rPr>
        <w:t xml:space="preserve">送达地址：</w:t>
      </w:r>
      <w:r>
        <w:rPr>
          <w:rFonts w:hint="eastAsia" w:cs="宋体"/>
          <w:color w:val="000000"/>
          <w:u w:val="single"/>
        </w:rPr>
        <w:t xml:space="preserve">          </w:t>
      </w:r>
      <w:r>
        <w:rPr>
          <w:rFonts w:cs="宋体"/>
          <w:color w:val="000000"/>
          <w:u w:val="single"/>
        </w:rPr>
        <w:t xml:space="preserve">      </w:t>
      </w:r>
      <w:r>
        <w:rPr>
          <w:rFonts w:hint="eastAsia" w:cs="宋体"/>
          <w:color w:val="000000"/>
          <w:u w:val="single"/>
        </w:rPr>
        <w:t xml:space="preserve">    </w:t>
      </w:r>
      <w:r>
        <w:rPr>
          <w:rFonts w:hint="eastAsia" w:cs="宋体"/>
          <w:color w:val="000000"/>
        </w:rPr>
        <w:t xml:space="preserve">指定电子收件方式：</w:t>
      </w:r>
      <w:r>
        <w:rPr>
          <w:rFonts w:hint="eastAsia" w:cs="宋体"/>
          <w:color w:val="000000"/>
          <w:u w:val="single"/>
        </w:rPr>
        <w:t xml:space="preserve">          </w:t>
      </w:r>
      <w:r>
        <w:rPr>
          <w:rFonts w:cs="宋体"/>
          <w:color w:val="000000"/>
          <w:u w:val="single"/>
        </w:rPr>
      </w:r>
      <w:r/>
    </w:p>
    <w:p>
      <w:pPr>
        <w:pStyle w:val="769"/>
        <w:ind w:firstLine="480"/>
        <w:spacing w:after="0" w:line="440" w:lineRule="exact"/>
        <w:widowControl w:val="off"/>
        <w:rPr>
          <w:rFonts w:cs="宋体"/>
          <w:color w:val="000000"/>
        </w:rPr>
      </w:pPr>
      <w:r>
        <w:rPr>
          <w:rFonts w:cs="宋体"/>
          <w:color w:val="000000"/>
        </w:rPr>
        <w:t xml:space="preserve">1</w:t>
      </w:r>
      <w:r>
        <w:rPr>
          <w:rFonts w:hint="eastAsia" w:cs="宋体"/>
          <w:color w:val="000000"/>
        </w:rPr>
        <w:t xml:space="preserve">7</w:t>
      </w:r>
      <w:r>
        <w:rPr>
          <w:rFonts w:cs="宋体"/>
          <w:color w:val="000000"/>
        </w:rPr>
        <w:t xml:space="preserve">.1.2</w:t>
      </w:r>
      <w:r>
        <w:rPr>
          <w:rFonts w:hint="eastAsia" w:cs="宋体"/>
          <w:color w:val="000000"/>
        </w:rPr>
        <w:t xml:space="preserve">乙方联系信息：</w:t>
      </w:r>
      <w:r>
        <w:rPr>
          <w:rFonts w:cs="宋体"/>
          <w:color w:val="000000"/>
        </w:rPr>
      </w:r>
      <w:r/>
    </w:p>
    <w:p>
      <w:pPr>
        <w:pStyle w:val="769"/>
        <w:ind w:firstLine="480"/>
        <w:spacing w:after="0" w:line="440" w:lineRule="exact"/>
        <w:widowControl w:val="off"/>
        <w:rPr>
          <w:rFonts w:cs="宋体"/>
          <w:color w:val="000000"/>
          <w:u w:val="single"/>
        </w:rPr>
      </w:pPr>
      <w:r>
        <w:rPr>
          <w:rFonts w:hint="eastAsia" w:cs="宋体"/>
          <w:color w:val="000000"/>
        </w:rPr>
        <w:t xml:space="preserve">指定</w:t>
      </w:r>
      <w:r>
        <w:rPr>
          <w:rFonts w:hint="eastAsia" w:cs="宋体"/>
          <w:color w:val="000000"/>
        </w:rPr>
        <w:t xml:space="preserve">收件人：</w:t>
      </w:r>
      <w:r>
        <w:rPr>
          <w:rFonts w:hint="eastAsia" w:cs="宋体"/>
          <w:color w:val="000000"/>
          <w:u w:val="single"/>
        </w:rPr>
        <w:t xml:space="preserve">   </w:t>
      </w:r>
      <w:r>
        <w:rPr>
          <w:rFonts w:cs="宋体"/>
          <w:color w:val="000000"/>
          <w:u w:val="single"/>
        </w:rPr>
        <w:t xml:space="preserve"> </w:t>
      </w:r>
      <w:r>
        <w:rPr>
          <w:rFonts w:hint="eastAsia" w:cs="宋体"/>
          <w:color w:val="000000"/>
          <w:u w:val="single"/>
        </w:rPr>
        <w:t xml:space="preserve">  </w:t>
      </w:r>
      <w:r>
        <w:rPr>
          <w:rFonts w:hint="eastAsia" w:cs="宋体"/>
          <w:color w:val="000000"/>
        </w:rPr>
        <w:t xml:space="preserve">送达地址：</w:t>
      </w:r>
      <w:r>
        <w:rPr>
          <w:rFonts w:hint="eastAsia" w:cs="宋体"/>
          <w:color w:val="000000"/>
          <w:u w:val="single"/>
        </w:rPr>
        <w:t xml:space="preserve">                </w:t>
      </w:r>
      <w:r>
        <w:rPr>
          <w:rFonts w:cs="宋体"/>
          <w:color w:val="000000"/>
          <w:u w:val="single"/>
        </w:rPr>
        <w:t xml:space="preserve">  </w:t>
      </w:r>
      <w:r>
        <w:rPr>
          <w:rFonts w:hint="eastAsia" w:cs="宋体"/>
          <w:color w:val="000000"/>
          <w:u w:val="single"/>
        </w:rPr>
        <w:t xml:space="preserve">   </w:t>
      </w:r>
      <w:r>
        <w:rPr>
          <w:rFonts w:hint="eastAsia" w:cs="宋体"/>
          <w:color w:val="000000"/>
        </w:rPr>
        <w:t xml:space="preserve">指定电子收件方式：</w:t>
      </w:r>
      <w:r>
        <w:rPr>
          <w:rFonts w:hint="eastAsia" w:cs="宋体"/>
          <w:color w:val="000000"/>
          <w:u w:val="single"/>
        </w:rPr>
        <w:t xml:space="preserve">         </w:t>
      </w:r>
      <w:r>
        <w:rPr>
          <w:rFonts w:cs="宋体"/>
          <w:color w:val="000000"/>
          <w:u w:val="single"/>
        </w:rPr>
      </w:r>
      <w:r/>
    </w:p>
    <w:p>
      <w:pPr>
        <w:pStyle w:val="769"/>
        <w:ind w:firstLine="480"/>
        <w:spacing w:after="0" w:line="440" w:lineRule="exact"/>
        <w:widowControl w:val="off"/>
        <w:rPr>
          <w:rFonts w:cs="宋体"/>
          <w:color w:val="000000"/>
        </w:rPr>
      </w:pPr>
      <w:r>
        <w:rPr>
          <w:rFonts w:cs="宋体"/>
          <w:color w:val="000000"/>
        </w:rPr>
        <w:t xml:space="preserve">1</w:t>
      </w:r>
      <w:r>
        <w:rPr>
          <w:rFonts w:hint="eastAsia" w:cs="宋体"/>
          <w:color w:val="000000"/>
        </w:rPr>
        <w:t xml:space="preserve">7</w:t>
      </w:r>
      <w:r>
        <w:rPr>
          <w:rFonts w:cs="宋体"/>
          <w:color w:val="000000"/>
        </w:rPr>
        <w:t xml:space="preserve">.2</w:t>
      </w:r>
      <w:r>
        <w:rPr>
          <w:rFonts w:hint="eastAsia" w:cs="宋体"/>
          <w:color w:val="000000"/>
        </w:rPr>
        <w:t xml:space="preserve">双方确认前述联系信息作为解决争议时接受人民法院诉讼文书的送达地址和联系方式。</w:t>
      </w:r>
      <w:r>
        <w:rPr>
          <w:rFonts w:cs="宋体"/>
          <w:color w:val="000000"/>
        </w:rPr>
      </w:r>
      <w:r/>
    </w:p>
    <w:p>
      <w:pPr>
        <w:pStyle w:val="769"/>
        <w:ind w:firstLine="480"/>
        <w:spacing w:after="0" w:line="440" w:lineRule="exact"/>
        <w:widowControl w:val="off"/>
        <w:rPr>
          <w:rFonts w:cs="宋体"/>
          <w:color w:val="000000"/>
        </w:rPr>
      </w:pPr>
      <w:r>
        <w:rPr>
          <w:rFonts w:cs="宋体"/>
          <w:color w:val="000000"/>
        </w:rPr>
        <w:t xml:space="preserve">1</w:t>
      </w:r>
      <w:r>
        <w:rPr>
          <w:rFonts w:hint="eastAsia" w:cs="宋体"/>
          <w:color w:val="000000"/>
        </w:rPr>
        <w:t xml:space="preserve">7</w:t>
      </w:r>
      <w:r>
        <w:rPr>
          <w:rFonts w:cs="宋体"/>
          <w:color w:val="000000"/>
        </w:rPr>
        <w:t xml:space="preserve">.3</w:t>
      </w:r>
      <w:r>
        <w:rPr>
          <w:rFonts w:hint="eastAsia" w:cs="宋体"/>
          <w:color w:val="000000"/>
        </w:rPr>
        <w:t xml:space="preserve">任何一方改变前述联系</w:t>
      </w:r>
      <w:r>
        <w:rPr>
          <w:rFonts w:hint="eastAsia" w:cs="宋体"/>
          <w:color w:val="000000"/>
        </w:rPr>
        <w:t xml:space="preserve">信息的，应在发生变更后的3天内告知对方并做好通知到达对方前可能存在的邮件的接收。如未通知的，视为没有变更。</w:t>
      </w:r>
      <w:r>
        <w:rPr>
          <w:rFonts w:cs="宋体"/>
          <w:color w:val="000000"/>
        </w:rPr>
      </w:r>
      <w:r/>
    </w:p>
    <w:p>
      <w:pPr>
        <w:pStyle w:val="769"/>
        <w:ind w:firstLine="480"/>
        <w:spacing w:after="0" w:line="440" w:lineRule="exact"/>
        <w:widowControl w:val="off"/>
        <w:rPr>
          <w:rFonts w:cs="宋体"/>
          <w:b/>
        </w:rPr>
      </w:pPr>
      <w:r>
        <w:rPr>
          <w:rFonts w:hint="eastAsia" w:cs="宋体"/>
          <w:b/>
          <w:color w:val="000000"/>
        </w:rPr>
        <w:t xml:space="preserve">第十八条 合同生效及其他</w:t>
      </w:r>
      <w:r>
        <w:rPr>
          <w:rFonts w:cs="宋体"/>
          <w:b/>
        </w:rPr>
      </w:r>
      <w:r/>
    </w:p>
    <w:p>
      <w:pPr>
        <w:pStyle w:val="769"/>
        <w:ind w:firstLine="480"/>
        <w:spacing w:after="0" w:line="440" w:lineRule="exact"/>
        <w:widowControl w:val="off"/>
        <w:rPr>
          <w:rFonts w:hint="eastAsia" w:ascii="Calibri" w:hAnsi="Calibri"/>
          <w:b/>
          <w:bCs w:val="0"/>
        </w:rPr>
      </w:pPr>
      <w:r>
        <w:rPr>
          <w:rFonts w:hint="eastAsia" w:cs="宋体"/>
          <w:color w:val="000000"/>
        </w:rPr>
        <w:t xml:space="preserve">18.1</w:t>
      </w:r>
      <w:r>
        <w:rPr>
          <w:rFonts w:hint="eastAsia"/>
          <w:b/>
          <w:bCs w:val="0"/>
          <w:color w:val="000000"/>
        </w:rPr>
        <w:t xml:space="preserve">合同在双方加盖公章且双方法定代表人或授权代表签字后生效。</w:t>
      </w:r>
      <w:r>
        <w:rPr>
          <w:rFonts w:hint="eastAsia" w:ascii="Calibri" w:hAnsi="Calibri"/>
          <w:b/>
          <w:bCs w:val="0"/>
        </w:rPr>
      </w:r>
      <w:r/>
    </w:p>
    <w:p>
      <w:pPr>
        <w:pStyle w:val="769"/>
        <w:ind w:firstLine="480"/>
        <w:spacing w:after="0" w:line="440" w:lineRule="exact"/>
        <w:widowControl w:val="off"/>
        <w:rPr>
          <w:bCs w:val="0"/>
          <w:color w:val="000000"/>
        </w:rPr>
      </w:pPr>
      <w:r>
        <w:rPr>
          <w:rFonts w:hint="eastAsia" w:cs="宋体"/>
          <w:color w:val="000000"/>
        </w:rPr>
        <w:t xml:space="preserve">18.2 </w:t>
      </w:r>
      <w:r>
        <w:rPr>
          <w:rFonts w:hint="eastAsia"/>
          <w:bCs w:val="0"/>
          <w:color w:val="000000"/>
        </w:rPr>
        <w:t xml:space="preserve">本合同一式</w:t>
      </w:r>
      <w:r>
        <w:rPr>
          <w:rFonts w:hint="eastAsia"/>
          <w:bCs w:val="0"/>
          <w:color w:val="000000"/>
          <w:u w:val="single"/>
        </w:rPr>
        <w:t xml:space="preserve"> </w:t>
      </w:r>
      <w:r>
        <w:rPr>
          <w:rFonts w:hint="eastAsia"/>
          <w:b/>
          <w:bCs w:val="0"/>
          <w:color w:val="000000"/>
          <w:u w:val="single"/>
        </w:rPr>
        <w:t xml:space="preserve">四</w:t>
      </w:r>
      <w:r>
        <w:rPr>
          <w:rFonts w:hint="eastAsia"/>
          <w:bCs w:val="0"/>
          <w:color w:val="000000"/>
          <w:u w:val="single"/>
        </w:rPr>
        <w:t xml:space="preserve"> </w:t>
      </w:r>
      <w:r>
        <w:rPr>
          <w:rFonts w:hint="eastAsia"/>
          <w:bCs w:val="0"/>
          <w:color w:val="000000"/>
        </w:rPr>
        <w:t xml:space="preserve">份，以简体中文书写，</w:t>
      </w:r>
      <w:r>
        <w:t xml:space="preserve">甲方</w:t>
      </w:r>
      <w:r>
        <w:rPr>
          <w:rFonts w:hint="eastAsia"/>
        </w:rPr>
        <w:t xml:space="preserve">两份</w:t>
      </w:r>
      <w:r>
        <w:t xml:space="preserve">、乙方和代理</w:t>
      </w:r>
      <w:r>
        <w:rPr>
          <w:rFonts w:hint="eastAsia"/>
        </w:rPr>
        <w:t xml:space="preserve">机构</w:t>
      </w:r>
      <w:r>
        <w:t xml:space="preserve">各执一份</w:t>
      </w:r>
      <w:r>
        <w:rPr>
          <w:rFonts w:hint="eastAsia"/>
          <w:bCs w:val="0"/>
          <w:color w:val="000000"/>
        </w:rPr>
        <w:t xml:space="preserve">。</w:t>
      </w:r>
      <w:r>
        <w:rPr>
          <w:bCs w:val="0"/>
          <w:color w:val="000000"/>
        </w:rPr>
      </w:r>
      <w:r/>
    </w:p>
    <w:p>
      <w:pPr>
        <w:pStyle w:val="769"/>
        <w:ind w:firstLine="480"/>
        <w:spacing w:after="0" w:line="440" w:lineRule="exact"/>
        <w:widowControl w:val="off"/>
        <w:rPr>
          <w:rFonts w:cs="宋体"/>
          <w:color w:val="000000"/>
        </w:rPr>
      </w:pPr>
      <w:r>
        <w:rPr>
          <w:rFonts w:hint="eastAsia" w:cs="宋体"/>
          <w:color w:val="000000"/>
        </w:rPr>
        <w:t xml:space="preserve">18.</w:t>
      </w:r>
      <w:r>
        <w:rPr>
          <w:rFonts w:hint="eastAsia" w:cs="宋体"/>
          <w:color w:val="000000"/>
        </w:rPr>
        <w:t xml:space="preserve">3 本合同应按照</w:t>
      </w:r>
      <w:r>
        <w:rPr>
          <w:rFonts w:hint="eastAsia" w:cs="宋体"/>
          <w:color w:val="000000"/>
        </w:rPr>
        <w:t xml:space="preserve">中华人民共和国的现行法律进行解释。</w:t>
      </w:r>
      <w:r>
        <w:rPr>
          <w:rFonts w:cs="宋体"/>
          <w:color w:val="000000"/>
        </w:rPr>
      </w:r>
      <w:r/>
    </w:p>
    <w:p>
      <w:pPr>
        <w:pStyle w:val="769"/>
        <w:ind w:firstLine="480"/>
        <w:spacing w:after="0" w:line="440" w:lineRule="exact"/>
        <w:widowControl w:val="off"/>
        <w:rPr>
          <w:lang w:val="zh-CN"/>
        </w:rPr>
      </w:pPr>
      <w:r>
        <w:rPr>
          <w:lang w:val="zh-CN"/>
        </w:rPr>
      </w:r>
      <w:r/>
    </w:p>
    <w:p>
      <w:pPr>
        <w:pStyle w:val="769"/>
        <w:ind w:firstLine="480"/>
        <w:spacing w:after="0" w:line="440" w:lineRule="exact"/>
        <w:widowControl w:val="off"/>
        <w:rPr>
          <w:lang w:val="zh-CN"/>
        </w:rPr>
      </w:pPr>
      <w:r>
        <w:rPr>
          <w:lang w:val="zh-CN"/>
        </w:rPr>
      </w:r>
      <w:r/>
    </w:p>
    <w:p>
      <w:pPr>
        <w:pStyle w:val="769"/>
        <w:ind w:firstLine="480"/>
        <w:spacing w:after="0" w:line="500" w:lineRule="exact"/>
        <w:widowControl w:val="off"/>
        <w:rPr>
          <w:lang w:val="zh-CN"/>
        </w:rPr>
      </w:pPr>
      <w:r>
        <w:rPr>
          <w:rFonts w:hint="eastAsia"/>
          <w:lang w:val="zh-CN"/>
        </w:rPr>
        <w:t xml:space="preserve">甲方</w:t>
      </w:r>
      <w:r>
        <w:rPr>
          <w:rFonts w:hint="eastAsia"/>
          <w:bCs w:val="0"/>
        </w:rPr>
        <w:t xml:space="preserve">（盖章）</w:t>
      </w:r>
      <w:r>
        <w:rPr>
          <w:rFonts w:hint="eastAsia"/>
          <w:lang w:val="zh-CN"/>
        </w:rPr>
        <w:t xml:space="preserve">：                           乙方</w:t>
      </w:r>
      <w:r>
        <w:rPr>
          <w:rFonts w:hint="eastAsia"/>
          <w:bCs w:val="0"/>
        </w:rPr>
        <w:t xml:space="preserve">（盖章）</w:t>
      </w:r>
      <w:r>
        <w:rPr>
          <w:rFonts w:hint="eastAsia"/>
          <w:lang w:val="zh-CN"/>
        </w:rPr>
        <w:t xml:space="preserve">：</w:t>
      </w:r>
      <w:r>
        <w:rPr>
          <w:lang w:val="zh-CN"/>
        </w:rPr>
      </w:r>
      <w:r/>
    </w:p>
    <w:p>
      <w:pPr>
        <w:pStyle w:val="769"/>
        <w:ind w:firstLine="480"/>
        <w:spacing w:after="0" w:line="500" w:lineRule="exact"/>
        <w:widowControl w:val="off"/>
        <w:rPr>
          <w:rFonts w:hint="eastAsia"/>
          <w:lang w:val="zh-CN"/>
        </w:rPr>
      </w:pPr>
      <w:r>
        <w:rPr>
          <w:rFonts w:hint="eastAsia"/>
          <w:lang w:val="zh-CN"/>
        </w:rPr>
        <w:t xml:space="preserve">法人（授权）代表人签字：             </w:t>
      </w:r>
      <w:r>
        <w:rPr>
          <w:lang w:val="zh-CN"/>
        </w:rPr>
        <w:t xml:space="preserve">    </w:t>
      </w:r>
      <w:r>
        <w:rPr>
          <w:rFonts w:hint="eastAsia"/>
          <w:lang w:val="zh-CN"/>
        </w:rPr>
        <w:t xml:space="preserve">法人（授权）代表人签字：</w:t>
      </w:r>
      <w:r>
        <w:rPr>
          <w:rFonts w:hint="eastAsia"/>
          <w:lang w:val="zh-CN"/>
        </w:rPr>
      </w:r>
      <w:r/>
    </w:p>
    <w:p>
      <w:pPr>
        <w:pStyle w:val="769"/>
        <w:ind w:firstLine="480"/>
        <w:spacing w:after="0" w:line="500" w:lineRule="exact"/>
        <w:widowControl w:val="off"/>
      </w:pPr>
      <w:r>
        <w:rPr>
          <w:rFonts w:hint="eastAsia"/>
        </w:rPr>
        <w:t xml:space="preserve">签订日期：</w:t>
      </w:r>
      <w:r>
        <w:t xml:space="preserve">2026</w:t>
      </w:r>
      <w:r>
        <w:rPr>
          <w:rFonts w:hint="eastAsia"/>
        </w:rPr>
        <w:t xml:space="preserve">年 </w:t>
      </w:r>
      <w:r>
        <w:t xml:space="preserve">  月</w:t>
      </w:r>
      <w:r>
        <w:rPr>
          <w:rFonts w:hint="eastAsia"/>
        </w:rPr>
        <w:t xml:space="preserve"> </w:t>
      </w:r>
      <w:r>
        <w:t xml:space="preserve"> 日</w:t>
      </w:r>
      <w:r>
        <w:rPr>
          <w:rFonts w:hint="eastAsia"/>
        </w:rPr>
        <w:t xml:space="preserve">                签订日期：</w:t>
      </w:r>
      <w:r>
        <w:t xml:space="preserve">2026</w:t>
      </w:r>
      <w:r>
        <w:rPr>
          <w:rFonts w:hint="eastAsia"/>
        </w:rPr>
        <w:t xml:space="preserve">年 </w:t>
      </w:r>
      <w:r>
        <w:t xml:space="preserve">  月</w:t>
      </w:r>
      <w:r>
        <w:rPr>
          <w:rFonts w:hint="eastAsia"/>
        </w:rPr>
        <w:t xml:space="preserve"> </w:t>
      </w:r>
      <w:r>
        <w:t xml:space="preserve"> 日</w:t>
      </w:r>
      <w:r/>
    </w:p>
    <w:p>
      <w:pPr>
        <w:pStyle w:val="770"/>
        <w:jc w:val="center"/>
        <w:spacing w:before="0" w:after="0"/>
        <w:widowControl w:val="off"/>
        <w:rPr>
          <w:rFonts w:ascii="宋体" w:hAnsi="宋体"/>
          <w:sz w:val="36"/>
          <w:szCs w:val="36"/>
        </w:rPr>
      </w:pPr>
      <w:r>
        <w:br w:type="page" w:clear="all"/>
      </w:r>
      <w:bookmarkStart w:id="267" w:name="_Toc230362982"/>
      <w:r>
        <w:rPr>
          <w:rFonts w:ascii="宋体" w:hAnsi="宋体"/>
          <w:sz w:val="36"/>
          <w:szCs w:val="36"/>
        </w:rPr>
        <w:t xml:space="preserve">第</w:t>
      </w:r>
      <w:r>
        <w:rPr>
          <w:rFonts w:hint="eastAsia" w:ascii="宋体" w:hAnsi="宋体"/>
          <w:sz w:val="36"/>
          <w:szCs w:val="36"/>
        </w:rPr>
        <w:t xml:space="preserve">六</w:t>
      </w:r>
      <w:r>
        <w:rPr>
          <w:rFonts w:ascii="宋体" w:hAnsi="宋体"/>
          <w:sz w:val="36"/>
          <w:szCs w:val="36"/>
        </w:rPr>
        <w:t xml:space="preserve">章  投标文件组成与格式</w:t>
      </w:r>
      <w:bookmarkEnd w:id="267"/>
      <w:r>
        <w:rPr>
          <w:rFonts w:ascii="宋体" w:hAnsi="宋体"/>
          <w:sz w:val="36"/>
          <w:szCs w:val="36"/>
        </w:rPr>
      </w:r>
      <w:r/>
    </w:p>
    <w:p>
      <w:pPr>
        <w:pStyle w:val="769"/>
        <w:widowControl w:val="off"/>
        <w:rPr>
          <w:b/>
          <w:sz w:val="44"/>
          <w:szCs w:val="44"/>
        </w:rPr>
      </w:pPr>
      <w:r>
        <w:rPr>
          <w:b/>
          <w:sz w:val="44"/>
          <w:szCs w:val="44"/>
        </w:rPr>
        <w:t xml:space="preserve">封面：</w:t>
      </w:r>
      <w:r>
        <w:rPr>
          <w:b/>
          <w:sz w:val="44"/>
          <w:szCs w:val="44"/>
        </w:rPr>
      </w:r>
      <w:r/>
    </w:p>
    <w:p>
      <w:pPr>
        <w:pStyle w:val="769"/>
        <w:widowControl w:val="off"/>
        <w:rPr>
          <w:rFonts w:hint="eastAsia"/>
          <w:b/>
          <w:sz w:val="72"/>
          <w:szCs w:val="72"/>
        </w:rPr>
      </w:pPr>
      <w:r>
        <w:rPr>
          <w:rFonts w:hint="eastAsia"/>
          <w:b/>
          <w:sz w:val="72"/>
          <w:szCs w:val="72"/>
        </w:rPr>
      </w:r>
      <w:r/>
    </w:p>
    <w:p>
      <w:pPr>
        <w:pStyle w:val="769"/>
        <w:jc w:val="center"/>
        <w:widowControl w:val="off"/>
        <w:rPr>
          <w:b/>
          <w:sz w:val="72"/>
          <w:szCs w:val="72"/>
        </w:rPr>
      </w:pPr>
      <w:r>
        <w:rPr>
          <w:b/>
          <w:sz w:val="72"/>
          <w:szCs w:val="72"/>
        </w:rPr>
        <w:t xml:space="preserve">投   标   文   件</w:t>
      </w:r>
      <w:r>
        <w:rPr>
          <w:b/>
          <w:sz w:val="72"/>
          <w:szCs w:val="72"/>
        </w:rPr>
      </w:r>
      <w:r/>
    </w:p>
    <w:p>
      <w:pPr>
        <w:pStyle w:val="769"/>
        <w:widowControl w:val="off"/>
        <w:rPr>
          <w:b/>
          <w:sz w:val="36"/>
          <w:szCs w:val="36"/>
        </w:rPr>
      </w:pPr>
      <w:r>
        <w:rPr>
          <w:b/>
          <w:sz w:val="36"/>
          <w:szCs w:val="36"/>
        </w:rPr>
      </w:r>
      <w:r/>
    </w:p>
    <w:p>
      <w:pPr>
        <w:pStyle w:val="769"/>
        <w:widowControl w:val="off"/>
        <w:rPr>
          <w:b/>
          <w:sz w:val="36"/>
          <w:szCs w:val="36"/>
        </w:rPr>
      </w:pPr>
      <w:r>
        <w:rPr>
          <w:b/>
          <w:sz w:val="36"/>
          <w:szCs w:val="36"/>
        </w:rPr>
      </w:r>
      <w:r/>
    </w:p>
    <w:p>
      <w:pPr>
        <w:pStyle w:val="769"/>
        <w:jc w:val="center"/>
        <w:widowControl w:val="off"/>
        <w:rPr>
          <w:b/>
          <w:sz w:val="36"/>
          <w:szCs w:val="36"/>
        </w:rPr>
      </w:pPr>
      <w:r>
        <w:rPr>
          <w:b/>
          <w:sz w:val="36"/>
          <w:szCs w:val="36"/>
        </w:rPr>
      </w:r>
      <w:r/>
    </w:p>
    <w:p>
      <w:pPr>
        <w:pStyle w:val="769"/>
        <w:ind w:firstLine="1620"/>
        <w:jc w:val="left"/>
        <w:widowControl w:val="off"/>
        <w:rPr>
          <w:rFonts w:hint="eastAsia"/>
          <w:b/>
          <w:sz w:val="36"/>
          <w:szCs w:val="36"/>
        </w:rPr>
      </w:pPr>
      <w:r>
        <w:rPr>
          <w:b/>
          <w:sz w:val="36"/>
          <w:szCs w:val="36"/>
        </w:rPr>
        <w:t xml:space="preserve">项目名称：</w:t>
      </w:r>
      <w:r>
        <w:rPr>
          <w:rFonts w:ascii="Segoe UI Symbol" w:hAnsi="Segoe UI Symbol" w:cs="Segoe UI Symbol"/>
          <w:b/>
          <w:sz w:val="36"/>
          <w:szCs w:val="36"/>
        </w:rPr>
        <w:t xml:space="preserve">2026年度环境检测技术服务</w:t>
      </w:r>
      <w:r>
        <w:rPr>
          <w:rFonts w:hint="eastAsia"/>
          <w:b/>
          <w:sz w:val="36"/>
          <w:szCs w:val="36"/>
        </w:rPr>
      </w:r>
      <w:r/>
    </w:p>
    <w:p>
      <w:pPr>
        <w:pStyle w:val="769"/>
        <w:ind w:firstLine="1620"/>
        <w:widowControl w:val="off"/>
        <w:rPr>
          <w:b/>
          <w:sz w:val="36"/>
          <w:szCs w:val="36"/>
        </w:rPr>
      </w:pPr>
      <w:r>
        <w:rPr>
          <w:b/>
          <w:sz w:val="36"/>
          <w:szCs w:val="36"/>
        </w:rPr>
        <w:t xml:space="preserve">项目编号：JSZC-320581-CSJY-G2026-0023</w:t>
      </w:r>
      <w:r>
        <w:rPr>
          <w:b/>
          <w:sz w:val="36"/>
          <w:szCs w:val="36"/>
        </w:rPr>
      </w:r>
      <w:r/>
    </w:p>
    <w:p>
      <w:pPr>
        <w:pStyle w:val="769"/>
        <w:ind w:firstLine="1620"/>
        <w:widowControl w:val="off"/>
        <w:rPr>
          <w:rFonts w:hint="eastAsia"/>
          <w:b/>
          <w:sz w:val="36"/>
          <w:szCs w:val="36"/>
        </w:rPr>
      </w:pPr>
      <w:r>
        <w:rPr>
          <w:rFonts w:hint="eastAsia"/>
          <w:b/>
          <w:sz w:val="36"/>
          <w:szCs w:val="36"/>
        </w:rPr>
        <w:t xml:space="preserve">分 </w:t>
      </w:r>
      <w:r>
        <w:rPr>
          <w:rFonts w:hint="eastAsia"/>
          <w:b/>
          <w:sz w:val="36"/>
          <w:szCs w:val="36"/>
        </w:rPr>
        <w:t xml:space="preserve">包 号：第一包</w:t>
      </w:r>
      <w:r>
        <w:rPr>
          <w:rFonts w:hint="eastAsia"/>
          <w:b/>
          <w:sz w:val="36"/>
          <w:szCs w:val="36"/>
        </w:rPr>
      </w:r>
      <w:r/>
    </w:p>
    <w:p>
      <w:pPr>
        <w:pStyle w:val="769"/>
        <w:ind w:firstLine="1620"/>
        <w:widowControl w:val="off"/>
        <w:rPr>
          <w:rFonts w:hint="eastAsia"/>
          <w:b/>
          <w:sz w:val="36"/>
          <w:szCs w:val="36"/>
        </w:rPr>
      </w:pPr>
      <w:r>
        <w:rPr>
          <w:rFonts w:hint="eastAsia"/>
          <w:b/>
          <w:sz w:val="36"/>
          <w:szCs w:val="36"/>
        </w:rPr>
        <w:t xml:space="preserve">分包名称：</w:t>
      </w:r>
      <w:r>
        <w:rPr>
          <w:rFonts w:hint="eastAsia"/>
          <w:b/>
          <w:sz w:val="36"/>
          <w:szCs w:val="36"/>
        </w:rPr>
      </w:r>
      <w:r/>
    </w:p>
    <w:p>
      <w:pPr>
        <w:pStyle w:val="769"/>
        <w:widowControl w:val="off"/>
        <w:rPr>
          <w:rFonts w:hint="eastAsia"/>
          <w:sz w:val="36"/>
          <w:szCs w:val="36"/>
        </w:rPr>
      </w:pPr>
      <w:r>
        <w:rPr>
          <w:rFonts w:hint="eastAsia"/>
          <w:sz w:val="36"/>
          <w:szCs w:val="36"/>
        </w:rPr>
      </w:r>
      <w:r/>
    </w:p>
    <w:p>
      <w:pPr>
        <w:pStyle w:val="769"/>
        <w:widowControl w:val="off"/>
        <w:rPr>
          <w:rFonts w:hint="eastAsia"/>
          <w:sz w:val="36"/>
          <w:szCs w:val="36"/>
        </w:rPr>
      </w:pPr>
      <w:r>
        <w:rPr>
          <w:rFonts w:hint="eastAsia"/>
          <w:sz w:val="36"/>
          <w:szCs w:val="36"/>
        </w:rPr>
      </w:r>
      <w:r/>
    </w:p>
    <w:p>
      <w:pPr>
        <w:pStyle w:val="769"/>
        <w:widowControl w:val="off"/>
        <w:rPr>
          <w:rFonts w:hint="eastAsia"/>
          <w:sz w:val="36"/>
          <w:szCs w:val="36"/>
        </w:rPr>
      </w:pPr>
      <w:r>
        <w:rPr>
          <w:rFonts w:hint="eastAsia"/>
          <w:sz w:val="36"/>
          <w:szCs w:val="36"/>
        </w:rPr>
      </w:r>
      <w:r/>
    </w:p>
    <w:p>
      <w:pPr>
        <w:pStyle w:val="769"/>
        <w:ind w:firstLine="1980"/>
        <w:widowControl w:val="off"/>
        <w:rPr>
          <w:b/>
          <w:sz w:val="36"/>
          <w:szCs w:val="36"/>
        </w:rPr>
      </w:pPr>
      <w:r>
        <w:rPr>
          <w:b/>
          <w:sz w:val="36"/>
          <w:szCs w:val="36"/>
        </w:rPr>
        <w:t xml:space="preserve">投 标 人：</w:t>
      </w:r>
      <w:r>
        <w:rPr>
          <w:rFonts w:hint="eastAsia"/>
          <w:b/>
          <w:sz w:val="36"/>
          <w:szCs w:val="36"/>
          <w:u w:val="single"/>
        </w:rPr>
        <w:t xml:space="preserve">（加盖CA电子公章）</w:t>
      </w:r>
      <w:r>
        <w:rPr>
          <w:b/>
          <w:sz w:val="36"/>
          <w:szCs w:val="36"/>
        </w:rPr>
      </w:r>
      <w:r/>
    </w:p>
    <w:p>
      <w:pPr>
        <w:pStyle w:val="769"/>
        <w:ind w:firstLine="1980"/>
        <w:widowControl w:val="off"/>
        <w:rPr>
          <w:rFonts w:hint="eastAsia"/>
          <w:b/>
          <w:sz w:val="36"/>
          <w:szCs w:val="36"/>
        </w:rPr>
      </w:pPr>
      <w:r>
        <w:rPr>
          <w:b/>
          <w:sz w:val="36"/>
          <w:szCs w:val="36"/>
        </w:rPr>
        <w:t xml:space="preserve">日</w:t>
      </w:r>
      <w:r>
        <w:rPr>
          <w:rFonts w:hint="eastAsia"/>
          <w:b/>
          <w:sz w:val="36"/>
          <w:szCs w:val="36"/>
        </w:rPr>
        <w:t xml:space="preserve">    </w:t>
      </w:r>
      <w:r>
        <w:rPr>
          <w:b/>
          <w:sz w:val="36"/>
          <w:szCs w:val="36"/>
        </w:rPr>
        <w:t xml:space="preserve">期：2026年</w:t>
      </w:r>
      <w:r>
        <w:rPr>
          <w:rFonts w:hint="eastAsia"/>
          <w:b/>
          <w:sz w:val="36"/>
          <w:szCs w:val="36"/>
        </w:rPr>
        <w:t xml:space="preserve">  </w:t>
      </w:r>
      <w:r>
        <w:rPr>
          <w:b/>
          <w:sz w:val="36"/>
          <w:szCs w:val="36"/>
        </w:rPr>
        <w:t xml:space="preserve"> 月     日</w:t>
      </w:r>
      <w:r>
        <w:rPr>
          <w:rFonts w:hint="eastAsia"/>
          <w:b/>
          <w:sz w:val="36"/>
          <w:szCs w:val="36"/>
        </w:rPr>
      </w:r>
      <w:r/>
    </w:p>
    <w:p>
      <w:pPr>
        <w:pStyle w:val="769"/>
        <w:jc w:val="center"/>
        <w:spacing w:line="400" w:lineRule="exact"/>
        <w:rPr>
          <w:rFonts w:hint="eastAsia" w:ascii="Calibri" w:hAnsi="Calibri"/>
          <w:bCs w:val="0"/>
          <w:sz w:val="21"/>
          <w:szCs w:val="22"/>
        </w:rPr>
        <w:pBdr>
          <w:top w:val="none" w:color="000000" w:sz="4" w:space="0"/>
          <w:left w:val="none" w:color="000000" w:sz="4" w:space="0"/>
          <w:bottom w:val="none" w:color="000000" w:sz="4" w:space="0"/>
          <w:right w:val="none" w:color="000000" w:sz="4" w:space="0"/>
        </w:pBdr>
      </w:pPr>
      <w:r>
        <w:rPr>
          <w:b/>
          <w:sz w:val="36"/>
          <w:szCs w:val="36"/>
        </w:rPr>
        <w:br w:type="page" w:clear="all"/>
      </w:r>
      <w:r>
        <w:rPr>
          <w:rFonts w:hint="eastAsia"/>
          <w:b/>
          <w:sz w:val="36"/>
          <w:szCs w:val="36"/>
        </w:rPr>
        <w:t xml:space="preserve">投标文件目录</w:t>
      </w:r>
      <w:r>
        <w:rPr>
          <w:rFonts w:hint="eastAsia" w:ascii="Calibri" w:hAnsi="Calibri"/>
          <w:bCs w:val="0"/>
          <w:sz w:val="21"/>
          <w:szCs w:val="22"/>
        </w:rPr>
      </w:r>
      <w:r/>
    </w:p>
    <w:p>
      <w:pPr>
        <w:pStyle w:val="769"/>
        <w:spacing w:after="0" w:line="380" w:lineRule="exact"/>
        <w:widowControl w:val="off"/>
        <w:rPr>
          <w:rFonts w:cs="宋体"/>
          <w:b/>
          <w:bCs w:val="0"/>
          <w:sz w:val="28"/>
          <w:szCs w:val="28"/>
        </w:rPr>
        <w:pBdr>
          <w:top w:val="none" w:color="000000" w:sz="4" w:space="0"/>
          <w:left w:val="none" w:color="000000" w:sz="4" w:space="0"/>
          <w:bottom w:val="none" w:color="000000" w:sz="4" w:space="0"/>
          <w:right w:val="none" w:color="000000" w:sz="4" w:space="0"/>
        </w:pBdr>
      </w:pPr>
      <w:r>
        <w:rPr>
          <w:rFonts w:hint="eastAsia" w:cs="宋体"/>
          <w:b/>
          <w:bCs w:val="0"/>
          <w:sz w:val="28"/>
          <w:szCs w:val="28"/>
        </w:rPr>
        <w:t xml:space="preserve">一</w:t>
      </w:r>
      <w:r>
        <w:rPr>
          <w:rFonts w:cs="宋体"/>
          <w:b/>
          <w:bCs w:val="0"/>
          <w:sz w:val="28"/>
          <w:szCs w:val="28"/>
        </w:rPr>
        <w:t xml:space="preserve">、</w:t>
      </w:r>
      <w:r>
        <w:rPr>
          <w:rFonts w:hint="eastAsia" w:cs="宋体"/>
          <w:b/>
          <w:bCs w:val="0"/>
          <w:sz w:val="28"/>
          <w:szCs w:val="28"/>
        </w:rPr>
        <w:t xml:space="preserve">基本目录</w:t>
      </w:r>
      <w:r>
        <w:rPr>
          <w:rFonts w:cs="宋体"/>
          <w:b/>
          <w:bCs w:val="0"/>
          <w:sz w:val="28"/>
          <w:szCs w:val="28"/>
        </w:rPr>
      </w:r>
      <w:r/>
    </w:p>
    <w:p>
      <w:pPr>
        <w:pStyle w:val="769"/>
        <w:ind w:firstLine="240"/>
        <w:spacing w:after="0" w:line="38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hint="eastAsia" w:cs="宋体"/>
          <w:bCs w:val="0"/>
          <w:szCs w:val="22"/>
        </w:rPr>
        <w:t xml:space="preserve">1、封面</w:t>
      </w:r>
      <w:r>
        <w:rPr>
          <w:rFonts w:cs="宋体"/>
          <w:bCs w:val="0"/>
          <w:szCs w:val="22"/>
        </w:rPr>
      </w:r>
      <w:r/>
    </w:p>
    <w:p>
      <w:pPr>
        <w:pStyle w:val="769"/>
        <w:ind w:firstLine="240"/>
        <w:spacing w:after="0" w:line="38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hint="eastAsia" w:cs="宋体"/>
          <w:bCs w:val="0"/>
          <w:szCs w:val="22"/>
        </w:rPr>
        <w:t xml:space="preserve">2、开标</w:t>
      </w:r>
      <w:r>
        <w:rPr>
          <w:rFonts w:cs="宋体"/>
          <w:bCs w:val="0"/>
          <w:szCs w:val="22"/>
        </w:rPr>
        <w:t xml:space="preserve">一览表（格式见附件1）</w:t>
      </w:r>
      <w:r>
        <w:rPr>
          <w:rFonts w:cs="宋体"/>
          <w:bCs w:val="0"/>
          <w:szCs w:val="22"/>
        </w:rPr>
      </w:r>
      <w:r/>
    </w:p>
    <w:p>
      <w:pPr>
        <w:pStyle w:val="769"/>
        <w:spacing w:after="0" w:line="380" w:lineRule="exact"/>
        <w:widowControl w:val="off"/>
        <w:rPr>
          <w:rFonts w:cs="宋体"/>
          <w:b/>
          <w:bCs w:val="0"/>
          <w:sz w:val="28"/>
          <w:szCs w:val="28"/>
        </w:rPr>
        <w:pBdr>
          <w:top w:val="none" w:color="000000" w:sz="4" w:space="0"/>
          <w:left w:val="none" w:color="000000" w:sz="4" w:space="0"/>
          <w:bottom w:val="none" w:color="000000" w:sz="4" w:space="0"/>
          <w:right w:val="none" w:color="000000" w:sz="4" w:space="0"/>
        </w:pBdr>
      </w:pPr>
      <w:r>
        <w:rPr>
          <w:rFonts w:hint="eastAsia" w:cs="宋体"/>
          <w:b/>
          <w:bCs w:val="0"/>
          <w:sz w:val="28"/>
          <w:szCs w:val="28"/>
        </w:rPr>
        <w:t xml:space="preserve">二</w:t>
      </w:r>
      <w:r>
        <w:rPr>
          <w:rFonts w:cs="宋体"/>
          <w:b/>
          <w:bCs w:val="0"/>
          <w:sz w:val="28"/>
          <w:szCs w:val="28"/>
        </w:rPr>
        <w:t xml:space="preserve">、资格审查内容</w:t>
      </w:r>
      <w:r>
        <w:rPr>
          <w:rFonts w:cs="宋体"/>
          <w:b/>
          <w:bCs w:val="0"/>
          <w:sz w:val="28"/>
          <w:szCs w:val="28"/>
        </w:rPr>
      </w:r>
      <w:r/>
    </w:p>
    <w:p>
      <w:pPr>
        <w:pStyle w:val="769"/>
        <w:ind w:firstLine="120"/>
        <w:spacing w:after="0" w:line="380" w:lineRule="exact"/>
        <w:widowControl w:val="off"/>
        <w:rPr>
          <w:rFonts w:ascii="Calibri" w:hAnsi="Calibri"/>
          <w:b/>
          <w:bCs w:val="0"/>
          <w:sz w:val="21"/>
          <w:szCs w:val="22"/>
        </w:rPr>
        <w:pBdr>
          <w:top w:val="none" w:color="000000" w:sz="4" w:space="0"/>
          <w:left w:val="none" w:color="000000" w:sz="4" w:space="0"/>
          <w:bottom w:val="none" w:color="000000" w:sz="4" w:space="0"/>
          <w:right w:val="none" w:color="000000" w:sz="4" w:space="0"/>
        </w:pBdr>
      </w:pPr>
      <w:r>
        <w:rPr>
          <w:rFonts w:cs="宋体"/>
          <w:b/>
          <w:bCs w:val="0"/>
          <w:szCs w:val="22"/>
        </w:rPr>
        <w:t xml:space="preserve">*1、满足《中华人民</w:t>
      </w:r>
      <w:r>
        <w:rPr>
          <w:rFonts w:cs="宋体"/>
          <w:b/>
          <w:bCs w:val="0"/>
          <w:szCs w:val="22"/>
        </w:rPr>
        <w:t xml:space="preserve">共和国政府采购法》第二十二条规定，并提供下列材料：</w:t>
      </w:r>
      <w:r>
        <w:rPr>
          <w:rFonts w:ascii="Calibri" w:hAnsi="Calibri"/>
          <w:b/>
          <w:bCs w:val="0"/>
          <w:sz w:val="21"/>
          <w:szCs w:val="22"/>
        </w:rPr>
      </w:r>
      <w:r/>
    </w:p>
    <w:p>
      <w:pPr>
        <w:pStyle w:val="769"/>
        <w:ind w:firstLine="240"/>
        <w:spacing w:after="0" w:line="38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1.1法人或者其他组织的营业执照等证明文件</w:t>
      </w:r>
      <w:r>
        <w:rPr>
          <w:rFonts w:hint="eastAsia" w:cs="宋体"/>
          <w:bCs w:val="0"/>
          <w:szCs w:val="22"/>
        </w:rPr>
        <w:t xml:space="preserve">。</w:t>
      </w:r>
      <w:r>
        <w:rPr>
          <w:rFonts w:ascii="Calibri" w:hAnsi="Calibri"/>
          <w:bCs w:val="0"/>
          <w:sz w:val="21"/>
          <w:szCs w:val="22"/>
        </w:rPr>
      </w:r>
      <w:r/>
    </w:p>
    <w:p>
      <w:pPr>
        <w:pStyle w:val="769"/>
        <w:ind w:firstLine="240"/>
        <w:spacing w:after="0" w:line="38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1.2 </w:t>
      </w:r>
      <w:r>
        <w:rPr>
          <w:rFonts w:hint="eastAsia"/>
          <w:bCs w:val="0"/>
          <w:iCs/>
        </w:rPr>
        <w:t xml:space="preserve">提供最近一期</w:t>
      </w:r>
      <w:r>
        <w:rPr>
          <w:rFonts w:hint="eastAsia"/>
        </w:rPr>
        <w:t xml:space="preserve">经会计事务所审计的财务报告</w:t>
      </w:r>
      <w:r>
        <w:rPr>
          <w:rFonts w:hint="eastAsia" w:ascii="Times New Roman" w:hAnsi="Times New Roman"/>
          <w:bCs w:val="0"/>
        </w:rPr>
        <w:t xml:space="preserve">（</w:t>
      </w:r>
      <w:r>
        <w:rPr>
          <w:rFonts w:hint="eastAsia"/>
          <w:bCs w:val="0"/>
        </w:rPr>
        <w:t xml:space="preserve">成立不满一年需提供资产负债表和利润表</w:t>
      </w:r>
      <w:r>
        <w:rPr>
          <w:rFonts w:hint="eastAsia" w:ascii="Times New Roman" w:hAnsi="Times New Roman"/>
          <w:bCs w:val="0"/>
        </w:rPr>
        <w:t xml:space="preserve">）或银行（金融机构）出具的资信证明</w:t>
      </w:r>
      <w:r>
        <w:rPr>
          <w:rFonts w:hint="eastAsia"/>
          <w:b/>
        </w:rPr>
        <w:t xml:space="preserve">（距开标时间六个月内开具的资信证明）。</w:t>
      </w:r>
      <w:r>
        <w:rPr>
          <w:rFonts w:ascii="Calibri" w:hAnsi="Calibri"/>
          <w:bCs w:val="0"/>
          <w:sz w:val="21"/>
          <w:szCs w:val="22"/>
        </w:rPr>
      </w:r>
      <w:r/>
    </w:p>
    <w:p>
      <w:pPr>
        <w:pStyle w:val="769"/>
        <w:ind w:firstLine="240"/>
        <w:spacing w:after="0" w:line="38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1.3依法缴纳税收和社会保障资金</w:t>
      </w:r>
      <w:r>
        <w:rPr>
          <w:rFonts w:cs="宋体"/>
          <w:bCs w:val="0"/>
          <w:szCs w:val="22"/>
        </w:rPr>
        <w:t xml:space="preserve">的相关材料（提供</w:t>
      </w:r>
      <w:r>
        <w:rPr>
          <w:rFonts w:cs="宋体"/>
          <w:bCs w:val="0"/>
          <w:szCs w:val="22"/>
        </w:rPr>
        <w:t xml:space="preserve">投标截止时间前一年内至少一个月依法缴纳税收及缴纳社会保障资金的证明材料，如</w:t>
      </w:r>
      <w:r>
        <w:rPr>
          <w:rFonts w:hint="eastAsia" w:cs="宋体"/>
          <w:bCs w:val="0"/>
          <w:szCs w:val="22"/>
        </w:rPr>
        <w:t xml:space="preserve">投标人</w:t>
      </w:r>
      <w:r>
        <w:rPr>
          <w:rFonts w:cs="宋体"/>
          <w:bCs w:val="0"/>
          <w:szCs w:val="22"/>
        </w:rPr>
        <w:t xml:space="preserve">缴纳税收的凭据、缴纳社会保险的专用收据或社会保险缴纳清单。</w:t>
      </w:r>
      <w:r>
        <w:rPr>
          <w:rFonts w:hint="eastAsia" w:cs="宋体"/>
          <w:bCs w:val="0"/>
          <w:szCs w:val="22"/>
        </w:rPr>
        <w:t xml:space="preserve">投标人</w:t>
      </w:r>
      <w:r>
        <w:rPr>
          <w:rFonts w:cs="宋体"/>
          <w:bCs w:val="0"/>
          <w:szCs w:val="22"/>
        </w:rPr>
        <w:t xml:space="preserve">依法享受免缴税收、社会保障资金的提供证明材料。）</w:t>
      </w:r>
      <w:r>
        <w:rPr>
          <w:rFonts w:ascii="Calibri" w:hAnsi="Calibri"/>
          <w:bCs w:val="0"/>
          <w:sz w:val="21"/>
          <w:szCs w:val="22"/>
        </w:rPr>
      </w:r>
      <w:r/>
    </w:p>
    <w:p>
      <w:pPr>
        <w:pStyle w:val="769"/>
        <w:ind w:firstLine="240"/>
        <w:spacing w:after="0" w:line="38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1.4具备履行</w:t>
      </w:r>
      <w:r>
        <w:rPr>
          <w:rFonts w:cs="宋体"/>
          <w:bCs w:val="0"/>
          <w:szCs w:val="22"/>
        </w:rPr>
        <w:t xml:space="preserve">合同所必需的设备</w:t>
      </w:r>
      <w:r>
        <w:rPr>
          <w:rFonts w:hint="eastAsia" w:cs="宋体"/>
          <w:bCs w:val="0"/>
          <w:szCs w:val="22"/>
        </w:rPr>
        <w:t xml:space="preserve">、</w:t>
      </w:r>
      <w:r>
        <w:rPr>
          <w:rFonts w:cs="宋体"/>
          <w:bCs w:val="0"/>
          <w:szCs w:val="22"/>
        </w:rPr>
        <w:t xml:space="preserve">专业技术能力和参加政府采购活动前3年内在经营活动中没有重大违法记录的书面声明（格式见附件4）</w:t>
      </w:r>
      <w:r>
        <w:rPr>
          <w:rFonts w:hint="eastAsia" w:cs="宋体"/>
          <w:bCs w:val="0"/>
          <w:szCs w:val="22"/>
        </w:rPr>
        <w:t xml:space="preserve">。</w:t>
      </w:r>
      <w:r>
        <w:rPr>
          <w:rFonts w:ascii="Calibri" w:hAnsi="Calibri"/>
          <w:bCs w:val="0"/>
          <w:sz w:val="21"/>
          <w:szCs w:val="22"/>
        </w:rPr>
      </w:r>
      <w:r/>
    </w:p>
    <w:p>
      <w:pPr>
        <w:pStyle w:val="769"/>
        <w:ind w:firstLine="120"/>
        <w:spacing w:after="0" w:line="380" w:lineRule="exact"/>
        <w:widowControl w:val="off"/>
        <w:rPr>
          <w:rFonts w:cs="宋体"/>
          <w:b/>
          <w:bCs w:val="0"/>
          <w:szCs w:val="22"/>
        </w:rPr>
        <w:pBdr>
          <w:top w:val="none" w:color="000000" w:sz="4" w:space="0"/>
          <w:left w:val="none" w:color="000000" w:sz="4" w:space="0"/>
          <w:bottom w:val="none" w:color="000000" w:sz="4" w:space="0"/>
          <w:right w:val="none" w:color="000000" w:sz="4" w:space="0"/>
        </w:pBdr>
      </w:pPr>
      <w:r>
        <w:rPr>
          <w:rFonts w:cs="宋体"/>
          <w:b/>
          <w:bCs w:val="0"/>
          <w:szCs w:val="22"/>
        </w:rPr>
        <w:t xml:space="preserve">*2、法</w:t>
      </w:r>
      <w:r>
        <w:rPr>
          <w:rFonts w:hint="eastAsia" w:cs="宋体"/>
          <w:b/>
          <w:bCs w:val="0"/>
          <w:szCs w:val="22"/>
        </w:rPr>
        <w:t xml:space="preserve">定代表人</w:t>
      </w:r>
      <w:r>
        <w:rPr>
          <w:rFonts w:cs="宋体"/>
          <w:b/>
          <w:bCs w:val="0"/>
          <w:szCs w:val="22"/>
        </w:rPr>
        <w:t xml:space="preserve">授权书（格式见附件3）</w:t>
      </w:r>
      <w:r>
        <w:rPr>
          <w:rFonts w:cs="宋体"/>
          <w:b/>
          <w:bCs w:val="0"/>
          <w:szCs w:val="22"/>
        </w:rPr>
      </w:r>
      <w:r/>
    </w:p>
    <w:p>
      <w:pPr>
        <w:pStyle w:val="769"/>
        <w:ind w:firstLine="240"/>
        <w:spacing w:after="0" w:line="380" w:lineRule="exact"/>
        <w:widowControl w:val="off"/>
        <w:rPr>
          <w:rFonts w:ascii="Calibri" w:hAnsi="Calibri"/>
          <w:bCs w:val="0"/>
          <w:sz w:val="21"/>
          <w:szCs w:val="22"/>
        </w:rPr>
      </w:pPr>
      <w:r>
        <w:rPr>
          <w:rFonts w:hint="eastAsia" w:cs="宋体"/>
          <w:bCs w:val="0"/>
          <w:szCs w:val="22"/>
        </w:rPr>
        <w:t xml:space="preserve">注：如法定代表人参加本项目活动，法定代表人授权书无需提供，</w:t>
      </w:r>
      <w:r>
        <w:rPr>
          <w:rFonts w:hint="eastAsia" w:cs="宋体"/>
          <w:color w:val="000000"/>
        </w:rPr>
        <w:t xml:space="preserve">但需提供法人代表人身份证正反面扫描件。</w:t>
      </w:r>
      <w:r>
        <w:rPr>
          <w:rFonts w:ascii="Calibri" w:hAnsi="Calibri"/>
          <w:bCs w:val="0"/>
          <w:sz w:val="21"/>
          <w:szCs w:val="22"/>
        </w:rPr>
      </w:r>
      <w:r/>
    </w:p>
    <w:p>
      <w:pPr>
        <w:pStyle w:val="769"/>
        <w:ind w:firstLine="120"/>
        <w:spacing w:after="0" w:line="380" w:lineRule="exact"/>
        <w:widowControl w:val="off"/>
        <w:rPr>
          <w:rFonts w:hint="eastAsia" w:cs="宋体"/>
          <w:b/>
          <w:bCs w:val="0"/>
          <w:szCs w:val="22"/>
        </w:rPr>
        <w:pBdr>
          <w:top w:val="none" w:color="000000" w:sz="4" w:space="0"/>
          <w:left w:val="none" w:color="000000" w:sz="4" w:space="0"/>
          <w:bottom w:val="none" w:color="000000" w:sz="4" w:space="0"/>
          <w:right w:val="none" w:color="000000" w:sz="4" w:space="0"/>
        </w:pBdr>
      </w:pPr>
      <w:r>
        <w:rPr>
          <w:rFonts w:cs="宋体"/>
          <w:b/>
          <w:bCs w:val="0"/>
          <w:szCs w:val="22"/>
        </w:rPr>
        <w:t xml:space="preserve">*3</w:t>
      </w:r>
      <w:r>
        <w:rPr>
          <w:rFonts w:hint="eastAsia" w:cs="宋体"/>
          <w:b/>
          <w:bCs w:val="0"/>
          <w:szCs w:val="22"/>
        </w:rPr>
        <w:t xml:space="preserve">、</w:t>
      </w:r>
      <w:r>
        <w:rPr>
          <w:rFonts w:hint="eastAsia" w:ascii="Times New Roman" w:hAnsi="Times New Roman"/>
          <w:b/>
        </w:rPr>
        <w:t xml:space="preserve">具有有效期内的CMA资质（环境</w:t>
      </w:r>
      <w:r>
        <w:rPr>
          <w:rFonts w:hint="eastAsia" w:ascii="Times New Roman" w:hAnsi="Times New Roman"/>
          <w:b/>
        </w:rPr>
        <w:t xml:space="preserve">类）认定证书</w:t>
      </w:r>
      <w:r>
        <w:rPr>
          <w:rFonts w:hint="eastAsia"/>
          <w:bCs w:val="0"/>
          <w:szCs w:val="20"/>
        </w:rPr>
        <w:t xml:space="preserve">。</w:t>
      </w:r>
      <w:r>
        <w:rPr>
          <w:rFonts w:hint="eastAsia" w:cs="宋体"/>
          <w:b/>
          <w:bCs w:val="0"/>
          <w:szCs w:val="22"/>
        </w:rPr>
      </w:r>
      <w:r/>
    </w:p>
    <w:p>
      <w:pPr>
        <w:pStyle w:val="769"/>
        <w:spacing w:after="0" w:line="380" w:lineRule="exact"/>
        <w:widowControl w:val="off"/>
        <w:rPr>
          <w:rFonts w:cs="宋体"/>
          <w:b/>
          <w:bCs w:val="0"/>
          <w:sz w:val="28"/>
          <w:szCs w:val="28"/>
        </w:rPr>
        <w:pBdr>
          <w:top w:val="none" w:color="000000" w:sz="4" w:space="0"/>
          <w:left w:val="none" w:color="000000" w:sz="4" w:space="0"/>
          <w:bottom w:val="none" w:color="000000" w:sz="4" w:space="0"/>
          <w:right w:val="none" w:color="000000" w:sz="4" w:space="0"/>
        </w:pBdr>
      </w:pPr>
      <w:r>
        <w:rPr>
          <w:rFonts w:hint="eastAsia" w:cs="宋体"/>
          <w:b/>
          <w:bCs w:val="0"/>
          <w:sz w:val="28"/>
          <w:szCs w:val="28"/>
        </w:rPr>
        <w:t xml:space="preserve">三</w:t>
      </w:r>
      <w:r>
        <w:rPr>
          <w:rFonts w:cs="宋体"/>
          <w:b/>
          <w:bCs w:val="0"/>
          <w:sz w:val="28"/>
          <w:szCs w:val="28"/>
        </w:rPr>
        <w:t xml:space="preserve">、符合性审查内容</w:t>
      </w:r>
      <w:r>
        <w:rPr>
          <w:rFonts w:cs="宋体"/>
          <w:b/>
          <w:bCs w:val="0"/>
          <w:sz w:val="28"/>
          <w:szCs w:val="28"/>
        </w:rPr>
      </w:r>
      <w:r/>
    </w:p>
    <w:p>
      <w:pPr>
        <w:pStyle w:val="769"/>
        <w:ind w:firstLine="120"/>
        <w:spacing w:after="0" w:line="400" w:lineRule="exact"/>
        <w:widowControl w:val="off"/>
        <w:rPr>
          <w:rFonts w:hint="eastAsia" w:cs="宋体"/>
          <w:bCs w:val="0"/>
          <w:color w:val="000000"/>
          <w:szCs w:val="22"/>
          <w:shd w:val="pct15" w:color="auto" w:fill="ffffff"/>
        </w:rPr>
        <w:pBdr>
          <w:top w:val="none" w:color="000000" w:sz="4" w:space="0"/>
          <w:left w:val="none" w:color="000000" w:sz="4" w:space="0"/>
          <w:bottom w:val="none" w:color="000000" w:sz="4" w:space="0"/>
          <w:right w:val="none" w:color="000000" w:sz="4" w:space="0"/>
        </w:pBdr>
      </w:pPr>
      <w:r>
        <w:rPr>
          <w:rFonts w:hint="eastAsia" w:cs="宋体"/>
          <w:bCs w:val="0"/>
          <w:color w:val="000000"/>
          <w:szCs w:val="22"/>
        </w:rPr>
        <w:t xml:space="preserve">*1、分项</w:t>
      </w:r>
      <w:r>
        <w:rPr>
          <w:rFonts w:cs="宋体"/>
          <w:bCs w:val="0"/>
          <w:color w:val="000000"/>
          <w:szCs w:val="22"/>
        </w:rPr>
        <w:t xml:space="preserve">报价明细表（格式见附件2）</w:t>
      </w:r>
      <w:r>
        <w:rPr>
          <w:rFonts w:hint="eastAsia" w:cs="宋体"/>
          <w:bCs w:val="0"/>
          <w:color w:val="000000"/>
          <w:szCs w:val="22"/>
          <w:shd w:val="pct15" w:color="auto" w:fill="ffffff"/>
        </w:rPr>
      </w:r>
      <w:r/>
    </w:p>
    <w:p>
      <w:pPr>
        <w:pStyle w:val="769"/>
        <w:ind w:firstLine="120"/>
        <w:spacing w:after="0" w:line="400" w:lineRule="exact"/>
        <w:widowControl w:val="off"/>
        <w:rPr>
          <w:rFonts w:cs="宋体"/>
          <w:bCs w:val="0"/>
          <w:color w:val="000000"/>
          <w:szCs w:val="22"/>
        </w:rPr>
      </w:pPr>
      <w:r>
        <w:rPr>
          <w:rFonts w:hint="eastAsia" w:cs="宋体"/>
          <w:bCs w:val="0"/>
          <w:color w:val="000000"/>
          <w:szCs w:val="22"/>
        </w:rPr>
        <w:t xml:space="preserve">*2、投标函（格式见附件</w:t>
      </w:r>
      <w:r>
        <w:rPr>
          <w:rFonts w:cs="宋体"/>
          <w:bCs w:val="0"/>
          <w:color w:val="000000"/>
          <w:szCs w:val="22"/>
        </w:rPr>
        <w:t xml:space="preserve">7</w:t>
      </w:r>
      <w:r>
        <w:rPr>
          <w:rFonts w:hint="eastAsia" w:cs="宋体"/>
          <w:bCs w:val="0"/>
          <w:color w:val="000000"/>
          <w:szCs w:val="22"/>
        </w:rPr>
        <w:t xml:space="preserve">）</w:t>
      </w:r>
      <w:r>
        <w:rPr>
          <w:rFonts w:cs="宋体"/>
          <w:bCs w:val="0"/>
          <w:color w:val="000000"/>
          <w:szCs w:val="22"/>
        </w:rPr>
      </w:r>
      <w:r/>
    </w:p>
    <w:p>
      <w:pPr>
        <w:pStyle w:val="769"/>
        <w:ind w:firstLine="120"/>
        <w:spacing w:after="0" w:line="400" w:lineRule="exact"/>
        <w:widowControl w:val="off"/>
        <w:rPr>
          <w:rFonts w:hint="eastAsia" w:cs="宋体"/>
          <w:bCs w:val="0"/>
          <w:szCs w:val="22"/>
        </w:rPr>
      </w:pPr>
      <w:r>
        <w:rPr>
          <w:rFonts w:hint="eastAsia" w:cs="宋体"/>
          <w:bCs w:val="0"/>
          <w:color w:val="000000"/>
          <w:szCs w:val="22"/>
        </w:rPr>
        <w:t xml:space="preserve">*</w:t>
      </w:r>
      <w:r>
        <w:rPr>
          <w:rFonts w:cs="宋体"/>
          <w:bCs w:val="0"/>
          <w:color w:val="000000"/>
          <w:szCs w:val="22"/>
        </w:rPr>
        <w:t xml:space="preserve">3</w:t>
      </w:r>
      <w:r>
        <w:rPr>
          <w:rFonts w:hint="eastAsia" w:cs="宋体"/>
          <w:bCs w:val="0"/>
          <w:color w:val="000000"/>
          <w:szCs w:val="22"/>
        </w:rPr>
        <w:t xml:space="preserve">、</w:t>
      </w:r>
      <w:r>
        <w:rPr>
          <w:rFonts w:hint="eastAsia"/>
          <w:color w:val="000000"/>
        </w:rPr>
        <w:t xml:space="preserve">实质性要求响应及偏离表</w:t>
      </w:r>
      <w:r>
        <w:rPr>
          <w:rFonts w:hint="eastAsia" w:cs="宋体"/>
          <w:bCs w:val="0"/>
          <w:color w:val="000000"/>
          <w:szCs w:val="22"/>
        </w:rPr>
        <w:t xml:space="preserve">（格式见附件</w:t>
      </w:r>
      <w:r>
        <w:rPr>
          <w:rFonts w:cs="宋体"/>
          <w:bCs w:val="0"/>
          <w:szCs w:val="22"/>
        </w:rPr>
        <w:t xml:space="preserve">8</w:t>
      </w:r>
      <w:r>
        <w:rPr>
          <w:rFonts w:hint="eastAsia" w:cs="宋体"/>
          <w:bCs w:val="0"/>
          <w:szCs w:val="22"/>
        </w:rPr>
        <w:t xml:space="preserve">）</w:t>
      </w:r>
      <w:r>
        <w:rPr>
          <w:rFonts w:hint="eastAsia" w:cs="宋体"/>
          <w:bCs w:val="0"/>
          <w:szCs w:val="22"/>
        </w:rPr>
      </w:r>
      <w:r/>
    </w:p>
    <w:p>
      <w:pPr>
        <w:pStyle w:val="769"/>
        <w:spacing w:after="0" w:line="380" w:lineRule="exact"/>
        <w:widowControl w:val="off"/>
        <w:rPr>
          <w:rFonts w:cs="宋体"/>
          <w:b/>
          <w:bCs w:val="0"/>
          <w:sz w:val="28"/>
          <w:szCs w:val="28"/>
        </w:rPr>
        <w:pBdr>
          <w:top w:val="none" w:color="000000" w:sz="4" w:space="0"/>
          <w:left w:val="none" w:color="000000" w:sz="4" w:space="0"/>
          <w:bottom w:val="none" w:color="000000" w:sz="4" w:space="0"/>
          <w:right w:val="none" w:color="000000" w:sz="4" w:space="0"/>
        </w:pBdr>
      </w:pPr>
      <w:r>
        <w:rPr>
          <w:rFonts w:hint="eastAsia" w:cs="宋体"/>
          <w:b/>
          <w:bCs w:val="0"/>
          <w:sz w:val="28"/>
          <w:szCs w:val="28"/>
        </w:rPr>
        <w:t xml:space="preserve">四</w:t>
      </w:r>
      <w:r>
        <w:rPr>
          <w:rFonts w:cs="宋体"/>
          <w:b/>
          <w:bCs w:val="0"/>
          <w:sz w:val="28"/>
          <w:szCs w:val="28"/>
        </w:rPr>
        <w:t xml:space="preserve">、综合评审文件</w:t>
      </w:r>
      <w:r>
        <w:rPr>
          <w:rFonts w:cs="宋体"/>
          <w:b/>
          <w:bCs w:val="0"/>
          <w:sz w:val="28"/>
          <w:szCs w:val="28"/>
        </w:rPr>
      </w:r>
      <w:r/>
    </w:p>
    <w:p>
      <w:pPr>
        <w:pStyle w:val="769"/>
        <w:ind w:firstLine="240"/>
        <w:spacing w:after="0" w:line="38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1</w:t>
      </w:r>
      <w:r>
        <w:rPr>
          <w:rFonts w:hint="eastAsia" w:cs="宋体"/>
          <w:bCs w:val="0"/>
          <w:szCs w:val="22"/>
        </w:rPr>
        <w:t xml:space="preserve">、服务</w:t>
      </w:r>
      <w:r>
        <w:rPr>
          <w:rFonts w:cs="宋体"/>
          <w:bCs w:val="0"/>
          <w:szCs w:val="22"/>
        </w:rPr>
        <w:t xml:space="preserve">要求响应及偏离表（格式见附件9）</w:t>
      </w:r>
      <w:r>
        <w:rPr>
          <w:rFonts w:cs="宋体"/>
          <w:bCs w:val="0"/>
          <w:szCs w:val="22"/>
        </w:rPr>
      </w:r>
      <w:r/>
    </w:p>
    <w:p>
      <w:pPr>
        <w:pStyle w:val="769"/>
        <w:ind w:firstLine="240"/>
        <w:spacing w:after="0" w:line="380" w:lineRule="exact"/>
        <w:widowControl w:val="off"/>
        <w:rPr>
          <w:rFonts w:hint="eastAsia"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2</w:t>
      </w:r>
      <w:r>
        <w:rPr>
          <w:rFonts w:hint="eastAsia" w:cs="宋体"/>
          <w:bCs w:val="0"/>
          <w:szCs w:val="22"/>
        </w:rPr>
        <w:t xml:space="preserve">、商务条件</w:t>
      </w:r>
      <w:r>
        <w:rPr>
          <w:rFonts w:cs="宋体"/>
          <w:bCs w:val="0"/>
          <w:szCs w:val="22"/>
        </w:rPr>
        <w:t xml:space="preserve">响</w:t>
      </w:r>
      <w:r>
        <w:rPr>
          <w:rFonts w:cs="宋体"/>
          <w:bCs w:val="0"/>
          <w:szCs w:val="22"/>
        </w:rPr>
        <w:t xml:space="preserve">应及偏离表（格式见附件10）</w:t>
      </w:r>
      <w:r>
        <w:rPr>
          <w:rFonts w:hint="eastAsia" w:cs="宋体"/>
          <w:bCs w:val="0"/>
          <w:szCs w:val="22"/>
        </w:rPr>
      </w:r>
      <w:r/>
    </w:p>
    <w:p>
      <w:pPr>
        <w:pStyle w:val="769"/>
        <w:ind w:firstLine="240"/>
        <w:spacing w:after="0" w:line="38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3</w:t>
      </w:r>
      <w:r>
        <w:rPr>
          <w:rFonts w:hint="eastAsia" w:cs="宋体"/>
          <w:bCs w:val="0"/>
          <w:szCs w:val="22"/>
        </w:rPr>
        <w:t xml:space="preserve">、</w:t>
      </w:r>
      <w:r>
        <w:rPr>
          <w:rFonts w:cs="宋体"/>
          <w:bCs w:val="0"/>
          <w:szCs w:val="22"/>
        </w:rPr>
        <w:t xml:space="preserve">项目</w:t>
      </w:r>
      <w:r>
        <w:rPr>
          <w:rFonts w:hint="eastAsia" w:cs="宋体"/>
          <w:bCs w:val="0"/>
          <w:szCs w:val="22"/>
        </w:rPr>
        <w:t xml:space="preserve">服务</w:t>
      </w:r>
      <w:r>
        <w:rPr>
          <w:rFonts w:cs="宋体"/>
          <w:bCs w:val="0"/>
          <w:szCs w:val="22"/>
        </w:rPr>
        <w:t xml:space="preserve">方案（格式见附件11）</w:t>
      </w:r>
      <w:r>
        <w:rPr>
          <w:rFonts w:cs="宋体"/>
          <w:bCs w:val="0"/>
          <w:szCs w:val="22"/>
        </w:rPr>
      </w:r>
      <w:r/>
    </w:p>
    <w:p>
      <w:pPr>
        <w:pStyle w:val="769"/>
        <w:ind w:firstLine="240"/>
        <w:spacing w:after="0" w:line="38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4、业绩一览表（格式见附件12）</w:t>
      </w:r>
      <w:r>
        <w:rPr>
          <w:rFonts w:cs="宋体"/>
          <w:bCs w:val="0"/>
          <w:szCs w:val="22"/>
        </w:rPr>
      </w:r>
      <w:r/>
    </w:p>
    <w:p>
      <w:pPr>
        <w:pStyle w:val="769"/>
        <w:ind w:firstLine="240"/>
        <w:spacing w:after="0" w:line="380" w:lineRule="exact"/>
        <w:widowControl w:val="off"/>
        <w:rPr>
          <w:rFonts w:ascii="Times New Roman" w:hAnsi="Times New Roman"/>
          <w:bCs w:val="0"/>
        </w:rPr>
        <w:pBdr>
          <w:top w:val="none" w:color="000000" w:sz="4" w:space="0"/>
          <w:left w:val="none" w:color="000000" w:sz="4" w:space="0"/>
          <w:bottom w:val="none" w:color="000000" w:sz="4" w:space="0"/>
          <w:right w:val="none" w:color="000000" w:sz="4" w:space="0"/>
        </w:pBdr>
      </w:pPr>
      <w:r>
        <w:rPr>
          <w:rFonts w:cs="宋体"/>
          <w:bCs w:val="0"/>
          <w:szCs w:val="22"/>
        </w:rPr>
        <w:t xml:space="preserve">5</w:t>
      </w:r>
      <w:r>
        <w:rPr>
          <w:rFonts w:hint="eastAsia" w:cs="宋体"/>
          <w:bCs w:val="0"/>
          <w:szCs w:val="22"/>
        </w:rPr>
        <w:t xml:space="preserve">、</w:t>
      </w:r>
      <w:r>
        <w:rPr>
          <w:rFonts w:hint="eastAsia" w:ascii="Times New Roman" w:hAnsi="Times New Roman"/>
          <w:bCs w:val="0"/>
        </w:rPr>
        <w:t xml:space="preserve">投标人认为需要提供的其他材料（如有</w:t>
      </w:r>
      <w:r>
        <w:rPr>
          <w:rFonts w:cs="宋体"/>
          <w:bCs w:val="0"/>
          <w:szCs w:val="22"/>
        </w:rPr>
        <w:t xml:space="preserve">格式见附件13</w:t>
      </w:r>
      <w:r>
        <w:rPr>
          <w:rFonts w:hint="eastAsia" w:ascii="Times New Roman" w:hAnsi="Times New Roman"/>
          <w:bCs w:val="0"/>
        </w:rPr>
        <w:t xml:space="preserve">）</w:t>
      </w:r>
      <w:r>
        <w:rPr>
          <w:rFonts w:ascii="Times New Roman" w:hAnsi="Times New Roman"/>
          <w:bCs w:val="0"/>
        </w:rPr>
      </w:r>
      <w:r/>
    </w:p>
    <w:p>
      <w:pPr>
        <w:pStyle w:val="769"/>
        <w:ind w:firstLine="240"/>
        <w:spacing w:after="0" w:line="400" w:lineRule="exact"/>
        <w:widowControl w:val="off"/>
        <w:rPr>
          <w:rFonts w:hint="eastAsia" w:cs="宋体"/>
          <w:bCs w:val="0"/>
          <w:color w:val="000000"/>
          <w:szCs w:val="22"/>
        </w:rPr>
      </w:pPr>
      <w:r>
        <w:rPr>
          <w:rFonts w:hint="eastAsia" w:cs="宋体"/>
          <w:b/>
          <w:bCs w:val="0"/>
          <w:color w:val="000000"/>
          <w:szCs w:val="22"/>
        </w:rPr>
        <w:t xml:space="preserve">6、</w:t>
      </w:r>
      <w:r>
        <w:rPr>
          <w:rFonts w:cs="宋体"/>
          <w:b/>
          <w:bCs w:val="0"/>
          <w:color w:val="000000"/>
          <w:szCs w:val="22"/>
        </w:rPr>
        <w:t xml:space="preserve">中小企业声明函（格式见附件5）或残疾人福利性单位声明函（如有）（格式见附件6）或省级以上监狱管理局、戒毒管理局（含新疆生产建设兵</w:t>
      </w:r>
      <w:r>
        <w:rPr>
          <w:rFonts w:cs="宋体"/>
          <w:b/>
          <w:bCs w:val="0"/>
          <w:color w:val="000000"/>
          <w:szCs w:val="22"/>
        </w:rPr>
        <w:t xml:space="preserve">团）出具的属于监</w:t>
      </w:r>
      <w:r>
        <w:rPr>
          <w:rFonts w:cs="宋体"/>
          <w:b/>
          <w:bCs w:val="0"/>
          <w:color w:val="000000"/>
          <w:szCs w:val="22"/>
        </w:rPr>
        <w:t xml:space="preserve">狱企业的证明文件。</w:t>
      </w:r>
      <w:r>
        <w:rPr>
          <w:rFonts w:hint="eastAsia" w:cs="宋体"/>
          <w:bCs w:val="0"/>
          <w:color w:val="000000"/>
          <w:szCs w:val="22"/>
        </w:rPr>
      </w:r>
      <w:r/>
    </w:p>
    <w:p>
      <w:pPr>
        <w:pStyle w:val="769"/>
        <w:spacing w:after="0" w:line="380" w:lineRule="exact"/>
        <w:widowControl w:val="off"/>
        <w:rPr>
          <w:b/>
          <w:bCs w:val="0"/>
        </w:rPr>
        <w:pBdr>
          <w:top w:val="none" w:color="000000" w:sz="4" w:space="0"/>
          <w:left w:val="none" w:color="000000" w:sz="4" w:space="0"/>
          <w:bottom w:val="none" w:color="000000" w:sz="4" w:space="0"/>
          <w:right w:val="none" w:color="000000" w:sz="4" w:space="0"/>
        </w:pBdr>
      </w:pPr>
      <w:r>
        <w:rPr>
          <w:rFonts w:cs="宋体"/>
          <w:b/>
          <w:bCs w:val="0"/>
          <w:szCs w:val="22"/>
        </w:rPr>
        <w:t xml:space="preserve">注：</w:t>
      </w:r>
      <w:r>
        <w:rPr>
          <w:rFonts w:hint="eastAsia" w:cs="宋体"/>
          <w:b/>
          <w:bCs w:val="0"/>
          <w:szCs w:val="22"/>
        </w:rPr>
        <w:t xml:space="preserve">（1）上述</w:t>
      </w:r>
      <w:r>
        <w:rPr>
          <w:b/>
          <w:bCs w:val="0"/>
        </w:rPr>
        <w:t xml:space="preserve">加</w:t>
      </w:r>
      <w:r>
        <w:rPr>
          <w:rFonts w:hint="eastAsia"/>
          <w:b/>
          <w:bCs w:val="0"/>
        </w:rPr>
        <w:t xml:space="preserve">“</w:t>
      </w:r>
      <w:r>
        <w:rPr>
          <w:b/>
          <w:bCs w:val="0"/>
          <w:sz w:val="28"/>
          <w:szCs w:val="28"/>
        </w:rPr>
        <w:t xml:space="preserve">*</w:t>
      </w:r>
      <w:r>
        <w:rPr>
          <w:rFonts w:hint="eastAsia"/>
          <w:b/>
          <w:bCs w:val="0"/>
        </w:rPr>
        <w:t xml:space="preserve">”</w:t>
      </w:r>
      <w:r>
        <w:rPr>
          <w:b/>
          <w:bCs w:val="0"/>
        </w:rPr>
        <w:t xml:space="preserve">项目若有缺失或无效，将导致其投标</w:t>
      </w:r>
      <w:r>
        <w:rPr>
          <w:rFonts w:hint="eastAsia"/>
          <w:b/>
          <w:bCs w:val="0"/>
        </w:rPr>
        <w:t xml:space="preserve">无效</w:t>
      </w:r>
      <w:r>
        <w:rPr>
          <w:b/>
          <w:bCs w:val="0"/>
        </w:rPr>
        <w:t xml:space="preserve">且不允许在</w:t>
      </w:r>
      <w:r>
        <w:rPr>
          <w:b/>
          <w:bCs w:val="0"/>
        </w:rPr>
        <w:t xml:space="preserve">开标后补正。</w:t>
      </w:r>
      <w:r>
        <w:rPr>
          <w:b/>
          <w:bCs w:val="0"/>
        </w:rPr>
      </w:r>
      <w:r/>
    </w:p>
    <w:p>
      <w:pPr>
        <w:pStyle w:val="769"/>
        <w:ind w:firstLine="480"/>
        <w:spacing w:after="0" w:line="380" w:lineRule="exact"/>
        <w:widowControl w:val="off"/>
        <w:rPr>
          <w:rFonts w:cs="宋体"/>
          <w:b/>
          <w:bCs w:val="0"/>
          <w:szCs w:val="22"/>
        </w:rPr>
        <w:pBdr>
          <w:top w:val="none" w:color="000000" w:sz="4" w:space="0"/>
          <w:left w:val="none" w:color="000000" w:sz="4" w:space="0"/>
          <w:bottom w:val="none" w:color="000000" w:sz="4" w:space="0"/>
          <w:right w:val="none" w:color="000000" w:sz="4" w:space="0"/>
        </w:pBdr>
      </w:pPr>
      <w:r>
        <w:rPr>
          <w:rFonts w:hint="eastAsia" w:cs="宋体"/>
          <w:b/>
          <w:bCs w:val="0"/>
          <w:szCs w:val="22"/>
        </w:rPr>
        <w:t xml:space="preserve">（2）</w:t>
      </w:r>
      <w:r>
        <w:rPr>
          <w:rFonts w:hint="eastAsia"/>
          <w:b/>
        </w:rPr>
        <w:t xml:space="preserve">投标文件未按照招标文件要求加盖CA电子公章的，否则作无效投标处理。</w:t>
      </w:r>
      <w:r>
        <w:rPr>
          <w:rFonts w:cs="宋体"/>
          <w:b/>
          <w:bCs w:val="0"/>
          <w:szCs w:val="22"/>
        </w:rPr>
      </w:r>
      <w:r/>
    </w:p>
    <w:p>
      <w:pPr>
        <w:pStyle w:val="769"/>
        <w:ind w:firstLine="480"/>
        <w:spacing w:after="0" w:line="380" w:lineRule="exact"/>
        <w:widowControl w:val="off"/>
        <w:rPr>
          <w:rFonts w:hint="eastAsia" w:cs="宋体"/>
          <w:b/>
          <w:bCs w:val="0"/>
          <w:szCs w:val="22"/>
        </w:rPr>
        <w:pBdr>
          <w:top w:val="none" w:color="000000" w:sz="4" w:space="0"/>
          <w:left w:val="none" w:color="000000" w:sz="4" w:space="0"/>
          <w:bottom w:val="none" w:color="000000" w:sz="4" w:space="0"/>
          <w:right w:val="none" w:color="000000" w:sz="4" w:space="0"/>
        </w:pBdr>
      </w:pPr>
      <w:r>
        <w:rPr>
          <w:rFonts w:hint="eastAsia" w:cs="宋体"/>
          <w:b/>
          <w:bCs w:val="0"/>
          <w:szCs w:val="22"/>
        </w:rPr>
        <w:t xml:space="preserve">（3）</w:t>
      </w:r>
      <w:r>
        <w:rPr>
          <w:rFonts w:cs="宋体"/>
          <w:b/>
          <w:bCs w:val="0"/>
          <w:szCs w:val="22"/>
        </w:rPr>
        <w:t xml:space="preserve">制作电子投标（响应）文件时</w:t>
      </w:r>
      <w:r>
        <w:rPr>
          <w:rFonts w:cs="宋体"/>
          <w:b/>
          <w:bCs w:val="0"/>
          <w:szCs w:val="22"/>
        </w:rPr>
        <w:t xml:space="preserve">请与电子投标（响应）文件制作软件目录一一对应，将相关资料上传至相应模块。投标人应保证上传的投标文件完整、清晰可辨认，若因上传资料过小或模糊不清等无法辨认的都视为该资料未提供。</w:t>
      </w:r>
      <w:r>
        <w:rPr>
          <w:rFonts w:hint="eastAsia" w:cs="宋体"/>
          <w:b/>
          <w:bCs w:val="0"/>
          <w:szCs w:val="22"/>
        </w:rPr>
      </w:r>
      <w:r/>
    </w:p>
    <w:p>
      <w:pPr>
        <w:pStyle w:val="771"/>
        <w:jc w:val="center"/>
        <w:spacing w:before="0" w:line="440" w:lineRule="exact"/>
        <w:widowControl w:val="off"/>
        <w:rPr>
          <w:rFonts w:hint="eastAsia" w:ascii="宋体" w:hAnsi="宋体"/>
        </w:rPr>
      </w:pPr>
      <w:r>
        <w:rPr>
          <w:rFonts w:ascii="宋体" w:hAnsi="宋体"/>
        </w:rPr>
        <w:br w:type="page" w:clear="all"/>
      </w:r>
      <w:bookmarkStart w:id="268" w:name="_Toc230362983"/>
      <w:r>
        <w:rPr>
          <w:rFonts w:hint="eastAsia" w:ascii="宋体" w:hAnsi="宋体"/>
        </w:rPr>
        <w:t xml:space="preserve">附件</w:t>
      </w:r>
      <w:r>
        <w:rPr>
          <w:rFonts w:ascii="宋体" w:hAnsi="宋体"/>
        </w:rPr>
        <w:t xml:space="preserve">1、开标一览表</w:t>
      </w:r>
      <w:bookmarkEnd w:id="268"/>
      <w:r>
        <w:rPr>
          <w:rFonts w:hint="eastAsia" w:ascii="宋体" w:hAnsi="宋体"/>
        </w:rPr>
      </w:r>
      <w:r/>
    </w:p>
    <w:p>
      <w:pPr>
        <w:pStyle w:val="769"/>
        <w:spacing w:after="40" w:line="520" w:lineRule="exact"/>
        <w:rPr>
          <w:b/>
          <w:sz w:val="28"/>
          <w:szCs w:val="28"/>
        </w:rPr>
      </w:pPr>
      <w:r>
        <w:rPr>
          <w:b/>
          <w:sz w:val="28"/>
          <w:szCs w:val="28"/>
        </w:rPr>
        <w:t xml:space="preserve">投标人</w:t>
      </w:r>
      <w:r>
        <w:rPr>
          <w:rFonts w:hint="eastAsia"/>
          <w:b/>
          <w:sz w:val="28"/>
          <w:szCs w:val="28"/>
        </w:rPr>
        <w:t xml:space="preserve">全称（加盖CA电子公章）：</w:t>
      </w:r>
      <w:r>
        <w:rPr>
          <w:b/>
          <w:sz w:val="28"/>
          <w:szCs w:val="28"/>
        </w:rPr>
      </w:r>
      <w:r/>
    </w:p>
    <w:p>
      <w:pPr>
        <w:pStyle w:val="769"/>
        <w:spacing w:after="40" w:line="520" w:lineRule="exact"/>
        <w:rPr>
          <w:rFonts w:hint="eastAsia"/>
          <w:sz w:val="28"/>
          <w:szCs w:val="28"/>
        </w:rPr>
      </w:pPr>
      <w:r>
        <w:rPr>
          <w:rFonts w:hint="eastAsia"/>
          <w:sz w:val="28"/>
          <w:szCs w:val="28"/>
        </w:rPr>
        <w:t xml:space="preserve">项目编号：</w:t>
      </w:r>
      <w:r>
        <w:rPr>
          <w:sz w:val="28"/>
          <w:szCs w:val="28"/>
        </w:rPr>
        <w:t xml:space="preserve">JSZC-320581-CSJY-G2026-</w:t>
      </w:r>
      <w:r>
        <w:rPr>
          <w:sz w:val="28"/>
          <w:szCs w:val="28"/>
        </w:rPr>
        <w:t xml:space="preserve">0023</w:t>
      </w:r>
      <w:r>
        <w:rPr>
          <w:rFonts w:hint="eastAsia"/>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86"/>
        <w:gridCol w:w="5066"/>
      </w:tblGrid>
      <w:tr>
        <w:trPr>
          <w:trHeight w:val="641"/>
        </w:trPr>
        <w:tc>
          <w:tcPr>
            <w:shd w:val="clear" w:color="auto" w:fill="f2f2f2"/>
            <w:tcW w:w="4386" w:type="dxa"/>
            <w:vAlign w:val="center"/>
            <w:textDirection w:val="lrTb"/>
            <w:noWrap w:val="false"/>
          </w:tcPr>
          <w:p>
            <w:pPr>
              <w:pStyle w:val="769"/>
              <w:jc w:val="center"/>
              <w:spacing w:after="0" w:line="240" w:lineRule="auto"/>
              <w:rPr>
                <w:rFonts w:hint="eastAsia"/>
                <w:b/>
                <w:sz w:val="28"/>
              </w:rPr>
            </w:pPr>
            <w:r>
              <w:rPr>
                <w:rFonts w:hint="eastAsia"/>
                <w:b/>
                <w:sz w:val="28"/>
              </w:rPr>
              <w:t xml:space="preserve">项目名</w:t>
            </w:r>
            <w:r>
              <w:rPr>
                <w:rFonts w:hint="eastAsia"/>
                <w:b/>
                <w:sz w:val="28"/>
              </w:rPr>
              <w:t xml:space="preserve">称</w:t>
            </w:r>
            <w:r>
              <w:rPr>
                <w:rFonts w:hint="eastAsia"/>
                <w:b/>
                <w:sz w:val="28"/>
              </w:rPr>
            </w:r>
            <w:r/>
          </w:p>
        </w:tc>
        <w:tc>
          <w:tcPr>
            <w:shd w:val="clear" w:color="auto" w:fill="f2f2f2"/>
            <w:tcW w:w="5066" w:type="dxa"/>
            <w:vAlign w:val="center"/>
            <w:textDirection w:val="lrTb"/>
            <w:noWrap w:val="false"/>
          </w:tcPr>
          <w:p>
            <w:pPr>
              <w:pStyle w:val="769"/>
              <w:jc w:val="center"/>
              <w:spacing w:after="0" w:line="240" w:lineRule="auto"/>
              <w:rPr>
                <w:rFonts w:hint="eastAsia"/>
                <w:b/>
                <w:sz w:val="28"/>
                <w:u w:val="single"/>
              </w:rPr>
            </w:pPr>
            <w:r>
              <w:rPr>
                <w:rFonts w:hint="eastAsia"/>
                <w:b/>
                <w:sz w:val="28"/>
              </w:rPr>
              <w:t xml:space="preserve">投标优惠率</w:t>
            </w:r>
            <w:r>
              <w:rPr>
                <w:rFonts w:hint="eastAsia"/>
                <w:b/>
                <w:sz w:val="28"/>
                <w:u w:val="single"/>
              </w:rPr>
            </w:r>
            <w:r/>
          </w:p>
        </w:tc>
      </w:tr>
      <w:tr>
        <w:trPr>
          <w:trHeight w:val="910"/>
        </w:trPr>
        <w:tc>
          <w:tcPr>
            <w:tcW w:w="4386" w:type="dxa"/>
            <w:vAlign w:val="center"/>
            <w:textDirection w:val="lrTb"/>
            <w:noWrap w:val="false"/>
          </w:tcPr>
          <w:p>
            <w:pPr>
              <w:pStyle w:val="769"/>
              <w:jc w:val="center"/>
              <w:spacing w:after="0" w:line="240" w:lineRule="auto"/>
              <w:rPr>
                <w:rFonts w:hint="eastAsia"/>
                <w:sz w:val="28"/>
              </w:rPr>
            </w:pPr>
            <w:r>
              <w:rPr>
                <w:rFonts w:ascii="Segoe UI Symbol" w:hAnsi="Segoe UI Symbol" w:cs="Segoe UI Symbol"/>
                <w:sz w:val="28"/>
                <w:szCs w:val="28"/>
              </w:rPr>
              <w:t xml:space="preserve">2026年度环境检测技术服务</w:t>
            </w:r>
            <w:r>
              <w:rPr>
                <w:rFonts w:hint="eastAsia"/>
                <w:sz w:val="28"/>
              </w:rPr>
            </w:r>
            <w:r/>
          </w:p>
        </w:tc>
        <w:tc>
          <w:tcPr>
            <w:tcW w:w="5066" w:type="dxa"/>
            <w:vAlign w:val="center"/>
            <w:textDirection w:val="lrTb"/>
            <w:noWrap w:val="false"/>
          </w:tcPr>
          <w:p>
            <w:pPr>
              <w:pStyle w:val="769"/>
              <w:ind w:firstLine="1120"/>
              <w:spacing w:after="0" w:line="240" w:lineRule="auto"/>
              <w:rPr>
                <w:rFonts w:hint="eastAsia"/>
                <w:sz w:val="28"/>
              </w:rPr>
            </w:pPr>
            <w:r>
              <w:rPr>
                <w:rFonts w:hint="eastAsia"/>
                <w:sz w:val="28"/>
              </w:rPr>
              <w:t xml:space="preserve">小写：</w:t>
            </w:r>
            <w:r>
              <w:rPr>
                <w:rFonts w:hint="eastAsia"/>
                <w:sz w:val="28"/>
                <w:u w:val="single"/>
              </w:rPr>
              <w:t xml:space="preserve"> </w:t>
            </w:r>
            <w:r>
              <w:rPr>
                <w:sz w:val="28"/>
                <w:u w:val="single"/>
              </w:rPr>
              <w:t xml:space="preserve">             </w:t>
            </w:r>
            <w:r>
              <w:rPr>
                <w:rFonts w:hint="eastAsia"/>
                <w:sz w:val="28"/>
              </w:rPr>
              <w:t xml:space="preserve">%</w:t>
            </w:r>
            <w:r>
              <w:rPr>
                <w:rFonts w:hint="eastAsia"/>
                <w:sz w:val="28"/>
              </w:rPr>
            </w:r>
            <w:r/>
          </w:p>
        </w:tc>
      </w:tr>
    </w:tbl>
    <w:p>
      <w:pPr>
        <w:pStyle w:val="769"/>
        <w:jc w:val="right"/>
        <w:spacing w:after="0" w:line="720" w:lineRule="auto"/>
        <w:widowControl w:val="off"/>
        <w:rPr>
          <w:rFonts w:hint="eastAsia"/>
        </w:rPr>
      </w:pPr>
      <w:r>
        <w:rPr>
          <w:rFonts w:hint="eastAsia"/>
        </w:rPr>
        <w:t xml:space="preserve">日期：</w:t>
      </w:r>
      <w:r>
        <w:rPr>
          <w:rFonts w:hint="eastAsia"/>
          <w:u w:val="single"/>
        </w:rPr>
        <w:t xml:space="preserve"> </w:t>
      </w:r>
      <w:r>
        <w:rPr>
          <w:u w:val="single"/>
        </w:rPr>
        <w:t xml:space="preserve">      </w:t>
      </w:r>
      <w:r>
        <w:rPr>
          <w:rFonts w:hint="eastAsia"/>
        </w:rPr>
        <w:t xml:space="preserve">年</w:t>
      </w:r>
      <w:r>
        <w:rPr>
          <w:rFonts w:hint="eastAsia"/>
          <w:u w:val="single"/>
        </w:rPr>
        <w:t xml:space="preserve"> </w:t>
      </w:r>
      <w:r>
        <w:rPr>
          <w:u w:val="single"/>
        </w:rPr>
        <w:t xml:space="preserve">    </w:t>
      </w:r>
      <w:r>
        <w:rPr>
          <w:rFonts w:hint="eastAsia"/>
        </w:rPr>
        <w:t xml:space="preserve">月</w:t>
      </w:r>
      <w:r>
        <w:rPr>
          <w:rFonts w:hint="eastAsia"/>
          <w:u w:val="single"/>
        </w:rPr>
        <w:t xml:space="preserve"> </w:t>
      </w:r>
      <w:r>
        <w:rPr>
          <w:u w:val="single"/>
        </w:rPr>
        <w:t xml:space="preserve">   </w:t>
      </w:r>
      <w:r>
        <w:rPr>
          <w:rFonts w:hint="eastAsia"/>
        </w:rPr>
        <w:t xml:space="preserve">日</w:t>
      </w:r>
      <w:r>
        <w:rPr>
          <w:rFonts w:hint="eastAsia"/>
        </w:rPr>
      </w:r>
      <w:r/>
    </w:p>
    <w:p>
      <w:pPr>
        <w:pStyle w:val="769"/>
        <w:spacing w:after="0" w:line="540" w:lineRule="exact"/>
        <w:widowControl w:val="off"/>
      </w:pPr>
      <w:r>
        <w:rPr>
          <w:rFonts w:hint="eastAsia"/>
        </w:rPr>
        <w:t xml:space="preserve">填写说明：</w:t>
      </w:r>
      <w:r>
        <w:rPr>
          <w:rFonts w:hint="eastAsia"/>
          <w:b/>
        </w:rPr>
        <w:t xml:space="preserve">1、开标一览表必须加盖投标人</w:t>
      </w:r>
      <w:r>
        <w:rPr>
          <w:b/>
        </w:rPr>
        <w:t xml:space="preserve">CA电子公章。</w:t>
      </w:r>
      <w:r/>
    </w:p>
    <w:p>
      <w:pPr>
        <w:pStyle w:val="769"/>
        <w:ind w:firstLine="1200"/>
        <w:spacing w:after="0" w:line="440" w:lineRule="exact"/>
        <w:widowControl w:val="off"/>
      </w:pPr>
      <w:r>
        <w:t xml:space="preserve">2、“</w:t>
      </w:r>
      <w:r>
        <w:rPr>
          <w:rFonts w:hint="eastAsia"/>
        </w:rPr>
        <w:t xml:space="preserve">投标优惠率</w:t>
      </w:r>
      <w:r>
        <w:t xml:space="preserve">”有</w:t>
      </w:r>
      <w:r>
        <w:t xml:space="preserve">小数点的请保留小数点后两位，保留百分号。</w:t>
      </w:r>
      <w:r/>
    </w:p>
    <w:p>
      <w:pPr>
        <w:pStyle w:val="769"/>
        <w:ind w:firstLine="1200"/>
        <w:spacing w:after="0" w:line="440" w:lineRule="exact"/>
        <w:widowControl w:val="off"/>
        <w:rPr>
          <w:b/>
        </w:rPr>
      </w:pPr>
      <w:r>
        <w:t xml:space="preserve">3</w:t>
      </w:r>
      <w:r>
        <w:rPr>
          <w:rFonts w:hint="eastAsia"/>
        </w:rPr>
        <w:t xml:space="preserve">、上表</w:t>
      </w:r>
      <w:r>
        <w:t xml:space="preserve">中的</w:t>
      </w:r>
      <w:r>
        <w:rPr>
          <w:rFonts w:hint="eastAsia"/>
          <w:b/>
        </w:rPr>
        <w:t xml:space="preserve">“投标优惠率”=</w:t>
      </w:r>
      <w:r>
        <w:rPr>
          <w:b/>
        </w:rPr>
        <w:t xml:space="preserve">2个</w:t>
      </w:r>
      <w:r>
        <w:rPr>
          <w:rFonts w:hint="eastAsia"/>
          <w:b/>
        </w:rPr>
        <w:t xml:space="preserve">投标优惠率</w:t>
      </w:r>
      <w:r>
        <w:rPr>
          <w:b/>
        </w:rPr>
        <w:t xml:space="preserve">累加合计值</w:t>
      </w:r>
      <w:r>
        <w:rPr>
          <w:rFonts w:hint="eastAsia"/>
          <w:b/>
        </w:rPr>
        <w:t xml:space="preserve">/</w:t>
      </w:r>
      <w:r>
        <w:rPr>
          <w:b/>
        </w:rPr>
        <w:t xml:space="preserve">2</w:t>
      </w:r>
      <w:r>
        <w:rPr>
          <w:rFonts w:hint="eastAsia"/>
          <w:b/>
        </w:rPr>
        <w:t xml:space="preserve">。</w:t>
      </w:r>
      <w:r>
        <w:t xml:space="preserve">（具体填写方式为：</w:t>
      </w:r>
      <w:r>
        <w:rPr>
          <w:rFonts w:hint="eastAsia"/>
        </w:rPr>
        <w:t xml:space="preserve">投标</w:t>
      </w:r>
      <w:r>
        <w:t xml:space="preserve">文件中的2个</w:t>
      </w:r>
      <w:r>
        <w:rPr>
          <w:rFonts w:hint="eastAsia"/>
        </w:rPr>
        <w:t xml:space="preserve">投标优惠率</w:t>
      </w:r>
      <w:r>
        <w:t xml:space="preserve">累计相加</w:t>
      </w:r>
      <w:r>
        <w:rPr>
          <w:rFonts w:hint="eastAsia"/>
        </w:rPr>
        <w:t xml:space="preserve">/</w:t>
      </w:r>
      <w:r>
        <w:t xml:space="preserve">2；如2个</w:t>
      </w:r>
      <w:r>
        <w:rPr>
          <w:rFonts w:hint="eastAsia"/>
        </w:rPr>
        <w:t xml:space="preserve">投标优惠率</w:t>
      </w:r>
      <w:r>
        <w:t xml:space="preserve">累加合计值为100.00%，</w:t>
      </w:r>
      <w:r>
        <w:rPr>
          <w:b/>
        </w:rPr>
        <w:t xml:space="preserve">则“</w:t>
      </w:r>
      <w:r>
        <w:rPr>
          <w:rFonts w:hint="eastAsia"/>
          <w:b/>
        </w:rPr>
        <w:t xml:space="preserve">投标优惠率</w:t>
      </w:r>
      <w:r>
        <w:rPr>
          <w:b/>
        </w:rPr>
        <w:t xml:space="preserve">”中填写50.00%；</w:t>
      </w:r>
      <w:r>
        <w:t xml:space="preserve">如2</w:t>
      </w:r>
      <w:r>
        <w:rPr>
          <w:rFonts w:hint="eastAsia"/>
        </w:rPr>
        <w:t xml:space="preserve">投标优惠率</w:t>
      </w:r>
      <w:r>
        <w:t xml:space="preserve">累加合计值为</w:t>
      </w:r>
      <w:r>
        <w:rPr>
          <w:rFonts w:hint="eastAsia"/>
        </w:rPr>
        <w:t xml:space="preserve">1</w:t>
      </w:r>
      <w:r>
        <w:t xml:space="preserve">20.00%，</w:t>
      </w:r>
      <w:r>
        <w:rPr>
          <w:b/>
        </w:rPr>
        <w:t xml:space="preserve">则“</w:t>
      </w:r>
      <w:r>
        <w:rPr>
          <w:rFonts w:hint="eastAsia"/>
          <w:b/>
        </w:rPr>
        <w:t xml:space="preserve">投标</w:t>
      </w:r>
      <w:r>
        <w:rPr>
          <w:rFonts w:hint="eastAsia"/>
          <w:b/>
        </w:rPr>
        <w:t xml:space="preserve">优惠率</w:t>
      </w:r>
      <w:r>
        <w:rPr>
          <w:b/>
        </w:rPr>
        <w:t xml:space="preserve">”中填写6</w:t>
      </w:r>
      <w:r>
        <w:rPr>
          <w:b/>
        </w:rPr>
        <w:t xml:space="preserve">0.00%）</w:t>
      </w:r>
      <w:r>
        <w:rPr>
          <w:b/>
        </w:rPr>
      </w:r>
      <w:r/>
    </w:p>
    <w:p>
      <w:pPr>
        <w:pStyle w:val="771"/>
        <w:jc w:val="center"/>
        <w:spacing w:before="0" w:line="440" w:lineRule="exact"/>
        <w:widowControl w:val="off"/>
        <w:rPr>
          <w:rFonts w:hint="eastAsia"/>
        </w:rPr>
      </w:pPr>
      <w:r>
        <w:rPr>
          <w:b w:val="0"/>
        </w:rPr>
        <w:br w:type="page" w:clear="all"/>
      </w:r>
      <w:bookmarkStart w:id="269" w:name="_Toc230362984"/>
      <w:r>
        <w:rPr>
          <w:rFonts w:hint="eastAsia" w:ascii="宋体" w:hAnsi="宋体"/>
        </w:rPr>
        <w:t xml:space="preserve">附件2、分项</w:t>
      </w:r>
      <w:r>
        <w:rPr>
          <w:rFonts w:hint="eastAsia"/>
        </w:rPr>
        <w:t xml:space="preserve">报价</w:t>
      </w:r>
      <w:r>
        <w:t xml:space="preserve">明细表</w:t>
      </w:r>
      <w:bookmarkEnd w:id="269"/>
      <w:r>
        <w:rPr>
          <w:rFonts w:hint="eastAsia"/>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9"/>
        <w:gridCol w:w="2694"/>
        <w:gridCol w:w="2976"/>
        <w:gridCol w:w="2554"/>
      </w:tblGrid>
      <w:tr>
        <w:trPr>
          <w:trHeight w:val="851" w:hRule="exact"/>
        </w:trPr>
        <w:tc>
          <w:tcPr>
            <w:shd w:val="clear" w:color="auto" w:fill="f2f2f2"/>
            <w:tcW w:w="739" w:type="dxa"/>
            <w:vAlign w:val="center"/>
            <w:textDirection w:val="lrTb"/>
            <w:noWrap w:val="false"/>
          </w:tcPr>
          <w:p>
            <w:pPr>
              <w:pStyle w:val="769"/>
              <w:jc w:val="center"/>
              <w:spacing w:after="0" w:line="240" w:lineRule="auto"/>
              <w:rPr>
                <w:rFonts w:hint="eastAsia"/>
                <w:b/>
              </w:rPr>
            </w:pPr>
            <w:r>
              <w:rPr>
                <w:rFonts w:hint="eastAsia"/>
                <w:b/>
              </w:rPr>
              <w:t xml:space="preserve">序号</w:t>
            </w:r>
            <w:r>
              <w:rPr>
                <w:rFonts w:hint="eastAsia"/>
                <w:b/>
              </w:rPr>
            </w:r>
            <w:r/>
          </w:p>
        </w:tc>
        <w:tc>
          <w:tcPr>
            <w:shd w:val="clear" w:color="auto" w:fill="f2f2f2"/>
            <w:tcW w:w="2694" w:type="dxa"/>
            <w:vAlign w:val="center"/>
            <w:textDirection w:val="lrTb"/>
            <w:noWrap w:val="false"/>
          </w:tcPr>
          <w:p>
            <w:pPr>
              <w:pStyle w:val="769"/>
              <w:jc w:val="center"/>
              <w:spacing w:after="0" w:line="240" w:lineRule="auto"/>
              <w:rPr>
                <w:b/>
                <w:color w:val="000000"/>
              </w:rPr>
            </w:pPr>
            <w:r>
              <w:rPr>
                <w:rFonts w:hint="eastAsia"/>
                <w:b/>
                <w:color w:val="000000"/>
              </w:rPr>
              <w:t xml:space="preserve">业务类型</w:t>
            </w:r>
            <w:r>
              <w:rPr>
                <w:b/>
                <w:color w:val="000000"/>
              </w:rPr>
            </w:r>
            <w:r/>
          </w:p>
        </w:tc>
        <w:tc>
          <w:tcPr>
            <w:shd w:val="clear" w:color="auto" w:fill="f2f2f2"/>
            <w:tcW w:w="2976" w:type="dxa"/>
            <w:vAlign w:val="center"/>
            <w:textDirection w:val="lrTb"/>
            <w:noWrap w:val="false"/>
          </w:tcPr>
          <w:p>
            <w:pPr>
              <w:pStyle w:val="769"/>
              <w:jc w:val="center"/>
              <w:spacing w:after="0" w:line="240" w:lineRule="auto"/>
              <w:rPr>
                <w:rFonts w:hint="eastAsia"/>
                <w:b/>
                <w:bCs w:val="0"/>
                <w:color w:val="000000"/>
              </w:rPr>
            </w:pPr>
            <w:r>
              <w:rPr>
                <w:rFonts w:hint="eastAsia"/>
                <w:b/>
                <w:color w:val="000000"/>
              </w:rPr>
              <w:t xml:space="preserve">投标优惠率限价</w:t>
            </w:r>
            <w:r>
              <w:rPr>
                <w:rFonts w:hint="eastAsia"/>
                <w:b/>
                <w:bCs w:val="0"/>
                <w:color w:val="000000"/>
              </w:rPr>
            </w:r>
            <w:r/>
          </w:p>
        </w:tc>
        <w:tc>
          <w:tcPr>
            <w:shd w:val="clear" w:color="auto" w:fill="f2f2f2"/>
            <w:tcW w:w="2554" w:type="dxa"/>
            <w:vAlign w:val="center"/>
            <w:textDirection w:val="lrTb"/>
            <w:noWrap w:val="false"/>
          </w:tcPr>
          <w:p>
            <w:pPr>
              <w:pStyle w:val="769"/>
              <w:jc w:val="center"/>
              <w:spacing w:after="0" w:line="240" w:lineRule="auto"/>
              <w:rPr>
                <w:rFonts w:hint="eastAsia"/>
                <w:b/>
              </w:rPr>
            </w:pPr>
            <w:r>
              <w:rPr>
                <w:rFonts w:hint="eastAsia"/>
                <w:b/>
              </w:rPr>
              <w:t xml:space="preserve">备注</w:t>
            </w:r>
            <w:r>
              <w:rPr>
                <w:rFonts w:hint="eastAsia"/>
                <w:b/>
              </w:rPr>
            </w:r>
            <w:r/>
          </w:p>
        </w:tc>
      </w:tr>
      <w:tr>
        <w:trPr>
          <w:trHeight w:val="851" w:hRule="exact"/>
        </w:trPr>
        <w:tc>
          <w:tcPr>
            <w:shd w:val="clear" w:color="auto" w:fill="ffffff"/>
            <w:tcW w:w="739" w:type="dxa"/>
            <w:vAlign w:val="center"/>
            <w:textDirection w:val="lrTb"/>
            <w:noWrap w:val="false"/>
          </w:tcPr>
          <w:p>
            <w:pPr>
              <w:pStyle w:val="769"/>
              <w:jc w:val="center"/>
              <w:spacing w:after="0" w:line="240" w:lineRule="auto"/>
              <w:rPr>
                <w:rFonts w:hint="eastAsia"/>
                <w:b/>
              </w:rPr>
            </w:pPr>
            <w:r>
              <w:rPr>
                <w:rFonts w:hint="eastAsia"/>
                <w:b/>
              </w:rPr>
              <w:t xml:space="preserve">1</w:t>
            </w:r>
            <w:r>
              <w:rPr>
                <w:rFonts w:hint="eastAsia"/>
                <w:b/>
              </w:rPr>
            </w:r>
            <w:r/>
          </w:p>
        </w:tc>
        <w:tc>
          <w:tcPr>
            <w:shd w:val="clear" w:color="auto" w:fill="ffffff"/>
            <w:tcW w:w="2694" w:type="dxa"/>
            <w:vAlign w:val="center"/>
            <w:textDirection w:val="lrTb"/>
            <w:noWrap w:val="false"/>
          </w:tcPr>
          <w:p>
            <w:pPr>
              <w:pStyle w:val="769"/>
              <w:jc w:val="center"/>
              <w:spacing w:after="0"/>
              <w:rPr>
                <w:color w:val="000000"/>
              </w:rPr>
            </w:pPr>
            <w:r>
              <w:rPr>
                <w:color w:val="000000"/>
              </w:rPr>
              <w:t xml:space="preserve">土壤污染重点监管单位设施周边监测</w:t>
            </w:r>
            <w:r>
              <w:rPr>
                <w:color w:val="000000"/>
              </w:rPr>
            </w:r>
            <w:r/>
          </w:p>
        </w:tc>
        <w:tc>
          <w:tcPr>
            <w:shd w:val="clear" w:color="auto" w:fill="ffffff"/>
            <w:tcW w:w="2976" w:type="dxa"/>
            <w:vAlign w:val="center"/>
            <w:textDirection w:val="lrTb"/>
            <w:noWrap w:val="false"/>
          </w:tcPr>
          <w:p>
            <w:pPr>
              <w:pStyle w:val="769"/>
              <w:jc w:val="center"/>
              <w:spacing w:after="0" w:line="240" w:lineRule="auto"/>
              <w:rPr>
                <w:b/>
              </w:rPr>
            </w:pPr>
            <w:r>
              <w:rPr>
                <w:b/>
                <w:u w:val="single"/>
              </w:rPr>
              <w:t xml:space="preserve">         </w:t>
            </w:r>
            <w:r>
              <w:rPr>
                <w:b/>
              </w:rPr>
              <w:t xml:space="preserve">%</w:t>
            </w:r>
            <w:r>
              <w:rPr>
                <w:b/>
              </w:rPr>
            </w:r>
            <w:r/>
          </w:p>
        </w:tc>
        <w:tc>
          <w:tcPr>
            <w:shd w:val="clear" w:color="auto" w:fill="ffffff"/>
            <w:tcW w:w="2554" w:type="dxa"/>
            <w:vAlign w:val="center"/>
            <w:textDirection w:val="lrTb"/>
            <w:noWrap w:val="false"/>
          </w:tcPr>
          <w:p>
            <w:pPr>
              <w:pStyle w:val="769"/>
              <w:jc w:val="center"/>
              <w:spacing w:after="0" w:line="240" w:lineRule="auto"/>
            </w:pPr>
            <w:r>
              <w:rPr>
                <w:rFonts w:hint="eastAsia"/>
              </w:rPr>
              <w:t xml:space="preserve">投标优惠率≥</w:t>
            </w:r>
            <w:r>
              <w:t xml:space="preserve">0%</w:t>
            </w:r>
            <w:r/>
          </w:p>
        </w:tc>
      </w:tr>
      <w:tr>
        <w:trPr>
          <w:trHeight w:val="1583" w:hRule="exact"/>
        </w:trPr>
        <w:tc>
          <w:tcPr>
            <w:shd w:val="clear" w:color="auto" w:fill="ffffff"/>
            <w:tcW w:w="739" w:type="dxa"/>
            <w:vAlign w:val="center"/>
            <w:textDirection w:val="lrTb"/>
            <w:noWrap w:val="false"/>
          </w:tcPr>
          <w:p>
            <w:pPr>
              <w:pStyle w:val="769"/>
              <w:jc w:val="center"/>
              <w:spacing w:after="0" w:line="240" w:lineRule="auto"/>
              <w:rPr>
                <w:rFonts w:hint="eastAsia"/>
                <w:b/>
              </w:rPr>
            </w:pPr>
            <w:r>
              <w:rPr>
                <w:rFonts w:hint="eastAsia"/>
                <w:b/>
              </w:rPr>
              <w:t xml:space="preserve">2</w:t>
            </w:r>
            <w:r>
              <w:rPr>
                <w:rFonts w:hint="eastAsia"/>
                <w:b/>
              </w:rPr>
            </w:r>
            <w:r/>
          </w:p>
        </w:tc>
        <w:tc>
          <w:tcPr>
            <w:shd w:val="clear" w:color="auto" w:fill="ffffff"/>
            <w:tcW w:w="2694" w:type="dxa"/>
            <w:vAlign w:val="center"/>
            <w:textDirection w:val="lrTb"/>
            <w:noWrap w:val="false"/>
          </w:tcPr>
          <w:p>
            <w:pPr>
              <w:pStyle w:val="769"/>
              <w:jc w:val="center"/>
              <w:spacing w:after="0"/>
            </w:pPr>
            <w:r>
              <w:rPr>
                <w:rFonts w:hint="eastAsia"/>
              </w:rPr>
              <w:t xml:space="preserve">除</w:t>
            </w:r>
            <w:r>
              <w:t xml:space="preserve">土壤污染重点监管单位设施周边监测</w:t>
            </w:r>
            <w:r>
              <w:rPr>
                <w:rFonts w:hint="eastAsia"/>
              </w:rPr>
              <w:t xml:space="preserve">以外</w:t>
            </w:r>
            <w:r/>
          </w:p>
        </w:tc>
        <w:tc>
          <w:tcPr>
            <w:shd w:val="clear" w:color="auto" w:fill="ffffff"/>
            <w:tcW w:w="2976" w:type="dxa"/>
            <w:vAlign w:val="center"/>
            <w:textDirection w:val="lrTb"/>
            <w:noWrap w:val="false"/>
          </w:tcPr>
          <w:p>
            <w:pPr>
              <w:pStyle w:val="769"/>
              <w:jc w:val="center"/>
              <w:spacing w:after="0" w:line="240" w:lineRule="auto"/>
              <w:rPr>
                <w:b/>
              </w:rPr>
            </w:pPr>
            <w:r>
              <w:rPr>
                <w:b/>
                <w:u w:val="single"/>
              </w:rPr>
              <w:t xml:space="preserve">  </w:t>
            </w:r>
            <w:r>
              <w:rPr>
                <w:b/>
                <w:u w:val="single"/>
              </w:rPr>
              <w:t xml:space="preserve">       </w:t>
            </w:r>
            <w:r>
              <w:rPr>
                <w:b/>
              </w:rPr>
              <w:t xml:space="preserve">%</w:t>
            </w:r>
            <w:r>
              <w:rPr>
                <w:b/>
              </w:rPr>
            </w:r>
            <w:r/>
          </w:p>
        </w:tc>
        <w:tc>
          <w:tcPr>
            <w:shd w:val="clear" w:color="auto" w:fill="ffffff"/>
            <w:tcW w:w="2554" w:type="dxa"/>
            <w:vAlign w:val="center"/>
            <w:textDirection w:val="lrTb"/>
            <w:noWrap w:val="false"/>
          </w:tcPr>
          <w:p>
            <w:pPr>
              <w:pStyle w:val="769"/>
              <w:jc w:val="center"/>
              <w:spacing w:after="0" w:line="240" w:lineRule="auto"/>
            </w:pPr>
            <w:r>
              <w:rPr>
                <w:rFonts w:hint="eastAsia"/>
              </w:rPr>
              <w:t xml:space="preserve">投标优惠率≥</w:t>
            </w:r>
            <w:r>
              <w:t xml:space="preserve">45%</w:t>
            </w:r>
            <w:r/>
          </w:p>
        </w:tc>
      </w:tr>
      <w:tr>
        <w:trPr>
          <w:trHeight w:val="851" w:hRule="exact"/>
        </w:trPr>
        <w:tc>
          <w:tcPr>
            <w:gridSpan w:val="2"/>
            <w:shd w:val="clear" w:color="auto" w:fill="ffffff"/>
            <w:tcW w:w="3433" w:type="dxa"/>
            <w:vAlign w:val="center"/>
            <w:textDirection w:val="lrTb"/>
            <w:noWrap w:val="false"/>
          </w:tcPr>
          <w:p>
            <w:pPr>
              <w:pStyle w:val="769"/>
              <w:jc w:val="center"/>
              <w:spacing w:after="0" w:line="240" w:lineRule="auto"/>
              <w:rPr>
                <w:rFonts w:hint="eastAsia"/>
                <w:b/>
              </w:rPr>
            </w:pPr>
            <w:r>
              <w:rPr>
                <w:rFonts w:hint="eastAsia"/>
                <w:b/>
              </w:rPr>
              <w:t xml:space="preserve">平均投标优惠率</w:t>
            </w:r>
            <w:r>
              <w:rPr>
                <w:rFonts w:hint="eastAsia"/>
                <w:b/>
              </w:rPr>
            </w:r>
            <w:r/>
          </w:p>
        </w:tc>
        <w:tc>
          <w:tcPr>
            <w:gridSpan w:val="2"/>
            <w:shd w:val="clear" w:color="auto" w:fill="ffffff"/>
            <w:tcW w:w="5530" w:type="dxa"/>
            <w:vAlign w:val="center"/>
            <w:textDirection w:val="lrTb"/>
            <w:noWrap w:val="false"/>
          </w:tcPr>
          <w:p>
            <w:pPr>
              <w:pStyle w:val="769"/>
              <w:ind w:firstLine="960"/>
              <w:spacing w:after="0" w:line="240" w:lineRule="auto"/>
              <w:rPr>
                <w:b/>
              </w:rPr>
            </w:pPr>
            <w:r>
              <w:rPr>
                <w:b/>
                <w:u w:val="single"/>
              </w:rPr>
              <w:t xml:space="preserve">         </w:t>
            </w:r>
            <w:r>
              <w:rPr>
                <w:b/>
              </w:rPr>
              <w:t xml:space="preserve">%</w:t>
            </w:r>
            <w:r>
              <w:rPr>
                <w:b/>
              </w:rPr>
            </w:r>
            <w:r/>
          </w:p>
        </w:tc>
      </w:tr>
    </w:tbl>
    <w:p>
      <w:pPr>
        <w:pStyle w:val="769"/>
        <w:spacing w:after="0" w:line="440" w:lineRule="exact"/>
        <w:widowControl w:val="off"/>
        <w:rPr>
          <w:b/>
        </w:rPr>
      </w:pPr>
      <w:r>
        <w:rPr>
          <w:rFonts w:hint="eastAsia"/>
          <w:b/>
        </w:rPr>
        <w:t xml:space="preserve">注</w:t>
      </w:r>
      <w:r>
        <w:rPr>
          <w:b/>
        </w:rPr>
        <w:t xml:space="preserve">：</w:t>
      </w:r>
      <w:r>
        <w:rPr>
          <w:rFonts w:hint="eastAsia"/>
          <w:b/>
        </w:rPr>
        <w:t xml:space="preserve">1、“投标优惠率”</w:t>
      </w:r>
      <w:r>
        <w:t xml:space="preserve">有小数点的请保留小数点后两位，保留百分号。</w:t>
      </w:r>
      <w:r>
        <w:rPr>
          <w:b/>
        </w:rPr>
      </w:r>
      <w:r/>
    </w:p>
    <w:p>
      <w:pPr>
        <w:pStyle w:val="769"/>
        <w:ind w:firstLine="480"/>
        <w:spacing w:after="0" w:line="440" w:lineRule="exact"/>
        <w:widowControl w:val="off"/>
        <w:rPr>
          <w:rFonts w:hint="eastAsia"/>
        </w:rPr>
      </w:pPr>
      <w:r>
        <w:rPr>
          <w:b/>
        </w:rPr>
        <w:t xml:space="preserve">2</w:t>
      </w:r>
      <w:r>
        <w:rPr>
          <w:rFonts w:hint="eastAsia"/>
          <w:b/>
        </w:rPr>
        <w:t xml:space="preserve">、“平均投标优惠率”应与附件</w:t>
      </w:r>
      <w:r>
        <w:rPr>
          <w:b/>
        </w:rPr>
        <w:t xml:space="preserve">1、开标一览表</w:t>
      </w:r>
      <w:r>
        <w:rPr>
          <w:rFonts w:hint="eastAsia"/>
          <w:b/>
        </w:rPr>
        <w:t xml:space="preserve">中的“投标优惠率”一致</w:t>
      </w:r>
      <w:r>
        <w:rPr>
          <w:b/>
        </w:rPr>
        <w:t xml:space="preserve">。</w:t>
      </w:r>
      <w:r>
        <w:rPr>
          <w:rFonts w:hint="eastAsia"/>
        </w:rPr>
      </w:r>
      <w:r/>
    </w:p>
    <w:p>
      <w:pPr>
        <w:pStyle w:val="769"/>
        <w:ind w:firstLine="480"/>
        <w:spacing w:after="0" w:line="440" w:lineRule="exact"/>
        <w:widowControl w:val="off"/>
        <w:rPr>
          <w:rFonts w:hint="eastAsia"/>
          <w:b/>
        </w:rPr>
      </w:pPr>
      <w:r>
        <w:rPr>
          <w:b/>
        </w:rPr>
        <w:t xml:space="preserve">3</w:t>
      </w:r>
      <w:r>
        <w:rPr>
          <w:rFonts w:hint="eastAsia"/>
          <w:b/>
        </w:rPr>
        <w:t xml:space="preserve">、平均投标优惠率=2个投标优惠率累加合计值/2。</w:t>
      </w:r>
      <w:r>
        <w:rPr>
          <w:rFonts w:hint="eastAsia"/>
        </w:rPr>
        <w:t xml:space="preserve">（具体填写方式为：投标</w:t>
      </w:r>
      <w:r>
        <w:rPr>
          <w:rFonts w:hint="eastAsia"/>
        </w:rPr>
        <w:t xml:space="preserve">文件中的2个投标</w:t>
      </w:r>
      <w:r>
        <w:rPr>
          <w:rFonts w:hint="eastAsia"/>
        </w:rPr>
        <w:t xml:space="preserve">优惠率累计相加/2；如2个投标优惠率累加合计值为</w:t>
      </w:r>
      <w:r>
        <w:t xml:space="preserve">100</w:t>
      </w:r>
      <w:r>
        <w:rPr>
          <w:rFonts w:hint="eastAsia"/>
        </w:rPr>
        <w:t xml:space="preserve">.00%，</w:t>
      </w:r>
      <w:r>
        <w:rPr>
          <w:rFonts w:hint="eastAsia"/>
          <w:b/>
        </w:rPr>
        <w:t xml:space="preserve">则“投标优惠率”中填写</w:t>
      </w:r>
      <w:r>
        <w:rPr>
          <w:b/>
        </w:rPr>
        <w:t xml:space="preserve">50.00</w:t>
      </w:r>
      <w:r>
        <w:rPr>
          <w:rFonts w:hint="eastAsia"/>
          <w:b/>
        </w:rPr>
        <w:t xml:space="preserve">%；</w:t>
      </w:r>
      <w:r>
        <w:rPr>
          <w:rFonts w:hint="eastAsia"/>
        </w:rPr>
        <w:t xml:space="preserve">如2投标优惠率累加合计值为1</w:t>
      </w:r>
      <w:r>
        <w:t xml:space="preserve">2</w:t>
      </w:r>
      <w:r>
        <w:rPr>
          <w:rFonts w:hint="eastAsia"/>
        </w:rPr>
        <w:t xml:space="preserve">0.00%，</w:t>
      </w:r>
      <w:r>
        <w:rPr>
          <w:rFonts w:hint="eastAsia"/>
          <w:b/>
        </w:rPr>
        <w:t xml:space="preserve">则“投标优惠率”中填写</w:t>
      </w:r>
      <w:r>
        <w:rPr>
          <w:b/>
        </w:rPr>
        <w:t xml:space="preserve">60</w:t>
      </w:r>
      <w:r>
        <w:rPr>
          <w:rFonts w:hint="eastAsia"/>
          <w:b/>
        </w:rPr>
        <w:t xml:space="preserve">.00%）。</w:t>
      </w:r>
      <w:r>
        <w:rPr>
          <w:rFonts w:hint="eastAsia"/>
          <w:b/>
        </w:rPr>
      </w:r>
      <w:r/>
    </w:p>
    <w:p>
      <w:pPr>
        <w:pStyle w:val="769"/>
        <w:ind w:firstLine="480"/>
        <w:spacing w:after="0" w:line="440" w:lineRule="exact"/>
        <w:widowControl w:val="off"/>
        <w:rPr>
          <w:rFonts w:hint="eastAsia"/>
          <w:b/>
        </w:rPr>
      </w:pPr>
      <w:r>
        <w:rPr>
          <w:b/>
          <w:bCs w:val="0"/>
        </w:rPr>
        <w:t xml:space="preserve">4</w:t>
      </w:r>
      <w:r>
        <w:rPr>
          <w:rFonts w:hint="eastAsia"/>
          <w:b/>
          <w:bCs w:val="0"/>
        </w:rPr>
        <w:t xml:space="preserve">、</w:t>
      </w:r>
      <w:r>
        <w:rPr>
          <w:b/>
          <w:bCs w:val="0"/>
        </w:rPr>
        <w:t xml:space="preserve">投标优惠率</w:t>
      </w:r>
      <w:r>
        <w:rPr>
          <w:rFonts w:hint="eastAsia"/>
          <w:b/>
          <w:bCs w:val="0"/>
        </w:rPr>
        <w:t xml:space="preserve">报价</w:t>
      </w:r>
      <w:r>
        <w:rPr>
          <w:b/>
          <w:bCs w:val="0"/>
        </w:rPr>
        <w:t xml:space="preserve">均</w:t>
      </w:r>
      <w:r>
        <w:rPr>
          <w:rFonts w:hint="eastAsia"/>
          <w:b/>
          <w:bCs w:val="0"/>
        </w:rPr>
        <w:t xml:space="preserve">不得低</w:t>
      </w:r>
      <w:r>
        <w:rPr>
          <w:rFonts w:hint="eastAsia"/>
          <w:b/>
          <w:bCs w:val="0"/>
        </w:rPr>
        <w:t xml:space="preserve">于对应业务投标优惠率限价</w:t>
      </w:r>
      <w:r>
        <w:rPr>
          <w:b/>
          <w:bCs w:val="0"/>
        </w:rPr>
        <w:t xml:space="preserve">，否则将作无效投标处理。</w:t>
      </w:r>
      <w:r>
        <w:rPr>
          <w:rFonts w:hint="eastAsia"/>
          <w:b/>
        </w:rPr>
      </w:r>
      <w:r/>
    </w:p>
    <w:p>
      <w:pPr>
        <w:pStyle w:val="769"/>
        <w:ind w:firstLine="1200"/>
        <w:spacing w:after="0" w:line="440" w:lineRule="exact"/>
        <w:widowControl w:val="off"/>
        <w:rPr>
          <w:b/>
        </w:rPr>
      </w:pPr>
      <w:r>
        <w:rPr>
          <w:b/>
        </w:rPr>
      </w:r>
      <w:r/>
    </w:p>
    <w:p>
      <w:pPr>
        <w:pStyle w:val="771"/>
        <w:jc w:val="center"/>
        <w:spacing w:before="0" w:line="440" w:lineRule="exact"/>
        <w:widowControl w:val="off"/>
        <w:rPr>
          <w:rFonts w:ascii="宋体" w:hAnsi="宋体"/>
        </w:rPr>
      </w:pPr>
      <w:r>
        <w:rPr>
          <w:rFonts w:ascii="宋体" w:hAnsi="宋体"/>
        </w:rPr>
        <w:br w:type="page" w:clear="all"/>
      </w:r>
      <w:bookmarkStart w:id="270" w:name="_Toc230362985"/>
      <w:r>
        <w:rPr>
          <w:rFonts w:hint="eastAsia" w:ascii="宋体" w:hAnsi="宋体"/>
        </w:rPr>
        <w:t xml:space="preserve">附件</w:t>
      </w:r>
      <w:r>
        <w:rPr>
          <w:rFonts w:ascii="宋体" w:hAnsi="宋体"/>
        </w:rPr>
        <w:t xml:space="preserve">3、法定代表人授权书</w:t>
      </w:r>
      <w:bookmarkEnd w:id="270"/>
      <w:r>
        <w:rPr>
          <w:rFonts w:ascii="宋体" w:hAnsi="宋体"/>
        </w:rPr>
      </w:r>
      <w:r/>
    </w:p>
    <w:p>
      <w:pPr>
        <w:pStyle w:val="769"/>
        <w:spacing w:line="240" w:lineRule="auto"/>
        <w:widowControl w:val="off"/>
      </w:pPr>
      <w:r>
        <w:t xml:space="preserve">江苏杰源工程管理咨询有限公司：</w:t>
      </w:r>
      <w:r/>
    </w:p>
    <w:p>
      <w:pPr>
        <w:pStyle w:val="769"/>
        <w:ind w:firstLine="480"/>
        <w:spacing w:line="240" w:lineRule="auto"/>
        <w:widowControl w:val="off"/>
      </w:pPr>
      <w:r>
        <w:t xml:space="preserve">本授权委托书声明：注册于</w:t>
      </w:r>
      <w:r>
        <w:rPr>
          <w:u w:val="single"/>
        </w:rPr>
        <w:t xml:space="preserve">     （投标人地址）    </w:t>
      </w:r>
      <w:r>
        <w:t xml:space="preserve"> 的</w:t>
      </w:r>
      <w:r>
        <w:rPr>
          <w:u w:val="single"/>
        </w:rPr>
        <w:t xml:space="preserve">      （投标人全称）         </w:t>
      </w:r>
      <w:r>
        <w:t xml:space="preserve">的  </w:t>
      </w:r>
      <w:r>
        <w:rPr>
          <w:u w:val="single"/>
        </w:rPr>
        <w:t xml:space="preserve">（法定代表人姓名）  </w:t>
      </w:r>
      <w:r>
        <w:t xml:space="preserve">，代表本公司授权</w:t>
      </w:r>
      <w:r>
        <w:rPr>
          <w:u w:val="single"/>
        </w:rPr>
        <w:t xml:space="preserve">   （授权代表姓名）   </w:t>
      </w:r>
      <w:r>
        <w:t xml:space="preserve">为本公司（工厂）</w:t>
      </w:r>
      <w:r>
        <w:t xml:space="preserve">的合法代理人，就贵方组织的</w:t>
      </w:r>
      <w:r>
        <w:rPr>
          <w:rFonts w:ascii="Segoe UI Symbol" w:hAnsi="Segoe UI Symbol" w:cs="Segoe UI Symbol"/>
          <w:u w:val="single"/>
        </w:rPr>
        <w:t xml:space="preserve">2026年度环境检测技术服务</w:t>
      </w:r>
      <w:r>
        <w:t xml:space="preserve">项目（项目编号：</w:t>
      </w:r>
      <w:r>
        <w:rPr>
          <w:u w:val="single"/>
        </w:rPr>
        <w:t xml:space="preserve">JSZC-320581-CSJY-G2026-0023</w:t>
      </w:r>
      <w:r>
        <w:t xml:space="preserve">），以本公司（工厂）名义处理一切与之有关的事务。</w:t>
      </w:r>
      <w:r/>
    </w:p>
    <w:p>
      <w:pPr>
        <w:pStyle w:val="769"/>
        <w:ind w:firstLine="480"/>
        <w:spacing w:line="240" w:lineRule="auto"/>
        <w:widowControl w:val="off"/>
      </w:pPr>
      <w:r>
        <w:t xml:space="preserve">本授权书于</w:t>
      </w:r>
      <w:r>
        <w:rPr>
          <w:u w:val="single"/>
        </w:rPr>
        <w:t xml:space="preserve">      </w:t>
      </w:r>
      <w:r>
        <w:t xml:space="preserve">年</w:t>
      </w:r>
      <w:r>
        <w:rPr>
          <w:rFonts w:hint="eastAsia"/>
          <w:u w:val="single"/>
        </w:rPr>
        <w:t xml:space="preserve">  </w:t>
      </w:r>
      <w:r>
        <w:rPr>
          <w:u w:val="single"/>
        </w:rPr>
        <w:t xml:space="preserve"> </w:t>
      </w:r>
      <w:r>
        <w:rPr>
          <w:rFonts w:hint="eastAsia"/>
          <w:u w:val="single"/>
        </w:rPr>
        <w:t xml:space="preserve">  </w:t>
      </w:r>
      <w:r>
        <w:t xml:space="preserve">月</w:t>
      </w:r>
      <w:r>
        <w:rPr>
          <w:u w:val="single"/>
        </w:rPr>
        <w:t xml:space="preserve">       </w:t>
      </w:r>
      <w:r>
        <w:t xml:space="preserve">日生效，被授权人无转委权。</w:t>
      </w:r>
      <w:r/>
    </w:p>
    <w:p>
      <w:pPr>
        <w:pStyle w:val="769"/>
        <w:spacing w:line="240" w:lineRule="auto"/>
        <w:widowControl w:val="off"/>
      </w:pPr>
      <w:r>
        <w:t xml:space="preserve">    特此声明。</w:t>
      </w:r>
      <w:r/>
    </w:p>
    <w:p>
      <w:pPr>
        <w:pStyle w:val="769"/>
        <w:spacing w:line="240" w:lineRule="auto"/>
        <w:widowControl w:val="off"/>
      </w:pPr>
      <w:r/>
      <w:r/>
    </w:p>
    <w:p>
      <w:pPr>
        <w:pStyle w:val="769"/>
        <w:spacing w:after="0" w:line="240" w:lineRule="auto"/>
        <w:widowControl w:val="off"/>
        <w:rPr>
          <w:bCs w:val="0"/>
          <w:u w:val="single"/>
        </w:rPr>
      </w:pPr>
      <w:r>
        <w:rPr>
          <w:bCs w:val="0"/>
        </w:rPr>
        <w:t xml:space="preserve">投标人</w:t>
      </w:r>
      <w:r>
        <w:rPr>
          <w:rFonts w:hint="eastAsia"/>
          <w:bCs w:val="0"/>
        </w:rPr>
        <w:t xml:space="preserve">全称</w:t>
      </w:r>
      <w:r>
        <w:rPr>
          <w:rFonts w:ascii="Times New Roman" w:hAnsi="Times New Roman"/>
        </w:rPr>
        <w:t xml:space="preserve">（</w:t>
      </w:r>
      <w:r>
        <w:rPr>
          <w:rFonts w:hint="eastAsia" w:cs="宋体"/>
          <w:color w:val="000000"/>
        </w:rPr>
        <w:t xml:space="preserve">加盖CA电子公章</w:t>
      </w:r>
      <w:r>
        <w:rPr>
          <w:rFonts w:ascii="Times New Roman" w:hAnsi="Times New Roman"/>
        </w:rPr>
        <w:t xml:space="preserve">）</w:t>
      </w:r>
      <w:r>
        <w:rPr>
          <w:rFonts w:hint="eastAsia"/>
          <w:bCs w:val="0"/>
          <w:u w:val="single"/>
        </w:rPr>
        <w:t xml:space="preserve">：</w:t>
      </w:r>
      <w:r>
        <w:rPr>
          <w:bCs w:val="0"/>
          <w:u w:val="single"/>
        </w:rPr>
        <w:t xml:space="preserve">                  </w:t>
      </w:r>
      <w:r>
        <w:rPr>
          <w:bCs w:val="0"/>
          <w:u w:val="single"/>
        </w:rPr>
      </w:r>
      <w:r/>
    </w:p>
    <w:p>
      <w:pPr>
        <w:pStyle w:val="769"/>
        <w:spacing w:after="0" w:line="240" w:lineRule="auto"/>
        <w:widowControl w:val="off"/>
        <w:rPr>
          <w:rFonts w:hint="eastAsia"/>
          <w:bCs w:val="0"/>
          <w:u w:val="single"/>
        </w:rPr>
      </w:pPr>
      <w:r>
        <w:rPr>
          <w:bCs w:val="0"/>
        </w:rPr>
        <w:t xml:space="preserve">法定代表人</w:t>
      </w:r>
      <w:r>
        <w:rPr>
          <w:rFonts w:hint="eastAsia"/>
          <w:bCs w:val="0"/>
        </w:rPr>
        <w:t xml:space="preserve">姓名</w:t>
      </w:r>
      <w:r>
        <w:rPr>
          <w:bCs w:val="0"/>
        </w:rPr>
        <w:t xml:space="preserve">：</w:t>
      </w:r>
      <w:r>
        <w:rPr>
          <w:bCs w:val="0"/>
          <w:u w:val="single"/>
        </w:rPr>
        <w:t xml:space="preserve">                        </w:t>
      </w:r>
      <w:r>
        <w:rPr>
          <w:rFonts w:hint="eastAsia"/>
          <w:bCs w:val="0"/>
          <w:u w:val="single"/>
        </w:rPr>
      </w:r>
      <w:r/>
    </w:p>
    <w:p>
      <w:pPr>
        <w:pStyle w:val="769"/>
        <w:spacing w:after="0" w:line="240" w:lineRule="auto"/>
        <w:widowControl w:val="off"/>
        <w:rPr>
          <w:u w:val="single"/>
        </w:rPr>
      </w:pPr>
      <w:r>
        <w:t xml:space="preserve">授权代表</w:t>
      </w:r>
      <w:r>
        <w:rPr>
          <w:rFonts w:hint="eastAsia"/>
        </w:rPr>
        <w:t xml:space="preserve">姓名</w:t>
      </w:r>
      <w:r>
        <w:t xml:space="preserve">：</w:t>
      </w:r>
      <w:r>
        <w:rPr>
          <w:u w:val="single"/>
        </w:rPr>
        <w:t xml:space="preserve">                   </w:t>
      </w:r>
      <w:r>
        <w:rPr>
          <w:u w:val="single"/>
        </w:rPr>
      </w:r>
      <w:r/>
    </w:p>
    <w:p>
      <w:pPr>
        <w:pStyle w:val="769"/>
        <w:spacing w:after="0" w:line="240" w:lineRule="auto"/>
        <w:widowControl w:val="off"/>
        <w:rPr>
          <w:u w:val="single"/>
        </w:rPr>
      </w:pPr>
      <w:r>
        <w:t xml:space="preserve">公民身份号码：</w:t>
      </w:r>
      <w:r>
        <w:rPr>
          <w:u w:val="single"/>
        </w:rPr>
        <w:t xml:space="preserve">         </w:t>
      </w:r>
      <w:r>
        <w:rPr>
          <w:u w:val="single"/>
        </w:rPr>
        <w:t xml:space="preserve">        </w:t>
      </w:r>
      <w:r>
        <w:rPr>
          <w:u w:val="single"/>
        </w:rPr>
      </w:r>
      <w:r/>
    </w:p>
    <w:p>
      <w:pPr>
        <w:pStyle w:val="769"/>
        <w:spacing w:after="0" w:line="240" w:lineRule="auto"/>
        <w:widowControl w:val="off"/>
        <w:rPr>
          <w:u w:val="single"/>
        </w:rPr>
      </w:pPr>
      <w:r>
        <w:t xml:space="preserve">授权代表</w:t>
      </w:r>
      <w:r>
        <w:rPr>
          <w:rFonts w:hint="eastAsia"/>
        </w:rPr>
        <w:t xml:space="preserve">手机</w:t>
      </w:r>
      <w:r>
        <w:t xml:space="preserve">：</w:t>
      </w:r>
      <w:r>
        <w:rPr>
          <w:u w:val="single"/>
        </w:rPr>
        <w:t xml:space="preserve">                   </w:t>
      </w:r>
      <w:r>
        <w:rPr>
          <w:u w:val="single"/>
        </w:rPr>
      </w:r>
      <w:r/>
    </w:p>
    <w:p>
      <w:pPr>
        <w:pStyle w:val="769"/>
        <w:spacing w:after="0" w:line="240" w:lineRule="auto"/>
        <w:widowControl w:val="off"/>
        <w:rPr>
          <w:rFonts w:hint="eastAsia"/>
          <w:u w:val="single"/>
        </w:rPr>
      </w:pPr>
      <w:r>
        <w:rPr>
          <w:rFonts w:hint="eastAsia"/>
          <w:u w:val="single"/>
        </w:rPr>
      </w:r>
      <w:r/>
    </w:p>
    <w:p>
      <w:pPr>
        <w:pStyle w:val="769"/>
        <w:spacing w:after="0" w:line="240" w:lineRule="auto"/>
        <w:widowControl w:val="off"/>
        <w:rPr>
          <w:rFonts w:cs="宋体"/>
          <w:b/>
          <w:color w:val="000000"/>
        </w:rPr>
      </w:pPr>
      <w:r>
        <w:rPr>
          <w:rFonts w:hint="eastAsia" w:cs="宋体"/>
          <w:b/>
          <w:color w:val="000000"/>
        </w:rPr>
        <w:t xml:space="preserve">注：</w:t>
      </w:r>
      <w:r>
        <w:rPr>
          <w:rFonts w:cs="宋体"/>
          <w:b/>
          <w:color w:val="000000"/>
        </w:rPr>
        <w:t xml:space="preserve">如法</w:t>
      </w:r>
      <w:r>
        <w:rPr>
          <w:rFonts w:hint="eastAsia" w:cs="宋体"/>
          <w:b/>
          <w:color w:val="000000"/>
        </w:rPr>
        <w:t xml:space="preserve">定</w:t>
      </w:r>
      <w:r>
        <w:rPr>
          <w:rFonts w:cs="宋体"/>
          <w:b/>
          <w:color w:val="000000"/>
        </w:rPr>
        <w:t xml:space="preserve">代表人参加本项目</w:t>
      </w:r>
      <w:r>
        <w:rPr>
          <w:rFonts w:hint="eastAsia" w:cs="宋体"/>
          <w:b/>
          <w:color w:val="000000"/>
        </w:rPr>
        <w:t xml:space="preserve">投标</w:t>
      </w:r>
      <w:r>
        <w:rPr>
          <w:rFonts w:cs="宋体"/>
          <w:b/>
          <w:color w:val="000000"/>
        </w:rPr>
        <w:t xml:space="preserve">活动，“法</w:t>
      </w:r>
      <w:r>
        <w:rPr>
          <w:rFonts w:hint="eastAsia" w:cs="宋体"/>
          <w:b/>
          <w:color w:val="000000"/>
        </w:rPr>
        <w:t xml:space="preserve">定</w:t>
      </w:r>
      <w:r>
        <w:rPr>
          <w:b/>
        </w:rPr>
        <w:t xml:space="preserve">代表人</w:t>
      </w:r>
      <w:r>
        <w:rPr>
          <w:rFonts w:cs="宋体"/>
          <w:b/>
          <w:color w:val="000000"/>
        </w:rPr>
        <w:t xml:space="preserve">授权书”可不提供，但需提供法人代表人身份证正反面扫描件。</w:t>
      </w:r>
      <w:r>
        <w:rPr>
          <w:rFonts w:cs="宋体"/>
          <w:b/>
          <w:color w:val="000000"/>
        </w:rPr>
      </w:r>
      <w:r/>
    </w:p>
    <w:p>
      <w:pPr>
        <w:pStyle w:val="769"/>
        <w:spacing w:line="440" w:lineRule="exact"/>
        <w:rPr>
          <w:rFonts w:hint="eastAsia"/>
          <w:b/>
        </w:rPr>
      </w:pPr>
      <w:r>
        <w:rPr>
          <w:rFonts w:hint="eastAsia"/>
          <w:b/>
          <w:bCs w:val="0"/>
        </w:rPr>
        <w:t xml:space="preserve">（1）请附</w:t>
      </w:r>
      <w:r>
        <w:rPr>
          <w:b/>
          <w:bCs w:val="0"/>
        </w:rPr>
        <w:t xml:space="preserve">授权代表</w:t>
      </w:r>
      <w:r>
        <w:rPr>
          <w:rFonts w:hint="eastAsia"/>
          <w:b/>
          <w:bCs w:val="0"/>
        </w:rPr>
        <w:t xml:space="preserve">居民</w:t>
      </w:r>
      <w:r>
        <w:rPr>
          <w:b/>
          <w:bCs w:val="0"/>
        </w:rPr>
        <w:t xml:space="preserve">身份证</w:t>
      </w:r>
      <w:r>
        <w:rPr>
          <w:rFonts w:hint="eastAsia"/>
          <w:b/>
          <w:bCs w:val="0"/>
        </w:rPr>
        <w:t xml:space="preserve">、法定代表人居民</w:t>
      </w:r>
      <w:r>
        <w:rPr>
          <w:b/>
          <w:bCs w:val="0"/>
        </w:rPr>
        <w:t xml:space="preserve">身份证</w:t>
      </w:r>
      <w:r>
        <w:rPr>
          <w:rFonts w:hint="eastAsia"/>
          <w:b/>
          <w:bCs w:val="0"/>
        </w:rPr>
        <w:t xml:space="preserve">电子扫描件：</w:t>
      </w:r>
      <w:r>
        <w:rPr>
          <w:rFonts w:hint="eastAsia"/>
          <w:b/>
        </w:rPr>
      </w:r>
      <w:r/>
    </w:p>
    <w:p>
      <w:pPr>
        <w:pStyle w:val="769"/>
        <w:spacing w:after="0" w:line="240" w:lineRule="auto"/>
        <w:widowControl w:val="off"/>
        <w:rPr>
          <w:rFonts w:hint="eastAsia"/>
          <w:b/>
        </w:rPr>
      </w:pPr>
      <w:r>
        <w:rPr>
          <w:rFonts w:hint="eastAsia"/>
          <w:b/>
        </w:rPr>
        <w:t xml:space="preserve">（2）法定代表人参加投标</w:t>
      </w:r>
      <w:r>
        <w:rPr>
          <w:rFonts w:hint="eastAsia"/>
          <w:b/>
          <w:bCs w:val="0"/>
        </w:rPr>
        <w:t xml:space="preserve">的</w:t>
      </w:r>
      <w:r>
        <w:rPr>
          <w:rFonts w:hint="eastAsia" w:cs="宋体"/>
          <w:b/>
          <w:bCs w:val="0"/>
          <w:lang w:val="zh-CN"/>
        </w:rPr>
        <w:t xml:space="preserve">无需提供授权书，</w:t>
      </w:r>
      <w:r>
        <w:rPr>
          <w:rFonts w:hint="eastAsia"/>
          <w:b/>
        </w:rPr>
        <w:t xml:space="preserve">请附法定代表人居民身份证电子扫描件：</w:t>
      </w:r>
      <w:r>
        <w:rPr>
          <w:rFonts w:hint="eastAsia"/>
          <w:b/>
        </w:rPr>
      </w:r>
      <w:r/>
    </w:p>
    <w:p>
      <w:pPr>
        <w:pStyle w:val="769"/>
        <w:spacing w:after="0" w:line="240" w:lineRule="auto"/>
        <w:widowControl w:val="off"/>
        <w:rPr>
          <w:rFonts w:hint="eastAsia"/>
          <w:bCs w:val="0"/>
          <w:sz w:val="21"/>
          <w:szCs w:val="20"/>
        </w:rPr>
      </w:pPr>
      <w:r>
        <w:rPr>
          <w:rFonts w:hint="eastAsia"/>
          <w:bCs w:val="0"/>
          <w:sz w:val="21"/>
          <w:szCs w:val="20"/>
        </w:rPr>
      </w:r>
      <w:r/>
    </w:p>
    <w:p>
      <w:pPr>
        <w:pStyle w:val="771"/>
        <w:jc w:val="center"/>
        <w:spacing w:before="0" w:line="440" w:lineRule="exact"/>
        <w:widowControl w:val="off"/>
        <w:rPr>
          <w:rFonts w:hint="eastAsia" w:ascii="宋体" w:hAnsi="宋体"/>
        </w:rPr>
      </w:pPr>
      <w:r>
        <w:rPr>
          <w:rFonts w:ascii="宋体" w:hAnsi="宋体"/>
        </w:rPr>
        <w:br w:type="page" w:clear="all"/>
      </w:r>
      <w:bookmarkStart w:id="271" w:name="_Toc230362986"/>
      <w:r>
        <w:rPr>
          <w:rFonts w:ascii="宋体" w:hAnsi="宋体"/>
        </w:rPr>
        <w:t xml:space="preserve">附件4</w:t>
      </w:r>
      <w:r>
        <w:rPr>
          <w:rFonts w:hint="eastAsia" w:ascii="宋体" w:hAnsi="宋体"/>
        </w:rPr>
        <w:t xml:space="preserve">、书面声明函</w:t>
      </w:r>
      <w:bookmarkEnd w:id="271"/>
      <w:r>
        <w:rPr>
          <w:rFonts w:hint="eastAsia" w:ascii="宋体" w:hAnsi="宋体"/>
        </w:rPr>
      </w:r>
      <w:r/>
    </w:p>
    <w:p>
      <w:pPr>
        <w:pStyle w:val="769"/>
        <w:spacing w:line="460" w:lineRule="exact"/>
        <w:widowControl w:val="off"/>
        <w:rPr>
          <w:lang w:val="zh-CN"/>
        </w:rPr>
      </w:pPr>
      <w:r>
        <w:rPr>
          <w:rStyle w:val="802"/>
          <w:rFonts w:ascii="宋体" w:hAnsi="宋体" w:eastAsia="宋体"/>
          <w:sz w:val="24"/>
        </w:rPr>
        <w:t xml:space="preserve">江苏杰源工程管理咨询有限公司</w:t>
      </w:r>
      <w:r>
        <w:rPr>
          <w:rStyle w:val="802"/>
          <w:rFonts w:hint="eastAsia" w:ascii="宋体" w:hAnsi="宋体" w:eastAsia="宋体"/>
          <w:sz w:val="24"/>
        </w:rPr>
        <w:t xml:space="preserve">：</w:t>
      </w:r>
      <w:r>
        <w:rPr>
          <w:lang w:val="zh-CN"/>
        </w:rPr>
      </w:r>
      <w:r/>
    </w:p>
    <w:p>
      <w:pPr>
        <w:pStyle w:val="769"/>
        <w:ind w:firstLine="492"/>
        <w:spacing w:line="560" w:lineRule="exact"/>
        <w:widowControl w:val="off"/>
        <w:rPr>
          <w:lang w:val="zh-CN"/>
        </w:rPr>
      </w:pPr>
      <w:r>
        <w:rPr>
          <w:rFonts w:hint="eastAsia"/>
          <w:lang w:val="zh-CN"/>
        </w:rPr>
        <w:t xml:space="preserve">本公司愿就由贵公司组织实施的</w:t>
      </w:r>
      <w:r>
        <w:rPr>
          <w:rFonts w:ascii="Segoe UI Symbol" w:hAnsi="Segoe UI Symbol" w:cs="Segoe UI Symbol"/>
          <w:u w:val="single"/>
        </w:rPr>
        <w:t xml:space="preserve">2026年度环境检测技术服务</w:t>
      </w:r>
      <w:r>
        <w:rPr>
          <w:rFonts w:hint="eastAsia"/>
          <w:lang w:val="zh-CN"/>
        </w:rPr>
        <w:t xml:space="preserve">项目（项目编号：</w:t>
      </w:r>
      <w:r>
        <w:rPr>
          <w:rFonts w:hint="eastAsia" w:cs="宋体"/>
          <w:u w:val="single"/>
          <w:lang w:val="zh-CN"/>
        </w:rPr>
        <w:t xml:space="preserve">JSZC-320581-CSJY-G2026-0023</w:t>
      </w:r>
      <w:r>
        <w:rPr>
          <w:rFonts w:hint="eastAsia"/>
          <w:lang w:val="zh-CN"/>
        </w:rPr>
        <w:t xml:space="preserve">）招标</w:t>
      </w:r>
      <w:r>
        <w:rPr>
          <w:rFonts w:hint="eastAsia"/>
          <w:lang w:val="zh-CN"/>
        </w:rPr>
        <w:t xml:space="preserve">活动进行投标。并</w:t>
      </w:r>
      <w:r>
        <w:rPr>
          <w:rFonts w:hint="eastAsia"/>
          <w:lang w:val="zh-CN"/>
        </w:rPr>
        <w:t xml:space="preserve">作以下郑重声明：</w:t>
      </w:r>
      <w:r>
        <w:rPr>
          <w:lang w:val="zh-CN"/>
        </w:rPr>
      </w:r>
      <w:r/>
    </w:p>
    <w:p>
      <w:pPr>
        <w:pStyle w:val="769"/>
        <w:ind w:firstLine="492"/>
        <w:spacing w:line="560" w:lineRule="exact"/>
        <w:widowControl w:val="off"/>
        <w:rPr>
          <w:bCs w:val="0"/>
        </w:rPr>
      </w:pPr>
      <w:r>
        <w:rPr>
          <w:rFonts w:hint="eastAsia"/>
          <w:lang w:val="zh-CN"/>
        </w:rPr>
        <w:t xml:space="preserve">1、</w:t>
      </w:r>
      <w:r>
        <w:rPr>
          <w:rFonts w:hint="eastAsia"/>
          <w:bCs w:val="0"/>
        </w:rPr>
        <w:t xml:space="preserve">我公司具备履行本项采购合同所必需的设备和专业技术能力，为履行本项采购合同我公司具备如下主要设备和主要专业技术能力：</w:t>
      </w:r>
      <w:r>
        <w:rPr>
          <w:bCs w:val="0"/>
        </w:rPr>
      </w:r>
      <w:r/>
    </w:p>
    <w:p>
      <w:pPr>
        <w:pStyle w:val="769"/>
        <w:ind w:firstLine="492"/>
        <w:spacing w:line="560" w:lineRule="exact"/>
        <w:widowControl w:val="off"/>
        <w:rPr>
          <w:bCs w:val="0"/>
        </w:rPr>
      </w:pPr>
      <w:r>
        <w:rPr>
          <w:rFonts w:hint="eastAsia"/>
          <w:bCs w:val="0"/>
        </w:rPr>
        <w:t xml:space="preserve">主要设备有：</w:t>
      </w:r>
      <w:r>
        <w:rPr>
          <w:rFonts w:hint="eastAsia"/>
          <w:bCs w:val="0"/>
          <w:u w:val="single"/>
        </w:rPr>
        <w:t xml:space="preserve">                </w:t>
      </w:r>
      <w:r>
        <w:rPr>
          <w:rFonts w:hint="eastAsia"/>
          <w:bCs w:val="0"/>
        </w:rPr>
        <w:t xml:space="preserve">。</w:t>
      </w:r>
      <w:r>
        <w:rPr>
          <w:bCs w:val="0"/>
        </w:rPr>
      </w:r>
      <w:r/>
    </w:p>
    <w:p>
      <w:pPr>
        <w:pStyle w:val="769"/>
        <w:ind w:firstLine="480"/>
        <w:spacing w:line="560" w:lineRule="exact"/>
        <w:widowControl w:val="off"/>
        <w:rPr>
          <w:rFonts w:hint="eastAsia"/>
          <w:lang w:val="zh-CN"/>
        </w:rPr>
      </w:pPr>
      <w:r>
        <w:rPr>
          <w:rFonts w:hint="eastAsia"/>
          <w:bCs w:val="0"/>
        </w:rPr>
        <w:t xml:space="preserve">主要专业技术能力有：</w:t>
      </w:r>
      <w:r>
        <w:rPr>
          <w:rFonts w:hint="eastAsia"/>
          <w:bCs w:val="0"/>
          <w:u w:val="single"/>
        </w:rPr>
        <w:t xml:space="preserve"> </w:t>
      </w:r>
      <w:r>
        <w:rPr>
          <w:rFonts w:hint="eastAsia"/>
          <w:bCs w:val="0"/>
          <w:u w:val="single"/>
        </w:rPr>
        <w:t xml:space="preserve">       </w:t>
      </w:r>
      <w:r>
        <w:rPr>
          <w:rFonts w:hint="eastAsia"/>
          <w:bCs w:val="0"/>
        </w:rPr>
        <w:t xml:space="preserve">。</w:t>
      </w:r>
      <w:r>
        <w:rPr>
          <w:rFonts w:hint="eastAsia"/>
          <w:lang w:val="zh-CN"/>
        </w:rPr>
      </w:r>
      <w:r/>
    </w:p>
    <w:p>
      <w:pPr>
        <w:pStyle w:val="769"/>
        <w:ind w:firstLine="492"/>
        <w:spacing w:line="560" w:lineRule="exact"/>
        <w:widowControl w:val="off"/>
        <w:rPr>
          <w:lang w:val="zh-CN"/>
        </w:rPr>
      </w:pPr>
      <w:r>
        <w:rPr>
          <w:rFonts w:hint="eastAsia"/>
          <w:lang w:val="zh-CN"/>
        </w:rPr>
        <w:t xml:space="preserve">2、参加本次政府采购活动前3年内，我单位在经营活动中没有因违法经营受到刑事处罚或者责令停产停业、吊销许可证或者执照、较大数额罚款等行政处罚。</w:t>
      </w:r>
      <w:r>
        <w:rPr>
          <w:lang w:val="zh-CN"/>
        </w:rPr>
      </w:r>
      <w:r/>
    </w:p>
    <w:p>
      <w:pPr>
        <w:pStyle w:val="769"/>
        <w:ind w:firstLine="492"/>
        <w:spacing w:line="560" w:lineRule="exact"/>
        <w:widowControl w:val="off"/>
        <w:rPr>
          <w:rFonts w:hint="eastAsia"/>
          <w:lang w:val="zh-CN"/>
        </w:rPr>
      </w:pPr>
      <w:r>
        <w:rPr>
          <w:rFonts w:hint="eastAsia"/>
          <w:lang w:val="zh-CN"/>
        </w:rPr>
        <w:t xml:space="preserve">3、本公司所提交的投标文件中所有关于投标资格的文件、证明材料和陈述均是真实的、准确的。</w:t>
      </w:r>
      <w:r>
        <w:rPr>
          <w:rFonts w:hint="eastAsia"/>
          <w:lang w:val="zh-CN"/>
        </w:rPr>
      </w:r>
      <w:r/>
    </w:p>
    <w:p>
      <w:pPr>
        <w:pStyle w:val="769"/>
        <w:ind w:firstLine="600"/>
        <w:spacing w:line="560" w:lineRule="exact"/>
        <w:widowControl w:val="off"/>
        <w:rPr>
          <w:lang w:val="zh-CN"/>
        </w:rPr>
      </w:pPr>
      <w:r>
        <w:rPr>
          <w:lang w:val="zh-CN"/>
        </w:rPr>
        <w:t xml:space="preserve">本公司对上述声明的真实性负责。如有虚假，</w:t>
      </w:r>
      <w:r>
        <w:rPr>
          <w:lang w:val="zh-CN"/>
        </w:rPr>
        <w:t xml:space="preserve">将依法承担相应责</w:t>
      </w:r>
      <w:r>
        <w:rPr>
          <w:lang w:val="zh-CN"/>
        </w:rPr>
        <w:t xml:space="preserve">任。</w:t>
      </w:r>
      <w:r>
        <w:rPr>
          <w:lang w:val="zh-CN"/>
        </w:rPr>
      </w:r>
      <w:r/>
    </w:p>
    <w:p>
      <w:pPr>
        <w:pStyle w:val="769"/>
        <w:jc w:val="center"/>
        <w:spacing w:after="120" w:line="440" w:lineRule="exact"/>
        <w:widowControl w:val="off"/>
      </w:pPr>
      <w:r/>
      <w:r/>
    </w:p>
    <w:p>
      <w:pPr>
        <w:pStyle w:val="769"/>
        <w:jc w:val="center"/>
        <w:spacing w:after="120" w:line="440" w:lineRule="exact"/>
        <w:widowControl w:val="off"/>
        <w:rPr>
          <w:rFonts w:hint="eastAsia"/>
        </w:rPr>
      </w:pPr>
      <w:r>
        <w:rPr>
          <w:rFonts w:hint="eastAsia"/>
        </w:rPr>
      </w:r>
      <w:r/>
    </w:p>
    <w:p>
      <w:pPr>
        <w:pStyle w:val="769"/>
        <w:ind w:firstLine="3840"/>
        <w:spacing w:after="0" w:line="440" w:lineRule="exact"/>
        <w:widowControl w:val="off"/>
        <w:rPr>
          <w:rFonts w:hint="eastAsia"/>
          <w:b/>
        </w:rPr>
      </w:pPr>
      <w:r>
        <w:rPr>
          <w:rFonts w:hint="eastAsia"/>
          <w:b/>
        </w:rPr>
        <w:t xml:space="preserve">企业名称</w:t>
      </w:r>
      <w:r>
        <w:rPr>
          <w:rFonts w:hint="eastAsia" w:cs="宋体"/>
          <w:b/>
          <w:color w:val="000000"/>
        </w:rPr>
        <w:t xml:space="preserve">（加盖CA电子公章）：</w:t>
      </w:r>
      <w:r>
        <w:rPr>
          <w:rFonts w:hint="eastAsia"/>
          <w:b/>
        </w:rPr>
      </w:r>
      <w:r/>
    </w:p>
    <w:p>
      <w:pPr>
        <w:pStyle w:val="769"/>
        <w:ind w:firstLine="3840"/>
        <w:spacing w:line="360" w:lineRule="auto"/>
        <w:widowControl w:val="off"/>
        <w:rPr>
          <w:b/>
        </w:rPr>
      </w:pPr>
      <w:r>
        <w:rPr>
          <w:b/>
        </w:rPr>
        <w:t xml:space="preserve">日</w:t>
      </w:r>
      <w:r>
        <w:rPr>
          <w:rFonts w:hint="eastAsia"/>
          <w:b/>
        </w:rPr>
        <w:t xml:space="preserve"> </w:t>
      </w:r>
      <w:r>
        <w:rPr>
          <w:b/>
        </w:rPr>
        <w:t xml:space="preserve"> 期：</w:t>
      </w:r>
      <w:r>
        <w:rPr>
          <w:b/>
        </w:rPr>
      </w:r>
      <w:r/>
    </w:p>
    <w:p>
      <w:pPr>
        <w:pStyle w:val="769"/>
        <w:ind w:firstLine="4560"/>
        <w:spacing w:line="360" w:lineRule="auto"/>
        <w:widowControl w:val="off"/>
        <w:rPr>
          <w:rFonts w:hint="eastAsia"/>
          <w:b/>
        </w:rPr>
      </w:pPr>
      <w:r>
        <w:rPr>
          <w:rFonts w:hint="eastAsia"/>
          <w:b/>
        </w:rPr>
      </w:r>
      <w:r/>
    </w:p>
    <w:p>
      <w:pPr>
        <w:pStyle w:val="771"/>
        <w:jc w:val="center"/>
        <w:spacing w:before="0" w:line="440" w:lineRule="exact"/>
        <w:widowControl w:val="off"/>
        <w:rPr>
          <w:rFonts w:ascii="宋体" w:hAnsi="宋体"/>
        </w:rPr>
      </w:pPr>
      <w:r>
        <w:rPr>
          <w:rFonts w:ascii="宋体" w:hAnsi="宋体"/>
        </w:rPr>
        <w:br w:type="page" w:clear="all"/>
      </w:r>
      <w:bookmarkStart w:id="272" w:name="_Toc230362987"/>
      <w:r>
        <w:rPr>
          <w:rFonts w:ascii="宋体" w:hAnsi="宋体"/>
        </w:rPr>
        <w:t xml:space="preserve">附件5</w:t>
      </w:r>
      <w:r>
        <w:rPr>
          <w:rFonts w:hint="eastAsia" w:ascii="宋体" w:hAnsi="宋体"/>
        </w:rPr>
        <w:t xml:space="preserve">、中小企业声明函</w:t>
      </w:r>
      <w:bookmarkEnd w:id="272"/>
      <w:r>
        <w:rPr>
          <w:rFonts w:ascii="宋体" w:hAnsi="宋体"/>
        </w:rPr>
      </w:r>
      <w:r/>
    </w:p>
    <w:p>
      <w:pPr>
        <w:pStyle w:val="769"/>
        <w:spacing w:after="0" w:line="580" w:lineRule="exact"/>
        <w:widowControl w:val="off"/>
        <w:rPr>
          <w:rFonts w:cs="宋体"/>
          <w:bCs w:val="0"/>
          <w:lang w:val="zh-CN"/>
        </w:rPr>
      </w:pPr>
      <w:r>
        <w:rPr>
          <w:rFonts w:hint="eastAsia"/>
          <w:bCs w:val="0"/>
          <w:u w:val="single"/>
        </w:rPr>
        <w:t xml:space="preserve">江苏杰源工程管理咨询有限公司</w:t>
      </w:r>
      <w:r>
        <w:rPr>
          <w:rFonts w:cs="宋体"/>
          <w:bCs w:val="0"/>
          <w:lang w:val="zh-CN"/>
        </w:rPr>
        <w:t xml:space="preserve">：</w:t>
      </w:r>
      <w:r>
        <w:rPr>
          <w:rFonts w:cs="宋体"/>
          <w:bCs w:val="0"/>
          <w:lang w:val="zh-CN"/>
        </w:rPr>
      </w:r>
      <w:r/>
    </w:p>
    <w:p>
      <w:pPr>
        <w:pStyle w:val="769"/>
        <w:ind w:firstLine="480"/>
        <w:spacing w:after="0" w:line="580" w:lineRule="exact"/>
        <w:widowControl w:val="off"/>
        <w:rPr>
          <w:rFonts w:cs="宋体"/>
          <w:bCs w:val="0"/>
          <w:lang w:val="zh-CN"/>
        </w:rPr>
      </w:pPr>
      <w:r>
        <w:rPr>
          <w:rFonts w:hint="eastAsia" w:cs="宋体"/>
          <w:bCs w:val="0"/>
          <w:lang w:val="zh-CN"/>
        </w:rPr>
        <w:t xml:space="preserve">本公司郑重声明，根据《政府采购促进中小企业发展管理办法》（财库﹝</w:t>
      </w:r>
      <w:r>
        <w:rPr>
          <w:rFonts w:cs="宋体"/>
          <w:bCs w:val="0"/>
          <w:lang w:val="zh-CN"/>
        </w:rPr>
        <w:t xml:space="preserve">2020﹞46 号）的规定，本</w:t>
      </w:r>
      <w:r>
        <w:rPr>
          <w:rFonts w:cs="宋体"/>
          <w:bCs w:val="0"/>
          <w:lang w:val="zh-CN"/>
        </w:rPr>
        <w:t xml:space="preserve">公司参加</w:t>
      </w:r>
      <w:r>
        <w:rPr>
          <w:rFonts w:ascii="Segoe UI Symbol" w:hAnsi="Segoe UI Symbol" w:cs="Segoe UI Symbol"/>
          <w:b/>
          <w:u w:val="single"/>
        </w:rPr>
        <w:t xml:space="preserve">苏州市常熟生态环境局</w:t>
      </w:r>
      <w:r>
        <w:rPr>
          <w:rFonts w:cs="宋体"/>
          <w:lang w:val="zh-CN"/>
        </w:rPr>
        <w:t xml:space="preserve">的</w:t>
      </w:r>
      <w:r>
        <w:rPr>
          <w:rFonts w:ascii="Segoe UI Symbol" w:hAnsi="Segoe UI Symbol" w:cs="Segoe UI Symbol"/>
          <w:b/>
          <w:u w:val="single"/>
        </w:rPr>
        <w:t xml:space="preserve">2026年度环境检测技术服务</w:t>
      </w:r>
      <w:r>
        <w:rPr>
          <w:rFonts w:hint="eastAsia" w:ascii="Segoe UI Symbol" w:hAnsi="Segoe UI Symbol" w:cs="Segoe UI Symbol"/>
          <w:b/>
        </w:rPr>
        <w:t xml:space="preserve">项目的</w:t>
      </w:r>
      <w:r>
        <w:rPr>
          <w:rFonts w:cs="宋体"/>
          <w:bCs w:val="0"/>
          <w:lang w:val="zh-CN"/>
        </w:rPr>
        <w:t xml:space="preserve">采购活动，</w:t>
      </w:r>
      <w:r>
        <w:rPr>
          <w:rFonts w:hint="eastAsia" w:cs="宋体"/>
          <w:bCs w:val="0"/>
          <w:lang w:val="zh-CN"/>
        </w:rPr>
        <w:t xml:space="preserve">提供的服务全部由符合政策要求的中小企业承接。企业的具体情况如下：</w:t>
      </w:r>
      <w:r>
        <w:rPr>
          <w:rFonts w:cs="宋体"/>
          <w:bCs w:val="0"/>
          <w:lang w:val="zh-CN"/>
        </w:rPr>
      </w:r>
      <w:r/>
    </w:p>
    <w:p>
      <w:pPr>
        <w:pStyle w:val="769"/>
        <w:ind w:firstLine="480"/>
        <w:spacing w:after="0" w:line="580" w:lineRule="exact"/>
        <w:rPr>
          <w:rFonts w:hint="eastAsia" w:cs="宋体"/>
          <w:lang w:val="zh-CN"/>
        </w:rPr>
      </w:pPr>
      <w:r>
        <w:rPr>
          <w:rFonts w:cs="宋体"/>
          <w:bCs w:val="0"/>
          <w:lang w:val="zh-CN"/>
        </w:rPr>
        <w:t xml:space="preserve">1</w:t>
      </w:r>
      <w:r>
        <w:rPr>
          <w:rFonts w:hint="eastAsia" w:cs="宋体"/>
          <w:bCs w:val="0"/>
          <w:lang w:val="zh-CN"/>
        </w:rPr>
        <w:t xml:space="preserve">、</w:t>
      </w:r>
      <w:r>
        <w:rPr>
          <w:rFonts w:ascii="Segoe UI Symbol" w:hAnsi="Segoe UI Symbol" w:cs="Segoe UI Symbol"/>
          <w:b/>
          <w:u w:val="single"/>
        </w:rPr>
        <w:t xml:space="preserve">2026年度环境检测技术服务</w:t>
      </w:r>
      <w:r>
        <w:rPr>
          <w:rFonts w:hint="eastAsia" w:ascii="Segoe UI Symbol" w:hAnsi="Segoe UI Symbol" w:cs="Segoe UI Symbol"/>
          <w:b/>
          <w:u w:val="single"/>
        </w:rPr>
        <w:t xml:space="preserve">（标的名称）</w:t>
      </w:r>
      <w:r>
        <w:rPr>
          <w:rFonts w:cs="宋体"/>
          <w:bCs w:val="0"/>
          <w:lang w:val="zh-CN"/>
        </w:rPr>
        <w:t xml:space="preserve">，属于</w:t>
      </w:r>
      <w:r>
        <w:rPr>
          <w:rFonts w:hint="eastAsia"/>
          <w:b/>
          <w:color w:val="000000"/>
          <w:u w:val="single"/>
          <w:shd w:val="clear" w:color="auto" w:fill="ffffff"/>
        </w:rPr>
        <w:t xml:space="preserve">其他未列明</w:t>
      </w:r>
      <w:r>
        <w:rPr>
          <w:rFonts w:hint="eastAsia" w:cs="宋体"/>
          <w:bCs w:val="0"/>
          <w:lang w:val="zh-CN"/>
        </w:rPr>
        <w:t xml:space="preserve">行业；</w:t>
      </w:r>
      <w:r>
        <w:rPr>
          <w:rFonts w:hint="eastAsia" w:cs="宋体"/>
          <w:lang w:val="zh-CN"/>
        </w:rPr>
        <w:t xml:space="preserve">承接企业为 </w:t>
      </w:r>
      <w:r>
        <w:rPr>
          <w:rFonts w:cs="宋体"/>
          <w:u w:val="single"/>
          <w:lang w:val="zh-CN"/>
        </w:rPr>
        <w:t xml:space="preserve">         </w:t>
      </w:r>
      <w:r>
        <w:rPr>
          <w:rFonts w:hint="eastAsia" w:cs="宋体"/>
          <w:b/>
          <w:u w:val="single"/>
          <w:lang w:val="zh-CN"/>
        </w:rPr>
        <w:t xml:space="preserve">（企业名称）</w:t>
      </w:r>
      <w:r>
        <w:rPr>
          <w:rFonts w:hint="eastAsia" w:cs="宋体"/>
          <w:lang w:val="zh-CN"/>
        </w:rPr>
        <w:t xml:space="preserve">，</w:t>
      </w:r>
      <w:r>
        <w:rPr>
          <w:rFonts w:hint="eastAsia"/>
        </w:rPr>
        <w:t xml:space="preserve">从业人员</w:t>
      </w:r>
      <w:r>
        <w:rPr>
          <w:rFonts w:hint="eastAsia"/>
          <w:u w:val="single"/>
        </w:rPr>
        <w:t xml:space="preserve"> </w:t>
      </w:r>
      <w:r>
        <w:rPr>
          <w:u w:val="single"/>
        </w:rPr>
        <w:t xml:space="preserve">    </w:t>
      </w:r>
      <w:r>
        <w:rPr>
          <w:rFonts w:hint="eastAsia"/>
          <w:b/>
        </w:rPr>
        <w:t xml:space="preserve">人</w:t>
      </w:r>
      <w:r>
        <w:rPr>
          <w:rFonts w:hint="eastAsia"/>
        </w:rPr>
        <w:t xml:space="preserve">，营业收入为</w:t>
      </w:r>
      <w:r>
        <w:rPr>
          <w:rFonts w:hint="eastAsia"/>
          <w:u w:val="single"/>
        </w:rPr>
        <w:t xml:space="preserve"> </w:t>
      </w:r>
      <w:r>
        <w:rPr>
          <w:u w:val="single"/>
        </w:rPr>
        <w:t xml:space="preserve">  </w:t>
      </w:r>
      <w:r>
        <w:rPr>
          <w:u w:val="single"/>
        </w:rPr>
        <w:t xml:space="preserve">   </w:t>
      </w:r>
      <w:r>
        <w:rPr>
          <w:rFonts w:hint="eastAsia"/>
          <w:b/>
        </w:rPr>
        <w:t xml:space="preserve">万元</w:t>
      </w:r>
      <w:r>
        <w:rPr>
          <w:rFonts w:hint="eastAsia"/>
        </w:rPr>
        <w:t xml:space="preserve">，资产</w:t>
      </w:r>
      <w:r>
        <w:rPr>
          <w:rFonts w:hint="eastAsia"/>
        </w:rPr>
        <w:t xml:space="preserve">总额为</w:t>
      </w:r>
      <w:r>
        <w:rPr>
          <w:rFonts w:hint="eastAsia"/>
          <w:u w:val="single"/>
        </w:rPr>
        <w:t xml:space="preserve"> </w:t>
      </w:r>
      <w:r>
        <w:rPr>
          <w:u w:val="single"/>
        </w:rPr>
        <w:t xml:space="preserve">     </w:t>
      </w:r>
      <w:r>
        <w:rPr>
          <w:rFonts w:hint="eastAsia"/>
          <w:b/>
        </w:rPr>
        <w:t xml:space="preserve">万元</w:t>
      </w:r>
      <w:r>
        <w:rPr>
          <w:rFonts w:hint="eastAsia"/>
        </w:rPr>
        <w:t xml:space="preserve">，属于</w:t>
      </w:r>
      <w:r>
        <w:rPr>
          <w:rFonts w:hint="eastAsia"/>
          <w:b/>
          <w:u w:val="single"/>
        </w:rPr>
        <w:t xml:space="preserve">（</w:t>
      </w:r>
      <w:r>
        <w:rPr>
          <w:rFonts w:hint="eastAsia"/>
          <w:b/>
          <w:sz w:val="21"/>
          <w:szCs w:val="21"/>
          <w:u w:val="single"/>
        </w:rPr>
        <w:t xml:space="preserve">□</w:t>
      </w:r>
      <w:r>
        <w:rPr>
          <w:rFonts w:hint="eastAsia"/>
          <w:b/>
          <w:u w:val="single"/>
        </w:rPr>
        <w:t xml:space="preserve">中型企业、</w:t>
      </w:r>
      <w:r>
        <w:rPr>
          <w:rFonts w:hint="eastAsia"/>
          <w:b/>
          <w:sz w:val="21"/>
          <w:szCs w:val="21"/>
          <w:u w:val="single"/>
        </w:rPr>
        <w:t xml:space="preserve">□</w:t>
      </w:r>
      <w:r>
        <w:rPr>
          <w:rFonts w:hint="eastAsia"/>
          <w:b/>
          <w:u w:val="single"/>
        </w:rPr>
        <w:t xml:space="preserve">小型企业、</w:t>
      </w:r>
      <w:r>
        <w:rPr>
          <w:rFonts w:hint="eastAsia"/>
          <w:b/>
          <w:sz w:val="21"/>
          <w:szCs w:val="21"/>
          <w:u w:val="single"/>
        </w:rPr>
        <w:t xml:space="preserve">□</w:t>
      </w:r>
      <w:r>
        <w:rPr>
          <w:rFonts w:hint="eastAsia"/>
          <w:b/>
          <w:u w:val="single"/>
        </w:rPr>
        <w:t xml:space="preserve">微型企业）</w:t>
      </w:r>
      <w:r>
        <w:rPr>
          <w:rFonts w:hint="eastAsia"/>
        </w:rPr>
        <w:t xml:space="preserve">；</w:t>
      </w:r>
      <w:r>
        <w:rPr>
          <w:rFonts w:hint="eastAsia" w:cs="宋体"/>
          <w:lang w:val="zh-CN"/>
        </w:rPr>
      </w:r>
      <w:r/>
    </w:p>
    <w:p>
      <w:pPr>
        <w:pStyle w:val="769"/>
        <w:ind w:firstLine="480"/>
        <w:spacing w:after="0" w:line="580" w:lineRule="exact"/>
        <w:rPr>
          <w:rFonts w:cs="宋体"/>
          <w:lang w:val="zh-CN"/>
        </w:rPr>
      </w:pPr>
      <w:r>
        <w:rPr>
          <w:rFonts w:cs="宋体"/>
          <w:lang w:val="zh-CN"/>
        </w:rPr>
        <w:t xml:space="preserve">以上企业，不属于大企业的分支机构，不存在控股股东为大企业的情形，也不存在与大企业的负责人为同一人的情形。</w:t>
      </w:r>
      <w:r>
        <w:rPr>
          <w:rFonts w:cs="宋体"/>
          <w:lang w:val="zh-CN"/>
        </w:rPr>
      </w:r>
      <w:r/>
    </w:p>
    <w:p>
      <w:pPr>
        <w:pStyle w:val="769"/>
        <w:ind w:firstLine="480"/>
        <w:spacing w:after="0" w:line="580" w:lineRule="exact"/>
        <w:widowControl w:val="off"/>
        <w:rPr>
          <w:rFonts w:hint="eastAsia" w:cs="宋体"/>
          <w:bCs w:val="0"/>
          <w:lang w:val="zh-CN"/>
        </w:rPr>
      </w:pPr>
      <w:r>
        <w:rPr>
          <w:rFonts w:cs="宋体"/>
          <w:lang w:val="zh-CN"/>
        </w:rPr>
        <w:t xml:space="preserve">本企业对上述声明内容的真实性负责</w:t>
      </w:r>
      <w:r>
        <w:rPr>
          <w:rFonts w:cs="宋体"/>
          <w:lang w:val="zh-CN"/>
        </w:rPr>
        <w:t xml:space="preserve">。如有虚假，将依法承担相应责任。</w:t>
      </w:r>
      <w:r>
        <w:rPr>
          <w:rFonts w:hint="eastAsia" w:cs="宋体"/>
          <w:bCs w:val="0"/>
          <w:lang w:val="zh-CN"/>
        </w:rPr>
      </w:r>
      <w:r/>
    </w:p>
    <w:p>
      <w:pPr>
        <w:pStyle w:val="769"/>
        <w:spacing w:after="0" w:line="440" w:lineRule="exact"/>
        <w:widowControl w:val="off"/>
        <w:rPr>
          <w:rFonts w:hint="eastAsia" w:cs="宋体"/>
          <w:lang w:val="zh-CN"/>
        </w:rPr>
      </w:pPr>
      <w:r>
        <w:rPr>
          <w:rFonts w:hint="eastAsia" w:cs="宋体"/>
          <w:lang w:val="zh-CN"/>
        </w:rPr>
      </w:r>
      <w:r/>
    </w:p>
    <w:p>
      <w:pPr>
        <w:pStyle w:val="769"/>
        <w:ind w:firstLine="3840"/>
        <w:spacing w:after="0" w:line="440" w:lineRule="exact"/>
        <w:widowControl w:val="off"/>
        <w:rPr>
          <w:b/>
        </w:rPr>
      </w:pPr>
      <w:r>
        <w:rPr>
          <w:rFonts w:hint="eastAsia"/>
          <w:b/>
        </w:rPr>
        <w:t xml:space="preserve">企业名称</w:t>
      </w:r>
      <w:r>
        <w:rPr>
          <w:rFonts w:hint="eastAsia" w:cs="宋体"/>
          <w:b/>
          <w:color w:val="000000"/>
        </w:rPr>
        <w:t xml:space="preserve">（加盖CA电子公章）：</w:t>
      </w:r>
      <w:r>
        <w:rPr>
          <w:b/>
        </w:rPr>
      </w:r>
      <w:r/>
    </w:p>
    <w:p>
      <w:pPr>
        <w:pStyle w:val="769"/>
        <w:ind w:firstLine="3840"/>
        <w:spacing w:line="360" w:lineRule="auto"/>
        <w:widowControl w:val="off"/>
        <w:rPr>
          <w:rFonts w:hint="eastAsia"/>
          <w:b/>
        </w:rPr>
      </w:pPr>
      <w:r>
        <w:rPr>
          <w:b/>
        </w:rPr>
        <w:t xml:space="preserve">日</w:t>
      </w:r>
      <w:r>
        <w:rPr>
          <w:rFonts w:hint="eastAsia"/>
          <w:b/>
        </w:rPr>
        <w:t xml:space="preserve"> </w:t>
      </w:r>
      <w:r>
        <w:rPr>
          <w:b/>
        </w:rPr>
        <w:t xml:space="preserve">期：</w:t>
      </w:r>
      <w:r>
        <w:rPr>
          <w:rFonts w:hint="eastAsia"/>
          <w:b/>
        </w:rPr>
        <w:t xml:space="preserve"> </w:t>
      </w:r>
      <w:r>
        <w:rPr>
          <w:b/>
        </w:rPr>
        <w:t xml:space="preserve">2026年</w:t>
      </w:r>
      <w:r>
        <w:rPr>
          <w:rFonts w:hint="eastAsia"/>
          <w:b/>
        </w:rPr>
        <w:t xml:space="preserve"> </w:t>
      </w:r>
      <w:r>
        <w:rPr>
          <w:b/>
        </w:rPr>
        <w:t xml:space="preserve">  月</w:t>
      </w:r>
      <w:r>
        <w:rPr>
          <w:rFonts w:hint="eastAsia"/>
          <w:b/>
        </w:rPr>
        <w:t xml:space="preserve"> </w:t>
      </w:r>
      <w:r>
        <w:rPr>
          <w:b/>
        </w:rPr>
        <w:t xml:space="preserve">  日</w:t>
      </w:r>
      <w:r>
        <w:rPr>
          <w:rFonts w:hint="eastAsia"/>
          <w:b/>
        </w:rPr>
      </w:r>
      <w:r/>
    </w:p>
    <w:p>
      <w:pPr>
        <w:pStyle w:val="769"/>
        <w:jc w:val="left"/>
        <w:spacing w:after="0" w:line="420" w:lineRule="exact"/>
        <w:widowControl w:val="off"/>
        <w:rPr>
          <w:b/>
        </w:rPr>
      </w:pPr>
      <w:r>
        <w:rPr>
          <w:rFonts w:hint="eastAsia"/>
          <w:b/>
        </w:rPr>
        <w:t xml:space="preserve">注：（1）从业人员、营业收入、资产总额填报上一年度数据，无上一年度数据的新成立企业可不填报。</w:t>
      </w:r>
      <w:r>
        <w:rPr>
          <w:b/>
        </w:rPr>
      </w:r>
      <w:r/>
    </w:p>
    <w:p>
      <w:pPr>
        <w:pStyle w:val="769"/>
        <w:jc w:val="left"/>
        <w:spacing w:after="0" w:line="420" w:lineRule="exact"/>
        <w:widowControl w:val="off"/>
        <w:rPr>
          <w:b/>
          <w:bCs w:val="0"/>
        </w:rPr>
      </w:pPr>
      <w:r>
        <w:rPr>
          <w:rFonts w:hint="eastAsia"/>
          <w:b/>
        </w:rPr>
        <w:t xml:space="preserve">（2）</w:t>
      </w:r>
      <w:r>
        <w:rPr>
          <w:b/>
        </w:rPr>
        <w:t xml:space="preserve">填报严格按工信部联企业〔2011〕300号通知中的《中小企业划型标准规定》进行，中</w:t>
      </w:r>
      <w:r>
        <w:rPr>
          <w:b/>
        </w:rPr>
        <w:t xml:space="preserve">小企业规模类型可</w:t>
      </w:r>
      <w:r>
        <w:rPr>
          <w:b/>
        </w:rPr>
        <w:t xml:space="preserve">进入小程序进行自测</w:t>
      </w:r>
      <w:r>
        <w:rPr>
          <w:rFonts w:hint="eastAsia"/>
          <w:b/>
        </w:rPr>
        <w:t xml:space="preserve">。</w:t>
      </w:r>
      <w:r>
        <w:rPr>
          <w:b/>
          <w:bCs w:val="0"/>
        </w:rPr>
      </w:r>
      <w:r/>
    </w:p>
    <w:p>
      <w:pPr>
        <w:pStyle w:val="769"/>
        <w:jc w:val="left"/>
        <w:spacing w:after="0" w:line="420" w:lineRule="exact"/>
        <w:rPr>
          <w:b/>
          <w:bCs w:val="0"/>
        </w:rPr>
      </w:pPr>
      <w:r>
        <w:rPr>
          <w:rFonts w:hint="eastAsia"/>
          <w:b/>
          <w:bCs w:val="0"/>
        </w:rPr>
        <w:t xml:space="preserve">（</w:t>
      </w:r>
      <w:r>
        <w:rPr>
          <w:b/>
          <w:bCs w:val="0"/>
        </w:rPr>
        <w:t xml:space="preserve">3）上述“中小企业声明函”格式原则上不得改动，因擅自改动引起的评审风险由供应商自行承担。</w:t>
      </w:r>
      <w:r>
        <w:rPr>
          <w:b/>
          <w:bCs w:val="0"/>
        </w:rPr>
      </w:r>
      <w:r/>
    </w:p>
    <w:p>
      <w:pPr>
        <w:pStyle w:val="769"/>
        <w:spacing w:after="0" w:line="420" w:lineRule="exact"/>
        <w:widowControl w:val="off"/>
        <w:rPr>
          <w:rFonts w:hint="eastAsia"/>
          <w:b/>
          <w:color w:val="000000"/>
        </w:rPr>
      </w:pPr>
      <w:r>
        <w:rPr>
          <w:rFonts w:hint="eastAsia"/>
          <w:b/>
          <w:color w:val="000000"/>
        </w:rPr>
        <w:t xml:space="preserve">（</w:t>
      </w:r>
      <w:r>
        <w:rPr>
          <w:b/>
          <w:color w:val="000000"/>
        </w:rPr>
        <w:t xml:space="preserve">4</w:t>
      </w:r>
      <w:r>
        <w:rPr>
          <w:rFonts w:hint="eastAsia"/>
          <w:b/>
          <w:color w:val="000000"/>
        </w:rPr>
        <w:t xml:space="preserve">）</w:t>
      </w:r>
      <w:r>
        <w:rPr>
          <w:b/>
          <w:color w:val="000000"/>
        </w:rPr>
        <w:t xml:space="preserve">投标人如为中小企业，应在投标文件中提供中小企业声明函。未按</w:t>
      </w:r>
      <w:r>
        <w:rPr>
          <w:rFonts w:hint="eastAsia"/>
          <w:b/>
          <w:color w:val="000000"/>
        </w:rPr>
        <w:t xml:space="preserve">招标</w:t>
      </w:r>
      <w:r>
        <w:rPr>
          <w:b/>
          <w:color w:val="000000"/>
        </w:rPr>
        <w:t xml:space="preserve">文件的规定在</w:t>
      </w:r>
      <w:r>
        <w:rPr>
          <w:rFonts w:hint="eastAsia"/>
          <w:b/>
          <w:color w:val="000000"/>
        </w:rPr>
        <w:t xml:space="preserve">投标</w:t>
      </w:r>
      <w:r>
        <w:rPr>
          <w:b/>
          <w:color w:val="000000"/>
        </w:rPr>
        <w:t xml:space="preserve">文件中提供</w:t>
      </w:r>
      <w:r>
        <w:rPr>
          <w:b/>
          <w:color w:val="000000"/>
        </w:rPr>
        <w:t xml:space="preserve">有效的中小企业声明函的，不享受促进中小微企业发展的相关政府采购政策</w:t>
      </w:r>
      <w:r>
        <w:rPr>
          <w:rFonts w:hint="eastAsia"/>
          <w:b/>
          <w:color w:val="000000"/>
        </w:rPr>
        <w:t xml:space="preserve">且</w:t>
      </w:r>
      <w:r>
        <w:rPr>
          <w:rFonts w:hint="eastAsia"/>
          <w:b/>
          <w:color w:val="000000"/>
        </w:rPr>
        <w:t xml:space="preserve">相关风险将由投标人自行承担</w:t>
      </w:r>
      <w:r>
        <w:rPr>
          <w:b/>
          <w:color w:val="000000"/>
        </w:rPr>
        <w:t xml:space="preserve">。</w:t>
      </w:r>
      <w:r>
        <w:rPr>
          <w:rFonts w:hint="eastAsia"/>
          <w:b/>
          <w:color w:val="000000"/>
        </w:rPr>
      </w:r>
      <w:r/>
    </w:p>
    <w:p>
      <w:pPr>
        <w:pStyle w:val="769"/>
        <w:jc w:val="left"/>
        <w:spacing w:after="0" w:line="420" w:lineRule="exact"/>
        <w:widowControl w:val="off"/>
      </w:pPr>
      <w:r>
        <w:rPr>
          <w:rFonts w:hint="eastAsia"/>
        </w:rPr>
        <w:t xml:space="preserve">（5）工信部联企业〔2011〕300号行业划型标准为：</w:t>
      </w:r>
      <w:r/>
    </w:p>
    <w:p>
      <w:pPr>
        <w:pStyle w:val="769"/>
        <w:jc w:val="left"/>
        <w:spacing w:after="0" w:line="420" w:lineRule="exact"/>
        <w:widowControl w:val="off"/>
        <w:rPr>
          <w:rFonts w:hint="eastAsia"/>
        </w:rPr>
      </w:pPr>
      <w:r>
        <w:rPr>
          <w:rFonts w:hint="eastAsia"/>
          <w:b/>
        </w:rPr>
        <w:t xml:space="preserve">（一）农、林、牧、渔业</w:t>
      </w:r>
      <w:r>
        <w:rPr>
          <w:rFonts w:hint="eastAsia"/>
        </w:rPr>
        <w:t xml:space="preserve">。营业收入20000万元以下的为中小微型企业。其中，营业收入500万元及以上的为中型企业，营业收入50万元及以上</w:t>
      </w:r>
      <w:r>
        <w:rPr>
          <w:rFonts w:hint="eastAsia"/>
        </w:rPr>
        <w:t xml:space="preserve">的为小型企业，营</w:t>
      </w:r>
      <w:r>
        <w:rPr>
          <w:rFonts w:hint="eastAsia"/>
        </w:rPr>
        <w:t xml:space="preserve">业收入50万元以下的为微型企业。</w:t>
      </w:r>
      <w:r>
        <w:rPr>
          <w:rFonts w:hint="eastAsia"/>
        </w:rPr>
      </w:r>
      <w:r/>
    </w:p>
    <w:p>
      <w:pPr>
        <w:pStyle w:val="769"/>
        <w:jc w:val="left"/>
        <w:spacing w:after="0" w:line="420" w:lineRule="exact"/>
        <w:widowControl w:val="off"/>
        <w:rPr>
          <w:rFonts w:hint="eastAsia"/>
        </w:rPr>
      </w:pPr>
      <w:r>
        <w:rPr>
          <w:rFonts w:hint="eastAsia"/>
          <w:b/>
        </w:rPr>
        <w:t xml:space="preserve">（二）工业</w:t>
      </w:r>
      <w:r>
        <w:rPr>
          <w:rFonts w:hint="eastAsia"/>
        </w:rPr>
        <w:t xml:space="preserve">。从业人员1000人以下或营业收入40000万元以下的为中小微型企业。其中，从业人员300人及以上，且营业收入2000万元及以上的为中型企业；从业人员20人及以上，</w:t>
      </w:r>
      <w:r>
        <w:rPr>
          <w:rFonts w:hint="eastAsia"/>
        </w:rPr>
        <w:t xml:space="preserve">且营业收入300万元及以上的为小型企业；从业人员20人以下或营业收入300万元以下的为微型企业。</w:t>
      </w:r>
      <w:r>
        <w:rPr>
          <w:rFonts w:hint="eastAsia"/>
        </w:rPr>
      </w:r>
      <w:r/>
    </w:p>
    <w:p>
      <w:pPr>
        <w:pStyle w:val="769"/>
        <w:jc w:val="left"/>
        <w:spacing w:after="0" w:line="420" w:lineRule="exact"/>
        <w:widowControl w:val="off"/>
        <w:rPr>
          <w:rFonts w:hint="eastAsia"/>
        </w:rPr>
      </w:pPr>
      <w:r>
        <w:rPr>
          <w:rFonts w:hint="eastAsia"/>
          <w:b/>
        </w:rPr>
        <w:t xml:space="preserve">（三）建筑业</w:t>
      </w:r>
      <w:r>
        <w:rPr>
          <w:rFonts w:hint="eastAsia"/>
        </w:rPr>
        <w:t xml:space="preserve">。营业收入80000万元以下或资产总额80000万元以下的为中小微型企业。其中，营业收入6000万元及以上，且资产总额5000万元及以上的为中型企业；营业收入300万元及以上，且</w:t>
      </w:r>
      <w:r>
        <w:rPr>
          <w:rFonts w:hint="eastAsia"/>
        </w:rPr>
        <w:t xml:space="preserve">资产总额300万</w:t>
      </w:r>
      <w:r>
        <w:rPr>
          <w:rFonts w:hint="eastAsia"/>
        </w:rPr>
        <w:t xml:space="preserve">元及以上的为小型企业；营业收入300万元以下或资产总额300万元以下的为微型企业。</w:t>
      </w:r>
      <w:r>
        <w:rPr>
          <w:rFonts w:hint="eastAsia"/>
        </w:rPr>
      </w:r>
      <w:r/>
    </w:p>
    <w:p>
      <w:pPr>
        <w:pStyle w:val="769"/>
        <w:jc w:val="left"/>
        <w:spacing w:after="0" w:line="420" w:lineRule="exact"/>
        <w:widowControl w:val="off"/>
        <w:rPr>
          <w:rFonts w:hint="eastAsia"/>
        </w:rPr>
      </w:pPr>
      <w:r>
        <w:rPr>
          <w:rFonts w:hint="eastAsia"/>
          <w:b/>
        </w:rPr>
        <w:t xml:space="preserve">（四）批发业</w:t>
      </w:r>
      <w:r>
        <w:rPr>
          <w:rFonts w:hint="eastAsia"/>
        </w:rPr>
        <w:t xml:space="preserve">。从业人员200人以下或营业收入40000万元以下的为中小微型企业。其中，从业人员20人及以上，且营业收入500</w:t>
      </w:r>
      <w:r>
        <w:rPr>
          <w:rFonts w:hint="eastAsia"/>
        </w:rPr>
        <w:t xml:space="preserve">0万元及以上的为中型企业；从业人员5人及以上，且营业收入1000万元及以上的为小型企业；从业人员5人以下或营业收入1000万元以下的为微型企业。</w:t>
      </w:r>
      <w:r>
        <w:rPr>
          <w:rFonts w:hint="eastAsia"/>
        </w:rPr>
      </w:r>
      <w:r/>
    </w:p>
    <w:p>
      <w:pPr>
        <w:pStyle w:val="769"/>
        <w:jc w:val="left"/>
        <w:spacing w:after="0" w:line="420" w:lineRule="exact"/>
        <w:widowControl w:val="off"/>
        <w:rPr>
          <w:rFonts w:hint="eastAsia"/>
        </w:rPr>
      </w:pPr>
      <w:r>
        <w:rPr>
          <w:rFonts w:hint="eastAsia"/>
          <w:b/>
        </w:rPr>
        <w:t xml:space="preserve">（五）零售业</w:t>
      </w:r>
      <w:r>
        <w:rPr>
          <w:rFonts w:hint="eastAsia"/>
        </w:rPr>
        <w:t xml:space="preserve">。从业人员300人以下或营业收入20000万元以下的为中小微型企业。其中，从业人员50人及以上，且营业收入500万元及以上的为中型</w:t>
      </w:r>
      <w:r>
        <w:rPr>
          <w:rFonts w:hint="eastAsia"/>
        </w:rPr>
        <w:t xml:space="preserve">企业；从业人员1</w:t>
      </w:r>
      <w:r>
        <w:rPr>
          <w:rFonts w:hint="eastAsia"/>
        </w:rPr>
        <w:t xml:space="preserve">0人及以上，且营业收入100万元及以上的为小型企业；从业人员10人以下或营业收入100万元以下的为微型企业。</w:t>
      </w:r>
      <w:r>
        <w:rPr>
          <w:rFonts w:hint="eastAsia"/>
        </w:rPr>
      </w:r>
      <w:r/>
    </w:p>
    <w:p>
      <w:pPr>
        <w:pStyle w:val="769"/>
        <w:jc w:val="left"/>
        <w:spacing w:after="0" w:line="420" w:lineRule="exact"/>
        <w:widowControl w:val="off"/>
        <w:rPr>
          <w:rFonts w:hint="eastAsia"/>
        </w:rPr>
      </w:pPr>
      <w:r>
        <w:rPr>
          <w:rFonts w:hint="eastAsia"/>
          <w:b/>
        </w:rPr>
        <w:t xml:space="preserve">（六）交通运输业</w:t>
      </w:r>
      <w:r>
        <w:rPr>
          <w:rFonts w:hint="eastAsia"/>
        </w:rPr>
        <w:t xml:space="preserve">。从业人员1000人以下或营业收入30000万元以下的为中小微型企业。其中，从业人</w:t>
      </w:r>
      <w:r>
        <w:rPr>
          <w:rFonts w:hint="eastAsia"/>
        </w:rPr>
        <w:t xml:space="preserve">员300人及以上，且营业收入3000万元及以上的为中型企业；从业人员20人及以上，且营业收入200万元及以上的为小型企业；从业人员20人以下或营业收入200万元以下的为微型企业。</w:t>
      </w:r>
      <w:r>
        <w:rPr>
          <w:rFonts w:hint="eastAsia"/>
        </w:rPr>
      </w:r>
      <w:r/>
    </w:p>
    <w:p>
      <w:pPr>
        <w:pStyle w:val="769"/>
        <w:jc w:val="left"/>
        <w:spacing w:after="0" w:line="420" w:lineRule="exact"/>
        <w:widowControl w:val="off"/>
        <w:rPr>
          <w:rFonts w:hint="eastAsia"/>
        </w:rPr>
      </w:pPr>
      <w:r>
        <w:rPr>
          <w:rFonts w:hint="eastAsia"/>
          <w:b/>
        </w:rPr>
        <w:t xml:space="preserve">（七）仓储业</w:t>
      </w:r>
      <w:r>
        <w:rPr>
          <w:rFonts w:hint="eastAsia"/>
        </w:rPr>
        <w:t xml:space="preserve">。从业人员200人以下或营业收入30000万元以下的为中小微型企业。其中，从业人员100人及以上</w:t>
      </w:r>
      <w:r>
        <w:rPr>
          <w:rFonts w:hint="eastAsia"/>
        </w:rPr>
        <w:t xml:space="preserve">，且营业收入10</w:t>
      </w:r>
      <w:r>
        <w:rPr>
          <w:rFonts w:hint="eastAsia"/>
        </w:rPr>
        <w:t xml:space="preserve">00万元及以上的为中型企业；从业人员20人及以上，且营业收入100万元及以上的为小型企业；从业人员20人以下或营业收入100万元以下的为微型企业。</w:t>
      </w:r>
      <w:r>
        <w:rPr>
          <w:rFonts w:hint="eastAsia"/>
        </w:rPr>
      </w:r>
      <w:r/>
    </w:p>
    <w:p>
      <w:pPr>
        <w:pStyle w:val="769"/>
        <w:jc w:val="left"/>
        <w:spacing w:after="0" w:line="420" w:lineRule="exact"/>
        <w:widowControl w:val="off"/>
        <w:rPr>
          <w:rFonts w:hint="eastAsia"/>
        </w:rPr>
      </w:pPr>
      <w:r>
        <w:rPr>
          <w:rFonts w:hint="eastAsia"/>
          <w:b/>
        </w:rPr>
        <w:t xml:space="preserve">（八）邮政业</w:t>
      </w:r>
      <w:r>
        <w:rPr>
          <w:rFonts w:hint="eastAsia"/>
        </w:rPr>
        <w:t xml:space="preserve">。从业人员1000人以下或营业收入30000万元</w:t>
      </w:r>
      <w:r>
        <w:rPr>
          <w:rFonts w:hint="eastAsia"/>
        </w:rPr>
        <w:t xml:space="preserve">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rPr>
      </w:r>
      <w:r/>
    </w:p>
    <w:p>
      <w:pPr>
        <w:pStyle w:val="769"/>
        <w:jc w:val="left"/>
        <w:spacing w:after="0" w:line="420" w:lineRule="exact"/>
        <w:widowControl w:val="off"/>
        <w:rPr>
          <w:rFonts w:hint="eastAsia"/>
        </w:rPr>
      </w:pPr>
      <w:r>
        <w:rPr>
          <w:rFonts w:hint="eastAsia"/>
          <w:b/>
        </w:rPr>
        <w:t xml:space="preserve">（九）住宿业</w:t>
      </w:r>
      <w:r>
        <w:rPr>
          <w:rFonts w:hint="eastAsia"/>
        </w:rPr>
        <w:t xml:space="preserve">。从业人员300人以下或营业收入10000万元以下的为中小微型</w:t>
      </w:r>
      <w:r>
        <w:rPr>
          <w:rFonts w:hint="eastAsia"/>
        </w:rPr>
        <w:t xml:space="preserve">企业。其中，从业</w:t>
      </w:r>
      <w:r>
        <w:rPr>
          <w:rFonts w:hint="eastAsia"/>
        </w:rPr>
        <w:t xml:space="preserve">人员100人及以上，且营业收入2000万元及以上的为中型企业；从业人员10人及以上，且营业收入100万元及以上的为小型企业；从业人员10人以下或营业收入100万元以下的为微型企业。</w:t>
      </w:r>
      <w:r>
        <w:rPr>
          <w:rFonts w:hint="eastAsia"/>
        </w:rPr>
      </w:r>
      <w:r/>
    </w:p>
    <w:p>
      <w:pPr>
        <w:pStyle w:val="769"/>
        <w:jc w:val="left"/>
        <w:spacing w:after="0" w:line="420" w:lineRule="exact"/>
        <w:widowControl w:val="off"/>
        <w:rPr>
          <w:rFonts w:hint="eastAsia"/>
        </w:rPr>
      </w:pPr>
      <w:r>
        <w:rPr>
          <w:rFonts w:hint="eastAsia"/>
          <w:b/>
        </w:rPr>
        <w:t xml:space="preserve">（十）餐饮业</w:t>
      </w:r>
      <w:r>
        <w:rPr>
          <w:rFonts w:hint="eastAsia"/>
        </w:rPr>
        <w:t xml:space="preserve">。从业人员30</w:t>
      </w:r>
      <w:r>
        <w:rPr>
          <w:rFonts w:hint="eastAsia"/>
        </w:rPr>
        <w:t xml:space="preserve">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rPr>
      </w:r>
      <w:r/>
    </w:p>
    <w:p>
      <w:pPr>
        <w:pStyle w:val="769"/>
        <w:jc w:val="left"/>
        <w:spacing w:after="0" w:line="420" w:lineRule="exact"/>
        <w:widowControl w:val="off"/>
        <w:rPr>
          <w:rFonts w:hint="eastAsia"/>
        </w:rPr>
      </w:pPr>
      <w:r>
        <w:rPr>
          <w:rFonts w:hint="eastAsia"/>
          <w:b/>
        </w:rPr>
        <w:t xml:space="preserve">（十一）信息传输业</w:t>
      </w:r>
      <w:r>
        <w:rPr>
          <w:rFonts w:hint="eastAsia"/>
        </w:rPr>
        <w:t xml:space="preserve">。从业人员2000人以下</w:t>
      </w:r>
      <w:r>
        <w:rPr>
          <w:rFonts w:hint="eastAsia"/>
        </w:rPr>
        <w:t xml:space="preserve">或营业收入100</w:t>
      </w:r>
      <w:r>
        <w:rPr>
          <w:rFonts w:hint="eastAsia"/>
        </w:rPr>
        <w:t xml:space="preserve">000万元以下的为中小微型企业。其中，从业人员100人及以上，且营业收入1000万元及以上的为中型企业；从业人员10人及以上，且营业收入100万元及以上的为小型企业；从业人员10人以下或营业收入100万元以下</w:t>
      </w:r>
      <w:r>
        <w:rPr>
          <w:rFonts w:hint="eastAsia"/>
        </w:rPr>
        <w:t xml:space="preserve">的为微型企业。</w:t>
      </w:r>
      <w:r>
        <w:rPr>
          <w:rFonts w:hint="eastAsia"/>
        </w:rPr>
      </w:r>
      <w:r/>
    </w:p>
    <w:p>
      <w:pPr>
        <w:pStyle w:val="769"/>
        <w:jc w:val="left"/>
        <w:spacing w:after="0" w:line="420" w:lineRule="exact"/>
        <w:widowControl w:val="off"/>
        <w:rPr>
          <w:rFonts w:hint="eastAsia"/>
        </w:rPr>
      </w:pPr>
      <w:r>
        <w:rPr>
          <w:rFonts w:hint="eastAsia"/>
          <w:b/>
        </w:rPr>
        <w:t xml:space="preserve">（十二）软件和信息技术服务业</w:t>
      </w:r>
      <w:r>
        <w:rPr>
          <w:rFonts w:hint="eastAsia"/>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w:t>
      </w:r>
      <w:r>
        <w:rPr>
          <w:rFonts w:hint="eastAsia"/>
        </w:rPr>
        <w:t xml:space="preserve">微型企业。</w:t>
      </w:r>
      <w:r>
        <w:rPr>
          <w:rFonts w:hint="eastAsia"/>
        </w:rPr>
      </w:r>
      <w:r/>
    </w:p>
    <w:p>
      <w:pPr>
        <w:pStyle w:val="769"/>
        <w:jc w:val="left"/>
        <w:spacing w:after="0" w:line="420" w:lineRule="exact"/>
        <w:widowControl w:val="off"/>
        <w:rPr>
          <w:rFonts w:hint="eastAsia"/>
        </w:rPr>
      </w:pPr>
      <w:r>
        <w:rPr>
          <w:rFonts w:hint="eastAsia"/>
          <w:b/>
        </w:rPr>
        <w:t xml:space="preserve">（十</w:t>
      </w:r>
      <w:r>
        <w:rPr>
          <w:rFonts w:hint="eastAsia"/>
          <w:b/>
        </w:rPr>
        <w:t xml:space="preserve">三）房地产开发经营</w:t>
      </w:r>
      <w:r>
        <w:rPr>
          <w:rFonts w:hint="eastAsia"/>
        </w:rPr>
        <w:t xml:space="preserve">。营业收入200000万元以下或资产总额10000万元以下的为中小微型企业。其中，营业收入1000万元及以上，且资产总额5000万元及以上的为中型企业；营业收入100万元及以上，且资产总额2</w:t>
      </w:r>
      <w:r>
        <w:rPr>
          <w:rFonts w:hint="eastAsia"/>
        </w:rPr>
        <w:t xml:space="preserve">000万元及以上的为小型企业；营业收入100万元以下或资产总额2000万元以下的为微型企业。</w:t>
      </w:r>
      <w:r>
        <w:rPr>
          <w:rFonts w:hint="eastAsia"/>
        </w:rPr>
      </w:r>
      <w:r/>
    </w:p>
    <w:p>
      <w:pPr>
        <w:pStyle w:val="769"/>
        <w:jc w:val="left"/>
        <w:spacing w:after="0" w:line="420" w:lineRule="exact"/>
        <w:widowControl w:val="off"/>
        <w:rPr>
          <w:rFonts w:hint="eastAsia"/>
        </w:rPr>
      </w:pPr>
      <w:r>
        <w:rPr>
          <w:rFonts w:hint="eastAsia"/>
          <w:b/>
        </w:rPr>
        <w:t xml:space="preserve">（十四）物业管理</w:t>
      </w:r>
      <w:r>
        <w:rPr>
          <w:rFonts w:hint="eastAsia"/>
        </w:rPr>
        <w:t xml:space="preserve">。从业人员1000人以下或营业收入5000万元以下的为中小微型企业。其中，从业人员300人及以上，且营业收入1000万元及以上的为中型企业；从业人员100人及以上，且营业收入50</w:t>
      </w:r>
      <w:r>
        <w:rPr>
          <w:rFonts w:hint="eastAsia"/>
        </w:rPr>
        <w:t xml:space="preserve">0万元及以上的为</w:t>
      </w:r>
      <w:r>
        <w:rPr>
          <w:rFonts w:hint="eastAsia"/>
        </w:rPr>
        <w:t xml:space="preserve">小型企业；从业人员100人以下或营业收入500万元以下的为微型企业。</w:t>
      </w:r>
      <w:r>
        <w:rPr>
          <w:rFonts w:hint="eastAsia"/>
        </w:rPr>
      </w:r>
      <w:r/>
    </w:p>
    <w:p>
      <w:pPr>
        <w:pStyle w:val="769"/>
        <w:jc w:val="left"/>
        <w:spacing w:after="0" w:line="420" w:lineRule="exact"/>
        <w:widowControl w:val="off"/>
        <w:rPr>
          <w:rFonts w:hint="eastAsia"/>
        </w:rPr>
      </w:pPr>
      <w:r>
        <w:rPr>
          <w:rFonts w:hint="eastAsia"/>
          <w:b/>
        </w:rPr>
        <w:t xml:space="preserve">（十五）租赁和商务服务业</w:t>
      </w:r>
      <w:r>
        <w:rPr>
          <w:rFonts w:hint="eastAsia"/>
        </w:rPr>
        <w:t xml:space="preserve">。从业人员300人以下或资产总额120000万元以下的为中小微型企业。其中，从业人员100人及以上，且资产总额80</w:t>
      </w:r>
      <w:r>
        <w:rPr>
          <w:rFonts w:hint="eastAsia"/>
        </w:rPr>
        <w:t xml:space="preserve">00万元及以上的为中型企业；从业人员10人及以上，且资产总额100万元及以上的为小型企业；从业人员10人以下或资产总额100万元以下的为微型企业。</w:t>
      </w:r>
      <w:r>
        <w:rPr>
          <w:rFonts w:hint="eastAsia"/>
        </w:rPr>
      </w:r>
      <w:r/>
    </w:p>
    <w:p>
      <w:pPr>
        <w:pStyle w:val="769"/>
        <w:spacing w:after="0" w:line="440" w:lineRule="exact"/>
        <w:widowControl w:val="off"/>
        <w:rPr>
          <w:rFonts w:hint="eastAsia"/>
        </w:rPr>
      </w:pPr>
      <w:r>
        <w:rPr>
          <w:rFonts w:hint="eastAsia"/>
          <w:b/>
        </w:rPr>
        <w:t xml:space="preserve">（十六）其他未列明行业。</w:t>
      </w:r>
      <w:r>
        <w:rPr>
          <w:rFonts w:hint="eastAsia"/>
        </w:rPr>
        <w:t xml:space="preserve">从业人员300人以下的为中小微型企业。其中，从业人员100人及以上的为中型企业；从业人员10人及以上的为小型企业；从</w:t>
      </w:r>
      <w:r>
        <w:rPr>
          <w:rFonts w:hint="eastAsia"/>
        </w:rPr>
        <w:t xml:space="preserve">业人员10人以下</w:t>
      </w:r>
      <w:r>
        <w:rPr>
          <w:rFonts w:hint="eastAsia"/>
        </w:rPr>
        <w:t xml:space="preserve">的为微型企业。</w:t>
      </w:r>
      <w:r>
        <w:rPr>
          <w:rFonts w:hint="eastAsia"/>
        </w:rPr>
      </w:r>
      <w:r/>
    </w:p>
    <w:p>
      <w:pPr>
        <w:pStyle w:val="771"/>
        <w:jc w:val="center"/>
        <w:spacing w:before="0"/>
        <w:widowControl w:val="off"/>
        <w:rPr>
          <w:rFonts w:hint="eastAsia" w:ascii="宋体" w:hAnsi="宋体"/>
        </w:rPr>
      </w:pPr>
      <w:r>
        <w:rPr>
          <w:rFonts w:ascii="宋体" w:hAnsi="宋体"/>
        </w:rPr>
        <w:br w:type="page" w:clear="all"/>
      </w:r>
      <w:bookmarkStart w:id="273" w:name="_Toc230362988"/>
      <w:r>
        <w:rPr>
          <w:rFonts w:hint="eastAsia" w:ascii="宋体" w:hAnsi="宋体"/>
        </w:rPr>
        <w:t xml:space="preserve">附件</w:t>
      </w:r>
      <w:r>
        <w:rPr>
          <w:rFonts w:ascii="宋体" w:hAnsi="宋体"/>
        </w:rPr>
        <w:t xml:space="preserve">6</w:t>
      </w:r>
      <w:r>
        <w:rPr>
          <w:rFonts w:hint="eastAsia" w:ascii="宋体" w:hAnsi="宋体"/>
        </w:rPr>
        <w:t xml:space="preserve">、残疾人福利性单位声明函</w:t>
      </w:r>
      <w:bookmarkEnd w:id="273"/>
      <w:r>
        <w:rPr>
          <w:rFonts w:hint="eastAsia" w:ascii="宋体" w:hAnsi="宋体"/>
        </w:rPr>
      </w:r>
      <w:r/>
    </w:p>
    <w:p>
      <w:pPr>
        <w:pStyle w:val="769"/>
        <w:spacing w:after="0" w:line="440" w:lineRule="exact"/>
        <w:widowControl w:val="off"/>
        <w:rPr>
          <w:rFonts w:hint="eastAsia" w:cs="宋体"/>
          <w:bCs w:val="0"/>
          <w:lang w:val="zh-CN"/>
        </w:rPr>
      </w:pPr>
      <w:r>
        <w:rPr>
          <w:rFonts w:hint="eastAsia"/>
          <w:bCs w:val="0"/>
          <w:u w:val="single"/>
        </w:rPr>
        <w:t xml:space="preserve">江苏杰源工程管理咨询有限公司</w:t>
      </w:r>
      <w:r>
        <w:rPr>
          <w:rFonts w:cs="宋体"/>
          <w:bCs w:val="0"/>
          <w:lang w:val="zh-CN"/>
        </w:rPr>
        <w:t xml:space="preserve">：</w:t>
      </w:r>
      <w:r>
        <w:rPr>
          <w:rFonts w:hint="eastAsia" w:cs="宋体"/>
          <w:bCs w:val="0"/>
          <w:lang w:val="zh-CN"/>
        </w:rPr>
      </w:r>
      <w:r/>
    </w:p>
    <w:p>
      <w:pPr>
        <w:pStyle w:val="769"/>
        <w:ind w:firstLine="504"/>
        <w:spacing w:after="0" w:line="580" w:lineRule="exact"/>
        <w:widowControl w:val="off"/>
        <w:rPr>
          <w:rFonts w:hint="eastAsia"/>
          <w:bCs w:val="0"/>
          <w:spacing w:val="6"/>
        </w:rPr>
      </w:pPr>
      <w:r>
        <w:rPr>
          <w:rFonts w:hint="eastAsia"/>
          <w:bCs w:val="0"/>
          <w:spacing w:val="6"/>
        </w:rPr>
        <w:t xml:space="preserve">本单位郑重声明，根据《财政部 民政部 中国残疾人联合会关于促进残疾人就业政府采购政策的通知》（财库</w:t>
      </w:r>
      <w:r>
        <w:rPr>
          <w:rFonts w:hint="eastAsia"/>
          <w:bCs w:val="0"/>
          <w:spacing w:val="-4"/>
        </w:rPr>
        <w:t xml:space="preserve">〔2017〕141</w:t>
      </w:r>
      <w:r>
        <w:rPr>
          <w:rFonts w:hint="eastAsia"/>
          <w:bCs w:val="0"/>
          <w:spacing w:val="6"/>
        </w:rPr>
        <w:t xml:space="preserve">号）的规定</w:t>
      </w:r>
      <w:r>
        <w:rPr>
          <w:rFonts w:hint="eastAsia"/>
          <w:bCs w:val="0"/>
          <w:spacing w:val="6"/>
        </w:rPr>
        <w:t xml:space="preserve">，本单位为符合条件的残疾人福利性单位，且本单位参加</w:t>
      </w:r>
      <w:r>
        <w:rPr>
          <w:rFonts w:ascii="Segoe UI Symbol" w:hAnsi="Segoe UI Symbol" w:cs="Segoe UI Symbol"/>
          <w:u w:val="single"/>
        </w:rPr>
        <w:t xml:space="preserve">苏州市常熟生态环境局</w:t>
      </w:r>
      <w:r>
        <w:rPr>
          <w:rFonts w:hint="eastAsia"/>
          <w:bCs w:val="0"/>
          <w:spacing w:val="6"/>
        </w:rPr>
        <w:t xml:space="preserve">单位的_</w:t>
      </w:r>
      <w:r>
        <w:rPr>
          <w:rFonts w:ascii="Segoe UI Symbol" w:hAnsi="Segoe UI Symbol" w:cs="Segoe UI Symbol"/>
          <w:bCs w:val="0"/>
          <w:u w:val="single"/>
        </w:rPr>
        <w:t xml:space="preserve">2026年度环境检测技术服务</w:t>
      </w:r>
      <w:r>
        <w:rPr>
          <w:rFonts w:hint="eastAsia"/>
          <w:bCs w:val="0"/>
          <w:spacing w:val="6"/>
        </w:rPr>
        <w:t xml:space="preserve">项目</w:t>
      </w:r>
      <w:r>
        <w:rPr>
          <w:rFonts w:hint="eastAsia" w:cs="宋体"/>
          <w:bCs w:val="0"/>
          <w:lang w:val="zh-CN"/>
        </w:rPr>
        <w:t xml:space="preserve">（项目编号：</w:t>
      </w:r>
      <w:r>
        <w:rPr>
          <w:rFonts w:hint="eastAsia" w:cs="宋体"/>
          <w:bCs w:val="0"/>
          <w:u w:val="single"/>
          <w:lang w:val="zh-CN"/>
        </w:rPr>
        <w:t xml:space="preserve">JSZC-320581-CSJY-G2026-0023</w:t>
      </w:r>
      <w:r>
        <w:rPr>
          <w:rFonts w:hint="eastAsia" w:cs="宋体"/>
          <w:bCs w:val="0"/>
          <w:lang w:val="zh-CN"/>
        </w:rPr>
        <w:t xml:space="preserve">）</w:t>
      </w:r>
      <w:r>
        <w:rPr>
          <w:rFonts w:hint="eastAsia"/>
          <w:bCs w:val="0"/>
          <w:spacing w:val="6"/>
        </w:rPr>
        <w:t xml:space="preserve">采购活动提供本单位制造的货物（由本单位承担工程/提供服务），或者提供其他残疾人福利性单位制造的货物（不包括使用</w:t>
      </w:r>
      <w:r>
        <w:rPr>
          <w:rFonts w:hint="eastAsia"/>
          <w:bCs w:val="0"/>
          <w:spacing w:val="6"/>
        </w:rPr>
        <w:t xml:space="preserve">非残疾人福利性单</w:t>
      </w:r>
      <w:r>
        <w:rPr>
          <w:rFonts w:hint="eastAsia"/>
          <w:bCs w:val="0"/>
          <w:spacing w:val="6"/>
        </w:rPr>
        <w:t xml:space="preserve">位注册商标的货物）。</w:t>
      </w:r>
      <w:r>
        <w:rPr>
          <w:rFonts w:hint="eastAsia"/>
          <w:bCs w:val="0"/>
          <w:spacing w:val="6"/>
        </w:rPr>
      </w:r>
      <w:r/>
    </w:p>
    <w:p>
      <w:pPr>
        <w:pStyle w:val="769"/>
        <w:ind w:firstLine="504"/>
        <w:spacing w:after="0" w:line="580" w:lineRule="exact"/>
        <w:widowControl w:val="off"/>
        <w:rPr>
          <w:rFonts w:hint="eastAsia"/>
          <w:bCs w:val="0"/>
          <w:spacing w:val="6"/>
        </w:rPr>
      </w:pPr>
      <w:r>
        <w:rPr>
          <w:rFonts w:hint="eastAsia"/>
          <w:bCs w:val="0"/>
          <w:spacing w:val="6"/>
        </w:rPr>
        <w:t xml:space="preserve">本单位对上述声明的真实性负责。如有虚假，将依法承担相应责任。</w:t>
      </w:r>
      <w:r>
        <w:rPr>
          <w:rFonts w:hint="eastAsia"/>
          <w:bCs w:val="0"/>
          <w:spacing w:val="6"/>
        </w:rPr>
      </w:r>
      <w:r/>
    </w:p>
    <w:p>
      <w:pPr>
        <w:pStyle w:val="769"/>
        <w:ind w:firstLine="504"/>
        <w:spacing w:after="0" w:line="580" w:lineRule="exact"/>
        <w:widowControl w:val="off"/>
        <w:rPr>
          <w:rFonts w:hint="eastAsia"/>
          <w:bCs w:val="0"/>
          <w:spacing w:val="6"/>
        </w:rPr>
      </w:pPr>
      <w:r>
        <w:rPr>
          <w:rFonts w:hint="eastAsia"/>
          <w:bCs w:val="0"/>
          <w:spacing w:val="6"/>
        </w:rPr>
      </w:r>
      <w:r/>
    </w:p>
    <w:p>
      <w:pPr>
        <w:pStyle w:val="769"/>
        <w:ind w:firstLine="504"/>
        <w:spacing w:after="0" w:line="580" w:lineRule="exact"/>
        <w:widowControl w:val="off"/>
        <w:rPr>
          <w:rFonts w:hint="eastAsia"/>
          <w:bCs w:val="0"/>
          <w:spacing w:val="6"/>
        </w:rPr>
      </w:pPr>
      <w:r>
        <w:rPr>
          <w:rFonts w:hint="eastAsia"/>
          <w:bCs w:val="0"/>
          <w:spacing w:val="6"/>
        </w:rPr>
      </w:r>
      <w:r/>
    </w:p>
    <w:p>
      <w:pPr>
        <w:pStyle w:val="769"/>
        <w:ind w:firstLine="4284"/>
        <w:spacing w:after="0" w:line="440" w:lineRule="exact"/>
        <w:widowControl w:val="off"/>
        <w:rPr>
          <w:rFonts w:hint="eastAsia"/>
          <w:b/>
        </w:rPr>
      </w:pPr>
      <w:r>
        <w:rPr>
          <w:rFonts w:hint="eastAsia"/>
          <w:b/>
          <w:bCs w:val="0"/>
          <w:spacing w:val="6"/>
        </w:rPr>
        <w:t xml:space="preserve"> </w:t>
      </w:r>
      <w:r>
        <w:rPr>
          <w:rFonts w:hint="eastAsia"/>
          <w:b/>
        </w:rPr>
        <w:t xml:space="preserve">单位名称</w:t>
      </w:r>
      <w:r>
        <w:rPr>
          <w:rFonts w:hint="eastAsia" w:cs="宋体"/>
          <w:b/>
          <w:color w:val="000000"/>
        </w:rPr>
        <w:t xml:space="preserve">（加盖CA电子公章）：</w:t>
      </w:r>
      <w:r>
        <w:rPr>
          <w:rFonts w:hint="eastAsia"/>
          <w:b/>
        </w:rPr>
      </w:r>
      <w:r/>
    </w:p>
    <w:p>
      <w:pPr>
        <w:pStyle w:val="769"/>
        <w:ind w:firstLine="4560"/>
        <w:spacing w:line="360" w:lineRule="auto"/>
        <w:widowControl w:val="off"/>
        <w:rPr>
          <w:rFonts w:hint="eastAsia"/>
          <w:b/>
        </w:rPr>
      </w:pPr>
      <w:r>
        <w:rPr>
          <w:b/>
        </w:rPr>
        <w:t xml:space="preserve">日</w:t>
      </w:r>
      <w:r>
        <w:rPr>
          <w:rFonts w:hint="eastAsia"/>
          <w:b/>
        </w:rPr>
        <w:t xml:space="preserve"> </w:t>
      </w:r>
      <w:r>
        <w:rPr>
          <w:b/>
        </w:rPr>
        <w:t xml:space="preserve">期：</w:t>
      </w:r>
      <w:r>
        <w:rPr>
          <w:rFonts w:hint="eastAsia"/>
          <w:b/>
        </w:rPr>
      </w:r>
      <w:r/>
    </w:p>
    <w:p>
      <w:pPr>
        <w:pStyle w:val="771"/>
        <w:jc w:val="center"/>
        <w:spacing w:before="0" w:line="440" w:lineRule="exact"/>
        <w:widowControl w:val="off"/>
        <w:rPr>
          <w:rFonts w:ascii="宋体" w:hAnsi="宋体"/>
        </w:rPr>
      </w:pPr>
      <w:r>
        <w:rPr>
          <w:b w:val="0"/>
          <w:bCs w:val="0"/>
        </w:rPr>
        <w:br w:type="page" w:clear="all"/>
      </w:r>
      <w:bookmarkStart w:id="274" w:name="_Toc230362989"/>
      <w:r>
        <w:rPr>
          <w:rFonts w:hint="eastAsia" w:ascii="宋体" w:hAnsi="宋体"/>
        </w:rPr>
        <w:t xml:space="preserve">附件</w:t>
      </w:r>
      <w:r>
        <w:rPr>
          <w:rFonts w:ascii="宋体" w:hAnsi="宋体"/>
        </w:rPr>
        <w:t xml:space="preserve">7、投标函</w:t>
      </w:r>
      <w:bookmarkEnd w:id="274"/>
      <w:r>
        <w:rPr>
          <w:rFonts w:ascii="宋体" w:hAnsi="宋体"/>
        </w:rPr>
      </w:r>
      <w:r/>
    </w:p>
    <w:p>
      <w:pPr>
        <w:pStyle w:val="769"/>
        <w:spacing w:after="0" w:line="440" w:lineRule="exact"/>
        <w:widowControl w:val="off"/>
      </w:pPr>
      <w:r>
        <w:t xml:space="preserve">致：江苏杰源工程管理咨询有限公司</w:t>
      </w:r>
      <w:r/>
    </w:p>
    <w:p>
      <w:pPr>
        <w:pStyle w:val="769"/>
        <w:ind w:firstLine="480"/>
        <w:spacing w:after="0" w:line="440" w:lineRule="exact"/>
        <w:widowControl w:val="off"/>
      </w:pPr>
      <w:r>
        <w:t xml:space="preserve">根据贵方的</w:t>
      </w:r>
      <w:r>
        <w:rPr>
          <w:rFonts w:ascii="Segoe UI Symbol" w:hAnsi="Segoe UI Symbol" w:cs="Segoe UI Symbol"/>
          <w:u w:val="single"/>
        </w:rPr>
        <w:t xml:space="preserve">2026年度环</w:t>
      </w:r>
      <w:r>
        <w:rPr>
          <w:rFonts w:ascii="Segoe UI Symbol" w:hAnsi="Segoe UI Symbol" w:cs="Segoe UI Symbol"/>
          <w:u w:val="single"/>
        </w:rPr>
        <w:t xml:space="preserve">境检测技术服务</w:t>
      </w:r>
      <w:r>
        <w:t xml:space="preserve">项目招标文件（项目编号：</w:t>
      </w:r>
      <w:r>
        <w:rPr>
          <w:u w:val="single"/>
        </w:rPr>
        <w:t xml:space="preserve">JSZC-320581-CSJY-G2026-0023</w:t>
      </w:r>
      <w:r>
        <w:t xml:space="preserve">），投标人</w:t>
      </w:r>
      <w:r>
        <w:rPr>
          <w:u w:val="single"/>
        </w:rPr>
        <w:t xml:space="preserve">  （投标人全称）   </w:t>
      </w:r>
      <w:r>
        <w:rPr>
          <w:rFonts w:hint="eastAsia"/>
        </w:rPr>
        <w:t xml:space="preserve">递交投标</w:t>
      </w:r>
      <w:r>
        <w:t xml:space="preserve">文件</w:t>
      </w:r>
      <w:r>
        <w:rPr>
          <w:rFonts w:hint="eastAsia"/>
        </w:rPr>
        <w:t xml:space="preserve">。</w:t>
      </w:r>
      <w:r/>
    </w:p>
    <w:p>
      <w:pPr>
        <w:pStyle w:val="769"/>
        <w:ind w:firstLine="480"/>
        <w:spacing w:after="0" w:line="440" w:lineRule="exact"/>
        <w:widowControl w:val="off"/>
      </w:pPr>
      <w:r>
        <w:t xml:space="preserve">据此函，</w:t>
      </w:r>
      <w:r>
        <w:rPr>
          <w:rFonts w:hint="eastAsia"/>
        </w:rPr>
        <w:t xml:space="preserve">我方</w:t>
      </w:r>
      <w:r>
        <w:t xml:space="preserve">宣布同意如下</w:t>
      </w:r>
      <w:r>
        <w:rPr>
          <w:rFonts w:hint="eastAsia"/>
        </w:rPr>
        <w:t xml:space="preserve">：</w:t>
      </w:r>
      <w:r/>
    </w:p>
    <w:p>
      <w:pPr>
        <w:pStyle w:val="769"/>
        <w:spacing w:after="0" w:line="440" w:lineRule="exact"/>
        <w:widowControl w:val="off"/>
      </w:pPr>
      <w:r>
        <w:t xml:space="preserve">（1）我方已详细审核全部招标文件，包括其有效补充文件等，我方同意放弃对此有不明或误解的权利。</w:t>
      </w:r>
      <w:r/>
    </w:p>
    <w:p>
      <w:pPr>
        <w:pStyle w:val="769"/>
        <w:spacing w:after="0" w:line="440" w:lineRule="exact"/>
        <w:widowControl w:val="off"/>
      </w:pPr>
      <w:r>
        <w:t xml:space="preserve">（2）我方完全理解并同意</w:t>
      </w:r>
      <w:r>
        <w:t xml:space="preserve">贵方所保留的一切</w:t>
      </w:r>
      <w:r>
        <w:t xml:space="preserve">权利。</w:t>
      </w:r>
      <w:r/>
    </w:p>
    <w:p>
      <w:pPr>
        <w:pStyle w:val="769"/>
        <w:spacing w:after="0" w:line="440" w:lineRule="exact"/>
        <w:widowControl w:val="off"/>
      </w:pPr>
      <w:r>
        <w:t xml:space="preserve">（3）我方完全理解贵方不一定要接受最低报价的投标或收到的任何投标。</w:t>
      </w:r>
      <w:r/>
    </w:p>
    <w:p>
      <w:pPr>
        <w:pStyle w:val="769"/>
        <w:spacing w:after="0" w:line="440" w:lineRule="exact"/>
        <w:widowControl w:val="off"/>
      </w:pPr>
      <w:r>
        <w:t xml:space="preserve">（4）我方同意按招标文件规定提供与本投标有关的一切资料及贵方可能另外要求的与本投标有关的任何资料，并保证已提供和将提供的资料是真实的</w:t>
      </w:r>
      <w:r>
        <w:t xml:space="preserve">。如有虚假，由此产生的后果由我方承担。</w:t>
      </w:r>
      <w:r/>
    </w:p>
    <w:p>
      <w:pPr>
        <w:pStyle w:val="769"/>
        <w:spacing w:after="0" w:line="440" w:lineRule="exact"/>
        <w:widowControl w:val="off"/>
        <w:rPr>
          <w:rFonts w:hint="eastAsia"/>
          <w:b/>
        </w:rPr>
      </w:pPr>
      <w:r>
        <w:rPr>
          <w:rFonts w:hint="eastAsia"/>
          <w:b/>
        </w:rPr>
        <w:t xml:space="preserve">（5）我方承诺若被发现有涉嫌参与</w:t>
      </w:r>
      <w:r>
        <w:rPr>
          <w:b/>
        </w:rPr>
        <w:t xml:space="preserve">串通投标</w:t>
      </w:r>
      <w:r>
        <w:rPr>
          <w:rFonts w:hint="eastAsia"/>
          <w:b/>
        </w:rPr>
        <w:t xml:space="preserve">行为的（包括但不限于在苏采云系统“标书制作工具客户端标识码”检查中被查出与其他投标人一致情形等），愿意承担由此产生的一切后果。</w:t>
      </w:r>
      <w:r>
        <w:rPr>
          <w:rFonts w:hint="eastAsia"/>
          <w:b/>
        </w:rPr>
      </w:r>
      <w:r/>
    </w:p>
    <w:p>
      <w:pPr>
        <w:pStyle w:val="769"/>
        <w:spacing w:after="0" w:line="440" w:lineRule="exact"/>
        <w:widowControl w:val="off"/>
      </w:pPr>
      <w:r>
        <w:t xml:space="preserve">（6）我方同意投标有效期为规定的开标之日后六十（60）天。并自</w:t>
      </w:r>
      <w:r>
        <w:rPr>
          <w:szCs w:val="21"/>
        </w:rPr>
        <w:t xml:space="preserve">开标日期起遵循本投</w:t>
      </w:r>
      <w:r>
        <w:rPr>
          <w:szCs w:val="21"/>
        </w:rPr>
        <w:t xml:space="preserve">标文件，在规定的</w:t>
      </w:r>
      <w:r>
        <w:rPr>
          <w:szCs w:val="21"/>
        </w:rPr>
        <w:t xml:space="preserve">投标有效期期满之前均具有约束力。</w:t>
      </w:r>
      <w:r/>
    </w:p>
    <w:p>
      <w:pPr>
        <w:pStyle w:val="769"/>
        <w:spacing w:after="0" w:line="440" w:lineRule="exact"/>
        <w:widowControl w:val="off"/>
      </w:pPr>
      <w:r>
        <w:t xml:space="preserve">（7）一旦我方中标，我们将根据法律法规和</w:t>
      </w:r>
      <w:r>
        <w:rPr>
          <w:rFonts w:hint="eastAsia"/>
        </w:rPr>
        <w:t xml:space="preserve">采购</w:t>
      </w:r>
      <w:r>
        <w:t xml:space="preserve">文件的规定，严格履行自己的责任和义务。</w:t>
      </w:r>
      <w:r/>
    </w:p>
    <w:p>
      <w:pPr>
        <w:pStyle w:val="769"/>
        <w:spacing w:after="0" w:line="440" w:lineRule="exact"/>
        <w:widowControl w:val="off"/>
      </w:pPr>
      <w:r>
        <w:t xml:space="preserve">（8）与本投标有关的一切正式往来通讯请寄：</w:t>
      </w:r>
      <w:r/>
    </w:p>
    <w:p>
      <w:pPr>
        <w:pStyle w:val="769"/>
        <w:spacing w:after="0" w:line="440" w:lineRule="exact"/>
        <w:widowControl w:val="off"/>
      </w:pPr>
      <w:r/>
      <w:r/>
    </w:p>
    <w:p>
      <w:pPr>
        <w:pStyle w:val="769"/>
        <w:spacing w:after="0" w:line="440" w:lineRule="exact"/>
        <w:widowControl w:val="off"/>
      </w:pPr>
      <w:r>
        <w:t xml:space="preserve">地址：</w:t>
      </w:r>
      <w:r>
        <w:rPr>
          <w:u w:val="single"/>
        </w:rPr>
        <w:t xml:space="preserve">                   </w:t>
      </w:r>
      <w:r>
        <w:rPr>
          <w:u w:val="single"/>
        </w:rPr>
        <w:t xml:space="preserve">                          </w:t>
      </w:r>
      <w:r>
        <w:t xml:space="preserve">邮编：</w:t>
      </w:r>
      <w:r>
        <w:rPr>
          <w:u w:val="single"/>
        </w:rPr>
        <w:t xml:space="preserve">                </w:t>
      </w:r>
      <w:r/>
    </w:p>
    <w:p>
      <w:pPr>
        <w:pStyle w:val="769"/>
        <w:spacing w:after="0" w:line="440" w:lineRule="exact"/>
        <w:widowControl w:val="off"/>
        <w:rPr>
          <w:rFonts w:hint="eastAsia"/>
          <w:u w:val="single"/>
        </w:rPr>
      </w:pPr>
      <w:r>
        <w:t xml:space="preserve">联系人：</w:t>
      </w:r>
      <w:r>
        <w:rPr>
          <w:u w:val="single"/>
        </w:rPr>
        <w:t xml:space="preserve">                   </w:t>
      </w:r>
      <w:r>
        <w:t xml:space="preserve">电话：</w:t>
      </w:r>
      <w:r>
        <w:rPr>
          <w:u w:val="single"/>
        </w:rPr>
        <w:t xml:space="preserve">                  </w:t>
      </w:r>
      <w:r>
        <w:t xml:space="preserve">电子邮箱：</w:t>
      </w:r>
      <w:r>
        <w:rPr>
          <w:u w:val="single"/>
        </w:rPr>
        <w:t xml:space="preserve">             </w:t>
      </w:r>
      <w:r>
        <w:rPr>
          <w:rFonts w:hint="eastAsia"/>
          <w:u w:val="single"/>
        </w:rPr>
      </w:r>
      <w:r/>
    </w:p>
    <w:p>
      <w:pPr>
        <w:pStyle w:val="769"/>
        <w:spacing w:after="0" w:line="440" w:lineRule="exact"/>
        <w:widowControl w:val="off"/>
      </w:pPr>
      <w:r/>
      <w:r/>
    </w:p>
    <w:p>
      <w:pPr>
        <w:pStyle w:val="769"/>
        <w:spacing w:line="460" w:lineRule="exact"/>
        <w:widowControl w:val="off"/>
      </w:pPr>
      <w:r/>
      <w:r/>
    </w:p>
    <w:p>
      <w:pPr>
        <w:pStyle w:val="769"/>
        <w:ind w:firstLine="4200"/>
        <w:spacing w:line="360" w:lineRule="auto"/>
        <w:widowControl w:val="off"/>
        <w:rPr>
          <w:b/>
        </w:rPr>
      </w:pPr>
      <w:r>
        <w:rPr>
          <w:b/>
        </w:rPr>
        <w:t xml:space="preserve">投标人</w:t>
      </w:r>
      <w:r>
        <w:rPr>
          <w:rFonts w:hint="eastAsia" w:cs="宋体"/>
          <w:b/>
          <w:color w:val="000000"/>
        </w:rPr>
        <w:t xml:space="preserve">（加盖CA电子公章）</w:t>
      </w:r>
      <w:r>
        <w:rPr>
          <w:b/>
        </w:rPr>
        <w:t xml:space="preserve">：</w:t>
      </w:r>
      <w:r>
        <w:rPr>
          <w:b/>
        </w:rPr>
      </w:r>
      <w:r/>
    </w:p>
    <w:p>
      <w:pPr>
        <w:pStyle w:val="769"/>
        <w:ind w:firstLine="4200"/>
        <w:spacing w:line="360" w:lineRule="auto"/>
        <w:widowControl w:val="off"/>
        <w:rPr>
          <w:rFonts w:hint="eastAsia"/>
          <w:b/>
        </w:rPr>
      </w:pPr>
      <w:r>
        <w:rPr>
          <w:b/>
        </w:rPr>
        <w:t xml:space="preserve">日期：</w:t>
      </w:r>
      <w:r>
        <w:rPr>
          <w:rFonts w:hint="eastAsia"/>
          <w:b/>
        </w:rPr>
      </w:r>
      <w:r/>
    </w:p>
    <w:p>
      <w:pPr>
        <w:pStyle w:val="771"/>
        <w:jc w:val="center"/>
        <w:spacing w:before="0"/>
        <w:widowControl w:val="off"/>
        <w:rPr>
          <w:rFonts w:hint="eastAsia" w:ascii="宋体" w:hAnsi="宋体"/>
        </w:rPr>
      </w:pPr>
      <w:r>
        <w:rPr>
          <w:rFonts w:ascii="宋体" w:hAnsi="宋体"/>
        </w:rPr>
        <w:br w:type="page" w:clear="all"/>
      </w:r>
      <w:bookmarkStart w:id="275" w:name="_Toc230362990"/>
      <w:r>
        <w:rPr>
          <w:rFonts w:hint="eastAsia" w:ascii="宋体" w:hAnsi="宋体"/>
        </w:rPr>
        <w:t xml:space="preserve">附件</w:t>
      </w:r>
      <w:r>
        <w:rPr>
          <w:rFonts w:ascii="宋体" w:hAnsi="宋体"/>
        </w:rPr>
        <w:t xml:space="preserve">8</w:t>
      </w:r>
      <w:r>
        <w:rPr>
          <w:rFonts w:hint="eastAsia" w:ascii="宋体" w:hAnsi="宋体"/>
        </w:rPr>
        <w:t xml:space="preserve">、实质性要求响应及偏</w:t>
      </w:r>
      <w:r>
        <w:rPr>
          <w:rFonts w:hint="eastAsia" w:ascii="宋体" w:hAnsi="宋体"/>
        </w:rPr>
        <w:t xml:space="preserve">离表</w:t>
      </w:r>
      <w:bookmarkEnd w:id="275"/>
      <w:r>
        <w:rPr>
          <w:rFonts w:hint="eastAsia" w:ascii="宋体" w:hAnsi="宋体"/>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5766"/>
        <w:gridCol w:w="1134"/>
        <w:gridCol w:w="1273"/>
      </w:tblGrid>
      <w:tr>
        <w:trPr>
          <w:cantSplit/>
        </w:trPr>
        <w:tc>
          <w:tcPr>
            <w:shd w:val="clear" w:color="auto" w:fill="f2f2f2"/>
            <w:tcW w:w="781" w:type="dxa"/>
            <w:vAlign w:val="center"/>
            <w:textDirection w:val="lrTb"/>
            <w:noWrap w:val="false"/>
          </w:tcPr>
          <w:p>
            <w:pPr>
              <w:pStyle w:val="769"/>
              <w:jc w:val="center"/>
              <w:spacing w:after="0" w:line="240" w:lineRule="auto"/>
              <w:widowControl w:val="off"/>
              <w:rPr>
                <w:b/>
                <w:bCs w:val="0"/>
              </w:rPr>
            </w:pPr>
            <w:r>
              <w:rPr>
                <w:rFonts w:hint="eastAsia"/>
                <w:b/>
                <w:bCs w:val="0"/>
              </w:rPr>
              <w:t xml:space="preserve">序号</w:t>
            </w:r>
            <w:r>
              <w:rPr>
                <w:b/>
                <w:bCs w:val="0"/>
              </w:rPr>
            </w:r>
            <w:r/>
          </w:p>
        </w:tc>
        <w:tc>
          <w:tcPr>
            <w:shd w:val="clear" w:color="auto" w:fill="f2f2f2"/>
            <w:tcW w:w="5766" w:type="dxa"/>
            <w:vAlign w:val="center"/>
            <w:textDirection w:val="lrTb"/>
            <w:noWrap w:val="false"/>
          </w:tcPr>
          <w:p>
            <w:pPr>
              <w:pStyle w:val="769"/>
              <w:jc w:val="center"/>
              <w:spacing w:after="0" w:line="240" w:lineRule="auto"/>
              <w:widowControl w:val="off"/>
              <w:rPr>
                <w:b/>
                <w:bCs w:val="0"/>
              </w:rPr>
            </w:pPr>
            <w:r>
              <w:rPr>
                <w:rFonts w:hint="eastAsia"/>
                <w:b/>
                <w:bCs w:val="0"/>
              </w:rPr>
              <w:t xml:space="preserve">技术</w:t>
            </w:r>
            <w:r>
              <w:rPr>
                <w:b/>
                <w:bCs w:val="0"/>
              </w:rPr>
              <w:t xml:space="preserve">要求和商务要求中的实质性要求</w:t>
            </w:r>
            <w:r>
              <w:rPr>
                <w:b/>
                <w:bCs w:val="0"/>
              </w:rPr>
            </w:r>
            <w:r/>
          </w:p>
        </w:tc>
        <w:tc>
          <w:tcPr>
            <w:shd w:val="clear" w:color="auto" w:fill="f2f2f2"/>
            <w:tcW w:w="1134" w:type="dxa"/>
            <w:vAlign w:val="center"/>
            <w:textDirection w:val="lrTb"/>
            <w:noWrap w:val="false"/>
          </w:tcPr>
          <w:p>
            <w:pPr>
              <w:pStyle w:val="769"/>
              <w:jc w:val="center"/>
              <w:spacing w:after="0" w:line="240" w:lineRule="auto"/>
              <w:widowControl w:val="off"/>
              <w:rPr>
                <w:b/>
                <w:bCs w:val="0"/>
              </w:rPr>
            </w:pPr>
            <w:r>
              <w:rPr>
                <w:rFonts w:hint="eastAsia"/>
                <w:b/>
                <w:bCs w:val="0"/>
              </w:rPr>
              <w:t xml:space="preserve">投标响应情况</w:t>
            </w:r>
            <w:r>
              <w:rPr>
                <w:b/>
                <w:bCs w:val="0"/>
              </w:rPr>
            </w:r>
            <w:r/>
          </w:p>
        </w:tc>
        <w:tc>
          <w:tcPr>
            <w:shd w:val="clear" w:color="auto" w:fill="f2f2f2"/>
            <w:tcW w:w="1273" w:type="dxa"/>
            <w:vAlign w:val="center"/>
            <w:textDirection w:val="lrTb"/>
            <w:noWrap w:val="false"/>
          </w:tcPr>
          <w:p>
            <w:pPr>
              <w:pStyle w:val="769"/>
              <w:jc w:val="center"/>
              <w:spacing w:after="0" w:line="240" w:lineRule="auto"/>
              <w:widowControl w:val="off"/>
              <w:rPr>
                <w:b/>
                <w:bCs w:val="0"/>
              </w:rPr>
            </w:pPr>
            <w:r>
              <w:rPr>
                <w:rFonts w:hint="eastAsia"/>
                <w:b/>
                <w:bCs w:val="0"/>
              </w:rPr>
              <w:t xml:space="preserve">超出、符合或偏离</w:t>
            </w:r>
            <w:r>
              <w:rPr>
                <w:b/>
                <w:bCs w:val="0"/>
              </w:rPr>
            </w:r>
            <w:r/>
          </w:p>
        </w:tc>
      </w:tr>
      <w:tr>
        <w:trPr>
          <w:cantSplit/>
          <w:trHeight w:val="640"/>
        </w:trPr>
        <w:tc>
          <w:tcPr>
            <w:tcW w:w="781" w:type="dxa"/>
            <w:vAlign w:val="center"/>
            <w:textDirection w:val="lrTb"/>
            <w:noWrap w:val="false"/>
          </w:tcPr>
          <w:p>
            <w:pPr>
              <w:pStyle w:val="769"/>
              <w:jc w:val="center"/>
              <w:spacing w:after="0" w:line="240" w:lineRule="auto"/>
              <w:widowControl w:val="off"/>
              <w:rPr>
                <w:bCs w:val="0"/>
              </w:rPr>
            </w:pPr>
            <w:r>
              <w:rPr>
                <w:rFonts w:hint="eastAsia"/>
                <w:bCs w:val="0"/>
              </w:rPr>
              <w:t xml:space="preserve">1</w:t>
            </w:r>
            <w:r>
              <w:rPr>
                <w:bCs w:val="0"/>
              </w:rPr>
            </w:r>
            <w:r/>
          </w:p>
        </w:tc>
        <w:tc>
          <w:tcPr>
            <w:tcW w:w="5766" w:type="dxa"/>
            <w:vAlign w:val="center"/>
            <w:textDirection w:val="lrTb"/>
            <w:noWrap w:val="false"/>
          </w:tcPr>
          <w:p>
            <w:pPr>
              <w:pStyle w:val="769"/>
              <w:spacing w:after="0" w:line="240" w:lineRule="auto"/>
              <w:widowControl w:val="off"/>
              <w:rPr>
                <w:rFonts w:hint="eastAsia"/>
                <w:bCs w:val="0"/>
                <w:color w:val="000000"/>
              </w:rPr>
            </w:pPr>
            <w:r>
              <w:rPr>
                <w:color w:val="000000"/>
              </w:rPr>
              <w:t xml:space="preserve">★</w:t>
            </w:r>
            <w:r>
              <w:rPr>
                <w:rFonts w:hint="eastAsia"/>
                <w:bCs w:val="0"/>
                <w:color w:val="000000"/>
              </w:rPr>
              <w:t xml:space="preserve">本项目至少配备1名技术人员，用于业务对接、现场踏勘、资料审核、配合质量考核及采样分析等工作。</w:t>
            </w:r>
            <w:r>
              <w:rPr>
                <w:rFonts w:hint="eastAsia"/>
                <w:bCs w:val="0"/>
                <w:color w:val="000000"/>
              </w:rPr>
            </w:r>
            <w:r/>
          </w:p>
        </w:tc>
        <w:tc>
          <w:tcPr>
            <w:tcW w:w="1134" w:type="dxa"/>
            <w:vAlign w:val="center"/>
            <w:textDirection w:val="lrTb"/>
            <w:noWrap w:val="false"/>
          </w:tcPr>
          <w:p>
            <w:pPr>
              <w:pStyle w:val="769"/>
              <w:jc w:val="center"/>
              <w:spacing w:after="0" w:line="240" w:lineRule="auto"/>
              <w:widowControl w:val="off"/>
              <w:rPr>
                <w:bCs w:val="0"/>
              </w:rPr>
            </w:pPr>
            <w:r>
              <w:rPr>
                <w:bCs w:val="0"/>
              </w:rPr>
            </w:r>
            <w:r/>
          </w:p>
        </w:tc>
        <w:tc>
          <w:tcPr>
            <w:tcW w:w="1273" w:type="dxa"/>
            <w:vAlign w:val="center"/>
            <w:textDirection w:val="lrTb"/>
            <w:noWrap w:val="false"/>
          </w:tcPr>
          <w:p>
            <w:pPr>
              <w:pStyle w:val="769"/>
              <w:jc w:val="center"/>
              <w:spacing w:after="0" w:line="240" w:lineRule="auto"/>
              <w:widowControl w:val="off"/>
              <w:rPr>
                <w:bCs w:val="0"/>
              </w:rPr>
            </w:pPr>
            <w:r>
              <w:rPr>
                <w:bCs w:val="0"/>
              </w:rPr>
            </w:r>
            <w:r/>
          </w:p>
        </w:tc>
      </w:tr>
      <w:tr>
        <w:trPr>
          <w:cantSplit/>
          <w:trHeight w:val="640"/>
        </w:trPr>
        <w:tc>
          <w:tcPr>
            <w:tcW w:w="781" w:type="dxa"/>
            <w:vAlign w:val="center"/>
            <w:textDirection w:val="lrTb"/>
            <w:noWrap w:val="false"/>
          </w:tcPr>
          <w:p>
            <w:pPr>
              <w:pStyle w:val="769"/>
              <w:jc w:val="center"/>
              <w:spacing w:after="0" w:line="240" w:lineRule="auto"/>
              <w:widowControl w:val="off"/>
              <w:rPr>
                <w:rFonts w:hint="eastAsia"/>
                <w:bCs w:val="0"/>
              </w:rPr>
            </w:pPr>
            <w:r>
              <w:rPr>
                <w:bCs w:val="0"/>
              </w:rPr>
              <w:t xml:space="preserve">2</w:t>
            </w:r>
            <w:r>
              <w:rPr>
                <w:rFonts w:hint="eastAsia"/>
                <w:bCs w:val="0"/>
              </w:rPr>
            </w:r>
            <w:r/>
          </w:p>
        </w:tc>
        <w:tc>
          <w:tcPr>
            <w:tcW w:w="5766" w:type="dxa"/>
            <w:vAlign w:val="center"/>
            <w:textDirection w:val="lrTb"/>
            <w:noWrap w:val="false"/>
          </w:tcPr>
          <w:p>
            <w:pPr>
              <w:pStyle w:val="769"/>
              <w:spacing w:after="0" w:line="240" w:lineRule="auto"/>
              <w:widowControl w:val="off"/>
              <w:rPr>
                <w:rFonts w:hint="eastAsia"/>
                <w:color w:val="000000"/>
              </w:rPr>
            </w:pPr>
            <w:r>
              <w:rPr>
                <w:color w:val="000000"/>
              </w:rPr>
              <w:t xml:space="preserve">★</w:t>
            </w:r>
            <w:r>
              <w:rPr>
                <w:rFonts w:hint="eastAsia"/>
                <w:bCs w:val="0"/>
                <w:color w:val="000000"/>
              </w:rPr>
              <w:t xml:space="preserve">中标人在签订合同前，采购人有权查</w:t>
            </w:r>
            <w:r>
              <w:rPr>
                <w:rFonts w:hint="eastAsia"/>
                <w:bCs w:val="0"/>
                <w:color w:val="000000"/>
              </w:rPr>
              <w:t xml:space="preserve">验中标人投标文件中提供的所有证明材料原件，所有证明材料原件应当完全符合招投标文件中所规定的技术/服务要求。</w:t>
            </w:r>
            <w:r>
              <w:rPr>
                <w:rFonts w:hint="eastAsia"/>
                <w:color w:val="000000"/>
              </w:rPr>
            </w:r>
            <w:r/>
          </w:p>
        </w:tc>
        <w:tc>
          <w:tcPr>
            <w:tcW w:w="1134" w:type="dxa"/>
            <w:vAlign w:val="center"/>
            <w:textDirection w:val="lrTb"/>
            <w:noWrap w:val="false"/>
          </w:tcPr>
          <w:p>
            <w:pPr>
              <w:pStyle w:val="769"/>
              <w:jc w:val="center"/>
              <w:spacing w:after="0" w:line="240" w:lineRule="auto"/>
              <w:widowControl w:val="off"/>
              <w:rPr>
                <w:bCs w:val="0"/>
              </w:rPr>
            </w:pPr>
            <w:r>
              <w:rPr>
                <w:bCs w:val="0"/>
              </w:rPr>
            </w:r>
            <w:r/>
          </w:p>
        </w:tc>
        <w:tc>
          <w:tcPr>
            <w:tcW w:w="1273" w:type="dxa"/>
            <w:vAlign w:val="center"/>
            <w:textDirection w:val="lrTb"/>
            <w:noWrap w:val="false"/>
          </w:tcPr>
          <w:p>
            <w:pPr>
              <w:pStyle w:val="769"/>
              <w:jc w:val="center"/>
              <w:spacing w:after="0" w:line="240" w:lineRule="auto"/>
              <w:widowControl w:val="off"/>
              <w:rPr>
                <w:bCs w:val="0"/>
              </w:rPr>
            </w:pPr>
            <w:r>
              <w:rPr>
                <w:bCs w:val="0"/>
              </w:rPr>
            </w:r>
            <w:r/>
          </w:p>
        </w:tc>
      </w:tr>
      <w:tr>
        <w:trPr>
          <w:cantSplit/>
          <w:trHeight w:val="640"/>
        </w:trPr>
        <w:tc>
          <w:tcPr>
            <w:tcW w:w="781" w:type="dxa"/>
            <w:vAlign w:val="center"/>
            <w:textDirection w:val="lrTb"/>
            <w:noWrap w:val="false"/>
          </w:tcPr>
          <w:p>
            <w:pPr>
              <w:pStyle w:val="769"/>
              <w:jc w:val="center"/>
              <w:spacing w:after="0" w:line="240" w:lineRule="auto"/>
              <w:widowControl w:val="off"/>
              <w:rPr>
                <w:bCs w:val="0"/>
              </w:rPr>
            </w:pPr>
            <w:r>
              <w:rPr>
                <w:rFonts w:hint="eastAsia"/>
                <w:bCs w:val="0"/>
              </w:rPr>
              <w:t xml:space="preserve">3</w:t>
            </w:r>
            <w:r>
              <w:rPr>
                <w:bCs w:val="0"/>
              </w:rPr>
            </w:r>
            <w:r/>
          </w:p>
        </w:tc>
        <w:tc>
          <w:tcPr>
            <w:tcW w:w="5766" w:type="dxa"/>
            <w:vAlign w:val="center"/>
            <w:textDirection w:val="lrTb"/>
            <w:noWrap w:val="false"/>
          </w:tcPr>
          <w:p>
            <w:pPr>
              <w:pStyle w:val="769"/>
              <w:spacing w:after="0" w:line="240" w:lineRule="auto"/>
              <w:widowControl w:val="off"/>
              <w:rPr>
                <w:color w:val="000000"/>
              </w:rPr>
            </w:pPr>
            <w:r>
              <w:rPr>
                <w:rFonts w:hint="eastAsia"/>
                <w:color w:val="000000"/>
              </w:rPr>
              <w:t xml:space="preserve">检测能力要求：</w:t>
            </w:r>
            <w:r>
              <w:rPr>
                <w:color w:val="000000"/>
              </w:rPr>
            </w:r>
            <w:r/>
          </w:p>
          <w:p>
            <w:pPr>
              <w:pStyle w:val="769"/>
              <w:spacing w:after="0" w:line="240" w:lineRule="auto"/>
              <w:widowControl w:val="off"/>
              <w:rPr>
                <w:color w:val="000000"/>
              </w:rPr>
            </w:pPr>
            <w:r>
              <w:rPr>
                <w:b/>
                <w:color w:val="000000"/>
              </w:rPr>
              <w:t xml:space="preserve">★</w:t>
            </w:r>
            <w:r>
              <w:rPr>
                <w:color w:val="000000"/>
              </w:rPr>
              <w:t xml:space="preserve">1.1</w:t>
            </w:r>
            <w:r>
              <w:rPr>
                <w:rFonts w:hint="eastAsia"/>
                <w:color w:val="000000"/>
              </w:rPr>
              <w:t xml:space="preserve">投标人必须具有以下CMA检测能力：水（含大气降水）和废水、环境空气和废气、土壤和水系沉积物、固体废物、噪声和振动、地下水。</w:t>
            </w:r>
            <w:r>
              <w:rPr>
                <w:color w:val="000000"/>
              </w:rPr>
            </w:r>
            <w:r/>
          </w:p>
          <w:p>
            <w:pPr>
              <w:pStyle w:val="769"/>
              <w:spacing w:after="0" w:line="240" w:lineRule="auto"/>
              <w:widowControl w:val="off"/>
              <w:rPr>
                <w:color w:val="000000"/>
              </w:rPr>
            </w:pPr>
            <w:r>
              <w:rPr>
                <w:b/>
                <w:color w:val="000000"/>
              </w:rPr>
              <w:t xml:space="preserve">★</w:t>
            </w:r>
            <w:r>
              <w:rPr>
                <w:color w:val="000000"/>
              </w:rPr>
              <w:t xml:space="preserve">1.2 </w:t>
            </w:r>
            <w:r>
              <w:rPr>
                <w:rFonts w:hint="eastAsia"/>
                <w:color w:val="000000"/>
              </w:rPr>
              <w:t xml:space="preserve">投标人的环境</w:t>
            </w:r>
            <w:r>
              <w:rPr>
                <w:rFonts w:hint="eastAsia"/>
                <w:color w:val="000000"/>
              </w:rPr>
              <w:t xml:space="preserve">类检测能力包含：</w:t>
            </w:r>
            <w:r>
              <w:rPr>
                <w:rFonts w:hint="eastAsia"/>
                <w:color w:val="000000"/>
              </w:rPr>
              <w:t xml:space="preserve">水中阿特拉津、林丹、滴滴涕、三氯苯、重碳酸根、碳酸根、游离二氧化碳、氯乙烯、三氯苯、</w:t>
            </w:r>
            <w:r>
              <w:rPr>
                <w:color w:val="000000"/>
              </w:rPr>
              <w:t xml:space="preserve">2,4-二硝基苯、2,6-二硝基甲苯、萘、蒽、荧蒽、苯并(b)荧蒽、苯并(a)芘、多氯联苯、邻苯二甲酸二(2-乙基己基)酯、</w:t>
            </w:r>
            <w:r>
              <w:rPr>
                <w:color w:val="000000"/>
              </w:rPr>
              <w:t xml:space="preserve">2,4,6-三氯酚、五氯酚，总a射线、总β射线等</w:t>
            </w:r>
            <w:r>
              <w:rPr>
                <w:rFonts w:hint="eastAsia"/>
                <w:color w:val="000000"/>
              </w:rPr>
              <w:t xml:space="preserve">。</w:t>
            </w:r>
            <w:r>
              <w:rPr>
                <w:color w:val="000000"/>
              </w:rPr>
            </w:r>
            <w:r/>
          </w:p>
          <w:p>
            <w:pPr>
              <w:pStyle w:val="769"/>
              <w:spacing w:after="0" w:line="240" w:lineRule="auto"/>
              <w:widowControl w:val="off"/>
              <w:rPr>
                <w:rFonts w:hint="eastAsia"/>
                <w:color w:val="000000"/>
              </w:rPr>
            </w:pPr>
            <w:r>
              <w:rPr>
                <w:color w:val="000000"/>
              </w:rPr>
              <w:t xml:space="preserve">★1.3 </w:t>
            </w:r>
            <w:r>
              <w:rPr>
                <w:rFonts w:hint="eastAsia"/>
                <w:color w:val="000000"/>
              </w:rPr>
              <w:t xml:space="preserve">投标人的环境类检测能力范围包含</w:t>
            </w:r>
            <w:r>
              <w:rPr>
                <w:color w:val="000000"/>
              </w:rPr>
              <w:t xml:space="preserve">:固体废物中11个项目(汞、镉、铊、锑、砷、铅、铬、钻、铜、锰、镍)，按照《固体废物浸出毒性浸出方法醋酸缓冲溶液法》(HJ/T300-2007)制备浸出液。</w:t>
            </w:r>
            <w:r>
              <w:rPr>
                <w:rFonts w:hint="eastAsia"/>
                <w:color w:val="000000"/>
              </w:rPr>
            </w:r>
            <w:r/>
          </w:p>
          <w:p>
            <w:pPr>
              <w:pStyle w:val="769"/>
              <w:spacing w:after="0" w:line="240" w:lineRule="auto"/>
              <w:widowControl w:val="off"/>
              <w:rPr>
                <w:color w:val="000000"/>
              </w:rPr>
            </w:pPr>
            <w:r>
              <w:rPr>
                <w:color w:val="000000"/>
              </w:rPr>
              <w:t xml:space="preserve">★1.4 </w:t>
            </w:r>
            <w:r>
              <w:rPr>
                <w:rFonts w:hint="eastAsia"/>
                <w:color w:val="000000"/>
              </w:rPr>
              <w:t xml:space="preserve">投标人的环境类检测能力范围包</w:t>
            </w:r>
            <w:r>
              <w:rPr>
                <w:rFonts w:hint="eastAsia"/>
                <w:color w:val="000000"/>
              </w:rPr>
              <w:t xml:space="preserve">含</w:t>
            </w:r>
            <w:r>
              <w:rPr>
                <w:color w:val="000000"/>
              </w:rPr>
              <w:t xml:space="preserve">:《水质蛔虫卵</w:t>
            </w:r>
            <w:r>
              <w:rPr>
                <w:color w:val="000000"/>
              </w:rPr>
              <w:t xml:space="preserve">的测定沉淀集卵法》(HJ775-2015)、《建筑施工噪声排放标准》(GB12523-2025)</w:t>
            </w:r>
            <w:r>
              <w:rPr>
                <w:rFonts w:hint="eastAsia"/>
                <w:color w:val="000000"/>
              </w:rPr>
              <w:t xml:space="preserve">。</w:t>
            </w:r>
            <w:r>
              <w:rPr>
                <w:rFonts w:hint="eastAsia"/>
                <w:b/>
              </w:rPr>
              <w:t xml:space="preserve">注：序号1</w:t>
            </w:r>
            <w:r>
              <w:rPr>
                <w:b/>
              </w:rPr>
              <w:t xml:space="preserve">.1</w:t>
            </w:r>
            <w:r>
              <w:rPr>
                <w:rFonts w:hint="eastAsia"/>
                <w:b/>
              </w:rPr>
              <w:t xml:space="preserve">投标人需在投标文件中提供检验检测机构资质认定证书附表及全国生态环境监测技术服务机构信息查询平台结</w:t>
            </w:r>
            <w:r>
              <w:rPr>
                <w:rFonts w:hint="eastAsia"/>
                <w:b/>
              </w:rPr>
              <w:t xml:space="preserve">果截图，</w:t>
            </w:r>
            <w:r>
              <w:rPr>
                <w:b/>
              </w:rPr>
              <w:t xml:space="preserve">否则将</w:t>
            </w:r>
            <w:r>
              <w:rPr>
                <w:rFonts w:hint="eastAsia"/>
                <w:b/>
              </w:rPr>
              <w:t xml:space="preserve">作</w:t>
            </w:r>
            <w:r>
              <w:rPr>
                <w:b/>
              </w:rPr>
              <w:t xml:space="preserve">无效投标处理</w:t>
            </w:r>
            <w:r>
              <w:rPr>
                <w:rFonts w:hint="eastAsia"/>
                <w:b/>
              </w:rPr>
              <w:t xml:space="preserve">。序号</w:t>
            </w:r>
            <w:r>
              <w:rPr>
                <w:b/>
              </w:rPr>
              <w:t xml:space="preserve">1.2-1.4</w:t>
            </w:r>
            <w:r>
              <w:rPr>
                <w:rFonts w:hint="eastAsia"/>
                <w:b/>
              </w:rPr>
              <w:t xml:space="preserve">投标人需在投标文件中提供资质能力范围的相关证明材料，</w:t>
            </w:r>
            <w:r>
              <w:rPr>
                <w:b/>
              </w:rPr>
              <w:t xml:space="preserve">否则将</w:t>
            </w:r>
            <w:r>
              <w:rPr>
                <w:rFonts w:hint="eastAsia"/>
                <w:b/>
              </w:rPr>
              <w:t xml:space="preserve">作</w:t>
            </w:r>
            <w:r>
              <w:rPr>
                <w:b/>
              </w:rPr>
              <w:t xml:space="preserve">无效投标处理。</w:t>
            </w:r>
            <w:r>
              <w:rPr>
                <w:color w:val="000000"/>
              </w:rPr>
            </w:r>
            <w:r/>
          </w:p>
        </w:tc>
        <w:tc>
          <w:tcPr>
            <w:tcW w:w="1134" w:type="dxa"/>
            <w:vAlign w:val="center"/>
            <w:textDirection w:val="lrTb"/>
            <w:noWrap w:val="false"/>
          </w:tcPr>
          <w:p>
            <w:pPr>
              <w:pStyle w:val="769"/>
              <w:jc w:val="center"/>
              <w:spacing w:after="0" w:line="240" w:lineRule="auto"/>
              <w:widowControl w:val="off"/>
              <w:rPr>
                <w:bCs w:val="0"/>
              </w:rPr>
            </w:pPr>
            <w:r>
              <w:rPr>
                <w:bCs w:val="0"/>
              </w:rPr>
            </w:r>
            <w:r/>
          </w:p>
        </w:tc>
        <w:tc>
          <w:tcPr>
            <w:tcW w:w="1273" w:type="dxa"/>
            <w:vAlign w:val="center"/>
            <w:textDirection w:val="lrTb"/>
            <w:noWrap w:val="false"/>
          </w:tcPr>
          <w:p>
            <w:pPr>
              <w:pStyle w:val="769"/>
              <w:jc w:val="center"/>
              <w:spacing w:after="0" w:line="240" w:lineRule="auto"/>
              <w:widowControl w:val="off"/>
              <w:rPr>
                <w:bCs w:val="0"/>
              </w:rPr>
            </w:pPr>
            <w:r>
              <w:rPr>
                <w:bCs w:val="0"/>
              </w:rPr>
            </w:r>
            <w:r/>
          </w:p>
        </w:tc>
      </w:tr>
      <w:tr>
        <w:trPr>
          <w:cantSplit/>
          <w:trHeight w:val="640"/>
        </w:trPr>
        <w:tc>
          <w:tcPr>
            <w:tcW w:w="781" w:type="dxa"/>
            <w:vAlign w:val="center"/>
            <w:textDirection w:val="lrTb"/>
            <w:noWrap w:val="false"/>
          </w:tcPr>
          <w:p>
            <w:pPr>
              <w:pStyle w:val="769"/>
              <w:jc w:val="center"/>
              <w:spacing w:after="0" w:line="240" w:lineRule="auto"/>
              <w:widowControl w:val="off"/>
              <w:rPr>
                <w:rFonts w:hint="eastAsia"/>
                <w:bCs w:val="0"/>
              </w:rPr>
            </w:pPr>
            <w:r>
              <w:rPr>
                <w:bCs w:val="0"/>
              </w:rPr>
              <w:t xml:space="preserve">4</w:t>
            </w:r>
            <w:r>
              <w:rPr>
                <w:rFonts w:hint="eastAsia"/>
                <w:bCs w:val="0"/>
              </w:rPr>
            </w:r>
            <w:r/>
          </w:p>
        </w:tc>
        <w:tc>
          <w:tcPr>
            <w:tcW w:w="5766" w:type="dxa"/>
            <w:vAlign w:val="center"/>
            <w:textDirection w:val="lrTb"/>
            <w:noWrap w:val="false"/>
          </w:tcPr>
          <w:p>
            <w:pPr>
              <w:pStyle w:val="769"/>
              <w:spacing w:after="0" w:line="240" w:lineRule="auto"/>
              <w:widowControl w:val="off"/>
              <w:rPr>
                <w:bCs w:val="0"/>
                <w:color w:val="000000"/>
              </w:rPr>
            </w:pPr>
            <w:r>
              <w:rPr>
                <w:rFonts w:hint="eastAsia"/>
                <w:b/>
                <w:bCs w:val="0"/>
                <w:color w:val="000000"/>
              </w:rPr>
              <w:t xml:space="preserve">★</w:t>
            </w:r>
            <w:r>
              <w:rPr>
                <w:rFonts w:hint="eastAsia"/>
                <w:bCs w:val="0"/>
                <w:color w:val="000000"/>
              </w:rPr>
              <w:t xml:space="preserve">投标人应主动回避以下情形（</w:t>
            </w:r>
            <w:r>
              <w:rPr>
                <w:rFonts w:hint="eastAsia"/>
                <w:b/>
                <w:bCs w:val="0"/>
                <w:color w:val="000000"/>
              </w:rPr>
              <w:t xml:space="preserve">投标文件中需提供承诺函，格式自拟</w:t>
            </w:r>
            <w:r>
              <w:rPr>
                <w:rFonts w:hint="eastAsia"/>
                <w:bCs w:val="0"/>
                <w:color w:val="000000"/>
              </w:rPr>
              <w:t xml:space="preserve">）：</w:t>
            </w:r>
            <w:r>
              <w:rPr>
                <w:bCs w:val="0"/>
                <w:color w:val="000000"/>
              </w:rPr>
            </w:r>
            <w:r/>
          </w:p>
          <w:p>
            <w:pPr>
              <w:pStyle w:val="769"/>
              <w:spacing w:after="0" w:line="240" w:lineRule="auto"/>
              <w:widowControl w:val="off"/>
              <w:rPr>
                <w:bCs w:val="0"/>
                <w:color w:val="000000"/>
              </w:rPr>
            </w:pPr>
            <w:r>
              <w:rPr>
                <w:rFonts w:hint="eastAsia"/>
                <w:bCs w:val="0"/>
                <w:color w:val="000000"/>
              </w:rPr>
              <w:t xml:space="preserve">（1）与排污单位有从属关系；</w:t>
            </w:r>
            <w:r>
              <w:rPr>
                <w:bCs w:val="0"/>
                <w:color w:val="000000"/>
              </w:rPr>
            </w:r>
            <w:r/>
          </w:p>
          <w:p>
            <w:pPr>
              <w:pStyle w:val="769"/>
              <w:spacing w:after="0" w:line="240" w:lineRule="auto"/>
              <w:widowControl w:val="off"/>
              <w:rPr>
                <w:bCs w:val="0"/>
                <w:color w:val="000000"/>
              </w:rPr>
            </w:pPr>
            <w:r>
              <w:rPr>
                <w:rFonts w:hint="eastAsia"/>
                <w:bCs w:val="0"/>
                <w:color w:val="000000"/>
              </w:rPr>
              <w:t xml:space="preserve">（2）与排污单位有共同控制人（包括与法人有夫妻关系或直系血</w:t>
            </w:r>
            <w:r>
              <w:rPr>
                <w:rFonts w:hint="eastAsia"/>
                <w:bCs w:val="0"/>
                <w:color w:val="000000"/>
              </w:rPr>
              <w:t xml:space="preserve">亲关系）；</w:t>
            </w:r>
            <w:r>
              <w:rPr>
                <w:bCs w:val="0"/>
                <w:color w:val="000000"/>
              </w:rPr>
            </w:r>
            <w:r/>
          </w:p>
          <w:p>
            <w:pPr>
              <w:pStyle w:val="769"/>
              <w:spacing w:after="0" w:line="240" w:lineRule="auto"/>
              <w:widowControl w:val="off"/>
              <w:rPr>
                <w:bCs w:val="0"/>
                <w:color w:val="000000"/>
              </w:rPr>
            </w:pPr>
            <w:r>
              <w:rPr>
                <w:rFonts w:hint="eastAsia"/>
                <w:bCs w:val="0"/>
                <w:color w:val="000000"/>
              </w:rPr>
              <w:t xml:space="preserve">（3</w:t>
            </w:r>
            <w:r>
              <w:rPr>
                <w:rFonts w:hint="eastAsia"/>
                <w:bCs w:val="0"/>
                <w:color w:val="000000"/>
              </w:rPr>
              <w:t xml:space="preserve">）为排污单位提供自行监测、自动监测设施运维、验收监测、环境调查、环境咨询、环境工程等存在直接利益关系的环境检测服务；</w:t>
            </w:r>
            <w:r>
              <w:rPr>
                <w:bCs w:val="0"/>
                <w:color w:val="000000"/>
              </w:rPr>
            </w:r>
            <w:r/>
          </w:p>
          <w:p>
            <w:pPr>
              <w:pStyle w:val="769"/>
              <w:spacing w:after="0" w:line="240" w:lineRule="auto"/>
              <w:widowControl w:val="off"/>
              <w:rPr>
                <w:bCs w:val="0"/>
                <w:color w:val="000000"/>
              </w:rPr>
            </w:pPr>
            <w:r>
              <w:rPr>
                <w:rFonts w:hint="eastAsia"/>
                <w:bCs w:val="0"/>
                <w:color w:val="000000"/>
              </w:rPr>
              <w:t xml:space="preserve">（4）法律、法规或者规章规定的其他回避情形。</w:t>
            </w:r>
            <w:r>
              <w:rPr>
                <w:bCs w:val="0"/>
                <w:color w:val="000000"/>
              </w:rPr>
            </w:r>
            <w:r/>
          </w:p>
        </w:tc>
        <w:tc>
          <w:tcPr>
            <w:tcW w:w="1134" w:type="dxa"/>
            <w:vAlign w:val="center"/>
            <w:textDirection w:val="lrTb"/>
            <w:noWrap w:val="false"/>
          </w:tcPr>
          <w:p>
            <w:pPr>
              <w:pStyle w:val="769"/>
              <w:jc w:val="center"/>
              <w:spacing w:after="0" w:line="240" w:lineRule="auto"/>
              <w:widowControl w:val="off"/>
              <w:rPr>
                <w:bCs w:val="0"/>
              </w:rPr>
            </w:pPr>
            <w:r>
              <w:rPr>
                <w:bCs w:val="0"/>
              </w:rPr>
            </w:r>
            <w:r/>
          </w:p>
        </w:tc>
        <w:tc>
          <w:tcPr>
            <w:tcW w:w="1273" w:type="dxa"/>
            <w:vAlign w:val="center"/>
            <w:textDirection w:val="lrTb"/>
            <w:noWrap w:val="false"/>
          </w:tcPr>
          <w:p>
            <w:pPr>
              <w:pStyle w:val="769"/>
              <w:jc w:val="center"/>
              <w:spacing w:after="0" w:line="240" w:lineRule="auto"/>
              <w:widowControl w:val="off"/>
              <w:rPr>
                <w:bCs w:val="0"/>
              </w:rPr>
            </w:pPr>
            <w:r>
              <w:rPr>
                <w:bCs w:val="0"/>
              </w:rPr>
            </w:r>
            <w:r/>
          </w:p>
        </w:tc>
      </w:tr>
    </w:tbl>
    <w:p>
      <w:pPr>
        <w:pStyle w:val="769"/>
        <w:ind w:firstLine="240"/>
        <w:spacing w:after="0" w:line="480" w:lineRule="exact"/>
        <w:widowControl w:val="off"/>
        <w:rPr>
          <w:bCs w:val="0"/>
        </w:rPr>
      </w:pPr>
      <w:r>
        <w:rPr>
          <w:rFonts w:hint="eastAsia"/>
          <w:bCs w:val="0"/>
        </w:rPr>
        <w:t xml:space="preserve">注</w:t>
      </w:r>
      <w:r>
        <w:rPr>
          <w:bCs w:val="0"/>
        </w:rPr>
        <w:t xml:space="preserve">：</w:t>
      </w:r>
      <w:r>
        <w:rPr>
          <w:rFonts w:hint="eastAsia"/>
          <w:bCs w:val="0"/>
        </w:rPr>
        <w:t xml:space="preserve">（1）投标人未</w:t>
      </w:r>
      <w:r>
        <w:rPr>
          <w:bCs w:val="0"/>
        </w:rPr>
        <w:t xml:space="preserve">对“项目需求”中的</w:t>
      </w:r>
      <w:r>
        <w:rPr>
          <w:rFonts w:hint="eastAsia"/>
          <w:bCs w:val="0"/>
        </w:rPr>
        <w:t xml:space="preserve">实</w:t>
      </w:r>
      <w:r>
        <w:rPr>
          <w:rFonts w:hint="eastAsia"/>
          <w:bCs w:val="0"/>
        </w:rPr>
        <w:t xml:space="preserve">质性要求逐条作出明确响应的，将作无效</w:t>
      </w:r>
      <w:r>
        <w:rPr>
          <w:bCs w:val="0"/>
        </w:rPr>
        <w:t xml:space="preserve">投标处理</w:t>
      </w:r>
      <w:r>
        <w:rPr>
          <w:rFonts w:hint="eastAsia"/>
          <w:bCs w:val="0"/>
        </w:rPr>
        <w:t xml:space="preserve">。</w:t>
      </w:r>
      <w:r>
        <w:rPr>
          <w:bCs w:val="0"/>
        </w:rPr>
      </w:r>
      <w:r/>
    </w:p>
    <w:p>
      <w:pPr>
        <w:pStyle w:val="769"/>
        <w:ind w:firstLine="600"/>
        <w:spacing w:after="0" w:line="480" w:lineRule="exact"/>
        <w:widowControl w:val="off"/>
        <w:rPr>
          <w:rFonts w:hint="eastAsia"/>
          <w:b/>
        </w:rPr>
      </w:pPr>
      <w:r>
        <w:rPr>
          <w:rFonts w:hint="eastAsia"/>
          <w:b/>
        </w:rPr>
        <w:t xml:space="preserve">（2）如招标文件</w:t>
      </w:r>
      <w:r>
        <w:rPr>
          <w:b/>
        </w:rPr>
        <w:t xml:space="preserve">要求提供</w:t>
      </w:r>
      <w:r>
        <w:rPr>
          <w:rFonts w:hint="eastAsia"/>
          <w:b/>
        </w:rPr>
        <w:t xml:space="preserve">证明</w:t>
      </w:r>
      <w:r>
        <w:rPr>
          <w:b/>
        </w:rPr>
        <w:t xml:space="preserve">材料，</w:t>
      </w:r>
      <w:r>
        <w:rPr>
          <w:rFonts w:hint="eastAsia"/>
          <w:b/>
        </w:rPr>
        <w:t xml:space="preserve">投标人必须</w:t>
      </w:r>
      <w:r>
        <w:rPr>
          <w:b/>
        </w:rPr>
        <w:t xml:space="preserve">将证明材料</w:t>
      </w:r>
      <w:r>
        <w:rPr>
          <w:rFonts w:hint="eastAsia"/>
          <w:b/>
        </w:rPr>
        <w:t xml:space="preserve">列于</w:t>
      </w:r>
      <w:r>
        <w:rPr>
          <w:b/>
        </w:rPr>
        <w:t xml:space="preserve">该表之下</w:t>
      </w:r>
      <w:r>
        <w:rPr>
          <w:rFonts w:hint="eastAsia"/>
          <w:b/>
        </w:rPr>
        <w:t xml:space="preserve">，</w:t>
      </w:r>
      <w:r>
        <w:rPr>
          <w:b/>
        </w:rPr>
        <w:t xml:space="preserve">否则</w:t>
      </w:r>
      <w:r>
        <w:rPr>
          <w:rFonts w:hint="eastAsia"/>
          <w:b/>
        </w:rPr>
        <w:t xml:space="preserve">将作无效</w:t>
      </w:r>
      <w:r>
        <w:rPr>
          <w:b/>
        </w:rPr>
        <w:t xml:space="preserve">投标处理</w:t>
      </w:r>
      <w:r>
        <w:rPr>
          <w:rFonts w:hint="eastAsia"/>
          <w:b/>
        </w:rPr>
        <w:t xml:space="preserve">。</w:t>
      </w:r>
      <w:r>
        <w:rPr>
          <w:rFonts w:hint="eastAsia"/>
          <w:b/>
        </w:rPr>
      </w:r>
      <w:r/>
    </w:p>
    <w:p>
      <w:pPr>
        <w:pStyle w:val="771"/>
        <w:jc w:val="center"/>
        <w:rPr>
          <w:rFonts w:hint="eastAsia"/>
          <w:sz w:val="24"/>
          <w:szCs w:val="24"/>
        </w:rPr>
      </w:pPr>
      <w:r>
        <w:rPr>
          <w:rFonts w:ascii="宋体" w:hAnsi="宋体"/>
        </w:rPr>
        <w:br w:type="page" w:clear="all"/>
      </w:r>
      <w:bookmarkStart w:id="276" w:name="_Toc230362991"/>
      <w:r>
        <w:rPr>
          <w:rFonts w:hint="eastAsia" w:ascii="宋体" w:hAnsi="宋体"/>
        </w:rPr>
        <w:t xml:space="preserve">附件</w:t>
      </w:r>
      <w:r>
        <w:rPr>
          <w:rFonts w:ascii="宋体" w:hAnsi="宋体"/>
        </w:rPr>
        <w:t xml:space="preserve">9、</w:t>
      </w:r>
      <w:r>
        <w:rPr>
          <w:rFonts w:ascii="宋体" w:hAnsi="宋体"/>
        </w:rPr>
        <w:t xml:space="preserve">服务</w:t>
      </w:r>
      <w:r>
        <w:rPr>
          <w:rFonts w:hint="eastAsia" w:ascii="宋体" w:hAnsi="宋体"/>
        </w:rPr>
        <w:t xml:space="preserve">要求响应及偏离表</w:t>
      </w:r>
      <w:bookmarkEnd w:id="276"/>
      <w:r>
        <w:rPr>
          <w:rFonts w:hint="eastAsia"/>
          <w:sz w:val="24"/>
          <w:szCs w:val="24"/>
        </w:rPr>
      </w:r>
      <w:r/>
    </w:p>
    <w:p>
      <w:pPr>
        <w:pStyle w:val="769"/>
        <w:ind w:firstLine="240"/>
        <w:spacing w:after="0" w:line="440" w:lineRule="exact"/>
        <w:widowControl w:val="off"/>
        <w:rPr>
          <w:rFonts w:ascii="Times New Roman" w:hAnsi="Times New Roman"/>
          <w:bCs w:val="0"/>
          <w:szCs w:val="20"/>
        </w:rPr>
      </w:pPr>
      <w:r>
        <w:rPr>
          <w:rFonts w:ascii="Times New Roman" w:hAnsi="Times New Roman"/>
          <w:bCs w:val="0"/>
          <w:szCs w:val="20"/>
        </w:rPr>
        <w:t xml:space="preserve">1、对</w:t>
      </w:r>
      <w:r>
        <w:rPr>
          <w:rFonts w:hint="eastAsia" w:ascii="Times New Roman" w:hAnsi="Times New Roman"/>
          <w:bCs w:val="0"/>
          <w:szCs w:val="20"/>
        </w:rPr>
        <w:t xml:space="preserve">项目</w:t>
      </w:r>
      <w:r>
        <w:rPr>
          <w:rFonts w:ascii="Times New Roman" w:hAnsi="Times New Roman"/>
          <w:bCs w:val="0"/>
          <w:szCs w:val="20"/>
        </w:rPr>
        <w:t xml:space="preserve">服务要求</w:t>
      </w:r>
      <w:r>
        <w:rPr>
          <w:rFonts w:ascii="Times New Roman" w:hAnsi="Times New Roman"/>
          <w:bCs w:val="0"/>
          <w:szCs w:val="20"/>
        </w:rPr>
        <w:t xml:space="preserve">响应说明。请按要求填写以下表格：</w:t>
      </w:r>
      <w:r>
        <w:rPr>
          <w:rFonts w:ascii="Times New Roman" w:hAnsi="Times New Roman"/>
          <w:bCs w:val="0"/>
          <w:szCs w:val="20"/>
        </w:rPr>
      </w:r>
      <w:r/>
    </w:p>
    <w:tbl>
      <w:tblPr>
        <w:tblW w:w="9288"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1951"/>
        <w:gridCol w:w="2452"/>
        <w:gridCol w:w="1260"/>
        <w:gridCol w:w="2809"/>
      </w:tblGrid>
      <w:tr>
        <w:trPr>
          <w:trHeight w:val="397"/>
        </w:trPr>
        <w:tc>
          <w:tcPr>
            <w:tcW w:w="816" w:type="dxa"/>
            <w:vAlign w:val="center"/>
            <w:textDirection w:val="lrTb"/>
            <w:noWrap w:val="false"/>
          </w:tcPr>
          <w:p>
            <w:pPr>
              <w:pStyle w:val="769"/>
              <w:jc w:val="center"/>
              <w:spacing w:after="0" w:line="240" w:lineRule="auto"/>
              <w:widowControl w:val="off"/>
              <w:rPr>
                <w:bCs w:val="0"/>
              </w:rPr>
            </w:pPr>
            <w:r>
              <w:rPr>
                <w:bCs w:val="0"/>
              </w:rPr>
              <w:t xml:space="preserve">序号</w:t>
            </w:r>
            <w:r>
              <w:rPr>
                <w:bCs w:val="0"/>
              </w:rPr>
            </w:r>
            <w:r/>
          </w:p>
        </w:tc>
        <w:tc>
          <w:tcPr>
            <w:tcW w:w="1951" w:type="dxa"/>
            <w:vAlign w:val="center"/>
            <w:textDirection w:val="lrTb"/>
            <w:noWrap w:val="false"/>
          </w:tcPr>
          <w:p>
            <w:pPr>
              <w:pStyle w:val="769"/>
              <w:jc w:val="center"/>
              <w:spacing w:after="0" w:line="240" w:lineRule="auto"/>
              <w:widowControl w:val="off"/>
              <w:rPr>
                <w:bCs w:val="0"/>
              </w:rPr>
            </w:pPr>
            <w:r>
              <w:rPr>
                <w:rFonts w:hint="eastAsia" w:ascii="Times New Roman" w:hAnsi="Times New Roman"/>
                <w:bCs w:val="0"/>
                <w:szCs w:val="21"/>
              </w:rPr>
              <w:t xml:space="preserve">招标文件</w:t>
            </w:r>
            <w:r>
              <w:rPr>
                <w:rFonts w:ascii="Times New Roman" w:hAnsi="Times New Roman"/>
                <w:bCs w:val="0"/>
                <w:szCs w:val="21"/>
              </w:rPr>
              <w:t xml:space="preserve">要求</w:t>
            </w:r>
            <w:r>
              <w:rPr>
                <w:bCs w:val="0"/>
              </w:rPr>
            </w:r>
            <w:r/>
          </w:p>
        </w:tc>
        <w:tc>
          <w:tcPr>
            <w:tcW w:w="2452" w:type="dxa"/>
            <w:vAlign w:val="center"/>
            <w:textDirection w:val="lrTb"/>
            <w:noWrap w:val="false"/>
          </w:tcPr>
          <w:p>
            <w:pPr>
              <w:pStyle w:val="769"/>
              <w:jc w:val="center"/>
              <w:spacing w:after="0" w:line="240" w:lineRule="auto"/>
              <w:widowControl w:val="off"/>
              <w:rPr>
                <w:rFonts w:ascii="Times New Roman" w:hAnsi="Times New Roman"/>
                <w:bCs w:val="0"/>
                <w:szCs w:val="21"/>
              </w:rPr>
            </w:pPr>
            <w:r>
              <w:rPr>
                <w:rFonts w:hint="eastAsia" w:ascii="Times New Roman" w:hAnsi="Times New Roman"/>
                <w:bCs w:val="0"/>
                <w:szCs w:val="21"/>
              </w:rPr>
              <w:t xml:space="preserve">投标人</w:t>
            </w:r>
            <w:r>
              <w:rPr>
                <w:rFonts w:ascii="Times New Roman" w:hAnsi="Times New Roman"/>
                <w:bCs w:val="0"/>
                <w:szCs w:val="21"/>
              </w:rPr>
              <w:t xml:space="preserve">提供服务承诺</w:t>
            </w:r>
            <w:r>
              <w:rPr>
                <w:rFonts w:ascii="Times New Roman" w:hAnsi="Times New Roman"/>
                <w:bCs w:val="0"/>
                <w:szCs w:val="21"/>
              </w:rPr>
            </w:r>
            <w:r/>
          </w:p>
        </w:tc>
        <w:tc>
          <w:tcPr>
            <w:tcW w:w="1260" w:type="dxa"/>
            <w:vAlign w:val="center"/>
            <w:textDirection w:val="lrTb"/>
            <w:noWrap w:val="false"/>
          </w:tcPr>
          <w:p>
            <w:pPr>
              <w:pStyle w:val="769"/>
              <w:jc w:val="center"/>
              <w:spacing w:after="0" w:line="240" w:lineRule="auto"/>
              <w:widowControl w:val="off"/>
              <w:rPr>
                <w:bCs w:val="0"/>
              </w:rPr>
            </w:pPr>
            <w:r>
              <w:rPr>
                <w:bCs w:val="0"/>
              </w:rPr>
              <w:t xml:space="preserve">是否响应</w:t>
            </w:r>
            <w:r>
              <w:rPr>
                <w:bCs w:val="0"/>
              </w:rPr>
            </w:r>
            <w:r/>
          </w:p>
        </w:tc>
        <w:tc>
          <w:tcPr>
            <w:tcW w:w="2809" w:type="dxa"/>
            <w:vAlign w:val="center"/>
            <w:textDirection w:val="lrTb"/>
            <w:noWrap w:val="false"/>
          </w:tcPr>
          <w:p>
            <w:pPr>
              <w:pStyle w:val="769"/>
              <w:jc w:val="center"/>
              <w:spacing w:after="0" w:line="240" w:lineRule="auto"/>
              <w:widowControl w:val="off"/>
              <w:rPr>
                <w:bCs w:val="0"/>
              </w:rPr>
            </w:pPr>
            <w:r>
              <w:rPr>
                <w:bCs w:val="0"/>
              </w:rPr>
              <w:t xml:space="preserve">偏离内容及原因</w:t>
            </w:r>
            <w:r>
              <w:rPr>
                <w:bCs w:val="0"/>
              </w:rPr>
            </w:r>
            <w:r/>
          </w:p>
        </w:tc>
      </w:tr>
      <w:tr>
        <w:trPr>
          <w:trHeight w:val="397"/>
        </w:trPr>
        <w:tc>
          <w:tcPr>
            <w:tcW w:w="816" w:type="dxa"/>
            <w:vAlign w:val="center"/>
            <w:textDirection w:val="lrTb"/>
            <w:noWrap w:val="false"/>
          </w:tcPr>
          <w:p>
            <w:pPr>
              <w:pStyle w:val="769"/>
              <w:jc w:val="center"/>
              <w:spacing w:after="0" w:line="240" w:lineRule="auto"/>
              <w:widowControl w:val="off"/>
              <w:rPr>
                <w:bCs w:val="0"/>
              </w:rPr>
            </w:pPr>
            <w:r>
              <w:rPr>
                <w:bCs w:val="0"/>
              </w:rPr>
            </w:r>
            <w:r/>
          </w:p>
        </w:tc>
        <w:tc>
          <w:tcPr>
            <w:tcW w:w="1951" w:type="dxa"/>
            <w:vAlign w:val="center"/>
            <w:textDirection w:val="lrTb"/>
            <w:noWrap w:val="false"/>
          </w:tcPr>
          <w:p>
            <w:pPr>
              <w:pStyle w:val="769"/>
              <w:jc w:val="center"/>
              <w:spacing w:after="0" w:line="240" w:lineRule="auto"/>
              <w:widowControl w:val="off"/>
              <w:rPr>
                <w:bCs w:val="0"/>
              </w:rPr>
            </w:pPr>
            <w:r>
              <w:rPr>
                <w:bCs w:val="0"/>
              </w:rPr>
            </w:r>
            <w:r/>
          </w:p>
        </w:tc>
        <w:tc>
          <w:tcPr>
            <w:tcW w:w="2452" w:type="dxa"/>
            <w:vAlign w:val="center"/>
            <w:textDirection w:val="lrTb"/>
            <w:noWrap w:val="false"/>
          </w:tcPr>
          <w:p>
            <w:pPr>
              <w:pStyle w:val="769"/>
              <w:jc w:val="center"/>
              <w:spacing w:after="0" w:line="240" w:lineRule="auto"/>
              <w:widowControl w:val="off"/>
              <w:rPr>
                <w:bCs w:val="0"/>
              </w:rPr>
            </w:pPr>
            <w:r>
              <w:rPr>
                <w:bCs w:val="0"/>
              </w:rPr>
            </w:r>
            <w:r/>
          </w:p>
        </w:tc>
        <w:tc>
          <w:tcPr>
            <w:tcW w:w="1260" w:type="dxa"/>
            <w:vAlign w:val="center"/>
            <w:textDirection w:val="lrTb"/>
            <w:noWrap w:val="false"/>
          </w:tcPr>
          <w:p>
            <w:pPr>
              <w:pStyle w:val="769"/>
              <w:jc w:val="center"/>
              <w:spacing w:after="0" w:line="240" w:lineRule="auto"/>
              <w:widowControl w:val="off"/>
              <w:rPr>
                <w:bCs w:val="0"/>
              </w:rPr>
            </w:pPr>
            <w:r>
              <w:rPr>
                <w:bCs w:val="0"/>
              </w:rPr>
            </w:r>
            <w:r/>
          </w:p>
        </w:tc>
        <w:tc>
          <w:tcPr>
            <w:tcW w:w="2809" w:type="dxa"/>
            <w:vAlign w:val="center"/>
            <w:textDirection w:val="lrTb"/>
            <w:noWrap w:val="false"/>
          </w:tcPr>
          <w:p>
            <w:pPr>
              <w:pStyle w:val="769"/>
              <w:jc w:val="center"/>
              <w:spacing w:after="0" w:line="240" w:lineRule="auto"/>
              <w:widowControl w:val="off"/>
              <w:rPr>
                <w:bCs w:val="0"/>
              </w:rPr>
            </w:pPr>
            <w:r>
              <w:rPr>
                <w:bCs w:val="0"/>
              </w:rPr>
            </w:r>
            <w:r/>
          </w:p>
        </w:tc>
      </w:tr>
      <w:tr>
        <w:trPr>
          <w:trHeight w:val="397"/>
        </w:trPr>
        <w:tc>
          <w:tcPr>
            <w:tcW w:w="816" w:type="dxa"/>
            <w:vAlign w:val="center"/>
            <w:textDirection w:val="lrTb"/>
            <w:noWrap w:val="false"/>
          </w:tcPr>
          <w:p>
            <w:pPr>
              <w:pStyle w:val="769"/>
              <w:jc w:val="center"/>
              <w:spacing w:after="0" w:line="240" w:lineRule="auto"/>
              <w:widowControl w:val="off"/>
              <w:rPr>
                <w:bCs w:val="0"/>
              </w:rPr>
            </w:pPr>
            <w:r>
              <w:rPr>
                <w:bCs w:val="0"/>
              </w:rPr>
            </w:r>
            <w:r/>
          </w:p>
        </w:tc>
        <w:tc>
          <w:tcPr>
            <w:tcW w:w="1951" w:type="dxa"/>
            <w:vAlign w:val="center"/>
            <w:textDirection w:val="lrTb"/>
            <w:noWrap w:val="false"/>
          </w:tcPr>
          <w:p>
            <w:pPr>
              <w:pStyle w:val="769"/>
              <w:jc w:val="center"/>
              <w:spacing w:after="0" w:line="240" w:lineRule="auto"/>
              <w:widowControl w:val="off"/>
              <w:rPr>
                <w:bCs w:val="0"/>
              </w:rPr>
            </w:pPr>
            <w:r>
              <w:rPr>
                <w:bCs w:val="0"/>
              </w:rPr>
            </w:r>
            <w:r/>
          </w:p>
        </w:tc>
        <w:tc>
          <w:tcPr>
            <w:tcW w:w="2452" w:type="dxa"/>
            <w:vAlign w:val="center"/>
            <w:textDirection w:val="lrTb"/>
            <w:noWrap w:val="false"/>
          </w:tcPr>
          <w:p>
            <w:pPr>
              <w:pStyle w:val="769"/>
              <w:jc w:val="center"/>
              <w:spacing w:after="0" w:line="240" w:lineRule="auto"/>
              <w:widowControl w:val="off"/>
              <w:rPr>
                <w:bCs w:val="0"/>
              </w:rPr>
            </w:pPr>
            <w:r>
              <w:rPr>
                <w:bCs w:val="0"/>
              </w:rPr>
            </w:r>
            <w:r/>
          </w:p>
        </w:tc>
        <w:tc>
          <w:tcPr>
            <w:tcW w:w="1260" w:type="dxa"/>
            <w:vAlign w:val="center"/>
            <w:textDirection w:val="lrTb"/>
            <w:noWrap w:val="false"/>
          </w:tcPr>
          <w:p>
            <w:pPr>
              <w:pStyle w:val="769"/>
              <w:jc w:val="center"/>
              <w:spacing w:after="0" w:line="240" w:lineRule="auto"/>
              <w:widowControl w:val="off"/>
              <w:rPr>
                <w:bCs w:val="0"/>
              </w:rPr>
            </w:pPr>
            <w:r>
              <w:rPr>
                <w:bCs w:val="0"/>
              </w:rPr>
            </w:r>
            <w:r/>
          </w:p>
        </w:tc>
        <w:tc>
          <w:tcPr>
            <w:tcW w:w="2809" w:type="dxa"/>
            <w:vAlign w:val="center"/>
            <w:textDirection w:val="lrTb"/>
            <w:noWrap w:val="false"/>
          </w:tcPr>
          <w:p>
            <w:pPr>
              <w:pStyle w:val="769"/>
              <w:jc w:val="center"/>
              <w:spacing w:after="0" w:line="240" w:lineRule="auto"/>
              <w:widowControl w:val="off"/>
              <w:rPr>
                <w:bCs w:val="0"/>
              </w:rPr>
            </w:pPr>
            <w:r>
              <w:rPr>
                <w:bCs w:val="0"/>
              </w:rPr>
            </w:r>
            <w:r/>
          </w:p>
        </w:tc>
      </w:tr>
      <w:tr>
        <w:trPr>
          <w:trHeight w:val="397"/>
        </w:trPr>
        <w:tc>
          <w:tcPr>
            <w:tcW w:w="816" w:type="dxa"/>
            <w:vAlign w:val="center"/>
            <w:textDirection w:val="lrTb"/>
            <w:noWrap w:val="false"/>
          </w:tcPr>
          <w:p>
            <w:pPr>
              <w:pStyle w:val="769"/>
              <w:jc w:val="center"/>
              <w:spacing w:after="0" w:line="240" w:lineRule="auto"/>
              <w:widowControl w:val="off"/>
              <w:rPr>
                <w:bCs w:val="0"/>
              </w:rPr>
            </w:pPr>
            <w:r>
              <w:rPr>
                <w:bCs w:val="0"/>
              </w:rPr>
            </w:r>
            <w:r/>
          </w:p>
        </w:tc>
        <w:tc>
          <w:tcPr>
            <w:tcW w:w="1951" w:type="dxa"/>
            <w:vAlign w:val="center"/>
            <w:textDirection w:val="lrTb"/>
            <w:noWrap w:val="false"/>
          </w:tcPr>
          <w:p>
            <w:pPr>
              <w:pStyle w:val="769"/>
              <w:jc w:val="center"/>
              <w:spacing w:after="0" w:line="240" w:lineRule="auto"/>
              <w:widowControl w:val="off"/>
              <w:rPr>
                <w:bCs w:val="0"/>
              </w:rPr>
            </w:pPr>
            <w:r>
              <w:rPr>
                <w:bCs w:val="0"/>
              </w:rPr>
            </w:r>
            <w:r/>
          </w:p>
        </w:tc>
        <w:tc>
          <w:tcPr>
            <w:tcW w:w="2452" w:type="dxa"/>
            <w:vAlign w:val="center"/>
            <w:textDirection w:val="lrTb"/>
            <w:noWrap w:val="false"/>
          </w:tcPr>
          <w:p>
            <w:pPr>
              <w:pStyle w:val="769"/>
              <w:jc w:val="center"/>
              <w:spacing w:after="0" w:line="240" w:lineRule="auto"/>
              <w:widowControl w:val="off"/>
              <w:rPr>
                <w:bCs w:val="0"/>
              </w:rPr>
            </w:pPr>
            <w:r>
              <w:rPr>
                <w:bCs w:val="0"/>
              </w:rPr>
            </w:r>
            <w:r/>
          </w:p>
        </w:tc>
        <w:tc>
          <w:tcPr>
            <w:tcW w:w="1260" w:type="dxa"/>
            <w:vAlign w:val="center"/>
            <w:textDirection w:val="lrTb"/>
            <w:noWrap w:val="false"/>
          </w:tcPr>
          <w:p>
            <w:pPr>
              <w:pStyle w:val="769"/>
              <w:jc w:val="center"/>
              <w:spacing w:after="0" w:line="240" w:lineRule="auto"/>
              <w:widowControl w:val="off"/>
              <w:rPr>
                <w:bCs w:val="0"/>
              </w:rPr>
            </w:pPr>
            <w:r>
              <w:rPr>
                <w:bCs w:val="0"/>
              </w:rPr>
            </w:r>
            <w:r/>
          </w:p>
        </w:tc>
        <w:tc>
          <w:tcPr>
            <w:tcW w:w="2809" w:type="dxa"/>
            <w:vAlign w:val="center"/>
            <w:textDirection w:val="lrTb"/>
            <w:noWrap w:val="false"/>
          </w:tcPr>
          <w:p>
            <w:pPr>
              <w:pStyle w:val="769"/>
              <w:jc w:val="center"/>
              <w:spacing w:after="0" w:line="240" w:lineRule="auto"/>
              <w:widowControl w:val="off"/>
              <w:rPr>
                <w:bCs w:val="0"/>
              </w:rPr>
            </w:pPr>
            <w:r>
              <w:rPr>
                <w:bCs w:val="0"/>
              </w:rPr>
            </w:r>
            <w:r/>
          </w:p>
        </w:tc>
      </w:tr>
      <w:tr>
        <w:trPr>
          <w:trHeight w:val="397"/>
        </w:trPr>
        <w:tc>
          <w:tcPr>
            <w:tcW w:w="816" w:type="dxa"/>
            <w:vAlign w:val="center"/>
            <w:textDirection w:val="lrTb"/>
            <w:noWrap w:val="false"/>
          </w:tcPr>
          <w:p>
            <w:pPr>
              <w:pStyle w:val="769"/>
              <w:jc w:val="center"/>
              <w:spacing w:after="0" w:line="240" w:lineRule="auto"/>
              <w:widowControl w:val="off"/>
              <w:rPr>
                <w:bCs w:val="0"/>
              </w:rPr>
            </w:pPr>
            <w:r>
              <w:rPr>
                <w:bCs w:val="0"/>
              </w:rPr>
            </w:r>
            <w:r/>
          </w:p>
        </w:tc>
        <w:tc>
          <w:tcPr>
            <w:tcW w:w="1951" w:type="dxa"/>
            <w:vAlign w:val="center"/>
            <w:textDirection w:val="lrTb"/>
            <w:noWrap w:val="false"/>
          </w:tcPr>
          <w:p>
            <w:pPr>
              <w:pStyle w:val="769"/>
              <w:jc w:val="center"/>
              <w:spacing w:after="0" w:line="240" w:lineRule="auto"/>
              <w:widowControl w:val="off"/>
              <w:rPr>
                <w:bCs w:val="0"/>
              </w:rPr>
            </w:pPr>
            <w:r>
              <w:rPr>
                <w:bCs w:val="0"/>
              </w:rPr>
            </w:r>
            <w:r/>
          </w:p>
        </w:tc>
        <w:tc>
          <w:tcPr>
            <w:tcW w:w="2452" w:type="dxa"/>
            <w:vAlign w:val="center"/>
            <w:textDirection w:val="lrTb"/>
            <w:noWrap w:val="false"/>
          </w:tcPr>
          <w:p>
            <w:pPr>
              <w:pStyle w:val="769"/>
              <w:jc w:val="center"/>
              <w:spacing w:after="0" w:line="240" w:lineRule="auto"/>
              <w:widowControl w:val="off"/>
              <w:rPr>
                <w:bCs w:val="0"/>
              </w:rPr>
            </w:pPr>
            <w:r>
              <w:rPr>
                <w:bCs w:val="0"/>
              </w:rPr>
            </w:r>
            <w:r/>
          </w:p>
        </w:tc>
        <w:tc>
          <w:tcPr>
            <w:tcW w:w="1260" w:type="dxa"/>
            <w:vAlign w:val="center"/>
            <w:textDirection w:val="lrTb"/>
            <w:noWrap w:val="false"/>
          </w:tcPr>
          <w:p>
            <w:pPr>
              <w:pStyle w:val="769"/>
              <w:jc w:val="center"/>
              <w:spacing w:after="0" w:line="240" w:lineRule="auto"/>
              <w:widowControl w:val="off"/>
              <w:rPr>
                <w:bCs w:val="0"/>
              </w:rPr>
            </w:pPr>
            <w:r>
              <w:rPr>
                <w:bCs w:val="0"/>
              </w:rPr>
            </w:r>
            <w:r/>
          </w:p>
        </w:tc>
        <w:tc>
          <w:tcPr>
            <w:tcW w:w="2809" w:type="dxa"/>
            <w:vAlign w:val="center"/>
            <w:textDirection w:val="lrTb"/>
            <w:noWrap w:val="false"/>
          </w:tcPr>
          <w:p>
            <w:pPr>
              <w:pStyle w:val="769"/>
              <w:jc w:val="center"/>
              <w:spacing w:after="0" w:line="240" w:lineRule="auto"/>
              <w:widowControl w:val="off"/>
              <w:rPr>
                <w:bCs w:val="0"/>
              </w:rPr>
            </w:pPr>
            <w:r>
              <w:rPr>
                <w:bCs w:val="0"/>
              </w:rPr>
            </w:r>
            <w:r/>
          </w:p>
        </w:tc>
      </w:tr>
      <w:tr>
        <w:trPr>
          <w:trHeight w:val="397"/>
        </w:trPr>
        <w:tc>
          <w:tcPr>
            <w:tcW w:w="816" w:type="dxa"/>
            <w:vAlign w:val="center"/>
            <w:textDirection w:val="lrTb"/>
            <w:noWrap w:val="false"/>
          </w:tcPr>
          <w:p>
            <w:pPr>
              <w:pStyle w:val="769"/>
              <w:jc w:val="center"/>
              <w:spacing w:after="0" w:line="240" w:lineRule="auto"/>
              <w:widowControl w:val="off"/>
              <w:rPr>
                <w:bCs w:val="0"/>
              </w:rPr>
            </w:pPr>
            <w:r>
              <w:rPr>
                <w:bCs w:val="0"/>
              </w:rPr>
            </w:r>
            <w:r/>
          </w:p>
        </w:tc>
        <w:tc>
          <w:tcPr>
            <w:tcW w:w="1951" w:type="dxa"/>
            <w:vAlign w:val="center"/>
            <w:textDirection w:val="lrTb"/>
            <w:noWrap w:val="false"/>
          </w:tcPr>
          <w:p>
            <w:pPr>
              <w:pStyle w:val="769"/>
              <w:jc w:val="center"/>
              <w:spacing w:after="0" w:line="240" w:lineRule="auto"/>
              <w:widowControl w:val="off"/>
              <w:rPr>
                <w:bCs w:val="0"/>
              </w:rPr>
            </w:pPr>
            <w:r>
              <w:rPr>
                <w:bCs w:val="0"/>
              </w:rPr>
            </w:r>
            <w:r/>
          </w:p>
        </w:tc>
        <w:tc>
          <w:tcPr>
            <w:tcW w:w="2452" w:type="dxa"/>
            <w:vAlign w:val="center"/>
            <w:textDirection w:val="lrTb"/>
            <w:noWrap w:val="false"/>
          </w:tcPr>
          <w:p>
            <w:pPr>
              <w:pStyle w:val="769"/>
              <w:jc w:val="center"/>
              <w:spacing w:after="0" w:line="240" w:lineRule="auto"/>
              <w:widowControl w:val="off"/>
              <w:rPr>
                <w:bCs w:val="0"/>
              </w:rPr>
            </w:pPr>
            <w:r>
              <w:rPr>
                <w:bCs w:val="0"/>
              </w:rPr>
            </w:r>
            <w:r/>
          </w:p>
        </w:tc>
        <w:tc>
          <w:tcPr>
            <w:tcW w:w="1260" w:type="dxa"/>
            <w:vAlign w:val="center"/>
            <w:textDirection w:val="lrTb"/>
            <w:noWrap w:val="false"/>
          </w:tcPr>
          <w:p>
            <w:pPr>
              <w:pStyle w:val="769"/>
              <w:jc w:val="center"/>
              <w:spacing w:after="0" w:line="240" w:lineRule="auto"/>
              <w:widowControl w:val="off"/>
              <w:rPr>
                <w:bCs w:val="0"/>
              </w:rPr>
            </w:pPr>
            <w:r>
              <w:rPr>
                <w:bCs w:val="0"/>
              </w:rPr>
            </w:r>
            <w:r/>
          </w:p>
        </w:tc>
        <w:tc>
          <w:tcPr>
            <w:tcW w:w="2809" w:type="dxa"/>
            <w:vAlign w:val="center"/>
            <w:textDirection w:val="lrTb"/>
            <w:noWrap w:val="false"/>
          </w:tcPr>
          <w:p>
            <w:pPr>
              <w:pStyle w:val="769"/>
              <w:jc w:val="center"/>
              <w:spacing w:after="0" w:line="240" w:lineRule="auto"/>
              <w:widowControl w:val="off"/>
              <w:rPr>
                <w:bCs w:val="0"/>
              </w:rPr>
            </w:pPr>
            <w:r>
              <w:rPr>
                <w:bCs w:val="0"/>
              </w:rPr>
            </w:r>
            <w:r/>
          </w:p>
        </w:tc>
      </w:tr>
    </w:tbl>
    <w:p>
      <w:pPr>
        <w:pStyle w:val="769"/>
        <w:spacing w:after="0" w:line="460" w:lineRule="exact"/>
        <w:widowControl w:val="off"/>
        <w:rPr>
          <w:rFonts w:hint="eastAsia" w:ascii="Times New Roman" w:hAnsi="Times New Roman"/>
          <w:b/>
          <w:bCs w:val="0"/>
        </w:rPr>
      </w:pPr>
      <w:r>
        <w:rPr>
          <w:bCs w:val="0"/>
        </w:rPr>
        <w:t xml:space="preserve">注：（1）</w:t>
      </w:r>
      <w:r>
        <w:rPr>
          <w:rFonts w:hint="eastAsia"/>
          <w:bCs w:val="0"/>
        </w:rPr>
        <w:t xml:space="preserve">投标人</w:t>
      </w:r>
      <w:r>
        <w:rPr>
          <w:bCs w:val="0"/>
        </w:rPr>
        <w:t xml:space="preserve">应根据“项目需求”中的</w:t>
      </w:r>
      <w:r>
        <w:rPr>
          <w:b/>
          <w:bCs w:val="0"/>
        </w:rPr>
        <w:t xml:space="preserve">“</w:t>
      </w:r>
      <w:r>
        <w:rPr>
          <w:rFonts w:hint="eastAsia"/>
          <w:b/>
          <w:bCs w:val="0"/>
        </w:rPr>
        <w:t xml:space="preserve">二、项目服务要求</w:t>
      </w:r>
      <w:r>
        <w:rPr>
          <w:b/>
          <w:bCs w:val="0"/>
        </w:rPr>
        <w:t xml:space="preserve">”</w:t>
      </w:r>
      <w:r>
        <w:rPr>
          <w:bCs w:val="0"/>
        </w:rPr>
        <w:t xml:space="preserve">对照所能提供的服务承诺进行逐项评议。</w:t>
      </w:r>
      <w:r>
        <w:rPr>
          <w:rFonts w:hint="eastAsia" w:ascii="Times New Roman" w:hAnsi="Times New Roman"/>
          <w:b/>
          <w:bCs w:val="0"/>
        </w:rPr>
      </w:r>
      <w:r/>
    </w:p>
    <w:p>
      <w:pPr>
        <w:pStyle w:val="769"/>
        <w:ind w:firstLine="480"/>
        <w:jc w:val="left"/>
        <w:spacing w:after="0" w:line="440" w:lineRule="exact"/>
        <w:widowControl w:val="off"/>
        <w:rPr>
          <w:rFonts w:hint="eastAsia" w:ascii="Times New Roman" w:hAnsi="Times New Roman"/>
          <w:bCs w:val="0"/>
          <w:szCs w:val="20"/>
        </w:rPr>
      </w:pPr>
      <w:r>
        <w:rPr>
          <w:bCs w:val="0"/>
        </w:rPr>
        <w:t xml:space="preserve">（2）若完全响应，在“是否响应”栏中填写 “是”；若有偏离在“是</w:t>
      </w:r>
      <w:r>
        <w:rPr>
          <w:bCs w:val="0"/>
        </w:rPr>
        <w:t xml:space="preserve">否响应”栏中填写 “否”并在“偏离内容及原因”栏中作出说明；</w:t>
      </w:r>
      <w:r>
        <w:rPr>
          <w:rFonts w:hint="eastAsia" w:ascii="Times New Roman" w:hAnsi="Times New Roman"/>
          <w:bCs w:val="0"/>
          <w:szCs w:val="20"/>
        </w:rPr>
        <w:t xml:space="preserve">因未标明或表述含糊导致的评审风险将由投标人承担。</w:t>
      </w:r>
      <w:r>
        <w:rPr>
          <w:rFonts w:hint="eastAsia" w:ascii="Times New Roman" w:hAnsi="Times New Roman"/>
          <w:bCs w:val="0"/>
          <w:szCs w:val="20"/>
        </w:rPr>
      </w:r>
      <w:r/>
    </w:p>
    <w:p>
      <w:pPr>
        <w:pStyle w:val="769"/>
        <w:ind w:firstLine="480"/>
        <w:jc w:val="left"/>
        <w:spacing w:after="0" w:line="440" w:lineRule="exact"/>
        <w:widowControl w:val="off"/>
        <w:rPr>
          <w:bCs w:val="0"/>
        </w:rPr>
      </w:pPr>
      <w:r>
        <w:rPr>
          <w:bCs w:val="0"/>
        </w:rPr>
        <w:t xml:space="preserve">（3）表格不够可另接。</w:t>
      </w:r>
      <w:r>
        <w:rPr>
          <w:bCs w:val="0"/>
        </w:rPr>
      </w:r>
      <w:r/>
    </w:p>
    <w:p>
      <w:pPr>
        <w:pStyle w:val="769"/>
        <w:ind w:firstLine="480"/>
        <w:jc w:val="left"/>
        <w:spacing w:after="0" w:line="440" w:lineRule="exact"/>
        <w:widowControl w:val="off"/>
        <w:rPr>
          <w:bCs w:val="0"/>
        </w:rPr>
      </w:pPr>
      <w:r>
        <w:rPr>
          <w:bCs w:val="0"/>
        </w:rPr>
      </w:r>
      <w:r/>
    </w:p>
    <w:p>
      <w:pPr>
        <w:pStyle w:val="769"/>
        <w:ind w:firstLine="480"/>
        <w:jc w:val="left"/>
        <w:spacing w:after="0" w:line="440" w:lineRule="exact"/>
        <w:widowControl w:val="off"/>
        <w:rPr>
          <w:bCs w:val="0"/>
        </w:rPr>
      </w:pPr>
      <w:r>
        <w:rPr>
          <w:bCs w:val="0"/>
        </w:rPr>
      </w:r>
      <w:r/>
    </w:p>
    <w:p>
      <w:pPr>
        <w:pStyle w:val="771"/>
        <w:jc w:val="center"/>
        <w:spacing w:before="0" w:line="240" w:lineRule="auto"/>
        <w:widowControl w:val="off"/>
        <w:rPr>
          <w:rFonts w:ascii="宋体" w:hAnsi="宋体"/>
        </w:rPr>
      </w:pPr>
      <w:r>
        <w:rPr>
          <w:rFonts w:ascii="宋体" w:hAnsi="宋体"/>
        </w:rPr>
        <w:br w:type="page" w:clear="all"/>
      </w:r>
      <w:bookmarkStart w:id="277" w:name="_Toc230362992"/>
      <w:r>
        <w:rPr>
          <w:rFonts w:hint="eastAsia" w:ascii="宋体" w:hAnsi="宋体"/>
        </w:rPr>
        <w:t xml:space="preserve">附件</w:t>
      </w:r>
      <w:r>
        <w:rPr>
          <w:rFonts w:ascii="宋体" w:hAnsi="宋体"/>
        </w:rPr>
        <w:t xml:space="preserve">10、商务条件响应及偏离表</w:t>
      </w:r>
      <w:bookmarkEnd w:id="277"/>
      <w:r>
        <w:rPr>
          <w:rFonts w:ascii="宋体" w:hAnsi="宋体"/>
        </w:rPr>
      </w:r>
      <w:r/>
    </w:p>
    <w:tbl>
      <w:tblPr>
        <w:tblW w:w="0" w:type="auto"/>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1559"/>
        <w:gridCol w:w="4111"/>
      </w:tblGrid>
      <w:tr>
        <w:trPr>
          <w:trHeight w:val="454"/>
        </w:trPr>
        <w:tc>
          <w:tcPr>
            <w:tcW w:w="3901" w:type="dxa"/>
            <w:vAlign w:val="center"/>
            <w:textDirection w:val="lrTb"/>
            <w:noWrap w:val="false"/>
          </w:tcPr>
          <w:p>
            <w:pPr>
              <w:pStyle w:val="769"/>
              <w:jc w:val="center"/>
              <w:spacing w:after="0" w:line="276" w:lineRule="auto"/>
              <w:widowControl w:val="off"/>
              <w:rPr>
                <w:b/>
              </w:rPr>
            </w:pPr>
            <w:r>
              <w:rPr>
                <w:b/>
              </w:rPr>
              <w:t xml:space="preserve">合同条款</w:t>
            </w:r>
            <w:r>
              <w:rPr>
                <w:rFonts w:hint="eastAsia"/>
                <w:b/>
              </w:rPr>
              <w:t xml:space="preserve">号</w:t>
            </w:r>
            <w:r>
              <w:rPr>
                <w:b/>
              </w:rPr>
            </w:r>
            <w:r/>
          </w:p>
        </w:tc>
        <w:tc>
          <w:tcPr>
            <w:tcW w:w="1559" w:type="dxa"/>
            <w:vAlign w:val="center"/>
            <w:textDirection w:val="lrTb"/>
            <w:noWrap w:val="false"/>
          </w:tcPr>
          <w:p>
            <w:pPr>
              <w:pStyle w:val="769"/>
              <w:jc w:val="center"/>
              <w:spacing w:after="0" w:line="276" w:lineRule="auto"/>
              <w:widowControl w:val="off"/>
              <w:rPr>
                <w:b/>
              </w:rPr>
            </w:pPr>
            <w:r>
              <w:rPr>
                <w:b/>
              </w:rPr>
              <w:t xml:space="preserve">有无偏</w:t>
            </w:r>
            <w:r>
              <w:rPr>
                <w:b/>
              </w:rPr>
              <w:t xml:space="preserve">离</w:t>
            </w:r>
            <w:r>
              <w:rPr>
                <w:b/>
              </w:rPr>
            </w:r>
            <w:r/>
          </w:p>
        </w:tc>
        <w:tc>
          <w:tcPr>
            <w:tcW w:w="4111" w:type="dxa"/>
            <w:vAlign w:val="center"/>
            <w:textDirection w:val="lrTb"/>
            <w:noWrap w:val="false"/>
          </w:tcPr>
          <w:p>
            <w:pPr>
              <w:pStyle w:val="769"/>
              <w:jc w:val="center"/>
              <w:spacing w:after="0" w:line="276" w:lineRule="auto"/>
              <w:widowControl w:val="off"/>
              <w:rPr>
                <w:b/>
              </w:rPr>
            </w:pPr>
            <w:r>
              <w:rPr>
                <w:b/>
              </w:rPr>
              <w:t xml:space="preserve">偏离内容及原因</w:t>
            </w:r>
            <w:r>
              <w:rPr>
                <w:b/>
              </w:rPr>
            </w:r>
            <w:r/>
          </w:p>
        </w:tc>
      </w:tr>
      <w:tr>
        <w:trPr>
          <w:trHeight w:val="454"/>
        </w:trPr>
        <w:tc>
          <w:tcPr>
            <w:tcW w:w="3901" w:type="dxa"/>
            <w:vAlign w:val="center"/>
            <w:textDirection w:val="lrTb"/>
            <w:noWrap w:val="false"/>
          </w:tcPr>
          <w:p>
            <w:pPr>
              <w:pStyle w:val="769"/>
              <w:spacing w:after="0" w:line="380" w:lineRule="exact"/>
              <w:rPr>
                <w:rFonts w:hint="eastAsia"/>
                <w:bCs w:val="0"/>
              </w:rPr>
            </w:pPr>
            <w:r>
              <w:rPr>
                <w:rFonts w:hint="eastAsia"/>
                <w:bCs w:val="0"/>
              </w:rPr>
              <w:t xml:space="preserve">第一条 定义</w:t>
            </w:r>
            <w:r>
              <w:rPr>
                <w:rFonts w:hint="eastAsia"/>
                <w:bCs w:val="0"/>
              </w:rPr>
            </w:r>
            <w:r/>
          </w:p>
        </w:tc>
        <w:tc>
          <w:tcPr>
            <w:tcW w:w="1559" w:type="dxa"/>
            <w:vAlign w:val="center"/>
            <w:textDirection w:val="lrTb"/>
            <w:noWrap w:val="false"/>
          </w:tcPr>
          <w:p>
            <w:pPr>
              <w:pStyle w:val="769"/>
              <w:spacing w:after="0" w:line="320" w:lineRule="exact"/>
              <w:widowControl w:val="off"/>
            </w:pPr>
            <w:r/>
            <w:r/>
          </w:p>
        </w:tc>
        <w:tc>
          <w:tcPr>
            <w:tcW w:w="4111" w:type="dxa"/>
            <w:vAlign w:val="center"/>
            <w:textDirection w:val="lrTb"/>
            <w:noWrap w:val="false"/>
          </w:tcPr>
          <w:p>
            <w:pPr>
              <w:pStyle w:val="769"/>
              <w:spacing w:after="0" w:line="320" w:lineRule="exact"/>
              <w:widowControl w:val="off"/>
            </w:pPr>
            <w:r/>
            <w:r/>
          </w:p>
        </w:tc>
      </w:tr>
      <w:tr>
        <w:trPr>
          <w:trHeight w:val="454"/>
        </w:trPr>
        <w:tc>
          <w:tcPr>
            <w:tcW w:w="3901" w:type="dxa"/>
            <w:vAlign w:val="center"/>
            <w:textDirection w:val="lrTb"/>
            <w:noWrap w:val="false"/>
          </w:tcPr>
          <w:p>
            <w:pPr>
              <w:pStyle w:val="769"/>
              <w:spacing w:after="0" w:line="380" w:lineRule="exact"/>
              <w:rPr>
                <w:rFonts w:hint="eastAsia"/>
                <w:bCs w:val="0"/>
              </w:rPr>
            </w:pPr>
            <w:r>
              <w:rPr>
                <w:rFonts w:hint="eastAsia"/>
              </w:rPr>
              <w:t xml:space="preserve">第二条 组成本合同的文件</w:t>
            </w:r>
            <w:r>
              <w:rPr>
                <w:rFonts w:hint="eastAsia"/>
                <w:bCs w:val="0"/>
              </w:rPr>
            </w:r>
            <w:r/>
          </w:p>
        </w:tc>
        <w:tc>
          <w:tcPr>
            <w:tcW w:w="1559" w:type="dxa"/>
            <w:vAlign w:val="center"/>
            <w:textDirection w:val="lrTb"/>
            <w:noWrap w:val="false"/>
          </w:tcPr>
          <w:p>
            <w:pPr>
              <w:pStyle w:val="769"/>
              <w:spacing w:after="0" w:line="320" w:lineRule="exact"/>
              <w:widowControl w:val="off"/>
            </w:pPr>
            <w:r/>
            <w:r/>
          </w:p>
        </w:tc>
        <w:tc>
          <w:tcPr>
            <w:tcW w:w="4111" w:type="dxa"/>
            <w:vAlign w:val="center"/>
            <w:textDirection w:val="lrTb"/>
            <w:noWrap w:val="false"/>
          </w:tcPr>
          <w:p>
            <w:pPr>
              <w:pStyle w:val="769"/>
              <w:spacing w:after="0" w:line="320" w:lineRule="exact"/>
              <w:widowControl w:val="off"/>
            </w:pPr>
            <w:r/>
            <w:r/>
          </w:p>
        </w:tc>
      </w:tr>
      <w:tr>
        <w:trPr>
          <w:trHeight w:val="454"/>
        </w:trPr>
        <w:tc>
          <w:tcPr>
            <w:tcW w:w="3901" w:type="dxa"/>
            <w:vAlign w:val="center"/>
            <w:textDirection w:val="lrTb"/>
            <w:noWrap w:val="false"/>
          </w:tcPr>
          <w:p>
            <w:pPr>
              <w:pStyle w:val="769"/>
              <w:spacing w:after="0" w:line="380" w:lineRule="exact"/>
              <w:rPr>
                <w:rFonts w:hint="eastAsia"/>
                <w:bCs w:val="0"/>
              </w:rPr>
            </w:pPr>
            <w:r>
              <w:rPr>
                <w:rFonts w:hint="eastAsia"/>
              </w:rPr>
              <w:t xml:space="preserve">第三条 合同内容</w:t>
            </w:r>
            <w:r>
              <w:rPr>
                <w:rFonts w:hint="eastAsia"/>
                <w:bCs w:val="0"/>
              </w:rPr>
            </w:r>
            <w:r/>
          </w:p>
        </w:tc>
        <w:tc>
          <w:tcPr>
            <w:tcW w:w="1559" w:type="dxa"/>
            <w:vAlign w:val="center"/>
            <w:textDirection w:val="lrTb"/>
            <w:noWrap w:val="false"/>
          </w:tcPr>
          <w:p>
            <w:pPr>
              <w:pStyle w:val="769"/>
              <w:spacing w:after="0" w:line="320" w:lineRule="exact"/>
              <w:widowControl w:val="off"/>
            </w:pPr>
            <w:r/>
            <w:r/>
          </w:p>
        </w:tc>
        <w:tc>
          <w:tcPr>
            <w:tcW w:w="4111" w:type="dxa"/>
            <w:vAlign w:val="center"/>
            <w:textDirection w:val="lrTb"/>
            <w:noWrap w:val="false"/>
          </w:tcPr>
          <w:p>
            <w:pPr>
              <w:pStyle w:val="769"/>
              <w:spacing w:after="0" w:line="320" w:lineRule="exact"/>
              <w:widowControl w:val="off"/>
            </w:pPr>
            <w:r/>
            <w:r/>
          </w:p>
        </w:tc>
      </w:tr>
      <w:tr>
        <w:trPr>
          <w:trHeight w:val="454"/>
        </w:trPr>
        <w:tc>
          <w:tcPr>
            <w:tcW w:w="3901" w:type="dxa"/>
            <w:vAlign w:val="center"/>
            <w:textDirection w:val="lrTb"/>
            <w:noWrap w:val="false"/>
          </w:tcPr>
          <w:p>
            <w:pPr>
              <w:pStyle w:val="769"/>
              <w:spacing w:after="0" w:line="380" w:lineRule="exact"/>
              <w:rPr>
                <w:rFonts w:hint="eastAsia"/>
                <w:bCs w:val="0"/>
              </w:rPr>
            </w:pPr>
            <w:r>
              <w:rPr>
                <w:rFonts w:hint="eastAsia"/>
              </w:rPr>
              <w:t xml:space="preserve">第四条 合同价款</w:t>
            </w:r>
            <w:r>
              <w:rPr>
                <w:rFonts w:hint="eastAsia"/>
                <w:bCs w:val="0"/>
              </w:rPr>
            </w:r>
            <w:r/>
          </w:p>
        </w:tc>
        <w:tc>
          <w:tcPr>
            <w:tcW w:w="1559" w:type="dxa"/>
            <w:vAlign w:val="center"/>
            <w:textDirection w:val="lrTb"/>
            <w:noWrap w:val="false"/>
          </w:tcPr>
          <w:p>
            <w:pPr>
              <w:pStyle w:val="769"/>
              <w:spacing w:after="0" w:line="320" w:lineRule="exact"/>
              <w:widowControl w:val="off"/>
            </w:pPr>
            <w:r/>
            <w:r/>
          </w:p>
        </w:tc>
        <w:tc>
          <w:tcPr>
            <w:tcW w:w="4111" w:type="dxa"/>
            <w:vAlign w:val="center"/>
            <w:textDirection w:val="lrTb"/>
            <w:noWrap w:val="false"/>
          </w:tcPr>
          <w:p>
            <w:pPr>
              <w:pStyle w:val="769"/>
              <w:spacing w:after="0" w:line="320" w:lineRule="exact"/>
              <w:widowControl w:val="off"/>
            </w:pPr>
            <w:r/>
            <w:r/>
          </w:p>
        </w:tc>
      </w:tr>
      <w:tr>
        <w:trPr>
          <w:trHeight w:val="454"/>
        </w:trPr>
        <w:tc>
          <w:tcPr>
            <w:tcW w:w="3901" w:type="dxa"/>
            <w:vAlign w:val="center"/>
            <w:textDirection w:val="lrTb"/>
            <w:noWrap w:val="false"/>
          </w:tcPr>
          <w:p>
            <w:pPr>
              <w:pStyle w:val="769"/>
              <w:spacing w:after="0" w:line="380" w:lineRule="exact"/>
              <w:rPr>
                <w:rFonts w:hint="eastAsia"/>
                <w:bCs w:val="0"/>
              </w:rPr>
            </w:pPr>
            <w:r>
              <w:rPr>
                <w:rFonts w:hint="eastAsia"/>
              </w:rPr>
              <w:t xml:space="preserve">第五条 支付结算</w:t>
            </w:r>
            <w:r>
              <w:rPr>
                <w:rFonts w:hint="eastAsia"/>
                <w:bCs w:val="0"/>
              </w:rPr>
            </w:r>
            <w:r/>
          </w:p>
        </w:tc>
        <w:tc>
          <w:tcPr>
            <w:tcW w:w="1559" w:type="dxa"/>
            <w:vAlign w:val="center"/>
            <w:textDirection w:val="lrTb"/>
            <w:noWrap w:val="false"/>
          </w:tcPr>
          <w:p>
            <w:pPr>
              <w:pStyle w:val="769"/>
              <w:spacing w:after="0" w:line="320" w:lineRule="exact"/>
              <w:widowControl w:val="off"/>
            </w:pPr>
            <w:r/>
            <w:r/>
          </w:p>
        </w:tc>
        <w:tc>
          <w:tcPr>
            <w:tcW w:w="4111" w:type="dxa"/>
            <w:vAlign w:val="center"/>
            <w:textDirection w:val="lrTb"/>
            <w:noWrap w:val="false"/>
          </w:tcPr>
          <w:p>
            <w:pPr>
              <w:pStyle w:val="769"/>
              <w:spacing w:after="0" w:line="320" w:lineRule="exact"/>
              <w:widowControl w:val="off"/>
            </w:pPr>
            <w:r/>
            <w:r/>
          </w:p>
        </w:tc>
      </w:tr>
      <w:tr>
        <w:trPr>
          <w:trHeight w:val="454"/>
        </w:trPr>
        <w:tc>
          <w:tcPr>
            <w:tcW w:w="3901" w:type="dxa"/>
            <w:vAlign w:val="center"/>
            <w:textDirection w:val="lrTb"/>
            <w:noWrap w:val="false"/>
          </w:tcPr>
          <w:p>
            <w:pPr>
              <w:pStyle w:val="769"/>
              <w:spacing w:after="0" w:line="380" w:lineRule="exact"/>
              <w:rPr>
                <w:rFonts w:hint="eastAsia"/>
                <w:bCs w:val="0"/>
              </w:rPr>
            </w:pPr>
            <w:r>
              <w:rPr>
                <w:rFonts w:hint="eastAsia"/>
              </w:rPr>
              <w:t xml:space="preserve">第六条 验收办法</w:t>
            </w:r>
            <w:r>
              <w:rPr>
                <w:rFonts w:hint="eastAsia"/>
                <w:bCs w:val="0"/>
              </w:rPr>
            </w:r>
            <w:r/>
          </w:p>
        </w:tc>
        <w:tc>
          <w:tcPr>
            <w:tcW w:w="1559" w:type="dxa"/>
            <w:vAlign w:val="center"/>
            <w:textDirection w:val="lrTb"/>
            <w:noWrap w:val="false"/>
          </w:tcPr>
          <w:p>
            <w:pPr>
              <w:pStyle w:val="769"/>
              <w:spacing w:after="0" w:line="320" w:lineRule="exact"/>
              <w:widowControl w:val="off"/>
            </w:pPr>
            <w:r/>
            <w:r/>
          </w:p>
        </w:tc>
        <w:tc>
          <w:tcPr>
            <w:tcW w:w="4111" w:type="dxa"/>
            <w:vAlign w:val="center"/>
            <w:textDirection w:val="lrTb"/>
            <w:noWrap w:val="false"/>
          </w:tcPr>
          <w:p>
            <w:pPr>
              <w:pStyle w:val="769"/>
              <w:spacing w:after="0" w:line="320" w:lineRule="exact"/>
              <w:widowControl w:val="off"/>
            </w:pPr>
            <w:r/>
            <w:r/>
          </w:p>
        </w:tc>
      </w:tr>
      <w:tr>
        <w:trPr>
          <w:trHeight w:val="454"/>
        </w:trPr>
        <w:tc>
          <w:tcPr>
            <w:tcW w:w="3901" w:type="dxa"/>
            <w:vAlign w:val="center"/>
            <w:textDirection w:val="lrTb"/>
            <w:noWrap w:val="false"/>
          </w:tcPr>
          <w:p>
            <w:pPr>
              <w:pStyle w:val="769"/>
              <w:spacing w:after="0" w:line="380" w:lineRule="exact"/>
              <w:rPr>
                <w:rFonts w:hint="eastAsia"/>
                <w:bCs w:val="0"/>
              </w:rPr>
            </w:pPr>
            <w:r>
              <w:rPr>
                <w:rFonts w:hint="eastAsia"/>
              </w:rPr>
              <w:t xml:space="preserve">第七条</w:t>
            </w:r>
            <w:r>
              <w:rPr>
                <w:rFonts w:hint="eastAsia"/>
                <w:bCs w:val="0"/>
              </w:rPr>
              <w:t xml:space="preserve"> </w:t>
            </w:r>
            <w:r>
              <w:rPr>
                <w:rFonts w:hint="eastAsia"/>
              </w:rPr>
              <w:t xml:space="preserve">双方的其他权利义务</w:t>
            </w:r>
            <w:r>
              <w:rPr>
                <w:rFonts w:hint="eastAsia"/>
                <w:bCs w:val="0"/>
              </w:rPr>
            </w:r>
            <w:r/>
          </w:p>
        </w:tc>
        <w:tc>
          <w:tcPr>
            <w:tcW w:w="1559" w:type="dxa"/>
            <w:vAlign w:val="center"/>
            <w:textDirection w:val="lrTb"/>
            <w:noWrap w:val="false"/>
          </w:tcPr>
          <w:p>
            <w:pPr>
              <w:pStyle w:val="769"/>
              <w:spacing w:after="0" w:line="320" w:lineRule="exact"/>
              <w:widowControl w:val="off"/>
            </w:pPr>
            <w:r/>
            <w:r/>
          </w:p>
        </w:tc>
        <w:tc>
          <w:tcPr>
            <w:tcW w:w="4111" w:type="dxa"/>
            <w:vAlign w:val="center"/>
            <w:textDirection w:val="lrTb"/>
            <w:noWrap w:val="false"/>
          </w:tcPr>
          <w:p>
            <w:pPr>
              <w:pStyle w:val="769"/>
              <w:spacing w:after="0" w:line="320" w:lineRule="exact"/>
              <w:widowControl w:val="off"/>
            </w:pPr>
            <w:r/>
            <w:r/>
          </w:p>
        </w:tc>
      </w:tr>
      <w:tr>
        <w:trPr>
          <w:trHeight w:val="454"/>
        </w:trPr>
        <w:tc>
          <w:tcPr>
            <w:tcW w:w="3901" w:type="dxa"/>
            <w:vAlign w:val="center"/>
            <w:textDirection w:val="lrTb"/>
            <w:noWrap w:val="false"/>
          </w:tcPr>
          <w:p>
            <w:pPr>
              <w:pStyle w:val="769"/>
              <w:spacing w:after="0" w:line="380" w:lineRule="exact"/>
              <w:rPr>
                <w:rFonts w:hint="eastAsia"/>
                <w:bCs w:val="0"/>
              </w:rPr>
            </w:pPr>
            <w:r>
              <w:rPr>
                <w:rFonts w:hint="eastAsia"/>
                <w:bCs w:val="0"/>
                <w:lang w:bidi="ar"/>
              </w:rPr>
              <w:t xml:space="preserve">▲</w:t>
            </w:r>
            <w:r>
              <w:rPr>
                <w:rFonts w:hint="eastAsia"/>
              </w:rPr>
              <w:t xml:space="preserve">第八条 质量保证</w:t>
            </w:r>
            <w:r>
              <w:rPr>
                <w:rFonts w:hint="eastAsia"/>
                <w:bCs w:val="0"/>
              </w:rPr>
            </w:r>
            <w:r/>
          </w:p>
        </w:tc>
        <w:tc>
          <w:tcPr>
            <w:tcW w:w="1559" w:type="dxa"/>
            <w:vAlign w:val="center"/>
            <w:textDirection w:val="lrTb"/>
            <w:noWrap w:val="false"/>
          </w:tcPr>
          <w:p>
            <w:pPr>
              <w:pStyle w:val="769"/>
              <w:spacing w:after="0" w:line="320" w:lineRule="exact"/>
              <w:widowControl w:val="off"/>
            </w:pPr>
            <w:r/>
            <w:r/>
          </w:p>
        </w:tc>
        <w:tc>
          <w:tcPr>
            <w:tcW w:w="4111" w:type="dxa"/>
            <w:vAlign w:val="center"/>
            <w:textDirection w:val="lrTb"/>
            <w:noWrap w:val="false"/>
          </w:tcPr>
          <w:p>
            <w:pPr>
              <w:pStyle w:val="769"/>
              <w:spacing w:after="0" w:line="320" w:lineRule="exact"/>
              <w:widowControl w:val="off"/>
            </w:pPr>
            <w:r/>
            <w:r/>
          </w:p>
        </w:tc>
      </w:tr>
      <w:tr>
        <w:trPr>
          <w:trHeight w:val="454"/>
        </w:trPr>
        <w:tc>
          <w:tcPr>
            <w:tcW w:w="3901" w:type="dxa"/>
            <w:vAlign w:val="center"/>
            <w:textDirection w:val="lrTb"/>
            <w:noWrap w:val="false"/>
          </w:tcPr>
          <w:p>
            <w:pPr>
              <w:pStyle w:val="769"/>
              <w:spacing w:after="0" w:line="380" w:lineRule="exact"/>
              <w:rPr>
                <w:rFonts w:hint="eastAsia"/>
                <w:bCs w:val="0"/>
              </w:rPr>
            </w:pPr>
            <w:r>
              <w:rPr>
                <w:rFonts w:hint="eastAsia"/>
                <w:bCs w:val="0"/>
                <w:lang w:bidi="ar"/>
              </w:rPr>
              <w:t xml:space="preserve">▲</w:t>
            </w:r>
            <w:r>
              <w:rPr>
                <w:rFonts w:hint="eastAsia"/>
              </w:rPr>
              <w:t xml:space="preserve">第九条 违约责任</w:t>
            </w:r>
            <w:r>
              <w:rPr>
                <w:rFonts w:hint="eastAsia"/>
                <w:bCs w:val="0"/>
              </w:rPr>
            </w:r>
            <w:r/>
          </w:p>
        </w:tc>
        <w:tc>
          <w:tcPr>
            <w:tcW w:w="1559" w:type="dxa"/>
            <w:vAlign w:val="center"/>
            <w:textDirection w:val="lrTb"/>
            <w:noWrap w:val="false"/>
          </w:tcPr>
          <w:p>
            <w:pPr>
              <w:pStyle w:val="769"/>
              <w:spacing w:after="0" w:line="320" w:lineRule="exact"/>
              <w:widowControl w:val="off"/>
            </w:pPr>
            <w:r/>
            <w:r/>
          </w:p>
        </w:tc>
        <w:tc>
          <w:tcPr>
            <w:tcW w:w="4111" w:type="dxa"/>
            <w:vAlign w:val="center"/>
            <w:textDirection w:val="lrTb"/>
            <w:noWrap w:val="false"/>
          </w:tcPr>
          <w:p>
            <w:pPr>
              <w:pStyle w:val="769"/>
              <w:spacing w:after="0" w:line="320" w:lineRule="exact"/>
              <w:widowControl w:val="off"/>
            </w:pPr>
            <w:r/>
            <w:r/>
          </w:p>
        </w:tc>
      </w:tr>
      <w:tr>
        <w:trPr>
          <w:trHeight w:val="454"/>
        </w:trPr>
        <w:tc>
          <w:tcPr>
            <w:tcW w:w="3901" w:type="dxa"/>
            <w:vAlign w:val="center"/>
            <w:textDirection w:val="lrTb"/>
            <w:noWrap w:val="false"/>
          </w:tcPr>
          <w:p>
            <w:pPr>
              <w:pStyle w:val="769"/>
              <w:spacing w:after="0" w:line="380" w:lineRule="exact"/>
              <w:rPr>
                <w:rFonts w:hint="eastAsia"/>
                <w:bCs w:val="0"/>
              </w:rPr>
            </w:pPr>
            <w:r>
              <w:rPr>
                <w:rFonts w:hint="eastAsia"/>
              </w:rPr>
              <w:t xml:space="preserve">第十条 合同的解除</w:t>
            </w:r>
            <w:r>
              <w:rPr>
                <w:rFonts w:hint="eastAsia"/>
                <w:bCs w:val="0"/>
              </w:rPr>
            </w:r>
            <w:r/>
          </w:p>
        </w:tc>
        <w:tc>
          <w:tcPr>
            <w:tcW w:w="1559" w:type="dxa"/>
            <w:vAlign w:val="center"/>
            <w:textDirection w:val="lrTb"/>
            <w:noWrap w:val="false"/>
          </w:tcPr>
          <w:p>
            <w:pPr>
              <w:pStyle w:val="769"/>
              <w:spacing w:after="0" w:line="320" w:lineRule="exact"/>
              <w:widowControl w:val="off"/>
            </w:pPr>
            <w:r/>
            <w:r/>
          </w:p>
        </w:tc>
        <w:tc>
          <w:tcPr>
            <w:tcW w:w="4111" w:type="dxa"/>
            <w:vAlign w:val="center"/>
            <w:textDirection w:val="lrTb"/>
            <w:noWrap w:val="false"/>
          </w:tcPr>
          <w:p>
            <w:pPr>
              <w:pStyle w:val="769"/>
              <w:spacing w:after="0" w:line="320" w:lineRule="exact"/>
              <w:widowControl w:val="off"/>
            </w:pPr>
            <w:r/>
            <w:r/>
          </w:p>
        </w:tc>
      </w:tr>
      <w:tr>
        <w:trPr>
          <w:trHeight w:val="454"/>
        </w:trPr>
        <w:tc>
          <w:tcPr>
            <w:tcW w:w="3901" w:type="dxa"/>
            <w:vAlign w:val="center"/>
            <w:textDirection w:val="lrTb"/>
            <w:noWrap w:val="false"/>
          </w:tcPr>
          <w:p>
            <w:pPr>
              <w:pStyle w:val="769"/>
              <w:spacing w:after="0" w:line="380" w:lineRule="exact"/>
              <w:rPr>
                <w:rFonts w:hint="eastAsia"/>
                <w:bCs w:val="0"/>
              </w:rPr>
            </w:pPr>
            <w:r>
              <w:rPr>
                <w:rFonts w:hint="eastAsia"/>
              </w:rPr>
              <w:t xml:space="preserve">第十一条 不可抗力</w:t>
            </w:r>
            <w:r>
              <w:rPr>
                <w:rFonts w:hint="eastAsia"/>
                <w:bCs w:val="0"/>
              </w:rPr>
            </w:r>
            <w:r/>
          </w:p>
        </w:tc>
        <w:tc>
          <w:tcPr>
            <w:tcW w:w="1559" w:type="dxa"/>
            <w:vAlign w:val="center"/>
            <w:textDirection w:val="lrTb"/>
            <w:noWrap w:val="false"/>
          </w:tcPr>
          <w:p>
            <w:pPr>
              <w:pStyle w:val="769"/>
              <w:spacing w:after="0" w:line="320" w:lineRule="exact"/>
              <w:widowControl w:val="off"/>
            </w:pPr>
            <w:r/>
            <w:r/>
          </w:p>
        </w:tc>
        <w:tc>
          <w:tcPr>
            <w:tcW w:w="4111" w:type="dxa"/>
            <w:vAlign w:val="center"/>
            <w:textDirection w:val="lrTb"/>
            <w:noWrap w:val="false"/>
          </w:tcPr>
          <w:p>
            <w:pPr>
              <w:pStyle w:val="769"/>
              <w:spacing w:after="0" w:line="320" w:lineRule="exact"/>
              <w:widowControl w:val="off"/>
            </w:pPr>
            <w:r/>
            <w:r/>
          </w:p>
        </w:tc>
      </w:tr>
      <w:tr>
        <w:trPr>
          <w:trHeight w:val="454"/>
        </w:trPr>
        <w:tc>
          <w:tcPr>
            <w:tcW w:w="3901" w:type="dxa"/>
            <w:vAlign w:val="center"/>
            <w:textDirection w:val="lrTb"/>
            <w:noWrap w:val="false"/>
          </w:tcPr>
          <w:p>
            <w:pPr>
              <w:pStyle w:val="769"/>
              <w:spacing w:after="0" w:line="380" w:lineRule="exact"/>
            </w:pPr>
            <w:r>
              <w:rPr>
                <w:rFonts w:hint="eastAsia"/>
              </w:rPr>
              <w:t xml:space="preserve">第十二条 合同</w:t>
            </w:r>
            <w:r>
              <w:rPr>
                <w:rFonts w:hint="eastAsia"/>
              </w:rPr>
              <w:t xml:space="preserve">的变更、中止</w:t>
            </w:r>
            <w:r/>
          </w:p>
        </w:tc>
        <w:tc>
          <w:tcPr>
            <w:tcW w:w="1559" w:type="dxa"/>
            <w:vAlign w:val="center"/>
            <w:textDirection w:val="lrTb"/>
            <w:noWrap w:val="false"/>
          </w:tcPr>
          <w:p>
            <w:pPr>
              <w:pStyle w:val="769"/>
              <w:spacing w:after="0" w:line="320" w:lineRule="exact"/>
              <w:widowControl w:val="off"/>
            </w:pPr>
            <w:r/>
            <w:r/>
          </w:p>
        </w:tc>
        <w:tc>
          <w:tcPr>
            <w:tcW w:w="4111" w:type="dxa"/>
            <w:vAlign w:val="center"/>
            <w:textDirection w:val="lrTb"/>
            <w:noWrap w:val="false"/>
          </w:tcPr>
          <w:p>
            <w:pPr>
              <w:pStyle w:val="769"/>
              <w:spacing w:after="0" w:line="320" w:lineRule="exact"/>
              <w:widowControl w:val="off"/>
            </w:pPr>
            <w:r/>
            <w:r/>
          </w:p>
        </w:tc>
      </w:tr>
      <w:tr>
        <w:trPr>
          <w:trHeight w:val="454"/>
        </w:trPr>
        <w:tc>
          <w:tcPr>
            <w:tcW w:w="3901" w:type="dxa"/>
            <w:vAlign w:val="center"/>
            <w:textDirection w:val="lrTb"/>
            <w:noWrap w:val="false"/>
          </w:tcPr>
          <w:p>
            <w:pPr>
              <w:pStyle w:val="769"/>
              <w:spacing w:after="0" w:line="380" w:lineRule="exact"/>
              <w:rPr>
                <w:rFonts w:hint="eastAsia"/>
                <w:bCs w:val="0"/>
              </w:rPr>
            </w:pPr>
            <w:r>
              <w:rPr>
                <w:rFonts w:hint="eastAsia"/>
              </w:rPr>
              <w:t xml:space="preserve">第十三条 合同的终止</w:t>
            </w:r>
            <w:r>
              <w:rPr>
                <w:rFonts w:hint="eastAsia"/>
                <w:bCs w:val="0"/>
              </w:rPr>
            </w:r>
            <w:r/>
          </w:p>
        </w:tc>
        <w:tc>
          <w:tcPr>
            <w:tcW w:w="1559" w:type="dxa"/>
            <w:vAlign w:val="center"/>
            <w:textDirection w:val="lrTb"/>
            <w:noWrap w:val="false"/>
          </w:tcPr>
          <w:p>
            <w:pPr>
              <w:pStyle w:val="769"/>
              <w:spacing w:after="0" w:line="320" w:lineRule="exact"/>
              <w:widowControl w:val="off"/>
            </w:pPr>
            <w:r/>
            <w:r/>
          </w:p>
        </w:tc>
        <w:tc>
          <w:tcPr>
            <w:tcW w:w="4111" w:type="dxa"/>
            <w:vAlign w:val="center"/>
            <w:textDirection w:val="lrTb"/>
            <w:noWrap w:val="false"/>
          </w:tcPr>
          <w:p>
            <w:pPr>
              <w:pStyle w:val="769"/>
              <w:spacing w:after="0" w:line="320" w:lineRule="exact"/>
              <w:widowControl w:val="off"/>
            </w:pPr>
            <w:r/>
            <w:r/>
          </w:p>
        </w:tc>
      </w:tr>
      <w:tr>
        <w:trPr>
          <w:trHeight w:val="454"/>
        </w:trPr>
        <w:tc>
          <w:tcPr>
            <w:tcW w:w="3901" w:type="dxa"/>
            <w:vAlign w:val="center"/>
            <w:textDirection w:val="lrTb"/>
            <w:noWrap w:val="false"/>
          </w:tcPr>
          <w:p>
            <w:pPr>
              <w:pStyle w:val="769"/>
              <w:spacing w:after="0" w:line="380" w:lineRule="exact"/>
              <w:rPr>
                <w:rFonts w:hint="eastAsia"/>
                <w:bCs w:val="0"/>
              </w:rPr>
            </w:pPr>
            <w:r>
              <w:rPr>
                <w:rFonts w:hint="eastAsia"/>
              </w:rPr>
              <w:t xml:space="preserve">第十四条 合同的转让</w:t>
            </w:r>
            <w:r>
              <w:rPr>
                <w:rFonts w:hint="eastAsia"/>
                <w:bCs w:val="0"/>
              </w:rPr>
            </w:r>
            <w:r/>
          </w:p>
        </w:tc>
        <w:tc>
          <w:tcPr>
            <w:tcW w:w="1559" w:type="dxa"/>
            <w:vAlign w:val="center"/>
            <w:textDirection w:val="lrTb"/>
            <w:noWrap w:val="false"/>
          </w:tcPr>
          <w:p>
            <w:pPr>
              <w:pStyle w:val="769"/>
              <w:spacing w:after="0" w:line="320" w:lineRule="exact"/>
              <w:widowControl w:val="off"/>
            </w:pPr>
            <w:r/>
            <w:r/>
          </w:p>
        </w:tc>
        <w:tc>
          <w:tcPr>
            <w:tcW w:w="4111" w:type="dxa"/>
            <w:vAlign w:val="center"/>
            <w:textDirection w:val="lrTb"/>
            <w:noWrap w:val="false"/>
          </w:tcPr>
          <w:p>
            <w:pPr>
              <w:pStyle w:val="769"/>
              <w:spacing w:after="0" w:line="320" w:lineRule="exact"/>
              <w:widowControl w:val="off"/>
            </w:pPr>
            <w:r/>
            <w:r/>
          </w:p>
        </w:tc>
      </w:tr>
      <w:tr>
        <w:trPr>
          <w:trHeight w:val="454"/>
        </w:trPr>
        <w:tc>
          <w:tcPr>
            <w:tcW w:w="3901" w:type="dxa"/>
            <w:vAlign w:val="center"/>
            <w:textDirection w:val="lrTb"/>
            <w:noWrap w:val="false"/>
          </w:tcPr>
          <w:p>
            <w:pPr>
              <w:pStyle w:val="769"/>
              <w:spacing w:after="0" w:line="380" w:lineRule="exact"/>
              <w:rPr>
                <w:rFonts w:hint="eastAsia"/>
                <w:bCs w:val="0"/>
              </w:rPr>
            </w:pPr>
            <w:r>
              <w:rPr>
                <w:rFonts w:hint="eastAsia"/>
              </w:rPr>
              <w:t xml:space="preserve">第十五条 履约保证金</w:t>
            </w:r>
            <w:r>
              <w:rPr>
                <w:rFonts w:hint="eastAsia"/>
                <w:bCs w:val="0"/>
              </w:rPr>
            </w:r>
            <w:r/>
          </w:p>
        </w:tc>
        <w:tc>
          <w:tcPr>
            <w:tcW w:w="1559" w:type="dxa"/>
            <w:vAlign w:val="center"/>
            <w:textDirection w:val="lrTb"/>
            <w:noWrap w:val="false"/>
          </w:tcPr>
          <w:p>
            <w:pPr>
              <w:pStyle w:val="769"/>
              <w:spacing w:after="0" w:line="320" w:lineRule="exact"/>
              <w:widowControl w:val="off"/>
            </w:pPr>
            <w:r/>
            <w:r/>
          </w:p>
        </w:tc>
        <w:tc>
          <w:tcPr>
            <w:tcW w:w="4111" w:type="dxa"/>
            <w:vAlign w:val="center"/>
            <w:textDirection w:val="lrTb"/>
            <w:noWrap w:val="false"/>
          </w:tcPr>
          <w:p>
            <w:pPr>
              <w:pStyle w:val="769"/>
              <w:spacing w:after="0" w:line="320" w:lineRule="exact"/>
              <w:widowControl w:val="off"/>
            </w:pPr>
            <w:r/>
            <w:r/>
          </w:p>
        </w:tc>
      </w:tr>
      <w:tr>
        <w:trPr>
          <w:trHeight w:val="454"/>
        </w:trPr>
        <w:tc>
          <w:tcPr>
            <w:tcW w:w="3901" w:type="dxa"/>
            <w:vAlign w:val="center"/>
            <w:textDirection w:val="lrTb"/>
            <w:noWrap w:val="false"/>
          </w:tcPr>
          <w:p>
            <w:pPr>
              <w:pStyle w:val="769"/>
              <w:spacing w:after="0" w:line="380" w:lineRule="exact"/>
              <w:rPr>
                <w:rFonts w:hint="eastAsia"/>
                <w:bCs w:val="0"/>
              </w:rPr>
            </w:pPr>
            <w:r>
              <w:rPr>
                <w:rFonts w:hint="eastAsia"/>
              </w:rPr>
              <w:t xml:space="preserve">第十六条 争议解决方式</w:t>
            </w:r>
            <w:r>
              <w:rPr>
                <w:rFonts w:hint="eastAsia"/>
                <w:bCs w:val="0"/>
              </w:rPr>
            </w:r>
            <w:r/>
          </w:p>
        </w:tc>
        <w:tc>
          <w:tcPr>
            <w:tcW w:w="1559" w:type="dxa"/>
            <w:vAlign w:val="center"/>
            <w:textDirection w:val="lrTb"/>
            <w:noWrap w:val="false"/>
          </w:tcPr>
          <w:p>
            <w:pPr>
              <w:pStyle w:val="769"/>
              <w:spacing w:after="0" w:line="320" w:lineRule="exact"/>
              <w:widowControl w:val="off"/>
            </w:pPr>
            <w:r/>
            <w:r/>
          </w:p>
        </w:tc>
        <w:tc>
          <w:tcPr>
            <w:tcW w:w="4111" w:type="dxa"/>
            <w:vAlign w:val="center"/>
            <w:textDirection w:val="lrTb"/>
            <w:noWrap w:val="false"/>
          </w:tcPr>
          <w:p>
            <w:pPr>
              <w:pStyle w:val="769"/>
              <w:spacing w:after="0" w:line="320" w:lineRule="exact"/>
              <w:widowControl w:val="off"/>
            </w:pPr>
            <w:r/>
            <w:r/>
          </w:p>
        </w:tc>
      </w:tr>
      <w:tr>
        <w:trPr>
          <w:trHeight w:val="454"/>
        </w:trPr>
        <w:tc>
          <w:tcPr>
            <w:tcW w:w="3901" w:type="dxa"/>
            <w:vAlign w:val="center"/>
            <w:textDirection w:val="lrTb"/>
            <w:noWrap w:val="false"/>
          </w:tcPr>
          <w:p>
            <w:pPr>
              <w:pStyle w:val="769"/>
              <w:spacing w:after="0" w:line="380" w:lineRule="exact"/>
              <w:rPr>
                <w:rFonts w:hint="eastAsia"/>
                <w:bCs w:val="0"/>
              </w:rPr>
            </w:pPr>
            <w:r>
              <w:rPr>
                <w:rFonts w:hint="eastAsia"/>
              </w:rPr>
              <w:t xml:space="preserve">第十七条 通知与送达</w:t>
            </w:r>
            <w:r>
              <w:rPr>
                <w:rFonts w:hint="eastAsia"/>
                <w:bCs w:val="0"/>
              </w:rPr>
            </w:r>
            <w:r/>
          </w:p>
        </w:tc>
        <w:tc>
          <w:tcPr>
            <w:tcW w:w="1559" w:type="dxa"/>
            <w:vAlign w:val="center"/>
            <w:textDirection w:val="lrTb"/>
            <w:noWrap w:val="false"/>
          </w:tcPr>
          <w:p>
            <w:pPr>
              <w:pStyle w:val="769"/>
              <w:spacing w:after="0" w:line="320" w:lineRule="exact"/>
              <w:widowControl w:val="off"/>
            </w:pPr>
            <w:r/>
            <w:r/>
          </w:p>
        </w:tc>
        <w:tc>
          <w:tcPr>
            <w:tcW w:w="4111" w:type="dxa"/>
            <w:vAlign w:val="center"/>
            <w:textDirection w:val="lrTb"/>
            <w:noWrap w:val="false"/>
          </w:tcPr>
          <w:p>
            <w:pPr>
              <w:pStyle w:val="769"/>
              <w:spacing w:after="0" w:line="320" w:lineRule="exact"/>
              <w:widowControl w:val="off"/>
            </w:pPr>
            <w:r/>
            <w:r/>
          </w:p>
        </w:tc>
      </w:tr>
      <w:tr>
        <w:trPr>
          <w:trHeight w:val="454"/>
        </w:trPr>
        <w:tc>
          <w:tcPr>
            <w:tcW w:w="3901" w:type="dxa"/>
            <w:vAlign w:val="center"/>
            <w:textDirection w:val="lrTb"/>
            <w:noWrap w:val="false"/>
          </w:tcPr>
          <w:p>
            <w:pPr>
              <w:pStyle w:val="769"/>
              <w:spacing w:after="0" w:line="380" w:lineRule="exact"/>
            </w:pPr>
            <w:r>
              <w:rPr>
                <w:rFonts w:hint="eastAsia"/>
              </w:rPr>
              <w:t xml:space="preserve">第十八条 合同生效及其他</w:t>
            </w:r>
            <w:r/>
          </w:p>
        </w:tc>
        <w:tc>
          <w:tcPr>
            <w:tcW w:w="1559" w:type="dxa"/>
            <w:vAlign w:val="center"/>
            <w:textDirection w:val="lrTb"/>
            <w:noWrap w:val="false"/>
          </w:tcPr>
          <w:p>
            <w:pPr>
              <w:pStyle w:val="769"/>
              <w:spacing w:after="0" w:line="320" w:lineRule="exact"/>
              <w:widowControl w:val="off"/>
            </w:pPr>
            <w:r/>
            <w:r/>
          </w:p>
        </w:tc>
        <w:tc>
          <w:tcPr>
            <w:tcW w:w="4111" w:type="dxa"/>
            <w:vAlign w:val="center"/>
            <w:textDirection w:val="lrTb"/>
            <w:noWrap w:val="false"/>
          </w:tcPr>
          <w:p>
            <w:pPr>
              <w:pStyle w:val="769"/>
              <w:spacing w:after="0" w:line="320" w:lineRule="exact"/>
              <w:widowControl w:val="off"/>
            </w:pPr>
            <w:r/>
            <w:r/>
          </w:p>
        </w:tc>
      </w:tr>
    </w:tbl>
    <w:p>
      <w:pPr>
        <w:pStyle w:val="769"/>
        <w:ind w:firstLine="240"/>
        <w:spacing w:after="0" w:line="440" w:lineRule="exact"/>
        <w:widowControl w:val="off"/>
      </w:pPr>
      <w:r>
        <w:t xml:space="preserve">注：1、投标人应据实、详细填写上述表格，因表述含糊导致的评标风险将由投标人承担。</w:t>
      </w:r>
      <w:r/>
    </w:p>
    <w:p>
      <w:pPr>
        <w:pStyle w:val="769"/>
        <w:ind w:firstLine="480"/>
        <w:jc w:val="left"/>
        <w:spacing w:after="0" w:line="440" w:lineRule="exact"/>
        <w:widowControl w:val="off"/>
        <w:rPr>
          <w:rFonts w:hint="eastAsia"/>
          <w:bCs w:val="0"/>
        </w:rPr>
      </w:pPr>
      <w:r>
        <w:t xml:space="preserve">2、若无偏离</w:t>
      </w:r>
      <w:r>
        <w:t xml:space="preserve">，在</w:t>
      </w:r>
      <w:r>
        <w:rPr>
          <w:rFonts w:hint="eastAsia"/>
        </w:rPr>
        <w:t xml:space="preserve">“</w:t>
      </w:r>
      <w:r>
        <w:t xml:space="preserve">有无偏离</w:t>
      </w:r>
      <w:r>
        <w:rPr>
          <w:rFonts w:hint="eastAsia"/>
        </w:rPr>
        <w:t xml:space="preserve">”</w:t>
      </w:r>
      <w:r>
        <w:t xml:space="preserve">栏中填写 </w:t>
      </w:r>
      <w:r>
        <w:rPr>
          <w:rFonts w:hint="eastAsia"/>
        </w:rPr>
        <w:t xml:space="preserve">“</w:t>
      </w:r>
      <w:r>
        <w:t xml:space="preserve">无</w:t>
      </w:r>
      <w:r>
        <w:rPr>
          <w:rFonts w:hint="eastAsia"/>
        </w:rPr>
        <w:t xml:space="preserve">”</w:t>
      </w:r>
      <w:r>
        <w:t xml:space="preserve">；若有偏离在</w:t>
      </w:r>
      <w:r>
        <w:rPr>
          <w:rFonts w:hint="eastAsia"/>
        </w:rPr>
        <w:t xml:space="preserve">“</w:t>
      </w:r>
      <w:r>
        <w:t xml:space="preserve">有无偏离</w:t>
      </w:r>
      <w:r>
        <w:rPr>
          <w:rFonts w:hint="eastAsia"/>
        </w:rPr>
        <w:t xml:space="preserve">”</w:t>
      </w:r>
      <w:r>
        <w:t xml:space="preserve">栏中填写 </w:t>
      </w:r>
      <w:r>
        <w:rPr>
          <w:rFonts w:hint="eastAsia"/>
        </w:rPr>
        <w:t xml:space="preserve">“</w:t>
      </w:r>
      <w:r>
        <w:t xml:space="preserve">有</w:t>
      </w:r>
      <w:r>
        <w:rPr>
          <w:rFonts w:hint="eastAsia"/>
        </w:rPr>
        <w:t xml:space="preserve">”</w:t>
      </w:r>
      <w:r>
        <w:t xml:space="preserve">并在</w:t>
      </w:r>
      <w:r>
        <w:rPr>
          <w:rFonts w:hint="eastAsia"/>
        </w:rPr>
        <w:t xml:space="preserve">“</w:t>
      </w:r>
      <w:r>
        <w:t xml:space="preserve">偏离内容及原因</w:t>
      </w:r>
      <w:r>
        <w:rPr>
          <w:rFonts w:hint="eastAsia"/>
        </w:rPr>
        <w:t xml:space="preserve">”</w:t>
      </w:r>
      <w:r>
        <w:t xml:space="preserve">栏中作出说明</w:t>
      </w:r>
      <w:r>
        <w:rPr>
          <w:rFonts w:hint="eastAsia"/>
        </w:rPr>
        <w:t xml:space="preserve">，</w:t>
      </w:r>
      <w:r>
        <w:rPr>
          <w:bCs w:val="0"/>
        </w:rPr>
        <w:t xml:space="preserve">因未标明或表述含糊导致的评审风险将由</w:t>
      </w:r>
      <w:r>
        <w:rPr>
          <w:rFonts w:hint="eastAsia"/>
          <w:bCs w:val="0"/>
        </w:rPr>
        <w:t xml:space="preserve">投标人</w:t>
      </w:r>
      <w:r>
        <w:rPr>
          <w:bCs w:val="0"/>
        </w:rPr>
        <w:t xml:space="preserve">承担。</w:t>
      </w:r>
      <w:r>
        <w:rPr>
          <w:rFonts w:hint="eastAsia"/>
          <w:bCs w:val="0"/>
        </w:rPr>
      </w:r>
      <w:r/>
    </w:p>
    <w:p>
      <w:pPr>
        <w:pStyle w:val="771"/>
        <w:jc w:val="center"/>
        <w:spacing w:before="0"/>
        <w:widowControl w:val="off"/>
        <w:rPr>
          <w:rFonts w:ascii="宋体" w:hAnsi="宋体"/>
        </w:rPr>
      </w:pPr>
      <w:r>
        <w:rPr>
          <w:rFonts w:ascii="宋体" w:hAnsi="宋体"/>
        </w:rPr>
        <w:br w:type="page" w:clear="all"/>
      </w:r>
      <w:bookmarkStart w:id="278" w:name="_Toc230362993"/>
      <w:r>
        <w:rPr>
          <w:rFonts w:hint="eastAsia" w:ascii="宋体" w:hAnsi="宋体"/>
        </w:rPr>
        <w:t xml:space="preserve">附件</w:t>
      </w:r>
      <w:r>
        <w:rPr>
          <w:rFonts w:ascii="宋体" w:hAnsi="宋体"/>
        </w:rPr>
        <w:t xml:space="preserve">11、</w:t>
      </w:r>
      <w:r>
        <w:rPr>
          <w:rFonts w:hint="eastAsia" w:ascii="宋体" w:hAnsi="宋体"/>
        </w:rPr>
        <w:t xml:space="preserve">项目服务方案</w:t>
      </w:r>
      <w:bookmarkEnd w:id="278"/>
      <w:r>
        <w:rPr>
          <w:rFonts w:ascii="宋体" w:hAnsi="宋体"/>
        </w:rPr>
      </w:r>
      <w:r/>
    </w:p>
    <w:p>
      <w:pPr>
        <w:pStyle w:val="769"/>
        <w:spacing w:after="0"/>
        <w:rPr>
          <w:bCs w:val="0"/>
        </w:rPr>
      </w:pPr>
      <w:r>
        <w:rPr>
          <w:rFonts w:hint="eastAsia"/>
          <w:bCs w:val="0"/>
        </w:rPr>
        <w:t xml:space="preserve">投标人根据“第四章</w:t>
      </w:r>
      <w:r>
        <w:rPr>
          <w:bCs w:val="0"/>
        </w:rPr>
        <w:t xml:space="preserve"> 评审因素和评分标准</w:t>
      </w:r>
      <w:r>
        <w:rPr>
          <w:rFonts w:hint="eastAsia"/>
          <w:bCs w:val="0"/>
        </w:rPr>
        <w:t xml:space="preserve">”</w:t>
      </w:r>
      <w:r>
        <w:rPr>
          <w:rFonts w:hint="eastAsia"/>
          <w:bCs w:val="0"/>
        </w:rPr>
        <w:t xml:space="preserve">要求编制并上传苏采云系统。</w:t>
      </w:r>
      <w:r>
        <w:rPr>
          <w:bCs w:val="0"/>
        </w:rPr>
      </w:r>
      <w:r/>
    </w:p>
    <w:p>
      <w:pPr>
        <w:pStyle w:val="771"/>
        <w:jc w:val="center"/>
        <w:spacing w:before="0"/>
        <w:widowControl w:val="off"/>
        <w:rPr>
          <w:rFonts w:hint="eastAsia" w:ascii="宋体" w:hAnsi="宋体"/>
        </w:rPr>
      </w:pPr>
      <w:r>
        <w:rPr>
          <w:rFonts w:ascii="宋体" w:hAnsi="宋体"/>
        </w:rPr>
        <w:br w:type="page" w:clear="all"/>
      </w:r>
      <w:bookmarkStart w:id="279" w:name="_Toc230362994"/>
      <w:r>
        <w:rPr>
          <w:rFonts w:hint="eastAsia" w:ascii="宋体" w:hAnsi="宋体"/>
        </w:rPr>
        <w:t xml:space="preserve">附件1</w:t>
      </w:r>
      <w:r>
        <w:rPr>
          <w:rFonts w:ascii="宋体" w:hAnsi="宋体"/>
        </w:rPr>
        <w:t xml:space="preserve">2、业绩一览表</w:t>
      </w:r>
      <w:bookmarkEnd w:id="279"/>
      <w:r>
        <w:rPr>
          <w:rFonts w:hint="eastAsia" w:ascii="宋体" w:hAnsi="宋体"/>
        </w:rPr>
      </w:r>
      <w:r/>
    </w:p>
    <w:tbl>
      <w:tblPr>
        <w:tblW w:w="1006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3119"/>
        <w:gridCol w:w="1417"/>
        <w:gridCol w:w="2552"/>
        <w:gridCol w:w="2268"/>
      </w:tblGrid>
      <w:tr>
        <w:trPr>
          <w:trHeight w:val="665"/>
        </w:trPr>
        <w:tc>
          <w:tcPr>
            <w:tcW w:w="709" w:type="dxa"/>
            <w:vAlign w:val="center"/>
            <w:textDirection w:val="lrTb"/>
            <w:noWrap w:val="false"/>
          </w:tcPr>
          <w:p>
            <w:pPr>
              <w:pStyle w:val="769"/>
              <w:jc w:val="center"/>
              <w:spacing w:after="0"/>
              <w:widowControl w:val="off"/>
            </w:pPr>
            <w:r>
              <w:t xml:space="preserve">序号</w:t>
            </w:r>
            <w:r/>
          </w:p>
        </w:tc>
        <w:tc>
          <w:tcPr>
            <w:tcW w:w="3119" w:type="dxa"/>
            <w:vAlign w:val="center"/>
            <w:textDirection w:val="lrTb"/>
            <w:noWrap w:val="false"/>
          </w:tcPr>
          <w:p>
            <w:pPr>
              <w:pStyle w:val="769"/>
              <w:jc w:val="center"/>
              <w:spacing w:after="0"/>
              <w:widowControl w:val="off"/>
            </w:pPr>
            <w:r>
              <w:t xml:space="preserve">项目名称</w:t>
            </w:r>
            <w:r/>
          </w:p>
        </w:tc>
        <w:tc>
          <w:tcPr>
            <w:tcW w:w="1417" w:type="dxa"/>
            <w:vAlign w:val="center"/>
            <w:textDirection w:val="lrTb"/>
            <w:noWrap w:val="false"/>
          </w:tcPr>
          <w:p>
            <w:pPr>
              <w:pStyle w:val="769"/>
              <w:jc w:val="center"/>
              <w:spacing w:after="0"/>
              <w:widowControl w:val="off"/>
            </w:pPr>
            <w:r>
              <w:rPr>
                <w:rFonts w:hint="eastAsia"/>
              </w:rPr>
              <w:t xml:space="preserve">合同金额</w:t>
            </w:r>
            <w:r/>
          </w:p>
        </w:tc>
        <w:tc>
          <w:tcPr>
            <w:tcW w:w="2552" w:type="dxa"/>
            <w:vAlign w:val="center"/>
            <w:textDirection w:val="lrTb"/>
            <w:noWrap w:val="false"/>
          </w:tcPr>
          <w:p>
            <w:pPr>
              <w:pStyle w:val="769"/>
              <w:jc w:val="center"/>
              <w:spacing w:after="0"/>
              <w:widowControl w:val="off"/>
            </w:pPr>
            <w:r>
              <w:rPr>
                <w:rFonts w:hint="eastAsia"/>
              </w:rPr>
              <w:t xml:space="preserve">合同或协议签订时间</w:t>
            </w:r>
            <w:r/>
          </w:p>
        </w:tc>
        <w:tc>
          <w:tcPr>
            <w:tcW w:w="2268" w:type="dxa"/>
            <w:vAlign w:val="center"/>
            <w:textDirection w:val="lrTb"/>
            <w:noWrap w:val="false"/>
          </w:tcPr>
          <w:p>
            <w:pPr>
              <w:pStyle w:val="769"/>
              <w:jc w:val="center"/>
              <w:spacing w:after="0"/>
              <w:widowControl w:val="off"/>
            </w:pPr>
            <w:r>
              <w:t xml:space="preserve">备注</w:t>
            </w:r>
            <w:r/>
          </w:p>
        </w:tc>
      </w:tr>
      <w:tr>
        <w:trPr>
          <w:trHeight w:val="567"/>
        </w:trPr>
        <w:tc>
          <w:tcPr>
            <w:tcW w:w="709" w:type="dxa"/>
            <w:vAlign w:val="center"/>
            <w:textDirection w:val="lrTb"/>
            <w:noWrap w:val="false"/>
          </w:tcPr>
          <w:p>
            <w:pPr>
              <w:pStyle w:val="769"/>
              <w:jc w:val="center"/>
              <w:spacing w:after="0"/>
              <w:widowControl w:val="off"/>
            </w:pPr>
            <w:r>
              <w:t xml:space="preserve">1</w:t>
            </w:r>
            <w:r/>
          </w:p>
        </w:tc>
        <w:tc>
          <w:tcPr>
            <w:tcW w:w="3119" w:type="dxa"/>
            <w:vAlign w:val="center"/>
            <w:textDirection w:val="lrTb"/>
            <w:noWrap w:val="false"/>
          </w:tcPr>
          <w:p>
            <w:pPr>
              <w:pStyle w:val="769"/>
              <w:jc w:val="center"/>
              <w:spacing w:after="0"/>
              <w:widowControl w:val="off"/>
            </w:pPr>
            <w:r/>
            <w:r/>
          </w:p>
        </w:tc>
        <w:tc>
          <w:tcPr>
            <w:tcW w:w="1417" w:type="dxa"/>
            <w:vAlign w:val="center"/>
            <w:textDirection w:val="lrTb"/>
            <w:noWrap w:val="false"/>
          </w:tcPr>
          <w:p>
            <w:pPr>
              <w:pStyle w:val="769"/>
              <w:jc w:val="center"/>
              <w:spacing w:after="0"/>
              <w:widowControl w:val="off"/>
            </w:pPr>
            <w:r/>
            <w:r/>
          </w:p>
        </w:tc>
        <w:tc>
          <w:tcPr>
            <w:tcW w:w="2552" w:type="dxa"/>
            <w:vAlign w:val="center"/>
            <w:textDirection w:val="lrTb"/>
            <w:noWrap w:val="false"/>
          </w:tcPr>
          <w:p>
            <w:pPr>
              <w:pStyle w:val="769"/>
              <w:jc w:val="center"/>
              <w:spacing w:after="0"/>
              <w:widowControl w:val="off"/>
            </w:pPr>
            <w:r/>
            <w:r/>
          </w:p>
        </w:tc>
        <w:tc>
          <w:tcPr>
            <w:tcW w:w="2268" w:type="dxa"/>
            <w:vAlign w:val="center"/>
            <w:textDirection w:val="lrTb"/>
            <w:noWrap w:val="false"/>
          </w:tcPr>
          <w:p>
            <w:pPr>
              <w:pStyle w:val="769"/>
              <w:jc w:val="center"/>
              <w:spacing w:after="0"/>
              <w:widowControl w:val="off"/>
            </w:pPr>
            <w:r/>
            <w:r/>
          </w:p>
        </w:tc>
      </w:tr>
      <w:tr>
        <w:trPr>
          <w:trHeight w:val="567"/>
        </w:trPr>
        <w:tc>
          <w:tcPr>
            <w:tcW w:w="709" w:type="dxa"/>
            <w:vAlign w:val="center"/>
            <w:textDirection w:val="lrTb"/>
            <w:noWrap w:val="false"/>
          </w:tcPr>
          <w:p>
            <w:pPr>
              <w:pStyle w:val="769"/>
              <w:jc w:val="center"/>
              <w:spacing w:after="0"/>
              <w:widowControl w:val="off"/>
            </w:pPr>
            <w:r>
              <w:t xml:space="preserve">2</w:t>
            </w:r>
            <w:r/>
          </w:p>
        </w:tc>
        <w:tc>
          <w:tcPr>
            <w:tcW w:w="3119" w:type="dxa"/>
            <w:vAlign w:val="center"/>
            <w:textDirection w:val="lrTb"/>
            <w:noWrap w:val="false"/>
          </w:tcPr>
          <w:p>
            <w:pPr>
              <w:pStyle w:val="769"/>
              <w:jc w:val="center"/>
              <w:spacing w:after="0"/>
              <w:widowControl w:val="off"/>
            </w:pPr>
            <w:r/>
            <w:r/>
          </w:p>
        </w:tc>
        <w:tc>
          <w:tcPr>
            <w:tcW w:w="1417" w:type="dxa"/>
            <w:vAlign w:val="center"/>
            <w:textDirection w:val="lrTb"/>
            <w:noWrap w:val="false"/>
          </w:tcPr>
          <w:p>
            <w:pPr>
              <w:pStyle w:val="769"/>
              <w:jc w:val="center"/>
              <w:spacing w:after="0"/>
              <w:widowControl w:val="off"/>
            </w:pPr>
            <w:r/>
            <w:r/>
          </w:p>
        </w:tc>
        <w:tc>
          <w:tcPr>
            <w:tcW w:w="2552" w:type="dxa"/>
            <w:vAlign w:val="center"/>
            <w:textDirection w:val="lrTb"/>
            <w:noWrap w:val="false"/>
          </w:tcPr>
          <w:p>
            <w:pPr>
              <w:pStyle w:val="769"/>
              <w:jc w:val="center"/>
              <w:spacing w:after="0"/>
              <w:widowControl w:val="off"/>
            </w:pPr>
            <w:r/>
            <w:r/>
          </w:p>
        </w:tc>
        <w:tc>
          <w:tcPr>
            <w:tcW w:w="2268" w:type="dxa"/>
            <w:vAlign w:val="center"/>
            <w:textDirection w:val="lrTb"/>
            <w:noWrap w:val="false"/>
          </w:tcPr>
          <w:p>
            <w:pPr>
              <w:pStyle w:val="769"/>
              <w:jc w:val="center"/>
              <w:spacing w:after="0"/>
              <w:widowControl w:val="off"/>
            </w:pPr>
            <w:r/>
            <w:r/>
          </w:p>
        </w:tc>
      </w:tr>
      <w:tr>
        <w:trPr>
          <w:trHeight w:val="567"/>
        </w:trPr>
        <w:tc>
          <w:tcPr>
            <w:tcW w:w="709" w:type="dxa"/>
            <w:vAlign w:val="center"/>
            <w:textDirection w:val="lrTb"/>
            <w:noWrap w:val="false"/>
          </w:tcPr>
          <w:p>
            <w:pPr>
              <w:pStyle w:val="769"/>
              <w:jc w:val="center"/>
              <w:spacing w:after="0"/>
              <w:widowControl w:val="off"/>
            </w:pPr>
            <w:r>
              <w:t xml:space="preserve">3</w:t>
            </w:r>
            <w:r/>
          </w:p>
        </w:tc>
        <w:tc>
          <w:tcPr>
            <w:tcW w:w="3119" w:type="dxa"/>
            <w:vAlign w:val="center"/>
            <w:textDirection w:val="lrTb"/>
            <w:noWrap w:val="false"/>
          </w:tcPr>
          <w:p>
            <w:pPr>
              <w:pStyle w:val="769"/>
              <w:jc w:val="center"/>
              <w:spacing w:after="0"/>
              <w:widowControl w:val="off"/>
            </w:pPr>
            <w:r/>
            <w:r/>
          </w:p>
        </w:tc>
        <w:tc>
          <w:tcPr>
            <w:tcW w:w="1417" w:type="dxa"/>
            <w:vAlign w:val="center"/>
            <w:textDirection w:val="lrTb"/>
            <w:noWrap w:val="false"/>
          </w:tcPr>
          <w:p>
            <w:pPr>
              <w:pStyle w:val="769"/>
              <w:jc w:val="center"/>
              <w:spacing w:after="0"/>
              <w:widowControl w:val="off"/>
            </w:pPr>
            <w:r/>
            <w:r/>
          </w:p>
        </w:tc>
        <w:tc>
          <w:tcPr>
            <w:tcW w:w="2552" w:type="dxa"/>
            <w:vAlign w:val="center"/>
            <w:textDirection w:val="lrTb"/>
            <w:noWrap w:val="false"/>
          </w:tcPr>
          <w:p>
            <w:pPr>
              <w:pStyle w:val="769"/>
              <w:jc w:val="center"/>
              <w:spacing w:after="0"/>
              <w:widowControl w:val="off"/>
            </w:pPr>
            <w:r/>
            <w:r/>
          </w:p>
        </w:tc>
        <w:tc>
          <w:tcPr>
            <w:tcW w:w="2268" w:type="dxa"/>
            <w:vAlign w:val="center"/>
            <w:textDirection w:val="lrTb"/>
            <w:noWrap w:val="false"/>
          </w:tcPr>
          <w:p>
            <w:pPr>
              <w:pStyle w:val="769"/>
              <w:jc w:val="center"/>
              <w:spacing w:after="0"/>
              <w:widowControl w:val="off"/>
            </w:pPr>
            <w:r/>
            <w:r/>
          </w:p>
        </w:tc>
      </w:tr>
      <w:tr>
        <w:trPr>
          <w:trHeight w:val="567"/>
        </w:trPr>
        <w:tc>
          <w:tcPr>
            <w:tcW w:w="709" w:type="dxa"/>
            <w:vAlign w:val="center"/>
            <w:textDirection w:val="lrTb"/>
            <w:noWrap w:val="false"/>
          </w:tcPr>
          <w:p>
            <w:pPr>
              <w:pStyle w:val="769"/>
              <w:jc w:val="center"/>
              <w:spacing w:after="0"/>
              <w:widowControl w:val="off"/>
            </w:pPr>
            <w:r>
              <w:t xml:space="preserve">4</w:t>
            </w:r>
            <w:r/>
          </w:p>
        </w:tc>
        <w:tc>
          <w:tcPr>
            <w:tcW w:w="3119" w:type="dxa"/>
            <w:vAlign w:val="center"/>
            <w:textDirection w:val="lrTb"/>
            <w:noWrap w:val="false"/>
          </w:tcPr>
          <w:p>
            <w:pPr>
              <w:pStyle w:val="769"/>
              <w:jc w:val="center"/>
              <w:spacing w:after="0"/>
              <w:widowControl w:val="off"/>
            </w:pPr>
            <w:r/>
            <w:r/>
          </w:p>
        </w:tc>
        <w:tc>
          <w:tcPr>
            <w:tcW w:w="1417" w:type="dxa"/>
            <w:vAlign w:val="center"/>
            <w:textDirection w:val="lrTb"/>
            <w:noWrap w:val="false"/>
          </w:tcPr>
          <w:p>
            <w:pPr>
              <w:pStyle w:val="769"/>
              <w:jc w:val="center"/>
              <w:spacing w:after="0"/>
              <w:widowControl w:val="off"/>
            </w:pPr>
            <w:r/>
            <w:r/>
          </w:p>
        </w:tc>
        <w:tc>
          <w:tcPr>
            <w:tcW w:w="2552" w:type="dxa"/>
            <w:vAlign w:val="center"/>
            <w:textDirection w:val="lrTb"/>
            <w:noWrap w:val="false"/>
          </w:tcPr>
          <w:p>
            <w:pPr>
              <w:pStyle w:val="769"/>
              <w:jc w:val="center"/>
              <w:spacing w:after="0"/>
              <w:widowControl w:val="off"/>
            </w:pPr>
            <w:r/>
            <w:r/>
          </w:p>
        </w:tc>
        <w:tc>
          <w:tcPr>
            <w:tcW w:w="2268" w:type="dxa"/>
            <w:vAlign w:val="center"/>
            <w:textDirection w:val="lrTb"/>
            <w:noWrap w:val="false"/>
          </w:tcPr>
          <w:p>
            <w:pPr>
              <w:pStyle w:val="769"/>
              <w:jc w:val="center"/>
              <w:spacing w:after="0"/>
              <w:widowControl w:val="off"/>
            </w:pPr>
            <w:r/>
            <w:r/>
          </w:p>
        </w:tc>
      </w:tr>
      <w:tr>
        <w:trPr>
          <w:trHeight w:val="567"/>
        </w:trPr>
        <w:tc>
          <w:tcPr>
            <w:tcW w:w="709" w:type="dxa"/>
            <w:vAlign w:val="center"/>
            <w:textDirection w:val="lrTb"/>
            <w:noWrap w:val="false"/>
          </w:tcPr>
          <w:p>
            <w:pPr>
              <w:pStyle w:val="769"/>
              <w:jc w:val="center"/>
              <w:spacing w:after="0"/>
              <w:widowControl w:val="off"/>
            </w:pPr>
            <w:r>
              <w:rPr>
                <w:rFonts w:hint="eastAsia" w:cs="宋体"/>
              </w:rPr>
              <w:t xml:space="preserve">…</w:t>
            </w:r>
            <w:r/>
          </w:p>
        </w:tc>
        <w:tc>
          <w:tcPr>
            <w:tcW w:w="3119" w:type="dxa"/>
            <w:vAlign w:val="center"/>
            <w:textDirection w:val="lrTb"/>
            <w:noWrap w:val="false"/>
          </w:tcPr>
          <w:p>
            <w:pPr>
              <w:pStyle w:val="769"/>
              <w:jc w:val="center"/>
              <w:spacing w:after="0"/>
              <w:widowControl w:val="off"/>
            </w:pPr>
            <w:r/>
            <w:r/>
          </w:p>
        </w:tc>
        <w:tc>
          <w:tcPr>
            <w:tcW w:w="1417" w:type="dxa"/>
            <w:vAlign w:val="center"/>
            <w:textDirection w:val="lrTb"/>
            <w:noWrap w:val="false"/>
          </w:tcPr>
          <w:p>
            <w:pPr>
              <w:pStyle w:val="769"/>
              <w:jc w:val="center"/>
              <w:spacing w:after="0"/>
              <w:widowControl w:val="off"/>
            </w:pPr>
            <w:r/>
            <w:r/>
          </w:p>
        </w:tc>
        <w:tc>
          <w:tcPr>
            <w:tcW w:w="2552" w:type="dxa"/>
            <w:vAlign w:val="center"/>
            <w:textDirection w:val="lrTb"/>
            <w:noWrap w:val="false"/>
          </w:tcPr>
          <w:p>
            <w:pPr>
              <w:pStyle w:val="769"/>
              <w:jc w:val="center"/>
              <w:spacing w:after="0"/>
              <w:widowControl w:val="off"/>
            </w:pPr>
            <w:r/>
            <w:r/>
          </w:p>
        </w:tc>
        <w:tc>
          <w:tcPr>
            <w:tcW w:w="2268" w:type="dxa"/>
            <w:vAlign w:val="center"/>
            <w:textDirection w:val="lrTb"/>
            <w:noWrap w:val="false"/>
          </w:tcPr>
          <w:p>
            <w:pPr>
              <w:pStyle w:val="769"/>
              <w:jc w:val="center"/>
              <w:spacing w:after="0"/>
              <w:widowControl w:val="off"/>
            </w:pPr>
            <w:r/>
            <w:r/>
          </w:p>
        </w:tc>
      </w:tr>
    </w:tbl>
    <w:p>
      <w:pPr>
        <w:pStyle w:val="769"/>
        <w:jc w:val="left"/>
        <w:spacing w:after="0" w:line="440" w:lineRule="exact"/>
        <w:widowControl w:val="off"/>
      </w:pPr>
      <w:r>
        <w:t xml:space="preserve">注：1、</w:t>
      </w:r>
      <w:r>
        <w:rPr>
          <w:rFonts w:hint="eastAsia"/>
        </w:rPr>
        <w:t xml:space="preserve">投标人</w:t>
      </w:r>
      <w:r>
        <w:rPr>
          <w:rFonts w:hint="eastAsia"/>
        </w:rPr>
        <w:t xml:space="preserve">根据“</w:t>
      </w:r>
      <w:r>
        <w:rPr>
          <w:rFonts w:hint="eastAsia"/>
          <w:bCs w:val="0"/>
        </w:rPr>
        <w:t xml:space="preserve">第四章</w:t>
      </w:r>
      <w:r>
        <w:t xml:space="preserve"> 评审因素和评分标准</w:t>
      </w:r>
      <w:r>
        <w:rPr>
          <w:rFonts w:hint="eastAsia"/>
        </w:rPr>
        <w:t xml:space="preserve">”填写上述表格并提供相关证明材料。</w:t>
      </w:r>
      <w:r/>
    </w:p>
    <w:p>
      <w:pPr>
        <w:pStyle w:val="769"/>
        <w:ind w:firstLine="480"/>
        <w:jc w:val="left"/>
        <w:spacing w:after="0" w:line="440" w:lineRule="exact"/>
        <w:widowControl w:val="off"/>
      </w:pPr>
      <w:r>
        <w:t xml:space="preserve">2、如有需要说明的事项，请在备</w:t>
      </w:r>
      <w:r>
        <w:t xml:space="preserve">注中列明。</w:t>
      </w:r>
      <w:r/>
    </w:p>
    <w:p>
      <w:pPr>
        <w:pStyle w:val="769"/>
        <w:ind w:firstLine="470"/>
        <w:spacing w:line="460" w:lineRule="exact"/>
      </w:pPr>
      <w:r>
        <w:rPr>
          <w:bCs w:val="0"/>
        </w:rPr>
        <w:t xml:space="preserve">3</w:t>
      </w:r>
      <w:r>
        <w:rPr>
          <w:rFonts w:hint="eastAsia"/>
          <w:bCs w:val="0"/>
        </w:rPr>
        <w:t xml:space="preserve">、</w:t>
      </w:r>
      <w:r>
        <w:rPr>
          <w:rFonts w:hint="eastAsia"/>
        </w:rPr>
        <w:t xml:space="preserve">我方在此声明，我方所提供的以上资料均真实和准确；我方保证上述信息的真实和准确，并愿意承担因我方就此弄虚作假所引起的一切法律后果。</w:t>
      </w:r>
      <w:r/>
    </w:p>
    <w:p>
      <w:pPr>
        <w:pStyle w:val="771"/>
        <w:jc w:val="center"/>
        <w:spacing w:before="0"/>
        <w:widowControl w:val="off"/>
        <w:rPr>
          <w:rFonts w:ascii="宋体" w:hAnsi="宋体"/>
        </w:rPr>
      </w:pPr>
      <w:r>
        <w:rPr>
          <w:rFonts w:ascii="宋体" w:hAnsi="宋体"/>
        </w:rPr>
        <w:br w:type="page" w:clear="all"/>
      </w:r>
      <w:bookmarkStart w:id="280" w:name="_Toc230362995"/>
      <w:r>
        <w:rPr>
          <w:rFonts w:hint="eastAsia" w:ascii="宋体" w:hAnsi="宋体"/>
        </w:rPr>
        <w:t xml:space="preserve">附件1</w:t>
      </w:r>
      <w:r>
        <w:rPr>
          <w:rFonts w:ascii="宋体" w:hAnsi="宋体"/>
        </w:rPr>
        <w:t xml:space="preserve">3</w:t>
      </w:r>
      <w:r>
        <w:rPr>
          <w:rFonts w:hint="eastAsia" w:ascii="宋体" w:hAnsi="宋体"/>
        </w:rPr>
        <w:t xml:space="preserve">、投标人认为需要提供的其他材料（如有）</w:t>
      </w:r>
      <w:bookmarkEnd w:id="280"/>
      <w:r>
        <w:rPr>
          <w:rFonts w:ascii="宋体" w:hAnsi="宋体"/>
        </w:rPr>
      </w:r>
      <w:r/>
    </w:p>
    <w:p>
      <w:pPr>
        <w:pStyle w:val="769"/>
        <w:ind w:firstLine="480"/>
        <w:spacing w:after="0" w:line="500" w:lineRule="exact"/>
        <w:widowControl w:val="off"/>
      </w:pPr>
      <w:r/>
      <w:r/>
    </w:p>
    <w:p>
      <w:pPr>
        <w:pStyle w:val="770"/>
        <w:jc w:val="center"/>
        <w:spacing w:before="0" w:after="0"/>
        <w:widowControl w:val="off"/>
        <w:rPr>
          <w:rFonts w:ascii="宋体" w:hAnsi="宋体"/>
          <w:sz w:val="36"/>
          <w:szCs w:val="36"/>
        </w:rPr>
      </w:pPr>
      <w:r>
        <w:br w:type="page" w:clear="all"/>
      </w:r>
      <w:bookmarkStart w:id="281" w:name="_Toc230362996"/>
      <w:r>
        <w:rPr>
          <w:rFonts w:ascii="宋体" w:hAnsi="宋体"/>
          <w:sz w:val="36"/>
          <w:szCs w:val="36"/>
        </w:rPr>
        <w:t xml:space="preserve">第</w:t>
      </w:r>
      <w:r>
        <w:rPr>
          <w:rFonts w:hint="eastAsia" w:ascii="宋体" w:hAnsi="宋体"/>
          <w:sz w:val="36"/>
          <w:szCs w:val="36"/>
        </w:rPr>
        <w:t xml:space="preserve">六</w:t>
      </w:r>
      <w:r>
        <w:rPr>
          <w:rFonts w:ascii="宋体" w:hAnsi="宋体"/>
          <w:sz w:val="36"/>
          <w:szCs w:val="36"/>
        </w:rPr>
        <w:t xml:space="preserve">章  投标文件组成与</w:t>
      </w:r>
      <w:r>
        <w:rPr>
          <w:rFonts w:ascii="宋体" w:hAnsi="宋体"/>
          <w:sz w:val="36"/>
          <w:szCs w:val="36"/>
        </w:rPr>
        <w:t xml:space="preserve">格式</w:t>
      </w:r>
      <w:bookmarkEnd w:id="281"/>
      <w:r>
        <w:rPr>
          <w:rFonts w:ascii="宋体" w:hAnsi="宋体"/>
          <w:sz w:val="36"/>
          <w:szCs w:val="36"/>
        </w:rPr>
      </w:r>
      <w:r/>
    </w:p>
    <w:p>
      <w:pPr>
        <w:pStyle w:val="769"/>
        <w:widowControl w:val="off"/>
        <w:rPr>
          <w:b/>
          <w:sz w:val="44"/>
          <w:szCs w:val="44"/>
        </w:rPr>
      </w:pPr>
      <w:r>
        <w:rPr>
          <w:b/>
          <w:sz w:val="44"/>
          <w:szCs w:val="44"/>
        </w:rPr>
        <w:t xml:space="preserve">封面：</w:t>
      </w:r>
      <w:r>
        <w:rPr>
          <w:b/>
          <w:sz w:val="44"/>
          <w:szCs w:val="44"/>
        </w:rPr>
      </w:r>
      <w:r/>
    </w:p>
    <w:p>
      <w:pPr>
        <w:pStyle w:val="769"/>
        <w:widowControl w:val="off"/>
        <w:rPr>
          <w:rFonts w:hint="eastAsia"/>
          <w:b/>
          <w:sz w:val="72"/>
          <w:szCs w:val="72"/>
        </w:rPr>
      </w:pPr>
      <w:r>
        <w:rPr>
          <w:rFonts w:hint="eastAsia"/>
          <w:b/>
          <w:sz w:val="72"/>
          <w:szCs w:val="72"/>
        </w:rPr>
      </w:r>
      <w:r/>
    </w:p>
    <w:p>
      <w:pPr>
        <w:pStyle w:val="769"/>
        <w:jc w:val="center"/>
        <w:widowControl w:val="off"/>
        <w:rPr>
          <w:b/>
          <w:sz w:val="72"/>
          <w:szCs w:val="72"/>
        </w:rPr>
      </w:pPr>
      <w:r>
        <w:rPr>
          <w:b/>
          <w:sz w:val="72"/>
          <w:szCs w:val="72"/>
        </w:rPr>
        <w:t xml:space="preserve">投   标   文   件</w:t>
      </w:r>
      <w:r>
        <w:rPr>
          <w:b/>
          <w:sz w:val="72"/>
          <w:szCs w:val="72"/>
        </w:rPr>
      </w:r>
      <w:r/>
    </w:p>
    <w:p>
      <w:pPr>
        <w:pStyle w:val="769"/>
        <w:widowControl w:val="off"/>
        <w:rPr>
          <w:b/>
          <w:sz w:val="36"/>
          <w:szCs w:val="36"/>
        </w:rPr>
      </w:pPr>
      <w:r>
        <w:rPr>
          <w:b/>
          <w:sz w:val="36"/>
          <w:szCs w:val="36"/>
        </w:rPr>
      </w:r>
      <w:r/>
    </w:p>
    <w:p>
      <w:pPr>
        <w:pStyle w:val="769"/>
        <w:widowControl w:val="off"/>
        <w:rPr>
          <w:b/>
          <w:sz w:val="36"/>
          <w:szCs w:val="36"/>
        </w:rPr>
      </w:pPr>
      <w:r>
        <w:rPr>
          <w:b/>
          <w:sz w:val="36"/>
          <w:szCs w:val="36"/>
        </w:rPr>
      </w:r>
      <w:r/>
    </w:p>
    <w:p>
      <w:pPr>
        <w:pStyle w:val="769"/>
        <w:jc w:val="center"/>
        <w:widowControl w:val="off"/>
        <w:rPr>
          <w:b/>
          <w:sz w:val="36"/>
          <w:szCs w:val="36"/>
        </w:rPr>
      </w:pPr>
      <w:r>
        <w:rPr>
          <w:b/>
          <w:sz w:val="36"/>
          <w:szCs w:val="36"/>
        </w:rPr>
      </w:r>
      <w:r/>
    </w:p>
    <w:p>
      <w:pPr>
        <w:pStyle w:val="769"/>
        <w:ind w:firstLine="1620"/>
        <w:jc w:val="left"/>
        <w:widowControl w:val="off"/>
        <w:rPr>
          <w:rFonts w:hint="eastAsia"/>
          <w:b/>
          <w:sz w:val="36"/>
          <w:szCs w:val="36"/>
        </w:rPr>
      </w:pPr>
      <w:r>
        <w:rPr>
          <w:b/>
          <w:sz w:val="36"/>
          <w:szCs w:val="36"/>
        </w:rPr>
        <w:t xml:space="preserve">项目名称：</w:t>
      </w:r>
      <w:r>
        <w:rPr>
          <w:rFonts w:ascii="Segoe UI Symbol" w:hAnsi="Segoe UI Symbol" w:cs="Segoe UI Symbol"/>
          <w:b/>
          <w:sz w:val="36"/>
          <w:szCs w:val="36"/>
        </w:rPr>
        <w:t xml:space="preserve">2026年度环境检测技术服务</w:t>
      </w:r>
      <w:r>
        <w:rPr>
          <w:rFonts w:hint="eastAsia"/>
          <w:b/>
          <w:sz w:val="36"/>
          <w:szCs w:val="36"/>
        </w:rPr>
      </w:r>
      <w:r/>
    </w:p>
    <w:p>
      <w:pPr>
        <w:pStyle w:val="769"/>
        <w:ind w:firstLine="1620"/>
        <w:widowControl w:val="off"/>
        <w:rPr>
          <w:b/>
          <w:sz w:val="36"/>
          <w:szCs w:val="36"/>
        </w:rPr>
      </w:pPr>
      <w:r>
        <w:rPr>
          <w:b/>
          <w:sz w:val="36"/>
          <w:szCs w:val="36"/>
        </w:rPr>
        <w:t xml:space="preserve">项目编号：JSZC-320581-CSJY-G2026-0023</w:t>
      </w:r>
      <w:r>
        <w:rPr>
          <w:b/>
          <w:sz w:val="36"/>
          <w:szCs w:val="36"/>
        </w:rPr>
      </w:r>
      <w:r/>
    </w:p>
    <w:p>
      <w:pPr>
        <w:pStyle w:val="769"/>
        <w:ind w:firstLine="1620"/>
        <w:widowControl w:val="off"/>
        <w:rPr>
          <w:rFonts w:hint="eastAsia"/>
          <w:b/>
          <w:sz w:val="36"/>
          <w:szCs w:val="36"/>
        </w:rPr>
      </w:pPr>
      <w:r>
        <w:rPr>
          <w:rFonts w:hint="eastAsia"/>
          <w:b/>
          <w:sz w:val="36"/>
          <w:szCs w:val="36"/>
        </w:rPr>
        <w:t xml:space="preserve">分 包 号：第二包</w:t>
      </w:r>
      <w:r>
        <w:rPr>
          <w:rFonts w:hint="eastAsia" w:cs="宋体"/>
          <w:b/>
          <w:color w:val="000000"/>
          <w:sz w:val="28"/>
          <w:szCs w:val="28"/>
        </w:rPr>
        <w:t xml:space="preserve">～</w:t>
      </w:r>
      <w:r>
        <w:rPr>
          <w:rFonts w:hint="eastAsia"/>
          <w:b/>
          <w:sz w:val="36"/>
          <w:szCs w:val="36"/>
        </w:rPr>
        <w:t xml:space="preserve">第三包</w:t>
      </w:r>
      <w:r>
        <w:rPr>
          <w:rFonts w:hint="eastAsia"/>
          <w:b/>
          <w:sz w:val="36"/>
          <w:szCs w:val="36"/>
        </w:rPr>
      </w:r>
      <w:r/>
    </w:p>
    <w:p>
      <w:pPr>
        <w:pStyle w:val="769"/>
        <w:ind w:firstLine="1620"/>
        <w:widowControl w:val="off"/>
        <w:rPr>
          <w:rFonts w:hint="eastAsia"/>
          <w:b/>
          <w:sz w:val="36"/>
          <w:szCs w:val="36"/>
        </w:rPr>
      </w:pPr>
      <w:r>
        <w:rPr>
          <w:rFonts w:hint="eastAsia"/>
          <w:b/>
          <w:sz w:val="36"/>
          <w:szCs w:val="36"/>
        </w:rPr>
        <w:t xml:space="preserve">分包名</w:t>
      </w:r>
      <w:r>
        <w:rPr>
          <w:rFonts w:hint="eastAsia"/>
          <w:b/>
          <w:sz w:val="36"/>
          <w:szCs w:val="36"/>
        </w:rPr>
        <w:t xml:space="preserve">称：</w:t>
      </w:r>
      <w:r>
        <w:rPr>
          <w:rFonts w:hint="eastAsia"/>
          <w:b/>
          <w:sz w:val="36"/>
          <w:szCs w:val="36"/>
        </w:rPr>
      </w:r>
      <w:r/>
    </w:p>
    <w:p>
      <w:pPr>
        <w:pStyle w:val="769"/>
        <w:widowControl w:val="off"/>
        <w:rPr>
          <w:rFonts w:hint="eastAsia"/>
          <w:sz w:val="36"/>
          <w:szCs w:val="36"/>
        </w:rPr>
      </w:pPr>
      <w:r>
        <w:rPr>
          <w:rFonts w:hint="eastAsia"/>
          <w:sz w:val="36"/>
          <w:szCs w:val="36"/>
        </w:rPr>
      </w:r>
      <w:r/>
    </w:p>
    <w:p>
      <w:pPr>
        <w:pStyle w:val="769"/>
        <w:widowControl w:val="off"/>
        <w:rPr>
          <w:rFonts w:hint="eastAsia"/>
          <w:sz w:val="36"/>
          <w:szCs w:val="36"/>
        </w:rPr>
      </w:pPr>
      <w:r>
        <w:rPr>
          <w:rFonts w:hint="eastAsia"/>
          <w:sz w:val="36"/>
          <w:szCs w:val="36"/>
        </w:rPr>
      </w:r>
      <w:r/>
    </w:p>
    <w:p>
      <w:pPr>
        <w:pStyle w:val="769"/>
        <w:widowControl w:val="off"/>
        <w:rPr>
          <w:rFonts w:hint="eastAsia"/>
          <w:sz w:val="36"/>
          <w:szCs w:val="36"/>
        </w:rPr>
      </w:pPr>
      <w:r>
        <w:rPr>
          <w:rFonts w:hint="eastAsia"/>
          <w:sz w:val="36"/>
          <w:szCs w:val="36"/>
        </w:rPr>
      </w:r>
      <w:r/>
    </w:p>
    <w:p>
      <w:pPr>
        <w:pStyle w:val="769"/>
        <w:ind w:firstLine="1980"/>
        <w:widowControl w:val="off"/>
        <w:rPr>
          <w:b/>
          <w:sz w:val="36"/>
          <w:szCs w:val="36"/>
        </w:rPr>
      </w:pPr>
      <w:r>
        <w:rPr>
          <w:b/>
          <w:sz w:val="36"/>
          <w:szCs w:val="36"/>
        </w:rPr>
        <w:t xml:space="preserve">投 标 人：</w:t>
      </w:r>
      <w:r>
        <w:rPr>
          <w:rFonts w:hint="eastAsia"/>
          <w:b/>
          <w:sz w:val="36"/>
          <w:szCs w:val="36"/>
          <w:u w:val="single"/>
        </w:rPr>
        <w:t xml:space="preserve">（加盖CA电子公章）</w:t>
      </w:r>
      <w:r>
        <w:rPr>
          <w:b/>
          <w:sz w:val="36"/>
          <w:szCs w:val="36"/>
        </w:rPr>
      </w:r>
      <w:r/>
    </w:p>
    <w:p>
      <w:pPr>
        <w:pStyle w:val="769"/>
        <w:ind w:firstLine="1980"/>
        <w:widowControl w:val="off"/>
        <w:rPr>
          <w:rFonts w:hint="eastAsia"/>
          <w:b/>
          <w:sz w:val="36"/>
          <w:szCs w:val="36"/>
        </w:rPr>
      </w:pPr>
      <w:r>
        <w:rPr>
          <w:b/>
          <w:sz w:val="36"/>
          <w:szCs w:val="36"/>
        </w:rPr>
        <w:t xml:space="preserve">日</w:t>
      </w:r>
      <w:r>
        <w:rPr>
          <w:rFonts w:hint="eastAsia"/>
          <w:b/>
          <w:sz w:val="36"/>
          <w:szCs w:val="36"/>
        </w:rPr>
        <w:t xml:space="preserve">    </w:t>
      </w:r>
      <w:r>
        <w:rPr>
          <w:b/>
          <w:sz w:val="36"/>
          <w:szCs w:val="36"/>
        </w:rPr>
        <w:t xml:space="preserve">期：2026年</w:t>
      </w:r>
      <w:r>
        <w:rPr>
          <w:rFonts w:hint="eastAsia"/>
          <w:b/>
          <w:sz w:val="36"/>
          <w:szCs w:val="36"/>
        </w:rPr>
        <w:t xml:space="preserve">  </w:t>
      </w:r>
      <w:r>
        <w:rPr>
          <w:b/>
          <w:sz w:val="36"/>
          <w:szCs w:val="36"/>
        </w:rPr>
        <w:t xml:space="preserve"> 月     日</w:t>
      </w:r>
      <w:r>
        <w:rPr>
          <w:rFonts w:hint="eastAsia"/>
          <w:b/>
          <w:sz w:val="36"/>
          <w:szCs w:val="36"/>
        </w:rPr>
      </w:r>
      <w:r/>
    </w:p>
    <w:p>
      <w:pPr>
        <w:pStyle w:val="769"/>
        <w:jc w:val="center"/>
        <w:spacing w:line="400" w:lineRule="exact"/>
        <w:rPr>
          <w:rFonts w:hint="eastAsia" w:ascii="Calibri" w:hAnsi="Calibri"/>
          <w:bCs w:val="0"/>
          <w:sz w:val="21"/>
          <w:szCs w:val="22"/>
        </w:rPr>
        <w:pBdr>
          <w:top w:val="none" w:color="000000" w:sz="4" w:space="0"/>
          <w:left w:val="none" w:color="000000" w:sz="4" w:space="0"/>
          <w:bottom w:val="none" w:color="000000" w:sz="4" w:space="0"/>
          <w:right w:val="none" w:color="000000" w:sz="4" w:space="0"/>
        </w:pBdr>
      </w:pPr>
      <w:r>
        <w:rPr>
          <w:b/>
          <w:sz w:val="36"/>
          <w:szCs w:val="36"/>
        </w:rPr>
        <w:br w:type="page" w:clear="all"/>
      </w:r>
      <w:r>
        <w:rPr>
          <w:rFonts w:hint="eastAsia"/>
          <w:b/>
          <w:sz w:val="36"/>
          <w:szCs w:val="36"/>
        </w:rPr>
        <w:t xml:space="preserve">投标</w:t>
      </w:r>
      <w:r>
        <w:rPr>
          <w:rFonts w:hint="eastAsia"/>
          <w:b/>
          <w:sz w:val="36"/>
          <w:szCs w:val="36"/>
        </w:rPr>
        <w:t xml:space="preserve">文件目录</w:t>
      </w:r>
      <w:r>
        <w:rPr>
          <w:rFonts w:hint="eastAsia" w:ascii="Calibri" w:hAnsi="Calibri"/>
          <w:bCs w:val="0"/>
          <w:sz w:val="21"/>
          <w:szCs w:val="22"/>
        </w:rPr>
      </w:r>
      <w:r/>
    </w:p>
    <w:p>
      <w:pPr>
        <w:pStyle w:val="769"/>
        <w:spacing w:after="0" w:line="380" w:lineRule="exact"/>
        <w:widowControl w:val="off"/>
        <w:rPr>
          <w:rFonts w:cs="宋体"/>
          <w:b/>
          <w:bCs w:val="0"/>
          <w:sz w:val="28"/>
          <w:szCs w:val="28"/>
        </w:rPr>
        <w:pBdr>
          <w:top w:val="none" w:color="000000" w:sz="4" w:space="0"/>
          <w:left w:val="none" w:color="000000" w:sz="4" w:space="0"/>
          <w:bottom w:val="none" w:color="000000" w:sz="4" w:space="0"/>
          <w:right w:val="none" w:color="000000" w:sz="4" w:space="0"/>
        </w:pBdr>
      </w:pPr>
      <w:r>
        <w:rPr>
          <w:rFonts w:hint="eastAsia" w:cs="宋体"/>
          <w:b/>
          <w:bCs w:val="0"/>
          <w:sz w:val="28"/>
          <w:szCs w:val="28"/>
        </w:rPr>
        <w:t xml:space="preserve">一</w:t>
      </w:r>
      <w:r>
        <w:rPr>
          <w:rFonts w:cs="宋体"/>
          <w:b/>
          <w:bCs w:val="0"/>
          <w:sz w:val="28"/>
          <w:szCs w:val="28"/>
        </w:rPr>
        <w:t xml:space="preserve">、</w:t>
      </w:r>
      <w:r>
        <w:rPr>
          <w:rFonts w:hint="eastAsia" w:cs="宋体"/>
          <w:b/>
          <w:bCs w:val="0"/>
          <w:sz w:val="28"/>
          <w:szCs w:val="28"/>
        </w:rPr>
        <w:t xml:space="preserve">基本目录</w:t>
      </w:r>
      <w:r>
        <w:rPr>
          <w:rFonts w:cs="宋体"/>
          <w:b/>
          <w:bCs w:val="0"/>
          <w:sz w:val="28"/>
          <w:szCs w:val="28"/>
        </w:rPr>
      </w:r>
      <w:r/>
    </w:p>
    <w:p>
      <w:pPr>
        <w:pStyle w:val="769"/>
        <w:ind w:firstLine="240"/>
        <w:spacing w:after="0" w:line="38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hint="eastAsia" w:cs="宋体"/>
          <w:bCs w:val="0"/>
          <w:szCs w:val="22"/>
        </w:rPr>
        <w:t xml:space="preserve">1、封面</w:t>
      </w:r>
      <w:r>
        <w:rPr>
          <w:rFonts w:cs="宋体"/>
          <w:bCs w:val="0"/>
          <w:szCs w:val="22"/>
        </w:rPr>
      </w:r>
      <w:r/>
    </w:p>
    <w:p>
      <w:pPr>
        <w:pStyle w:val="769"/>
        <w:ind w:firstLine="240"/>
        <w:spacing w:after="0" w:line="38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hint="eastAsia" w:cs="宋体"/>
          <w:bCs w:val="0"/>
          <w:szCs w:val="22"/>
        </w:rPr>
        <w:t xml:space="preserve">2、开标</w:t>
      </w:r>
      <w:r>
        <w:rPr>
          <w:rFonts w:cs="宋体"/>
          <w:bCs w:val="0"/>
          <w:szCs w:val="22"/>
        </w:rPr>
        <w:t xml:space="preserve">一览表（格式见附件1）</w:t>
      </w:r>
      <w:r>
        <w:rPr>
          <w:rFonts w:cs="宋体"/>
          <w:bCs w:val="0"/>
          <w:szCs w:val="22"/>
        </w:rPr>
      </w:r>
      <w:r/>
    </w:p>
    <w:p>
      <w:pPr>
        <w:pStyle w:val="769"/>
        <w:spacing w:after="0" w:line="380" w:lineRule="exact"/>
        <w:widowControl w:val="off"/>
        <w:rPr>
          <w:rFonts w:cs="宋体"/>
          <w:b/>
          <w:bCs w:val="0"/>
          <w:sz w:val="28"/>
          <w:szCs w:val="28"/>
        </w:rPr>
        <w:pBdr>
          <w:top w:val="none" w:color="000000" w:sz="4" w:space="0"/>
          <w:left w:val="none" w:color="000000" w:sz="4" w:space="0"/>
          <w:bottom w:val="none" w:color="000000" w:sz="4" w:space="0"/>
          <w:right w:val="none" w:color="000000" w:sz="4" w:space="0"/>
        </w:pBdr>
      </w:pPr>
      <w:r>
        <w:rPr>
          <w:rFonts w:hint="eastAsia" w:cs="宋体"/>
          <w:b/>
          <w:bCs w:val="0"/>
          <w:sz w:val="28"/>
          <w:szCs w:val="28"/>
        </w:rPr>
        <w:t xml:space="preserve">二</w:t>
      </w:r>
      <w:r>
        <w:rPr>
          <w:rFonts w:cs="宋体"/>
          <w:b/>
          <w:bCs w:val="0"/>
          <w:sz w:val="28"/>
          <w:szCs w:val="28"/>
        </w:rPr>
        <w:t xml:space="preserve">、资格审查内容</w:t>
      </w:r>
      <w:r>
        <w:rPr>
          <w:rFonts w:cs="宋体"/>
          <w:b/>
          <w:bCs w:val="0"/>
          <w:sz w:val="28"/>
          <w:szCs w:val="28"/>
        </w:rPr>
      </w:r>
      <w:r/>
    </w:p>
    <w:p>
      <w:pPr>
        <w:pStyle w:val="769"/>
        <w:ind w:firstLine="120"/>
        <w:spacing w:after="0" w:line="380" w:lineRule="exact"/>
        <w:widowControl w:val="off"/>
        <w:rPr>
          <w:rFonts w:ascii="Calibri" w:hAnsi="Calibri"/>
          <w:b/>
          <w:bCs w:val="0"/>
          <w:sz w:val="21"/>
          <w:szCs w:val="22"/>
        </w:rPr>
        <w:pBdr>
          <w:top w:val="none" w:color="000000" w:sz="4" w:space="0"/>
          <w:left w:val="none" w:color="000000" w:sz="4" w:space="0"/>
          <w:bottom w:val="none" w:color="000000" w:sz="4" w:space="0"/>
          <w:right w:val="none" w:color="000000" w:sz="4" w:space="0"/>
        </w:pBdr>
      </w:pPr>
      <w:r>
        <w:rPr>
          <w:rFonts w:cs="宋体"/>
          <w:b/>
          <w:bCs w:val="0"/>
          <w:szCs w:val="22"/>
        </w:rPr>
        <w:t xml:space="preserve">*1、满足《中华人民共和国政府采购法》第二十二条规定，并提供下列材料：</w:t>
      </w:r>
      <w:r>
        <w:rPr>
          <w:rFonts w:ascii="Calibri" w:hAnsi="Calibri"/>
          <w:b/>
          <w:bCs w:val="0"/>
          <w:sz w:val="21"/>
          <w:szCs w:val="22"/>
        </w:rPr>
      </w:r>
      <w:r/>
    </w:p>
    <w:p>
      <w:pPr>
        <w:pStyle w:val="769"/>
        <w:ind w:firstLine="240"/>
        <w:spacing w:after="0" w:line="38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1.1法人或者其他组织的营业执照等证明文件</w:t>
      </w:r>
      <w:r>
        <w:rPr>
          <w:rFonts w:hint="eastAsia" w:cs="宋体"/>
          <w:bCs w:val="0"/>
          <w:szCs w:val="22"/>
        </w:rPr>
        <w:t xml:space="preserve">。</w:t>
      </w:r>
      <w:r>
        <w:rPr>
          <w:rFonts w:ascii="Calibri" w:hAnsi="Calibri"/>
          <w:bCs w:val="0"/>
          <w:sz w:val="21"/>
          <w:szCs w:val="22"/>
        </w:rPr>
      </w:r>
      <w:r/>
    </w:p>
    <w:p>
      <w:pPr>
        <w:pStyle w:val="769"/>
        <w:ind w:firstLine="240"/>
        <w:spacing w:after="0" w:line="38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1.2 </w:t>
      </w:r>
      <w:r>
        <w:rPr>
          <w:rFonts w:hint="eastAsia"/>
          <w:bCs w:val="0"/>
          <w:iCs/>
        </w:rPr>
        <w:t xml:space="preserve">提供最近一期</w:t>
      </w:r>
      <w:r>
        <w:rPr>
          <w:rFonts w:hint="eastAsia"/>
        </w:rPr>
        <w:t xml:space="preserve">经</w:t>
      </w:r>
      <w:r>
        <w:rPr>
          <w:rFonts w:hint="eastAsia"/>
        </w:rPr>
        <w:t xml:space="preserve">会计事务所审计的财务报告</w:t>
      </w:r>
      <w:r>
        <w:rPr>
          <w:rFonts w:hint="eastAsia" w:ascii="Times New Roman" w:hAnsi="Times New Roman"/>
          <w:bCs w:val="0"/>
        </w:rPr>
        <w:t xml:space="preserve">（</w:t>
      </w:r>
      <w:r>
        <w:rPr>
          <w:rFonts w:hint="eastAsia"/>
          <w:bCs w:val="0"/>
        </w:rPr>
        <w:t xml:space="preserve">成立不满一年需提供资产负债表和利润表</w:t>
      </w:r>
      <w:r>
        <w:rPr>
          <w:rFonts w:hint="eastAsia" w:ascii="Times New Roman" w:hAnsi="Times New Roman"/>
          <w:bCs w:val="0"/>
        </w:rPr>
        <w:t xml:space="preserve">）或银行（金融机构）出具的资信证明</w:t>
      </w:r>
      <w:r>
        <w:rPr>
          <w:rFonts w:hint="eastAsia"/>
          <w:b/>
        </w:rPr>
        <w:t xml:space="preserve">（距开标时间六个月内开具的资信证明）。</w:t>
      </w:r>
      <w:r>
        <w:rPr>
          <w:rFonts w:ascii="Calibri" w:hAnsi="Calibri"/>
          <w:bCs w:val="0"/>
          <w:sz w:val="21"/>
          <w:szCs w:val="22"/>
        </w:rPr>
      </w:r>
      <w:r/>
    </w:p>
    <w:p>
      <w:pPr>
        <w:pStyle w:val="769"/>
        <w:ind w:firstLine="240"/>
        <w:spacing w:after="0" w:line="38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1.3依法缴纳税收和社会保障资金的相关材料（提供投标截</w:t>
      </w:r>
      <w:r>
        <w:rPr>
          <w:rFonts w:cs="宋体"/>
          <w:bCs w:val="0"/>
          <w:szCs w:val="22"/>
        </w:rPr>
        <w:t xml:space="preserve">止时间前一年内至少一个月依法缴纳税收及缴纳社会保障资金的证明材料，如</w:t>
      </w:r>
      <w:r>
        <w:rPr>
          <w:rFonts w:hint="eastAsia" w:cs="宋体"/>
          <w:bCs w:val="0"/>
          <w:szCs w:val="22"/>
        </w:rPr>
        <w:t xml:space="preserve">投标人</w:t>
      </w:r>
      <w:r>
        <w:rPr>
          <w:rFonts w:cs="宋体"/>
          <w:bCs w:val="0"/>
          <w:szCs w:val="22"/>
        </w:rPr>
        <w:t xml:space="preserve">缴纳税收的凭据、缴纳社会</w:t>
      </w:r>
      <w:r>
        <w:rPr>
          <w:rFonts w:cs="宋体"/>
          <w:bCs w:val="0"/>
          <w:szCs w:val="22"/>
        </w:rPr>
        <w:t xml:space="preserve">保险的专用收据或社会保险缴纳清单。</w:t>
      </w:r>
      <w:r>
        <w:rPr>
          <w:rFonts w:hint="eastAsia" w:cs="宋体"/>
          <w:bCs w:val="0"/>
          <w:szCs w:val="22"/>
        </w:rPr>
        <w:t xml:space="preserve">投标人</w:t>
      </w:r>
      <w:r>
        <w:rPr>
          <w:rFonts w:cs="宋体"/>
          <w:bCs w:val="0"/>
          <w:szCs w:val="22"/>
        </w:rPr>
        <w:t xml:space="preserve">依法享受免缴税收、社会保障资金的提供证明材料。）</w:t>
      </w:r>
      <w:r>
        <w:rPr>
          <w:rFonts w:ascii="Calibri" w:hAnsi="Calibri"/>
          <w:bCs w:val="0"/>
          <w:sz w:val="21"/>
          <w:szCs w:val="22"/>
        </w:rPr>
      </w:r>
      <w:r/>
    </w:p>
    <w:p>
      <w:pPr>
        <w:pStyle w:val="769"/>
        <w:ind w:firstLine="240"/>
        <w:spacing w:after="0" w:line="380" w:lineRule="exact"/>
        <w:widowControl w:val="off"/>
        <w:rPr>
          <w:rFonts w:ascii="Calibri" w:hAnsi="Calibri"/>
          <w:bCs w:val="0"/>
          <w:sz w:val="21"/>
          <w:szCs w:val="22"/>
        </w:rPr>
        <w:pBdr>
          <w:top w:val="none" w:color="000000" w:sz="4" w:space="0"/>
          <w:left w:val="none" w:color="000000" w:sz="4" w:space="0"/>
          <w:bottom w:val="none" w:color="000000" w:sz="4" w:space="0"/>
          <w:right w:val="none" w:color="000000" w:sz="4" w:space="0"/>
        </w:pBdr>
      </w:pPr>
      <w:r>
        <w:rPr>
          <w:rFonts w:cs="宋体"/>
          <w:bCs w:val="0"/>
          <w:szCs w:val="22"/>
        </w:rPr>
        <w:t xml:space="preserve">1.4具备履行合同所必需的设备</w:t>
      </w:r>
      <w:r>
        <w:rPr>
          <w:rFonts w:hint="eastAsia" w:cs="宋体"/>
          <w:bCs w:val="0"/>
          <w:szCs w:val="22"/>
        </w:rPr>
        <w:t xml:space="preserve">、</w:t>
      </w:r>
      <w:r>
        <w:rPr>
          <w:rFonts w:cs="宋体"/>
          <w:bCs w:val="0"/>
          <w:szCs w:val="22"/>
        </w:rPr>
        <w:t xml:space="preserve">专业技术能力和参加政府采购活动前3年内在经营活动中没有重大违法记录的书面声明（格式见附件4）</w:t>
      </w:r>
      <w:r>
        <w:rPr>
          <w:rFonts w:hint="eastAsia" w:cs="宋体"/>
          <w:bCs w:val="0"/>
          <w:szCs w:val="22"/>
        </w:rPr>
        <w:t xml:space="preserve">。</w:t>
      </w:r>
      <w:r>
        <w:rPr>
          <w:rFonts w:ascii="Calibri" w:hAnsi="Calibri"/>
          <w:bCs w:val="0"/>
          <w:sz w:val="21"/>
          <w:szCs w:val="22"/>
        </w:rPr>
      </w:r>
      <w:r/>
    </w:p>
    <w:p>
      <w:pPr>
        <w:pStyle w:val="769"/>
        <w:ind w:firstLine="120"/>
        <w:spacing w:after="0" w:line="380" w:lineRule="exact"/>
        <w:widowControl w:val="off"/>
        <w:rPr>
          <w:rFonts w:cs="宋体"/>
          <w:b/>
          <w:bCs w:val="0"/>
          <w:szCs w:val="22"/>
        </w:rPr>
        <w:pBdr>
          <w:top w:val="none" w:color="000000" w:sz="4" w:space="0"/>
          <w:left w:val="none" w:color="000000" w:sz="4" w:space="0"/>
          <w:bottom w:val="none" w:color="000000" w:sz="4" w:space="0"/>
          <w:right w:val="none" w:color="000000" w:sz="4" w:space="0"/>
        </w:pBdr>
      </w:pPr>
      <w:r>
        <w:rPr>
          <w:rFonts w:cs="宋体"/>
          <w:b/>
          <w:bCs w:val="0"/>
          <w:szCs w:val="22"/>
        </w:rPr>
        <w:t xml:space="preserve">*2、</w:t>
      </w:r>
      <w:r>
        <w:rPr>
          <w:rFonts w:cs="宋体"/>
          <w:b/>
          <w:bCs w:val="0"/>
          <w:szCs w:val="22"/>
        </w:rPr>
        <w:t xml:space="preserve">法</w:t>
      </w:r>
      <w:r>
        <w:rPr>
          <w:rFonts w:hint="eastAsia" w:cs="宋体"/>
          <w:b/>
          <w:bCs w:val="0"/>
          <w:szCs w:val="22"/>
        </w:rPr>
        <w:t xml:space="preserve">定代表人</w:t>
      </w:r>
      <w:r>
        <w:rPr>
          <w:rFonts w:cs="宋体"/>
          <w:b/>
          <w:bCs w:val="0"/>
          <w:szCs w:val="22"/>
        </w:rPr>
        <w:t xml:space="preserve">授权书（格式见附件3）</w:t>
      </w:r>
      <w:r>
        <w:rPr>
          <w:rFonts w:cs="宋体"/>
          <w:b/>
          <w:bCs w:val="0"/>
          <w:szCs w:val="22"/>
        </w:rPr>
      </w:r>
      <w:r/>
    </w:p>
    <w:p>
      <w:pPr>
        <w:pStyle w:val="769"/>
        <w:ind w:firstLine="240"/>
        <w:spacing w:after="0" w:line="380" w:lineRule="exact"/>
        <w:widowControl w:val="off"/>
        <w:rPr>
          <w:rFonts w:ascii="Calibri" w:hAnsi="Calibri"/>
          <w:bCs w:val="0"/>
          <w:sz w:val="21"/>
          <w:szCs w:val="22"/>
        </w:rPr>
      </w:pPr>
      <w:r>
        <w:rPr>
          <w:rFonts w:hint="eastAsia" w:cs="宋体"/>
          <w:bCs w:val="0"/>
          <w:szCs w:val="22"/>
        </w:rPr>
        <w:t xml:space="preserve">注：如法定代表人参加本项目活动，法定代表人授权书无需提供，</w:t>
      </w:r>
      <w:r>
        <w:rPr>
          <w:rFonts w:hint="eastAsia" w:cs="宋体"/>
          <w:color w:val="000000"/>
        </w:rPr>
        <w:t xml:space="preserve">但需提供法人代表人身份证正反面扫描件。</w:t>
      </w:r>
      <w:r>
        <w:rPr>
          <w:rFonts w:ascii="Calibri" w:hAnsi="Calibri"/>
          <w:bCs w:val="0"/>
          <w:sz w:val="21"/>
          <w:szCs w:val="22"/>
        </w:rPr>
      </w:r>
      <w:r/>
    </w:p>
    <w:p>
      <w:pPr>
        <w:pStyle w:val="769"/>
        <w:ind w:firstLine="120"/>
        <w:spacing w:after="0" w:line="380" w:lineRule="exact"/>
        <w:widowControl w:val="off"/>
        <w:rPr>
          <w:rFonts w:cs="宋体"/>
          <w:b/>
          <w:bCs w:val="0"/>
          <w:szCs w:val="22"/>
        </w:rPr>
        <w:pBdr>
          <w:top w:val="none" w:color="000000" w:sz="4" w:space="0"/>
          <w:left w:val="none" w:color="000000" w:sz="4" w:space="0"/>
          <w:bottom w:val="none" w:color="000000" w:sz="4" w:space="0"/>
          <w:right w:val="none" w:color="000000" w:sz="4" w:space="0"/>
        </w:pBdr>
      </w:pPr>
      <w:r>
        <w:rPr>
          <w:rFonts w:cs="宋体"/>
          <w:b/>
          <w:bCs w:val="0"/>
          <w:szCs w:val="22"/>
        </w:rPr>
        <w:t xml:space="preserve">*3、中小企业声明函（格式见附件5）或残疾人福利性单位声明</w:t>
      </w:r>
      <w:r>
        <w:rPr>
          <w:rFonts w:cs="宋体"/>
          <w:b/>
          <w:bCs w:val="0"/>
          <w:szCs w:val="22"/>
        </w:rPr>
        <w:t xml:space="preserve">函（如有）（格式见附件6）或省级以上监狱管理局、戒毒管理局（含新疆生产建设兵团）出具的属于监狱企业</w:t>
      </w:r>
      <w:r>
        <w:rPr>
          <w:rFonts w:cs="宋体"/>
          <w:b/>
          <w:bCs w:val="0"/>
          <w:szCs w:val="22"/>
        </w:rPr>
        <w:t xml:space="preserve">的证明文件。</w:t>
      </w:r>
      <w:r>
        <w:rPr>
          <w:rFonts w:cs="宋体"/>
          <w:b/>
          <w:bCs w:val="0"/>
          <w:szCs w:val="22"/>
        </w:rPr>
      </w:r>
      <w:r/>
    </w:p>
    <w:p>
      <w:pPr>
        <w:pStyle w:val="769"/>
        <w:ind w:firstLine="120"/>
        <w:spacing w:after="0" w:line="380" w:lineRule="exact"/>
        <w:widowControl w:val="off"/>
        <w:rPr>
          <w:rFonts w:hint="eastAsia" w:cs="宋体"/>
          <w:b/>
          <w:bCs w:val="0"/>
          <w:szCs w:val="22"/>
        </w:rPr>
        <w:pBdr>
          <w:top w:val="none" w:color="000000" w:sz="4" w:space="0"/>
          <w:left w:val="none" w:color="000000" w:sz="4" w:space="0"/>
          <w:bottom w:val="none" w:color="000000" w:sz="4" w:space="0"/>
          <w:right w:val="none" w:color="000000" w:sz="4" w:space="0"/>
        </w:pBdr>
      </w:pPr>
      <w:r>
        <w:rPr>
          <w:rFonts w:cs="宋体"/>
          <w:b/>
          <w:bCs w:val="0"/>
          <w:szCs w:val="22"/>
        </w:rPr>
        <w:t xml:space="preserve">*4</w:t>
      </w:r>
      <w:r>
        <w:rPr>
          <w:rFonts w:hint="eastAsia" w:cs="宋体"/>
          <w:b/>
          <w:bCs w:val="0"/>
          <w:szCs w:val="22"/>
        </w:rPr>
        <w:t xml:space="preserve">、</w:t>
      </w:r>
      <w:r>
        <w:rPr>
          <w:rFonts w:hint="eastAsia" w:ascii="Times New Roman" w:hAnsi="Times New Roman"/>
          <w:b/>
        </w:rPr>
        <w:t xml:space="preserve">具有有效期内的CMA资质（环境类）认定证书</w:t>
      </w:r>
      <w:r>
        <w:rPr>
          <w:rFonts w:hint="eastAsia"/>
          <w:bCs w:val="0"/>
          <w:szCs w:val="20"/>
        </w:rPr>
        <w:t xml:space="preserve">。</w:t>
      </w:r>
      <w:r>
        <w:rPr>
          <w:rFonts w:hint="eastAsia" w:cs="宋体"/>
          <w:b/>
          <w:bCs w:val="0"/>
          <w:szCs w:val="22"/>
        </w:rPr>
      </w:r>
      <w:r/>
    </w:p>
    <w:p>
      <w:pPr>
        <w:pStyle w:val="769"/>
        <w:spacing w:after="0" w:line="380" w:lineRule="exact"/>
        <w:widowControl w:val="off"/>
        <w:rPr>
          <w:rFonts w:cs="宋体"/>
          <w:b/>
          <w:bCs w:val="0"/>
          <w:sz w:val="28"/>
          <w:szCs w:val="28"/>
        </w:rPr>
        <w:pBdr>
          <w:top w:val="none" w:color="000000" w:sz="4" w:space="0"/>
          <w:left w:val="none" w:color="000000" w:sz="4" w:space="0"/>
          <w:bottom w:val="none" w:color="000000" w:sz="4" w:space="0"/>
          <w:right w:val="none" w:color="000000" w:sz="4" w:space="0"/>
        </w:pBdr>
      </w:pPr>
      <w:r>
        <w:rPr>
          <w:rFonts w:hint="eastAsia" w:cs="宋体"/>
          <w:b/>
          <w:bCs w:val="0"/>
          <w:sz w:val="28"/>
          <w:szCs w:val="28"/>
        </w:rPr>
        <w:t xml:space="preserve">三</w:t>
      </w:r>
      <w:r>
        <w:rPr>
          <w:rFonts w:cs="宋体"/>
          <w:b/>
          <w:bCs w:val="0"/>
          <w:sz w:val="28"/>
          <w:szCs w:val="28"/>
        </w:rPr>
        <w:t xml:space="preserve">、符合性审查内容</w:t>
      </w:r>
      <w:r>
        <w:rPr>
          <w:rFonts w:cs="宋体"/>
          <w:b/>
          <w:bCs w:val="0"/>
          <w:sz w:val="28"/>
          <w:szCs w:val="28"/>
        </w:rPr>
      </w:r>
      <w:r/>
    </w:p>
    <w:p>
      <w:pPr>
        <w:pStyle w:val="769"/>
        <w:ind w:firstLine="120"/>
        <w:spacing w:after="0" w:line="400" w:lineRule="exact"/>
        <w:widowControl w:val="off"/>
        <w:rPr>
          <w:rFonts w:hint="eastAsia" w:cs="宋体"/>
          <w:bCs w:val="0"/>
          <w:color w:val="000000"/>
          <w:szCs w:val="22"/>
          <w:shd w:val="pct15" w:color="auto" w:fill="ffffff"/>
        </w:rPr>
        <w:pBdr>
          <w:top w:val="none" w:color="000000" w:sz="4" w:space="0"/>
          <w:left w:val="none" w:color="000000" w:sz="4" w:space="0"/>
          <w:bottom w:val="none" w:color="000000" w:sz="4" w:space="0"/>
          <w:right w:val="none" w:color="000000" w:sz="4" w:space="0"/>
        </w:pBdr>
      </w:pPr>
      <w:r>
        <w:rPr>
          <w:rFonts w:hint="eastAsia" w:cs="宋体"/>
          <w:bCs w:val="0"/>
          <w:color w:val="000000"/>
          <w:szCs w:val="22"/>
        </w:rPr>
        <w:t xml:space="preserve">*1、分项</w:t>
      </w:r>
      <w:r>
        <w:rPr>
          <w:rFonts w:cs="宋体"/>
          <w:bCs w:val="0"/>
          <w:color w:val="000000"/>
          <w:szCs w:val="22"/>
        </w:rPr>
        <w:t xml:space="preserve">报价明细表（格式见附件2）</w:t>
      </w:r>
      <w:r>
        <w:rPr>
          <w:rFonts w:hint="eastAsia" w:cs="宋体"/>
          <w:bCs w:val="0"/>
          <w:color w:val="000000"/>
          <w:szCs w:val="22"/>
          <w:shd w:val="pct15" w:color="auto" w:fill="ffffff"/>
        </w:rPr>
      </w:r>
      <w:r/>
    </w:p>
    <w:p>
      <w:pPr>
        <w:pStyle w:val="769"/>
        <w:ind w:firstLine="120"/>
        <w:spacing w:after="0" w:line="400" w:lineRule="exact"/>
        <w:widowControl w:val="off"/>
        <w:rPr>
          <w:rFonts w:cs="宋体"/>
          <w:bCs w:val="0"/>
          <w:color w:val="000000"/>
          <w:szCs w:val="22"/>
        </w:rPr>
      </w:pPr>
      <w:r>
        <w:rPr>
          <w:rFonts w:hint="eastAsia" w:cs="宋体"/>
          <w:bCs w:val="0"/>
          <w:color w:val="000000"/>
          <w:szCs w:val="22"/>
        </w:rPr>
        <w:t xml:space="preserve">*2、投标函（格式见附件</w:t>
      </w:r>
      <w:r>
        <w:rPr>
          <w:rFonts w:cs="宋体"/>
          <w:bCs w:val="0"/>
          <w:color w:val="000000"/>
          <w:szCs w:val="22"/>
        </w:rPr>
        <w:t xml:space="preserve">7</w:t>
      </w:r>
      <w:r>
        <w:rPr>
          <w:rFonts w:hint="eastAsia" w:cs="宋体"/>
          <w:bCs w:val="0"/>
          <w:color w:val="000000"/>
          <w:szCs w:val="22"/>
        </w:rPr>
        <w:t xml:space="preserve">）</w:t>
      </w:r>
      <w:r>
        <w:rPr>
          <w:rFonts w:cs="宋体"/>
          <w:bCs w:val="0"/>
          <w:color w:val="000000"/>
          <w:szCs w:val="22"/>
        </w:rPr>
      </w:r>
      <w:r/>
    </w:p>
    <w:p>
      <w:pPr>
        <w:pStyle w:val="769"/>
        <w:ind w:firstLine="120"/>
        <w:spacing w:after="0" w:line="400" w:lineRule="exact"/>
        <w:widowControl w:val="off"/>
        <w:rPr>
          <w:rFonts w:hint="eastAsia" w:cs="宋体"/>
          <w:bCs w:val="0"/>
          <w:szCs w:val="22"/>
        </w:rPr>
      </w:pPr>
      <w:r>
        <w:rPr>
          <w:rFonts w:hint="eastAsia" w:cs="宋体"/>
          <w:bCs w:val="0"/>
          <w:color w:val="000000"/>
          <w:szCs w:val="22"/>
        </w:rPr>
        <w:t xml:space="preserve">*</w:t>
      </w:r>
      <w:r>
        <w:rPr>
          <w:rFonts w:cs="宋体"/>
          <w:bCs w:val="0"/>
          <w:color w:val="000000"/>
          <w:szCs w:val="22"/>
        </w:rPr>
        <w:t xml:space="preserve">3</w:t>
      </w:r>
      <w:r>
        <w:rPr>
          <w:rFonts w:hint="eastAsia" w:cs="宋体"/>
          <w:bCs w:val="0"/>
          <w:color w:val="000000"/>
          <w:szCs w:val="22"/>
        </w:rPr>
        <w:t xml:space="preserve">、</w:t>
      </w:r>
      <w:r>
        <w:rPr>
          <w:rFonts w:hint="eastAsia"/>
          <w:color w:val="000000"/>
        </w:rPr>
        <w:t xml:space="preserve">实质性要求响应及偏离表</w:t>
      </w:r>
      <w:r>
        <w:rPr>
          <w:rFonts w:hint="eastAsia" w:cs="宋体"/>
          <w:bCs w:val="0"/>
          <w:color w:val="000000"/>
          <w:szCs w:val="22"/>
        </w:rPr>
        <w:t xml:space="preserve">（格式见附件</w:t>
      </w:r>
      <w:r>
        <w:rPr>
          <w:rFonts w:cs="宋体"/>
          <w:bCs w:val="0"/>
          <w:szCs w:val="22"/>
        </w:rPr>
        <w:t xml:space="preserve">8</w:t>
      </w:r>
      <w:r>
        <w:rPr>
          <w:rFonts w:hint="eastAsia" w:cs="宋体"/>
          <w:bCs w:val="0"/>
          <w:szCs w:val="22"/>
        </w:rPr>
        <w:t xml:space="preserve">）</w:t>
      </w:r>
      <w:r>
        <w:rPr>
          <w:rFonts w:hint="eastAsia" w:cs="宋体"/>
          <w:bCs w:val="0"/>
          <w:szCs w:val="22"/>
        </w:rPr>
      </w:r>
      <w:r/>
    </w:p>
    <w:p>
      <w:pPr>
        <w:pStyle w:val="769"/>
        <w:spacing w:after="0" w:line="380" w:lineRule="exact"/>
        <w:widowControl w:val="off"/>
        <w:rPr>
          <w:rFonts w:cs="宋体"/>
          <w:b/>
          <w:bCs w:val="0"/>
          <w:sz w:val="28"/>
          <w:szCs w:val="28"/>
        </w:rPr>
        <w:pBdr>
          <w:top w:val="none" w:color="000000" w:sz="4" w:space="0"/>
          <w:left w:val="none" w:color="000000" w:sz="4" w:space="0"/>
          <w:bottom w:val="none" w:color="000000" w:sz="4" w:space="0"/>
          <w:right w:val="none" w:color="000000" w:sz="4" w:space="0"/>
        </w:pBdr>
      </w:pPr>
      <w:r>
        <w:rPr>
          <w:rFonts w:hint="eastAsia" w:cs="宋体"/>
          <w:b/>
          <w:bCs w:val="0"/>
          <w:sz w:val="28"/>
          <w:szCs w:val="28"/>
        </w:rPr>
        <w:t xml:space="preserve">四</w:t>
      </w:r>
      <w:r>
        <w:rPr>
          <w:rFonts w:cs="宋体"/>
          <w:b/>
          <w:bCs w:val="0"/>
          <w:sz w:val="28"/>
          <w:szCs w:val="28"/>
        </w:rPr>
        <w:t xml:space="preserve">、综合评审文件</w:t>
      </w:r>
      <w:r>
        <w:rPr>
          <w:rFonts w:cs="宋体"/>
          <w:b/>
          <w:bCs w:val="0"/>
          <w:sz w:val="28"/>
          <w:szCs w:val="28"/>
        </w:rPr>
      </w:r>
      <w:r/>
    </w:p>
    <w:p>
      <w:pPr>
        <w:pStyle w:val="769"/>
        <w:ind w:firstLine="240"/>
        <w:spacing w:after="0" w:line="38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1</w:t>
      </w:r>
      <w:r>
        <w:rPr>
          <w:rFonts w:hint="eastAsia" w:cs="宋体"/>
          <w:bCs w:val="0"/>
          <w:szCs w:val="22"/>
        </w:rPr>
        <w:t xml:space="preserve">、服</w:t>
      </w:r>
      <w:r>
        <w:rPr>
          <w:rFonts w:hint="eastAsia" w:cs="宋体"/>
          <w:bCs w:val="0"/>
          <w:szCs w:val="22"/>
        </w:rPr>
        <w:t xml:space="preserve">务</w:t>
      </w:r>
      <w:r>
        <w:rPr>
          <w:rFonts w:cs="宋体"/>
          <w:bCs w:val="0"/>
          <w:szCs w:val="22"/>
        </w:rPr>
        <w:t xml:space="preserve">要求响应及偏离表（格式见附件9）</w:t>
      </w:r>
      <w:r>
        <w:rPr>
          <w:rFonts w:cs="宋体"/>
          <w:bCs w:val="0"/>
          <w:szCs w:val="22"/>
        </w:rPr>
      </w:r>
      <w:r/>
    </w:p>
    <w:p>
      <w:pPr>
        <w:pStyle w:val="769"/>
        <w:ind w:firstLine="240"/>
        <w:spacing w:after="0" w:line="380" w:lineRule="exact"/>
        <w:widowControl w:val="off"/>
        <w:rPr>
          <w:rFonts w:hint="eastAsia"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2</w:t>
      </w:r>
      <w:r>
        <w:rPr>
          <w:rFonts w:hint="eastAsia" w:cs="宋体"/>
          <w:bCs w:val="0"/>
          <w:szCs w:val="22"/>
        </w:rPr>
        <w:t xml:space="preserve">、商务条件</w:t>
      </w:r>
      <w:r>
        <w:rPr>
          <w:rFonts w:cs="宋体"/>
          <w:bCs w:val="0"/>
          <w:szCs w:val="22"/>
        </w:rPr>
        <w:t xml:space="preserve">响应及偏离表（格式见附件10）</w:t>
      </w:r>
      <w:r>
        <w:rPr>
          <w:rFonts w:hint="eastAsia" w:cs="宋体"/>
          <w:bCs w:val="0"/>
          <w:szCs w:val="22"/>
        </w:rPr>
      </w:r>
      <w:r/>
    </w:p>
    <w:p>
      <w:pPr>
        <w:pStyle w:val="769"/>
        <w:ind w:firstLine="240"/>
        <w:spacing w:after="0" w:line="38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3</w:t>
      </w:r>
      <w:r>
        <w:rPr>
          <w:rFonts w:hint="eastAsia" w:cs="宋体"/>
          <w:bCs w:val="0"/>
          <w:szCs w:val="22"/>
        </w:rPr>
        <w:t xml:space="preserve">、</w:t>
      </w:r>
      <w:r>
        <w:rPr>
          <w:rFonts w:cs="宋体"/>
          <w:bCs w:val="0"/>
          <w:szCs w:val="22"/>
        </w:rPr>
        <w:t xml:space="preserve">项目</w:t>
      </w:r>
      <w:r>
        <w:rPr>
          <w:rFonts w:hint="eastAsia" w:cs="宋体"/>
          <w:bCs w:val="0"/>
          <w:szCs w:val="22"/>
        </w:rPr>
        <w:t xml:space="preserve">服务</w:t>
      </w:r>
      <w:r>
        <w:rPr>
          <w:rFonts w:cs="宋体"/>
          <w:bCs w:val="0"/>
          <w:szCs w:val="22"/>
        </w:rPr>
        <w:t xml:space="preserve">方案（格式见附件11）</w:t>
      </w:r>
      <w:r>
        <w:rPr>
          <w:rFonts w:cs="宋体"/>
          <w:bCs w:val="0"/>
          <w:szCs w:val="22"/>
        </w:rPr>
      </w:r>
      <w:r/>
    </w:p>
    <w:p>
      <w:pPr>
        <w:pStyle w:val="769"/>
        <w:ind w:firstLine="240"/>
        <w:spacing w:after="0" w:line="380" w:lineRule="exact"/>
        <w:widowControl w:val="off"/>
        <w:rPr>
          <w:rFonts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4、业绩一览表（格式见附件12）</w:t>
      </w:r>
      <w:r>
        <w:rPr>
          <w:rFonts w:cs="宋体"/>
          <w:bCs w:val="0"/>
          <w:szCs w:val="22"/>
        </w:rPr>
      </w:r>
      <w:r/>
    </w:p>
    <w:p>
      <w:pPr>
        <w:pStyle w:val="769"/>
        <w:ind w:firstLine="240"/>
        <w:spacing w:after="0" w:line="380" w:lineRule="exact"/>
        <w:widowControl w:val="off"/>
        <w:rPr>
          <w:rFonts w:hint="eastAsia" w:cs="宋体"/>
          <w:bCs w:val="0"/>
          <w:szCs w:val="22"/>
        </w:rPr>
        <w:pBdr>
          <w:top w:val="none" w:color="000000" w:sz="4" w:space="0"/>
          <w:left w:val="none" w:color="000000" w:sz="4" w:space="0"/>
          <w:bottom w:val="none" w:color="000000" w:sz="4" w:space="0"/>
          <w:right w:val="none" w:color="000000" w:sz="4" w:space="0"/>
        </w:pBdr>
      </w:pPr>
      <w:r>
        <w:rPr>
          <w:rFonts w:cs="宋体"/>
          <w:bCs w:val="0"/>
          <w:szCs w:val="22"/>
        </w:rPr>
        <w:t xml:space="preserve">5</w:t>
      </w:r>
      <w:r>
        <w:rPr>
          <w:rFonts w:hint="eastAsia" w:cs="宋体"/>
          <w:bCs w:val="0"/>
          <w:szCs w:val="22"/>
        </w:rPr>
        <w:t xml:space="preserve">、</w:t>
      </w:r>
      <w:r>
        <w:rPr>
          <w:rFonts w:hint="eastAsia" w:ascii="Times New Roman" w:hAnsi="Times New Roman"/>
          <w:bCs w:val="0"/>
        </w:rPr>
        <w:t xml:space="preserve">投标人认为需要提供的其他材料（如有</w:t>
      </w:r>
      <w:r>
        <w:rPr>
          <w:rFonts w:cs="宋体"/>
          <w:bCs w:val="0"/>
          <w:szCs w:val="22"/>
        </w:rPr>
        <w:t xml:space="preserve">格</w:t>
      </w:r>
      <w:r>
        <w:rPr>
          <w:rFonts w:cs="宋体"/>
          <w:bCs w:val="0"/>
          <w:szCs w:val="22"/>
        </w:rPr>
        <w:t xml:space="preserve">式见附件13</w:t>
      </w:r>
      <w:r>
        <w:rPr>
          <w:rFonts w:hint="eastAsia" w:ascii="Times New Roman" w:hAnsi="Times New Roman"/>
          <w:bCs w:val="0"/>
        </w:rPr>
        <w:t xml:space="preserve">）</w:t>
      </w:r>
      <w:r>
        <w:rPr>
          <w:rFonts w:hint="eastAsia" w:cs="宋体"/>
          <w:bCs w:val="0"/>
          <w:szCs w:val="22"/>
        </w:rPr>
      </w:r>
      <w:r/>
    </w:p>
    <w:p>
      <w:pPr>
        <w:pStyle w:val="769"/>
        <w:spacing w:after="0" w:line="380" w:lineRule="exact"/>
        <w:widowControl w:val="off"/>
        <w:rPr>
          <w:b/>
          <w:bCs w:val="0"/>
        </w:rPr>
        <w:pBdr>
          <w:top w:val="none" w:color="000000" w:sz="4" w:space="0"/>
          <w:left w:val="none" w:color="000000" w:sz="4" w:space="0"/>
          <w:bottom w:val="none" w:color="000000" w:sz="4" w:space="0"/>
          <w:right w:val="none" w:color="000000" w:sz="4" w:space="0"/>
        </w:pBdr>
      </w:pPr>
      <w:r>
        <w:rPr>
          <w:rFonts w:cs="宋体"/>
          <w:b/>
          <w:bCs w:val="0"/>
          <w:szCs w:val="22"/>
        </w:rPr>
        <w:t xml:space="preserve">注：</w:t>
      </w:r>
      <w:r>
        <w:rPr>
          <w:rFonts w:hint="eastAsia" w:cs="宋体"/>
          <w:b/>
          <w:bCs w:val="0"/>
          <w:szCs w:val="22"/>
        </w:rPr>
        <w:t xml:space="preserve">（1）上述</w:t>
      </w:r>
      <w:r>
        <w:rPr>
          <w:b/>
          <w:bCs w:val="0"/>
        </w:rPr>
        <w:t xml:space="preserve">加</w:t>
      </w:r>
      <w:r>
        <w:rPr>
          <w:rFonts w:hint="eastAsia"/>
          <w:b/>
          <w:bCs w:val="0"/>
        </w:rPr>
        <w:t xml:space="preserve">“</w:t>
      </w:r>
      <w:r>
        <w:rPr>
          <w:b/>
          <w:bCs w:val="0"/>
          <w:sz w:val="28"/>
          <w:szCs w:val="28"/>
        </w:rPr>
        <w:t xml:space="preserve">*</w:t>
      </w:r>
      <w:r>
        <w:rPr>
          <w:rFonts w:hint="eastAsia"/>
          <w:b/>
          <w:bCs w:val="0"/>
        </w:rPr>
        <w:t xml:space="preserve">”</w:t>
      </w:r>
      <w:r>
        <w:rPr>
          <w:b/>
          <w:bCs w:val="0"/>
        </w:rPr>
        <w:t xml:space="preserve">项目若有缺失或无效，将导致其投标</w:t>
      </w:r>
      <w:r>
        <w:rPr>
          <w:rFonts w:hint="eastAsia"/>
          <w:b/>
          <w:bCs w:val="0"/>
        </w:rPr>
        <w:t xml:space="preserve">无效</w:t>
      </w:r>
      <w:r>
        <w:rPr>
          <w:b/>
          <w:bCs w:val="0"/>
        </w:rPr>
        <w:t xml:space="preserve">且不允许在开标后补正。</w:t>
      </w:r>
      <w:r>
        <w:rPr>
          <w:b/>
          <w:bCs w:val="0"/>
        </w:rPr>
      </w:r>
      <w:r/>
    </w:p>
    <w:p>
      <w:pPr>
        <w:pStyle w:val="769"/>
        <w:ind w:firstLine="480"/>
        <w:spacing w:after="0" w:line="380" w:lineRule="exact"/>
        <w:widowControl w:val="off"/>
        <w:rPr>
          <w:rFonts w:cs="宋体"/>
          <w:b/>
          <w:bCs w:val="0"/>
          <w:szCs w:val="22"/>
        </w:rPr>
        <w:pBdr>
          <w:top w:val="none" w:color="000000" w:sz="4" w:space="0"/>
          <w:left w:val="none" w:color="000000" w:sz="4" w:space="0"/>
          <w:bottom w:val="none" w:color="000000" w:sz="4" w:space="0"/>
          <w:right w:val="none" w:color="000000" w:sz="4" w:space="0"/>
        </w:pBdr>
      </w:pPr>
      <w:r>
        <w:rPr>
          <w:rFonts w:hint="eastAsia" w:cs="宋体"/>
          <w:b/>
          <w:bCs w:val="0"/>
          <w:szCs w:val="22"/>
        </w:rPr>
        <w:t xml:space="preserve">（2）</w:t>
      </w:r>
      <w:r>
        <w:rPr>
          <w:rFonts w:hint="eastAsia"/>
          <w:b/>
        </w:rPr>
        <w:t xml:space="preserve">投标文件未按照招标文件要求加盖CA电子公章的，否则作无效投标处理。</w:t>
      </w:r>
      <w:r>
        <w:rPr>
          <w:rFonts w:cs="宋体"/>
          <w:b/>
          <w:bCs w:val="0"/>
          <w:szCs w:val="22"/>
        </w:rPr>
      </w:r>
      <w:r/>
    </w:p>
    <w:p>
      <w:pPr>
        <w:pStyle w:val="769"/>
        <w:ind w:firstLine="480"/>
        <w:spacing w:after="0" w:line="380" w:lineRule="exact"/>
        <w:widowControl w:val="off"/>
        <w:rPr>
          <w:rFonts w:hint="eastAsia" w:cs="宋体"/>
          <w:b/>
          <w:bCs w:val="0"/>
          <w:szCs w:val="22"/>
        </w:rPr>
        <w:pBdr>
          <w:top w:val="none" w:color="000000" w:sz="4" w:space="0"/>
          <w:left w:val="none" w:color="000000" w:sz="4" w:space="0"/>
          <w:bottom w:val="none" w:color="000000" w:sz="4" w:space="0"/>
          <w:right w:val="none" w:color="000000" w:sz="4" w:space="0"/>
        </w:pBdr>
      </w:pPr>
      <w:r>
        <w:rPr>
          <w:rFonts w:hint="eastAsia" w:cs="宋体"/>
          <w:b/>
          <w:bCs w:val="0"/>
          <w:szCs w:val="22"/>
        </w:rPr>
        <w:t xml:space="preserve">（3）</w:t>
      </w:r>
      <w:r>
        <w:rPr>
          <w:rFonts w:cs="宋体"/>
          <w:b/>
          <w:bCs w:val="0"/>
          <w:szCs w:val="22"/>
        </w:rPr>
        <w:t xml:space="preserve">制作电子投标（响应）文件时请与电子投标（响应）文件制作软件目录一一对应，将相关资料上传至相应模块。投标人应保证上传的投标文件完整、清晰可辨认，若</w:t>
      </w:r>
      <w:r>
        <w:rPr>
          <w:rFonts w:cs="宋体"/>
          <w:b/>
          <w:bCs w:val="0"/>
          <w:szCs w:val="22"/>
        </w:rPr>
        <w:t xml:space="preserve">因上传资料过小或模糊不清等无法辨认的都视为该资料未提供。</w:t>
      </w:r>
      <w:r>
        <w:rPr>
          <w:rFonts w:hint="eastAsia" w:cs="宋体"/>
          <w:b/>
          <w:bCs w:val="0"/>
          <w:szCs w:val="22"/>
        </w:rPr>
      </w:r>
      <w:r/>
    </w:p>
    <w:p>
      <w:pPr>
        <w:pStyle w:val="771"/>
        <w:jc w:val="center"/>
        <w:spacing w:before="0" w:line="440" w:lineRule="exact"/>
        <w:widowControl w:val="off"/>
        <w:rPr>
          <w:rFonts w:hint="eastAsia" w:ascii="宋体" w:hAnsi="宋体"/>
        </w:rPr>
      </w:pPr>
      <w:r/>
      <w:bookmarkStart w:id="282" w:name="_Toc511680880"/>
      <w:r>
        <w:rPr>
          <w:rFonts w:ascii="宋体" w:hAnsi="宋体"/>
        </w:rPr>
        <w:br w:type="page" w:clear="all"/>
      </w:r>
      <w:bookmarkEnd w:id="282"/>
      <w:r/>
      <w:bookmarkStart w:id="283" w:name="_Toc230362997"/>
      <w:r/>
      <w:bookmarkStart w:id="284" w:name="_Toc511680881"/>
      <w:r/>
      <w:bookmarkStart w:id="285" w:name="_Toc472326799"/>
      <w:r>
        <w:rPr>
          <w:rFonts w:hint="eastAsia" w:ascii="宋体" w:hAnsi="宋体"/>
        </w:rPr>
        <w:t xml:space="preserve">附件</w:t>
      </w:r>
      <w:r>
        <w:rPr>
          <w:rFonts w:ascii="宋体" w:hAnsi="宋体"/>
        </w:rPr>
        <w:t xml:space="preserve">1、开标一览表</w:t>
      </w:r>
      <w:bookmarkEnd w:id="283"/>
      <w:r/>
      <w:bookmarkEnd w:id="284"/>
      <w:r/>
      <w:bookmarkEnd w:id="285"/>
      <w:r>
        <w:rPr>
          <w:rFonts w:hint="eastAsia" w:ascii="宋体" w:hAnsi="宋体"/>
        </w:rPr>
      </w:r>
      <w:r/>
    </w:p>
    <w:p>
      <w:pPr>
        <w:pStyle w:val="769"/>
        <w:spacing w:after="40" w:line="520" w:lineRule="exact"/>
        <w:rPr>
          <w:b/>
          <w:sz w:val="28"/>
          <w:szCs w:val="28"/>
        </w:rPr>
      </w:pPr>
      <w:r/>
      <w:bookmarkStart w:id="286" w:name="_Toc511680882"/>
      <w:r/>
      <w:bookmarkStart w:id="287" w:name="_Toc321922916"/>
      <w:r/>
      <w:bookmarkStart w:id="288" w:name="_Toc472326800"/>
      <w:r>
        <w:rPr>
          <w:b/>
          <w:sz w:val="28"/>
          <w:szCs w:val="28"/>
        </w:rPr>
        <w:t xml:space="preserve">投标人</w:t>
      </w:r>
      <w:r>
        <w:rPr>
          <w:rFonts w:hint="eastAsia"/>
          <w:b/>
          <w:sz w:val="28"/>
          <w:szCs w:val="28"/>
        </w:rPr>
        <w:t xml:space="preserve">全称（加盖CA电子公章）：</w:t>
      </w:r>
      <w:r>
        <w:rPr>
          <w:b/>
          <w:sz w:val="28"/>
          <w:szCs w:val="28"/>
        </w:rPr>
      </w:r>
      <w:r/>
    </w:p>
    <w:p>
      <w:pPr>
        <w:pStyle w:val="769"/>
        <w:spacing w:after="40" w:line="520" w:lineRule="exact"/>
        <w:rPr>
          <w:rFonts w:hint="eastAsia"/>
          <w:sz w:val="28"/>
          <w:szCs w:val="28"/>
        </w:rPr>
      </w:pPr>
      <w:r>
        <w:rPr>
          <w:rFonts w:hint="eastAsia"/>
          <w:sz w:val="28"/>
          <w:szCs w:val="28"/>
        </w:rPr>
        <w:t xml:space="preserve">项目编号：</w:t>
      </w:r>
      <w:r>
        <w:rPr>
          <w:sz w:val="28"/>
          <w:szCs w:val="28"/>
        </w:rPr>
        <w:t xml:space="preserve">JSZC-320581-CSJY-G2026-0023</w:t>
      </w:r>
      <w:r>
        <w:rPr>
          <w:rFonts w:hint="eastAsia"/>
          <w:sz w:val="28"/>
          <w:szCs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86"/>
        <w:gridCol w:w="5066"/>
      </w:tblGrid>
      <w:tr>
        <w:trPr>
          <w:trHeight w:val="641"/>
        </w:trPr>
        <w:tc>
          <w:tcPr>
            <w:shd w:val="clear" w:color="auto" w:fill="f2f2f2"/>
            <w:tcW w:w="4386" w:type="dxa"/>
            <w:vAlign w:val="center"/>
            <w:textDirection w:val="lrTb"/>
            <w:noWrap w:val="false"/>
          </w:tcPr>
          <w:p>
            <w:pPr>
              <w:pStyle w:val="769"/>
              <w:jc w:val="center"/>
              <w:spacing w:after="0" w:line="240" w:lineRule="auto"/>
              <w:rPr>
                <w:rFonts w:hint="eastAsia"/>
                <w:b/>
                <w:sz w:val="28"/>
              </w:rPr>
            </w:pPr>
            <w:r>
              <w:rPr>
                <w:rFonts w:hint="eastAsia"/>
                <w:b/>
                <w:sz w:val="28"/>
              </w:rPr>
              <w:t xml:space="preserve">项目名称</w:t>
            </w:r>
            <w:r>
              <w:rPr>
                <w:rFonts w:hint="eastAsia"/>
                <w:b/>
                <w:sz w:val="28"/>
              </w:rPr>
            </w:r>
            <w:r/>
          </w:p>
        </w:tc>
        <w:tc>
          <w:tcPr>
            <w:shd w:val="clear" w:color="auto" w:fill="f2f2f2"/>
            <w:tcW w:w="5066" w:type="dxa"/>
            <w:vAlign w:val="center"/>
            <w:textDirection w:val="lrTb"/>
            <w:noWrap w:val="false"/>
          </w:tcPr>
          <w:p>
            <w:pPr>
              <w:pStyle w:val="769"/>
              <w:jc w:val="center"/>
              <w:spacing w:after="0" w:line="240" w:lineRule="auto"/>
              <w:rPr>
                <w:rFonts w:hint="eastAsia"/>
                <w:b/>
                <w:sz w:val="28"/>
                <w:u w:val="single"/>
              </w:rPr>
            </w:pPr>
            <w:r>
              <w:rPr>
                <w:rFonts w:hint="eastAsia"/>
                <w:b/>
                <w:sz w:val="28"/>
              </w:rPr>
              <w:t xml:space="preserve">投标优惠率</w:t>
            </w:r>
            <w:r>
              <w:rPr>
                <w:rFonts w:hint="eastAsia"/>
                <w:b/>
                <w:sz w:val="28"/>
                <w:u w:val="single"/>
              </w:rPr>
            </w:r>
            <w:r/>
          </w:p>
        </w:tc>
      </w:tr>
      <w:tr>
        <w:trPr>
          <w:trHeight w:val="910"/>
        </w:trPr>
        <w:tc>
          <w:tcPr>
            <w:tcW w:w="4386" w:type="dxa"/>
            <w:vAlign w:val="center"/>
            <w:textDirection w:val="lrTb"/>
            <w:noWrap w:val="false"/>
          </w:tcPr>
          <w:p>
            <w:pPr>
              <w:pStyle w:val="769"/>
              <w:jc w:val="center"/>
              <w:spacing w:after="0" w:line="240" w:lineRule="auto"/>
              <w:rPr>
                <w:rFonts w:hint="eastAsia"/>
                <w:sz w:val="28"/>
              </w:rPr>
            </w:pPr>
            <w:r>
              <w:rPr>
                <w:rFonts w:ascii="Segoe UI Symbol" w:hAnsi="Segoe UI Symbol" w:cs="Segoe UI Symbol"/>
                <w:sz w:val="28"/>
                <w:szCs w:val="28"/>
              </w:rPr>
              <w:t xml:space="preserve">2026年度环境检测技术服务</w:t>
            </w:r>
            <w:r>
              <w:rPr>
                <w:rFonts w:hint="eastAsia"/>
                <w:sz w:val="28"/>
              </w:rPr>
            </w:r>
            <w:r/>
          </w:p>
        </w:tc>
        <w:tc>
          <w:tcPr>
            <w:tcW w:w="5066" w:type="dxa"/>
            <w:vAlign w:val="center"/>
            <w:textDirection w:val="lrTb"/>
            <w:noWrap w:val="false"/>
          </w:tcPr>
          <w:p>
            <w:pPr>
              <w:pStyle w:val="769"/>
              <w:ind w:firstLine="1120"/>
              <w:spacing w:after="0" w:line="240" w:lineRule="auto"/>
              <w:rPr>
                <w:rFonts w:hint="eastAsia"/>
                <w:sz w:val="28"/>
              </w:rPr>
            </w:pPr>
            <w:r>
              <w:rPr>
                <w:rFonts w:hint="eastAsia"/>
                <w:sz w:val="28"/>
              </w:rPr>
              <w:t xml:space="preserve">小写：</w:t>
            </w:r>
            <w:r>
              <w:rPr>
                <w:rFonts w:hint="eastAsia"/>
                <w:sz w:val="28"/>
                <w:u w:val="single"/>
              </w:rPr>
              <w:t xml:space="preserve"> </w:t>
            </w:r>
            <w:r>
              <w:rPr>
                <w:sz w:val="28"/>
                <w:u w:val="single"/>
              </w:rPr>
              <w:t xml:space="preserve">             </w:t>
            </w:r>
            <w:r>
              <w:rPr>
                <w:rFonts w:hint="eastAsia"/>
                <w:sz w:val="28"/>
              </w:rPr>
              <w:t xml:space="preserve">%</w:t>
            </w:r>
            <w:r>
              <w:rPr>
                <w:rFonts w:hint="eastAsia"/>
                <w:sz w:val="28"/>
              </w:rPr>
            </w:r>
            <w:r/>
          </w:p>
        </w:tc>
      </w:tr>
    </w:tbl>
    <w:p>
      <w:pPr>
        <w:pStyle w:val="769"/>
        <w:jc w:val="right"/>
        <w:spacing w:after="0" w:line="720" w:lineRule="auto"/>
        <w:widowControl w:val="off"/>
        <w:rPr>
          <w:rFonts w:hint="eastAsia"/>
        </w:rPr>
      </w:pPr>
      <w:r>
        <w:rPr>
          <w:rFonts w:hint="eastAsia"/>
        </w:rPr>
        <w:t xml:space="preserve">日期：</w:t>
      </w:r>
      <w:r>
        <w:rPr>
          <w:rFonts w:hint="eastAsia"/>
          <w:u w:val="single"/>
        </w:rPr>
        <w:t xml:space="preserve"> </w:t>
      </w:r>
      <w:r>
        <w:rPr>
          <w:u w:val="single"/>
        </w:rPr>
        <w:t xml:space="preserve">   </w:t>
      </w:r>
      <w:r>
        <w:rPr>
          <w:u w:val="single"/>
        </w:rPr>
        <w:t xml:space="preserve">   </w:t>
      </w:r>
      <w:r>
        <w:rPr>
          <w:rFonts w:hint="eastAsia"/>
        </w:rPr>
        <w:t xml:space="preserve">年</w:t>
      </w:r>
      <w:r>
        <w:rPr>
          <w:rFonts w:hint="eastAsia"/>
          <w:u w:val="single"/>
        </w:rPr>
        <w:t xml:space="preserve"> </w:t>
      </w:r>
      <w:r>
        <w:rPr>
          <w:u w:val="single"/>
        </w:rPr>
        <w:t xml:space="preserve">    </w:t>
      </w:r>
      <w:r>
        <w:rPr>
          <w:rFonts w:hint="eastAsia"/>
        </w:rPr>
        <w:t xml:space="preserve">月</w:t>
      </w:r>
      <w:r>
        <w:rPr>
          <w:rFonts w:hint="eastAsia"/>
          <w:u w:val="single"/>
        </w:rPr>
        <w:t xml:space="preserve"> </w:t>
      </w:r>
      <w:r>
        <w:rPr>
          <w:u w:val="single"/>
        </w:rPr>
        <w:t xml:space="preserve">   </w:t>
      </w:r>
      <w:r>
        <w:rPr>
          <w:rFonts w:hint="eastAsia"/>
        </w:rPr>
        <w:t xml:space="preserve">日</w:t>
      </w:r>
      <w:r>
        <w:rPr>
          <w:rFonts w:hint="eastAsia"/>
        </w:rPr>
      </w:r>
      <w:r/>
    </w:p>
    <w:p>
      <w:pPr>
        <w:pStyle w:val="769"/>
        <w:spacing w:after="0" w:line="540" w:lineRule="exact"/>
        <w:widowControl w:val="off"/>
      </w:pPr>
      <w:r>
        <w:rPr>
          <w:rFonts w:hint="eastAsia"/>
        </w:rPr>
        <w:t xml:space="preserve">填写说明：</w:t>
      </w:r>
      <w:r>
        <w:rPr>
          <w:rFonts w:hint="eastAsia"/>
          <w:b/>
        </w:rPr>
        <w:t xml:space="preserve">1、开标一览表必须加盖投标人</w:t>
      </w:r>
      <w:r>
        <w:rPr>
          <w:b/>
        </w:rPr>
        <w:t xml:space="preserve">CA电子公章。</w:t>
      </w:r>
      <w:r/>
    </w:p>
    <w:p>
      <w:pPr>
        <w:pStyle w:val="769"/>
        <w:ind w:firstLine="1200"/>
        <w:spacing w:after="0" w:line="440" w:lineRule="exact"/>
        <w:widowControl w:val="off"/>
      </w:pPr>
      <w:r>
        <w:t xml:space="preserve">2、“</w:t>
      </w:r>
      <w:r>
        <w:rPr>
          <w:rFonts w:hint="eastAsia"/>
        </w:rPr>
        <w:t xml:space="preserve">投标优惠率</w:t>
      </w:r>
      <w:r>
        <w:t xml:space="preserve">”有小数点的请保留小数点后两位，保留百分号。</w:t>
      </w:r>
      <w:r/>
    </w:p>
    <w:p>
      <w:pPr>
        <w:pStyle w:val="769"/>
        <w:ind w:firstLine="1200"/>
        <w:spacing w:after="0" w:line="440" w:lineRule="exact"/>
        <w:widowControl w:val="off"/>
        <w:rPr>
          <w:b/>
        </w:rPr>
      </w:pPr>
      <w:r>
        <w:t xml:space="preserve">3</w:t>
      </w:r>
      <w:r>
        <w:rPr>
          <w:rFonts w:hint="eastAsia"/>
        </w:rPr>
        <w:t xml:space="preserve">、上表</w:t>
      </w:r>
      <w:r>
        <w:t xml:space="preserve">中的</w:t>
      </w:r>
      <w:r>
        <w:rPr>
          <w:rFonts w:hint="eastAsia"/>
          <w:b/>
        </w:rPr>
        <w:t xml:space="preserve">“投标优惠率”=</w:t>
      </w:r>
      <w:bookmarkStart w:id="289" w:name="OLE_LINK90"/>
      <w:r>
        <w:rPr>
          <w:b/>
        </w:rPr>
        <w:t xml:space="preserve">2个</w:t>
      </w:r>
      <w:r>
        <w:rPr>
          <w:rFonts w:hint="eastAsia"/>
          <w:b/>
        </w:rPr>
        <w:t xml:space="preserve">投标优惠率</w:t>
      </w:r>
      <w:r>
        <w:rPr>
          <w:b/>
        </w:rPr>
        <w:t xml:space="preserve">累加合计值</w:t>
      </w:r>
      <w:r>
        <w:rPr>
          <w:rFonts w:hint="eastAsia"/>
          <w:b/>
        </w:rPr>
        <w:t xml:space="preserve">/</w:t>
      </w:r>
      <w:r>
        <w:rPr>
          <w:b/>
        </w:rPr>
        <w:t xml:space="preserve">2</w:t>
      </w:r>
      <w:r>
        <w:rPr>
          <w:rFonts w:hint="eastAsia"/>
          <w:b/>
        </w:rPr>
        <w:t xml:space="preserve">。</w:t>
      </w:r>
      <w:r>
        <w:t xml:space="preserve">（具体填写方式为：</w:t>
      </w:r>
      <w:r>
        <w:rPr>
          <w:rFonts w:hint="eastAsia"/>
        </w:rPr>
        <w:t xml:space="preserve">投标</w:t>
      </w:r>
      <w:r>
        <w:t xml:space="preserve">文件中的2个</w:t>
      </w:r>
      <w:r>
        <w:rPr>
          <w:rFonts w:hint="eastAsia"/>
        </w:rPr>
        <w:t xml:space="preserve">投标优惠率</w:t>
      </w:r>
      <w:r>
        <w:t xml:space="preserve">累计相加</w:t>
      </w:r>
      <w:r>
        <w:rPr>
          <w:rFonts w:hint="eastAsia"/>
        </w:rPr>
        <w:t xml:space="preserve">/</w:t>
      </w:r>
      <w:r>
        <w:t xml:space="preserve">2；如2个</w:t>
      </w:r>
      <w:r>
        <w:rPr>
          <w:rFonts w:hint="eastAsia"/>
        </w:rPr>
        <w:t xml:space="preserve">投标优惠率</w:t>
      </w:r>
      <w:r>
        <w:t xml:space="preserve">累加合计值为100.00%，</w:t>
      </w:r>
      <w:r>
        <w:rPr>
          <w:b/>
        </w:rPr>
        <w:t xml:space="preserve">则“</w:t>
      </w:r>
      <w:r>
        <w:rPr>
          <w:rFonts w:hint="eastAsia"/>
          <w:b/>
        </w:rPr>
        <w:t xml:space="preserve">投标优惠率</w:t>
      </w:r>
      <w:r>
        <w:rPr>
          <w:b/>
        </w:rPr>
        <w:t xml:space="preserve">”中填写50.00%；</w:t>
      </w:r>
      <w:r>
        <w:t xml:space="preserve">如2</w:t>
      </w:r>
      <w:r>
        <w:rPr>
          <w:rFonts w:hint="eastAsia"/>
        </w:rPr>
        <w:t xml:space="preserve">投标优惠率</w:t>
      </w:r>
      <w:r>
        <w:t xml:space="preserve">累加合计值为</w:t>
      </w:r>
      <w:r>
        <w:rPr>
          <w:rFonts w:hint="eastAsia"/>
        </w:rPr>
        <w:t xml:space="preserve">1</w:t>
      </w:r>
      <w:r>
        <w:t xml:space="preserve">20.00%，</w:t>
      </w:r>
      <w:r>
        <w:rPr>
          <w:b/>
        </w:rPr>
        <w:t xml:space="preserve">则“</w:t>
      </w:r>
      <w:r>
        <w:rPr>
          <w:rFonts w:hint="eastAsia"/>
          <w:b/>
        </w:rPr>
        <w:t xml:space="preserve">投标优惠率</w:t>
      </w:r>
      <w:r>
        <w:rPr>
          <w:b/>
        </w:rPr>
        <w:t xml:space="preserve">”中填写60.</w:t>
      </w:r>
      <w:r>
        <w:rPr>
          <w:b/>
        </w:rPr>
        <w:t xml:space="preserve">00%）</w:t>
      </w:r>
      <w:r>
        <w:rPr>
          <w:b/>
        </w:rPr>
      </w:r>
      <w:r/>
    </w:p>
    <w:p>
      <w:pPr>
        <w:pStyle w:val="771"/>
        <w:jc w:val="center"/>
        <w:spacing w:before="0" w:line="440" w:lineRule="exact"/>
        <w:widowControl w:val="off"/>
        <w:rPr>
          <w:rFonts w:hint="eastAsia"/>
        </w:rPr>
      </w:pPr>
      <w:r/>
      <w:bookmarkEnd w:id="289"/>
      <w:r>
        <w:rPr>
          <w:b w:val="0"/>
        </w:rPr>
        <w:br w:type="page" w:clear="all"/>
      </w:r>
      <w:bookmarkStart w:id="290" w:name="_Toc221112520"/>
      <w:r/>
      <w:bookmarkStart w:id="291" w:name="_Toc230362998"/>
      <w:r/>
      <w:bookmarkStart w:id="292" w:name="OLE_LINK154"/>
      <w:r/>
      <w:bookmarkStart w:id="293" w:name="OLE_LINK153"/>
      <w:r>
        <w:rPr>
          <w:rFonts w:hint="eastAsia" w:ascii="宋体" w:hAnsi="宋体"/>
        </w:rPr>
        <w:t xml:space="preserve">附件2、分项</w:t>
      </w:r>
      <w:r>
        <w:rPr>
          <w:rFonts w:hint="eastAsia"/>
        </w:rPr>
        <w:t xml:space="preserve">报价</w:t>
      </w:r>
      <w:r>
        <w:t xml:space="preserve">明细表</w:t>
      </w:r>
      <w:bookmarkEnd w:id="290"/>
      <w:r/>
      <w:bookmarkEnd w:id="291"/>
      <w:r>
        <w:rPr>
          <w:rFonts w:hint="eastAsia"/>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9"/>
        <w:gridCol w:w="2694"/>
        <w:gridCol w:w="2976"/>
        <w:gridCol w:w="2554"/>
      </w:tblGrid>
      <w:tr>
        <w:trPr>
          <w:trHeight w:val="851" w:hRule="exact"/>
        </w:trPr>
        <w:tc>
          <w:tcPr>
            <w:shd w:val="clear" w:color="auto" w:fill="f2f2f2"/>
            <w:tcW w:w="739" w:type="dxa"/>
            <w:vAlign w:val="center"/>
            <w:textDirection w:val="lrTb"/>
            <w:noWrap w:val="false"/>
          </w:tcPr>
          <w:p>
            <w:pPr>
              <w:pStyle w:val="769"/>
              <w:jc w:val="center"/>
              <w:spacing w:after="0" w:line="240" w:lineRule="auto"/>
              <w:rPr>
                <w:rFonts w:hint="eastAsia"/>
                <w:b/>
              </w:rPr>
            </w:pPr>
            <w:r>
              <w:rPr>
                <w:rFonts w:hint="eastAsia"/>
                <w:b/>
              </w:rPr>
              <w:t xml:space="preserve">序号</w:t>
            </w:r>
            <w:r>
              <w:rPr>
                <w:rFonts w:hint="eastAsia"/>
                <w:b/>
              </w:rPr>
            </w:r>
            <w:r/>
          </w:p>
        </w:tc>
        <w:tc>
          <w:tcPr>
            <w:shd w:val="clear" w:color="auto" w:fill="f2f2f2"/>
            <w:tcW w:w="2694" w:type="dxa"/>
            <w:vAlign w:val="center"/>
            <w:textDirection w:val="lrTb"/>
            <w:noWrap w:val="false"/>
          </w:tcPr>
          <w:p>
            <w:pPr>
              <w:pStyle w:val="769"/>
              <w:jc w:val="center"/>
              <w:spacing w:after="0" w:line="240" w:lineRule="auto"/>
              <w:rPr>
                <w:b/>
                <w:color w:val="000000"/>
              </w:rPr>
            </w:pPr>
            <w:r>
              <w:rPr>
                <w:rFonts w:hint="eastAsia"/>
                <w:b/>
                <w:color w:val="000000"/>
              </w:rPr>
              <w:t xml:space="preserve">业务类型</w:t>
            </w:r>
            <w:r>
              <w:rPr>
                <w:b/>
                <w:color w:val="000000"/>
              </w:rPr>
            </w:r>
            <w:r/>
          </w:p>
        </w:tc>
        <w:tc>
          <w:tcPr>
            <w:shd w:val="clear" w:color="auto" w:fill="f2f2f2"/>
            <w:tcW w:w="2976" w:type="dxa"/>
            <w:vAlign w:val="center"/>
            <w:textDirection w:val="lrTb"/>
            <w:noWrap w:val="false"/>
          </w:tcPr>
          <w:p>
            <w:pPr>
              <w:pStyle w:val="769"/>
              <w:jc w:val="center"/>
              <w:spacing w:after="0" w:line="240" w:lineRule="auto"/>
              <w:rPr>
                <w:rFonts w:hint="eastAsia"/>
                <w:b/>
                <w:bCs w:val="0"/>
                <w:color w:val="000000"/>
              </w:rPr>
            </w:pPr>
            <w:r>
              <w:rPr>
                <w:rFonts w:hint="eastAsia"/>
                <w:b/>
                <w:color w:val="000000"/>
              </w:rPr>
              <w:t xml:space="preserve">投标优惠率限价</w:t>
            </w:r>
            <w:r>
              <w:rPr>
                <w:rFonts w:hint="eastAsia"/>
                <w:b/>
                <w:bCs w:val="0"/>
                <w:color w:val="000000"/>
              </w:rPr>
            </w:r>
            <w:r/>
          </w:p>
        </w:tc>
        <w:tc>
          <w:tcPr>
            <w:shd w:val="clear" w:color="auto" w:fill="f2f2f2"/>
            <w:tcW w:w="2554" w:type="dxa"/>
            <w:vAlign w:val="center"/>
            <w:textDirection w:val="lrTb"/>
            <w:noWrap w:val="false"/>
          </w:tcPr>
          <w:p>
            <w:pPr>
              <w:pStyle w:val="769"/>
              <w:jc w:val="center"/>
              <w:spacing w:after="0" w:line="240" w:lineRule="auto"/>
              <w:rPr>
                <w:rFonts w:hint="eastAsia"/>
                <w:b/>
              </w:rPr>
            </w:pPr>
            <w:r>
              <w:rPr>
                <w:rFonts w:hint="eastAsia"/>
                <w:b/>
              </w:rPr>
              <w:t xml:space="preserve">备注</w:t>
            </w:r>
            <w:r>
              <w:rPr>
                <w:rFonts w:hint="eastAsia"/>
                <w:b/>
              </w:rPr>
            </w:r>
            <w:r/>
          </w:p>
        </w:tc>
      </w:tr>
      <w:tr>
        <w:trPr>
          <w:trHeight w:val="851" w:hRule="exact"/>
        </w:trPr>
        <w:tc>
          <w:tcPr>
            <w:shd w:val="clear" w:color="auto" w:fill="ffffff"/>
            <w:tcW w:w="739" w:type="dxa"/>
            <w:vAlign w:val="center"/>
            <w:textDirection w:val="lrTb"/>
            <w:noWrap w:val="false"/>
          </w:tcPr>
          <w:p>
            <w:pPr>
              <w:pStyle w:val="769"/>
              <w:jc w:val="center"/>
              <w:spacing w:after="0" w:line="240" w:lineRule="auto"/>
              <w:rPr>
                <w:rFonts w:hint="eastAsia"/>
                <w:b/>
              </w:rPr>
            </w:pPr>
            <w:r>
              <w:rPr>
                <w:rFonts w:hint="eastAsia"/>
                <w:b/>
              </w:rPr>
              <w:t xml:space="preserve">1</w:t>
            </w:r>
            <w:r>
              <w:rPr>
                <w:rFonts w:hint="eastAsia"/>
                <w:b/>
              </w:rPr>
            </w:r>
            <w:r/>
          </w:p>
        </w:tc>
        <w:tc>
          <w:tcPr>
            <w:shd w:val="clear" w:color="auto" w:fill="ffffff"/>
            <w:tcW w:w="2694" w:type="dxa"/>
            <w:vAlign w:val="center"/>
            <w:textDirection w:val="lrTb"/>
            <w:noWrap w:val="false"/>
          </w:tcPr>
          <w:p>
            <w:pPr>
              <w:pStyle w:val="769"/>
              <w:jc w:val="center"/>
              <w:spacing w:after="0"/>
              <w:rPr>
                <w:color w:val="000000"/>
              </w:rPr>
            </w:pPr>
            <w:r>
              <w:rPr>
                <w:color w:val="000000"/>
              </w:rPr>
              <w:t xml:space="preserve">土壤污染重点监管单</w:t>
            </w:r>
            <w:r>
              <w:rPr>
                <w:color w:val="000000"/>
              </w:rPr>
              <w:t xml:space="preserve">位设施周边监测</w:t>
            </w:r>
            <w:r>
              <w:rPr>
                <w:color w:val="000000"/>
              </w:rPr>
            </w:r>
            <w:r/>
          </w:p>
        </w:tc>
        <w:tc>
          <w:tcPr>
            <w:shd w:val="clear" w:color="auto" w:fill="ffffff"/>
            <w:tcW w:w="2976" w:type="dxa"/>
            <w:vAlign w:val="center"/>
            <w:textDirection w:val="lrTb"/>
            <w:noWrap w:val="false"/>
          </w:tcPr>
          <w:p>
            <w:pPr>
              <w:pStyle w:val="769"/>
              <w:jc w:val="center"/>
              <w:spacing w:after="0" w:line="240" w:lineRule="auto"/>
              <w:rPr>
                <w:b/>
              </w:rPr>
            </w:pPr>
            <w:r>
              <w:rPr>
                <w:b/>
                <w:u w:val="single"/>
              </w:rPr>
              <w:t xml:space="preserve">         </w:t>
            </w:r>
            <w:r>
              <w:rPr>
                <w:b/>
              </w:rPr>
              <w:t xml:space="preserve">%</w:t>
            </w:r>
            <w:r>
              <w:rPr>
                <w:b/>
              </w:rPr>
            </w:r>
            <w:r/>
          </w:p>
        </w:tc>
        <w:tc>
          <w:tcPr>
            <w:shd w:val="clear" w:color="auto" w:fill="ffffff"/>
            <w:tcW w:w="2554" w:type="dxa"/>
            <w:vAlign w:val="center"/>
            <w:textDirection w:val="lrTb"/>
            <w:noWrap w:val="false"/>
          </w:tcPr>
          <w:p>
            <w:pPr>
              <w:pStyle w:val="769"/>
              <w:jc w:val="center"/>
              <w:spacing w:after="0" w:line="240" w:lineRule="auto"/>
            </w:pPr>
            <w:r>
              <w:rPr>
                <w:rFonts w:hint="eastAsia"/>
              </w:rPr>
              <w:t xml:space="preserve">投标优惠率≥</w:t>
            </w:r>
            <w:r>
              <w:t xml:space="preserve">0%</w:t>
            </w:r>
            <w:r/>
          </w:p>
        </w:tc>
      </w:tr>
      <w:tr>
        <w:trPr>
          <w:trHeight w:val="1583" w:hRule="exact"/>
        </w:trPr>
        <w:tc>
          <w:tcPr>
            <w:shd w:val="clear" w:color="auto" w:fill="ffffff"/>
            <w:tcW w:w="739" w:type="dxa"/>
            <w:vAlign w:val="center"/>
            <w:textDirection w:val="lrTb"/>
            <w:noWrap w:val="false"/>
          </w:tcPr>
          <w:p>
            <w:pPr>
              <w:pStyle w:val="769"/>
              <w:jc w:val="center"/>
              <w:spacing w:after="0" w:line="240" w:lineRule="auto"/>
              <w:rPr>
                <w:rFonts w:hint="eastAsia"/>
                <w:b/>
              </w:rPr>
            </w:pPr>
            <w:r>
              <w:rPr>
                <w:rFonts w:hint="eastAsia"/>
                <w:b/>
              </w:rPr>
              <w:t xml:space="preserve">2</w:t>
            </w:r>
            <w:r>
              <w:rPr>
                <w:rFonts w:hint="eastAsia"/>
                <w:b/>
              </w:rPr>
            </w:r>
            <w:r/>
          </w:p>
        </w:tc>
        <w:tc>
          <w:tcPr>
            <w:shd w:val="clear" w:color="auto" w:fill="ffffff"/>
            <w:tcW w:w="2694" w:type="dxa"/>
            <w:vAlign w:val="center"/>
            <w:textDirection w:val="lrTb"/>
            <w:noWrap w:val="false"/>
          </w:tcPr>
          <w:p>
            <w:pPr>
              <w:pStyle w:val="769"/>
              <w:jc w:val="center"/>
              <w:spacing w:after="0"/>
            </w:pPr>
            <w:r>
              <w:rPr>
                <w:rFonts w:hint="eastAsia"/>
              </w:rPr>
              <w:t xml:space="preserve">除</w:t>
            </w:r>
            <w:r>
              <w:t xml:space="preserve">土壤污染重点监管单位设施周边监测</w:t>
            </w:r>
            <w:r>
              <w:rPr>
                <w:rFonts w:hint="eastAsia"/>
              </w:rPr>
              <w:t xml:space="preserve">以外</w:t>
            </w:r>
            <w:r/>
          </w:p>
        </w:tc>
        <w:tc>
          <w:tcPr>
            <w:shd w:val="clear" w:color="auto" w:fill="ffffff"/>
            <w:tcW w:w="2976" w:type="dxa"/>
            <w:vAlign w:val="center"/>
            <w:textDirection w:val="lrTb"/>
            <w:noWrap w:val="false"/>
          </w:tcPr>
          <w:p>
            <w:pPr>
              <w:pStyle w:val="769"/>
              <w:jc w:val="center"/>
              <w:spacing w:after="0" w:line="240" w:lineRule="auto"/>
              <w:rPr>
                <w:b/>
              </w:rPr>
            </w:pPr>
            <w:r>
              <w:rPr>
                <w:b/>
                <w:u w:val="single"/>
              </w:rPr>
              <w:t xml:space="preserve">         </w:t>
            </w:r>
            <w:r>
              <w:rPr>
                <w:b/>
              </w:rPr>
              <w:t xml:space="preserve">%</w:t>
            </w:r>
            <w:r>
              <w:rPr>
                <w:b/>
              </w:rPr>
            </w:r>
            <w:r/>
          </w:p>
        </w:tc>
        <w:tc>
          <w:tcPr>
            <w:shd w:val="clear" w:color="auto" w:fill="ffffff"/>
            <w:tcW w:w="2554" w:type="dxa"/>
            <w:vAlign w:val="center"/>
            <w:textDirection w:val="lrTb"/>
            <w:noWrap w:val="false"/>
          </w:tcPr>
          <w:p>
            <w:pPr>
              <w:pStyle w:val="769"/>
              <w:jc w:val="center"/>
              <w:spacing w:after="0" w:line="240" w:lineRule="auto"/>
            </w:pPr>
            <w:r/>
            <w:bookmarkStart w:id="294" w:name="OLE_LINK83"/>
            <w:r/>
            <w:bookmarkStart w:id="295" w:name="OLE_LINK86"/>
            <w:r>
              <w:rPr>
                <w:rFonts w:hint="eastAsia"/>
              </w:rPr>
              <w:t xml:space="preserve">投标优惠率≥</w:t>
            </w:r>
            <w:r>
              <w:t xml:space="preserve">45%</w:t>
            </w:r>
            <w:bookmarkEnd w:id="294"/>
            <w:r/>
            <w:bookmarkEnd w:id="295"/>
            <w:r/>
            <w:r/>
          </w:p>
        </w:tc>
      </w:tr>
      <w:tr>
        <w:trPr>
          <w:trHeight w:val="851" w:hRule="exact"/>
        </w:trPr>
        <w:tc>
          <w:tcPr>
            <w:gridSpan w:val="2"/>
            <w:shd w:val="clear" w:color="auto" w:fill="ffffff"/>
            <w:tcW w:w="3433" w:type="dxa"/>
            <w:vAlign w:val="center"/>
            <w:textDirection w:val="lrTb"/>
            <w:noWrap w:val="false"/>
          </w:tcPr>
          <w:p>
            <w:pPr>
              <w:pStyle w:val="769"/>
              <w:jc w:val="center"/>
              <w:spacing w:after="0" w:line="240" w:lineRule="auto"/>
              <w:rPr>
                <w:rFonts w:hint="eastAsia"/>
                <w:b/>
              </w:rPr>
            </w:pPr>
            <w:r>
              <w:rPr>
                <w:rFonts w:hint="eastAsia"/>
                <w:b/>
              </w:rPr>
              <w:t xml:space="preserve">平均投标优惠率</w:t>
            </w:r>
            <w:r>
              <w:rPr>
                <w:rFonts w:hint="eastAsia"/>
                <w:b/>
              </w:rPr>
            </w:r>
            <w:r/>
          </w:p>
        </w:tc>
        <w:tc>
          <w:tcPr>
            <w:gridSpan w:val="2"/>
            <w:shd w:val="clear" w:color="auto" w:fill="ffffff"/>
            <w:tcW w:w="5530" w:type="dxa"/>
            <w:vAlign w:val="center"/>
            <w:textDirection w:val="lrTb"/>
            <w:noWrap w:val="false"/>
          </w:tcPr>
          <w:p>
            <w:pPr>
              <w:pStyle w:val="769"/>
              <w:ind w:firstLine="960"/>
              <w:spacing w:after="0" w:line="240" w:lineRule="auto"/>
              <w:rPr>
                <w:b/>
              </w:rPr>
            </w:pPr>
            <w:r>
              <w:rPr>
                <w:b/>
                <w:u w:val="single"/>
              </w:rPr>
              <w:t xml:space="preserve">         </w:t>
            </w:r>
            <w:r>
              <w:rPr>
                <w:b/>
              </w:rPr>
              <w:t xml:space="preserve">%</w:t>
            </w:r>
            <w:r>
              <w:rPr>
                <w:b/>
              </w:rPr>
            </w:r>
            <w:r/>
          </w:p>
        </w:tc>
      </w:tr>
    </w:tbl>
    <w:p>
      <w:pPr>
        <w:pStyle w:val="769"/>
        <w:spacing w:after="0" w:line="440" w:lineRule="exact"/>
        <w:widowControl w:val="off"/>
        <w:rPr>
          <w:b/>
        </w:rPr>
      </w:pPr>
      <w:r>
        <w:rPr>
          <w:rFonts w:hint="eastAsia"/>
          <w:b/>
        </w:rPr>
        <w:t xml:space="preserve">注</w:t>
      </w:r>
      <w:r>
        <w:rPr>
          <w:b/>
        </w:rPr>
        <w:t xml:space="preserve">：</w:t>
      </w:r>
      <w:r>
        <w:rPr>
          <w:rFonts w:hint="eastAsia"/>
          <w:b/>
        </w:rPr>
        <w:t xml:space="preserve">1、“投标优惠率”</w:t>
      </w:r>
      <w:r>
        <w:t xml:space="preserve">有小数点的请保留</w:t>
      </w:r>
      <w:r>
        <w:t xml:space="preserve">小数点后两位，保留百分号。</w:t>
      </w:r>
      <w:r>
        <w:rPr>
          <w:b/>
        </w:rPr>
      </w:r>
      <w:r/>
    </w:p>
    <w:p>
      <w:pPr>
        <w:pStyle w:val="769"/>
        <w:ind w:firstLine="480"/>
        <w:spacing w:after="0" w:line="440" w:lineRule="exact"/>
        <w:widowControl w:val="off"/>
        <w:rPr>
          <w:rFonts w:hint="eastAsia"/>
        </w:rPr>
      </w:pPr>
      <w:r>
        <w:rPr>
          <w:b/>
        </w:rPr>
        <w:t xml:space="preserve">2</w:t>
      </w:r>
      <w:r>
        <w:rPr>
          <w:rFonts w:hint="eastAsia"/>
          <w:b/>
        </w:rPr>
        <w:t xml:space="preserve">、“平均投标优惠率”应与附件</w:t>
      </w:r>
      <w:r>
        <w:rPr>
          <w:b/>
        </w:rPr>
        <w:t xml:space="preserve">1、开标一览表</w:t>
      </w:r>
      <w:r>
        <w:rPr>
          <w:rFonts w:hint="eastAsia"/>
          <w:b/>
        </w:rPr>
        <w:t xml:space="preserve">中的“投标优惠率”一致</w:t>
      </w:r>
      <w:r>
        <w:rPr>
          <w:b/>
        </w:rPr>
        <w:t xml:space="preserve">。</w:t>
      </w:r>
      <w:r>
        <w:rPr>
          <w:rFonts w:hint="eastAsia"/>
        </w:rPr>
      </w:r>
      <w:r/>
    </w:p>
    <w:p>
      <w:pPr>
        <w:pStyle w:val="769"/>
        <w:ind w:firstLine="480"/>
        <w:spacing w:after="0" w:line="440" w:lineRule="exact"/>
        <w:widowControl w:val="off"/>
        <w:rPr>
          <w:rFonts w:hint="eastAsia"/>
          <w:b/>
        </w:rPr>
      </w:pPr>
      <w:r>
        <w:rPr>
          <w:b/>
        </w:rPr>
        <w:t xml:space="preserve">3</w:t>
      </w:r>
      <w:r>
        <w:rPr>
          <w:rFonts w:hint="eastAsia"/>
          <w:b/>
        </w:rPr>
        <w:t xml:space="preserve">、平均投标优惠率=2个投标优惠率累加合计值/2。</w:t>
      </w:r>
      <w:r>
        <w:rPr>
          <w:rFonts w:hint="eastAsia"/>
        </w:rPr>
        <w:t xml:space="preserve">（具体填写方式为：投标文件中的2个投标优惠</w:t>
      </w:r>
      <w:r>
        <w:rPr>
          <w:rFonts w:hint="eastAsia"/>
        </w:rPr>
        <w:t xml:space="preserve">率累计相加/2；如2个投标优惠率累加合计值为</w:t>
      </w:r>
      <w:r>
        <w:t xml:space="preserve">100</w:t>
      </w:r>
      <w:r>
        <w:rPr>
          <w:rFonts w:hint="eastAsia"/>
        </w:rPr>
        <w:t xml:space="preserve">.00%，</w:t>
      </w:r>
      <w:r>
        <w:rPr>
          <w:rFonts w:hint="eastAsia"/>
          <w:b/>
        </w:rPr>
        <w:t xml:space="preserve">则“投标优惠率”中填写</w:t>
      </w:r>
      <w:r>
        <w:rPr>
          <w:b/>
        </w:rPr>
        <w:t xml:space="preserve">50.00</w:t>
      </w:r>
      <w:r>
        <w:rPr>
          <w:rFonts w:hint="eastAsia"/>
          <w:b/>
        </w:rPr>
        <w:t xml:space="preserve">%；</w:t>
      </w:r>
      <w:r>
        <w:rPr>
          <w:rFonts w:hint="eastAsia"/>
        </w:rPr>
        <w:t xml:space="preserve">如</w:t>
      </w:r>
      <w:r>
        <w:rPr>
          <w:rFonts w:hint="eastAsia"/>
        </w:rPr>
        <w:t xml:space="preserve">2投标优惠率累加合计值为1</w:t>
      </w:r>
      <w:r>
        <w:t xml:space="preserve">2</w:t>
      </w:r>
      <w:r>
        <w:rPr>
          <w:rFonts w:hint="eastAsia"/>
        </w:rPr>
        <w:t xml:space="preserve">0.00%，</w:t>
      </w:r>
      <w:r>
        <w:rPr>
          <w:rFonts w:hint="eastAsia"/>
          <w:b/>
        </w:rPr>
        <w:t xml:space="preserve">则“投标优惠率”中填写</w:t>
      </w:r>
      <w:r>
        <w:rPr>
          <w:b/>
        </w:rPr>
        <w:t xml:space="preserve">60</w:t>
      </w:r>
      <w:r>
        <w:rPr>
          <w:rFonts w:hint="eastAsia"/>
          <w:b/>
        </w:rPr>
        <w:t xml:space="preserve">.00%）。</w:t>
      </w:r>
      <w:r>
        <w:rPr>
          <w:rFonts w:hint="eastAsia"/>
          <w:b/>
        </w:rPr>
      </w:r>
      <w:r/>
    </w:p>
    <w:p>
      <w:pPr>
        <w:pStyle w:val="769"/>
        <w:ind w:firstLine="480"/>
        <w:spacing w:after="0" w:line="440" w:lineRule="exact"/>
        <w:widowControl w:val="off"/>
        <w:rPr>
          <w:rFonts w:hint="eastAsia"/>
          <w:b/>
        </w:rPr>
      </w:pPr>
      <w:r>
        <w:rPr>
          <w:b/>
          <w:bCs w:val="0"/>
        </w:rPr>
        <w:t xml:space="preserve">4</w:t>
      </w:r>
      <w:r>
        <w:rPr>
          <w:rFonts w:hint="eastAsia"/>
          <w:b/>
          <w:bCs w:val="0"/>
        </w:rPr>
        <w:t xml:space="preserve">、</w:t>
      </w:r>
      <w:r>
        <w:rPr>
          <w:b/>
          <w:bCs w:val="0"/>
        </w:rPr>
        <w:t xml:space="preserve">投标优惠率</w:t>
      </w:r>
      <w:r>
        <w:rPr>
          <w:rFonts w:hint="eastAsia"/>
          <w:b/>
          <w:bCs w:val="0"/>
        </w:rPr>
        <w:t xml:space="preserve">报价</w:t>
      </w:r>
      <w:r>
        <w:rPr>
          <w:b/>
          <w:bCs w:val="0"/>
        </w:rPr>
        <w:t xml:space="preserve">均</w:t>
      </w:r>
      <w:r>
        <w:rPr>
          <w:rFonts w:hint="eastAsia"/>
          <w:b/>
          <w:bCs w:val="0"/>
        </w:rPr>
        <w:t xml:space="preserve">不得低于对应业务投标优惠率限价</w:t>
      </w:r>
      <w:r>
        <w:rPr>
          <w:b/>
          <w:bCs w:val="0"/>
        </w:rPr>
        <w:t xml:space="preserve">，否则将作无效投标处理。</w:t>
      </w:r>
      <w:r>
        <w:rPr>
          <w:rFonts w:hint="eastAsia"/>
          <w:b/>
        </w:rPr>
      </w:r>
      <w:r/>
    </w:p>
    <w:p>
      <w:pPr>
        <w:pStyle w:val="769"/>
        <w:ind w:firstLine="1200"/>
        <w:spacing w:after="0" w:line="440" w:lineRule="exact"/>
        <w:widowControl w:val="off"/>
        <w:rPr>
          <w:b/>
        </w:rPr>
      </w:pPr>
      <w:r/>
      <w:bookmarkEnd w:id="292"/>
      <w:r/>
      <w:bookmarkEnd w:id="293"/>
      <w:r>
        <w:rPr>
          <w:b/>
        </w:rPr>
      </w:r>
      <w:r/>
    </w:p>
    <w:p>
      <w:pPr>
        <w:pStyle w:val="771"/>
        <w:jc w:val="center"/>
        <w:spacing w:before="0" w:line="440" w:lineRule="exact"/>
        <w:widowControl w:val="off"/>
        <w:rPr>
          <w:rFonts w:ascii="宋体" w:hAnsi="宋体"/>
        </w:rPr>
      </w:pPr>
      <w:r>
        <w:rPr>
          <w:rFonts w:ascii="宋体" w:hAnsi="宋体"/>
        </w:rPr>
        <w:br w:type="page" w:clear="all"/>
      </w:r>
      <w:bookmarkEnd w:id="286"/>
      <w:r/>
      <w:bookmarkEnd w:id="287"/>
      <w:r/>
      <w:bookmarkEnd w:id="288"/>
      <w:r/>
      <w:bookmarkStart w:id="296" w:name="_Toc230362999"/>
      <w:r/>
      <w:bookmarkStart w:id="297" w:name="_Toc321922917"/>
      <w:r/>
      <w:bookmarkStart w:id="298" w:name="_Toc511680883"/>
      <w:r/>
      <w:bookmarkStart w:id="299" w:name="_Toc472326801"/>
      <w:r>
        <w:rPr>
          <w:rFonts w:hint="eastAsia" w:ascii="宋体" w:hAnsi="宋体"/>
        </w:rPr>
        <w:t xml:space="preserve">附件</w:t>
      </w:r>
      <w:r>
        <w:rPr>
          <w:rFonts w:ascii="宋体" w:hAnsi="宋体"/>
        </w:rPr>
        <w:t xml:space="preserve">3、法定代表人授权书</w:t>
      </w:r>
      <w:bookmarkEnd w:id="296"/>
      <w:r>
        <w:rPr>
          <w:rFonts w:ascii="宋体" w:hAnsi="宋体"/>
        </w:rPr>
      </w:r>
      <w:r/>
    </w:p>
    <w:p>
      <w:pPr>
        <w:pStyle w:val="769"/>
        <w:spacing w:line="240" w:lineRule="auto"/>
        <w:widowControl w:val="off"/>
      </w:pPr>
      <w:r>
        <w:t xml:space="preserve">江苏杰源工程管理咨询有限公司：</w:t>
      </w:r>
      <w:r/>
    </w:p>
    <w:p>
      <w:pPr>
        <w:pStyle w:val="769"/>
        <w:ind w:firstLine="480"/>
        <w:spacing w:line="240" w:lineRule="auto"/>
        <w:widowControl w:val="off"/>
      </w:pPr>
      <w:r>
        <w:t xml:space="preserve">本授权</w:t>
      </w:r>
      <w:r>
        <w:t xml:space="preserve">委托书声明：注册于</w:t>
      </w:r>
      <w:r>
        <w:rPr>
          <w:u w:val="single"/>
        </w:rPr>
        <w:t xml:space="preserve">     （投标人地址）    </w:t>
      </w:r>
      <w:r>
        <w:t xml:space="preserve"> 的</w:t>
      </w:r>
      <w:r>
        <w:rPr>
          <w:u w:val="single"/>
        </w:rPr>
        <w:t xml:space="preserve">      （投标人全称）         </w:t>
      </w:r>
      <w:r>
        <w:t xml:space="preserve">的  </w:t>
      </w:r>
      <w:r>
        <w:rPr>
          <w:u w:val="single"/>
        </w:rPr>
        <w:t xml:space="preserve">（法定代表人姓名）  </w:t>
      </w:r>
      <w:r>
        <w:t xml:space="preserve">，代表本公司授权</w:t>
      </w:r>
      <w:r>
        <w:rPr>
          <w:u w:val="single"/>
        </w:rPr>
        <w:t xml:space="preserve">   （授权代表姓名）   </w:t>
      </w:r>
      <w:r>
        <w:t xml:space="preserve">为本公司（工厂）的合</w:t>
      </w:r>
      <w:r>
        <w:t xml:space="preserve">法代理人，就贵方组织的</w:t>
      </w:r>
      <w:r>
        <w:rPr>
          <w:rFonts w:ascii="Segoe UI Symbol" w:hAnsi="Segoe UI Symbol" w:cs="Segoe UI Symbol"/>
          <w:u w:val="single"/>
        </w:rPr>
        <w:t xml:space="preserve">2026年度环境检测技术服务</w:t>
      </w:r>
      <w:r>
        <w:t xml:space="preserve">项目（项目编号：</w:t>
      </w:r>
      <w:r>
        <w:rPr>
          <w:u w:val="single"/>
        </w:rPr>
        <w:t xml:space="preserve">JSZC-320581-CSJY</w:t>
      </w:r>
      <w:r>
        <w:rPr>
          <w:u w:val="single"/>
        </w:rPr>
        <w:t xml:space="preserve">-G2026-0023</w:t>
      </w:r>
      <w:r>
        <w:t xml:space="preserve">），以本公司（工厂）名义处理一切与之有关的事务。</w:t>
      </w:r>
      <w:r/>
    </w:p>
    <w:p>
      <w:pPr>
        <w:pStyle w:val="769"/>
        <w:ind w:firstLine="480"/>
        <w:spacing w:line="240" w:lineRule="auto"/>
        <w:widowControl w:val="off"/>
      </w:pPr>
      <w:r>
        <w:t xml:space="preserve">本授权书于</w:t>
      </w:r>
      <w:r>
        <w:rPr>
          <w:u w:val="single"/>
        </w:rPr>
        <w:t xml:space="preserve">      </w:t>
      </w:r>
      <w:r>
        <w:t xml:space="preserve">年</w:t>
      </w:r>
      <w:r>
        <w:rPr>
          <w:rFonts w:hint="eastAsia"/>
          <w:u w:val="single"/>
        </w:rPr>
        <w:t xml:space="preserve">  </w:t>
      </w:r>
      <w:r>
        <w:rPr>
          <w:u w:val="single"/>
        </w:rPr>
        <w:t xml:space="preserve"> </w:t>
      </w:r>
      <w:r>
        <w:rPr>
          <w:rFonts w:hint="eastAsia"/>
          <w:u w:val="single"/>
        </w:rPr>
        <w:t xml:space="preserve">  </w:t>
      </w:r>
      <w:r>
        <w:t xml:space="preserve">月</w:t>
      </w:r>
      <w:r>
        <w:rPr>
          <w:u w:val="single"/>
        </w:rPr>
        <w:t xml:space="preserve">       </w:t>
      </w:r>
      <w:r>
        <w:t xml:space="preserve">日生效，被授权人无转委权。</w:t>
      </w:r>
      <w:r/>
    </w:p>
    <w:p>
      <w:pPr>
        <w:pStyle w:val="769"/>
        <w:spacing w:line="240" w:lineRule="auto"/>
        <w:widowControl w:val="off"/>
      </w:pPr>
      <w:r>
        <w:t xml:space="preserve">    特此声明。</w:t>
      </w:r>
      <w:r/>
    </w:p>
    <w:p>
      <w:pPr>
        <w:pStyle w:val="769"/>
        <w:spacing w:line="240" w:lineRule="auto"/>
        <w:widowControl w:val="off"/>
      </w:pPr>
      <w:r/>
      <w:r/>
    </w:p>
    <w:p>
      <w:pPr>
        <w:pStyle w:val="769"/>
        <w:spacing w:after="0" w:line="240" w:lineRule="auto"/>
        <w:widowControl w:val="off"/>
        <w:rPr>
          <w:bCs w:val="0"/>
          <w:u w:val="single"/>
        </w:rPr>
      </w:pPr>
      <w:r>
        <w:rPr>
          <w:bCs w:val="0"/>
        </w:rPr>
        <w:t xml:space="preserve">投标人</w:t>
      </w:r>
      <w:r>
        <w:rPr>
          <w:rFonts w:hint="eastAsia"/>
          <w:bCs w:val="0"/>
        </w:rPr>
        <w:t xml:space="preserve">全称</w:t>
      </w:r>
      <w:r>
        <w:rPr>
          <w:rFonts w:ascii="Times New Roman" w:hAnsi="Times New Roman"/>
        </w:rPr>
        <w:t xml:space="preserve">（</w:t>
      </w:r>
      <w:r>
        <w:rPr>
          <w:rFonts w:hint="eastAsia" w:cs="宋体"/>
          <w:color w:val="000000"/>
        </w:rPr>
        <w:t xml:space="preserve">加盖CA电子公章</w:t>
      </w:r>
      <w:r>
        <w:rPr>
          <w:rFonts w:ascii="Times New Roman" w:hAnsi="Times New Roman"/>
        </w:rPr>
        <w:t xml:space="preserve">）</w:t>
      </w:r>
      <w:r>
        <w:rPr>
          <w:rFonts w:hint="eastAsia"/>
          <w:bCs w:val="0"/>
          <w:u w:val="single"/>
        </w:rPr>
        <w:t xml:space="preserve">：</w:t>
      </w:r>
      <w:r>
        <w:rPr>
          <w:bCs w:val="0"/>
          <w:u w:val="single"/>
        </w:rPr>
        <w:t xml:space="preserve">          </w:t>
      </w:r>
      <w:r>
        <w:rPr>
          <w:bCs w:val="0"/>
          <w:u w:val="single"/>
        </w:rPr>
        <w:t xml:space="preserve">        </w:t>
      </w:r>
      <w:r>
        <w:rPr>
          <w:bCs w:val="0"/>
          <w:u w:val="single"/>
        </w:rPr>
      </w:r>
      <w:r/>
    </w:p>
    <w:p>
      <w:pPr>
        <w:pStyle w:val="769"/>
        <w:spacing w:after="0" w:line="240" w:lineRule="auto"/>
        <w:widowControl w:val="off"/>
        <w:rPr>
          <w:rFonts w:hint="eastAsia"/>
          <w:bCs w:val="0"/>
          <w:u w:val="single"/>
        </w:rPr>
      </w:pPr>
      <w:r>
        <w:rPr>
          <w:bCs w:val="0"/>
        </w:rPr>
        <w:t xml:space="preserve">法定代表人</w:t>
      </w:r>
      <w:r>
        <w:rPr>
          <w:rFonts w:hint="eastAsia"/>
          <w:bCs w:val="0"/>
        </w:rPr>
        <w:t xml:space="preserve">姓名</w:t>
      </w:r>
      <w:r>
        <w:rPr>
          <w:bCs w:val="0"/>
        </w:rPr>
        <w:t xml:space="preserve">：</w:t>
      </w:r>
      <w:r>
        <w:rPr>
          <w:bCs w:val="0"/>
          <w:u w:val="single"/>
        </w:rPr>
        <w:t xml:space="preserve">                        </w:t>
      </w:r>
      <w:r>
        <w:rPr>
          <w:rFonts w:hint="eastAsia"/>
          <w:bCs w:val="0"/>
          <w:u w:val="single"/>
        </w:rPr>
      </w:r>
      <w:r/>
    </w:p>
    <w:p>
      <w:pPr>
        <w:pStyle w:val="769"/>
        <w:spacing w:after="0" w:line="240" w:lineRule="auto"/>
        <w:widowControl w:val="off"/>
        <w:rPr>
          <w:u w:val="single"/>
        </w:rPr>
      </w:pPr>
      <w:r>
        <w:t xml:space="preserve">授权代表</w:t>
      </w:r>
      <w:r>
        <w:rPr>
          <w:rFonts w:hint="eastAsia"/>
        </w:rPr>
        <w:t xml:space="preserve">姓名</w:t>
      </w:r>
      <w:r>
        <w:t xml:space="preserve">：</w:t>
      </w:r>
      <w:r>
        <w:rPr>
          <w:u w:val="single"/>
        </w:rPr>
        <w:t xml:space="preserve">                   </w:t>
      </w:r>
      <w:r>
        <w:rPr>
          <w:u w:val="single"/>
        </w:rPr>
      </w:r>
      <w:r/>
    </w:p>
    <w:p>
      <w:pPr>
        <w:pStyle w:val="769"/>
        <w:spacing w:after="0" w:line="240" w:lineRule="auto"/>
        <w:widowControl w:val="off"/>
        <w:rPr>
          <w:u w:val="single"/>
        </w:rPr>
      </w:pPr>
      <w:r>
        <w:t xml:space="preserve">公民身份号码：</w:t>
      </w:r>
      <w:r>
        <w:rPr>
          <w:u w:val="single"/>
        </w:rPr>
        <w:t xml:space="preserve">                 </w:t>
      </w:r>
      <w:r>
        <w:rPr>
          <w:u w:val="single"/>
        </w:rPr>
      </w:r>
      <w:r/>
    </w:p>
    <w:p>
      <w:pPr>
        <w:pStyle w:val="769"/>
        <w:spacing w:after="0" w:line="240" w:lineRule="auto"/>
        <w:widowControl w:val="off"/>
        <w:rPr>
          <w:u w:val="single"/>
        </w:rPr>
      </w:pPr>
      <w:r>
        <w:t xml:space="preserve">授</w:t>
      </w:r>
      <w:r>
        <w:t xml:space="preserve">权代表</w:t>
      </w:r>
      <w:r>
        <w:rPr>
          <w:rFonts w:hint="eastAsia"/>
        </w:rPr>
        <w:t xml:space="preserve">手机</w:t>
      </w:r>
      <w:r>
        <w:t xml:space="preserve">：</w:t>
      </w:r>
      <w:r>
        <w:rPr>
          <w:u w:val="single"/>
        </w:rPr>
        <w:t xml:space="preserve">                   </w:t>
      </w:r>
      <w:r>
        <w:rPr>
          <w:u w:val="single"/>
        </w:rPr>
      </w:r>
      <w:r/>
    </w:p>
    <w:p>
      <w:pPr>
        <w:pStyle w:val="769"/>
        <w:spacing w:after="0" w:line="240" w:lineRule="auto"/>
        <w:widowControl w:val="off"/>
        <w:rPr>
          <w:rFonts w:hint="eastAsia"/>
          <w:u w:val="single"/>
        </w:rPr>
      </w:pPr>
      <w:r>
        <w:rPr>
          <w:rFonts w:hint="eastAsia"/>
          <w:u w:val="single"/>
        </w:rPr>
      </w:r>
      <w:r/>
    </w:p>
    <w:p>
      <w:pPr>
        <w:pStyle w:val="769"/>
        <w:spacing w:after="0" w:line="240" w:lineRule="auto"/>
        <w:widowControl w:val="off"/>
        <w:rPr>
          <w:rFonts w:cs="宋体"/>
          <w:b/>
          <w:color w:val="000000"/>
        </w:rPr>
      </w:pPr>
      <w:r>
        <w:rPr>
          <w:rFonts w:hint="eastAsia" w:cs="宋体"/>
          <w:b/>
          <w:color w:val="000000"/>
        </w:rPr>
        <w:t xml:space="preserve">注：</w:t>
      </w:r>
      <w:r>
        <w:rPr>
          <w:rFonts w:cs="宋体"/>
          <w:b/>
          <w:color w:val="000000"/>
        </w:rPr>
        <w:t xml:space="preserve">如法</w:t>
      </w:r>
      <w:r>
        <w:rPr>
          <w:rFonts w:hint="eastAsia" w:cs="宋体"/>
          <w:b/>
          <w:color w:val="000000"/>
        </w:rPr>
        <w:t xml:space="preserve">定</w:t>
      </w:r>
      <w:r>
        <w:rPr>
          <w:rFonts w:cs="宋体"/>
          <w:b/>
          <w:color w:val="000000"/>
        </w:rPr>
        <w:t xml:space="preserve">代表人参加本项目</w:t>
      </w:r>
      <w:r>
        <w:rPr>
          <w:rFonts w:hint="eastAsia" w:cs="宋体"/>
          <w:b/>
          <w:color w:val="000000"/>
        </w:rPr>
        <w:t xml:space="preserve">投标</w:t>
      </w:r>
      <w:r>
        <w:rPr>
          <w:rFonts w:cs="宋体"/>
          <w:b/>
          <w:color w:val="000000"/>
        </w:rPr>
        <w:t xml:space="preserve">活动，“法</w:t>
      </w:r>
      <w:r>
        <w:rPr>
          <w:rFonts w:hint="eastAsia" w:cs="宋体"/>
          <w:b/>
          <w:color w:val="000000"/>
        </w:rPr>
        <w:t xml:space="preserve">定</w:t>
      </w:r>
      <w:r>
        <w:rPr>
          <w:b/>
        </w:rPr>
        <w:t xml:space="preserve">代</w:t>
      </w:r>
      <w:r>
        <w:rPr>
          <w:b/>
        </w:rPr>
        <w:t xml:space="preserve">表人</w:t>
      </w:r>
      <w:r>
        <w:rPr>
          <w:rFonts w:cs="宋体"/>
          <w:b/>
          <w:color w:val="000000"/>
        </w:rPr>
        <w:t xml:space="preserve">授权书”可不提供，但需提供法人代表人身份证正反面扫描件。</w:t>
      </w:r>
      <w:r>
        <w:rPr>
          <w:rFonts w:cs="宋体"/>
          <w:b/>
          <w:color w:val="000000"/>
        </w:rPr>
      </w:r>
      <w:r/>
    </w:p>
    <w:p>
      <w:pPr>
        <w:pStyle w:val="769"/>
        <w:spacing w:line="440" w:lineRule="exact"/>
        <w:rPr>
          <w:rFonts w:hint="eastAsia"/>
          <w:b/>
        </w:rPr>
      </w:pPr>
      <w:r>
        <w:rPr>
          <w:rFonts w:hint="eastAsia"/>
          <w:b/>
          <w:bCs w:val="0"/>
        </w:rPr>
        <w:t xml:space="preserve">（1）请附</w:t>
      </w:r>
      <w:r>
        <w:rPr>
          <w:b/>
          <w:bCs w:val="0"/>
        </w:rPr>
        <w:t xml:space="preserve">授权代表</w:t>
      </w:r>
      <w:r>
        <w:rPr>
          <w:rFonts w:hint="eastAsia"/>
          <w:b/>
          <w:bCs w:val="0"/>
        </w:rPr>
        <w:t xml:space="preserve">居民</w:t>
      </w:r>
      <w:r>
        <w:rPr>
          <w:b/>
          <w:bCs w:val="0"/>
        </w:rPr>
        <w:t xml:space="preserve">身份证</w:t>
      </w:r>
      <w:r>
        <w:rPr>
          <w:rFonts w:hint="eastAsia"/>
          <w:b/>
          <w:bCs w:val="0"/>
        </w:rPr>
        <w:t xml:space="preserve">、法定代表人居民</w:t>
      </w:r>
      <w:r>
        <w:rPr>
          <w:b/>
          <w:bCs w:val="0"/>
        </w:rPr>
        <w:t xml:space="preserve">身份证</w:t>
      </w:r>
      <w:r>
        <w:rPr>
          <w:rFonts w:hint="eastAsia"/>
          <w:b/>
          <w:bCs w:val="0"/>
        </w:rPr>
        <w:t xml:space="preserve">电子扫描件：</w:t>
      </w:r>
      <w:r>
        <w:rPr>
          <w:rFonts w:hint="eastAsia"/>
          <w:b/>
        </w:rPr>
      </w:r>
      <w:r/>
    </w:p>
    <w:p>
      <w:pPr>
        <w:pStyle w:val="769"/>
        <w:spacing w:after="0" w:line="240" w:lineRule="auto"/>
        <w:widowControl w:val="off"/>
        <w:rPr>
          <w:rFonts w:hint="eastAsia"/>
          <w:b/>
        </w:rPr>
      </w:pPr>
      <w:r>
        <w:rPr>
          <w:rFonts w:hint="eastAsia"/>
          <w:b/>
        </w:rPr>
        <w:t xml:space="preserve">（2）法定代表人参加投标</w:t>
      </w:r>
      <w:r>
        <w:rPr>
          <w:rFonts w:hint="eastAsia"/>
          <w:b/>
          <w:bCs w:val="0"/>
        </w:rPr>
        <w:t xml:space="preserve">的</w:t>
      </w:r>
      <w:r>
        <w:rPr>
          <w:rFonts w:hint="eastAsia" w:cs="宋体"/>
          <w:b/>
          <w:bCs w:val="0"/>
          <w:lang w:val="zh-CN"/>
        </w:rPr>
        <w:t xml:space="preserve">无需提供授权书，</w:t>
      </w:r>
      <w:r>
        <w:rPr>
          <w:rFonts w:hint="eastAsia"/>
          <w:b/>
        </w:rPr>
        <w:t xml:space="preserve">请附法定代表人居民身份证电子扫描件：</w:t>
      </w:r>
      <w:r>
        <w:rPr>
          <w:rFonts w:hint="eastAsia"/>
          <w:b/>
        </w:rPr>
      </w:r>
      <w:r/>
    </w:p>
    <w:p>
      <w:pPr>
        <w:pStyle w:val="769"/>
        <w:spacing w:after="0" w:line="240" w:lineRule="auto"/>
        <w:widowControl w:val="off"/>
        <w:rPr>
          <w:rFonts w:hint="eastAsia"/>
          <w:bCs w:val="0"/>
          <w:sz w:val="21"/>
          <w:szCs w:val="20"/>
        </w:rPr>
      </w:pPr>
      <w:r>
        <w:rPr>
          <w:rFonts w:hint="eastAsia"/>
          <w:bCs w:val="0"/>
          <w:sz w:val="21"/>
          <w:szCs w:val="20"/>
        </w:rPr>
      </w:r>
      <w:r/>
    </w:p>
    <w:p>
      <w:pPr>
        <w:pStyle w:val="771"/>
        <w:jc w:val="center"/>
        <w:spacing w:before="0" w:line="440" w:lineRule="exact"/>
        <w:widowControl w:val="off"/>
        <w:rPr>
          <w:rFonts w:hint="eastAsia" w:ascii="宋体" w:hAnsi="宋体"/>
        </w:rPr>
      </w:pPr>
      <w:r>
        <w:rPr>
          <w:rFonts w:ascii="宋体" w:hAnsi="宋体"/>
        </w:rPr>
        <w:br w:type="page" w:clear="all"/>
      </w:r>
      <w:bookmarkStart w:id="300" w:name="_Toc230363000"/>
      <w:r>
        <w:rPr>
          <w:rFonts w:ascii="宋体" w:hAnsi="宋体"/>
        </w:rPr>
        <w:t xml:space="preserve">附件4</w:t>
      </w:r>
      <w:r>
        <w:rPr>
          <w:rFonts w:hint="eastAsia" w:ascii="宋体" w:hAnsi="宋体"/>
        </w:rPr>
        <w:t xml:space="preserve">、书面声</w:t>
      </w:r>
      <w:r>
        <w:rPr>
          <w:rFonts w:hint="eastAsia" w:ascii="宋体" w:hAnsi="宋体"/>
        </w:rPr>
        <w:t xml:space="preserve">明函</w:t>
      </w:r>
      <w:bookmarkEnd w:id="300"/>
      <w:r>
        <w:rPr>
          <w:rFonts w:hint="eastAsia" w:ascii="宋体" w:hAnsi="宋体"/>
        </w:rPr>
      </w:r>
      <w:r/>
    </w:p>
    <w:p>
      <w:pPr>
        <w:pStyle w:val="769"/>
        <w:spacing w:line="460" w:lineRule="exact"/>
        <w:widowControl w:val="off"/>
        <w:rPr>
          <w:lang w:val="zh-CN"/>
        </w:rPr>
      </w:pPr>
      <w:r>
        <w:rPr>
          <w:rStyle w:val="802"/>
          <w:rFonts w:ascii="宋体" w:hAnsi="宋体" w:eastAsia="宋体"/>
          <w:sz w:val="24"/>
        </w:rPr>
        <w:t xml:space="preserve">江苏杰源工程管理咨询有限公司</w:t>
      </w:r>
      <w:r>
        <w:rPr>
          <w:rStyle w:val="802"/>
          <w:rFonts w:hint="eastAsia" w:ascii="宋体" w:hAnsi="宋体" w:eastAsia="宋体"/>
          <w:sz w:val="24"/>
        </w:rPr>
        <w:t xml:space="preserve">：</w:t>
      </w:r>
      <w:r>
        <w:rPr>
          <w:lang w:val="zh-CN"/>
        </w:rPr>
      </w:r>
      <w:r/>
    </w:p>
    <w:p>
      <w:pPr>
        <w:pStyle w:val="769"/>
        <w:ind w:firstLine="492"/>
        <w:spacing w:line="560" w:lineRule="exact"/>
        <w:widowControl w:val="off"/>
        <w:rPr>
          <w:lang w:val="zh-CN"/>
        </w:rPr>
      </w:pPr>
      <w:r>
        <w:rPr>
          <w:rFonts w:hint="eastAsia"/>
          <w:lang w:val="zh-CN"/>
        </w:rPr>
        <w:t xml:space="preserve">本公司愿就由贵公司组织实施的</w:t>
      </w:r>
      <w:r>
        <w:rPr>
          <w:rFonts w:ascii="Segoe UI Symbol" w:hAnsi="Segoe UI Symbol" w:cs="Segoe UI Symbol"/>
          <w:u w:val="single"/>
        </w:rPr>
        <w:t xml:space="preserve">2026年度环境检测技术服务</w:t>
      </w:r>
      <w:r>
        <w:rPr>
          <w:rFonts w:hint="eastAsia"/>
          <w:lang w:val="zh-CN"/>
        </w:rPr>
        <w:t xml:space="preserve">项目（项目编号：</w:t>
      </w:r>
      <w:r>
        <w:rPr>
          <w:rFonts w:hint="eastAsia" w:cs="宋体"/>
          <w:u w:val="single"/>
          <w:lang w:val="zh-CN"/>
        </w:rPr>
        <w:t xml:space="preserve">JSZC-320581-CSJY-G2026-0023</w:t>
      </w:r>
      <w:r>
        <w:rPr>
          <w:rFonts w:hint="eastAsia"/>
          <w:lang w:val="zh-CN"/>
        </w:rPr>
        <w:t xml:space="preserve">）招标活动进行投标。并作以</w:t>
      </w:r>
      <w:r>
        <w:rPr>
          <w:rFonts w:hint="eastAsia"/>
          <w:lang w:val="zh-CN"/>
        </w:rPr>
        <w:t xml:space="preserve">下郑重声明：</w:t>
      </w:r>
      <w:r>
        <w:rPr>
          <w:lang w:val="zh-CN"/>
        </w:rPr>
      </w:r>
      <w:r/>
    </w:p>
    <w:p>
      <w:pPr>
        <w:pStyle w:val="769"/>
        <w:ind w:firstLine="492"/>
        <w:spacing w:line="560" w:lineRule="exact"/>
        <w:widowControl w:val="off"/>
        <w:rPr>
          <w:bCs w:val="0"/>
        </w:rPr>
      </w:pPr>
      <w:r>
        <w:rPr>
          <w:rFonts w:hint="eastAsia"/>
          <w:lang w:val="zh-CN"/>
        </w:rPr>
        <w:t xml:space="preserve">1、</w:t>
      </w:r>
      <w:r>
        <w:rPr>
          <w:rFonts w:hint="eastAsia"/>
          <w:bCs w:val="0"/>
        </w:rPr>
        <w:t xml:space="preserve">我公司具备履行本项采购合同所必需的设备和专业技术能力，为履行本项采购合同我公司具</w:t>
      </w:r>
      <w:r>
        <w:rPr>
          <w:rFonts w:hint="eastAsia"/>
          <w:bCs w:val="0"/>
        </w:rPr>
        <w:t xml:space="preserve">备如下主要设备和主要专业技术能力：</w:t>
      </w:r>
      <w:r>
        <w:rPr>
          <w:bCs w:val="0"/>
        </w:rPr>
      </w:r>
      <w:r/>
    </w:p>
    <w:p>
      <w:pPr>
        <w:pStyle w:val="769"/>
        <w:ind w:firstLine="492"/>
        <w:spacing w:line="560" w:lineRule="exact"/>
        <w:widowControl w:val="off"/>
        <w:rPr>
          <w:bCs w:val="0"/>
        </w:rPr>
      </w:pPr>
      <w:r>
        <w:rPr>
          <w:rFonts w:hint="eastAsia"/>
          <w:bCs w:val="0"/>
        </w:rPr>
        <w:t xml:space="preserve">主要设备有：</w:t>
      </w:r>
      <w:r>
        <w:rPr>
          <w:rFonts w:hint="eastAsia"/>
          <w:bCs w:val="0"/>
          <w:u w:val="single"/>
        </w:rPr>
        <w:t xml:space="preserve">                </w:t>
      </w:r>
      <w:r>
        <w:rPr>
          <w:rFonts w:hint="eastAsia"/>
          <w:bCs w:val="0"/>
        </w:rPr>
        <w:t xml:space="preserve">。</w:t>
      </w:r>
      <w:r>
        <w:rPr>
          <w:bCs w:val="0"/>
        </w:rPr>
      </w:r>
      <w:r/>
    </w:p>
    <w:p>
      <w:pPr>
        <w:pStyle w:val="769"/>
        <w:ind w:firstLine="480"/>
        <w:spacing w:line="560" w:lineRule="exact"/>
        <w:widowControl w:val="off"/>
        <w:rPr>
          <w:rFonts w:hint="eastAsia"/>
          <w:lang w:val="zh-CN"/>
        </w:rPr>
      </w:pPr>
      <w:r>
        <w:rPr>
          <w:rFonts w:hint="eastAsia"/>
          <w:bCs w:val="0"/>
        </w:rPr>
        <w:t xml:space="preserve">主要专业技术能力有：</w:t>
      </w:r>
      <w:r>
        <w:rPr>
          <w:rFonts w:hint="eastAsia"/>
          <w:bCs w:val="0"/>
          <w:u w:val="single"/>
        </w:rPr>
        <w:t xml:space="preserve">        </w:t>
      </w:r>
      <w:r>
        <w:rPr>
          <w:rFonts w:hint="eastAsia"/>
          <w:bCs w:val="0"/>
        </w:rPr>
        <w:t xml:space="preserve">。</w:t>
      </w:r>
      <w:r>
        <w:rPr>
          <w:rFonts w:hint="eastAsia"/>
          <w:lang w:val="zh-CN"/>
        </w:rPr>
      </w:r>
      <w:r/>
    </w:p>
    <w:p>
      <w:pPr>
        <w:pStyle w:val="769"/>
        <w:ind w:firstLine="492"/>
        <w:spacing w:line="560" w:lineRule="exact"/>
        <w:widowControl w:val="off"/>
        <w:rPr>
          <w:lang w:val="zh-CN"/>
        </w:rPr>
      </w:pPr>
      <w:r>
        <w:rPr>
          <w:rFonts w:hint="eastAsia"/>
          <w:lang w:val="zh-CN"/>
        </w:rPr>
        <w:t xml:space="preserve">2、参加本次政府采购活动前3年内，我单位在经营活动中没有因违法经营受到刑事处罚或者责令停产停业、吊销</w:t>
      </w:r>
      <w:r>
        <w:rPr>
          <w:rFonts w:hint="eastAsia"/>
          <w:lang w:val="zh-CN"/>
        </w:rPr>
        <w:t xml:space="preserve">许可证或者执照、较大数额罚款等行政处罚。</w:t>
      </w:r>
      <w:r>
        <w:rPr>
          <w:lang w:val="zh-CN"/>
        </w:rPr>
      </w:r>
      <w:r/>
    </w:p>
    <w:p>
      <w:pPr>
        <w:pStyle w:val="769"/>
        <w:ind w:firstLine="492"/>
        <w:spacing w:line="560" w:lineRule="exact"/>
        <w:widowControl w:val="off"/>
        <w:rPr>
          <w:rFonts w:hint="eastAsia"/>
          <w:lang w:val="zh-CN"/>
        </w:rPr>
      </w:pPr>
      <w:r>
        <w:rPr>
          <w:rFonts w:hint="eastAsia"/>
          <w:lang w:val="zh-CN"/>
        </w:rPr>
        <w:t xml:space="preserve">3、本公司所提交的投标文件中所有关于投标资格的文件、证明材料和陈述均是真实的、准确的。</w:t>
      </w:r>
      <w:r>
        <w:rPr>
          <w:rFonts w:hint="eastAsia"/>
          <w:lang w:val="zh-CN"/>
        </w:rPr>
      </w:r>
      <w:r/>
    </w:p>
    <w:p>
      <w:pPr>
        <w:pStyle w:val="769"/>
        <w:ind w:firstLine="600"/>
        <w:spacing w:line="560" w:lineRule="exact"/>
        <w:widowControl w:val="off"/>
        <w:rPr>
          <w:lang w:val="zh-CN"/>
        </w:rPr>
      </w:pPr>
      <w:r>
        <w:rPr>
          <w:lang w:val="zh-CN"/>
        </w:rPr>
        <w:t xml:space="preserve">本公司对上述声明的真实性负责。如有虚假，将依法承担相应责任。</w:t>
      </w:r>
      <w:r>
        <w:rPr>
          <w:lang w:val="zh-CN"/>
        </w:rPr>
      </w:r>
      <w:r/>
    </w:p>
    <w:p>
      <w:pPr>
        <w:pStyle w:val="769"/>
        <w:jc w:val="center"/>
        <w:spacing w:after="120" w:line="440" w:lineRule="exact"/>
        <w:widowControl w:val="off"/>
      </w:pPr>
      <w:r/>
      <w:r/>
    </w:p>
    <w:p>
      <w:pPr>
        <w:pStyle w:val="769"/>
        <w:jc w:val="center"/>
        <w:spacing w:after="120" w:line="440" w:lineRule="exact"/>
        <w:widowControl w:val="off"/>
        <w:rPr>
          <w:rFonts w:hint="eastAsia"/>
        </w:rPr>
      </w:pPr>
      <w:r>
        <w:rPr>
          <w:rFonts w:hint="eastAsia"/>
        </w:rPr>
      </w:r>
      <w:r/>
    </w:p>
    <w:p>
      <w:pPr>
        <w:pStyle w:val="769"/>
        <w:ind w:firstLine="3840"/>
        <w:spacing w:after="0" w:line="440" w:lineRule="exact"/>
        <w:widowControl w:val="off"/>
        <w:rPr>
          <w:rFonts w:hint="eastAsia"/>
          <w:b/>
        </w:rPr>
      </w:pPr>
      <w:r>
        <w:rPr>
          <w:rFonts w:hint="eastAsia"/>
          <w:b/>
        </w:rPr>
        <w:t xml:space="preserve">企业名称</w:t>
      </w:r>
      <w:r>
        <w:rPr>
          <w:rFonts w:hint="eastAsia" w:cs="宋体"/>
          <w:b/>
          <w:color w:val="000000"/>
        </w:rPr>
        <w:t xml:space="preserve">（加盖CA电子公章）：</w:t>
      </w:r>
      <w:r>
        <w:rPr>
          <w:rFonts w:hint="eastAsia"/>
          <w:b/>
        </w:rPr>
      </w:r>
      <w:r/>
    </w:p>
    <w:p>
      <w:pPr>
        <w:pStyle w:val="769"/>
        <w:ind w:firstLine="3840"/>
        <w:spacing w:line="360" w:lineRule="auto"/>
        <w:widowControl w:val="off"/>
        <w:rPr>
          <w:b/>
        </w:rPr>
      </w:pPr>
      <w:r>
        <w:rPr>
          <w:b/>
        </w:rPr>
        <w:t xml:space="preserve">日</w:t>
      </w:r>
      <w:r>
        <w:rPr>
          <w:rFonts w:hint="eastAsia"/>
          <w:b/>
        </w:rPr>
        <w:t xml:space="preserve"> </w:t>
      </w:r>
      <w:r>
        <w:rPr>
          <w:b/>
        </w:rPr>
        <w:t xml:space="preserve"> 期：</w:t>
      </w:r>
      <w:r>
        <w:rPr>
          <w:b/>
        </w:rPr>
      </w:r>
      <w:r/>
    </w:p>
    <w:p>
      <w:pPr>
        <w:pStyle w:val="769"/>
        <w:ind w:firstLine="4560"/>
        <w:spacing w:line="360" w:lineRule="auto"/>
        <w:widowControl w:val="off"/>
        <w:rPr>
          <w:rFonts w:hint="eastAsia"/>
          <w:b/>
        </w:rPr>
      </w:pPr>
      <w:r>
        <w:rPr>
          <w:rFonts w:hint="eastAsia"/>
          <w:b/>
        </w:rPr>
      </w:r>
      <w:r/>
    </w:p>
    <w:p>
      <w:pPr>
        <w:pStyle w:val="771"/>
        <w:jc w:val="center"/>
        <w:spacing w:before="0" w:line="440" w:lineRule="exact"/>
        <w:widowControl w:val="off"/>
        <w:rPr>
          <w:rFonts w:ascii="宋体" w:hAnsi="宋体"/>
        </w:rPr>
      </w:pPr>
      <w:r>
        <w:rPr>
          <w:rFonts w:ascii="宋体" w:hAnsi="宋体"/>
        </w:rPr>
        <w:br w:type="page" w:clear="all"/>
      </w:r>
      <w:bookmarkEnd w:id="297"/>
      <w:r/>
      <w:bookmarkEnd w:id="298"/>
      <w:r/>
      <w:bookmarkEnd w:id="299"/>
      <w:r/>
      <w:bookmarkStart w:id="301" w:name="_Toc481067496"/>
      <w:r/>
      <w:bookmarkStart w:id="302" w:name="_Toc518399677"/>
      <w:r/>
      <w:bookmarkStart w:id="303" w:name="_Toc315868077"/>
      <w:r/>
      <w:bookmarkStart w:id="304" w:name="_Toc230363001"/>
      <w:r/>
      <w:bookmarkStart w:id="305" w:name="_Toc158691789"/>
      <w:r/>
      <w:bookmarkStart w:id="306" w:name="_Toc315875339"/>
      <w:r>
        <w:rPr>
          <w:rFonts w:ascii="宋体" w:hAnsi="宋体"/>
        </w:rPr>
        <w:t xml:space="preserve">附件5</w:t>
      </w:r>
      <w:r>
        <w:rPr>
          <w:rFonts w:hint="eastAsia" w:ascii="宋体" w:hAnsi="宋体"/>
        </w:rPr>
        <w:t xml:space="preserve">、</w:t>
      </w:r>
      <w:bookmarkStart w:id="307" w:name="_Toc511680892"/>
      <w:r/>
      <w:bookmarkStart w:id="308" w:name="_Toc518399678"/>
      <w:r/>
      <w:bookmarkStart w:id="309" w:name="_Toc509495280"/>
      <w:r>
        <w:rPr>
          <w:rFonts w:hint="eastAsia" w:ascii="宋体" w:hAnsi="宋体"/>
        </w:rPr>
        <w:t xml:space="preserve">中小企业声明函</w:t>
      </w:r>
      <w:bookmarkEnd w:id="304"/>
      <w:r/>
      <w:bookmarkEnd w:id="307"/>
      <w:r/>
      <w:bookmarkEnd w:id="308"/>
      <w:r/>
      <w:bookmarkEnd w:id="309"/>
      <w:r>
        <w:rPr>
          <w:rFonts w:ascii="宋体" w:hAnsi="宋体"/>
        </w:rPr>
      </w:r>
      <w:r/>
    </w:p>
    <w:p>
      <w:pPr>
        <w:pStyle w:val="769"/>
        <w:spacing w:after="0" w:line="580" w:lineRule="exact"/>
        <w:widowControl w:val="off"/>
        <w:rPr>
          <w:rFonts w:cs="宋体"/>
          <w:bCs w:val="0"/>
          <w:lang w:val="zh-CN"/>
        </w:rPr>
      </w:pPr>
      <w:r/>
      <w:bookmarkEnd w:id="301"/>
      <w:r/>
      <w:bookmarkEnd w:id="302"/>
      <w:r/>
      <w:bookmarkEnd w:id="303"/>
      <w:r/>
      <w:bookmarkEnd w:id="305"/>
      <w:r/>
      <w:bookmarkEnd w:id="306"/>
      <w:r>
        <w:rPr>
          <w:rFonts w:hint="eastAsia"/>
          <w:bCs w:val="0"/>
          <w:u w:val="single"/>
        </w:rPr>
        <w:t xml:space="preserve">江苏杰源工程管理咨询</w:t>
      </w:r>
      <w:r>
        <w:rPr>
          <w:rFonts w:hint="eastAsia"/>
          <w:bCs w:val="0"/>
          <w:u w:val="single"/>
        </w:rPr>
        <w:t xml:space="preserve">有限公司</w:t>
      </w:r>
      <w:r>
        <w:rPr>
          <w:rFonts w:cs="宋体"/>
          <w:bCs w:val="0"/>
          <w:lang w:val="zh-CN"/>
        </w:rPr>
        <w:t xml:space="preserve">：</w:t>
      </w:r>
      <w:r>
        <w:rPr>
          <w:rFonts w:cs="宋体"/>
          <w:bCs w:val="0"/>
          <w:lang w:val="zh-CN"/>
        </w:rPr>
      </w:r>
      <w:r/>
    </w:p>
    <w:p>
      <w:pPr>
        <w:pStyle w:val="769"/>
        <w:ind w:firstLine="480"/>
        <w:spacing w:after="0" w:line="580" w:lineRule="exact"/>
        <w:widowControl w:val="off"/>
        <w:rPr>
          <w:rFonts w:cs="宋体"/>
          <w:bCs w:val="0"/>
          <w:lang w:val="zh-CN"/>
        </w:rPr>
      </w:pPr>
      <w:r>
        <w:rPr>
          <w:rFonts w:hint="eastAsia" w:cs="宋体"/>
          <w:bCs w:val="0"/>
          <w:lang w:val="zh-CN"/>
        </w:rPr>
        <w:t xml:space="preserve">本公司郑重声明，根据《政府采购促进中小企业发展管理办法》（财库﹝</w:t>
      </w:r>
      <w:r>
        <w:rPr>
          <w:rFonts w:cs="宋体"/>
          <w:bCs w:val="0"/>
          <w:lang w:val="zh-CN"/>
        </w:rPr>
        <w:t xml:space="preserve">2020﹞46 号）的规定，本公司参加</w:t>
      </w:r>
      <w:r>
        <w:rPr>
          <w:rFonts w:ascii="Segoe UI Symbol" w:hAnsi="Segoe UI Symbol" w:cs="Segoe UI Symbol"/>
          <w:b/>
          <w:u w:val="single"/>
        </w:rPr>
        <w:t xml:space="preserve">苏州市常熟生态环境局</w:t>
      </w:r>
      <w:r>
        <w:rPr>
          <w:rFonts w:cs="宋体"/>
          <w:lang w:val="zh-CN"/>
        </w:rPr>
        <w:t xml:space="preserve">的</w:t>
      </w:r>
      <w:r>
        <w:rPr>
          <w:rFonts w:ascii="Segoe UI Symbol" w:hAnsi="Segoe UI Symbol" w:cs="Segoe UI Symbol"/>
          <w:b/>
          <w:u w:val="single"/>
        </w:rPr>
        <w:t xml:space="preserve">2026年度环境检测技术服务</w:t>
      </w:r>
      <w:r>
        <w:rPr>
          <w:rFonts w:hint="eastAsia" w:ascii="Segoe UI Symbol" w:hAnsi="Segoe UI Symbol" w:cs="Segoe UI Symbol"/>
          <w:b/>
        </w:rPr>
        <w:t xml:space="preserve">项目的</w:t>
      </w:r>
      <w:r>
        <w:rPr>
          <w:rFonts w:cs="宋体"/>
          <w:bCs w:val="0"/>
          <w:lang w:val="zh-CN"/>
        </w:rPr>
        <w:t xml:space="preserve">采购活动，</w:t>
      </w:r>
      <w:r>
        <w:rPr>
          <w:rFonts w:hint="eastAsia" w:cs="宋体"/>
          <w:bCs w:val="0"/>
          <w:lang w:val="zh-CN"/>
        </w:rPr>
        <w:t xml:space="preserve">提供的服务全部由符合政策要求的中小企业承接。</w:t>
      </w:r>
      <w:r>
        <w:rPr>
          <w:rFonts w:hint="eastAsia" w:cs="宋体"/>
          <w:bCs w:val="0"/>
          <w:lang w:val="zh-CN"/>
        </w:rPr>
        <w:t xml:space="preserve">企业的具体情况如下：</w:t>
      </w:r>
      <w:r>
        <w:rPr>
          <w:rFonts w:cs="宋体"/>
          <w:bCs w:val="0"/>
          <w:lang w:val="zh-CN"/>
        </w:rPr>
      </w:r>
      <w:r/>
    </w:p>
    <w:p>
      <w:pPr>
        <w:pStyle w:val="769"/>
        <w:ind w:firstLine="480"/>
        <w:spacing w:after="0" w:line="580" w:lineRule="exact"/>
        <w:rPr>
          <w:rFonts w:hint="eastAsia" w:cs="宋体"/>
          <w:lang w:val="zh-CN"/>
        </w:rPr>
      </w:pPr>
      <w:r>
        <w:rPr>
          <w:rFonts w:cs="宋体"/>
          <w:bCs w:val="0"/>
          <w:lang w:val="zh-CN"/>
        </w:rPr>
        <w:t xml:space="preserve">1</w:t>
      </w:r>
      <w:r>
        <w:rPr>
          <w:rFonts w:hint="eastAsia" w:cs="宋体"/>
          <w:bCs w:val="0"/>
          <w:lang w:val="zh-CN"/>
        </w:rPr>
        <w:t xml:space="preserve">、</w:t>
      </w:r>
      <w:r>
        <w:rPr>
          <w:rFonts w:ascii="Segoe UI Symbol" w:hAnsi="Segoe UI Symbol" w:cs="Segoe UI Symbol"/>
          <w:b/>
          <w:u w:val="single"/>
        </w:rPr>
        <w:t xml:space="preserve">2026年度环境检测技术服务</w:t>
      </w:r>
      <w:r>
        <w:rPr>
          <w:rFonts w:hint="eastAsia" w:ascii="Segoe UI Symbol" w:hAnsi="Segoe UI Symbol" w:cs="Segoe UI Symbol"/>
          <w:b/>
          <w:u w:val="single"/>
        </w:rPr>
        <w:t xml:space="preserve">（标的名称）</w:t>
      </w:r>
      <w:r>
        <w:rPr>
          <w:rFonts w:cs="宋体"/>
          <w:bCs w:val="0"/>
          <w:lang w:val="zh-CN"/>
        </w:rPr>
        <w:t xml:space="preserve">，属于</w:t>
      </w:r>
      <w:r>
        <w:rPr>
          <w:rFonts w:hint="eastAsia"/>
          <w:b/>
          <w:color w:val="000000"/>
          <w:u w:val="single"/>
          <w:shd w:val="clear" w:color="auto" w:fill="ffffff"/>
        </w:rPr>
        <w:t xml:space="preserve">其他未列明</w:t>
      </w:r>
      <w:r>
        <w:rPr>
          <w:rFonts w:hint="eastAsia" w:cs="宋体"/>
          <w:bCs w:val="0"/>
          <w:lang w:val="zh-CN"/>
        </w:rPr>
        <w:t xml:space="preserve">行业；</w:t>
      </w:r>
      <w:r>
        <w:rPr>
          <w:rFonts w:hint="eastAsia" w:cs="宋体"/>
          <w:lang w:val="zh-CN"/>
        </w:rPr>
        <w:t xml:space="preserve">承接企业为 </w:t>
      </w:r>
      <w:r>
        <w:rPr>
          <w:rFonts w:cs="宋体"/>
          <w:u w:val="single"/>
          <w:lang w:val="zh-CN"/>
        </w:rPr>
        <w:t xml:space="preserve">         </w:t>
      </w:r>
      <w:r>
        <w:rPr>
          <w:rFonts w:hint="eastAsia" w:cs="宋体"/>
          <w:b/>
          <w:u w:val="single"/>
          <w:lang w:val="zh-CN"/>
        </w:rPr>
        <w:t xml:space="preserve">（企业名称）</w:t>
      </w:r>
      <w:r>
        <w:rPr>
          <w:rFonts w:hint="eastAsia" w:cs="宋体"/>
          <w:lang w:val="zh-CN"/>
        </w:rPr>
        <w:t xml:space="preserve">，</w:t>
      </w:r>
      <w:r>
        <w:rPr>
          <w:rFonts w:hint="eastAsia"/>
        </w:rPr>
        <w:t xml:space="preserve">从业人员</w:t>
      </w:r>
      <w:r>
        <w:rPr>
          <w:rFonts w:hint="eastAsia"/>
          <w:u w:val="single"/>
        </w:rPr>
        <w:t xml:space="preserve"> </w:t>
      </w:r>
      <w:r>
        <w:rPr>
          <w:u w:val="single"/>
        </w:rPr>
        <w:t xml:space="preserve">    </w:t>
      </w:r>
      <w:r>
        <w:rPr>
          <w:rFonts w:hint="eastAsia"/>
          <w:b/>
        </w:rPr>
        <w:t xml:space="preserve">人</w:t>
      </w:r>
      <w:r>
        <w:rPr>
          <w:rFonts w:hint="eastAsia"/>
        </w:rPr>
        <w:t xml:space="preserve">，营业收入为</w:t>
      </w:r>
      <w:r>
        <w:rPr>
          <w:rFonts w:hint="eastAsia"/>
          <w:u w:val="single"/>
        </w:rPr>
        <w:t xml:space="preserve"> </w:t>
      </w:r>
      <w:r>
        <w:rPr>
          <w:u w:val="single"/>
        </w:rPr>
        <w:t xml:space="preserve">     </w:t>
      </w:r>
      <w:r>
        <w:rPr>
          <w:rFonts w:hint="eastAsia"/>
          <w:b/>
        </w:rPr>
        <w:t xml:space="preserve">万元</w:t>
      </w:r>
      <w:r>
        <w:rPr>
          <w:rFonts w:hint="eastAsia"/>
        </w:rPr>
        <w:t xml:space="preserve">，资产总额</w:t>
      </w:r>
      <w:r>
        <w:rPr>
          <w:rFonts w:hint="eastAsia"/>
        </w:rPr>
        <w:t xml:space="preserve">为</w:t>
      </w:r>
      <w:r>
        <w:rPr>
          <w:rFonts w:hint="eastAsia"/>
          <w:u w:val="single"/>
        </w:rPr>
        <w:t xml:space="preserve"> </w:t>
      </w:r>
      <w:r>
        <w:rPr>
          <w:u w:val="single"/>
        </w:rPr>
        <w:t xml:space="preserve">     </w:t>
      </w:r>
      <w:r>
        <w:rPr>
          <w:rFonts w:hint="eastAsia"/>
          <w:b/>
        </w:rPr>
        <w:t xml:space="preserve">万元</w:t>
      </w:r>
      <w:r>
        <w:rPr>
          <w:rFonts w:hint="eastAsia"/>
        </w:rPr>
        <w:t xml:space="preserve">，属于</w:t>
      </w:r>
      <w:r>
        <w:rPr>
          <w:rFonts w:hint="eastAsia"/>
          <w:b/>
          <w:u w:val="single"/>
        </w:rPr>
        <w:t xml:space="preserve">（</w:t>
      </w:r>
      <w:r>
        <w:rPr>
          <w:rFonts w:hint="eastAsia"/>
          <w:b/>
          <w:sz w:val="21"/>
          <w:szCs w:val="21"/>
          <w:u w:val="single"/>
        </w:rPr>
        <w:t xml:space="preserve">□</w:t>
      </w:r>
      <w:r>
        <w:rPr>
          <w:rFonts w:hint="eastAsia"/>
          <w:b/>
          <w:u w:val="single"/>
        </w:rPr>
        <w:t xml:space="preserve">中型企业、</w:t>
      </w:r>
      <w:r>
        <w:rPr>
          <w:rFonts w:hint="eastAsia"/>
          <w:b/>
          <w:sz w:val="21"/>
          <w:szCs w:val="21"/>
          <w:u w:val="single"/>
        </w:rPr>
        <w:t xml:space="preserve">□</w:t>
      </w:r>
      <w:r>
        <w:rPr>
          <w:rFonts w:hint="eastAsia"/>
          <w:b/>
          <w:u w:val="single"/>
        </w:rPr>
        <w:t xml:space="preserve">小型企业、</w:t>
      </w:r>
      <w:r>
        <w:rPr>
          <w:rFonts w:hint="eastAsia"/>
          <w:b/>
          <w:sz w:val="21"/>
          <w:szCs w:val="21"/>
          <w:u w:val="single"/>
        </w:rPr>
        <w:t xml:space="preserve">□</w:t>
      </w:r>
      <w:r>
        <w:rPr>
          <w:rFonts w:hint="eastAsia"/>
          <w:b/>
          <w:u w:val="single"/>
        </w:rPr>
        <w:t xml:space="preserve">微型企业）</w:t>
      </w:r>
      <w:r>
        <w:rPr>
          <w:rFonts w:hint="eastAsia"/>
        </w:rPr>
        <w:t xml:space="preserve">；</w:t>
      </w:r>
      <w:r>
        <w:rPr>
          <w:rFonts w:hint="eastAsia" w:cs="宋体"/>
          <w:lang w:val="zh-CN"/>
        </w:rPr>
      </w:r>
      <w:r/>
    </w:p>
    <w:p>
      <w:pPr>
        <w:pStyle w:val="769"/>
        <w:ind w:firstLine="480"/>
        <w:spacing w:after="0" w:line="580" w:lineRule="exact"/>
        <w:rPr>
          <w:rFonts w:cs="宋体"/>
          <w:lang w:val="zh-CN"/>
        </w:rPr>
      </w:pPr>
      <w:r>
        <w:rPr>
          <w:rFonts w:cs="宋体"/>
          <w:lang w:val="zh-CN"/>
        </w:rPr>
        <w:t xml:space="preserve">以上企业，不属于大企业的分支机构</w:t>
      </w:r>
      <w:r>
        <w:rPr>
          <w:rFonts w:cs="宋体"/>
          <w:lang w:val="zh-CN"/>
        </w:rPr>
        <w:t xml:space="preserve">，不存在控股股东为大企业的情形，也不存在与大企业的负责人为同一人的情形。</w:t>
      </w:r>
      <w:r>
        <w:rPr>
          <w:rFonts w:cs="宋体"/>
          <w:lang w:val="zh-CN"/>
        </w:rPr>
      </w:r>
      <w:r/>
    </w:p>
    <w:p>
      <w:pPr>
        <w:pStyle w:val="769"/>
        <w:ind w:firstLine="480"/>
        <w:spacing w:after="0" w:line="580" w:lineRule="exact"/>
        <w:widowControl w:val="off"/>
        <w:rPr>
          <w:rFonts w:hint="eastAsia" w:cs="宋体"/>
          <w:bCs w:val="0"/>
          <w:lang w:val="zh-CN"/>
        </w:rPr>
      </w:pPr>
      <w:r>
        <w:rPr>
          <w:rFonts w:cs="宋体"/>
          <w:lang w:val="zh-CN"/>
        </w:rPr>
        <w:t xml:space="preserve">本企业对上述声明内容的真实性负责。如有虚假，将依法承担相应责任。</w:t>
      </w:r>
      <w:r>
        <w:rPr>
          <w:rFonts w:hint="eastAsia" w:cs="宋体"/>
          <w:bCs w:val="0"/>
          <w:lang w:val="zh-CN"/>
        </w:rPr>
      </w:r>
      <w:r/>
    </w:p>
    <w:p>
      <w:pPr>
        <w:pStyle w:val="769"/>
        <w:spacing w:after="0" w:line="440" w:lineRule="exact"/>
        <w:widowControl w:val="off"/>
        <w:rPr>
          <w:rFonts w:hint="eastAsia" w:cs="宋体"/>
          <w:lang w:val="zh-CN"/>
        </w:rPr>
      </w:pPr>
      <w:r>
        <w:rPr>
          <w:rFonts w:hint="eastAsia" w:cs="宋体"/>
          <w:lang w:val="zh-CN"/>
        </w:rPr>
      </w:r>
      <w:r/>
    </w:p>
    <w:p>
      <w:pPr>
        <w:pStyle w:val="769"/>
        <w:ind w:firstLine="3840"/>
        <w:spacing w:after="0" w:line="440" w:lineRule="exact"/>
        <w:widowControl w:val="off"/>
        <w:rPr>
          <w:b/>
        </w:rPr>
      </w:pPr>
      <w:r>
        <w:rPr>
          <w:rFonts w:hint="eastAsia"/>
          <w:b/>
        </w:rPr>
        <w:t xml:space="preserve">企业名称</w:t>
      </w:r>
      <w:r>
        <w:rPr>
          <w:rFonts w:hint="eastAsia" w:cs="宋体"/>
          <w:b/>
          <w:color w:val="000000"/>
        </w:rPr>
        <w:t xml:space="preserve">（加盖CA电子公章）：</w:t>
      </w:r>
      <w:r>
        <w:rPr>
          <w:b/>
        </w:rPr>
      </w:r>
      <w:r/>
    </w:p>
    <w:p>
      <w:pPr>
        <w:pStyle w:val="769"/>
        <w:ind w:firstLine="3840"/>
        <w:spacing w:line="360" w:lineRule="auto"/>
        <w:widowControl w:val="off"/>
        <w:rPr>
          <w:rFonts w:hint="eastAsia"/>
          <w:b/>
        </w:rPr>
      </w:pPr>
      <w:r>
        <w:rPr>
          <w:b/>
        </w:rPr>
        <w:t xml:space="preserve">日</w:t>
      </w:r>
      <w:r>
        <w:rPr>
          <w:rFonts w:hint="eastAsia"/>
          <w:b/>
        </w:rPr>
        <w:t xml:space="preserve"> </w:t>
      </w:r>
      <w:r>
        <w:rPr>
          <w:b/>
        </w:rPr>
        <w:t xml:space="preserve">期：</w:t>
      </w:r>
      <w:r>
        <w:rPr>
          <w:rFonts w:hint="eastAsia"/>
          <w:b/>
        </w:rPr>
        <w:t xml:space="preserve"> </w:t>
      </w:r>
      <w:r>
        <w:rPr>
          <w:b/>
        </w:rPr>
        <w:t xml:space="preserve">2026年</w:t>
      </w:r>
      <w:r>
        <w:rPr>
          <w:rFonts w:hint="eastAsia"/>
          <w:b/>
        </w:rPr>
        <w:t xml:space="preserve"> </w:t>
      </w:r>
      <w:r>
        <w:rPr>
          <w:b/>
        </w:rPr>
        <w:t xml:space="preserve">  月</w:t>
      </w:r>
      <w:r>
        <w:rPr>
          <w:rFonts w:hint="eastAsia"/>
          <w:b/>
        </w:rPr>
        <w:t xml:space="preserve"> </w:t>
      </w:r>
      <w:r>
        <w:rPr>
          <w:b/>
        </w:rPr>
        <w:t xml:space="preserve">  日</w:t>
      </w:r>
      <w:r>
        <w:rPr>
          <w:rFonts w:hint="eastAsia"/>
          <w:b/>
        </w:rPr>
      </w:r>
      <w:r/>
    </w:p>
    <w:p>
      <w:pPr>
        <w:pStyle w:val="769"/>
        <w:jc w:val="left"/>
        <w:spacing w:after="0" w:line="420" w:lineRule="exact"/>
        <w:widowControl w:val="off"/>
        <w:rPr>
          <w:b/>
        </w:rPr>
      </w:pPr>
      <w:r>
        <w:rPr>
          <w:rFonts w:hint="eastAsia"/>
          <w:b/>
        </w:rPr>
        <w:t xml:space="preserve">注：（1）从</w:t>
      </w:r>
      <w:r>
        <w:rPr>
          <w:rFonts w:hint="eastAsia"/>
          <w:b/>
        </w:rPr>
        <w:t xml:space="preserve">业人员、营业收入、资产总额填报上一年度数据，无上一年度数据的新成立企业可不填报。</w:t>
      </w:r>
      <w:r>
        <w:rPr>
          <w:b/>
        </w:rPr>
      </w:r>
      <w:r/>
    </w:p>
    <w:p>
      <w:pPr>
        <w:pStyle w:val="769"/>
        <w:jc w:val="left"/>
        <w:spacing w:after="0" w:line="420" w:lineRule="exact"/>
        <w:widowControl w:val="off"/>
        <w:rPr>
          <w:b/>
          <w:bCs w:val="0"/>
        </w:rPr>
      </w:pPr>
      <w:r>
        <w:rPr>
          <w:rFonts w:hint="eastAsia"/>
          <w:b/>
        </w:rPr>
        <w:t xml:space="preserve">（2）</w:t>
      </w:r>
      <w:r>
        <w:rPr>
          <w:b/>
        </w:rPr>
        <w:t xml:space="preserve">填报严格按工信部联企业〔2011〕300号通知中的《中小企业划型标准规定》进行，中小企业规模类型可进入</w:t>
      </w:r>
      <w:r>
        <w:rPr>
          <w:b/>
        </w:rPr>
        <w:t xml:space="preserve">小程序进行自测</w:t>
      </w:r>
      <w:r>
        <w:rPr>
          <w:rFonts w:hint="eastAsia"/>
          <w:b/>
        </w:rPr>
        <w:t xml:space="preserve">。</w:t>
      </w:r>
      <w:r>
        <w:rPr>
          <w:b/>
          <w:bCs w:val="0"/>
        </w:rPr>
      </w:r>
      <w:r/>
    </w:p>
    <w:p>
      <w:pPr>
        <w:pStyle w:val="769"/>
        <w:jc w:val="left"/>
        <w:spacing w:after="0" w:line="420" w:lineRule="exact"/>
        <w:rPr>
          <w:b/>
          <w:bCs w:val="0"/>
        </w:rPr>
      </w:pPr>
      <w:r>
        <w:rPr>
          <w:rFonts w:hint="eastAsia"/>
          <w:b/>
          <w:bCs w:val="0"/>
        </w:rPr>
        <w:t xml:space="preserve">（</w:t>
      </w:r>
      <w:r>
        <w:rPr>
          <w:b/>
          <w:bCs w:val="0"/>
        </w:rPr>
        <w:t xml:space="preserve">3）上述“中小企业声明函”格式原则上不得改动，因擅自改动引起的评审风险由供应商</w:t>
      </w:r>
      <w:r>
        <w:rPr>
          <w:b/>
          <w:bCs w:val="0"/>
        </w:rPr>
        <w:t xml:space="preserve">自行承担。</w:t>
      </w:r>
      <w:r>
        <w:rPr>
          <w:b/>
          <w:bCs w:val="0"/>
        </w:rPr>
      </w:r>
      <w:r/>
    </w:p>
    <w:p>
      <w:pPr>
        <w:pStyle w:val="769"/>
        <w:spacing w:after="0" w:line="420" w:lineRule="exact"/>
        <w:widowControl w:val="off"/>
        <w:rPr>
          <w:rFonts w:hint="eastAsia"/>
          <w:b/>
          <w:color w:val="000000"/>
        </w:rPr>
      </w:pPr>
      <w:r>
        <w:rPr>
          <w:rFonts w:hint="eastAsia"/>
          <w:b/>
          <w:color w:val="000000"/>
        </w:rPr>
        <w:t xml:space="preserve">（</w:t>
      </w:r>
      <w:r>
        <w:rPr>
          <w:b/>
          <w:color w:val="000000"/>
        </w:rPr>
        <w:t xml:space="preserve">4</w:t>
      </w:r>
      <w:r>
        <w:rPr>
          <w:rFonts w:hint="eastAsia"/>
          <w:b/>
          <w:color w:val="000000"/>
        </w:rPr>
        <w:t xml:space="preserve">）投标人</w:t>
      </w:r>
      <w:r>
        <w:rPr>
          <w:b/>
          <w:color w:val="000000"/>
        </w:rPr>
        <w:t xml:space="preserve">应在</w:t>
      </w:r>
      <w:r>
        <w:rPr>
          <w:rFonts w:hint="eastAsia"/>
          <w:b/>
          <w:color w:val="000000"/>
        </w:rPr>
        <w:t xml:space="preserve">投标文件</w:t>
      </w:r>
      <w:r>
        <w:rPr>
          <w:b/>
          <w:color w:val="000000"/>
        </w:rPr>
        <w:t xml:space="preserve">中提供中小企业声明函。未按</w:t>
      </w:r>
      <w:r>
        <w:rPr>
          <w:rFonts w:hint="eastAsia"/>
          <w:b/>
          <w:color w:val="000000"/>
        </w:rPr>
        <w:t xml:space="preserve">招标</w:t>
      </w:r>
      <w:r>
        <w:rPr>
          <w:b/>
        </w:rPr>
        <w:t xml:space="preserve">文件的规定在</w:t>
      </w:r>
      <w:r>
        <w:rPr>
          <w:rFonts w:hint="eastAsia"/>
          <w:b/>
        </w:rPr>
        <w:t xml:space="preserve">投标</w:t>
      </w:r>
      <w:r>
        <w:rPr>
          <w:b/>
        </w:rPr>
        <w:t xml:space="preserve">文件中提供有效的中小企业声明函的，</w:t>
      </w:r>
      <w:r>
        <w:rPr>
          <w:rFonts w:hint="eastAsia"/>
          <w:b/>
        </w:rPr>
        <w:t xml:space="preserve">相关风险将由投标人自行承担。</w:t>
      </w:r>
      <w:r>
        <w:rPr>
          <w:rFonts w:hint="eastAsia"/>
          <w:b/>
          <w:color w:val="000000"/>
        </w:rPr>
      </w:r>
      <w:r/>
    </w:p>
    <w:p>
      <w:pPr>
        <w:pStyle w:val="769"/>
        <w:jc w:val="left"/>
        <w:spacing w:after="0" w:line="420" w:lineRule="exact"/>
        <w:widowControl w:val="off"/>
      </w:pPr>
      <w:r/>
      <w:bookmarkStart w:id="310" w:name="OLE_LINK3"/>
      <w:r>
        <w:rPr>
          <w:rFonts w:hint="eastAsia"/>
        </w:rPr>
        <w:t xml:space="preserve">（5）工信部联企业〔2011〕300号行业划型标准为：</w:t>
      </w:r>
      <w:r/>
    </w:p>
    <w:p>
      <w:pPr>
        <w:pStyle w:val="769"/>
        <w:jc w:val="left"/>
        <w:spacing w:after="0" w:line="420" w:lineRule="exact"/>
        <w:widowControl w:val="off"/>
        <w:rPr>
          <w:rFonts w:hint="eastAsia"/>
        </w:rPr>
      </w:pPr>
      <w:r>
        <w:rPr>
          <w:rFonts w:hint="eastAsia"/>
          <w:b/>
        </w:rPr>
        <w:t xml:space="preserve">（一）农、林、牧、渔业</w:t>
      </w:r>
      <w:r>
        <w:rPr>
          <w:rFonts w:hint="eastAsia"/>
        </w:rPr>
        <w:t xml:space="preserve">。营业收入20000万元以下的为中小微型企业。其中，营业收入500万元及以上的为中型企业，营业收入50万元及以上的为小型企业，营业收入50万元以下的为微型企业。</w:t>
      </w:r>
      <w:r>
        <w:rPr>
          <w:rFonts w:hint="eastAsia"/>
        </w:rPr>
      </w:r>
      <w:r/>
    </w:p>
    <w:p>
      <w:pPr>
        <w:pStyle w:val="769"/>
        <w:jc w:val="left"/>
        <w:spacing w:after="0" w:line="420" w:lineRule="exact"/>
        <w:widowControl w:val="off"/>
        <w:rPr>
          <w:rFonts w:hint="eastAsia"/>
        </w:rPr>
      </w:pPr>
      <w:r>
        <w:rPr>
          <w:rFonts w:hint="eastAsia"/>
          <w:b/>
        </w:rPr>
        <w:t xml:space="preserve">（二）工业</w:t>
      </w:r>
      <w:r>
        <w:rPr>
          <w:rFonts w:hint="eastAsia"/>
        </w:rPr>
        <w:t xml:space="preserve">。从业人员1000</w:t>
      </w:r>
      <w:r>
        <w:rPr>
          <w:rFonts w:hint="eastAsia"/>
        </w:rPr>
        <w:t xml:space="preserve">人以下或营业收入40000万元以下的为中小微型企业。其中，从业人员300人及以上，且营业收入200</w:t>
      </w:r>
      <w:r>
        <w:rPr>
          <w:rFonts w:hint="eastAsia"/>
        </w:rPr>
        <w:t xml:space="preserve">0万元及以上的为中型企业；从业人员20人及以上，且营业收入300万元及以上的为小型企业；从业人员20人以下或营业收入300万元以下的为微型企业。</w:t>
      </w:r>
      <w:r>
        <w:rPr>
          <w:rFonts w:hint="eastAsia"/>
        </w:rPr>
      </w:r>
      <w:r/>
    </w:p>
    <w:p>
      <w:pPr>
        <w:pStyle w:val="769"/>
        <w:jc w:val="left"/>
        <w:spacing w:after="0" w:line="420" w:lineRule="exact"/>
        <w:widowControl w:val="off"/>
        <w:rPr>
          <w:rFonts w:hint="eastAsia"/>
        </w:rPr>
      </w:pPr>
      <w:r>
        <w:rPr>
          <w:rFonts w:hint="eastAsia"/>
          <w:b/>
        </w:rPr>
        <w:t xml:space="preserve">（三）建筑业</w:t>
      </w:r>
      <w:r>
        <w:rPr>
          <w:rFonts w:hint="eastAsia"/>
        </w:rPr>
        <w:t xml:space="preserve">。营业收入80000万元以下或资产总额80000万元以下的为中小微</w:t>
      </w:r>
      <w:r>
        <w:rPr>
          <w:rFonts w:hint="eastAsia"/>
        </w:rPr>
        <w:t xml:space="preserve">型企业。其中，营业收入6000万元及以上，且资产总额5000万元及以上的为中型企业；营业收入300万元及以上，且资产总额300万元及以上的为小型企业；营业收入300万元以下或资产总额300万</w:t>
      </w:r>
      <w:r>
        <w:rPr>
          <w:rFonts w:hint="eastAsia"/>
        </w:rPr>
        <w:t xml:space="preserve">元以下的为微型企业。</w:t>
      </w:r>
      <w:r>
        <w:rPr>
          <w:rFonts w:hint="eastAsia"/>
        </w:rPr>
      </w:r>
      <w:r/>
    </w:p>
    <w:p>
      <w:pPr>
        <w:pStyle w:val="769"/>
        <w:jc w:val="left"/>
        <w:spacing w:after="0" w:line="420" w:lineRule="exact"/>
        <w:widowControl w:val="off"/>
        <w:rPr>
          <w:rFonts w:hint="eastAsia"/>
        </w:rPr>
      </w:pPr>
      <w:r>
        <w:rPr>
          <w:rFonts w:hint="eastAsia"/>
          <w:b/>
        </w:rPr>
        <w:t xml:space="preserve">（四）批发业</w:t>
      </w:r>
      <w:r>
        <w:rPr>
          <w:rFonts w:hint="eastAsia"/>
        </w:rPr>
        <w:t xml:space="preserve">。从业人员200人以下或营业收入40000万元以下的为中小微型企</w:t>
      </w:r>
      <w:r>
        <w:rPr>
          <w:rFonts w:hint="eastAsia"/>
        </w:rPr>
        <w:t xml:space="preserve">业。其中，从业人员20人及以上，且营业收入5000万元及以上的为中型企业；从业人员5人及以上，且营业收入1000万元及以上的为小型企业；从业人员5人以下或营业收入1000万元以下的为微型企业。</w:t>
      </w:r>
      <w:r>
        <w:rPr>
          <w:rFonts w:hint="eastAsia"/>
        </w:rPr>
      </w:r>
      <w:r/>
    </w:p>
    <w:p>
      <w:pPr>
        <w:pStyle w:val="769"/>
        <w:jc w:val="left"/>
        <w:spacing w:after="0" w:line="420" w:lineRule="exact"/>
        <w:widowControl w:val="off"/>
        <w:rPr>
          <w:rFonts w:hint="eastAsia"/>
        </w:rPr>
      </w:pPr>
      <w:r>
        <w:rPr>
          <w:rFonts w:hint="eastAsia"/>
          <w:b/>
        </w:rPr>
        <w:t xml:space="preserve">（五）零售业</w:t>
      </w:r>
      <w:r>
        <w:rPr>
          <w:rFonts w:hint="eastAsia"/>
        </w:rPr>
        <w:t xml:space="preserve">。从业人员300人</w:t>
      </w:r>
      <w:r>
        <w:rPr>
          <w:rFonts w:hint="eastAsia"/>
        </w:rPr>
        <w:t xml:space="preserve">以下或营业收入20000万元以下的为中小微型企业。其中，从业人员50人及以上，且营业收入500万元及以上的为中型企业；从业人员10人及以上，且营业收入100万元及以上的为小型企业；从业人员1</w:t>
      </w:r>
      <w:r>
        <w:rPr>
          <w:rFonts w:hint="eastAsia"/>
        </w:rPr>
        <w:t xml:space="preserve">0人以下或营业收入100万元以下的为微型企业。</w:t>
      </w:r>
      <w:r>
        <w:rPr>
          <w:rFonts w:hint="eastAsia"/>
        </w:rPr>
      </w:r>
      <w:r/>
    </w:p>
    <w:p>
      <w:pPr>
        <w:pStyle w:val="769"/>
        <w:jc w:val="left"/>
        <w:spacing w:after="0" w:line="420" w:lineRule="exact"/>
        <w:widowControl w:val="off"/>
        <w:rPr>
          <w:rFonts w:hint="eastAsia"/>
        </w:rPr>
      </w:pPr>
      <w:r>
        <w:rPr>
          <w:rFonts w:hint="eastAsia"/>
          <w:b/>
        </w:rPr>
        <w:t xml:space="preserve">（六）交通运输业</w:t>
      </w:r>
      <w:r>
        <w:rPr>
          <w:rFonts w:hint="eastAsia"/>
        </w:rPr>
        <w:t xml:space="preserve">。从业人员1000人以下或营业收入</w:t>
      </w:r>
      <w:r>
        <w:rPr>
          <w:rFonts w:hint="eastAsia"/>
        </w:rPr>
        <w:t xml:space="preserve">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rPr>
        <w:t xml:space="preserve">。</w:t>
      </w:r>
      <w:r>
        <w:rPr>
          <w:rFonts w:hint="eastAsia"/>
        </w:rPr>
      </w:r>
      <w:r/>
    </w:p>
    <w:p>
      <w:pPr>
        <w:pStyle w:val="769"/>
        <w:jc w:val="left"/>
        <w:spacing w:after="0" w:line="420" w:lineRule="exact"/>
        <w:widowControl w:val="off"/>
        <w:rPr>
          <w:rFonts w:hint="eastAsia"/>
        </w:rPr>
      </w:pPr>
      <w:r>
        <w:rPr>
          <w:rFonts w:hint="eastAsia"/>
          <w:b/>
        </w:rPr>
        <w:t xml:space="preserve">（七）仓储业</w:t>
      </w:r>
      <w:r>
        <w:rPr>
          <w:rFonts w:hint="eastAsia"/>
        </w:rPr>
        <w:t xml:space="preserve">。从业人员200人以下或营业收入30000万元以下的为中小微型企业。其中，从业人员100人及以上，且营业收入1000万元及以上的为中型企业；从业人员20人及以上，且营业收入1</w:t>
      </w:r>
      <w:r>
        <w:rPr>
          <w:rFonts w:hint="eastAsia"/>
        </w:rPr>
        <w:t xml:space="preserve">00万元及以上的为小型企业；从业人员20人以下或营业收入100万元以下的为微型企业。</w:t>
      </w:r>
      <w:r>
        <w:rPr>
          <w:rFonts w:hint="eastAsia"/>
        </w:rPr>
      </w:r>
      <w:r/>
    </w:p>
    <w:p>
      <w:pPr>
        <w:pStyle w:val="769"/>
        <w:jc w:val="left"/>
        <w:spacing w:after="0" w:line="420" w:lineRule="exact"/>
        <w:widowControl w:val="off"/>
        <w:rPr>
          <w:rFonts w:hint="eastAsia"/>
        </w:rPr>
      </w:pPr>
      <w:r>
        <w:rPr>
          <w:rFonts w:hint="eastAsia"/>
          <w:b/>
        </w:rPr>
        <w:t xml:space="preserve">（八）邮政业</w:t>
      </w:r>
      <w:r>
        <w:rPr>
          <w:rFonts w:hint="eastAsia"/>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w:t>
      </w:r>
      <w:r>
        <w:rPr>
          <w:rFonts w:hint="eastAsia"/>
        </w:rPr>
        <w:t xml:space="preserve">营业收入100万元以下的为微型企业。</w:t>
      </w:r>
      <w:r>
        <w:rPr>
          <w:rFonts w:hint="eastAsia"/>
        </w:rPr>
      </w:r>
      <w:r/>
    </w:p>
    <w:p>
      <w:pPr>
        <w:pStyle w:val="769"/>
        <w:jc w:val="left"/>
        <w:spacing w:after="0" w:line="420" w:lineRule="exact"/>
        <w:widowControl w:val="off"/>
        <w:rPr>
          <w:rFonts w:hint="eastAsia"/>
        </w:rPr>
      </w:pPr>
      <w:r>
        <w:rPr>
          <w:rFonts w:hint="eastAsia"/>
          <w:b/>
        </w:rPr>
        <w:t xml:space="preserve">（九）住宿业</w:t>
      </w:r>
      <w:r>
        <w:rPr>
          <w:rFonts w:hint="eastAsia"/>
        </w:rPr>
        <w:t xml:space="preserve">。从业人员300人以下或营业收入10000万元以下的为中小微型企业。其中，从业人员100人及以上，且营业收入2000万元及以上的为中型企业；</w:t>
      </w:r>
      <w:r>
        <w:rPr>
          <w:rFonts w:hint="eastAsia"/>
        </w:rPr>
        <w:t xml:space="preserve">从业人员10人及以上，且营业收入100万元及以上的为小型企业；从业人员10人以下或营业收入100万</w:t>
      </w:r>
      <w:r>
        <w:rPr>
          <w:rFonts w:hint="eastAsia"/>
        </w:rPr>
        <w:t xml:space="preserve">元以下的为微型企业。</w:t>
      </w:r>
      <w:r>
        <w:rPr>
          <w:rFonts w:hint="eastAsia"/>
        </w:rPr>
      </w:r>
      <w:r/>
    </w:p>
    <w:p>
      <w:pPr>
        <w:pStyle w:val="769"/>
        <w:jc w:val="left"/>
        <w:spacing w:after="0" w:line="420" w:lineRule="exact"/>
        <w:widowControl w:val="off"/>
        <w:rPr>
          <w:rFonts w:hint="eastAsia"/>
        </w:rPr>
      </w:pPr>
      <w:r>
        <w:rPr>
          <w:rFonts w:hint="eastAsia"/>
          <w:b/>
        </w:rPr>
        <w:t xml:space="preserve">（十）餐饮业</w:t>
      </w:r>
      <w:r>
        <w:rPr>
          <w:rFonts w:hint="eastAsia"/>
        </w:rPr>
        <w:t xml:space="preserve">。从业人员300人以下或营业收入10000万元以下的为中小微型企业。其中，从业人员100人及以上，且营业收入2000万元及以上的为中型企业；从业人员10人及以上，且营业收入100万元及以上的</w:t>
      </w:r>
      <w:r>
        <w:rPr>
          <w:rFonts w:hint="eastAsia"/>
        </w:rPr>
        <w:t xml:space="preserve">为小型企业；从业人员10人以下或营业收入100万元以下的为微型企业。</w:t>
      </w:r>
      <w:r>
        <w:rPr>
          <w:rFonts w:hint="eastAsia"/>
        </w:rPr>
      </w:r>
      <w:r/>
    </w:p>
    <w:p>
      <w:pPr>
        <w:pStyle w:val="769"/>
        <w:jc w:val="left"/>
        <w:spacing w:after="0" w:line="420" w:lineRule="exact"/>
        <w:widowControl w:val="off"/>
        <w:rPr>
          <w:rFonts w:hint="eastAsia"/>
        </w:rPr>
      </w:pPr>
      <w:r>
        <w:rPr>
          <w:rFonts w:hint="eastAsia"/>
          <w:b/>
        </w:rPr>
        <w:t xml:space="preserve">（十一）信息传输业</w:t>
      </w:r>
      <w:r>
        <w:rPr>
          <w:rFonts w:hint="eastAsia"/>
        </w:rPr>
        <w:t xml:space="preserve">。从业人员2000人以下或营业收入100000万元以下的为中小微型企业。其中，从业人员100人及以上，</w:t>
      </w:r>
      <w:r>
        <w:rPr>
          <w:rFonts w:hint="eastAsia"/>
        </w:rPr>
        <w:t xml:space="preserve">且营业收入1000万元及以上的为中型企业；从业人员10人及以上，且营业收入100万元及以上的为小型</w:t>
      </w:r>
      <w:r>
        <w:rPr>
          <w:rFonts w:hint="eastAsia"/>
        </w:rPr>
        <w:t xml:space="preserve">企业；从业人员10人以下或营业收入100万元以下的为微型企业。</w:t>
      </w:r>
      <w:r>
        <w:rPr>
          <w:rFonts w:hint="eastAsia"/>
        </w:rPr>
      </w:r>
      <w:r/>
    </w:p>
    <w:p>
      <w:pPr>
        <w:pStyle w:val="769"/>
        <w:jc w:val="left"/>
        <w:spacing w:after="0" w:line="420" w:lineRule="exact"/>
        <w:widowControl w:val="off"/>
        <w:rPr>
          <w:rFonts w:hint="eastAsia"/>
        </w:rPr>
      </w:pPr>
      <w:r>
        <w:rPr>
          <w:rFonts w:hint="eastAsia"/>
          <w:b/>
        </w:rPr>
        <w:t xml:space="preserve">（十二）软件和信息技术服务业</w:t>
      </w:r>
      <w:r>
        <w:rPr>
          <w:rFonts w:hint="eastAsia"/>
        </w:rPr>
        <w:t xml:space="preserve">。从业人员300人以下或营业收入10000万元以下的为中小微型企业。其中，从业人员100人及以上，且营业收入1000万元及以上的为中</w:t>
      </w:r>
      <w:r>
        <w:rPr>
          <w:rFonts w:hint="eastAsia"/>
        </w:rPr>
        <w:t xml:space="preserve">型企业；从业人员10人及以上，且营业收入50万元及以上的为小型企业；从业人员10人以下或营业收入50万元以下的为微型企业。</w:t>
      </w:r>
      <w:r>
        <w:rPr>
          <w:rFonts w:hint="eastAsia"/>
        </w:rPr>
      </w:r>
      <w:r/>
    </w:p>
    <w:p>
      <w:pPr>
        <w:pStyle w:val="769"/>
        <w:jc w:val="left"/>
        <w:spacing w:after="0" w:line="420" w:lineRule="exact"/>
        <w:widowControl w:val="off"/>
        <w:rPr>
          <w:rFonts w:hint="eastAsia"/>
        </w:rPr>
      </w:pPr>
      <w:r>
        <w:rPr>
          <w:rFonts w:hint="eastAsia"/>
          <w:b/>
        </w:rPr>
        <w:t xml:space="preserve">（十三）房地产开发经营</w:t>
      </w:r>
      <w:r>
        <w:rPr>
          <w:rFonts w:hint="eastAsia"/>
        </w:rPr>
        <w:t xml:space="preserve">。营业收入200000万元以下或资产总额10</w:t>
      </w:r>
      <w:r>
        <w:rPr>
          <w:rFonts w:hint="eastAsia"/>
        </w:rPr>
        <w:t xml:space="preserve">000万元以下的为中小微型企业。其中，营业收入1000万元及以上，且资产总额5000万元及以上的为</w:t>
      </w:r>
      <w:r>
        <w:rPr>
          <w:rFonts w:hint="eastAsia"/>
        </w:rPr>
        <w:t xml:space="preserve">中型企业；营业收入100万元及以上，且资产总额2000万元及以上的为小型企业；营业收入100万元以下或资产总额2000万元以下的为微型企业。</w:t>
      </w:r>
      <w:r>
        <w:rPr>
          <w:rFonts w:hint="eastAsia"/>
        </w:rPr>
      </w:r>
      <w:r/>
    </w:p>
    <w:p>
      <w:pPr>
        <w:pStyle w:val="769"/>
        <w:jc w:val="left"/>
        <w:spacing w:after="0" w:line="420" w:lineRule="exact"/>
        <w:widowControl w:val="off"/>
        <w:rPr>
          <w:rFonts w:hint="eastAsia"/>
        </w:rPr>
      </w:pPr>
      <w:r>
        <w:rPr>
          <w:rFonts w:hint="eastAsia"/>
          <w:b/>
        </w:rPr>
        <w:t xml:space="preserve">（十四）物业管理</w:t>
      </w:r>
      <w:r>
        <w:rPr>
          <w:rFonts w:hint="eastAsia"/>
        </w:rPr>
        <w:t xml:space="preserve">。从业人员1000人以下或营业收入5000万元以下的为中小微型企业</w:t>
      </w:r>
      <w:r>
        <w:rPr>
          <w:rFonts w:hint="eastAsia"/>
        </w:rPr>
        <w:t xml:space="preserve">。其中，从业人员300人及以上，且营业收入1000万元及以上的为中型企业；从业人员100人及以上，且营业收入500万元及以上的为小型企业；从业人员100人以下或营业收入500万元以下的为微型</w:t>
      </w:r>
      <w:r>
        <w:rPr>
          <w:rFonts w:hint="eastAsia"/>
        </w:rPr>
        <w:t xml:space="preserve">企业。</w:t>
      </w:r>
      <w:r>
        <w:rPr>
          <w:rFonts w:hint="eastAsia"/>
        </w:rPr>
      </w:r>
      <w:r/>
    </w:p>
    <w:p>
      <w:pPr>
        <w:pStyle w:val="769"/>
        <w:jc w:val="left"/>
        <w:spacing w:after="0" w:line="420" w:lineRule="exact"/>
        <w:widowControl w:val="off"/>
        <w:rPr>
          <w:rFonts w:hint="eastAsia"/>
        </w:rPr>
      </w:pPr>
      <w:r>
        <w:rPr>
          <w:rFonts w:hint="eastAsia"/>
          <w:b/>
        </w:rPr>
        <w:t xml:space="preserve">（十五）租赁和商务服务业</w:t>
      </w:r>
      <w:r>
        <w:rPr>
          <w:rFonts w:hint="eastAsia"/>
        </w:rPr>
        <w:t xml:space="preserve">。从业人员300人以下或资产总额120000万元以下的为中小微型企</w:t>
      </w:r>
      <w:r>
        <w:rPr>
          <w:rFonts w:hint="eastAsia"/>
        </w:rPr>
        <w:t xml:space="preserve">业。其中，从业人员100人及以上，且资产总额8000万元及以上的为中型企业；从业人员10人及以上，且资产总额100万元及以上的为小型企业；从业人员10人以下或资产总额100万元以下的为微型企业。</w:t>
      </w:r>
      <w:r>
        <w:rPr>
          <w:rFonts w:hint="eastAsia"/>
        </w:rPr>
      </w:r>
      <w:r/>
    </w:p>
    <w:p>
      <w:pPr>
        <w:pStyle w:val="769"/>
        <w:spacing w:after="0" w:line="440" w:lineRule="exact"/>
        <w:widowControl w:val="off"/>
        <w:rPr>
          <w:rFonts w:hint="eastAsia"/>
        </w:rPr>
      </w:pPr>
      <w:r>
        <w:rPr>
          <w:rFonts w:hint="eastAsia"/>
          <w:b/>
        </w:rPr>
        <w:t xml:space="preserve">（十六）其他未列明行业。</w:t>
      </w:r>
      <w:r>
        <w:rPr>
          <w:rFonts w:hint="eastAsia"/>
        </w:rPr>
        <w:t xml:space="preserve">从业</w:t>
      </w:r>
      <w:r>
        <w:rPr>
          <w:rFonts w:hint="eastAsia"/>
        </w:rPr>
        <w:t xml:space="preserve">人员300人以下的为中小微型企业。其中，从业人员100人及以上的为中型企业；从业人员10人及以上的为小型企业；从业人员10人以下的为微型企业。</w:t>
      </w:r>
      <w:bookmarkEnd w:id="310"/>
      <w:r>
        <w:rPr>
          <w:rFonts w:hint="eastAsia"/>
        </w:rPr>
      </w:r>
      <w:r/>
    </w:p>
    <w:p>
      <w:pPr>
        <w:pStyle w:val="771"/>
        <w:jc w:val="center"/>
        <w:spacing w:before="0"/>
        <w:widowControl w:val="off"/>
        <w:rPr>
          <w:rFonts w:hint="eastAsia" w:ascii="宋体" w:hAnsi="宋体"/>
        </w:rPr>
      </w:pPr>
      <w:r>
        <w:rPr>
          <w:rFonts w:ascii="宋体" w:hAnsi="宋体"/>
        </w:rPr>
        <w:br w:type="page" w:clear="all"/>
      </w:r>
      <w:bookmarkStart w:id="311" w:name="_Toc230363002"/>
      <w:r>
        <w:rPr>
          <w:rFonts w:hint="eastAsia" w:ascii="宋体" w:hAnsi="宋体"/>
        </w:rPr>
        <w:t xml:space="preserve">附件</w:t>
      </w:r>
      <w:r>
        <w:rPr>
          <w:rFonts w:ascii="宋体" w:hAnsi="宋体"/>
        </w:rPr>
        <w:t xml:space="preserve">6</w:t>
      </w:r>
      <w:r>
        <w:rPr>
          <w:rFonts w:hint="eastAsia" w:ascii="宋体" w:hAnsi="宋体"/>
        </w:rPr>
        <w:t xml:space="preserve">、残疾人福利性单位声明函</w:t>
      </w:r>
      <w:bookmarkEnd w:id="311"/>
      <w:r>
        <w:rPr>
          <w:rFonts w:hint="eastAsia" w:ascii="宋体" w:hAnsi="宋体"/>
        </w:rPr>
      </w:r>
      <w:r/>
    </w:p>
    <w:p>
      <w:pPr>
        <w:pStyle w:val="769"/>
        <w:spacing w:after="0" w:line="440" w:lineRule="exact"/>
        <w:widowControl w:val="off"/>
        <w:rPr>
          <w:rFonts w:hint="eastAsia" w:cs="宋体"/>
          <w:bCs w:val="0"/>
          <w:lang w:val="zh-CN"/>
        </w:rPr>
      </w:pPr>
      <w:r>
        <w:rPr>
          <w:rFonts w:hint="eastAsia"/>
          <w:bCs w:val="0"/>
          <w:u w:val="single"/>
        </w:rPr>
        <w:t xml:space="preserve">江苏杰源工程</w:t>
      </w:r>
      <w:r>
        <w:rPr>
          <w:rFonts w:hint="eastAsia"/>
          <w:bCs w:val="0"/>
          <w:u w:val="single"/>
        </w:rPr>
        <w:t xml:space="preserve">管理咨询有限公司</w:t>
      </w:r>
      <w:r>
        <w:rPr>
          <w:rFonts w:cs="宋体"/>
          <w:bCs w:val="0"/>
          <w:lang w:val="zh-CN"/>
        </w:rPr>
        <w:t xml:space="preserve">：</w:t>
      </w:r>
      <w:r>
        <w:rPr>
          <w:rFonts w:hint="eastAsia" w:cs="宋体"/>
          <w:bCs w:val="0"/>
          <w:lang w:val="zh-CN"/>
        </w:rPr>
      </w:r>
      <w:r/>
    </w:p>
    <w:p>
      <w:pPr>
        <w:pStyle w:val="769"/>
        <w:ind w:firstLine="504"/>
        <w:spacing w:after="0" w:line="580" w:lineRule="exact"/>
        <w:widowControl w:val="off"/>
        <w:rPr>
          <w:rFonts w:hint="eastAsia"/>
          <w:bCs w:val="0"/>
          <w:spacing w:val="6"/>
        </w:rPr>
      </w:pPr>
      <w:r>
        <w:rPr>
          <w:rFonts w:hint="eastAsia"/>
          <w:bCs w:val="0"/>
          <w:spacing w:val="6"/>
        </w:rPr>
        <w:t xml:space="preserve">本单位郑重声明，根据《财政部 民政部 中国残疾人联合会关于促进残疾人就业政府采</w:t>
      </w:r>
      <w:r>
        <w:rPr>
          <w:rFonts w:hint="eastAsia"/>
          <w:bCs w:val="0"/>
          <w:spacing w:val="6"/>
        </w:rPr>
        <w:t xml:space="preserve">购政策的通知》（财库</w:t>
      </w:r>
      <w:r>
        <w:rPr>
          <w:rFonts w:hint="eastAsia"/>
          <w:bCs w:val="0"/>
          <w:spacing w:val="-4"/>
        </w:rPr>
        <w:t xml:space="preserve">〔2017〕141</w:t>
      </w:r>
      <w:r>
        <w:rPr>
          <w:rFonts w:hint="eastAsia"/>
          <w:bCs w:val="0"/>
          <w:spacing w:val="6"/>
        </w:rPr>
        <w:t xml:space="preserve">号）的规定，本单位为符合条件的残疾人福利性单位，且本单位参加</w:t>
      </w:r>
      <w:r>
        <w:rPr>
          <w:rFonts w:ascii="Segoe UI Symbol" w:hAnsi="Segoe UI Symbol" w:cs="Segoe UI Symbol"/>
          <w:u w:val="single"/>
        </w:rPr>
        <w:t xml:space="preserve">苏州市常熟生态环境局</w:t>
      </w:r>
      <w:r>
        <w:rPr>
          <w:rFonts w:hint="eastAsia"/>
          <w:bCs w:val="0"/>
          <w:spacing w:val="6"/>
        </w:rPr>
        <w:t xml:space="preserve">单位的_</w:t>
      </w:r>
      <w:r>
        <w:rPr>
          <w:rFonts w:ascii="Segoe UI Symbol" w:hAnsi="Segoe UI Symbol" w:cs="Segoe UI Symbol"/>
          <w:bCs w:val="0"/>
          <w:u w:val="single"/>
        </w:rPr>
        <w:t xml:space="preserve">2026年度环境检测技术服务</w:t>
      </w:r>
      <w:r>
        <w:rPr>
          <w:rFonts w:hint="eastAsia"/>
          <w:bCs w:val="0"/>
          <w:spacing w:val="6"/>
        </w:rPr>
        <w:t xml:space="preserve">项目</w:t>
      </w:r>
      <w:r>
        <w:rPr>
          <w:rFonts w:hint="eastAsia" w:cs="宋体"/>
          <w:bCs w:val="0"/>
          <w:lang w:val="zh-CN"/>
        </w:rPr>
        <w:t xml:space="preserve">（项目编号：</w:t>
      </w:r>
      <w:r>
        <w:rPr>
          <w:rFonts w:hint="eastAsia" w:cs="宋体"/>
          <w:bCs w:val="0"/>
          <w:u w:val="single"/>
          <w:lang w:val="zh-CN"/>
        </w:rPr>
        <w:t xml:space="preserve">JSZC-320581-CSJY-G2026-0023</w:t>
      </w:r>
      <w:r>
        <w:rPr>
          <w:rFonts w:hint="eastAsia" w:cs="宋体"/>
          <w:bCs w:val="0"/>
          <w:lang w:val="zh-CN"/>
        </w:rPr>
        <w:t xml:space="preserve">）</w:t>
      </w:r>
      <w:r>
        <w:rPr>
          <w:rFonts w:hint="eastAsia"/>
          <w:bCs w:val="0"/>
          <w:spacing w:val="6"/>
        </w:rPr>
        <w:t xml:space="preserve">采购活动提供本单位制造的货物（由本单位承担工程/提供服务），或者提供其他残疾人福利性单位制造的货物（不包括使用非残疾人福利性单位注册商标的货物）。</w:t>
      </w:r>
      <w:r>
        <w:rPr>
          <w:rFonts w:hint="eastAsia"/>
          <w:bCs w:val="0"/>
          <w:spacing w:val="6"/>
        </w:rPr>
      </w:r>
      <w:r/>
    </w:p>
    <w:p>
      <w:pPr>
        <w:pStyle w:val="769"/>
        <w:ind w:firstLine="504"/>
        <w:spacing w:after="0" w:line="580" w:lineRule="exact"/>
        <w:widowControl w:val="off"/>
        <w:rPr>
          <w:rFonts w:hint="eastAsia"/>
          <w:bCs w:val="0"/>
          <w:spacing w:val="6"/>
        </w:rPr>
      </w:pPr>
      <w:r>
        <w:rPr>
          <w:rFonts w:hint="eastAsia"/>
          <w:bCs w:val="0"/>
          <w:spacing w:val="6"/>
        </w:rPr>
        <w:t xml:space="preserve">本单位对上述声明的真实性负责。如有虚假，</w:t>
      </w:r>
      <w:r>
        <w:rPr>
          <w:rFonts w:hint="eastAsia"/>
          <w:bCs w:val="0"/>
          <w:spacing w:val="6"/>
        </w:rPr>
        <w:t xml:space="preserve">将依法承担相应责任。</w:t>
      </w:r>
      <w:r>
        <w:rPr>
          <w:rFonts w:hint="eastAsia"/>
          <w:bCs w:val="0"/>
          <w:spacing w:val="6"/>
        </w:rPr>
      </w:r>
      <w:r/>
    </w:p>
    <w:p>
      <w:pPr>
        <w:pStyle w:val="769"/>
        <w:ind w:firstLine="504"/>
        <w:spacing w:after="0" w:line="580" w:lineRule="exact"/>
        <w:widowControl w:val="off"/>
        <w:rPr>
          <w:rFonts w:hint="eastAsia"/>
          <w:bCs w:val="0"/>
          <w:spacing w:val="6"/>
        </w:rPr>
      </w:pPr>
      <w:r>
        <w:rPr>
          <w:rFonts w:hint="eastAsia"/>
          <w:bCs w:val="0"/>
          <w:spacing w:val="6"/>
        </w:rPr>
      </w:r>
      <w:r/>
    </w:p>
    <w:p>
      <w:pPr>
        <w:pStyle w:val="769"/>
        <w:ind w:firstLine="504"/>
        <w:spacing w:after="0" w:line="580" w:lineRule="exact"/>
        <w:widowControl w:val="off"/>
        <w:rPr>
          <w:rFonts w:hint="eastAsia"/>
          <w:bCs w:val="0"/>
          <w:spacing w:val="6"/>
        </w:rPr>
      </w:pPr>
      <w:r>
        <w:rPr>
          <w:rFonts w:hint="eastAsia"/>
          <w:bCs w:val="0"/>
          <w:spacing w:val="6"/>
        </w:rPr>
      </w:r>
      <w:r/>
    </w:p>
    <w:p>
      <w:pPr>
        <w:pStyle w:val="769"/>
        <w:ind w:firstLine="4284"/>
        <w:spacing w:after="0" w:line="440" w:lineRule="exact"/>
        <w:widowControl w:val="off"/>
        <w:rPr>
          <w:rFonts w:hint="eastAsia"/>
          <w:b/>
        </w:rPr>
      </w:pPr>
      <w:r>
        <w:rPr>
          <w:rFonts w:hint="eastAsia"/>
          <w:b/>
          <w:bCs w:val="0"/>
          <w:spacing w:val="6"/>
        </w:rPr>
        <w:t xml:space="preserve"> </w:t>
      </w:r>
      <w:r>
        <w:rPr>
          <w:rFonts w:hint="eastAsia"/>
          <w:b/>
        </w:rPr>
        <w:t xml:space="preserve">单位名称</w:t>
      </w:r>
      <w:r>
        <w:rPr>
          <w:rFonts w:hint="eastAsia" w:cs="宋体"/>
          <w:b/>
          <w:color w:val="000000"/>
        </w:rPr>
        <w:t xml:space="preserve">（加盖CA电子公章）：</w:t>
      </w:r>
      <w:r>
        <w:rPr>
          <w:rFonts w:hint="eastAsia"/>
          <w:b/>
        </w:rPr>
      </w:r>
      <w:r/>
    </w:p>
    <w:p>
      <w:pPr>
        <w:pStyle w:val="769"/>
        <w:ind w:firstLine="4560"/>
        <w:spacing w:line="360" w:lineRule="auto"/>
        <w:widowControl w:val="off"/>
        <w:rPr>
          <w:rFonts w:hint="eastAsia"/>
          <w:b/>
        </w:rPr>
      </w:pPr>
      <w:r>
        <w:rPr>
          <w:b/>
        </w:rPr>
        <w:t xml:space="preserve">日</w:t>
      </w:r>
      <w:r>
        <w:rPr>
          <w:rFonts w:hint="eastAsia"/>
          <w:b/>
        </w:rPr>
        <w:t xml:space="preserve"> </w:t>
      </w:r>
      <w:r>
        <w:rPr>
          <w:b/>
        </w:rPr>
        <w:t xml:space="preserve">期：</w:t>
      </w:r>
      <w:r>
        <w:rPr>
          <w:rFonts w:hint="eastAsia"/>
          <w:b/>
        </w:rPr>
      </w:r>
      <w:r/>
    </w:p>
    <w:p>
      <w:pPr>
        <w:pStyle w:val="771"/>
        <w:jc w:val="center"/>
        <w:spacing w:before="0" w:line="440" w:lineRule="exact"/>
        <w:widowControl w:val="off"/>
        <w:rPr>
          <w:rFonts w:ascii="宋体" w:hAnsi="宋体"/>
        </w:rPr>
      </w:pPr>
      <w:r/>
      <w:bookmarkStart w:id="312" w:name="_Toc5319"/>
      <w:r/>
      <w:bookmarkStart w:id="313" w:name="_Toc21484"/>
      <w:r/>
      <w:bookmarkStart w:id="314" w:name="_Toc7399"/>
      <w:r/>
      <w:bookmarkStart w:id="315" w:name="_Toc514153165"/>
      <w:r/>
      <w:bookmarkStart w:id="316" w:name="_Toc103080658"/>
      <w:r>
        <w:rPr>
          <w:b w:val="0"/>
          <w:bCs w:val="0"/>
        </w:rPr>
        <w:br w:type="page" w:clear="all"/>
      </w:r>
      <w:bookmarkStart w:id="317" w:name="_Toc230363003"/>
      <w:r>
        <w:rPr>
          <w:rFonts w:hint="eastAsia" w:ascii="宋体" w:hAnsi="宋体"/>
        </w:rPr>
        <w:t xml:space="preserve">附件</w:t>
      </w:r>
      <w:r>
        <w:rPr>
          <w:rFonts w:ascii="宋体" w:hAnsi="宋体"/>
        </w:rPr>
        <w:t xml:space="preserve">7、投标函</w:t>
      </w:r>
      <w:bookmarkEnd w:id="317"/>
      <w:r>
        <w:rPr>
          <w:rFonts w:ascii="宋体" w:hAnsi="宋体"/>
        </w:rPr>
      </w:r>
      <w:r/>
    </w:p>
    <w:p>
      <w:pPr>
        <w:pStyle w:val="769"/>
        <w:spacing w:after="0" w:line="440" w:lineRule="exact"/>
        <w:widowControl w:val="off"/>
      </w:pPr>
      <w:r>
        <w:t xml:space="preserve">致：江苏杰</w:t>
      </w:r>
      <w:r>
        <w:t xml:space="preserve">源工程管理咨询有限公司</w:t>
      </w:r>
      <w:r/>
    </w:p>
    <w:p>
      <w:pPr>
        <w:pStyle w:val="769"/>
        <w:ind w:firstLine="480"/>
        <w:spacing w:after="0" w:line="440" w:lineRule="exact"/>
        <w:widowControl w:val="off"/>
      </w:pPr>
      <w:r>
        <w:t xml:space="preserve">根据贵方的</w:t>
      </w:r>
      <w:r>
        <w:rPr>
          <w:rFonts w:ascii="Segoe UI Symbol" w:hAnsi="Segoe UI Symbol" w:cs="Segoe UI Symbol"/>
          <w:u w:val="single"/>
        </w:rPr>
        <w:t xml:space="preserve">2026年度环境检测技术服务</w:t>
      </w:r>
      <w:r>
        <w:t xml:space="preserve">项目招标文件（项目编号：</w:t>
      </w:r>
      <w:r>
        <w:rPr>
          <w:u w:val="single"/>
        </w:rPr>
        <w:t xml:space="preserve">JSZC-320581-CSJY-G2026-0023</w:t>
      </w:r>
      <w:r>
        <w:t xml:space="preserve">），投标人</w:t>
      </w:r>
      <w:r>
        <w:rPr>
          <w:u w:val="single"/>
        </w:rPr>
        <w:t xml:space="preserve">  （投标人全称）   </w:t>
      </w:r>
      <w:r>
        <w:rPr>
          <w:rFonts w:hint="eastAsia"/>
        </w:rPr>
        <w:t xml:space="preserve">递交投标</w:t>
      </w:r>
      <w:r>
        <w:t xml:space="preserve">文件</w:t>
      </w:r>
      <w:r>
        <w:rPr>
          <w:rFonts w:hint="eastAsia"/>
        </w:rPr>
        <w:t xml:space="preserve">。</w:t>
      </w:r>
      <w:r/>
    </w:p>
    <w:p>
      <w:pPr>
        <w:pStyle w:val="769"/>
        <w:ind w:firstLine="480"/>
        <w:spacing w:after="0" w:line="440" w:lineRule="exact"/>
        <w:widowControl w:val="off"/>
      </w:pPr>
      <w:r>
        <w:t xml:space="preserve">据此函，</w:t>
      </w:r>
      <w:r>
        <w:rPr>
          <w:rFonts w:hint="eastAsia"/>
        </w:rPr>
        <w:t xml:space="preserve">我方</w:t>
      </w:r>
      <w:r>
        <w:t xml:space="preserve">宣布同意如下</w:t>
      </w:r>
      <w:r>
        <w:rPr>
          <w:rFonts w:hint="eastAsia"/>
        </w:rPr>
        <w:t xml:space="preserve">：</w:t>
      </w:r>
      <w:r/>
    </w:p>
    <w:p>
      <w:pPr>
        <w:pStyle w:val="769"/>
        <w:spacing w:after="0" w:line="440" w:lineRule="exact"/>
        <w:widowControl w:val="off"/>
      </w:pPr>
      <w:r>
        <w:t xml:space="preserve">（1）</w:t>
      </w:r>
      <w:r>
        <w:t xml:space="preserve">我方已详细审核全部招标文件，包括其有效补充文件等，我方同意放弃对此有不明或误解的权利。</w:t>
      </w:r>
      <w:r/>
    </w:p>
    <w:p>
      <w:pPr>
        <w:pStyle w:val="769"/>
        <w:spacing w:after="0" w:line="440" w:lineRule="exact"/>
        <w:widowControl w:val="off"/>
      </w:pPr>
      <w:r>
        <w:t xml:space="preserve">（2）我方完全理解并同意贵方所保留的一切权利。</w:t>
      </w:r>
      <w:r/>
    </w:p>
    <w:p>
      <w:pPr>
        <w:pStyle w:val="769"/>
        <w:spacing w:after="0" w:line="440" w:lineRule="exact"/>
        <w:widowControl w:val="off"/>
      </w:pPr>
      <w:r>
        <w:t xml:space="preserve">（3）我方完全理解贵方不一定要接受最低报价的投标或收到</w:t>
      </w:r>
      <w:r>
        <w:t xml:space="preserve">的任何投标。</w:t>
      </w:r>
      <w:r/>
    </w:p>
    <w:p>
      <w:pPr>
        <w:pStyle w:val="769"/>
        <w:spacing w:after="0" w:line="440" w:lineRule="exact"/>
        <w:widowControl w:val="off"/>
      </w:pPr>
      <w:r>
        <w:t xml:space="preserve">（4）我方同意按招标文件规定提供与本投标有关的一切资料及贵方可能另外要求的与本投标有</w:t>
      </w:r>
      <w:r>
        <w:t xml:space="preserve">关的任何资料，并保证已提供和将提供的资料是真实的。如有虚假，由此产生的后果由我方承担。</w:t>
      </w:r>
      <w:r/>
    </w:p>
    <w:p>
      <w:pPr>
        <w:pStyle w:val="769"/>
        <w:spacing w:after="0" w:line="440" w:lineRule="exact"/>
        <w:widowControl w:val="off"/>
        <w:rPr>
          <w:rFonts w:hint="eastAsia"/>
          <w:b/>
        </w:rPr>
      </w:pPr>
      <w:r>
        <w:rPr>
          <w:rFonts w:hint="eastAsia"/>
          <w:b/>
        </w:rPr>
        <w:t xml:space="preserve">（5）我方承诺若被发现有涉嫌参与</w:t>
      </w:r>
      <w:r>
        <w:rPr>
          <w:b/>
        </w:rPr>
        <w:t xml:space="preserve">串通投标</w:t>
      </w:r>
      <w:r>
        <w:rPr>
          <w:rFonts w:hint="eastAsia"/>
          <w:b/>
        </w:rPr>
        <w:t xml:space="preserve">行为的（包括但不限于在苏采云系统“标书制作工具客户端标识码”检查中被查出与其他投标人一致情形等）</w:t>
      </w:r>
      <w:r>
        <w:rPr>
          <w:rFonts w:hint="eastAsia"/>
          <w:b/>
        </w:rPr>
        <w:t xml:space="preserve">，愿意承担由此产生的一切后果。</w:t>
      </w:r>
      <w:r>
        <w:rPr>
          <w:rFonts w:hint="eastAsia"/>
          <w:b/>
        </w:rPr>
      </w:r>
      <w:r/>
    </w:p>
    <w:p>
      <w:pPr>
        <w:pStyle w:val="769"/>
        <w:spacing w:after="0" w:line="440" w:lineRule="exact"/>
        <w:widowControl w:val="off"/>
      </w:pPr>
      <w:r>
        <w:t xml:space="preserve">（6）我方同意投标有效期为规定的开标之日后六十（60）天。</w:t>
      </w:r>
      <w:bookmarkStart w:id="318" w:name="_Hlk63009578"/>
      <w:r>
        <w:t xml:space="preserve">并自</w:t>
      </w:r>
      <w:r>
        <w:rPr>
          <w:szCs w:val="21"/>
        </w:rPr>
        <w:t xml:space="preserve">开标日期起遵循本投标文件，在规定的投标有效期期满之前均具有约束力。</w:t>
      </w:r>
      <w:bookmarkEnd w:id="318"/>
      <w:r/>
      <w:r/>
    </w:p>
    <w:p>
      <w:pPr>
        <w:pStyle w:val="769"/>
        <w:spacing w:after="0" w:line="440" w:lineRule="exact"/>
        <w:widowControl w:val="off"/>
      </w:pPr>
      <w:r>
        <w:t xml:space="preserve">（7）一旦我方中标，我们将根</w:t>
      </w:r>
      <w:r>
        <w:t xml:space="preserve">据法律法规和</w:t>
      </w:r>
      <w:r>
        <w:rPr>
          <w:rFonts w:hint="eastAsia"/>
        </w:rPr>
        <w:t xml:space="preserve">采购</w:t>
      </w:r>
      <w:r>
        <w:t xml:space="preserve">文件的规定，严格履行自己的责任和义务。</w:t>
      </w:r>
      <w:r/>
    </w:p>
    <w:p>
      <w:pPr>
        <w:pStyle w:val="769"/>
        <w:spacing w:after="0" w:line="440" w:lineRule="exact"/>
        <w:widowControl w:val="off"/>
      </w:pPr>
      <w:r>
        <w:t xml:space="preserve">（8）与本投标有关的一切正式往来通讯请寄：</w:t>
      </w:r>
      <w:r/>
    </w:p>
    <w:p>
      <w:pPr>
        <w:pStyle w:val="769"/>
        <w:spacing w:after="0" w:line="440" w:lineRule="exact"/>
        <w:widowControl w:val="off"/>
      </w:pPr>
      <w:r/>
      <w:r/>
    </w:p>
    <w:p>
      <w:pPr>
        <w:pStyle w:val="769"/>
        <w:spacing w:after="0" w:line="440" w:lineRule="exact"/>
        <w:widowControl w:val="off"/>
      </w:pPr>
      <w:r>
        <w:t xml:space="preserve">地址：</w:t>
      </w:r>
      <w:r>
        <w:rPr>
          <w:u w:val="single"/>
        </w:rPr>
        <w:t xml:space="preserve">                                             </w:t>
      </w:r>
      <w:r>
        <w:t xml:space="preserve">邮编：</w:t>
      </w:r>
      <w:r>
        <w:rPr>
          <w:u w:val="single"/>
        </w:rPr>
        <w:t xml:space="preserve">                </w:t>
      </w:r>
      <w:r/>
    </w:p>
    <w:p>
      <w:pPr>
        <w:pStyle w:val="769"/>
        <w:spacing w:after="0" w:line="440" w:lineRule="exact"/>
        <w:widowControl w:val="off"/>
        <w:rPr>
          <w:rFonts w:hint="eastAsia"/>
          <w:u w:val="single"/>
        </w:rPr>
      </w:pPr>
      <w:r>
        <w:t xml:space="preserve">联系人：</w:t>
      </w:r>
      <w:r>
        <w:rPr>
          <w:u w:val="single"/>
        </w:rPr>
        <w:t xml:space="preserve">                   </w:t>
      </w:r>
      <w:r>
        <w:t xml:space="preserve">电话：</w:t>
      </w:r>
      <w:r>
        <w:rPr>
          <w:u w:val="single"/>
        </w:rPr>
        <w:t xml:space="preserve">                </w:t>
      </w:r>
      <w:r>
        <w:rPr>
          <w:u w:val="single"/>
        </w:rPr>
        <w:t xml:space="preserve">  </w:t>
      </w:r>
      <w:r>
        <w:t xml:space="preserve">电子邮箱：</w:t>
      </w:r>
      <w:r>
        <w:rPr>
          <w:u w:val="single"/>
        </w:rPr>
        <w:t xml:space="preserve">             </w:t>
      </w:r>
      <w:r>
        <w:rPr>
          <w:rFonts w:hint="eastAsia"/>
          <w:u w:val="single"/>
        </w:rPr>
      </w:r>
      <w:r/>
    </w:p>
    <w:p>
      <w:pPr>
        <w:pStyle w:val="769"/>
        <w:spacing w:after="0" w:line="440" w:lineRule="exact"/>
        <w:widowControl w:val="off"/>
      </w:pPr>
      <w:r/>
      <w:r/>
    </w:p>
    <w:p>
      <w:pPr>
        <w:pStyle w:val="769"/>
        <w:spacing w:line="460" w:lineRule="exact"/>
        <w:widowControl w:val="off"/>
      </w:pPr>
      <w:r/>
      <w:r/>
    </w:p>
    <w:p>
      <w:pPr>
        <w:pStyle w:val="769"/>
        <w:ind w:firstLine="4200"/>
        <w:spacing w:line="360" w:lineRule="auto"/>
        <w:widowControl w:val="off"/>
        <w:rPr>
          <w:b/>
        </w:rPr>
      </w:pPr>
      <w:r>
        <w:rPr>
          <w:b/>
        </w:rPr>
        <w:t xml:space="preserve">投标人</w:t>
      </w:r>
      <w:r>
        <w:rPr>
          <w:rFonts w:hint="eastAsia" w:cs="宋体"/>
          <w:b/>
          <w:color w:val="000000"/>
        </w:rPr>
        <w:t xml:space="preserve">（加盖CA电子公章）</w:t>
      </w:r>
      <w:r>
        <w:rPr>
          <w:b/>
        </w:rPr>
        <w:t xml:space="preserve">：</w:t>
      </w:r>
      <w:r>
        <w:rPr>
          <w:b/>
        </w:rPr>
      </w:r>
      <w:r/>
    </w:p>
    <w:p>
      <w:pPr>
        <w:pStyle w:val="769"/>
        <w:ind w:firstLine="4200"/>
        <w:spacing w:line="360" w:lineRule="auto"/>
        <w:widowControl w:val="off"/>
        <w:rPr>
          <w:rFonts w:hint="eastAsia"/>
          <w:b/>
        </w:rPr>
      </w:pPr>
      <w:r>
        <w:rPr>
          <w:b/>
        </w:rPr>
        <w:t xml:space="preserve">日期：</w:t>
      </w:r>
      <w:r>
        <w:rPr>
          <w:rFonts w:hint="eastAsia"/>
          <w:b/>
        </w:rPr>
      </w:r>
      <w:r/>
    </w:p>
    <w:p>
      <w:pPr>
        <w:pStyle w:val="771"/>
        <w:jc w:val="center"/>
        <w:spacing w:before="0"/>
        <w:widowControl w:val="off"/>
        <w:rPr>
          <w:rFonts w:hint="eastAsia" w:ascii="宋体" w:hAnsi="宋体"/>
        </w:rPr>
      </w:pPr>
      <w:r>
        <w:rPr>
          <w:rFonts w:ascii="宋体" w:hAnsi="宋体"/>
        </w:rPr>
        <w:br w:type="page" w:clear="all"/>
      </w:r>
      <w:bookmarkStart w:id="319" w:name="_Toc230363004"/>
      <w:r>
        <w:rPr>
          <w:rFonts w:hint="eastAsia" w:ascii="宋体" w:hAnsi="宋体"/>
        </w:rPr>
        <w:t xml:space="preserve">附件</w:t>
      </w:r>
      <w:r>
        <w:rPr>
          <w:rFonts w:ascii="宋体" w:hAnsi="宋体"/>
        </w:rPr>
        <w:t xml:space="preserve">8</w:t>
      </w:r>
      <w:r>
        <w:rPr>
          <w:rFonts w:hint="eastAsia" w:ascii="宋体" w:hAnsi="宋体"/>
        </w:rPr>
        <w:t xml:space="preserve">、实质性要求响应及偏离表</w:t>
      </w:r>
      <w:bookmarkEnd w:id="312"/>
      <w:r/>
      <w:bookmarkEnd w:id="313"/>
      <w:r/>
      <w:bookmarkEnd w:id="319"/>
      <w:r>
        <w:rPr>
          <w:rFonts w:hint="eastAsia" w:ascii="宋体" w:hAnsi="宋体"/>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5766"/>
        <w:gridCol w:w="1134"/>
        <w:gridCol w:w="1273"/>
      </w:tblGrid>
      <w:tr>
        <w:trPr>
          <w:cantSplit/>
        </w:trPr>
        <w:tc>
          <w:tcPr>
            <w:shd w:val="clear" w:color="auto" w:fill="f2f2f2"/>
            <w:tcW w:w="781" w:type="dxa"/>
            <w:vAlign w:val="center"/>
            <w:textDirection w:val="lrTb"/>
            <w:noWrap w:val="false"/>
          </w:tcPr>
          <w:p>
            <w:pPr>
              <w:pStyle w:val="769"/>
              <w:jc w:val="center"/>
              <w:spacing w:after="0" w:line="240" w:lineRule="auto"/>
              <w:widowControl w:val="off"/>
              <w:rPr>
                <w:b/>
                <w:bCs w:val="0"/>
              </w:rPr>
            </w:pPr>
            <w:r>
              <w:rPr>
                <w:rFonts w:hint="eastAsia"/>
                <w:b/>
                <w:bCs w:val="0"/>
              </w:rPr>
              <w:t xml:space="preserve">序号</w:t>
            </w:r>
            <w:r>
              <w:rPr>
                <w:b/>
                <w:bCs w:val="0"/>
              </w:rPr>
            </w:r>
            <w:r/>
          </w:p>
        </w:tc>
        <w:tc>
          <w:tcPr>
            <w:shd w:val="clear" w:color="auto" w:fill="f2f2f2"/>
            <w:tcW w:w="5766" w:type="dxa"/>
            <w:vAlign w:val="center"/>
            <w:textDirection w:val="lrTb"/>
            <w:noWrap w:val="false"/>
          </w:tcPr>
          <w:p>
            <w:pPr>
              <w:pStyle w:val="769"/>
              <w:jc w:val="center"/>
              <w:spacing w:after="0" w:line="240" w:lineRule="auto"/>
              <w:widowControl w:val="off"/>
              <w:rPr>
                <w:b/>
                <w:bCs w:val="0"/>
              </w:rPr>
            </w:pPr>
            <w:r>
              <w:rPr>
                <w:rFonts w:hint="eastAsia"/>
                <w:b/>
                <w:bCs w:val="0"/>
              </w:rPr>
              <w:t xml:space="preserve">技术</w:t>
            </w:r>
            <w:r>
              <w:rPr>
                <w:b/>
                <w:bCs w:val="0"/>
              </w:rPr>
              <w:t xml:space="preserve">要求和商务要求中的实质性要求</w:t>
            </w:r>
            <w:r>
              <w:rPr>
                <w:b/>
                <w:bCs w:val="0"/>
              </w:rPr>
            </w:r>
            <w:r/>
          </w:p>
        </w:tc>
        <w:tc>
          <w:tcPr>
            <w:shd w:val="clear" w:color="auto" w:fill="f2f2f2"/>
            <w:tcW w:w="1134" w:type="dxa"/>
            <w:vAlign w:val="center"/>
            <w:textDirection w:val="lrTb"/>
            <w:noWrap w:val="false"/>
          </w:tcPr>
          <w:p>
            <w:pPr>
              <w:pStyle w:val="769"/>
              <w:jc w:val="center"/>
              <w:spacing w:after="0" w:line="240" w:lineRule="auto"/>
              <w:widowControl w:val="off"/>
              <w:rPr>
                <w:b/>
                <w:bCs w:val="0"/>
              </w:rPr>
            </w:pPr>
            <w:r>
              <w:rPr>
                <w:rFonts w:hint="eastAsia"/>
                <w:b/>
                <w:bCs w:val="0"/>
              </w:rPr>
              <w:t xml:space="preserve">投标响应情况</w:t>
            </w:r>
            <w:r>
              <w:rPr>
                <w:b/>
                <w:bCs w:val="0"/>
              </w:rPr>
            </w:r>
            <w:r/>
          </w:p>
        </w:tc>
        <w:tc>
          <w:tcPr>
            <w:shd w:val="clear" w:color="auto" w:fill="f2f2f2"/>
            <w:tcW w:w="1273" w:type="dxa"/>
            <w:vAlign w:val="center"/>
            <w:textDirection w:val="lrTb"/>
            <w:noWrap w:val="false"/>
          </w:tcPr>
          <w:p>
            <w:pPr>
              <w:pStyle w:val="769"/>
              <w:jc w:val="center"/>
              <w:spacing w:after="0" w:line="240" w:lineRule="auto"/>
              <w:widowControl w:val="off"/>
              <w:rPr>
                <w:b/>
                <w:bCs w:val="0"/>
              </w:rPr>
            </w:pPr>
            <w:r>
              <w:rPr>
                <w:rFonts w:hint="eastAsia"/>
                <w:b/>
                <w:bCs w:val="0"/>
              </w:rPr>
              <w:t xml:space="preserve">超出、符合或偏离</w:t>
            </w:r>
            <w:r>
              <w:rPr>
                <w:b/>
                <w:bCs w:val="0"/>
              </w:rPr>
            </w:r>
            <w:r/>
          </w:p>
        </w:tc>
      </w:tr>
      <w:tr>
        <w:trPr>
          <w:cantSplit/>
          <w:trHeight w:val="640"/>
        </w:trPr>
        <w:tc>
          <w:tcPr>
            <w:tcW w:w="781" w:type="dxa"/>
            <w:vAlign w:val="center"/>
            <w:textDirection w:val="lrTb"/>
            <w:noWrap w:val="false"/>
          </w:tcPr>
          <w:p>
            <w:pPr>
              <w:pStyle w:val="769"/>
              <w:jc w:val="center"/>
              <w:spacing w:after="0" w:line="240" w:lineRule="auto"/>
              <w:widowControl w:val="off"/>
              <w:rPr>
                <w:bCs w:val="0"/>
              </w:rPr>
            </w:pPr>
            <w:r>
              <w:rPr>
                <w:rFonts w:hint="eastAsia"/>
                <w:bCs w:val="0"/>
              </w:rPr>
              <w:t xml:space="preserve">1</w:t>
            </w:r>
            <w:r>
              <w:rPr>
                <w:bCs w:val="0"/>
              </w:rPr>
            </w:r>
            <w:r/>
          </w:p>
        </w:tc>
        <w:tc>
          <w:tcPr>
            <w:tcW w:w="5766" w:type="dxa"/>
            <w:vAlign w:val="center"/>
            <w:textDirection w:val="lrTb"/>
            <w:noWrap w:val="false"/>
          </w:tcPr>
          <w:p>
            <w:pPr>
              <w:pStyle w:val="769"/>
              <w:spacing w:after="0" w:line="240" w:lineRule="auto"/>
              <w:widowControl w:val="off"/>
              <w:rPr>
                <w:rFonts w:hint="eastAsia"/>
                <w:bCs w:val="0"/>
                <w:color w:val="000000"/>
              </w:rPr>
            </w:pPr>
            <w:r/>
            <w:bookmarkStart w:id="320" w:name="OLE_LINK34"/>
            <w:r/>
            <w:bookmarkStart w:id="321" w:name="OLE_LINK35"/>
            <w:r>
              <w:rPr>
                <w:color w:val="000000"/>
              </w:rPr>
              <w:t xml:space="preserve">★</w:t>
            </w:r>
            <w:bookmarkEnd w:id="320"/>
            <w:r/>
            <w:bookmarkEnd w:id="321"/>
            <w:r>
              <w:rPr>
                <w:rFonts w:hint="eastAsia"/>
                <w:bCs w:val="0"/>
                <w:color w:val="000000"/>
              </w:rPr>
              <w:t xml:space="preserve">本项目至少配备1名技术人员，用于业务对接、现场踏勘、资料审核、配合质量考核及采样分析等工作</w:t>
            </w:r>
            <w:r>
              <w:rPr>
                <w:rFonts w:hint="eastAsia"/>
                <w:bCs w:val="0"/>
                <w:color w:val="000000"/>
              </w:rPr>
              <w:t xml:space="preserve">。</w:t>
            </w:r>
            <w:r>
              <w:rPr>
                <w:rFonts w:hint="eastAsia"/>
                <w:bCs w:val="0"/>
                <w:color w:val="000000"/>
              </w:rPr>
            </w:r>
            <w:r/>
          </w:p>
        </w:tc>
        <w:tc>
          <w:tcPr>
            <w:tcW w:w="1134" w:type="dxa"/>
            <w:vAlign w:val="center"/>
            <w:textDirection w:val="lrTb"/>
            <w:noWrap w:val="false"/>
          </w:tcPr>
          <w:p>
            <w:pPr>
              <w:pStyle w:val="769"/>
              <w:jc w:val="center"/>
              <w:spacing w:after="0" w:line="240" w:lineRule="auto"/>
              <w:widowControl w:val="off"/>
              <w:rPr>
                <w:bCs w:val="0"/>
              </w:rPr>
            </w:pPr>
            <w:r>
              <w:rPr>
                <w:bCs w:val="0"/>
              </w:rPr>
            </w:r>
            <w:r/>
          </w:p>
        </w:tc>
        <w:tc>
          <w:tcPr>
            <w:tcW w:w="1273" w:type="dxa"/>
            <w:vAlign w:val="center"/>
            <w:textDirection w:val="lrTb"/>
            <w:noWrap w:val="false"/>
          </w:tcPr>
          <w:p>
            <w:pPr>
              <w:pStyle w:val="769"/>
              <w:jc w:val="center"/>
              <w:spacing w:after="0" w:line="240" w:lineRule="auto"/>
              <w:widowControl w:val="off"/>
              <w:rPr>
                <w:bCs w:val="0"/>
              </w:rPr>
            </w:pPr>
            <w:r>
              <w:rPr>
                <w:bCs w:val="0"/>
              </w:rPr>
            </w:r>
            <w:r/>
          </w:p>
        </w:tc>
      </w:tr>
      <w:tr>
        <w:trPr>
          <w:cantSplit/>
          <w:trHeight w:val="640"/>
        </w:trPr>
        <w:tc>
          <w:tcPr>
            <w:tcW w:w="781" w:type="dxa"/>
            <w:vAlign w:val="center"/>
            <w:textDirection w:val="lrTb"/>
            <w:noWrap w:val="false"/>
          </w:tcPr>
          <w:p>
            <w:pPr>
              <w:pStyle w:val="769"/>
              <w:jc w:val="center"/>
              <w:spacing w:after="0" w:line="240" w:lineRule="auto"/>
              <w:widowControl w:val="off"/>
              <w:rPr>
                <w:rFonts w:hint="eastAsia"/>
                <w:bCs w:val="0"/>
              </w:rPr>
            </w:pPr>
            <w:r>
              <w:rPr>
                <w:bCs w:val="0"/>
              </w:rPr>
              <w:t xml:space="preserve">2</w:t>
            </w:r>
            <w:r>
              <w:rPr>
                <w:rFonts w:hint="eastAsia"/>
                <w:bCs w:val="0"/>
              </w:rPr>
            </w:r>
            <w:r/>
          </w:p>
        </w:tc>
        <w:tc>
          <w:tcPr>
            <w:tcW w:w="5766" w:type="dxa"/>
            <w:vAlign w:val="center"/>
            <w:textDirection w:val="lrTb"/>
            <w:noWrap w:val="false"/>
          </w:tcPr>
          <w:p>
            <w:pPr>
              <w:pStyle w:val="769"/>
              <w:spacing w:after="0" w:line="240" w:lineRule="auto"/>
              <w:widowControl w:val="off"/>
              <w:rPr>
                <w:rFonts w:hint="eastAsia"/>
                <w:color w:val="000000"/>
              </w:rPr>
            </w:pPr>
            <w:r/>
            <w:bookmarkStart w:id="322" w:name="OLE_LINK106"/>
            <w:r/>
            <w:bookmarkStart w:id="323" w:name="OLE_LINK107"/>
            <w:r>
              <w:rPr>
                <w:color w:val="000000"/>
              </w:rPr>
              <w:t xml:space="preserve">★</w:t>
            </w:r>
            <w:bookmarkEnd w:id="322"/>
            <w:r/>
            <w:bookmarkEnd w:id="323"/>
            <w:r>
              <w:rPr>
                <w:rFonts w:hint="eastAsia"/>
                <w:bCs w:val="0"/>
                <w:color w:val="000000"/>
              </w:rPr>
              <w:t xml:space="preserve">中标人在签订合同前，采购人有权查验中标人投标文件中提供的所有证明材料原件，所有证明材料原件应当完全符合招投标文件中所规定的技术/服务要求。</w:t>
            </w:r>
            <w:r>
              <w:rPr>
                <w:rFonts w:hint="eastAsia"/>
                <w:color w:val="000000"/>
              </w:rPr>
            </w:r>
            <w:r/>
          </w:p>
        </w:tc>
        <w:tc>
          <w:tcPr>
            <w:tcW w:w="1134" w:type="dxa"/>
            <w:vAlign w:val="center"/>
            <w:textDirection w:val="lrTb"/>
            <w:noWrap w:val="false"/>
          </w:tcPr>
          <w:p>
            <w:pPr>
              <w:pStyle w:val="769"/>
              <w:jc w:val="center"/>
              <w:spacing w:after="0" w:line="240" w:lineRule="auto"/>
              <w:widowControl w:val="off"/>
              <w:rPr>
                <w:bCs w:val="0"/>
              </w:rPr>
            </w:pPr>
            <w:r>
              <w:rPr>
                <w:bCs w:val="0"/>
              </w:rPr>
            </w:r>
            <w:r/>
          </w:p>
        </w:tc>
        <w:tc>
          <w:tcPr>
            <w:tcW w:w="1273" w:type="dxa"/>
            <w:vAlign w:val="center"/>
            <w:textDirection w:val="lrTb"/>
            <w:noWrap w:val="false"/>
          </w:tcPr>
          <w:p>
            <w:pPr>
              <w:pStyle w:val="769"/>
              <w:jc w:val="center"/>
              <w:spacing w:after="0" w:line="240" w:lineRule="auto"/>
              <w:widowControl w:val="off"/>
              <w:rPr>
                <w:bCs w:val="0"/>
              </w:rPr>
            </w:pPr>
            <w:r>
              <w:rPr>
                <w:bCs w:val="0"/>
              </w:rPr>
            </w:r>
            <w:r/>
          </w:p>
        </w:tc>
      </w:tr>
      <w:tr>
        <w:trPr>
          <w:cantSplit/>
          <w:trHeight w:val="640"/>
        </w:trPr>
        <w:tc>
          <w:tcPr>
            <w:tcW w:w="781" w:type="dxa"/>
            <w:vAlign w:val="center"/>
            <w:textDirection w:val="lrTb"/>
            <w:noWrap w:val="false"/>
          </w:tcPr>
          <w:p>
            <w:pPr>
              <w:pStyle w:val="769"/>
              <w:jc w:val="center"/>
              <w:spacing w:after="0" w:line="240" w:lineRule="auto"/>
              <w:widowControl w:val="off"/>
              <w:rPr>
                <w:bCs w:val="0"/>
              </w:rPr>
            </w:pPr>
            <w:r>
              <w:rPr>
                <w:rFonts w:hint="eastAsia"/>
                <w:bCs w:val="0"/>
              </w:rPr>
              <w:t xml:space="preserve">3</w:t>
            </w:r>
            <w:r>
              <w:rPr>
                <w:bCs w:val="0"/>
              </w:rPr>
            </w:r>
            <w:r/>
          </w:p>
        </w:tc>
        <w:tc>
          <w:tcPr>
            <w:tcW w:w="5766" w:type="dxa"/>
            <w:vAlign w:val="center"/>
            <w:textDirection w:val="lrTb"/>
            <w:noWrap w:val="false"/>
          </w:tcPr>
          <w:p>
            <w:pPr>
              <w:pStyle w:val="769"/>
              <w:jc w:val="left"/>
              <w:spacing w:after="0" w:line="240" w:lineRule="auto"/>
              <w:widowControl w:val="off"/>
              <w:rPr>
                <w:color w:val="000000"/>
              </w:rPr>
            </w:pPr>
            <w:r>
              <w:rPr>
                <w:rFonts w:hint="eastAsia"/>
                <w:color w:val="000000"/>
              </w:rPr>
              <w:t xml:space="preserve">检测能力要求（适用于第二包～第三包）：</w:t>
            </w:r>
            <w:r>
              <w:rPr>
                <w:color w:val="000000"/>
              </w:rPr>
            </w:r>
            <w:r/>
          </w:p>
          <w:p>
            <w:pPr>
              <w:pStyle w:val="769"/>
              <w:jc w:val="left"/>
              <w:spacing w:after="0" w:line="240" w:lineRule="auto"/>
              <w:widowControl w:val="off"/>
              <w:rPr>
                <w:color w:val="000000"/>
              </w:rPr>
            </w:pPr>
            <w:r>
              <w:rPr>
                <w:color w:val="000000"/>
              </w:rPr>
              <w:t xml:space="preserve">★2.1</w:t>
            </w:r>
            <w:r>
              <w:rPr>
                <w:rFonts w:hint="eastAsia"/>
                <w:color w:val="000000"/>
              </w:rPr>
              <w:t xml:space="preserve">投标人必须</w:t>
            </w:r>
            <w:r>
              <w:rPr>
                <w:rFonts w:hint="eastAsia"/>
                <w:color w:val="000000"/>
              </w:rPr>
              <w:t xml:space="preserve">具有以下CMA检测能力：</w:t>
            </w:r>
            <w:r>
              <w:rPr>
                <w:color w:val="000000"/>
              </w:rPr>
              <w:t xml:space="preserve">水（含大气降水）和废水、环境空气和废气、土壤和水系沉积物、噪声</w:t>
            </w:r>
            <w:r>
              <w:rPr>
                <w:rFonts w:hint="eastAsia"/>
                <w:color w:val="000000"/>
              </w:rPr>
              <w:t xml:space="preserve">和振动</w:t>
            </w:r>
            <w:r>
              <w:rPr>
                <w:color w:val="000000"/>
              </w:rPr>
              <w:t xml:space="preserve">、</w:t>
            </w:r>
            <w:r>
              <w:rPr>
                <w:rFonts w:hint="eastAsia"/>
                <w:color w:val="000000"/>
              </w:rPr>
              <w:t xml:space="preserve">固体废物、</w:t>
            </w:r>
            <w:r>
              <w:rPr>
                <w:color w:val="000000"/>
              </w:rPr>
              <w:t xml:space="preserve">地下水。</w:t>
            </w:r>
            <w:r>
              <w:rPr>
                <w:color w:val="000000"/>
              </w:rPr>
            </w:r>
            <w:r/>
          </w:p>
          <w:p>
            <w:pPr>
              <w:pStyle w:val="769"/>
              <w:spacing w:after="0" w:line="240" w:lineRule="auto"/>
              <w:widowControl w:val="off"/>
              <w:rPr>
                <w:color w:val="000000"/>
              </w:rPr>
            </w:pPr>
            <w:r>
              <w:rPr>
                <w:color w:val="000000"/>
              </w:rPr>
              <w:t xml:space="preserve">★2.2</w:t>
            </w:r>
            <w:r>
              <w:rPr>
                <w:rFonts w:hint="eastAsia"/>
                <w:color w:val="000000"/>
              </w:rPr>
              <w:t xml:space="preserve">投标人的环境类检测能力包含</w:t>
            </w:r>
            <w:r>
              <w:rPr>
                <w:color w:val="000000"/>
              </w:rPr>
              <w:t xml:space="preserve">:水和废水中24个项目(水温、pH值、溶解</w:t>
            </w:r>
            <w:r>
              <w:rPr>
                <w:color w:val="000000"/>
              </w:rPr>
              <w:t xml:space="preserve">氧、高锰酸盐指数、化学需氧量、五日生化需氧量、氨氮、总磷、总氮、铜、锌、氟化物、硒、砷、汞、镉、六</w:t>
            </w:r>
            <w:r>
              <w:rPr>
                <w:color w:val="000000"/>
              </w:rPr>
              <w:t xml:space="preserve">价铬、铅、氰化物、挥发酚、石油类、阴离子表面活性剂、硫化物、粪大肠菌群)。</w:t>
            </w:r>
            <w:r>
              <w:rPr>
                <w:rFonts w:hint="eastAsia"/>
                <w:b/>
                <w:bCs w:val="0"/>
                <w:color w:val="000000"/>
              </w:rPr>
              <w:t xml:space="preserve">注：</w:t>
            </w:r>
            <w:r>
              <w:rPr>
                <w:rFonts w:hint="eastAsia"/>
                <w:b/>
                <w:bCs w:val="0"/>
              </w:rPr>
              <w:t xml:space="preserve">序号2</w:t>
            </w:r>
            <w:r>
              <w:rPr>
                <w:b/>
                <w:bCs w:val="0"/>
              </w:rPr>
              <w:t xml:space="preserve">.1</w:t>
            </w:r>
            <w:r>
              <w:rPr>
                <w:rFonts w:hint="eastAsia"/>
                <w:b/>
                <w:bCs w:val="0"/>
              </w:rPr>
              <w:t xml:space="preserve">投标人需在投标文件中提供检验检测机构资质认定证书附表及全国生态环境监测技术服务机构信息查询平台结果截图，</w:t>
            </w:r>
            <w:r>
              <w:rPr>
                <w:b/>
                <w:bCs w:val="0"/>
              </w:rPr>
              <w:t xml:space="preserve">否则将</w:t>
            </w:r>
            <w:r>
              <w:rPr>
                <w:rFonts w:hint="eastAsia"/>
                <w:b/>
                <w:bCs w:val="0"/>
              </w:rPr>
              <w:t xml:space="preserve">作</w:t>
            </w:r>
            <w:r>
              <w:rPr>
                <w:b/>
                <w:bCs w:val="0"/>
              </w:rPr>
              <w:t xml:space="preserve">无效投标处理</w:t>
            </w:r>
            <w:r>
              <w:rPr>
                <w:rFonts w:hint="eastAsia"/>
                <w:b/>
                <w:bCs w:val="0"/>
              </w:rPr>
              <w:t xml:space="preserve">。序号2</w:t>
            </w:r>
            <w:r>
              <w:rPr>
                <w:b/>
                <w:bCs w:val="0"/>
              </w:rPr>
              <w:t xml:space="preserve">.2</w:t>
            </w:r>
            <w:r>
              <w:rPr>
                <w:rFonts w:hint="eastAsia"/>
                <w:b/>
                <w:bCs w:val="0"/>
              </w:rPr>
              <w:t xml:space="preserve">投标人需在投标文件中提供资质能力范围的相关证明材料，</w:t>
            </w:r>
            <w:r>
              <w:rPr>
                <w:b/>
                <w:bCs w:val="0"/>
              </w:rPr>
              <w:t xml:space="preserve">否则将</w:t>
            </w:r>
            <w:r>
              <w:rPr>
                <w:rFonts w:hint="eastAsia"/>
                <w:b/>
                <w:bCs w:val="0"/>
              </w:rPr>
              <w:t xml:space="preserve">作</w:t>
            </w:r>
            <w:r>
              <w:rPr>
                <w:b/>
                <w:bCs w:val="0"/>
              </w:rPr>
              <w:t xml:space="preserve">无效投标处理。</w:t>
            </w:r>
            <w:r>
              <w:rPr>
                <w:color w:val="000000"/>
              </w:rPr>
            </w:r>
            <w:r/>
          </w:p>
        </w:tc>
        <w:tc>
          <w:tcPr>
            <w:tcW w:w="1134" w:type="dxa"/>
            <w:vAlign w:val="center"/>
            <w:textDirection w:val="lrTb"/>
            <w:noWrap w:val="false"/>
          </w:tcPr>
          <w:p>
            <w:pPr>
              <w:pStyle w:val="769"/>
              <w:jc w:val="center"/>
              <w:spacing w:after="0" w:line="240" w:lineRule="auto"/>
              <w:widowControl w:val="off"/>
              <w:rPr>
                <w:bCs w:val="0"/>
              </w:rPr>
            </w:pPr>
            <w:r>
              <w:rPr>
                <w:bCs w:val="0"/>
              </w:rPr>
            </w:r>
            <w:r/>
          </w:p>
        </w:tc>
        <w:tc>
          <w:tcPr>
            <w:tcW w:w="1273" w:type="dxa"/>
            <w:vAlign w:val="center"/>
            <w:textDirection w:val="lrTb"/>
            <w:noWrap w:val="false"/>
          </w:tcPr>
          <w:p>
            <w:pPr>
              <w:pStyle w:val="769"/>
              <w:jc w:val="center"/>
              <w:spacing w:after="0" w:line="240" w:lineRule="auto"/>
              <w:widowControl w:val="off"/>
              <w:rPr>
                <w:bCs w:val="0"/>
              </w:rPr>
            </w:pPr>
            <w:r>
              <w:rPr>
                <w:bCs w:val="0"/>
              </w:rPr>
            </w:r>
            <w:r/>
          </w:p>
        </w:tc>
      </w:tr>
      <w:tr>
        <w:trPr>
          <w:cantSplit/>
          <w:trHeight w:val="640"/>
        </w:trPr>
        <w:tc>
          <w:tcPr>
            <w:tcW w:w="781" w:type="dxa"/>
            <w:vAlign w:val="center"/>
            <w:textDirection w:val="lrTb"/>
            <w:noWrap w:val="false"/>
          </w:tcPr>
          <w:p>
            <w:pPr>
              <w:pStyle w:val="769"/>
              <w:jc w:val="center"/>
              <w:spacing w:after="0" w:line="240" w:lineRule="auto"/>
              <w:widowControl w:val="off"/>
              <w:rPr>
                <w:rFonts w:hint="eastAsia"/>
                <w:bCs w:val="0"/>
              </w:rPr>
            </w:pPr>
            <w:r>
              <w:rPr>
                <w:bCs w:val="0"/>
              </w:rPr>
              <w:t xml:space="preserve">4</w:t>
            </w:r>
            <w:r>
              <w:rPr>
                <w:rFonts w:hint="eastAsia"/>
                <w:bCs w:val="0"/>
              </w:rPr>
            </w:r>
            <w:r/>
          </w:p>
        </w:tc>
        <w:tc>
          <w:tcPr>
            <w:tcW w:w="5766" w:type="dxa"/>
            <w:vAlign w:val="center"/>
            <w:textDirection w:val="lrTb"/>
            <w:noWrap w:val="false"/>
          </w:tcPr>
          <w:p>
            <w:pPr>
              <w:pStyle w:val="769"/>
              <w:spacing w:after="0" w:line="240" w:lineRule="auto"/>
              <w:widowControl w:val="off"/>
              <w:rPr>
                <w:bCs w:val="0"/>
                <w:color w:val="000000"/>
              </w:rPr>
            </w:pPr>
            <w:r>
              <w:rPr>
                <w:rFonts w:hint="eastAsia"/>
                <w:b/>
                <w:bCs w:val="0"/>
                <w:color w:val="000000"/>
              </w:rPr>
              <w:t xml:space="preserve">★</w:t>
            </w:r>
            <w:r>
              <w:rPr>
                <w:rFonts w:hint="eastAsia"/>
                <w:bCs w:val="0"/>
                <w:color w:val="000000"/>
              </w:rPr>
              <w:t xml:space="preserve">投标人应主动回避以下情形（</w:t>
            </w:r>
            <w:r>
              <w:rPr>
                <w:rFonts w:hint="eastAsia"/>
                <w:b/>
                <w:bCs w:val="0"/>
                <w:color w:val="000000"/>
              </w:rPr>
              <w:t xml:space="preserve">投标文件中需提供承诺函，格式自拟</w:t>
            </w:r>
            <w:r>
              <w:rPr>
                <w:rFonts w:hint="eastAsia"/>
                <w:bCs w:val="0"/>
                <w:color w:val="000000"/>
              </w:rPr>
              <w:t xml:space="preserve">）：</w:t>
            </w:r>
            <w:r>
              <w:rPr>
                <w:bCs w:val="0"/>
                <w:color w:val="000000"/>
              </w:rPr>
            </w:r>
            <w:r/>
          </w:p>
          <w:p>
            <w:pPr>
              <w:pStyle w:val="769"/>
              <w:spacing w:after="0" w:line="240" w:lineRule="auto"/>
              <w:widowControl w:val="off"/>
              <w:rPr>
                <w:bCs w:val="0"/>
                <w:color w:val="000000"/>
              </w:rPr>
            </w:pPr>
            <w:r>
              <w:rPr>
                <w:rFonts w:hint="eastAsia"/>
                <w:bCs w:val="0"/>
                <w:color w:val="000000"/>
              </w:rPr>
              <w:t xml:space="preserve">（1）与排污单位有从属关系；</w:t>
            </w:r>
            <w:r>
              <w:rPr>
                <w:bCs w:val="0"/>
                <w:color w:val="000000"/>
              </w:rPr>
            </w:r>
            <w:r/>
          </w:p>
          <w:p>
            <w:pPr>
              <w:pStyle w:val="769"/>
              <w:spacing w:after="0" w:line="240" w:lineRule="auto"/>
              <w:widowControl w:val="off"/>
              <w:rPr>
                <w:bCs w:val="0"/>
                <w:color w:val="000000"/>
              </w:rPr>
            </w:pPr>
            <w:r>
              <w:rPr>
                <w:rFonts w:hint="eastAsia"/>
                <w:bCs w:val="0"/>
                <w:color w:val="000000"/>
              </w:rPr>
              <w:t xml:space="preserve">（2）与</w:t>
            </w:r>
            <w:r>
              <w:rPr>
                <w:rFonts w:hint="eastAsia"/>
                <w:bCs w:val="0"/>
                <w:color w:val="000000"/>
              </w:rPr>
              <w:t xml:space="preserve">排污单位有共同控制人（包括与法人有夫妻关系或直系血亲关系）；</w:t>
            </w:r>
            <w:r>
              <w:rPr>
                <w:bCs w:val="0"/>
                <w:color w:val="000000"/>
              </w:rPr>
            </w:r>
            <w:r/>
          </w:p>
          <w:p>
            <w:pPr>
              <w:pStyle w:val="769"/>
              <w:spacing w:after="0" w:line="240" w:lineRule="auto"/>
              <w:widowControl w:val="off"/>
              <w:rPr>
                <w:bCs w:val="0"/>
                <w:color w:val="000000"/>
              </w:rPr>
            </w:pPr>
            <w:r>
              <w:rPr>
                <w:rFonts w:hint="eastAsia"/>
                <w:bCs w:val="0"/>
                <w:color w:val="000000"/>
              </w:rPr>
              <w:t xml:space="preserve">（3）为排污单位提供自行监测、自动监</w:t>
            </w:r>
            <w:r>
              <w:rPr>
                <w:rFonts w:hint="eastAsia"/>
                <w:bCs w:val="0"/>
                <w:color w:val="000000"/>
              </w:rPr>
              <w:t xml:space="preserve">测设施运维、验收监测、环境调查、环境咨询、环境工程等存在直接利益关系的环境检测服务；</w:t>
            </w:r>
            <w:r>
              <w:rPr>
                <w:bCs w:val="0"/>
                <w:color w:val="000000"/>
              </w:rPr>
            </w:r>
            <w:r/>
          </w:p>
          <w:p>
            <w:pPr>
              <w:pStyle w:val="769"/>
              <w:spacing w:after="0" w:line="240" w:lineRule="auto"/>
              <w:widowControl w:val="off"/>
              <w:rPr>
                <w:bCs w:val="0"/>
                <w:color w:val="000000"/>
              </w:rPr>
            </w:pPr>
            <w:r>
              <w:rPr>
                <w:rFonts w:hint="eastAsia"/>
                <w:bCs w:val="0"/>
                <w:color w:val="000000"/>
              </w:rPr>
              <w:t xml:space="preserve">（4）法律、法规或者规章规定的其他回避情形。</w:t>
            </w:r>
            <w:r>
              <w:rPr>
                <w:bCs w:val="0"/>
                <w:color w:val="000000"/>
              </w:rPr>
            </w:r>
            <w:r/>
          </w:p>
        </w:tc>
        <w:tc>
          <w:tcPr>
            <w:tcW w:w="1134" w:type="dxa"/>
            <w:vAlign w:val="center"/>
            <w:textDirection w:val="lrTb"/>
            <w:noWrap w:val="false"/>
          </w:tcPr>
          <w:p>
            <w:pPr>
              <w:pStyle w:val="769"/>
              <w:jc w:val="center"/>
              <w:spacing w:after="0" w:line="240" w:lineRule="auto"/>
              <w:widowControl w:val="off"/>
              <w:rPr>
                <w:bCs w:val="0"/>
              </w:rPr>
            </w:pPr>
            <w:r>
              <w:rPr>
                <w:bCs w:val="0"/>
              </w:rPr>
            </w:r>
            <w:r/>
          </w:p>
        </w:tc>
        <w:tc>
          <w:tcPr>
            <w:tcW w:w="1273" w:type="dxa"/>
            <w:vAlign w:val="center"/>
            <w:textDirection w:val="lrTb"/>
            <w:noWrap w:val="false"/>
          </w:tcPr>
          <w:p>
            <w:pPr>
              <w:pStyle w:val="769"/>
              <w:jc w:val="center"/>
              <w:spacing w:after="0" w:line="240" w:lineRule="auto"/>
              <w:widowControl w:val="off"/>
              <w:rPr>
                <w:bCs w:val="0"/>
              </w:rPr>
            </w:pPr>
            <w:r>
              <w:rPr>
                <w:bCs w:val="0"/>
              </w:rPr>
            </w:r>
            <w:r/>
          </w:p>
        </w:tc>
      </w:tr>
    </w:tbl>
    <w:p>
      <w:pPr>
        <w:pStyle w:val="769"/>
        <w:ind w:firstLine="240"/>
        <w:spacing w:after="0" w:line="480" w:lineRule="exact"/>
        <w:widowControl w:val="off"/>
        <w:rPr>
          <w:bCs w:val="0"/>
        </w:rPr>
      </w:pPr>
      <w:r/>
      <w:bookmarkEnd w:id="314"/>
      <w:r/>
      <w:bookmarkEnd w:id="315"/>
      <w:r/>
      <w:bookmarkEnd w:id="316"/>
      <w:r>
        <w:rPr>
          <w:rFonts w:hint="eastAsia"/>
          <w:bCs w:val="0"/>
        </w:rPr>
        <w:t xml:space="preserve">注</w:t>
      </w:r>
      <w:r>
        <w:rPr>
          <w:bCs w:val="0"/>
        </w:rPr>
        <w:t xml:space="preserve">：</w:t>
      </w:r>
      <w:r>
        <w:rPr>
          <w:rFonts w:hint="eastAsia"/>
          <w:bCs w:val="0"/>
        </w:rPr>
        <w:t xml:space="preserve">（1）投标人未</w:t>
      </w:r>
      <w:r>
        <w:rPr>
          <w:bCs w:val="0"/>
        </w:rPr>
        <w:t xml:space="preserve">对“项目需求”中的</w:t>
      </w:r>
      <w:r>
        <w:rPr>
          <w:rFonts w:hint="eastAsia"/>
          <w:bCs w:val="0"/>
        </w:rPr>
        <w:t xml:space="preserve">实质性要求逐条作出明确响应的，将作无效</w:t>
      </w:r>
      <w:r>
        <w:rPr>
          <w:bCs w:val="0"/>
        </w:rPr>
        <w:t xml:space="preserve">投标处理</w:t>
      </w:r>
      <w:r>
        <w:rPr>
          <w:rFonts w:hint="eastAsia"/>
          <w:bCs w:val="0"/>
        </w:rPr>
        <w:t xml:space="preserve">。</w:t>
      </w:r>
      <w:r>
        <w:rPr>
          <w:bCs w:val="0"/>
        </w:rPr>
      </w:r>
      <w:r/>
    </w:p>
    <w:p>
      <w:pPr>
        <w:pStyle w:val="769"/>
        <w:ind w:firstLine="600"/>
        <w:spacing w:after="0" w:line="480" w:lineRule="exact"/>
        <w:widowControl w:val="off"/>
        <w:rPr>
          <w:rFonts w:hint="eastAsia"/>
          <w:b/>
        </w:rPr>
      </w:pPr>
      <w:r>
        <w:rPr>
          <w:rFonts w:hint="eastAsia"/>
          <w:b/>
        </w:rPr>
        <w:t xml:space="preserve">（2）如招标文件</w:t>
      </w:r>
      <w:r>
        <w:rPr>
          <w:b/>
        </w:rPr>
        <w:t xml:space="preserve">要求提供</w:t>
      </w:r>
      <w:r>
        <w:rPr>
          <w:rFonts w:hint="eastAsia"/>
          <w:b/>
        </w:rPr>
        <w:t xml:space="preserve">证明</w:t>
      </w:r>
      <w:r>
        <w:rPr>
          <w:b/>
        </w:rPr>
        <w:t xml:space="preserve">材料，</w:t>
      </w:r>
      <w:r>
        <w:rPr>
          <w:rFonts w:hint="eastAsia"/>
          <w:b/>
        </w:rPr>
        <w:t xml:space="preserve">投标人必须</w:t>
      </w:r>
      <w:r>
        <w:rPr>
          <w:b/>
        </w:rPr>
        <w:t xml:space="preserve">将证明材料</w:t>
      </w:r>
      <w:r>
        <w:rPr>
          <w:rFonts w:hint="eastAsia"/>
          <w:b/>
        </w:rPr>
        <w:t xml:space="preserve">列于</w:t>
      </w:r>
      <w:r>
        <w:rPr>
          <w:b/>
        </w:rPr>
        <w:t xml:space="preserve">该表之下</w:t>
      </w:r>
      <w:r>
        <w:rPr>
          <w:rFonts w:hint="eastAsia"/>
          <w:b/>
        </w:rPr>
        <w:t xml:space="preserve">，</w:t>
      </w:r>
      <w:r>
        <w:rPr>
          <w:b/>
        </w:rPr>
        <w:t xml:space="preserve">否则</w:t>
      </w:r>
      <w:r>
        <w:rPr>
          <w:rFonts w:hint="eastAsia"/>
          <w:b/>
        </w:rPr>
        <w:t xml:space="preserve">将作</w:t>
      </w:r>
      <w:r>
        <w:rPr>
          <w:rFonts w:hint="eastAsia"/>
          <w:b/>
        </w:rPr>
        <w:t xml:space="preserve">无效</w:t>
      </w:r>
      <w:r>
        <w:rPr>
          <w:b/>
        </w:rPr>
        <w:t xml:space="preserve">投标处理</w:t>
      </w:r>
      <w:r>
        <w:rPr>
          <w:rFonts w:hint="eastAsia"/>
          <w:b/>
        </w:rPr>
        <w:t xml:space="preserve">。</w:t>
      </w:r>
      <w:r>
        <w:rPr>
          <w:rFonts w:hint="eastAsia"/>
          <w:b/>
        </w:rPr>
      </w:r>
      <w:r/>
    </w:p>
    <w:p>
      <w:pPr>
        <w:pStyle w:val="769"/>
        <w:jc w:val="left"/>
        <w:spacing w:after="120" w:line="440" w:lineRule="exact"/>
        <w:rPr>
          <w:rFonts w:hint="eastAsia"/>
          <w:bCs w:val="0"/>
        </w:rPr>
      </w:pPr>
      <w:r>
        <w:rPr>
          <w:rFonts w:hint="eastAsia"/>
          <w:bCs w:val="0"/>
        </w:rPr>
      </w:r>
      <w:r/>
    </w:p>
    <w:p>
      <w:pPr>
        <w:pStyle w:val="771"/>
        <w:jc w:val="center"/>
        <w:rPr>
          <w:rFonts w:hint="eastAsia"/>
          <w:sz w:val="24"/>
          <w:szCs w:val="24"/>
        </w:rPr>
      </w:pPr>
      <w:r>
        <w:rPr>
          <w:rFonts w:ascii="宋体" w:hAnsi="宋体"/>
        </w:rPr>
        <w:br w:type="page" w:clear="all"/>
      </w:r>
      <w:bookmarkStart w:id="324" w:name="_Toc230363005"/>
      <w:r>
        <w:rPr>
          <w:rFonts w:hint="eastAsia" w:ascii="宋体" w:hAnsi="宋体"/>
        </w:rPr>
        <w:t xml:space="preserve">附件</w:t>
      </w:r>
      <w:r>
        <w:rPr>
          <w:rFonts w:ascii="宋体" w:hAnsi="宋体"/>
        </w:rPr>
        <w:t xml:space="preserve">9、</w:t>
      </w:r>
      <w:r>
        <w:rPr>
          <w:rFonts w:ascii="宋体" w:hAnsi="宋体"/>
        </w:rPr>
        <w:t xml:space="preserve">服务</w:t>
      </w:r>
      <w:r>
        <w:rPr>
          <w:rFonts w:hint="eastAsia" w:ascii="宋体" w:hAnsi="宋体"/>
        </w:rPr>
        <w:t xml:space="preserve">要求响应及偏离表</w:t>
      </w:r>
      <w:bookmarkEnd w:id="324"/>
      <w:r>
        <w:rPr>
          <w:rFonts w:hint="eastAsia"/>
          <w:sz w:val="24"/>
          <w:szCs w:val="24"/>
        </w:rPr>
      </w:r>
      <w:r/>
    </w:p>
    <w:p>
      <w:pPr>
        <w:pStyle w:val="769"/>
        <w:ind w:firstLine="240"/>
        <w:spacing w:after="0" w:line="440" w:lineRule="exact"/>
        <w:widowControl w:val="off"/>
        <w:rPr>
          <w:rFonts w:ascii="Times New Roman" w:hAnsi="Times New Roman"/>
          <w:bCs w:val="0"/>
          <w:szCs w:val="20"/>
        </w:rPr>
      </w:pPr>
      <w:r>
        <w:rPr>
          <w:rFonts w:ascii="Times New Roman" w:hAnsi="Times New Roman"/>
          <w:bCs w:val="0"/>
          <w:szCs w:val="20"/>
        </w:rPr>
        <w:t xml:space="preserve">1、对</w:t>
      </w:r>
      <w:r>
        <w:rPr>
          <w:rFonts w:hint="eastAsia" w:ascii="Times New Roman" w:hAnsi="Times New Roman"/>
          <w:bCs w:val="0"/>
          <w:szCs w:val="20"/>
        </w:rPr>
        <w:t xml:space="preserve">项目</w:t>
      </w:r>
      <w:r>
        <w:rPr>
          <w:rFonts w:ascii="Times New Roman" w:hAnsi="Times New Roman"/>
          <w:bCs w:val="0"/>
          <w:szCs w:val="20"/>
        </w:rPr>
        <w:t xml:space="preserve">服务要求响应说明。请按要求填写以下表格：</w:t>
      </w:r>
      <w:r>
        <w:rPr>
          <w:rFonts w:ascii="Times New Roman" w:hAnsi="Times New Roman"/>
          <w:bCs w:val="0"/>
          <w:szCs w:val="20"/>
        </w:rPr>
      </w:r>
      <w:r/>
    </w:p>
    <w:tbl>
      <w:tblPr>
        <w:tblW w:w="9288"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1951"/>
        <w:gridCol w:w="2452"/>
        <w:gridCol w:w="1260"/>
        <w:gridCol w:w="2809"/>
      </w:tblGrid>
      <w:tr>
        <w:trPr>
          <w:trHeight w:val="397"/>
        </w:trPr>
        <w:tc>
          <w:tcPr>
            <w:tcW w:w="816" w:type="dxa"/>
            <w:vAlign w:val="center"/>
            <w:textDirection w:val="lrTb"/>
            <w:noWrap w:val="false"/>
          </w:tcPr>
          <w:p>
            <w:pPr>
              <w:pStyle w:val="769"/>
              <w:jc w:val="center"/>
              <w:spacing w:after="0" w:line="240" w:lineRule="auto"/>
              <w:widowControl w:val="off"/>
              <w:rPr>
                <w:bCs w:val="0"/>
              </w:rPr>
            </w:pPr>
            <w:r>
              <w:rPr>
                <w:bCs w:val="0"/>
              </w:rPr>
              <w:t xml:space="preserve">序号</w:t>
            </w:r>
            <w:r>
              <w:rPr>
                <w:bCs w:val="0"/>
              </w:rPr>
            </w:r>
            <w:r/>
          </w:p>
        </w:tc>
        <w:tc>
          <w:tcPr>
            <w:tcW w:w="1951" w:type="dxa"/>
            <w:vAlign w:val="center"/>
            <w:textDirection w:val="lrTb"/>
            <w:noWrap w:val="false"/>
          </w:tcPr>
          <w:p>
            <w:pPr>
              <w:pStyle w:val="769"/>
              <w:jc w:val="center"/>
              <w:spacing w:after="0" w:line="240" w:lineRule="auto"/>
              <w:widowControl w:val="off"/>
              <w:rPr>
                <w:bCs w:val="0"/>
              </w:rPr>
            </w:pPr>
            <w:r>
              <w:rPr>
                <w:rFonts w:hint="eastAsia" w:ascii="Times New Roman" w:hAnsi="Times New Roman"/>
                <w:bCs w:val="0"/>
                <w:szCs w:val="21"/>
              </w:rPr>
              <w:t xml:space="preserve">招标文件</w:t>
            </w:r>
            <w:r>
              <w:rPr>
                <w:rFonts w:ascii="Times New Roman" w:hAnsi="Times New Roman"/>
                <w:bCs w:val="0"/>
                <w:szCs w:val="21"/>
              </w:rPr>
              <w:t xml:space="preserve">要求</w:t>
            </w:r>
            <w:r>
              <w:rPr>
                <w:bCs w:val="0"/>
              </w:rPr>
            </w:r>
            <w:r/>
          </w:p>
        </w:tc>
        <w:tc>
          <w:tcPr>
            <w:tcW w:w="2452" w:type="dxa"/>
            <w:vAlign w:val="center"/>
            <w:textDirection w:val="lrTb"/>
            <w:noWrap w:val="false"/>
          </w:tcPr>
          <w:p>
            <w:pPr>
              <w:pStyle w:val="769"/>
              <w:jc w:val="center"/>
              <w:spacing w:after="0" w:line="240" w:lineRule="auto"/>
              <w:widowControl w:val="off"/>
              <w:rPr>
                <w:rFonts w:ascii="Times New Roman" w:hAnsi="Times New Roman"/>
                <w:bCs w:val="0"/>
                <w:szCs w:val="21"/>
              </w:rPr>
            </w:pPr>
            <w:r>
              <w:rPr>
                <w:rFonts w:hint="eastAsia" w:ascii="Times New Roman" w:hAnsi="Times New Roman"/>
                <w:bCs w:val="0"/>
                <w:szCs w:val="21"/>
              </w:rPr>
              <w:t xml:space="preserve">投标人</w:t>
            </w:r>
            <w:r>
              <w:rPr>
                <w:rFonts w:ascii="Times New Roman" w:hAnsi="Times New Roman"/>
                <w:bCs w:val="0"/>
                <w:szCs w:val="21"/>
              </w:rPr>
              <w:t xml:space="preserve">提供服务承诺</w:t>
            </w:r>
            <w:r>
              <w:rPr>
                <w:rFonts w:ascii="Times New Roman" w:hAnsi="Times New Roman"/>
                <w:bCs w:val="0"/>
                <w:szCs w:val="21"/>
              </w:rPr>
            </w:r>
            <w:r/>
          </w:p>
        </w:tc>
        <w:tc>
          <w:tcPr>
            <w:tcW w:w="1260" w:type="dxa"/>
            <w:vAlign w:val="center"/>
            <w:textDirection w:val="lrTb"/>
            <w:noWrap w:val="false"/>
          </w:tcPr>
          <w:p>
            <w:pPr>
              <w:pStyle w:val="769"/>
              <w:jc w:val="center"/>
              <w:spacing w:after="0" w:line="240" w:lineRule="auto"/>
              <w:widowControl w:val="off"/>
              <w:rPr>
                <w:bCs w:val="0"/>
              </w:rPr>
            </w:pPr>
            <w:r>
              <w:rPr>
                <w:bCs w:val="0"/>
              </w:rPr>
              <w:t xml:space="preserve">是否响应</w:t>
            </w:r>
            <w:r>
              <w:rPr>
                <w:bCs w:val="0"/>
              </w:rPr>
            </w:r>
            <w:r/>
          </w:p>
        </w:tc>
        <w:tc>
          <w:tcPr>
            <w:tcW w:w="2809" w:type="dxa"/>
            <w:vAlign w:val="center"/>
            <w:textDirection w:val="lrTb"/>
            <w:noWrap w:val="false"/>
          </w:tcPr>
          <w:p>
            <w:pPr>
              <w:pStyle w:val="769"/>
              <w:jc w:val="center"/>
              <w:spacing w:after="0" w:line="240" w:lineRule="auto"/>
              <w:widowControl w:val="off"/>
              <w:rPr>
                <w:bCs w:val="0"/>
              </w:rPr>
            </w:pPr>
            <w:r>
              <w:rPr>
                <w:bCs w:val="0"/>
              </w:rPr>
              <w:t xml:space="preserve">偏离内容及原因</w:t>
            </w:r>
            <w:r>
              <w:rPr>
                <w:bCs w:val="0"/>
              </w:rPr>
            </w:r>
            <w:r/>
          </w:p>
        </w:tc>
      </w:tr>
      <w:tr>
        <w:trPr>
          <w:trHeight w:val="397"/>
        </w:trPr>
        <w:tc>
          <w:tcPr>
            <w:tcW w:w="816" w:type="dxa"/>
            <w:vAlign w:val="center"/>
            <w:textDirection w:val="lrTb"/>
            <w:noWrap w:val="false"/>
          </w:tcPr>
          <w:p>
            <w:pPr>
              <w:pStyle w:val="769"/>
              <w:jc w:val="center"/>
              <w:spacing w:after="0" w:line="240" w:lineRule="auto"/>
              <w:widowControl w:val="off"/>
              <w:rPr>
                <w:bCs w:val="0"/>
              </w:rPr>
            </w:pPr>
            <w:r>
              <w:rPr>
                <w:bCs w:val="0"/>
              </w:rPr>
            </w:r>
            <w:r/>
          </w:p>
        </w:tc>
        <w:tc>
          <w:tcPr>
            <w:tcW w:w="1951" w:type="dxa"/>
            <w:vAlign w:val="center"/>
            <w:textDirection w:val="lrTb"/>
            <w:noWrap w:val="false"/>
          </w:tcPr>
          <w:p>
            <w:pPr>
              <w:pStyle w:val="769"/>
              <w:jc w:val="center"/>
              <w:spacing w:after="0" w:line="240" w:lineRule="auto"/>
              <w:widowControl w:val="off"/>
              <w:rPr>
                <w:bCs w:val="0"/>
              </w:rPr>
            </w:pPr>
            <w:r>
              <w:rPr>
                <w:bCs w:val="0"/>
              </w:rPr>
            </w:r>
            <w:r/>
          </w:p>
        </w:tc>
        <w:tc>
          <w:tcPr>
            <w:tcW w:w="2452" w:type="dxa"/>
            <w:vAlign w:val="center"/>
            <w:textDirection w:val="lrTb"/>
            <w:noWrap w:val="false"/>
          </w:tcPr>
          <w:p>
            <w:pPr>
              <w:pStyle w:val="769"/>
              <w:jc w:val="center"/>
              <w:spacing w:after="0" w:line="240" w:lineRule="auto"/>
              <w:widowControl w:val="off"/>
              <w:rPr>
                <w:bCs w:val="0"/>
              </w:rPr>
            </w:pPr>
            <w:r>
              <w:rPr>
                <w:bCs w:val="0"/>
              </w:rPr>
            </w:r>
            <w:r/>
          </w:p>
        </w:tc>
        <w:tc>
          <w:tcPr>
            <w:tcW w:w="1260" w:type="dxa"/>
            <w:vAlign w:val="center"/>
            <w:textDirection w:val="lrTb"/>
            <w:noWrap w:val="false"/>
          </w:tcPr>
          <w:p>
            <w:pPr>
              <w:pStyle w:val="769"/>
              <w:jc w:val="center"/>
              <w:spacing w:after="0" w:line="240" w:lineRule="auto"/>
              <w:widowControl w:val="off"/>
              <w:rPr>
                <w:bCs w:val="0"/>
              </w:rPr>
            </w:pPr>
            <w:r>
              <w:rPr>
                <w:bCs w:val="0"/>
              </w:rPr>
            </w:r>
            <w:r/>
          </w:p>
        </w:tc>
        <w:tc>
          <w:tcPr>
            <w:tcW w:w="2809" w:type="dxa"/>
            <w:vAlign w:val="center"/>
            <w:textDirection w:val="lrTb"/>
            <w:noWrap w:val="false"/>
          </w:tcPr>
          <w:p>
            <w:pPr>
              <w:pStyle w:val="769"/>
              <w:jc w:val="center"/>
              <w:spacing w:after="0" w:line="240" w:lineRule="auto"/>
              <w:widowControl w:val="off"/>
              <w:rPr>
                <w:bCs w:val="0"/>
              </w:rPr>
            </w:pPr>
            <w:r>
              <w:rPr>
                <w:bCs w:val="0"/>
              </w:rPr>
            </w:r>
            <w:r/>
          </w:p>
        </w:tc>
      </w:tr>
      <w:tr>
        <w:trPr>
          <w:trHeight w:val="397"/>
        </w:trPr>
        <w:tc>
          <w:tcPr>
            <w:tcW w:w="816" w:type="dxa"/>
            <w:vAlign w:val="center"/>
            <w:textDirection w:val="lrTb"/>
            <w:noWrap w:val="false"/>
          </w:tcPr>
          <w:p>
            <w:pPr>
              <w:pStyle w:val="769"/>
              <w:jc w:val="center"/>
              <w:spacing w:after="0" w:line="240" w:lineRule="auto"/>
              <w:widowControl w:val="off"/>
              <w:rPr>
                <w:bCs w:val="0"/>
              </w:rPr>
            </w:pPr>
            <w:r>
              <w:rPr>
                <w:bCs w:val="0"/>
              </w:rPr>
            </w:r>
            <w:r/>
          </w:p>
        </w:tc>
        <w:tc>
          <w:tcPr>
            <w:tcW w:w="1951" w:type="dxa"/>
            <w:vAlign w:val="center"/>
            <w:textDirection w:val="lrTb"/>
            <w:noWrap w:val="false"/>
          </w:tcPr>
          <w:p>
            <w:pPr>
              <w:pStyle w:val="769"/>
              <w:jc w:val="center"/>
              <w:spacing w:after="0" w:line="240" w:lineRule="auto"/>
              <w:widowControl w:val="off"/>
              <w:rPr>
                <w:bCs w:val="0"/>
              </w:rPr>
            </w:pPr>
            <w:r>
              <w:rPr>
                <w:bCs w:val="0"/>
              </w:rPr>
            </w:r>
            <w:r/>
          </w:p>
        </w:tc>
        <w:tc>
          <w:tcPr>
            <w:tcW w:w="2452" w:type="dxa"/>
            <w:vAlign w:val="center"/>
            <w:textDirection w:val="lrTb"/>
            <w:noWrap w:val="false"/>
          </w:tcPr>
          <w:p>
            <w:pPr>
              <w:pStyle w:val="769"/>
              <w:jc w:val="center"/>
              <w:spacing w:after="0" w:line="240" w:lineRule="auto"/>
              <w:widowControl w:val="off"/>
              <w:rPr>
                <w:bCs w:val="0"/>
              </w:rPr>
            </w:pPr>
            <w:r>
              <w:rPr>
                <w:bCs w:val="0"/>
              </w:rPr>
            </w:r>
            <w:r/>
          </w:p>
        </w:tc>
        <w:tc>
          <w:tcPr>
            <w:tcW w:w="1260" w:type="dxa"/>
            <w:vAlign w:val="center"/>
            <w:textDirection w:val="lrTb"/>
            <w:noWrap w:val="false"/>
          </w:tcPr>
          <w:p>
            <w:pPr>
              <w:pStyle w:val="769"/>
              <w:jc w:val="center"/>
              <w:spacing w:after="0" w:line="240" w:lineRule="auto"/>
              <w:widowControl w:val="off"/>
              <w:rPr>
                <w:bCs w:val="0"/>
              </w:rPr>
            </w:pPr>
            <w:r>
              <w:rPr>
                <w:bCs w:val="0"/>
              </w:rPr>
            </w:r>
            <w:r/>
          </w:p>
        </w:tc>
        <w:tc>
          <w:tcPr>
            <w:tcW w:w="2809" w:type="dxa"/>
            <w:vAlign w:val="center"/>
            <w:textDirection w:val="lrTb"/>
            <w:noWrap w:val="false"/>
          </w:tcPr>
          <w:p>
            <w:pPr>
              <w:pStyle w:val="769"/>
              <w:jc w:val="center"/>
              <w:spacing w:after="0" w:line="240" w:lineRule="auto"/>
              <w:widowControl w:val="off"/>
              <w:rPr>
                <w:bCs w:val="0"/>
              </w:rPr>
            </w:pPr>
            <w:r>
              <w:rPr>
                <w:bCs w:val="0"/>
              </w:rPr>
            </w:r>
            <w:r/>
          </w:p>
        </w:tc>
      </w:tr>
      <w:tr>
        <w:trPr>
          <w:trHeight w:val="397"/>
        </w:trPr>
        <w:tc>
          <w:tcPr>
            <w:tcW w:w="816" w:type="dxa"/>
            <w:vAlign w:val="center"/>
            <w:textDirection w:val="lrTb"/>
            <w:noWrap w:val="false"/>
          </w:tcPr>
          <w:p>
            <w:pPr>
              <w:pStyle w:val="769"/>
              <w:jc w:val="center"/>
              <w:spacing w:after="0" w:line="240" w:lineRule="auto"/>
              <w:widowControl w:val="off"/>
              <w:rPr>
                <w:bCs w:val="0"/>
              </w:rPr>
            </w:pPr>
            <w:r>
              <w:rPr>
                <w:bCs w:val="0"/>
              </w:rPr>
            </w:r>
            <w:r/>
          </w:p>
        </w:tc>
        <w:tc>
          <w:tcPr>
            <w:tcW w:w="1951" w:type="dxa"/>
            <w:vAlign w:val="center"/>
            <w:textDirection w:val="lrTb"/>
            <w:noWrap w:val="false"/>
          </w:tcPr>
          <w:p>
            <w:pPr>
              <w:pStyle w:val="769"/>
              <w:jc w:val="center"/>
              <w:spacing w:after="0" w:line="240" w:lineRule="auto"/>
              <w:widowControl w:val="off"/>
              <w:rPr>
                <w:bCs w:val="0"/>
              </w:rPr>
            </w:pPr>
            <w:r>
              <w:rPr>
                <w:bCs w:val="0"/>
              </w:rPr>
            </w:r>
            <w:r/>
          </w:p>
        </w:tc>
        <w:tc>
          <w:tcPr>
            <w:tcW w:w="2452" w:type="dxa"/>
            <w:vAlign w:val="center"/>
            <w:textDirection w:val="lrTb"/>
            <w:noWrap w:val="false"/>
          </w:tcPr>
          <w:p>
            <w:pPr>
              <w:pStyle w:val="769"/>
              <w:jc w:val="center"/>
              <w:spacing w:after="0" w:line="240" w:lineRule="auto"/>
              <w:widowControl w:val="off"/>
              <w:rPr>
                <w:bCs w:val="0"/>
              </w:rPr>
            </w:pPr>
            <w:r>
              <w:rPr>
                <w:bCs w:val="0"/>
              </w:rPr>
            </w:r>
            <w:r/>
          </w:p>
        </w:tc>
        <w:tc>
          <w:tcPr>
            <w:tcW w:w="1260" w:type="dxa"/>
            <w:vAlign w:val="center"/>
            <w:textDirection w:val="lrTb"/>
            <w:noWrap w:val="false"/>
          </w:tcPr>
          <w:p>
            <w:pPr>
              <w:pStyle w:val="769"/>
              <w:jc w:val="center"/>
              <w:spacing w:after="0" w:line="240" w:lineRule="auto"/>
              <w:widowControl w:val="off"/>
              <w:rPr>
                <w:bCs w:val="0"/>
              </w:rPr>
            </w:pPr>
            <w:r>
              <w:rPr>
                <w:bCs w:val="0"/>
              </w:rPr>
            </w:r>
            <w:r/>
          </w:p>
        </w:tc>
        <w:tc>
          <w:tcPr>
            <w:tcW w:w="2809" w:type="dxa"/>
            <w:vAlign w:val="center"/>
            <w:textDirection w:val="lrTb"/>
            <w:noWrap w:val="false"/>
          </w:tcPr>
          <w:p>
            <w:pPr>
              <w:pStyle w:val="769"/>
              <w:jc w:val="center"/>
              <w:spacing w:after="0" w:line="240" w:lineRule="auto"/>
              <w:widowControl w:val="off"/>
              <w:rPr>
                <w:bCs w:val="0"/>
              </w:rPr>
            </w:pPr>
            <w:r>
              <w:rPr>
                <w:bCs w:val="0"/>
              </w:rPr>
            </w:r>
            <w:r/>
          </w:p>
        </w:tc>
      </w:tr>
      <w:tr>
        <w:trPr>
          <w:trHeight w:val="397"/>
        </w:trPr>
        <w:tc>
          <w:tcPr>
            <w:tcW w:w="816" w:type="dxa"/>
            <w:vAlign w:val="center"/>
            <w:textDirection w:val="lrTb"/>
            <w:noWrap w:val="false"/>
          </w:tcPr>
          <w:p>
            <w:pPr>
              <w:pStyle w:val="769"/>
              <w:jc w:val="center"/>
              <w:spacing w:after="0" w:line="240" w:lineRule="auto"/>
              <w:widowControl w:val="off"/>
              <w:rPr>
                <w:bCs w:val="0"/>
              </w:rPr>
            </w:pPr>
            <w:r>
              <w:rPr>
                <w:bCs w:val="0"/>
              </w:rPr>
            </w:r>
            <w:r/>
          </w:p>
        </w:tc>
        <w:tc>
          <w:tcPr>
            <w:tcW w:w="1951" w:type="dxa"/>
            <w:vAlign w:val="center"/>
            <w:textDirection w:val="lrTb"/>
            <w:noWrap w:val="false"/>
          </w:tcPr>
          <w:p>
            <w:pPr>
              <w:pStyle w:val="769"/>
              <w:jc w:val="center"/>
              <w:spacing w:after="0" w:line="240" w:lineRule="auto"/>
              <w:widowControl w:val="off"/>
              <w:rPr>
                <w:bCs w:val="0"/>
              </w:rPr>
            </w:pPr>
            <w:r>
              <w:rPr>
                <w:bCs w:val="0"/>
              </w:rPr>
            </w:r>
            <w:r/>
          </w:p>
        </w:tc>
        <w:tc>
          <w:tcPr>
            <w:tcW w:w="2452" w:type="dxa"/>
            <w:vAlign w:val="center"/>
            <w:textDirection w:val="lrTb"/>
            <w:noWrap w:val="false"/>
          </w:tcPr>
          <w:p>
            <w:pPr>
              <w:pStyle w:val="769"/>
              <w:jc w:val="center"/>
              <w:spacing w:after="0" w:line="240" w:lineRule="auto"/>
              <w:widowControl w:val="off"/>
              <w:rPr>
                <w:bCs w:val="0"/>
              </w:rPr>
            </w:pPr>
            <w:r>
              <w:rPr>
                <w:bCs w:val="0"/>
              </w:rPr>
            </w:r>
            <w:r/>
          </w:p>
        </w:tc>
        <w:tc>
          <w:tcPr>
            <w:tcW w:w="1260" w:type="dxa"/>
            <w:vAlign w:val="center"/>
            <w:textDirection w:val="lrTb"/>
            <w:noWrap w:val="false"/>
          </w:tcPr>
          <w:p>
            <w:pPr>
              <w:pStyle w:val="769"/>
              <w:jc w:val="center"/>
              <w:spacing w:after="0" w:line="240" w:lineRule="auto"/>
              <w:widowControl w:val="off"/>
              <w:rPr>
                <w:bCs w:val="0"/>
              </w:rPr>
            </w:pPr>
            <w:r>
              <w:rPr>
                <w:bCs w:val="0"/>
              </w:rPr>
            </w:r>
            <w:r/>
          </w:p>
        </w:tc>
        <w:tc>
          <w:tcPr>
            <w:tcW w:w="2809" w:type="dxa"/>
            <w:vAlign w:val="center"/>
            <w:textDirection w:val="lrTb"/>
            <w:noWrap w:val="false"/>
          </w:tcPr>
          <w:p>
            <w:pPr>
              <w:pStyle w:val="769"/>
              <w:jc w:val="center"/>
              <w:spacing w:after="0" w:line="240" w:lineRule="auto"/>
              <w:widowControl w:val="off"/>
              <w:rPr>
                <w:bCs w:val="0"/>
              </w:rPr>
            </w:pPr>
            <w:r>
              <w:rPr>
                <w:bCs w:val="0"/>
              </w:rPr>
            </w:r>
            <w:r/>
          </w:p>
        </w:tc>
      </w:tr>
      <w:tr>
        <w:trPr>
          <w:trHeight w:val="397"/>
        </w:trPr>
        <w:tc>
          <w:tcPr>
            <w:tcW w:w="816" w:type="dxa"/>
            <w:vAlign w:val="center"/>
            <w:textDirection w:val="lrTb"/>
            <w:noWrap w:val="false"/>
          </w:tcPr>
          <w:p>
            <w:pPr>
              <w:pStyle w:val="769"/>
              <w:jc w:val="center"/>
              <w:spacing w:after="0" w:line="240" w:lineRule="auto"/>
              <w:widowControl w:val="off"/>
              <w:rPr>
                <w:bCs w:val="0"/>
              </w:rPr>
            </w:pPr>
            <w:r>
              <w:rPr>
                <w:bCs w:val="0"/>
              </w:rPr>
            </w:r>
            <w:r/>
          </w:p>
        </w:tc>
        <w:tc>
          <w:tcPr>
            <w:tcW w:w="1951" w:type="dxa"/>
            <w:vAlign w:val="center"/>
            <w:textDirection w:val="lrTb"/>
            <w:noWrap w:val="false"/>
          </w:tcPr>
          <w:p>
            <w:pPr>
              <w:pStyle w:val="769"/>
              <w:jc w:val="center"/>
              <w:spacing w:after="0" w:line="240" w:lineRule="auto"/>
              <w:widowControl w:val="off"/>
              <w:rPr>
                <w:bCs w:val="0"/>
              </w:rPr>
            </w:pPr>
            <w:r>
              <w:rPr>
                <w:bCs w:val="0"/>
              </w:rPr>
            </w:r>
            <w:r/>
          </w:p>
        </w:tc>
        <w:tc>
          <w:tcPr>
            <w:tcW w:w="2452" w:type="dxa"/>
            <w:vAlign w:val="center"/>
            <w:textDirection w:val="lrTb"/>
            <w:noWrap w:val="false"/>
          </w:tcPr>
          <w:p>
            <w:pPr>
              <w:pStyle w:val="769"/>
              <w:jc w:val="center"/>
              <w:spacing w:after="0" w:line="240" w:lineRule="auto"/>
              <w:widowControl w:val="off"/>
              <w:rPr>
                <w:bCs w:val="0"/>
              </w:rPr>
            </w:pPr>
            <w:r>
              <w:rPr>
                <w:bCs w:val="0"/>
              </w:rPr>
            </w:r>
            <w:r/>
          </w:p>
        </w:tc>
        <w:tc>
          <w:tcPr>
            <w:tcW w:w="1260" w:type="dxa"/>
            <w:vAlign w:val="center"/>
            <w:textDirection w:val="lrTb"/>
            <w:noWrap w:val="false"/>
          </w:tcPr>
          <w:p>
            <w:pPr>
              <w:pStyle w:val="769"/>
              <w:jc w:val="center"/>
              <w:spacing w:after="0" w:line="240" w:lineRule="auto"/>
              <w:widowControl w:val="off"/>
              <w:rPr>
                <w:bCs w:val="0"/>
              </w:rPr>
            </w:pPr>
            <w:r>
              <w:rPr>
                <w:bCs w:val="0"/>
              </w:rPr>
            </w:r>
            <w:r/>
          </w:p>
        </w:tc>
        <w:tc>
          <w:tcPr>
            <w:tcW w:w="2809" w:type="dxa"/>
            <w:vAlign w:val="center"/>
            <w:textDirection w:val="lrTb"/>
            <w:noWrap w:val="false"/>
          </w:tcPr>
          <w:p>
            <w:pPr>
              <w:pStyle w:val="769"/>
              <w:jc w:val="center"/>
              <w:spacing w:after="0" w:line="240" w:lineRule="auto"/>
              <w:widowControl w:val="off"/>
              <w:rPr>
                <w:bCs w:val="0"/>
              </w:rPr>
            </w:pPr>
            <w:r>
              <w:rPr>
                <w:bCs w:val="0"/>
              </w:rPr>
            </w:r>
            <w:r/>
          </w:p>
        </w:tc>
      </w:tr>
    </w:tbl>
    <w:p>
      <w:pPr>
        <w:pStyle w:val="769"/>
        <w:spacing w:after="0" w:line="460" w:lineRule="exact"/>
        <w:widowControl w:val="off"/>
        <w:rPr>
          <w:rFonts w:hint="eastAsia" w:ascii="Times New Roman" w:hAnsi="Times New Roman"/>
          <w:b/>
          <w:bCs w:val="0"/>
        </w:rPr>
      </w:pPr>
      <w:r>
        <w:rPr>
          <w:bCs w:val="0"/>
        </w:rPr>
        <w:t xml:space="preserve">注：（1）</w:t>
      </w:r>
      <w:r>
        <w:rPr>
          <w:rFonts w:hint="eastAsia"/>
          <w:bCs w:val="0"/>
        </w:rPr>
        <w:t xml:space="preserve">投标人</w:t>
      </w:r>
      <w:r>
        <w:rPr>
          <w:bCs w:val="0"/>
        </w:rPr>
        <w:t xml:space="preserve">应根据“项目需求”中的</w:t>
      </w:r>
      <w:r>
        <w:rPr>
          <w:b/>
          <w:bCs w:val="0"/>
        </w:rPr>
        <w:t xml:space="preserve">“</w:t>
      </w:r>
      <w:r>
        <w:rPr>
          <w:rFonts w:hint="eastAsia"/>
          <w:b/>
          <w:bCs w:val="0"/>
        </w:rPr>
        <w:t xml:space="preserve">二、项目服务要求</w:t>
      </w:r>
      <w:r>
        <w:rPr>
          <w:b/>
          <w:bCs w:val="0"/>
        </w:rPr>
        <w:t xml:space="preserve">”</w:t>
      </w:r>
      <w:r>
        <w:rPr>
          <w:bCs w:val="0"/>
        </w:rPr>
        <w:t xml:space="preserve">对照所能提供的服务承诺进行逐项评议。</w:t>
      </w:r>
      <w:r>
        <w:rPr>
          <w:rFonts w:hint="eastAsia" w:ascii="Times New Roman" w:hAnsi="Times New Roman"/>
          <w:b/>
          <w:bCs w:val="0"/>
        </w:rPr>
      </w:r>
      <w:r/>
    </w:p>
    <w:p>
      <w:pPr>
        <w:pStyle w:val="769"/>
        <w:ind w:firstLine="480"/>
        <w:jc w:val="left"/>
        <w:spacing w:after="0" w:line="440" w:lineRule="exact"/>
        <w:widowControl w:val="off"/>
        <w:rPr>
          <w:rFonts w:hint="eastAsia" w:ascii="Times New Roman" w:hAnsi="Times New Roman"/>
          <w:bCs w:val="0"/>
          <w:szCs w:val="20"/>
        </w:rPr>
      </w:pPr>
      <w:r>
        <w:rPr>
          <w:bCs w:val="0"/>
        </w:rPr>
        <w:t xml:space="preserve">（2）若完全响应，在“是否响应”栏中填写 “是”；若有偏离在“是否响应”栏中填写 “否”并在“偏离内容及原因”</w:t>
      </w:r>
      <w:r>
        <w:rPr>
          <w:bCs w:val="0"/>
        </w:rPr>
        <w:t xml:space="preserve">栏中作出说明；</w:t>
      </w:r>
      <w:r>
        <w:rPr>
          <w:rFonts w:hint="eastAsia" w:ascii="Times New Roman" w:hAnsi="Times New Roman"/>
          <w:bCs w:val="0"/>
          <w:szCs w:val="20"/>
        </w:rPr>
        <w:t xml:space="preserve">因未标明或表述含糊导致的评审风险将由投标人承担。</w:t>
      </w:r>
      <w:r>
        <w:rPr>
          <w:rFonts w:hint="eastAsia" w:ascii="Times New Roman" w:hAnsi="Times New Roman"/>
          <w:bCs w:val="0"/>
          <w:szCs w:val="20"/>
        </w:rPr>
      </w:r>
      <w:r/>
    </w:p>
    <w:p>
      <w:pPr>
        <w:pStyle w:val="769"/>
        <w:ind w:firstLine="480"/>
        <w:jc w:val="left"/>
        <w:spacing w:after="0" w:line="440" w:lineRule="exact"/>
        <w:widowControl w:val="off"/>
        <w:rPr>
          <w:rFonts w:hint="eastAsia"/>
          <w:bCs w:val="0"/>
        </w:rPr>
      </w:pPr>
      <w:r>
        <w:rPr>
          <w:bCs w:val="0"/>
        </w:rPr>
        <w:t xml:space="preserve">（3）表格不</w:t>
      </w:r>
      <w:r>
        <w:rPr>
          <w:bCs w:val="0"/>
        </w:rPr>
        <w:t xml:space="preserve">够可另接。</w:t>
      </w:r>
      <w:bookmarkStart w:id="325" w:name="_Toc321922918"/>
      <w:r/>
      <w:bookmarkStart w:id="326" w:name="_Toc472326802"/>
      <w:r/>
      <w:bookmarkStart w:id="327" w:name="_Toc511680884"/>
      <w:r>
        <w:rPr>
          <w:rFonts w:hint="eastAsia"/>
          <w:bCs w:val="0"/>
        </w:rPr>
      </w:r>
      <w:r/>
    </w:p>
    <w:p>
      <w:pPr>
        <w:pStyle w:val="771"/>
        <w:jc w:val="center"/>
        <w:spacing w:before="0" w:line="240" w:lineRule="auto"/>
        <w:widowControl w:val="off"/>
        <w:rPr>
          <w:rFonts w:ascii="宋体" w:hAnsi="宋体"/>
        </w:rPr>
      </w:pPr>
      <w:r>
        <w:rPr>
          <w:rFonts w:ascii="宋体" w:hAnsi="宋体"/>
        </w:rPr>
        <w:br w:type="page" w:clear="all"/>
      </w:r>
      <w:bookmarkStart w:id="328" w:name="_Toc230363006"/>
      <w:r>
        <w:rPr>
          <w:rFonts w:hint="eastAsia" w:ascii="宋体" w:hAnsi="宋体"/>
        </w:rPr>
        <w:t xml:space="preserve">附件</w:t>
      </w:r>
      <w:r>
        <w:rPr>
          <w:rFonts w:ascii="宋体" w:hAnsi="宋体"/>
        </w:rPr>
        <w:t xml:space="preserve">10、商务条件响应及偏离表</w:t>
      </w:r>
      <w:bookmarkEnd w:id="328"/>
      <w:r>
        <w:rPr>
          <w:rFonts w:ascii="宋体" w:hAnsi="宋体"/>
        </w:rPr>
      </w:r>
      <w:r/>
    </w:p>
    <w:tbl>
      <w:tblPr>
        <w:tblW w:w="0" w:type="auto"/>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1559"/>
        <w:gridCol w:w="4111"/>
      </w:tblGrid>
      <w:tr>
        <w:trPr>
          <w:trHeight w:val="454"/>
        </w:trPr>
        <w:tc>
          <w:tcPr>
            <w:tcW w:w="3901" w:type="dxa"/>
            <w:vAlign w:val="center"/>
            <w:textDirection w:val="lrTb"/>
            <w:noWrap w:val="false"/>
          </w:tcPr>
          <w:p>
            <w:pPr>
              <w:pStyle w:val="769"/>
              <w:jc w:val="center"/>
              <w:spacing w:after="0" w:line="276" w:lineRule="auto"/>
              <w:widowControl w:val="off"/>
              <w:rPr>
                <w:b/>
              </w:rPr>
            </w:pPr>
            <w:r>
              <w:rPr>
                <w:b/>
              </w:rPr>
              <w:t xml:space="preserve">合同条款</w:t>
            </w:r>
            <w:r>
              <w:rPr>
                <w:rFonts w:hint="eastAsia"/>
                <w:b/>
              </w:rPr>
              <w:t xml:space="preserve">号</w:t>
            </w:r>
            <w:r>
              <w:rPr>
                <w:b/>
              </w:rPr>
            </w:r>
            <w:r/>
          </w:p>
        </w:tc>
        <w:tc>
          <w:tcPr>
            <w:tcW w:w="1559" w:type="dxa"/>
            <w:vAlign w:val="center"/>
            <w:textDirection w:val="lrTb"/>
            <w:noWrap w:val="false"/>
          </w:tcPr>
          <w:p>
            <w:pPr>
              <w:pStyle w:val="769"/>
              <w:jc w:val="center"/>
              <w:spacing w:after="0" w:line="276" w:lineRule="auto"/>
              <w:widowControl w:val="off"/>
              <w:rPr>
                <w:b/>
              </w:rPr>
            </w:pPr>
            <w:r>
              <w:rPr>
                <w:b/>
              </w:rPr>
              <w:t xml:space="preserve">有无偏离</w:t>
            </w:r>
            <w:r>
              <w:rPr>
                <w:b/>
              </w:rPr>
            </w:r>
            <w:r/>
          </w:p>
        </w:tc>
        <w:tc>
          <w:tcPr>
            <w:tcW w:w="4111" w:type="dxa"/>
            <w:vAlign w:val="center"/>
            <w:textDirection w:val="lrTb"/>
            <w:noWrap w:val="false"/>
          </w:tcPr>
          <w:p>
            <w:pPr>
              <w:pStyle w:val="769"/>
              <w:jc w:val="center"/>
              <w:spacing w:after="0" w:line="276" w:lineRule="auto"/>
              <w:widowControl w:val="off"/>
              <w:rPr>
                <w:b/>
              </w:rPr>
            </w:pPr>
            <w:r>
              <w:rPr>
                <w:b/>
              </w:rPr>
              <w:t xml:space="preserve">偏离内容及原因</w:t>
            </w:r>
            <w:r>
              <w:rPr>
                <w:b/>
              </w:rPr>
            </w:r>
            <w:r/>
          </w:p>
        </w:tc>
      </w:tr>
      <w:tr>
        <w:trPr>
          <w:trHeight w:val="454"/>
        </w:trPr>
        <w:tc>
          <w:tcPr>
            <w:tcW w:w="3901" w:type="dxa"/>
            <w:vAlign w:val="center"/>
            <w:textDirection w:val="lrTb"/>
            <w:noWrap w:val="false"/>
          </w:tcPr>
          <w:p>
            <w:pPr>
              <w:pStyle w:val="769"/>
              <w:spacing w:after="0" w:line="380" w:lineRule="exact"/>
              <w:rPr>
                <w:rFonts w:hint="eastAsia"/>
                <w:bCs w:val="0"/>
              </w:rPr>
            </w:pPr>
            <w:r>
              <w:rPr>
                <w:rFonts w:hint="eastAsia"/>
                <w:bCs w:val="0"/>
              </w:rPr>
              <w:t xml:space="preserve">第一条 定义</w:t>
            </w:r>
            <w:r>
              <w:rPr>
                <w:rFonts w:hint="eastAsia"/>
                <w:bCs w:val="0"/>
              </w:rPr>
            </w:r>
            <w:r/>
          </w:p>
        </w:tc>
        <w:tc>
          <w:tcPr>
            <w:tcW w:w="1559" w:type="dxa"/>
            <w:vAlign w:val="center"/>
            <w:textDirection w:val="lrTb"/>
            <w:noWrap w:val="false"/>
          </w:tcPr>
          <w:p>
            <w:pPr>
              <w:pStyle w:val="769"/>
              <w:spacing w:after="0" w:line="320" w:lineRule="exact"/>
              <w:widowControl w:val="off"/>
            </w:pPr>
            <w:r/>
            <w:r/>
          </w:p>
        </w:tc>
        <w:tc>
          <w:tcPr>
            <w:tcW w:w="4111" w:type="dxa"/>
            <w:vAlign w:val="center"/>
            <w:textDirection w:val="lrTb"/>
            <w:noWrap w:val="false"/>
          </w:tcPr>
          <w:p>
            <w:pPr>
              <w:pStyle w:val="769"/>
              <w:spacing w:after="0" w:line="320" w:lineRule="exact"/>
              <w:widowControl w:val="off"/>
            </w:pPr>
            <w:r/>
            <w:r/>
          </w:p>
        </w:tc>
      </w:tr>
      <w:tr>
        <w:trPr>
          <w:trHeight w:val="454"/>
        </w:trPr>
        <w:tc>
          <w:tcPr>
            <w:tcW w:w="3901" w:type="dxa"/>
            <w:vAlign w:val="center"/>
            <w:textDirection w:val="lrTb"/>
            <w:noWrap w:val="false"/>
          </w:tcPr>
          <w:p>
            <w:pPr>
              <w:pStyle w:val="769"/>
              <w:spacing w:after="0" w:line="380" w:lineRule="exact"/>
              <w:rPr>
                <w:rFonts w:hint="eastAsia"/>
                <w:bCs w:val="0"/>
              </w:rPr>
            </w:pPr>
            <w:r>
              <w:rPr>
                <w:rFonts w:hint="eastAsia"/>
              </w:rPr>
              <w:t xml:space="preserve">第二条 组成本合同的文件</w:t>
            </w:r>
            <w:r>
              <w:rPr>
                <w:rFonts w:hint="eastAsia"/>
                <w:bCs w:val="0"/>
              </w:rPr>
            </w:r>
            <w:r/>
          </w:p>
        </w:tc>
        <w:tc>
          <w:tcPr>
            <w:tcW w:w="1559" w:type="dxa"/>
            <w:vAlign w:val="center"/>
            <w:textDirection w:val="lrTb"/>
            <w:noWrap w:val="false"/>
          </w:tcPr>
          <w:p>
            <w:pPr>
              <w:pStyle w:val="769"/>
              <w:spacing w:after="0" w:line="320" w:lineRule="exact"/>
              <w:widowControl w:val="off"/>
            </w:pPr>
            <w:r/>
            <w:r/>
          </w:p>
        </w:tc>
        <w:tc>
          <w:tcPr>
            <w:tcW w:w="4111" w:type="dxa"/>
            <w:vAlign w:val="center"/>
            <w:textDirection w:val="lrTb"/>
            <w:noWrap w:val="false"/>
          </w:tcPr>
          <w:p>
            <w:pPr>
              <w:pStyle w:val="769"/>
              <w:spacing w:after="0" w:line="320" w:lineRule="exact"/>
              <w:widowControl w:val="off"/>
            </w:pPr>
            <w:r/>
            <w:r/>
          </w:p>
        </w:tc>
      </w:tr>
      <w:tr>
        <w:trPr>
          <w:trHeight w:val="454"/>
        </w:trPr>
        <w:tc>
          <w:tcPr>
            <w:tcW w:w="3901" w:type="dxa"/>
            <w:vAlign w:val="center"/>
            <w:textDirection w:val="lrTb"/>
            <w:noWrap w:val="false"/>
          </w:tcPr>
          <w:p>
            <w:pPr>
              <w:pStyle w:val="769"/>
              <w:spacing w:after="0" w:line="380" w:lineRule="exact"/>
              <w:rPr>
                <w:rFonts w:hint="eastAsia"/>
                <w:bCs w:val="0"/>
              </w:rPr>
            </w:pPr>
            <w:r>
              <w:rPr>
                <w:rFonts w:hint="eastAsia"/>
              </w:rPr>
              <w:t xml:space="preserve">第三条 合同内容</w:t>
            </w:r>
            <w:r>
              <w:rPr>
                <w:rFonts w:hint="eastAsia"/>
                <w:bCs w:val="0"/>
              </w:rPr>
            </w:r>
            <w:r/>
          </w:p>
        </w:tc>
        <w:tc>
          <w:tcPr>
            <w:tcW w:w="1559" w:type="dxa"/>
            <w:vAlign w:val="center"/>
            <w:textDirection w:val="lrTb"/>
            <w:noWrap w:val="false"/>
          </w:tcPr>
          <w:p>
            <w:pPr>
              <w:pStyle w:val="769"/>
              <w:spacing w:after="0" w:line="320" w:lineRule="exact"/>
              <w:widowControl w:val="off"/>
            </w:pPr>
            <w:r/>
            <w:r/>
          </w:p>
        </w:tc>
        <w:tc>
          <w:tcPr>
            <w:tcW w:w="4111" w:type="dxa"/>
            <w:vAlign w:val="center"/>
            <w:textDirection w:val="lrTb"/>
            <w:noWrap w:val="false"/>
          </w:tcPr>
          <w:p>
            <w:pPr>
              <w:pStyle w:val="769"/>
              <w:spacing w:after="0" w:line="320" w:lineRule="exact"/>
              <w:widowControl w:val="off"/>
            </w:pPr>
            <w:r/>
            <w:r/>
          </w:p>
        </w:tc>
      </w:tr>
      <w:tr>
        <w:trPr>
          <w:trHeight w:val="454"/>
        </w:trPr>
        <w:tc>
          <w:tcPr>
            <w:tcW w:w="3901" w:type="dxa"/>
            <w:vAlign w:val="center"/>
            <w:textDirection w:val="lrTb"/>
            <w:noWrap w:val="false"/>
          </w:tcPr>
          <w:p>
            <w:pPr>
              <w:pStyle w:val="769"/>
              <w:spacing w:after="0" w:line="380" w:lineRule="exact"/>
              <w:rPr>
                <w:rFonts w:hint="eastAsia"/>
                <w:bCs w:val="0"/>
              </w:rPr>
            </w:pPr>
            <w:r>
              <w:rPr>
                <w:rFonts w:hint="eastAsia"/>
              </w:rPr>
              <w:t xml:space="preserve">第四条 合同价款</w:t>
            </w:r>
            <w:r>
              <w:rPr>
                <w:rFonts w:hint="eastAsia"/>
                <w:bCs w:val="0"/>
              </w:rPr>
            </w:r>
            <w:r/>
          </w:p>
        </w:tc>
        <w:tc>
          <w:tcPr>
            <w:tcW w:w="1559" w:type="dxa"/>
            <w:vAlign w:val="center"/>
            <w:textDirection w:val="lrTb"/>
            <w:noWrap w:val="false"/>
          </w:tcPr>
          <w:p>
            <w:pPr>
              <w:pStyle w:val="769"/>
              <w:spacing w:after="0" w:line="320" w:lineRule="exact"/>
              <w:widowControl w:val="off"/>
            </w:pPr>
            <w:r/>
            <w:r/>
          </w:p>
        </w:tc>
        <w:tc>
          <w:tcPr>
            <w:tcW w:w="4111" w:type="dxa"/>
            <w:vAlign w:val="center"/>
            <w:textDirection w:val="lrTb"/>
            <w:noWrap w:val="false"/>
          </w:tcPr>
          <w:p>
            <w:pPr>
              <w:pStyle w:val="769"/>
              <w:spacing w:after="0" w:line="320" w:lineRule="exact"/>
              <w:widowControl w:val="off"/>
            </w:pPr>
            <w:r/>
            <w:r/>
          </w:p>
        </w:tc>
      </w:tr>
      <w:tr>
        <w:trPr>
          <w:trHeight w:val="454"/>
        </w:trPr>
        <w:tc>
          <w:tcPr>
            <w:tcW w:w="3901" w:type="dxa"/>
            <w:vAlign w:val="center"/>
            <w:textDirection w:val="lrTb"/>
            <w:noWrap w:val="false"/>
          </w:tcPr>
          <w:p>
            <w:pPr>
              <w:pStyle w:val="769"/>
              <w:spacing w:after="0" w:line="380" w:lineRule="exact"/>
              <w:rPr>
                <w:rFonts w:hint="eastAsia"/>
                <w:bCs w:val="0"/>
              </w:rPr>
            </w:pPr>
            <w:r>
              <w:rPr>
                <w:rFonts w:hint="eastAsia"/>
              </w:rPr>
              <w:t xml:space="preserve">第五条 支付结算</w:t>
            </w:r>
            <w:r>
              <w:rPr>
                <w:rFonts w:hint="eastAsia"/>
                <w:bCs w:val="0"/>
              </w:rPr>
            </w:r>
            <w:r/>
          </w:p>
        </w:tc>
        <w:tc>
          <w:tcPr>
            <w:tcW w:w="1559" w:type="dxa"/>
            <w:vAlign w:val="center"/>
            <w:textDirection w:val="lrTb"/>
            <w:noWrap w:val="false"/>
          </w:tcPr>
          <w:p>
            <w:pPr>
              <w:pStyle w:val="769"/>
              <w:spacing w:after="0" w:line="320" w:lineRule="exact"/>
              <w:widowControl w:val="off"/>
            </w:pPr>
            <w:r/>
            <w:r/>
          </w:p>
        </w:tc>
        <w:tc>
          <w:tcPr>
            <w:tcW w:w="4111" w:type="dxa"/>
            <w:vAlign w:val="center"/>
            <w:textDirection w:val="lrTb"/>
            <w:noWrap w:val="false"/>
          </w:tcPr>
          <w:p>
            <w:pPr>
              <w:pStyle w:val="769"/>
              <w:spacing w:after="0" w:line="320" w:lineRule="exact"/>
              <w:widowControl w:val="off"/>
            </w:pPr>
            <w:r/>
            <w:r/>
          </w:p>
        </w:tc>
      </w:tr>
      <w:tr>
        <w:trPr>
          <w:trHeight w:val="454"/>
        </w:trPr>
        <w:tc>
          <w:tcPr>
            <w:tcW w:w="3901" w:type="dxa"/>
            <w:vAlign w:val="center"/>
            <w:textDirection w:val="lrTb"/>
            <w:noWrap w:val="false"/>
          </w:tcPr>
          <w:p>
            <w:pPr>
              <w:pStyle w:val="769"/>
              <w:spacing w:after="0" w:line="380" w:lineRule="exact"/>
              <w:rPr>
                <w:rFonts w:hint="eastAsia"/>
                <w:bCs w:val="0"/>
              </w:rPr>
            </w:pPr>
            <w:r>
              <w:rPr>
                <w:rFonts w:hint="eastAsia"/>
              </w:rPr>
              <w:t xml:space="preserve">第</w:t>
            </w:r>
            <w:r>
              <w:rPr>
                <w:rFonts w:hint="eastAsia"/>
              </w:rPr>
              <w:t xml:space="preserve">六条 验收办法</w:t>
            </w:r>
            <w:r>
              <w:rPr>
                <w:rFonts w:hint="eastAsia"/>
                <w:bCs w:val="0"/>
              </w:rPr>
            </w:r>
            <w:r/>
          </w:p>
        </w:tc>
        <w:tc>
          <w:tcPr>
            <w:tcW w:w="1559" w:type="dxa"/>
            <w:vAlign w:val="center"/>
            <w:textDirection w:val="lrTb"/>
            <w:noWrap w:val="false"/>
          </w:tcPr>
          <w:p>
            <w:pPr>
              <w:pStyle w:val="769"/>
              <w:spacing w:after="0" w:line="320" w:lineRule="exact"/>
              <w:widowControl w:val="off"/>
            </w:pPr>
            <w:r/>
            <w:r/>
          </w:p>
        </w:tc>
        <w:tc>
          <w:tcPr>
            <w:tcW w:w="4111" w:type="dxa"/>
            <w:vAlign w:val="center"/>
            <w:textDirection w:val="lrTb"/>
            <w:noWrap w:val="false"/>
          </w:tcPr>
          <w:p>
            <w:pPr>
              <w:pStyle w:val="769"/>
              <w:spacing w:after="0" w:line="320" w:lineRule="exact"/>
              <w:widowControl w:val="off"/>
            </w:pPr>
            <w:r/>
            <w:r/>
          </w:p>
        </w:tc>
      </w:tr>
      <w:tr>
        <w:trPr>
          <w:trHeight w:val="454"/>
        </w:trPr>
        <w:tc>
          <w:tcPr>
            <w:tcW w:w="3901" w:type="dxa"/>
            <w:vAlign w:val="center"/>
            <w:textDirection w:val="lrTb"/>
            <w:noWrap w:val="false"/>
          </w:tcPr>
          <w:p>
            <w:pPr>
              <w:pStyle w:val="769"/>
              <w:spacing w:after="0" w:line="380" w:lineRule="exact"/>
              <w:rPr>
                <w:rFonts w:hint="eastAsia"/>
                <w:bCs w:val="0"/>
              </w:rPr>
            </w:pPr>
            <w:r>
              <w:rPr>
                <w:rFonts w:hint="eastAsia"/>
              </w:rPr>
              <w:t xml:space="preserve">第七条</w:t>
            </w:r>
            <w:r>
              <w:rPr>
                <w:rFonts w:hint="eastAsia"/>
                <w:bCs w:val="0"/>
              </w:rPr>
              <w:t xml:space="preserve"> </w:t>
            </w:r>
            <w:r>
              <w:rPr>
                <w:rFonts w:hint="eastAsia"/>
              </w:rPr>
              <w:t xml:space="preserve">双方的其他权利义务</w:t>
            </w:r>
            <w:r>
              <w:rPr>
                <w:rFonts w:hint="eastAsia"/>
                <w:bCs w:val="0"/>
              </w:rPr>
            </w:r>
            <w:r/>
          </w:p>
        </w:tc>
        <w:tc>
          <w:tcPr>
            <w:tcW w:w="1559" w:type="dxa"/>
            <w:vAlign w:val="center"/>
            <w:textDirection w:val="lrTb"/>
            <w:noWrap w:val="false"/>
          </w:tcPr>
          <w:p>
            <w:pPr>
              <w:pStyle w:val="769"/>
              <w:spacing w:after="0" w:line="320" w:lineRule="exact"/>
              <w:widowControl w:val="off"/>
            </w:pPr>
            <w:r/>
            <w:r/>
          </w:p>
        </w:tc>
        <w:tc>
          <w:tcPr>
            <w:tcW w:w="4111" w:type="dxa"/>
            <w:vAlign w:val="center"/>
            <w:textDirection w:val="lrTb"/>
            <w:noWrap w:val="false"/>
          </w:tcPr>
          <w:p>
            <w:pPr>
              <w:pStyle w:val="769"/>
              <w:spacing w:after="0" w:line="320" w:lineRule="exact"/>
              <w:widowControl w:val="off"/>
            </w:pPr>
            <w:r/>
            <w:r/>
          </w:p>
        </w:tc>
      </w:tr>
      <w:tr>
        <w:trPr>
          <w:trHeight w:val="454"/>
        </w:trPr>
        <w:tc>
          <w:tcPr>
            <w:tcW w:w="3901" w:type="dxa"/>
            <w:vAlign w:val="center"/>
            <w:textDirection w:val="lrTb"/>
            <w:noWrap w:val="false"/>
          </w:tcPr>
          <w:p>
            <w:pPr>
              <w:pStyle w:val="769"/>
              <w:spacing w:after="0" w:line="380" w:lineRule="exact"/>
              <w:rPr>
                <w:rFonts w:hint="eastAsia"/>
                <w:bCs w:val="0"/>
              </w:rPr>
            </w:pPr>
            <w:r>
              <w:rPr>
                <w:rFonts w:hint="eastAsia"/>
                <w:bCs w:val="0"/>
                <w:lang w:bidi="ar"/>
              </w:rPr>
              <w:t xml:space="preserve">▲</w:t>
            </w:r>
            <w:r>
              <w:rPr>
                <w:rFonts w:hint="eastAsia"/>
              </w:rPr>
              <w:t xml:space="preserve">第八条 质量保证</w:t>
            </w:r>
            <w:r>
              <w:rPr>
                <w:rFonts w:hint="eastAsia"/>
                <w:bCs w:val="0"/>
              </w:rPr>
            </w:r>
            <w:r/>
          </w:p>
        </w:tc>
        <w:tc>
          <w:tcPr>
            <w:tcW w:w="1559" w:type="dxa"/>
            <w:vAlign w:val="center"/>
            <w:textDirection w:val="lrTb"/>
            <w:noWrap w:val="false"/>
          </w:tcPr>
          <w:p>
            <w:pPr>
              <w:pStyle w:val="769"/>
              <w:spacing w:after="0" w:line="320" w:lineRule="exact"/>
              <w:widowControl w:val="off"/>
            </w:pPr>
            <w:r/>
            <w:r/>
          </w:p>
        </w:tc>
        <w:tc>
          <w:tcPr>
            <w:tcW w:w="4111" w:type="dxa"/>
            <w:vAlign w:val="center"/>
            <w:textDirection w:val="lrTb"/>
            <w:noWrap w:val="false"/>
          </w:tcPr>
          <w:p>
            <w:pPr>
              <w:pStyle w:val="769"/>
              <w:spacing w:after="0" w:line="320" w:lineRule="exact"/>
              <w:widowControl w:val="off"/>
            </w:pPr>
            <w:r/>
            <w:r/>
          </w:p>
        </w:tc>
      </w:tr>
      <w:tr>
        <w:trPr>
          <w:trHeight w:val="454"/>
        </w:trPr>
        <w:tc>
          <w:tcPr>
            <w:tcW w:w="3901" w:type="dxa"/>
            <w:vAlign w:val="center"/>
            <w:textDirection w:val="lrTb"/>
            <w:noWrap w:val="false"/>
          </w:tcPr>
          <w:p>
            <w:pPr>
              <w:pStyle w:val="769"/>
              <w:spacing w:after="0" w:line="380" w:lineRule="exact"/>
              <w:rPr>
                <w:rFonts w:hint="eastAsia"/>
                <w:bCs w:val="0"/>
              </w:rPr>
            </w:pPr>
            <w:r>
              <w:rPr>
                <w:rFonts w:hint="eastAsia"/>
                <w:bCs w:val="0"/>
                <w:lang w:bidi="ar"/>
              </w:rPr>
              <w:t xml:space="preserve">▲</w:t>
            </w:r>
            <w:r>
              <w:rPr>
                <w:rFonts w:hint="eastAsia"/>
              </w:rPr>
              <w:t xml:space="preserve">第九条 违约责任</w:t>
            </w:r>
            <w:r>
              <w:rPr>
                <w:rFonts w:hint="eastAsia"/>
                <w:bCs w:val="0"/>
              </w:rPr>
            </w:r>
            <w:r/>
          </w:p>
        </w:tc>
        <w:tc>
          <w:tcPr>
            <w:tcW w:w="1559" w:type="dxa"/>
            <w:vAlign w:val="center"/>
            <w:textDirection w:val="lrTb"/>
            <w:noWrap w:val="false"/>
          </w:tcPr>
          <w:p>
            <w:pPr>
              <w:pStyle w:val="769"/>
              <w:spacing w:after="0" w:line="320" w:lineRule="exact"/>
              <w:widowControl w:val="off"/>
            </w:pPr>
            <w:r/>
            <w:r/>
          </w:p>
        </w:tc>
        <w:tc>
          <w:tcPr>
            <w:tcW w:w="4111" w:type="dxa"/>
            <w:vAlign w:val="center"/>
            <w:textDirection w:val="lrTb"/>
            <w:noWrap w:val="false"/>
          </w:tcPr>
          <w:p>
            <w:pPr>
              <w:pStyle w:val="769"/>
              <w:spacing w:after="0" w:line="320" w:lineRule="exact"/>
              <w:widowControl w:val="off"/>
            </w:pPr>
            <w:r/>
            <w:r/>
          </w:p>
        </w:tc>
      </w:tr>
      <w:tr>
        <w:trPr>
          <w:trHeight w:val="454"/>
        </w:trPr>
        <w:tc>
          <w:tcPr>
            <w:tcW w:w="3901" w:type="dxa"/>
            <w:vAlign w:val="center"/>
            <w:textDirection w:val="lrTb"/>
            <w:noWrap w:val="false"/>
          </w:tcPr>
          <w:p>
            <w:pPr>
              <w:pStyle w:val="769"/>
              <w:spacing w:after="0" w:line="380" w:lineRule="exact"/>
              <w:rPr>
                <w:rFonts w:hint="eastAsia"/>
                <w:bCs w:val="0"/>
              </w:rPr>
            </w:pPr>
            <w:r>
              <w:rPr>
                <w:rFonts w:hint="eastAsia"/>
              </w:rPr>
              <w:t xml:space="preserve">第十条 合同的解除</w:t>
            </w:r>
            <w:r>
              <w:rPr>
                <w:rFonts w:hint="eastAsia"/>
                <w:bCs w:val="0"/>
              </w:rPr>
            </w:r>
            <w:r/>
          </w:p>
        </w:tc>
        <w:tc>
          <w:tcPr>
            <w:tcW w:w="1559" w:type="dxa"/>
            <w:vAlign w:val="center"/>
            <w:textDirection w:val="lrTb"/>
            <w:noWrap w:val="false"/>
          </w:tcPr>
          <w:p>
            <w:pPr>
              <w:pStyle w:val="769"/>
              <w:spacing w:after="0" w:line="320" w:lineRule="exact"/>
              <w:widowControl w:val="off"/>
            </w:pPr>
            <w:r/>
            <w:r/>
          </w:p>
        </w:tc>
        <w:tc>
          <w:tcPr>
            <w:tcW w:w="4111" w:type="dxa"/>
            <w:vAlign w:val="center"/>
            <w:textDirection w:val="lrTb"/>
            <w:noWrap w:val="false"/>
          </w:tcPr>
          <w:p>
            <w:pPr>
              <w:pStyle w:val="769"/>
              <w:spacing w:after="0" w:line="320" w:lineRule="exact"/>
              <w:widowControl w:val="off"/>
            </w:pPr>
            <w:r/>
            <w:r/>
          </w:p>
        </w:tc>
      </w:tr>
      <w:tr>
        <w:trPr>
          <w:trHeight w:val="454"/>
        </w:trPr>
        <w:tc>
          <w:tcPr>
            <w:tcW w:w="3901" w:type="dxa"/>
            <w:vAlign w:val="center"/>
            <w:textDirection w:val="lrTb"/>
            <w:noWrap w:val="false"/>
          </w:tcPr>
          <w:p>
            <w:pPr>
              <w:pStyle w:val="769"/>
              <w:spacing w:after="0" w:line="380" w:lineRule="exact"/>
              <w:rPr>
                <w:rFonts w:hint="eastAsia"/>
                <w:bCs w:val="0"/>
              </w:rPr>
            </w:pPr>
            <w:r>
              <w:rPr>
                <w:rFonts w:hint="eastAsia"/>
              </w:rPr>
              <w:t xml:space="preserve">第十一条 不可抗力</w:t>
            </w:r>
            <w:r>
              <w:rPr>
                <w:rFonts w:hint="eastAsia"/>
                <w:bCs w:val="0"/>
              </w:rPr>
            </w:r>
            <w:r/>
          </w:p>
        </w:tc>
        <w:tc>
          <w:tcPr>
            <w:tcW w:w="1559" w:type="dxa"/>
            <w:vAlign w:val="center"/>
            <w:textDirection w:val="lrTb"/>
            <w:noWrap w:val="false"/>
          </w:tcPr>
          <w:p>
            <w:pPr>
              <w:pStyle w:val="769"/>
              <w:spacing w:after="0" w:line="320" w:lineRule="exact"/>
              <w:widowControl w:val="off"/>
            </w:pPr>
            <w:r/>
            <w:r/>
          </w:p>
        </w:tc>
        <w:tc>
          <w:tcPr>
            <w:tcW w:w="4111" w:type="dxa"/>
            <w:vAlign w:val="center"/>
            <w:textDirection w:val="lrTb"/>
            <w:noWrap w:val="false"/>
          </w:tcPr>
          <w:p>
            <w:pPr>
              <w:pStyle w:val="769"/>
              <w:spacing w:after="0" w:line="320" w:lineRule="exact"/>
              <w:widowControl w:val="off"/>
            </w:pPr>
            <w:r/>
            <w:r/>
          </w:p>
        </w:tc>
      </w:tr>
      <w:tr>
        <w:trPr>
          <w:trHeight w:val="454"/>
        </w:trPr>
        <w:tc>
          <w:tcPr>
            <w:tcW w:w="3901" w:type="dxa"/>
            <w:vAlign w:val="center"/>
            <w:textDirection w:val="lrTb"/>
            <w:noWrap w:val="false"/>
          </w:tcPr>
          <w:p>
            <w:pPr>
              <w:pStyle w:val="769"/>
              <w:spacing w:after="0" w:line="380" w:lineRule="exact"/>
            </w:pPr>
            <w:r>
              <w:rPr>
                <w:rFonts w:hint="eastAsia"/>
              </w:rPr>
              <w:t xml:space="preserve">第十二条 合同的变更、中止</w:t>
            </w:r>
            <w:r/>
          </w:p>
        </w:tc>
        <w:tc>
          <w:tcPr>
            <w:tcW w:w="1559" w:type="dxa"/>
            <w:vAlign w:val="center"/>
            <w:textDirection w:val="lrTb"/>
            <w:noWrap w:val="false"/>
          </w:tcPr>
          <w:p>
            <w:pPr>
              <w:pStyle w:val="769"/>
              <w:spacing w:after="0" w:line="320" w:lineRule="exact"/>
              <w:widowControl w:val="off"/>
            </w:pPr>
            <w:r/>
            <w:r/>
          </w:p>
        </w:tc>
        <w:tc>
          <w:tcPr>
            <w:tcW w:w="4111" w:type="dxa"/>
            <w:vAlign w:val="center"/>
            <w:textDirection w:val="lrTb"/>
            <w:noWrap w:val="false"/>
          </w:tcPr>
          <w:p>
            <w:pPr>
              <w:pStyle w:val="769"/>
              <w:spacing w:after="0" w:line="320" w:lineRule="exact"/>
              <w:widowControl w:val="off"/>
            </w:pPr>
            <w:r/>
            <w:r/>
          </w:p>
        </w:tc>
      </w:tr>
      <w:tr>
        <w:trPr>
          <w:trHeight w:val="454"/>
        </w:trPr>
        <w:tc>
          <w:tcPr>
            <w:tcW w:w="3901" w:type="dxa"/>
            <w:vAlign w:val="center"/>
            <w:textDirection w:val="lrTb"/>
            <w:noWrap w:val="false"/>
          </w:tcPr>
          <w:p>
            <w:pPr>
              <w:pStyle w:val="769"/>
              <w:spacing w:after="0" w:line="380" w:lineRule="exact"/>
              <w:rPr>
                <w:rFonts w:hint="eastAsia"/>
                <w:bCs w:val="0"/>
              </w:rPr>
            </w:pPr>
            <w:r>
              <w:rPr>
                <w:rFonts w:hint="eastAsia"/>
              </w:rPr>
              <w:t xml:space="preserve">第十三条 合同的终止</w:t>
            </w:r>
            <w:r>
              <w:rPr>
                <w:rFonts w:hint="eastAsia"/>
                <w:bCs w:val="0"/>
              </w:rPr>
            </w:r>
            <w:r/>
          </w:p>
        </w:tc>
        <w:tc>
          <w:tcPr>
            <w:tcW w:w="1559" w:type="dxa"/>
            <w:vAlign w:val="center"/>
            <w:textDirection w:val="lrTb"/>
            <w:noWrap w:val="false"/>
          </w:tcPr>
          <w:p>
            <w:pPr>
              <w:pStyle w:val="769"/>
              <w:spacing w:after="0" w:line="320" w:lineRule="exact"/>
              <w:widowControl w:val="off"/>
            </w:pPr>
            <w:r/>
            <w:r/>
          </w:p>
        </w:tc>
        <w:tc>
          <w:tcPr>
            <w:tcW w:w="4111" w:type="dxa"/>
            <w:vAlign w:val="center"/>
            <w:textDirection w:val="lrTb"/>
            <w:noWrap w:val="false"/>
          </w:tcPr>
          <w:p>
            <w:pPr>
              <w:pStyle w:val="769"/>
              <w:spacing w:after="0" w:line="320" w:lineRule="exact"/>
              <w:widowControl w:val="off"/>
            </w:pPr>
            <w:r/>
            <w:r/>
          </w:p>
        </w:tc>
      </w:tr>
      <w:tr>
        <w:trPr>
          <w:trHeight w:val="454"/>
        </w:trPr>
        <w:tc>
          <w:tcPr>
            <w:tcW w:w="3901" w:type="dxa"/>
            <w:vAlign w:val="center"/>
            <w:textDirection w:val="lrTb"/>
            <w:noWrap w:val="false"/>
          </w:tcPr>
          <w:p>
            <w:pPr>
              <w:pStyle w:val="769"/>
              <w:spacing w:after="0" w:line="380" w:lineRule="exact"/>
              <w:rPr>
                <w:rFonts w:hint="eastAsia"/>
                <w:bCs w:val="0"/>
              </w:rPr>
            </w:pPr>
            <w:r>
              <w:rPr>
                <w:rFonts w:hint="eastAsia"/>
              </w:rPr>
              <w:t xml:space="preserve">第</w:t>
            </w:r>
            <w:r>
              <w:rPr>
                <w:rFonts w:hint="eastAsia"/>
              </w:rPr>
              <w:t xml:space="preserve">十四条 合同的转让</w:t>
            </w:r>
            <w:r>
              <w:rPr>
                <w:rFonts w:hint="eastAsia"/>
                <w:bCs w:val="0"/>
              </w:rPr>
            </w:r>
            <w:r/>
          </w:p>
        </w:tc>
        <w:tc>
          <w:tcPr>
            <w:tcW w:w="1559" w:type="dxa"/>
            <w:vAlign w:val="center"/>
            <w:textDirection w:val="lrTb"/>
            <w:noWrap w:val="false"/>
          </w:tcPr>
          <w:p>
            <w:pPr>
              <w:pStyle w:val="769"/>
              <w:spacing w:after="0" w:line="320" w:lineRule="exact"/>
              <w:widowControl w:val="off"/>
            </w:pPr>
            <w:r/>
            <w:r/>
          </w:p>
        </w:tc>
        <w:tc>
          <w:tcPr>
            <w:tcW w:w="4111" w:type="dxa"/>
            <w:vAlign w:val="center"/>
            <w:textDirection w:val="lrTb"/>
            <w:noWrap w:val="false"/>
          </w:tcPr>
          <w:p>
            <w:pPr>
              <w:pStyle w:val="769"/>
              <w:spacing w:after="0" w:line="320" w:lineRule="exact"/>
              <w:widowControl w:val="off"/>
            </w:pPr>
            <w:r/>
            <w:r/>
          </w:p>
        </w:tc>
      </w:tr>
      <w:tr>
        <w:trPr>
          <w:trHeight w:val="454"/>
        </w:trPr>
        <w:tc>
          <w:tcPr>
            <w:tcW w:w="3901" w:type="dxa"/>
            <w:vAlign w:val="center"/>
            <w:textDirection w:val="lrTb"/>
            <w:noWrap w:val="false"/>
          </w:tcPr>
          <w:p>
            <w:pPr>
              <w:pStyle w:val="769"/>
              <w:spacing w:after="0" w:line="380" w:lineRule="exact"/>
              <w:rPr>
                <w:rFonts w:hint="eastAsia"/>
                <w:bCs w:val="0"/>
              </w:rPr>
            </w:pPr>
            <w:r>
              <w:rPr>
                <w:rFonts w:hint="eastAsia"/>
              </w:rPr>
              <w:t xml:space="preserve">第十五条 履约保证金</w:t>
            </w:r>
            <w:r>
              <w:rPr>
                <w:rFonts w:hint="eastAsia"/>
                <w:bCs w:val="0"/>
              </w:rPr>
            </w:r>
            <w:r/>
          </w:p>
        </w:tc>
        <w:tc>
          <w:tcPr>
            <w:tcW w:w="1559" w:type="dxa"/>
            <w:vAlign w:val="center"/>
            <w:textDirection w:val="lrTb"/>
            <w:noWrap w:val="false"/>
          </w:tcPr>
          <w:p>
            <w:pPr>
              <w:pStyle w:val="769"/>
              <w:spacing w:after="0" w:line="320" w:lineRule="exact"/>
              <w:widowControl w:val="off"/>
            </w:pPr>
            <w:r/>
            <w:r/>
          </w:p>
        </w:tc>
        <w:tc>
          <w:tcPr>
            <w:tcW w:w="4111" w:type="dxa"/>
            <w:vAlign w:val="center"/>
            <w:textDirection w:val="lrTb"/>
            <w:noWrap w:val="false"/>
          </w:tcPr>
          <w:p>
            <w:pPr>
              <w:pStyle w:val="769"/>
              <w:spacing w:after="0" w:line="320" w:lineRule="exact"/>
              <w:widowControl w:val="off"/>
            </w:pPr>
            <w:r/>
            <w:r/>
          </w:p>
        </w:tc>
      </w:tr>
      <w:tr>
        <w:trPr>
          <w:trHeight w:val="454"/>
        </w:trPr>
        <w:tc>
          <w:tcPr>
            <w:tcW w:w="3901" w:type="dxa"/>
            <w:vAlign w:val="center"/>
            <w:textDirection w:val="lrTb"/>
            <w:noWrap w:val="false"/>
          </w:tcPr>
          <w:p>
            <w:pPr>
              <w:pStyle w:val="769"/>
              <w:spacing w:after="0" w:line="380" w:lineRule="exact"/>
              <w:rPr>
                <w:rFonts w:hint="eastAsia"/>
                <w:bCs w:val="0"/>
              </w:rPr>
            </w:pPr>
            <w:r>
              <w:rPr>
                <w:rFonts w:hint="eastAsia"/>
              </w:rPr>
              <w:t xml:space="preserve">第十六条 争议解决方式</w:t>
            </w:r>
            <w:r>
              <w:rPr>
                <w:rFonts w:hint="eastAsia"/>
                <w:bCs w:val="0"/>
              </w:rPr>
            </w:r>
            <w:r/>
          </w:p>
        </w:tc>
        <w:tc>
          <w:tcPr>
            <w:tcW w:w="1559" w:type="dxa"/>
            <w:vAlign w:val="center"/>
            <w:textDirection w:val="lrTb"/>
            <w:noWrap w:val="false"/>
          </w:tcPr>
          <w:p>
            <w:pPr>
              <w:pStyle w:val="769"/>
              <w:spacing w:after="0" w:line="320" w:lineRule="exact"/>
              <w:widowControl w:val="off"/>
            </w:pPr>
            <w:r/>
            <w:r/>
          </w:p>
        </w:tc>
        <w:tc>
          <w:tcPr>
            <w:tcW w:w="4111" w:type="dxa"/>
            <w:vAlign w:val="center"/>
            <w:textDirection w:val="lrTb"/>
            <w:noWrap w:val="false"/>
          </w:tcPr>
          <w:p>
            <w:pPr>
              <w:pStyle w:val="769"/>
              <w:spacing w:after="0" w:line="320" w:lineRule="exact"/>
              <w:widowControl w:val="off"/>
            </w:pPr>
            <w:r/>
            <w:r/>
          </w:p>
        </w:tc>
      </w:tr>
      <w:tr>
        <w:trPr>
          <w:trHeight w:val="454"/>
        </w:trPr>
        <w:tc>
          <w:tcPr>
            <w:tcW w:w="3901" w:type="dxa"/>
            <w:vAlign w:val="center"/>
            <w:textDirection w:val="lrTb"/>
            <w:noWrap w:val="false"/>
          </w:tcPr>
          <w:p>
            <w:pPr>
              <w:pStyle w:val="769"/>
              <w:spacing w:after="0" w:line="380" w:lineRule="exact"/>
              <w:rPr>
                <w:rFonts w:hint="eastAsia"/>
                <w:bCs w:val="0"/>
              </w:rPr>
            </w:pPr>
            <w:r>
              <w:rPr>
                <w:rFonts w:hint="eastAsia"/>
              </w:rPr>
              <w:t xml:space="preserve">第十七条 通知与送达</w:t>
            </w:r>
            <w:r>
              <w:rPr>
                <w:rFonts w:hint="eastAsia"/>
                <w:bCs w:val="0"/>
              </w:rPr>
            </w:r>
            <w:r/>
          </w:p>
        </w:tc>
        <w:tc>
          <w:tcPr>
            <w:tcW w:w="1559" w:type="dxa"/>
            <w:vAlign w:val="center"/>
            <w:textDirection w:val="lrTb"/>
            <w:noWrap w:val="false"/>
          </w:tcPr>
          <w:p>
            <w:pPr>
              <w:pStyle w:val="769"/>
              <w:spacing w:after="0" w:line="320" w:lineRule="exact"/>
              <w:widowControl w:val="off"/>
            </w:pPr>
            <w:r/>
            <w:r/>
          </w:p>
        </w:tc>
        <w:tc>
          <w:tcPr>
            <w:tcW w:w="4111" w:type="dxa"/>
            <w:vAlign w:val="center"/>
            <w:textDirection w:val="lrTb"/>
            <w:noWrap w:val="false"/>
          </w:tcPr>
          <w:p>
            <w:pPr>
              <w:pStyle w:val="769"/>
              <w:spacing w:after="0" w:line="320" w:lineRule="exact"/>
              <w:widowControl w:val="off"/>
            </w:pPr>
            <w:r/>
            <w:r/>
          </w:p>
        </w:tc>
      </w:tr>
      <w:tr>
        <w:trPr>
          <w:trHeight w:val="454"/>
        </w:trPr>
        <w:tc>
          <w:tcPr>
            <w:tcW w:w="3901" w:type="dxa"/>
            <w:vAlign w:val="center"/>
            <w:textDirection w:val="lrTb"/>
            <w:noWrap w:val="false"/>
          </w:tcPr>
          <w:p>
            <w:pPr>
              <w:pStyle w:val="769"/>
              <w:spacing w:after="0" w:line="380" w:lineRule="exact"/>
            </w:pPr>
            <w:r>
              <w:rPr>
                <w:rFonts w:hint="eastAsia"/>
              </w:rPr>
              <w:t xml:space="preserve">第十八条 合同生效及其他</w:t>
            </w:r>
            <w:r/>
          </w:p>
        </w:tc>
        <w:tc>
          <w:tcPr>
            <w:tcW w:w="1559" w:type="dxa"/>
            <w:vAlign w:val="center"/>
            <w:textDirection w:val="lrTb"/>
            <w:noWrap w:val="false"/>
          </w:tcPr>
          <w:p>
            <w:pPr>
              <w:pStyle w:val="769"/>
              <w:spacing w:after="0" w:line="320" w:lineRule="exact"/>
              <w:widowControl w:val="off"/>
            </w:pPr>
            <w:r/>
            <w:r/>
          </w:p>
        </w:tc>
        <w:tc>
          <w:tcPr>
            <w:tcW w:w="4111" w:type="dxa"/>
            <w:vAlign w:val="center"/>
            <w:textDirection w:val="lrTb"/>
            <w:noWrap w:val="false"/>
          </w:tcPr>
          <w:p>
            <w:pPr>
              <w:pStyle w:val="769"/>
              <w:spacing w:after="0" w:line="320" w:lineRule="exact"/>
              <w:widowControl w:val="off"/>
            </w:pPr>
            <w:r/>
            <w:r/>
          </w:p>
        </w:tc>
      </w:tr>
    </w:tbl>
    <w:p>
      <w:pPr>
        <w:pStyle w:val="769"/>
        <w:ind w:firstLine="240"/>
        <w:spacing w:after="0" w:line="440" w:lineRule="exact"/>
        <w:widowControl w:val="off"/>
      </w:pPr>
      <w:r>
        <w:t xml:space="preserve">注：1、投标人应据实、详细填写上述表格，因表述含糊导致的评标风险将由投标人承担。</w:t>
      </w:r>
      <w:r/>
    </w:p>
    <w:p>
      <w:pPr>
        <w:pStyle w:val="769"/>
        <w:ind w:firstLine="480"/>
        <w:jc w:val="left"/>
        <w:spacing w:after="0" w:line="440" w:lineRule="exact"/>
        <w:widowControl w:val="off"/>
        <w:rPr>
          <w:rFonts w:hint="eastAsia"/>
          <w:bCs w:val="0"/>
        </w:rPr>
      </w:pPr>
      <w:r>
        <w:t xml:space="preserve">2、若无偏离，在</w:t>
      </w:r>
      <w:r>
        <w:rPr>
          <w:rFonts w:hint="eastAsia"/>
        </w:rPr>
        <w:t xml:space="preserve">“</w:t>
      </w:r>
      <w:r>
        <w:t xml:space="preserve">有无偏离</w:t>
      </w:r>
      <w:r>
        <w:rPr>
          <w:rFonts w:hint="eastAsia"/>
        </w:rPr>
        <w:t xml:space="preserve">”</w:t>
      </w:r>
      <w:r>
        <w:t xml:space="preserve">栏中填写 </w:t>
      </w:r>
      <w:r>
        <w:rPr>
          <w:rFonts w:hint="eastAsia"/>
        </w:rPr>
        <w:t xml:space="preserve">“</w:t>
      </w:r>
      <w:r>
        <w:t xml:space="preserve">无</w:t>
      </w:r>
      <w:r>
        <w:rPr>
          <w:rFonts w:hint="eastAsia"/>
        </w:rPr>
        <w:t xml:space="preserve">”</w:t>
      </w:r>
      <w:r>
        <w:t xml:space="preserve">；若有偏离在</w:t>
      </w:r>
      <w:r>
        <w:rPr>
          <w:rFonts w:hint="eastAsia"/>
        </w:rPr>
        <w:t xml:space="preserve">“</w:t>
      </w:r>
      <w:r>
        <w:t xml:space="preserve">有无</w:t>
      </w:r>
      <w:r>
        <w:t xml:space="preserve">偏离</w:t>
      </w:r>
      <w:r>
        <w:rPr>
          <w:rFonts w:hint="eastAsia"/>
        </w:rPr>
        <w:t xml:space="preserve">”</w:t>
      </w:r>
      <w:r>
        <w:t xml:space="preserve">栏中填写 </w:t>
      </w:r>
      <w:r>
        <w:rPr>
          <w:rFonts w:hint="eastAsia"/>
        </w:rPr>
        <w:t xml:space="preserve">“</w:t>
      </w:r>
      <w:r>
        <w:t xml:space="preserve">有</w:t>
      </w:r>
      <w:r>
        <w:rPr>
          <w:rFonts w:hint="eastAsia"/>
        </w:rPr>
        <w:t xml:space="preserve">”</w:t>
      </w:r>
      <w:r>
        <w:t xml:space="preserve">并在</w:t>
      </w:r>
      <w:r>
        <w:rPr>
          <w:rFonts w:hint="eastAsia"/>
        </w:rPr>
        <w:t xml:space="preserve">“</w:t>
      </w:r>
      <w:r>
        <w:t xml:space="preserve">偏离内容及原因</w:t>
      </w:r>
      <w:r>
        <w:rPr>
          <w:rFonts w:hint="eastAsia"/>
        </w:rPr>
        <w:t xml:space="preserve">”</w:t>
      </w:r>
      <w:r>
        <w:t xml:space="preserve">栏中作出说明</w:t>
      </w:r>
      <w:r>
        <w:rPr>
          <w:rFonts w:hint="eastAsia"/>
        </w:rPr>
        <w:t xml:space="preserve">，</w:t>
      </w:r>
      <w:r>
        <w:rPr>
          <w:bCs w:val="0"/>
        </w:rPr>
        <w:t xml:space="preserve">因未标明或表述含糊导致的评审风险将由</w:t>
      </w:r>
      <w:r>
        <w:rPr>
          <w:rFonts w:hint="eastAsia"/>
          <w:bCs w:val="0"/>
        </w:rPr>
        <w:t xml:space="preserve">投标人</w:t>
      </w:r>
      <w:r>
        <w:rPr>
          <w:bCs w:val="0"/>
        </w:rPr>
        <w:t xml:space="preserve">承担。</w:t>
      </w:r>
      <w:r>
        <w:rPr>
          <w:rFonts w:hint="eastAsia"/>
          <w:bCs w:val="0"/>
        </w:rPr>
      </w:r>
      <w:r/>
    </w:p>
    <w:p>
      <w:pPr>
        <w:pStyle w:val="771"/>
        <w:jc w:val="center"/>
        <w:spacing w:before="0"/>
        <w:widowControl w:val="off"/>
        <w:rPr>
          <w:rFonts w:ascii="宋体" w:hAnsi="宋体"/>
        </w:rPr>
      </w:pPr>
      <w:r/>
      <w:bookmarkEnd w:id="325"/>
      <w:r/>
      <w:bookmarkEnd w:id="326"/>
      <w:r/>
      <w:bookmarkEnd w:id="327"/>
      <w:r/>
      <w:bookmarkStart w:id="329" w:name="_Toc511733454"/>
      <w:r/>
      <w:bookmarkStart w:id="330" w:name="_Toc489876934"/>
      <w:r/>
      <w:bookmarkStart w:id="331" w:name="_Toc472326805"/>
      <w:r/>
      <w:bookmarkStart w:id="332" w:name="_Toc486862385"/>
      <w:r/>
      <w:bookmarkStart w:id="333" w:name="_Toc511680887"/>
      <w:r/>
      <w:bookmarkStart w:id="334" w:name="_Toc315875335"/>
      <w:r/>
      <w:bookmarkStart w:id="335" w:name="_Toc518399672"/>
      <w:r/>
      <w:bookmarkStart w:id="336" w:name="_Toc194118672"/>
      <w:r/>
      <w:bookmarkStart w:id="337" w:name="_Toc263405075"/>
      <w:r/>
      <w:bookmarkStart w:id="338" w:name="_Toc315868072"/>
      <w:r/>
      <w:bookmarkStart w:id="339" w:name="_Toc255645976"/>
      <w:r/>
      <w:bookmarkStart w:id="340" w:name="_Toc299960832"/>
      <w:r/>
      <w:bookmarkStart w:id="341" w:name="_Toc321922921"/>
      <w:r>
        <w:rPr>
          <w:rFonts w:ascii="宋体" w:hAnsi="宋体"/>
        </w:rPr>
        <w:br w:type="page" w:clear="all"/>
      </w:r>
      <w:bookmarkStart w:id="342" w:name="_Toc230363007"/>
      <w:r>
        <w:rPr>
          <w:rFonts w:hint="eastAsia" w:ascii="宋体" w:hAnsi="宋体"/>
        </w:rPr>
        <w:t xml:space="preserve">附件</w:t>
      </w:r>
      <w:r>
        <w:rPr>
          <w:rFonts w:ascii="宋体" w:hAnsi="宋体"/>
        </w:rPr>
        <w:t xml:space="preserve">11、</w:t>
      </w:r>
      <w:r>
        <w:rPr>
          <w:rFonts w:hint="eastAsia" w:ascii="宋体" w:hAnsi="宋体"/>
        </w:rPr>
        <w:t xml:space="preserve">项目服务方案</w:t>
      </w:r>
      <w:bookmarkEnd w:id="329"/>
      <w:r/>
      <w:bookmarkEnd w:id="330"/>
      <w:r/>
      <w:bookmarkEnd w:id="342"/>
      <w:r>
        <w:rPr>
          <w:rFonts w:ascii="宋体" w:hAnsi="宋体"/>
        </w:rPr>
      </w:r>
      <w:r/>
    </w:p>
    <w:p>
      <w:pPr>
        <w:pStyle w:val="769"/>
        <w:spacing w:after="0"/>
        <w:rPr>
          <w:bCs w:val="0"/>
        </w:rPr>
      </w:pPr>
      <w:r/>
      <w:bookmarkEnd w:id="331"/>
      <w:r/>
      <w:bookmarkEnd w:id="332"/>
      <w:r/>
      <w:bookmarkEnd w:id="333"/>
      <w:r/>
      <w:bookmarkEnd w:id="334"/>
      <w:r/>
      <w:bookmarkEnd w:id="335"/>
      <w:r/>
      <w:bookmarkEnd w:id="336"/>
      <w:r/>
      <w:bookmarkEnd w:id="337"/>
      <w:r/>
      <w:bookmarkEnd w:id="338"/>
      <w:r/>
      <w:bookmarkEnd w:id="339"/>
      <w:r/>
      <w:bookmarkEnd w:id="340"/>
      <w:r/>
      <w:bookmarkEnd w:id="341"/>
      <w:r/>
      <w:bookmarkStart w:id="343" w:name="_Toc426097430"/>
      <w:r/>
      <w:bookmarkStart w:id="344" w:name="_Toc511733456"/>
      <w:r/>
      <w:bookmarkStart w:id="345" w:name="_Toc483983347"/>
      <w:r/>
      <w:bookmarkStart w:id="346" w:name="_Toc457545804"/>
      <w:r/>
      <w:bookmarkStart w:id="347" w:name="_Toc485625814"/>
      <w:r/>
      <w:bookmarkStart w:id="348" w:name="_Toc481067492"/>
      <w:r>
        <w:rPr>
          <w:rFonts w:hint="eastAsia"/>
          <w:bCs w:val="0"/>
        </w:rPr>
        <w:t xml:space="preserve">投标人根据“第四章</w:t>
      </w:r>
      <w:r>
        <w:rPr>
          <w:bCs w:val="0"/>
        </w:rPr>
        <w:t xml:space="preserve"> 评审因素和评分标准</w:t>
      </w:r>
      <w:r>
        <w:rPr>
          <w:rFonts w:hint="eastAsia"/>
          <w:bCs w:val="0"/>
        </w:rPr>
        <w:t xml:space="preserve">”要求编制并上传苏采云系统。</w:t>
      </w:r>
      <w:r>
        <w:rPr>
          <w:bCs w:val="0"/>
        </w:rPr>
      </w:r>
      <w:r/>
    </w:p>
    <w:p>
      <w:pPr>
        <w:pStyle w:val="771"/>
        <w:jc w:val="center"/>
        <w:spacing w:before="0"/>
        <w:widowControl w:val="off"/>
        <w:rPr>
          <w:rFonts w:hint="eastAsia" w:ascii="宋体" w:hAnsi="宋体"/>
        </w:rPr>
      </w:pPr>
      <w:r>
        <w:rPr>
          <w:rFonts w:ascii="宋体" w:hAnsi="宋体"/>
        </w:rPr>
        <w:br w:type="page" w:clear="all"/>
      </w:r>
      <w:bookmarkStart w:id="349" w:name="_Toc230363008"/>
      <w:r>
        <w:rPr>
          <w:rFonts w:hint="eastAsia" w:ascii="宋体" w:hAnsi="宋体"/>
        </w:rPr>
        <w:t xml:space="preserve">附件1</w:t>
      </w:r>
      <w:r>
        <w:rPr>
          <w:rFonts w:ascii="宋体" w:hAnsi="宋体"/>
        </w:rPr>
        <w:t xml:space="preserve">2、业绩一览表</w:t>
      </w:r>
      <w:bookmarkEnd w:id="343"/>
      <w:r/>
      <w:bookmarkEnd w:id="344"/>
      <w:r/>
      <w:bookmarkEnd w:id="345"/>
      <w:r/>
      <w:bookmarkEnd w:id="346"/>
      <w:r/>
      <w:bookmarkEnd w:id="347"/>
      <w:r/>
      <w:bookmarkEnd w:id="348"/>
      <w:r/>
      <w:bookmarkEnd w:id="349"/>
      <w:r>
        <w:rPr>
          <w:rFonts w:hint="eastAsia" w:ascii="宋体" w:hAnsi="宋体"/>
        </w:rPr>
      </w:r>
      <w:r/>
    </w:p>
    <w:tbl>
      <w:tblPr>
        <w:tblW w:w="1006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3119"/>
        <w:gridCol w:w="1417"/>
        <w:gridCol w:w="2552"/>
        <w:gridCol w:w="2268"/>
      </w:tblGrid>
      <w:tr>
        <w:trPr>
          <w:trHeight w:val="665"/>
        </w:trPr>
        <w:tc>
          <w:tcPr>
            <w:tcW w:w="709" w:type="dxa"/>
            <w:vAlign w:val="center"/>
            <w:textDirection w:val="lrTb"/>
            <w:noWrap w:val="false"/>
          </w:tcPr>
          <w:p>
            <w:pPr>
              <w:pStyle w:val="769"/>
              <w:jc w:val="center"/>
              <w:spacing w:after="0"/>
              <w:widowControl w:val="off"/>
            </w:pPr>
            <w:r>
              <w:t xml:space="preserve">序号</w:t>
            </w:r>
            <w:r/>
          </w:p>
        </w:tc>
        <w:tc>
          <w:tcPr>
            <w:tcW w:w="3119" w:type="dxa"/>
            <w:vAlign w:val="center"/>
            <w:textDirection w:val="lrTb"/>
            <w:noWrap w:val="false"/>
          </w:tcPr>
          <w:p>
            <w:pPr>
              <w:pStyle w:val="769"/>
              <w:jc w:val="center"/>
              <w:spacing w:after="0"/>
              <w:widowControl w:val="off"/>
            </w:pPr>
            <w:r>
              <w:t xml:space="preserve">项目名称</w:t>
            </w:r>
            <w:r/>
          </w:p>
        </w:tc>
        <w:tc>
          <w:tcPr>
            <w:tcW w:w="1417" w:type="dxa"/>
            <w:vAlign w:val="center"/>
            <w:textDirection w:val="lrTb"/>
            <w:noWrap w:val="false"/>
          </w:tcPr>
          <w:p>
            <w:pPr>
              <w:pStyle w:val="769"/>
              <w:jc w:val="center"/>
              <w:spacing w:after="0"/>
              <w:widowControl w:val="off"/>
            </w:pPr>
            <w:r>
              <w:rPr>
                <w:rFonts w:hint="eastAsia"/>
              </w:rPr>
              <w:t xml:space="preserve">合同金额</w:t>
            </w:r>
            <w:r/>
          </w:p>
        </w:tc>
        <w:tc>
          <w:tcPr>
            <w:tcW w:w="2552" w:type="dxa"/>
            <w:vAlign w:val="center"/>
            <w:textDirection w:val="lrTb"/>
            <w:noWrap w:val="false"/>
          </w:tcPr>
          <w:p>
            <w:pPr>
              <w:pStyle w:val="769"/>
              <w:jc w:val="center"/>
              <w:spacing w:after="0"/>
              <w:widowControl w:val="off"/>
            </w:pPr>
            <w:r>
              <w:rPr>
                <w:rFonts w:hint="eastAsia"/>
              </w:rPr>
              <w:t xml:space="preserve">合同或协议签订时间</w:t>
            </w:r>
            <w:r/>
          </w:p>
        </w:tc>
        <w:tc>
          <w:tcPr>
            <w:tcW w:w="2268" w:type="dxa"/>
            <w:vAlign w:val="center"/>
            <w:textDirection w:val="lrTb"/>
            <w:noWrap w:val="false"/>
          </w:tcPr>
          <w:p>
            <w:pPr>
              <w:pStyle w:val="769"/>
              <w:jc w:val="center"/>
              <w:spacing w:after="0"/>
              <w:widowControl w:val="off"/>
            </w:pPr>
            <w:r>
              <w:t xml:space="preserve">备注</w:t>
            </w:r>
            <w:r/>
          </w:p>
        </w:tc>
      </w:tr>
      <w:tr>
        <w:trPr>
          <w:trHeight w:val="567"/>
        </w:trPr>
        <w:tc>
          <w:tcPr>
            <w:tcW w:w="709" w:type="dxa"/>
            <w:vAlign w:val="center"/>
            <w:textDirection w:val="lrTb"/>
            <w:noWrap w:val="false"/>
          </w:tcPr>
          <w:p>
            <w:pPr>
              <w:pStyle w:val="769"/>
              <w:jc w:val="center"/>
              <w:spacing w:after="0"/>
              <w:widowControl w:val="off"/>
            </w:pPr>
            <w:r>
              <w:t xml:space="preserve">1</w:t>
            </w:r>
            <w:r/>
          </w:p>
        </w:tc>
        <w:tc>
          <w:tcPr>
            <w:tcW w:w="3119" w:type="dxa"/>
            <w:vAlign w:val="center"/>
            <w:textDirection w:val="lrTb"/>
            <w:noWrap w:val="false"/>
          </w:tcPr>
          <w:p>
            <w:pPr>
              <w:pStyle w:val="769"/>
              <w:jc w:val="center"/>
              <w:spacing w:after="0"/>
              <w:widowControl w:val="off"/>
            </w:pPr>
            <w:r/>
            <w:r/>
          </w:p>
        </w:tc>
        <w:tc>
          <w:tcPr>
            <w:tcW w:w="1417" w:type="dxa"/>
            <w:vAlign w:val="center"/>
            <w:textDirection w:val="lrTb"/>
            <w:noWrap w:val="false"/>
          </w:tcPr>
          <w:p>
            <w:pPr>
              <w:pStyle w:val="769"/>
              <w:jc w:val="center"/>
              <w:spacing w:after="0"/>
              <w:widowControl w:val="off"/>
            </w:pPr>
            <w:r/>
            <w:r/>
          </w:p>
        </w:tc>
        <w:tc>
          <w:tcPr>
            <w:tcW w:w="2552" w:type="dxa"/>
            <w:vAlign w:val="center"/>
            <w:textDirection w:val="lrTb"/>
            <w:noWrap w:val="false"/>
          </w:tcPr>
          <w:p>
            <w:pPr>
              <w:pStyle w:val="769"/>
              <w:jc w:val="center"/>
              <w:spacing w:after="0"/>
              <w:widowControl w:val="off"/>
            </w:pPr>
            <w:r/>
            <w:r/>
          </w:p>
        </w:tc>
        <w:tc>
          <w:tcPr>
            <w:tcW w:w="2268" w:type="dxa"/>
            <w:vAlign w:val="center"/>
            <w:textDirection w:val="lrTb"/>
            <w:noWrap w:val="false"/>
          </w:tcPr>
          <w:p>
            <w:pPr>
              <w:pStyle w:val="769"/>
              <w:jc w:val="center"/>
              <w:spacing w:after="0"/>
              <w:widowControl w:val="off"/>
            </w:pPr>
            <w:r/>
            <w:r/>
          </w:p>
        </w:tc>
      </w:tr>
      <w:tr>
        <w:trPr>
          <w:trHeight w:val="567"/>
        </w:trPr>
        <w:tc>
          <w:tcPr>
            <w:tcW w:w="709" w:type="dxa"/>
            <w:vAlign w:val="center"/>
            <w:textDirection w:val="lrTb"/>
            <w:noWrap w:val="false"/>
          </w:tcPr>
          <w:p>
            <w:pPr>
              <w:pStyle w:val="769"/>
              <w:jc w:val="center"/>
              <w:spacing w:after="0"/>
              <w:widowControl w:val="off"/>
            </w:pPr>
            <w:r>
              <w:t xml:space="preserve">2</w:t>
            </w:r>
            <w:r/>
          </w:p>
        </w:tc>
        <w:tc>
          <w:tcPr>
            <w:tcW w:w="3119" w:type="dxa"/>
            <w:vAlign w:val="center"/>
            <w:textDirection w:val="lrTb"/>
            <w:noWrap w:val="false"/>
          </w:tcPr>
          <w:p>
            <w:pPr>
              <w:pStyle w:val="769"/>
              <w:jc w:val="center"/>
              <w:spacing w:after="0"/>
              <w:widowControl w:val="off"/>
            </w:pPr>
            <w:r/>
            <w:r/>
          </w:p>
        </w:tc>
        <w:tc>
          <w:tcPr>
            <w:tcW w:w="1417" w:type="dxa"/>
            <w:vAlign w:val="center"/>
            <w:textDirection w:val="lrTb"/>
            <w:noWrap w:val="false"/>
          </w:tcPr>
          <w:p>
            <w:pPr>
              <w:pStyle w:val="769"/>
              <w:jc w:val="center"/>
              <w:spacing w:after="0"/>
              <w:widowControl w:val="off"/>
            </w:pPr>
            <w:r/>
            <w:r/>
          </w:p>
        </w:tc>
        <w:tc>
          <w:tcPr>
            <w:tcW w:w="2552" w:type="dxa"/>
            <w:vAlign w:val="center"/>
            <w:textDirection w:val="lrTb"/>
            <w:noWrap w:val="false"/>
          </w:tcPr>
          <w:p>
            <w:pPr>
              <w:pStyle w:val="769"/>
              <w:jc w:val="center"/>
              <w:spacing w:after="0"/>
              <w:widowControl w:val="off"/>
            </w:pPr>
            <w:r/>
            <w:r/>
          </w:p>
        </w:tc>
        <w:tc>
          <w:tcPr>
            <w:tcW w:w="2268" w:type="dxa"/>
            <w:vAlign w:val="center"/>
            <w:textDirection w:val="lrTb"/>
            <w:noWrap w:val="false"/>
          </w:tcPr>
          <w:p>
            <w:pPr>
              <w:pStyle w:val="769"/>
              <w:jc w:val="center"/>
              <w:spacing w:after="0"/>
              <w:widowControl w:val="off"/>
            </w:pPr>
            <w:r/>
            <w:r/>
          </w:p>
        </w:tc>
      </w:tr>
      <w:tr>
        <w:trPr>
          <w:trHeight w:val="567"/>
        </w:trPr>
        <w:tc>
          <w:tcPr>
            <w:tcW w:w="709" w:type="dxa"/>
            <w:vAlign w:val="center"/>
            <w:textDirection w:val="lrTb"/>
            <w:noWrap w:val="false"/>
          </w:tcPr>
          <w:p>
            <w:pPr>
              <w:pStyle w:val="769"/>
              <w:jc w:val="center"/>
              <w:spacing w:after="0"/>
              <w:widowControl w:val="off"/>
            </w:pPr>
            <w:r>
              <w:t xml:space="preserve">3</w:t>
            </w:r>
            <w:r/>
          </w:p>
        </w:tc>
        <w:tc>
          <w:tcPr>
            <w:tcW w:w="3119" w:type="dxa"/>
            <w:vAlign w:val="center"/>
            <w:textDirection w:val="lrTb"/>
            <w:noWrap w:val="false"/>
          </w:tcPr>
          <w:p>
            <w:pPr>
              <w:pStyle w:val="769"/>
              <w:jc w:val="center"/>
              <w:spacing w:after="0"/>
              <w:widowControl w:val="off"/>
            </w:pPr>
            <w:r/>
            <w:r/>
          </w:p>
        </w:tc>
        <w:tc>
          <w:tcPr>
            <w:tcW w:w="1417" w:type="dxa"/>
            <w:vAlign w:val="center"/>
            <w:textDirection w:val="lrTb"/>
            <w:noWrap w:val="false"/>
          </w:tcPr>
          <w:p>
            <w:pPr>
              <w:pStyle w:val="769"/>
              <w:jc w:val="center"/>
              <w:spacing w:after="0"/>
              <w:widowControl w:val="off"/>
            </w:pPr>
            <w:r/>
            <w:r/>
          </w:p>
        </w:tc>
        <w:tc>
          <w:tcPr>
            <w:tcW w:w="2552" w:type="dxa"/>
            <w:vAlign w:val="center"/>
            <w:textDirection w:val="lrTb"/>
            <w:noWrap w:val="false"/>
          </w:tcPr>
          <w:p>
            <w:pPr>
              <w:pStyle w:val="769"/>
              <w:jc w:val="center"/>
              <w:spacing w:after="0"/>
              <w:widowControl w:val="off"/>
            </w:pPr>
            <w:r/>
            <w:r/>
          </w:p>
        </w:tc>
        <w:tc>
          <w:tcPr>
            <w:tcW w:w="2268" w:type="dxa"/>
            <w:vAlign w:val="center"/>
            <w:textDirection w:val="lrTb"/>
            <w:noWrap w:val="false"/>
          </w:tcPr>
          <w:p>
            <w:pPr>
              <w:pStyle w:val="769"/>
              <w:jc w:val="center"/>
              <w:spacing w:after="0"/>
              <w:widowControl w:val="off"/>
            </w:pPr>
            <w:r/>
            <w:r/>
          </w:p>
        </w:tc>
      </w:tr>
      <w:tr>
        <w:trPr>
          <w:trHeight w:val="567"/>
        </w:trPr>
        <w:tc>
          <w:tcPr>
            <w:tcW w:w="709" w:type="dxa"/>
            <w:vAlign w:val="center"/>
            <w:textDirection w:val="lrTb"/>
            <w:noWrap w:val="false"/>
          </w:tcPr>
          <w:p>
            <w:pPr>
              <w:pStyle w:val="769"/>
              <w:jc w:val="center"/>
              <w:spacing w:after="0"/>
              <w:widowControl w:val="off"/>
            </w:pPr>
            <w:r>
              <w:t xml:space="preserve">4</w:t>
            </w:r>
            <w:r/>
          </w:p>
        </w:tc>
        <w:tc>
          <w:tcPr>
            <w:tcW w:w="3119" w:type="dxa"/>
            <w:vAlign w:val="center"/>
            <w:textDirection w:val="lrTb"/>
            <w:noWrap w:val="false"/>
          </w:tcPr>
          <w:p>
            <w:pPr>
              <w:pStyle w:val="769"/>
              <w:jc w:val="center"/>
              <w:spacing w:after="0"/>
              <w:widowControl w:val="off"/>
            </w:pPr>
            <w:r/>
            <w:r/>
          </w:p>
        </w:tc>
        <w:tc>
          <w:tcPr>
            <w:tcW w:w="1417" w:type="dxa"/>
            <w:vAlign w:val="center"/>
            <w:textDirection w:val="lrTb"/>
            <w:noWrap w:val="false"/>
          </w:tcPr>
          <w:p>
            <w:pPr>
              <w:pStyle w:val="769"/>
              <w:jc w:val="center"/>
              <w:spacing w:after="0"/>
              <w:widowControl w:val="off"/>
            </w:pPr>
            <w:r/>
            <w:r/>
          </w:p>
        </w:tc>
        <w:tc>
          <w:tcPr>
            <w:tcW w:w="2552" w:type="dxa"/>
            <w:vAlign w:val="center"/>
            <w:textDirection w:val="lrTb"/>
            <w:noWrap w:val="false"/>
          </w:tcPr>
          <w:p>
            <w:pPr>
              <w:pStyle w:val="769"/>
              <w:jc w:val="center"/>
              <w:spacing w:after="0"/>
              <w:widowControl w:val="off"/>
            </w:pPr>
            <w:r/>
            <w:r/>
          </w:p>
        </w:tc>
        <w:tc>
          <w:tcPr>
            <w:tcW w:w="2268" w:type="dxa"/>
            <w:vAlign w:val="center"/>
            <w:textDirection w:val="lrTb"/>
            <w:noWrap w:val="false"/>
          </w:tcPr>
          <w:p>
            <w:pPr>
              <w:pStyle w:val="769"/>
              <w:jc w:val="center"/>
              <w:spacing w:after="0"/>
              <w:widowControl w:val="off"/>
            </w:pPr>
            <w:r/>
            <w:r/>
          </w:p>
        </w:tc>
      </w:tr>
      <w:tr>
        <w:trPr>
          <w:trHeight w:val="567"/>
        </w:trPr>
        <w:tc>
          <w:tcPr>
            <w:tcW w:w="709" w:type="dxa"/>
            <w:vAlign w:val="center"/>
            <w:textDirection w:val="lrTb"/>
            <w:noWrap w:val="false"/>
          </w:tcPr>
          <w:p>
            <w:pPr>
              <w:pStyle w:val="769"/>
              <w:jc w:val="center"/>
              <w:spacing w:after="0"/>
              <w:widowControl w:val="off"/>
            </w:pPr>
            <w:r>
              <w:rPr>
                <w:rFonts w:hint="eastAsia" w:cs="宋体"/>
              </w:rPr>
              <w:t xml:space="preserve">…</w:t>
            </w:r>
            <w:r/>
          </w:p>
        </w:tc>
        <w:tc>
          <w:tcPr>
            <w:tcW w:w="3119" w:type="dxa"/>
            <w:vAlign w:val="center"/>
            <w:textDirection w:val="lrTb"/>
            <w:noWrap w:val="false"/>
          </w:tcPr>
          <w:p>
            <w:pPr>
              <w:pStyle w:val="769"/>
              <w:jc w:val="center"/>
              <w:spacing w:after="0"/>
              <w:widowControl w:val="off"/>
            </w:pPr>
            <w:r/>
            <w:r/>
          </w:p>
        </w:tc>
        <w:tc>
          <w:tcPr>
            <w:tcW w:w="1417" w:type="dxa"/>
            <w:vAlign w:val="center"/>
            <w:textDirection w:val="lrTb"/>
            <w:noWrap w:val="false"/>
          </w:tcPr>
          <w:p>
            <w:pPr>
              <w:pStyle w:val="769"/>
              <w:jc w:val="center"/>
              <w:spacing w:after="0"/>
              <w:widowControl w:val="off"/>
            </w:pPr>
            <w:r/>
            <w:r/>
          </w:p>
        </w:tc>
        <w:tc>
          <w:tcPr>
            <w:tcW w:w="2552" w:type="dxa"/>
            <w:vAlign w:val="center"/>
            <w:textDirection w:val="lrTb"/>
            <w:noWrap w:val="false"/>
          </w:tcPr>
          <w:p>
            <w:pPr>
              <w:pStyle w:val="769"/>
              <w:jc w:val="center"/>
              <w:spacing w:after="0"/>
              <w:widowControl w:val="off"/>
            </w:pPr>
            <w:r/>
            <w:r/>
          </w:p>
        </w:tc>
        <w:tc>
          <w:tcPr>
            <w:tcW w:w="2268" w:type="dxa"/>
            <w:vAlign w:val="center"/>
            <w:textDirection w:val="lrTb"/>
            <w:noWrap w:val="false"/>
          </w:tcPr>
          <w:p>
            <w:pPr>
              <w:pStyle w:val="769"/>
              <w:jc w:val="center"/>
              <w:spacing w:after="0"/>
              <w:widowControl w:val="off"/>
            </w:pPr>
            <w:r/>
            <w:r/>
          </w:p>
        </w:tc>
      </w:tr>
    </w:tbl>
    <w:p>
      <w:pPr>
        <w:pStyle w:val="769"/>
        <w:jc w:val="left"/>
        <w:spacing w:after="0" w:line="440" w:lineRule="exact"/>
        <w:widowControl w:val="off"/>
      </w:pPr>
      <w:r/>
      <w:bookmarkEnd w:id="238"/>
      <w:r/>
      <w:bookmarkEnd w:id="239"/>
      <w:r/>
      <w:bookmarkEnd w:id="240"/>
      <w:r>
        <w:t xml:space="preserve">注：1、</w:t>
      </w:r>
      <w:r>
        <w:rPr>
          <w:rFonts w:hint="eastAsia"/>
        </w:rPr>
        <w:t xml:space="preserve">投标人根据“</w:t>
      </w:r>
      <w:r>
        <w:rPr>
          <w:rFonts w:hint="eastAsia"/>
          <w:bCs w:val="0"/>
        </w:rPr>
        <w:t xml:space="preserve">第四章</w:t>
      </w:r>
      <w:r>
        <w:t xml:space="preserve"> 评审因素和评分标准</w:t>
      </w:r>
      <w:r>
        <w:rPr>
          <w:rFonts w:hint="eastAsia"/>
        </w:rPr>
        <w:t xml:space="preserve">”填写上述表格并提供相关证明材料。</w:t>
      </w:r>
      <w:r/>
    </w:p>
    <w:p>
      <w:pPr>
        <w:pStyle w:val="769"/>
        <w:ind w:firstLine="480"/>
        <w:jc w:val="left"/>
        <w:spacing w:after="0" w:line="440" w:lineRule="exact"/>
        <w:widowControl w:val="off"/>
      </w:pPr>
      <w:r>
        <w:t xml:space="preserve">2、如有需要说明的事项，请在备注中列明。</w:t>
      </w:r>
      <w:r/>
    </w:p>
    <w:p>
      <w:pPr>
        <w:pStyle w:val="769"/>
        <w:ind w:firstLine="470"/>
        <w:spacing w:line="460" w:lineRule="exact"/>
      </w:pPr>
      <w:r>
        <w:rPr>
          <w:bCs w:val="0"/>
        </w:rPr>
        <w:t xml:space="preserve">3</w:t>
      </w:r>
      <w:r>
        <w:rPr>
          <w:rFonts w:hint="eastAsia"/>
          <w:bCs w:val="0"/>
        </w:rPr>
        <w:t xml:space="preserve">、</w:t>
      </w:r>
      <w:r>
        <w:rPr>
          <w:rFonts w:hint="eastAsia"/>
        </w:rPr>
        <w:t xml:space="preserve">我方在此声明，我方所提供的以上资料</w:t>
      </w:r>
      <w:r>
        <w:rPr>
          <w:rFonts w:hint="eastAsia"/>
        </w:rPr>
        <w:t xml:space="preserve">均真实和准确；我方保证上述信息的真实和准确，并愿意承担因我方就此弄虚作假所引起的一切法律后果。</w:t>
      </w:r>
      <w:r/>
    </w:p>
    <w:p>
      <w:pPr>
        <w:pStyle w:val="771"/>
        <w:jc w:val="center"/>
        <w:spacing w:before="0"/>
        <w:widowControl w:val="off"/>
        <w:rPr>
          <w:rFonts w:hint="eastAsia" w:ascii="宋体" w:hAnsi="宋体"/>
        </w:rPr>
      </w:pPr>
      <w:r>
        <w:rPr>
          <w:rFonts w:ascii="宋体" w:hAnsi="宋体"/>
        </w:rPr>
        <w:br w:type="page" w:clear="all"/>
      </w:r>
      <w:r>
        <w:rPr>
          <w:rFonts w:hint="eastAsia" w:ascii="宋体" w:hAnsi="宋体"/>
        </w:rPr>
        <w:t xml:space="preserve">附件1</w:t>
      </w:r>
      <w:r>
        <w:rPr>
          <w:rFonts w:ascii="宋体" w:hAnsi="宋体"/>
        </w:rPr>
        <w:t xml:space="preserve">3</w:t>
      </w:r>
      <w:r>
        <w:rPr>
          <w:rFonts w:hint="eastAsia" w:ascii="宋体" w:hAnsi="宋体"/>
        </w:rPr>
        <w:t xml:space="preserve">、投标人认为需要提供的其他材料（如有）</w:t>
      </w:r>
      <w:r/>
    </w:p>
    <w:sectPr>
      <w:headerReference w:type="default" r:id="rId9"/>
      <w:footerReference w:type="default" r:id="rId10"/>
      <w:footerReference w:type="even" r:id="rId11"/>
      <w:footnotePr/>
      <w:endnotePr/>
      <w:type w:val="nextPage"/>
      <w:pgSz w:w="11907" w:h="16840" w:orient="portrait"/>
      <w:pgMar w:top="1304" w:right="1077" w:bottom="1304" w:left="1077" w:header="567" w:footer="624"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方正仿宋_GB2312">
    <w:panose1 w:val="020B0503020202020204"/>
  </w:font>
  <w:font w:name="Arial Unicode MS">
    <w:panose1 w:val="020B0604020202020204"/>
  </w:font>
  <w:font w:name="Adobe Devanagari">
    <w:panose1 w:val="020B0503020202020204"/>
  </w:font>
  <w:font w:name="等线">
    <w:panose1 w:val="02010600030101010101"/>
  </w:font>
  <w:font w:name="Symbol">
    <w:panose1 w:val="05050102010706020507"/>
  </w:font>
  <w:font w:name="Wingdings">
    <w:panose1 w:val="05000000000000000000"/>
  </w:font>
  <w:font w:name="微软雅黑">
    <w:panose1 w:val="020B0503020204020204"/>
  </w:font>
  <w:font w:name="Calibri">
    <w:panose1 w:val="020F0502020204030204"/>
  </w:font>
  <w:font w:name="Tahoma">
    <w:panose1 w:val="020B0604030504040204"/>
  </w:font>
  <w:font w:name="Cambria">
    <w:panose1 w:val="02040503050406030204"/>
  </w:font>
  <w:font w:name="仿宋_GB2312">
    <w:panose1 w:val="02010609060101010101"/>
  </w:font>
  <w:font w:name="Courier New">
    <w:panose1 w:val="02070309020205020404"/>
  </w:font>
  <w:font w:name="楷体_GB2312">
    <w:panose1 w:val="02010609060101010101"/>
  </w:font>
  <w:font w:name="Berlin Sans FB Demi">
    <w:panose1 w:val="020E0802020502020306"/>
  </w:font>
  <w:font w:name="Segoe UI Symbol">
    <w:panose1 w:val="020B0502040204020203"/>
  </w:font>
  <w:font w:name="Calibri Light">
    <w:panose1 w:val="020F0302020204030204"/>
  </w:font>
  <w:font w:name="Arial">
    <w:panose1 w:val="020B0604020202020204"/>
  </w:font>
  <w:font w:name="Times New Roman">
    <w:panose1 w:val="02020603050405020304"/>
  </w:font>
  <w:font w:name="monospace">
    <w:panose1 w:val="020B0503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ind w:right="360"/>
      <w:jc w:val="center"/>
      <w:rPr>
        <w:rFonts w:hint="eastAsia"/>
        <w:b/>
        <w:sz w:val="15"/>
      </w:rPr>
    </w:pPr>
    <w:r>
      <w:rPr>
        <w:rFonts w:hint="eastAsia"/>
        <w:b/>
        <w:sz w:val="15"/>
        <w:szCs w:val="21"/>
      </w:rPr>
      <w:t xml:space="preserve">第 </w:t>
    </w:r>
    <w:r>
      <w:rPr>
        <w:b/>
        <w:sz w:val="15"/>
        <w:szCs w:val="21"/>
      </w:rPr>
      <w:fldChar w:fldCharType="begin"/>
    </w:r>
    <w:r>
      <w:rPr>
        <w:b/>
        <w:sz w:val="15"/>
        <w:szCs w:val="21"/>
      </w:rPr>
      <w:instrText xml:space="preserve"> PAGE </w:instrText>
    </w:r>
    <w:r>
      <w:rPr>
        <w:b/>
        <w:sz w:val="15"/>
        <w:szCs w:val="21"/>
      </w:rPr>
      <w:fldChar w:fldCharType="separate"/>
    </w:r>
    <w:r>
      <w:rPr>
        <w:b/>
        <w:sz w:val="15"/>
        <w:szCs w:val="21"/>
      </w:rPr>
      <w:t xml:space="preserve">62</w:t>
    </w:r>
    <w:r>
      <w:rPr>
        <w:b/>
        <w:sz w:val="15"/>
        <w:szCs w:val="21"/>
      </w:rPr>
      <w:fldChar w:fldCharType="end"/>
    </w:r>
    <w:r>
      <w:rPr>
        <w:rFonts w:hint="eastAsia"/>
        <w:b/>
        <w:sz w:val="15"/>
        <w:szCs w:val="21"/>
      </w:rPr>
      <w:t xml:space="preserve"> 页/共 </w:t>
    </w:r>
    <w:r>
      <w:rPr>
        <w:b/>
        <w:sz w:val="15"/>
      </w:rPr>
      <w:fldChar w:fldCharType="begin"/>
    </w:r>
    <w:r>
      <w:rPr>
        <w:rStyle w:val="853"/>
        <w:b/>
        <w:sz w:val="15"/>
      </w:rPr>
      <w:instrText xml:space="preserve"> NUMPAGES</w:instrText>
    </w:r>
    <w:r>
      <w:rPr>
        <w:b/>
        <w:sz w:val="15"/>
      </w:rPr>
      <w:instrText xml:space="preserve"> </w:instrText>
    </w:r>
    <w:r>
      <w:rPr>
        <w:b/>
        <w:sz w:val="15"/>
      </w:rPr>
      <w:fldChar w:fldCharType="separate"/>
    </w:r>
    <w:r>
      <w:rPr>
        <w:rStyle w:val="853"/>
        <w:b/>
        <w:sz w:val="15"/>
      </w:rPr>
      <w:t xml:space="preserve">67</w:t>
    </w:r>
    <w:r>
      <w:rPr>
        <w:b/>
        <w:sz w:val="15"/>
      </w:rPr>
      <w:fldChar w:fldCharType="end"/>
    </w:r>
    <w:r>
      <w:rPr>
        <w:rFonts w:hint="eastAsia"/>
        <w:b/>
        <w:sz w:val="15"/>
        <w:szCs w:val="21"/>
      </w:rPr>
      <w:t xml:space="preserve"> 页</w:t>
    </w:r>
    <w:r>
      <w:rPr>
        <w:rFonts w:hint="eastAsia"/>
        <w:b/>
        <w:sz w:val="15"/>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rPr>
        <w:rStyle w:val="853"/>
      </w:rPr>
      <w:framePr w:wrap="around" w:vAnchor="text" w:hAnchor="margin" w:xAlign="right" w:y="1"/>
    </w:pPr>
    <w:r>
      <w:fldChar w:fldCharType="begin"/>
    </w:r>
    <w:r>
      <w:rPr>
        <w:rStyle w:val="853"/>
      </w:rPr>
      <w:instrText xml:space="preserve">PAGE  </w:instrText>
    </w:r>
    <w:r>
      <w:fldChar w:fldCharType="separate"/>
    </w:r>
    <w:r>
      <w:rPr>
        <w:rStyle w:val="853"/>
      </w:rPr>
      <w:t xml:space="preserve">16</w:t>
    </w:r>
    <w:r>
      <w:fldChar w:fldCharType="end"/>
    </w:r>
    <w:r>
      <w:rPr>
        <w:rStyle w:val="853"/>
      </w:rPr>
    </w:r>
    <w:r/>
  </w:p>
  <w:p>
    <w:pPr>
      <w:pStyle w:val="820"/>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jc w:val="both"/>
      <w:rPr>
        <w:rFonts w:hint="eastAsia"/>
        <w:b/>
      </w:rPr>
    </w:pPr>
    <w:r>
      <w:rPr>
        <w:rFonts w:hint="eastAsia"/>
        <w:b/>
        <w:color w:val="808080"/>
        <w:spacing w:val="6"/>
        <w:sz w:val="21"/>
      </w:rPr>
      <w:t xml:space="preserve">江苏杰源工程管理咨询有限公司 </w:t>
    </w:r>
    <w:r>
      <w:rPr>
        <w:b/>
        <w:color w:val="808080"/>
        <w:spacing w:val="6"/>
        <w:sz w:val="21"/>
      </w:rPr>
      <w:t xml:space="preserve"> </w:t>
    </w:r>
    <w:r>
      <w:rPr>
        <w:rFonts w:hint="eastAsia"/>
        <w:b/>
        <w:color w:val="808080"/>
        <w:spacing w:val="6"/>
        <w:sz w:val="21"/>
      </w:rPr>
      <w:t xml:space="preserve">招标文件 </w:t>
    </w:r>
    <w:r>
      <w:rPr>
        <w:b/>
        <w:color w:val="808080"/>
        <w:spacing w:val="6"/>
        <w:sz w:val="21"/>
      </w:rPr>
      <w:t xml:space="preserve">      </w:t>
    </w:r>
    <w:r>
      <w:rPr>
        <w:b/>
        <w:color w:val="808080"/>
        <w:spacing w:val="6"/>
        <w:sz w:val="21"/>
      </w:rPr>
      <w:t xml:space="preserve">                               </w:t>
    </w:r>
    <w:r>
      <w:rPr>
        <w:rFonts w:ascii="Calibri" w:hAnsi="Calibri"/>
        <w:color w:val="00b050"/>
        <w:szCs w:val="22"/>
        <w:u w:val="single"/>
      </w:rPr>
      <mc:AlternateContent>
        <mc:Choice Requires="wpg">
          <w:drawing>
            <wp:inline xmlns:wp="http://schemas.openxmlformats.org/drawingml/2006/wordprocessingDrawing" distT="0" distB="0" distL="0" distR="0">
              <wp:extent cx="434533" cy="37335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34533" cy="3733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4.2pt;height:29.4pt;mso-wrap-distance-left:0.0pt;mso-wrap-distance-top:0.0pt;mso-wrap-distance-right:0.0pt;mso-wrap-distance-bottom:0.0pt;" stroked="f">
              <v:path textboxrect="0,0,0,0"/>
              <v:imagedata r:id="rId1" o:title=""/>
            </v:shape>
          </w:pict>
        </mc:Fallback>
      </mc:AlternateContent>
    </w:r>
    <w:r>
      <w:rPr>
        <w:rFonts w:hint="eastAsia"/>
        <w:b/>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92"/>
      <w:isLgl w:val="false"/>
      <w:suff w:val="tab"/>
      <w:lvlText w:val="%1、"/>
      <w:lvlJc w:val="left"/>
      <w:pPr>
        <w:pStyle w:val="769"/>
        <w:ind w:left="375" w:hanging="375"/>
        <w:tabs>
          <w:tab w:val="num" w:pos="375" w:leader="none"/>
        </w:tabs>
      </w:pPr>
      <w:rPr>
        <w:rFonts w:hint="eastAsia"/>
      </w:rPr>
    </w:lvl>
    <w:lvl w:ilvl="1">
      <w:start w:val="1"/>
      <w:numFmt w:val="lowerLetter"/>
      <w:isLgl w:val="false"/>
      <w:suff w:val="tab"/>
      <w:lvlText w:val="%2)"/>
      <w:lvlJc w:val="left"/>
      <w:pPr>
        <w:pStyle w:val="769"/>
        <w:ind w:left="840" w:hanging="420"/>
        <w:tabs>
          <w:tab w:val="num" w:pos="840" w:leader="none"/>
        </w:tabs>
      </w:pPr>
    </w:lvl>
    <w:lvl w:ilvl="2">
      <w:start w:val="1"/>
      <w:numFmt w:val="lowerRoman"/>
      <w:isLgl w:val="false"/>
      <w:suff w:val="tab"/>
      <w:lvlText w:val="%3."/>
      <w:lvlJc w:val="right"/>
      <w:pPr>
        <w:pStyle w:val="769"/>
        <w:ind w:left="1260" w:hanging="420"/>
        <w:tabs>
          <w:tab w:val="num" w:pos="1260" w:leader="none"/>
        </w:tabs>
      </w:pPr>
    </w:lvl>
    <w:lvl w:ilvl="3">
      <w:start w:val="1"/>
      <w:numFmt w:val="decimal"/>
      <w:isLgl w:val="false"/>
      <w:suff w:val="tab"/>
      <w:lvlText w:val="%4."/>
      <w:lvlJc w:val="left"/>
      <w:pPr>
        <w:pStyle w:val="769"/>
        <w:ind w:left="1680" w:hanging="420"/>
        <w:tabs>
          <w:tab w:val="num" w:pos="1680" w:leader="none"/>
        </w:tabs>
      </w:pPr>
    </w:lvl>
    <w:lvl w:ilvl="4">
      <w:start w:val="1"/>
      <w:numFmt w:val="lowerLetter"/>
      <w:isLgl w:val="false"/>
      <w:suff w:val="tab"/>
      <w:lvlText w:val="%5)"/>
      <w:lvlJc w:val="left"/>
      <w:pPr>
        <w:pStyle w:val="769"/>
        <w:ind w:left="2100" w:hanging="420"/>
        <w:tabs>
          <w:tab w:val="num" w:pos="2100" w:leader="none"/>
        </w:tabs>
      </w:pPr>
    </w:lvl>
    <w:lvl w:ilvl="5">
      <w:start w:val="1"/>
      <w:numFmt w:val="lowerRoman"/>
      <w:isLgl w:val="false"/>
      <w:suff w:val="tab"/>
      <w:lvlText w:val="%6."/>
      <w:lvlJc w:val="right"/>
      <w:pPr>
        <w:pStyle w:val="769"/>
        <w:ind w:left="2520" w:hanging="420"/>
        <w:tabs>
          <w:tab w:val="num" w:pos="2520" w:leader="none"/>
        </w:tabs>
      </w:pPr>
    </w:lvl>
    <w:lvl w:ilvl="6">
      <w:start w:val="1"/>
      <w:numFmt w:val="decimal"/>
      <w:isLgl w:val="false"/>
      <w:suff w:val="tab"/>
      <w:lvlText w:val="%7."/>
      <w:lvlJc w:val="left"/>
      <w:pPr>
        <w:pStyle w:val="769"/>
        <w:ind w:left="2940" w:hanging="420"/>
        <w:tabs>
          <w:tab w:val="num" w:pos="2940" w:leader="none"/>
        </w:tabs>
      </w:pPr>
    </w:lvl>
    <w:lvl w:ilvl="7">
      <w:start w:val="1"/>
      <w:numFmt w:val="lowerLetter"/>
      <w:isLgl w:val="false"/>
      <w:suff w:val="tab"/>
      <w:lvlText w:val="%8)"/>
      <w:lvlJc w:val="left"/>
      <w:pPr>
        <w:pStyle w:val="769"/>
        <w:ind w:left="3360" w:hanging="420"/>
        <w:tabs>
          <w:tab w:val="num" w:pos="3360" w:leader="none"/>
        </w:tabs>
      </w:pPr>
    </w:lvl>
    <w:lvl w:ilvl="8">
      <w:start w:val="1"/>
      <w:numFmt w:val="lowerRoman"/>
      <w:isLgl w:val="false"/>
      <w:suff w:val="tab"/>
      <w:lvlText w:val="%9."/>
      <w:lvlJc w:val="right"/>
      <w:pPr>
        <w:pStyle w:val="769"/>
        <w:ind w:left="3780" w:hanging="420"/>
        <w:tabs>
          <w:tab w:val="num" w:pos="3780" w:leader="none"/>
        </w:tabs>
      </w:pPr>
    </w:lvl>
  </w:abstractNum>
  <w:abstractNum w:abstractNumId="1">
    <w:multiLevelType w:val="hybridMultilevel"/>
    <w:lvl w:ilvl="0">
      <w:start w:val="1"/>
      <w:numFmt w:val="decimal"/>
      <w:pStyle w:val="1058"/>
      <w:isLgl w:val="false"/>
      <w:suff w:val="tab"/>
      <w:lvlText w:val="%1、"/>
      <w:lvlJc w:val="left"/>
      <w:pPr>
        <w:pStyle w:val="769"/>
        <w:ind w:left="480" w:hanging="480"/>
        <w:tabs>
          <w:tab w:val="num" w:pos="480" w:leader="none"/>
        </w:tabs>
      </w:pPr>
      <w:rPr>
        <w:rFonts w:hint="eastAsia"/>
      </w:rPr>
    </w:lvl>
    <w:lvl w:ilvl="1">
      <w:start w:val="1"/>
      <w:numFmt w:val="bullet"/>
      <w:isLgl w:val="false"/>
      <w:suff w:val="tab"/>
      <w:lvlText w:val="o"/>
      <w:lvlJc w:val="left"/>
      <w:pPr>
        <w:pStyle w:val="769"/>
        <w:ind w:left="1440" w:hanging="360"/>
      </w:pPr>
      <w:rPr>
        <w:rFonts w:ascii="Courier New" w:hAnsi="Courier New" w:eastAsia="Courier New" w:cs="Courier New"/>
      </w:rPr>
    </w:lvl>
    <w:lvl w:ilvl="2">
      <w:start w:val="1"/>
      <w:numFmt w:val="bullet"/>
      <w:isLgl w:val="false"/>
      <w:suff w:val="tab"/>
      <w:lvlText w:val="§"/>
      <w:lvlJc w:val="left"/>
      <w:pPr>
        <w:pStyle w:val="769"/>
        <w:ind w:left="2160" w:hanging="360"/>
      </w:pPr>
      <w:rPr>
        <w:rFonts w:ascii="Wingdings" w:hAnsi="Wingdings" w:eastAsia="Wingdings" w:cs="Wingdings"/>
      </w:rPr>
    </w:lvl>
    <w:lvl w:ilvl="3">
      <w:start w:val="1"/>
      <w:numFmt w:val="bullet"/>
      <w:isLgl w:val="false"/>
      <w:suff w:val="tab"/>
      <w:lvlText w:val="·"/>
      <w:lvlJc w:val="left"/>
      <w:pPr>
        <w:pStyle w:val="769"/>
        <w:ind w:left="2880" w:hanging="360"/>
      </w:pPr>
      <w:rPr>
        <w:rFonts w:ascii="Symbol" w:hAnsi="Symbol" w:eastAsia="Symbol" w:cs="Symbol"/>
      </w:rPr>
    </w:lvl>
    <w:lvl w:ilvl="4">
      <w:start w:val="1"/>
      <w:numFmt w:val="bullet"/>
      <w:isLgl w:val="false"/>
      <w:suff w:val="tab"/>
      <w:lvlText w:val="o"/>
      <w:lvlJc w:val="left"/>
      <w:pPr>
        <w:pStyle w:val="769"/>
        <w:ind w:left="3600" w:hanging="360"/>
      </w:pPr>
      <w:rPr>
        <w:rFonts w:ascii="Courier New" w:hAnsi="Courier New" w:eastAsia="Courier New" w:cs="Courier New"/>
      </w:rPr>
    </w:lvl>
    <w:lvl w:ilvl="5">
      <w:start w:val="1"/>
      <w:numFmt w:val="bullet"/>
      <w:isLgl w:val="false"/>
      <w:suff w:val="tab"/>
      <w:lvlText w:val="§"/>
      <w:lvlJc w:val="left"/>
      <w:pPr>
        <w:pStyle w:val="769"/>
        <w:ind w:left="4320" w:hanging="360"/>
      </w:pPr>
      <w:rPr>
        <w:rFonts w:ascii="Wingdings" w:hAnsi="Wingdings" w:eastAsia="Wingdings" w:cs="Wingdings"/>
      </w:rPr>
    </w:lvl>
    <w:lvl w:ilvl="6">
      <w:start w:val="1"/>
      <w:numFmt w:val="bullet"/>
      <w:isLgl w:val="false"/>
      <w:suff w:val="tab"/>
      <w:lvlText w:val="·"/>
      <w:lvlJc w:val="left"/>
      <w:pPr>
        <w:pStyle w:val="769"/>
        <w:ind w:left="5040" w:hanging="360"/>
      </w:pPr>
      <w:rPr>
        <w:rFonts w:ascii="Symbol" w:hAnsi="Symbol" w:eastAsia="Symbol" w:cs="Symbol"/>
      </w:rPr>
    </w:lvl>
    <w:lvl w:ilvl="7">
      <w:start w:val="1"/>
      <w:numFmt w:val="bullet"/>
      <w:isLgl w:val="false"/>
      <w:suff w:val="tab"/>
      <w:lvlText w:val="o"/>
      <w:lvlJc w:val="left"/>
      <w:pPr>
        <w:pStyle w:val="769"/>
        <w:ind w:left="5760" w:hanging="360"/>
      </w:pPr>
      <w:rPr>
        <w:rFonts w:ascii="Courier New" w:hAnsi="Courier New" w:eastAsia="Courier New" w:cs="Courier New"/>
      </w:rPr>
    </w:lvl>
    <w:lvl w:ilvl="8">
      <w:start w:val="1"/>
      <w:numFmt w:val="bullet"/>
      <w:isLgl w:val="false"/>
      <w:suff w:val="tab"/>
      <w:lvlText w:val="§"/>
      <w:lvlJc w:val="left"/>
      <w:pPr>
        <w:pStyle w:val="769"/>
        <w:ind w:left="6480" w:hanging="360"/>
      </w:pPr>
      <w:rPr>
        <w:rFonts w:ascii="Wingdings" w:hAnsi="Wingdings" w:eastAsia="Wingdings" w:cs="Wingdings"/>
      </w:rPr>
    </w:lvl>
  </w:abstractNum>
  <w:abstractNum w:abstractNumId="2">
    <w:multiLevelType w:val="hybridMultilevel"/>
    <w:lvl w:ilvl="0">
      <w:start w:val="1"/>
      <w:numFmt w:val="decimal"/>
      <w:pStyle w:val="897"/>
      <w:isLgl w:val="false"/>
      <w:suff w:val="tab"/>
      <w:lvlText w:val="%1、"/>
      <w:lvlJc w:val="left"/>
      <w:pPr>
        <w:pStyle w:val="769"/>
        <w:ind w:left="480" w:hanging="480"/>
        <w:tabs>
          <w:tab w:val="num"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62"/>
      <w:isLgl w:val="false"/>
      <w:suff w:val="tab"/>
      <w:lvlText w:val="表%1："/>
      <w:lvlJc w:val="left"/>
      <w:pPr>
        <w:pStyle w:val="769"/>
        <w:ind w:left="900" w:hanging="420"/>
      </w:pPr>
      <w:rPr>
        <w:rFonts w:hint="eastAsia"/>
        <w:b w:val="0"/>
      </w:rPr>
    </w:lvl>
    <w:lvl w:ilvl="1">
      <w:start w:val="1"/>
      <w:numFmt w:val="lowerLetter"/>
      <w:isLgl w:val="false"/>
      <w:suff w:val="tab"/>
      <w:lvlText w:val="%2)"/>
      <w:lvlJc w:val="left"/>
      <w:pPr>
        <w:pStyle w:val="769"/>
        <w:ind w:left="1320" w:hanging="420"/>
      </w:pPr>
    </w:lvl>
    <w:lvl w:ilvl="2">
      <w:start w:val="1"/>
      <w:numFmt w:val="lowerRoman"/>
      <w:isLgl w:val="false"/>
      <w:suff w:val="tab"/>
      <w:lvlText w:val="%3."/>
      <w:lvlJc w:val="right"/>
      <w:pPr>
        <w:pStyle w:val="769"/>
        <w:ind w:left="1740" w:hanging="420"/>
      </w:pPr>
    </w:lvl>
    <w:lvl w:ilvl="3">
      <w:start w:val="1"/>
      <w:numFmt w:val="decimal"/>
      <w:isLgl w:val="false"/>
      <w:suff w:val="tab"/>
      <w:lvlText w:val="%4."/>
      <w:lvlJc w:val="left"/>
      <w:pPr>
        <w:pStyle w:val="769"/>
        <w:ind w:left="2160" w:hanging="420"/>
      </w:pPr>
    </w:lvl>
    <w:lvl w:ilvl="4">
      <w:start w:val="1"/>
      <w:numFmt w:val="lowerLetter"/>
      <w:isLgl w:val="false"/>
      <w:suff w:val="tab"/>
      <w:lvlText w:val="%5)"/>
      <w:lvlJc w:val="left"/>
      <w:pPr>
        <w:pStyle w:val="769"/>
        <w:ind w:left="2580" w:hanging="420"/>
      </w:pPr>
    </w:lvl>
    <w:lvl w:ilvl="5">
      <w:start w:val="1"/>
      <w:numFmt w:val="lowerRoman"/>
      <w:isLgl w:val="false"/>
      <w:suff w:val="tab"/>
      <w:lvlText w:val="%6."/>
      <w:lvlJc w:val="right"/>
      <w:pPr>
        <w:pStyle w:val="769"/>
        <w:ind w:left="3000" w:hanging="420"/>
      </w:pPr>
    </w:lvl>
    <w:lvl w:ilvl="6">
      <w:start w:val="1"/>
      <w:numFmt w:val="decimal"/>
      <w:isLgl w:val="false"/>
      <w:suff w:val="tab"/>
      <w:lvlText w:val="%7."/>
      <w:lvlJc w:val="left"/>
      <w:pPr>
        <w:pStyle w:val="769"/>
        <w:ind w:left="3420" w:hanging="420"/>
      </w:pPr>
    </w:lvl>
    <w:lvl w:ilvl="7">
      <w:start w:val="1"/>
      <w:numFmt w:val="lowerLetter"/>
      <w:isLgl w:val="false"/>
      <w:suff w:val="tab"/>
      <w:lvlText w:val="%8)"/>
      <w:lvlJc w:val="left"/>
      <w:pPr>
        <w:pStyle w:val="769"/>
        <w:ind w:left="3840" w:hanging="420"/>
      </w:pPr>
    </w:lvl>
    <w:lvl w:ilvl="8">
      <w:start w:val="1"/>
      <w:numFmt w:val="lowerRoman"/>
      <w:isLgl w:val="false"/>
      <w:suff w:val="tab"/>
      <w:lvlText w:val="%9."/>
      <w:lvlJc w:val="right"/>
      <w:pPr>
        <w:pStyle w:val="769"/>
        <w:ind w:left="4260" w:hanging="420"/>
      </w:pPr>
    </w:lvl>
  </w:abstractNum>
  <w:abstractNum w:abstractNumId="4">
    <w:multiLevelType w:val="hybridMultilevel"/>
    <w:lvl w:ilvl="0">
      <w:start w:val="1"/>
      <w:numFmt w:val="decimal"/>
      <w:pStyle w:val="902"/>
      <w:isLgl w:val="false"/>
      <w:suff w:val="tab"/>
      <w:lvlText w:val="%1."/>
      <w:lvlJc w:val="left"/>
      <w:pPr>
        <w:pStyle w:val="769"/>
        <w:ind w:left="709" w:hanging="709"/>
        <w:tabs>
          <w:tab w:val="num" w:pos="709" w:leader="none"/>
        </w:tabs>
      </w:pPr>
      <w:rPr>
        <w:rFonts w:hint="eastAsia"/>
      </w:rPr>
    </w:lvl>
    <w:lvl w:ilvl="1">
      <w:start w:val="1"/>
      <w:numFmt w:val="decimal"/>
      <w:isLgl w:val="false"/>
      <w:suff w:val="tab"/>
      <w:lvlText w:val="%1.%2"/>
      <w:lvlJc w:val="left"/>
      <w:pPr>
        <w:pStyle w:val="769"/>
        <w:ind w:left="709" w:hanging="709"/>
        <w:tabs>
          <w:tab w:val="num" w:pos="709" w:leader="none"/>
        </w:tabs>
      </w:pPr>
      <w:rPr>
        <w:rFonts w:hint="eastAsia"/>
        <w:color w:val="000000"/>
      </w:rPr>
    </w:lvl>
    <w:lvl w:ilvl="2">
      <w:start w:val="1"/>
      <w:numFmt w:val="decimal"/>
      <w:isLgl w:val="false"/>
      <w:suff w:val="tab"/>
      <w:lvlText w:val="%1.%2.%3."/>
      <w:lvlJc w:val="left"/>
      <w:pPr>
        <w:pStyle w:val="769"/>
        <w:ind w:left="425" w:hanging="425"/>
        <w:tabs>
          <w:tab w:val="num" w:pos="425" w:leader="none"/>
        </w:tabs>
      </w:pPr>
      <w:rPr>
        <w:rFonts w:hint="eastAsia"/>
      </w:rPr>
    </w:lvl>
    <w:lvl w:ilvl="3">
      <w:start w:val="1"/>
      <w:numFmt w:val="decimal"/>
      <w:isLgl w:val="false"/>
      <w:suff w:val="tab"/>
      <w:lvlText w:val="%1.%2.%3.%4."/>
      <w:lvlJc w:val="left"/>
      <w:pPr>
        <w:pStyle w:val="769"/>
        <w:ind w:left="851" w:hanging="851"/>
        <w:tabs>
          <w:tab w:val="num" w:pos="851" w:leader="none"/>
        </w:tabs>
      </w:pPr>
      <w:rPr>
        <w:rFonts w:hint="eastAsia"/>
      </w:rPr>
    </w:lvl>
    <w:lvl w:ilvl="4">
      <w:start w:val="1"/>
      <w:numFmt w:val="decimal"/>
      <w:isLgl w:val="false"/>
      <w:suff w:val="tab"/>
      <w:lvlText w:val="%1.%2.%3.%4.%5."/>
      <w:lvlJc w:val="left"/>
      <w:pPr>
        <w:pStyle w:val="769"/>
        <w:ind w:left="992" w:hanging="992"/>
        <w:tabs>
          <w:tab w:val="num" w:pos="992" w:leader="none"/>
        </w:tabs>
      </w:pPr>
      <w:rPr>
        <w:rFonts w:hint="eastAsia"/>
      </w:rPr>
    </w:lvl>
    <w:lvl w:ilvl="5">
      <w:start w:val="1"/>
      <w:numFmt w:val="decimal"/>
      <w:isLgl w:val="false"/>
      <w:suff w:val="tab"/>
      <w:lvlText w:val="%1.%2.%3.%4.%5.%6."/>
      <w:lvlJc w:val="left"/>
      <w:pPr>
        <w:pStyle w:val="769"/>
        <w:ind w:left="1134" w:hanging="1134"/>
        <w:tabs>
          <w:tab w:val="num" w:pos="1134" w:leader="none"/>
        </w:tabs>
      </w:pPr>
      <w:rPr>
        <w:rFonts w:hint="eastAsia"/>
      </w:rPr>
    </w:lvl>
    <w:lvl w:ilvl="6">
      <w:start w:val="1"/>
      <w:numFmt w:val="decimal"/>
      <w:isLgl w:val="false"/>
      <w:suff w:val="tab"/>
      <w:lvlText w:val="%1.%2.%3.%4.%5.%6.%7."/>
      <w:lvlJc w:val="left"/>
      <w:pPr>
        <w:pStyle w:val="769"/>
        <w:ind w:left="1276" w:hanging="1276"/>
        <w:tabs>
          <w:tab w:val="num" w:pos="1276" w:leader="none"/>
        </w:tabs>
      </w:pPr>
      <w:rPr>
        <w:rFonts w:hint="eastAsia"/>
      </w:rPr>
    </w:lvl>
    <w:lvl w:ilvl="7">
      <w:start w:val="1"/>
      <w:numFmt w:val="decimal"/>
      <w:isLgl w:val="false"/>
      <w:suff w:val="tab"/>
      <w:lvlText w:val="%1.%2.%3.%4.%5.%6.%7.%8."/>
      <w:lvlJc w:val="left"/>
      <w:pPr>
        <w:pStyle w:val="769"/>
        <w:ind w:left="1418" w:hanging="1418"/>
        <w:tabs>
          <w:tab w:val="num" w:pos="1418" w:leader="none"/>
        </w:tabs>
      </w:pPr>
      <w:rPr>
        <w:rFonts w:hint="eastAsia"/>
      </w:rPr>
    </w:lvl>
    <w:lvl w:ilvl="8">
      <w:start w:val="1"/>
      <w:numFmt w:val="decimal"/>
      <w:isLgl w:val="false"/>
      <w:suff w:val="tab"/>
      <w:lvlText w:val="%1.%2.%3.%4.%5.%6.%7.%8.%9."/>
      <w:lvlJc w:val="left"/>
      <w:pPr>
        <w:pStyle w:val="769"/>
        <w:ind w:left="1559" w:hanging="1559"/>
        <w:tabs>
          <w:tab w:val="num" w:pos="1559" w:leader="none"/>
        </w:tabs>
      </w:pPr>
      <w:rPr>
        <w:rFonts w:hint="eastAsia"/>
      </w:rPr>
    </w:lvl>
  </w:abstractNum>
  <w:num w:numId="1">
    <w:abstractNumId w:val="0"/>
  </w:num>
  <w:num w:numId="2">
    <w:abstractNumId w:val="2"/>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name w:val="Heading 1"/>
    <w:basedOn w:val="769"/>
    <w:next w:val="769"/>
    <w:link w:val="715"/>
    <w:uiPriority w:val="9"/>
    <w:qFormat/>
    <w:pPr>
      <w:keepLines/>
      <w:keepNext/>
      <w:spacing w:before="480" w:after="200"/>
      <w:outlineLvl w:val="0"/>
    </w:pPr>
    <w:rPr>
      <w:rFonts w:ascii="Arial" w:hAnsi="Arial" w:eastAsia="Arial" w:cs="Arial"/>
      <w:sz w:val="40"/>
      <w:szCs w:val="40"/>
    </w:rPr>
  </w:style>
  <w:style w:type="character" w:styleId="715">
    <w:name w:val="Heading 1 Char"/>
    <w:link w:val="714"/>
    <w:uiPriority w:val="9"/>
    <w:rPr>
      <w:rFonts w:ascii="Arial" w:hAnsi="Arial" w:eastAsia="Arial" w:cs="Arial"/>
      <w:sz w:val="40"/>
      <w:szCs w:val="40"/>
    </w:rPr>
  </w:style>
  <w:style w:type="paragraph" w:styleId="716">
    <w:name w:val="Heading 2"/>
    <w:basedOn w:val="769"/>
    <w:next w:val="769"/>
    <w:link w:val="912"/>
    <w:uiPriority w:val="9"/>
    <w:unhideWhenUsed/>
    <w:qFormat/>
    <w:pPr>
      <w:keepLines/>
      <w:keepNext/>
      <w:spacing w:before="360" w:after="200"/>
      <w:outlineLvl w:val="1"/>
    </w:pPr>
    <w:rPr>
      <w:rFonts w:ascii="Arial" w:hAnsi="Arial" w:eastAsia="Arial" w:cs="Arial"/>
      <w:sz w:val="34"/>
    </w:rPr>
  </w:style>
  <w:style w:type="paragraph" w:styleId="717">
    <w:name w:val="Heading 3"/>
    <w:basedOn w:val="769"/>
    <w:next w:val="769"/>
    <w:link w:val="913"/>
    <w:uiPriority w:val="9"/>
    <w:unhideWhenUsed/>
    <w:qFormat/>
    <w:pPr>
      <w:keepLines/>
      <w:keepNext/>
      <w:spacing w:before="320" w:after="200"/>
      <w:outlineLvl w:val="2"/>
    </w:pPr>
    <w:rPr>
      <w:rFonts w:ascii="Arial" w:hAnsi="Arial" w:eastAsia="Arial" w:cs="Arial"/>
      <w:sz w:val="30"/>
      <w:szCs w:val="30"/>
    </w:rPr>
  </w:style>
  <w:style w:type="paragraph" w:styleId="718">
    <w:name w:val="Heading 4"/>
    <w:basedOn w:val="769"/>
    <w:next w:val="769"/>
    <w:link w:val="719"/>
    <w:uiPriority w:val="9"/>
    <w:unhideWhenUsed/>
    <w:qFormat/>
    <w:pPr>
      <w:keepLines/>
      <w:keepNext/>
      <w:spacing w:before="320" w:after="200"/>
      <w:outlineLvl w:val="3"/>
    </w:pPr>
    <w:rPr>
      <w:rFonts w:ascii="Arial" w:hAnsi="Arial" w:eastAsia="Arial" w:cs="Arial"/>
      <w:b/>
      <w:bCs/>
      <w:sz w:val="26"/>
      <w:szCs w:val="26"/>
    </w:rPr>
  </w:style>
  <w:style w:type="character" w:styleId="719">
    <w:name w:val="Heading 4 Char"/>
    <w:link w:val="718"/>
    <w:uiPriority w:val="9"/>
    <w:rPr>
      <w:rFonts w:ascii="Arial" w:hAnsi="Arial" w:eastAsia="Arial" w:cs="Arial"/>
      <w:b/>
      <w:bCs/>
      <w:sz w:val="26"/>
      <w:szCs w:val="26"/>
    </w:rPr>
  </w:style>
  <w:style w:type="paragraph" w:styleId="720">
    <w:name w:val="Heading 5"/>
    <w:basedOn w:val="769"/>
    <w:next w:val="769"/>
    <w:link w:val="914"/>
    <w:uiPriority w:val="9"/>
    <w:unhideWhenUsed/>
    <w:qFormat/>
    <w:pPr>
      <w:keepLines/>
      <w:keepNext/>
      <w:spacing w:before="320" w:after="200"/>
      <w:outlineLvl w:val="4"/>
    </w:pPr>
    <w:rPr>
      <w:rFonts w:ascii="Arial" w:hAnsi="Arial" w:eastAsia="Arial" w:cs="Arial"/>
      <w:b/>
      <w:bCs/>
      <w:sz w:val="24"/>
      <w:szCs w:val="24"/>
    </w:rPr>
  </w:style>
  <w:style w:type="paragraph" w:styleId="721">
    <w:name w:val="Heading 6"/>
    <w:basedOn w:val="769"/>
    <w:next w:val="769"/>
    <w:link w:val="722"/>
    <w:uiPriority w:val="9"/>
    <w:unhideWhenUsed/>
    <w:qFormat/>
    <w:pPr>
      <w:keepLines/>
      <w:keepNext/>
      <w:spacing w:before="320" w:after="200"/>
      <w:outlineLvl w:val="5"/>
    </w:pPr>
    <w:rPr>
      <w:rFonts w:ascii="Arial" w:hAnsi="Arial" w:eastAsia="Arial" w:cs="Arial"/>
      <w:b/>
      <w:bCs/>
      <w:sz w:val="22"/>
      <w:szCs w:val="22"/>
    </w:rPr>
  </w:style>
  <w:style w:type="character" w:styleId="722">
    <w:name w:val="Heading 6 Char"/>
    <w:link w:val="721"/>
    <w:uiPriority w:val="9"/>
    <w:rPr>
      <w:rFonts w:ascii="Arial" w:hAnsi="Arial" w:eastAsia="Arial" w:cs="Arial"/>
      <w:b/>
      <w:bCs/>
      <w:sz w:val="22"/>
      <w:szCs w:val="22"/>
    </w:rPr>
  </w:style>
  <w:style w:type="paragraph" w:styleId="723">
    <w:name w:val="Heading 7"/>
    <w:basedOn w:val="769"/>
    <w:next w:val="769"/>
    <w:link w:val="724"/>
    <w:uiPriority w:val="9"/>
    <w:unhideWhenUsed/>
    <w:qFormat/>
    <w:pPr>
      <w:keepLines/>
      <w:keepNext/>
      <w:spacing w:before="320" w:after="200"/>
      <w:outlineLvl w:val="6"/>
    </w:pPr>
    <w:rPr>
      <w:rFonts w:ascii="Arial" w:hAnsi="Arial" w:eastAsia="Arial" w:cs="Arial"/>
      <w:b/>
      <w:bCs/>
      <w:i/>
      <w:iCs/>
      <w:sz w:val="22"/>
      <w:szCs w:val="22"/>
    </w:rPr>
  </w:style>
  <w:style w:type="character" w:styleId="724">
    <w:name w:val="Heading 7 Char"/>
    <w:link w:val="723"/>
    <w:uiPriority w:val="9"/>
    <w:rPr>
      <w:rFonts w:ascii="Arial" w:hAnsi="Arial" w:eastAsia="Arial" w:cs="Arial"/>
      <w:b/>
      <w:bCs/>
      <w:i/>
      <w:iCs/>
      <w:sz w:val="22"/>
      <w:szCs w:val="22"/>
    </w:rPr>
  </w:style>
  <w:style w:type="paragraph" w:styleId="725">
    <w:name w:val="Heading 8"/>
    <w:basedOn w:val="769"/>
    <w:next w:val="769"/>
    <w:link w:val="726"/>
    <w:uiPriority w:val="9"/>
    <w:unhideWhenUsed/>
    <w:qFormat/>
    <w:pPr>
      <w:keepLines/>
      <w:keepNext/>
      <w:spacing w:before="320" w:after="200"/>
      <w:outlineLvl w:val="7"/>
    </w:pPr>
    <w:rPr>
      <w:rFonts w:ascii="Arial" w:hAnsi="Arial" w:eastAsia="Arial" w:cs="Arial"/>
      <w:i/>
      <w:iCs/>
      <w:sz w:val="22"/>
      <w:szCs w:val="22"/>
    </w:rPr>
  </w:style>
  <w:style w:type="character" w:styleId="726">
    <w:name w:val="Heading 8 Char"/>
    <w:link w:val="725"/>
    <w:uiPriority w:val="9"/>
    <w:rPr>
      <w:rFonts w:ascii="Arial" w:hAnsi="Arial" w:eastAsia="Arial" w:cs="Arial"/>
      <w:i/>
      <w:iCs/>
      <w:sz w:val="22"/>
      <w:szCs w:val="22"/>
    </w:rPr>
  </w:style>
  <w:style w:type="paragraph" w:styleId="727">
    <w:name w:val="Heading 9"/>
    <w:basedOn w:val="769"/>
    <w:next w:val="769"/>
    <w:link w:val="728"/>
    <w:uiPriority w:val="9"/>
    <w:unhideWhenUsed/>
    <w:qFormat/>
    <w:pPr>
      <w:keepLines/>
      <w:keepNext/>
      <w:spacing w:before="320" w:after="200"/>
      <w:outlineLvl w:val="8"/>
    </w:pPr>
    <w:rPr>
      <w:rFonts w:ascii="Arial" w:hAnsi="Arial" w:eastAsia="Arial" w:cs="Arial"/>
      <w:i/>
      <w:iCs/>
      <w:sz w:val="21"/>
      <w:szCs w:val="21"/>
    </w:rPr>
  </w:style>
  <w:style w:type="character" w:styleId="728">
    <w:name w:val="Heading 9 Char"/>
    <w:link w:val="727"/>
    <w:uiPriority w:val="9"/>
    <w:rPr>
      <w:rFonts w:ascii="Arial" w:hAnsi="Arial" w:eastAsia="Arial" w:cs="Arial"/>
      <w:i/>
      <w:iCs/>
      <w:sz w:val="21"/>
      <w:szCs w:val="21"/>
    </w:rPr>
  </w:style>
  <w:style w:type="paragraph" w:styleId="729">
    <w:name w:val="List Paragraph"/>
    <w:basedOn w:val="769"/>
    <w:uiPriority w:val="34"/>
    <w:qFormat/>
    <w:pPr>
      <w:contextualSpacing/>
      <w:ind w:left="720"/>
    </w:pPr>
  </w:style>
  <w:style w:type="paragraph" w:styleId="730">
    <w:name w:val="No Spacing"/>
    <w:uiPriority w:val="1"/>
    <w:qFormat/>
    <w:pPr>
      <w:spacing w:before="0" w:after="0" w:line="240" w:lineRule="auto"/>
    </w:pPr>
  </w:style>
  <w:style w:type="paragraph" w:styleId="731">
    <w:name w:val="Title"/>
    <w:basedOn w:val="769"/>
    <w:next w:val="769"/>
    <w:link w:val="915"/>
    <w:uiPriority w:val="10"/>
    <w:qFormat/>
    <w:pPr>
      <w:contextualSpacing/>
      <w:spacing w:before="300" w:after="200"/>
    </w:pPr>
    <w:rPr>
      <w:sz w:val="48"/>
      <w:szCs w:val="48"/>
    </w:rPr>
  </w:style>
  <w:style w:type="paragraph" w:styleId="732">
    <w:name w:val="Subtitle"/>
    <w:basedOn w:val="769"/>
    <w:next w:val="769"/>
    <w:link w:val="916"/>
    <w:uiPriority w:val="11"/>
    <w:qFormat/>
    <w:pPr>
      <w:spacing w:before="200" w:after="200"/>
    </w:pPr>
    <w:rPr>
      <w:sz w:val="24"/>
      <w:szCs w:val="24"/>
    </w:rPr>
  </w:style>
  <w:style w:type="paragraph" w:styleId="733">
    <w:name w:val="Quote"/>
    <w:basedOn w:val="769"/>
    <w:next w:val="769"/>
    <w:link w:val="734"/>
    <w:uiPriority w:val="29"/>
    <w:qFormat/>
    <w:pPr>
      <w:ind w:left="720" w:right="720"/>
    </w:pPr>
    <w:rPr>
      <w:i/>
    </w:rPr>
  </w:style>
  <w:style w:type="character" w:styleId="734">
    <w:name w:val="Quote Char"/>
    <w:link w:val="733"/>
    <w:uiPriority w:val="29"/>
    <w:rPr>
      <w:i/>
    </w:rPr>
  </w:style>
  <w:style w:type="paragraph" w:styleId="735">
    <w:name w:val="Intense Quote"/>
    <w:basedOn w:val="769"/>
    <w:next w:val="769"/>
    <w:link w:val="7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6">
    <w:name w:val="Intense Quote Char"/>
    <w:link w:val="735"/>
    <w:uiPriority w:val="30"/>
    <w:rPr>
      <w:i/>
    </w:rPr>
  </w:style>
  <w:style w:type="paragraph" w:styleId="737">
    <w:name w:val="Header"/>
    <w:basedOn w:val="769"/>
    <w:link w:val="917"/>
    <w:uiPriority w:val="99"/>
    <w:unhideWhenUsed/>
    <w:pPr>
      <w:spacing w:after="0" w:line="240" w:lineRule="auto"/>
      <w:tabs>
        <w:tab w:val="center" w:pos="7143" w:leader="none"/>
        <w:tab w:val="right" w:pos="14287" w:leader="none"/>
      </w:tabs>
    </w:pPr>
  </w:style>
  <w:style w:type="paragraph" w:styleId="738">
    <w:name w:val="Footer"/>
    <w:basedOn w:val="769"/>
    <w:link w:val="919"/>
    <w:uiPriority w:val="99"/>
    <w:unhideWhenUsed/>
    <w:pPr>
      <w:spacing w:after="0" w:line="240" w:lineRule="auto"/>
      <w:tabs>
        <w:tab w:val="center" w:pos="7143" w:leader="none"/>
        <w:tab w:val="right" w:pos="14287" w:leader="none"/>
      </w:tabs>
    </w:pPr>
  </w:style>
  <w:style w:type="paragraph" w:styleId="739">
    <w:name w:val="Caption"/>
    <w:basedOn w:val="769"/>
    <w:next w:val="769"/>
    <w:uiPriority w:val="35"/>
    <w:semiHidden/>
    <w:unhideWhenUsed/>
    <w:qFormat/>
    <w:pPr>
      <w:spacing w:line="276" w:lineRule="auto"/>
    </w:pPr>
    <w:rPr>
      <w:b/>
      <w:bCs/>
      <w:color w:val="4f81bd" w:themeColor="accent1"/>
      <w:sz w:val="18"/>
      <w:szCs w:val="18"/>
    </w:rPr>
  </w:style>
  <w:style w:type="table" w:styleId="74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60">
    <w:name w:val="Hyperlink"/>
    <w:uiPriority w:val="99"/>
    <w:unhideWhenUsed/>
    <w:rPr>
      <w:color w:val="0000ff" w:themeColor="hyperlink"/>
      <w:u w:val="single"/>
    </w:rPr>
  </w:style>
  <w:style w:type="paragraph" w:styleId="761">
    <w:name w:val="footnote text"/>
    <w:basedOn w:val="769"/>
    <w:link w:val="762"/>
    <w:uiPriority w:val="99"/>
    <w:semiHidden/>
    <w:unhideWhenUsed/>
    <w:pPr>
      <w:spacing w:after="40" w:line="240" w:lineRule="auto"/>
    </w:pPr>
    <w:rPr>
      <w:sz w:val="18"/>
    </w:rPr>
  </w:style>
  <w:style w:type="character" w:styleId="762">
    <w:name w:val="Footnote Text Char"/>
    <w:link w:val="761"/>
    <w:uiPriority w:val="99"/>
    <w:rPr>
      <w:sz w:val="18"/>
    </w:rPr>
  </w:style>
  <w:style w:type="character" w:styleId="763">
    <w:name w:val="footnote reference"/>
    <w:uiPriority w:val="99"/>
    <w:unhideWhenUsed/>
    <w:rPr>
      <w:vertAlign w:val="superscript"/>
    </w:rPr>
  </w:style>
  <w:style w:type="paragraph" w:styleId="764">
    <w:name w:val="endnote text"/>
    <w:basedOn w:val="769"/>
    <w:link w:val="765"/>
    <w:uiPriority w:val="99"/>
    <w:semiHidden/>
    <w:unhideWhenUsed/>
    <w:pPr>
      <w:spacing w:after="0" w:line="240" w:lineRule="auto"/>
    </w:pPr>
    <w:rPr>
      <w:sz w:val="20"/>
    </w:rPr>
  </w:style>
  <w:style w:type="character" w:styleId="765">
    <w:name w:val="Endnote Text Char"/>
    <w:link w:val="764"/>
    <w:uiPriority w:val="99"/>
    <w:rPr>
      <w:sz w:val="20"/>
    </w:rPr>
  </w:style>
  <w:style w:type="character" w:styleId="766">
    <w:name w:val="endnote reference"/>
    <w:uiPriority w:val="99"/>
    <w:semiHidden/>
    <w:unhideWhenUsed/>
    <w:rPr>
      <w:vertAlign w:val="superscript"/>
    </w:rPr>
  </w:style>
  <w:style w:type="paragraph" w:styleId="767">
    <w:name w:val="TOC Heading"/>
    <w:uiPriority w:val="39"/>
    <w:unhideWhenUsed/>
  </w:style>
  <w:style w:type="paragraph" w:styleId="768">
    <w:name w:val="table of figures"/>
    <w:basedOn w:val="769"/>
    <w:next w:val="769"/>
    <w:uiPriority w:val="99"/>
    <w:unhideWhenUsed/>
    <w:pPr>
      <w:spacing w:after="0" w:afterAutospacing="0"/>
    </w:pPr>
  </w:style>
  <w:style w:type="paragraph" w:styleId="769" w:default="1">
    <w:name w:val="Normal"/>
    <w:next w:val="769"/>
    <w:link w:val="769"/>
    <w:qFormat/>
    <w:pPr>
      <w:jc w:val="both"/>
      <w:spacing w:after="160" w:line="252" w:lineRule="auto"/>
    </w:pPr>
    <w:rPr>
      <w:bCs/>
      <w:sz w:val="24"/>
      <w:szCs w:val="24"/>
      <w:lang w:val="en-US" w:eastAsia="zh-CN" w:bidi="ar-SA"/>
    </w:rPr>
  </w:style>
  <w:style w:type="paragraph" w:styleId="770">
    <w:name w:val="标题 1"/>
    <w:basedOn w:val="769"/>
    <w:next w:val="769"/>
    <w:link w:val="782"/>
    <w:qFormat/>
    <w:pPr>
      <w:keepLines/>
      <w:keepNext/>
      <w:spacing w:before="320" w:after="40"/>
      <w:outlineLvl w:val="0"/>
    </w:pPr>
    <w:rPr>
      <w:rFonts w:ascii="Calibri Light" w:hAnsi="Calibri Light"/>
      <w:b/>
      <w:caps/>
      <w:spacing w:val="4"/>
      <w:sz w:val="28"/>
      <w:szCs w:val="28"/>
    </w:rPr>
  </w:style>
  <w:style w:type="paragraph" w:styleId="771">
    <w:name w:val="标题 2"/>
    <w:basedOn w:val="769"/>
    <w:next w:val="769"/>
    <w:link w:val="783"/>
    <w:qFormat/>
    <w:pPr>
      <w:keepLines/>
      <w:keepNext/>
      <w:spacing w:before="120" w:after="0"/>
      <w:outlineLvl w:val="1"/>
    </w:pPr>
    <w:rPr>
      <w:rFonts w:ascii="Calibri Light" w:hAnsi="Calibri Light"/>
      <w:b/>
      <w:sz w:val="28"/>
      <w:szCs w:val="28"/>
    </w:rPr>
  </w:style>
  <w:style w:type="paragraph" w:styleId="772">
    <w:name w:val="标题 3"/>
    <w:basedOn w:val="769"/>
    <w:next w:val="769"/>
    <w:link w:val="784"/>
    <w:qFormat/>
    <w:pPr>
      <w:keepLines/>
      <w:keepNext/>
      <w:spacing w:before="120" w:after="0"/>
      <w:outlineLvl w:val="2"/>
    </w:pPr>
    <w:rPr>
      <w:rFonts w:ascii="Calibri Light" w:hAnsi="Calibri Light"/>
      <w:bCs w:val="0"/>
      <w:spacing w:val="4"/>
    </w:rPr>
  </w:style>
  <w:style w:type="paragraph" w:styleId="773">
    <w:name w:val="标题 4"/>
    <w:basedOn w:val="769"/>
    <w:next w:val="769"/>
    <w:link w:val="785"/>
    <w:qFormat/>
    <w:pPr>
      <w:keepLines/>
      <w:keepNext/>
      <w:spacing w:before="120" w:after="0"/>
      <w:outlineLvl w:val="3"/>
    </w:pPr>
    <w:rPr>
      <w:rFonts w:ascii="Calibri Light" w:hAnsi="Calibri Light"/>
      <w:bCs w:val="0"/>
      <w:i/>
      <w:iCs/>
    </w:rPr>
  </w:style>
  <w:style w:type="paragraph" w:styleId="774">
    <w:name w:val="标题 5"/>
    <w:basedOn w:val="769"/>
    <w:next w:val="769"/>
    <w:link w:val="786"/>
    <w:qFormat/>
    <w:pPr>
      <w:keepLines/>
      <w:keepNext/>
      <w:spacing w:before="120" w:after="0"/>
      <w:outlineLvl w:val="4"/>
    </w:pPr>
    <w:rPr>
      <w:rFonts w:ascii="Calibri Light" w:hAnsi="Calibri Light"/>
      <w:b/>
      <w:sz w:val="20"/>
      <w:szCs w:val="20"/>
    </w:rPr>
  </w:style>
  <w:style w:type="paragraph" w:styleId="775">
    <w:name w:val="标题 6"/>
    <w:basedOn w:val="769"/>
    <w:next w:val="769"/>
    <w:link w:val="787"/>
    <w:uiPriority w:val="9"/>
    <w:qFormat/>
    <w:pPr>
      <w:keepLines/>
      <w:keepNext/>
      <w:spacing w:before="120" w:after="0"/>
      <w:outlineLvl w:val="5"/>
    </w:pPr>
    <w:rPr>
      <w:rFonts w:ascii="Calibri Light" w:hAnsi="Calibri Light"/>
      <w:b/>
      <w:i/>
      <w:iCs/>
      <w:sz w:val="20"/>
      <w:szCs w:val="20"/>
    </w:rPr>
  </w:style>
  <w:style w:type="paragraph" w:styleId="776">
    <w:name w:val="标题 7"/>
    <w:basedOn w:val="769"/>
    <w:next w:val="769"/>
    <w:link w:val="788"/>
    <w:uiPriority w:val="9"/>
    <w:qFormat/>
    <w:pPr>
      <w:keepLines/>
      <w:keepNext/>
      <w:spacing w:before="120" w:after="0"/>
      <w:outlineLvl w:val="6"/>
    </w:pPr>
    <w:rPr>
      <w:bCs w:val="0"/>
      <w:i/>
      <w:iCs/>
      <w:sz w:val="20"/>
      <w:szCs w:val="20"/>
    </w:rPr>
  </w:style>
  <w:style w:type="paragraph" w:styleId="777">
    <w:name w:val="标题 8"/>
    <w:basedOn w:val="769"/>
    <w:next w:val="769"/>
    <w:link w:val="789"/>
    <w:uiPriority w:val="9"/>
    <w:qFormat/>
    <w:pPr>
      <w:keepLines/>
      <w:keepNext/>
      <w:spacing w:before="120" w:after="0"/>
      <w:outlineLvl w:val="7"/>
    </w:pPr>
    <w:rPr>
      <w:b/>
      <w:sz w:val="20"/>
      <w:szCs w:val="20"/>
    </w:rPr>
  </w:style>
  <w:style w:type="paragraph" w:styleId="778">
    <w:name w:val="标题 9"/>
    <w:basedOn w:val="769"/>
    <w:next w:val="769"/>
    <w:link w:val="790"/>
    <w:uiPriority w:val="9"/>
    <w:qFormat/>
    <w:pPr>
      <w:keepLines/>
      <w:keepNext/>
      <w:spacing w:before="120" w:after="0"/>
      <w:outlineLvl w:val="8"/>
    </w:pPr>
    <w:rPr>
      <w:bCs w:val="0"/>
      <w:i/>
      <w:iCs/>
      <w:sz w:val="20"/>
      <w:szCs w:val="20"/>
    </w:rPr>
  </w:style>
  <w:style w:type="character" w:styleId="779">
    <w:name w:val="默认段落字体"/>
    <w:next w:val="779"/>
    <w:link w:val="769"/>
    <w:semiHidden/>
  </w:style>
  <w:style w:type="table" w:styleId="780">
    <w:name w:val="普通表格"/>
    <w:next w:val="780"/>
    <w:link w:val="769"/>
    <w:semiHidden/>
    <w:tblPr/>
  </w:style>
  <w:style w:type="numbering" w:styleId="781">
    <w:name w:val="无列表"/>
    <w:next w:val="781"/>
    <w:link w:val="769"/>
    <w:uiPriority w:val="99"/>
    <w:semiHidden/>
    <w:unhideWhenUsed/>
  </w:style>
  <w:style w:type="character" w:styleId="782">
    <w:name w:val="标题 1 字符"/>
    <w:next w:val="782"/>
    <w:link w:val="770"/>
    <w:uiPriority w:val="9"/>
    <w:rPr>
      <w:rFonts w:ascii="Calibri Light" w:hAnsi="Calibri Light" w:eastAsia="宋体" w:cs="Times New Roman"/>
      <w:b/>
      <w:bCs/>
      <w:caps/>
      <w:spacing w:val="4"/>
      <w:sz w:val="28"/>
      <w:szCs w:val="28"/>
    </w:rPr>
  </w:style>
  <w:style w:type="character" w:styleId="783">
    <w:name w:val="标题 2 字符"/>
    <w:next w:val="783"/>
    <w:link w:val="771"/>
    <w:rPr>
      <w:rFonts w:ascii="Calibri Light" w:hAnsi="Calibri Light" w:eastAsia="宋体" w:cs="Times New Roman"/>
      <w:b/>
      <w:bCs/>
      <w:sz w:val="28"/>
      <w:szCs w:val="28"/>
    </w:rPr>
  </w:style>
  <w:style w:type="character" w:styleId="784">
    <w:name w:val="标题 3 字符"/>
    <w:next w:val="784"/>
    <w:link w:val="772"/>
    <w:rPr>
      <w:rFonts w:ascii="Calibri Light" w:hAnsi="Calibri Light" w:eastAsia="宋体" w:cs="Times New Roman"/>
      <w:spacing w:val="4"/>
      <w:sz w:val="24"/>
      <w:szCs w:val="24"/>
    </w:rPr>
  </w:style>
  <w:style w:type="character" w:styleId="785">
    <w:name w:val="标题 4 字符"/>
    <w:next w:val="785"/>
    <w:link w:val="773"/>
    <w:uiPriority w:val="9"/>
    <w:rPr>
      <w:rFonts w:ascii="Calibri Light" w:hAnsi="Calibri Light" w:eastAsia="宋体" w:cs="Times New Roman"/>
      <w:i/>
      <w:iCs/>
      <w:sz w:val="24"/>
      <w:szCs w:val="24"/>
    </w:rPr>
  </w:style>
  <w:style w:type="character" w:styleId="786">
    <w:name w:val="标题 5 字符"/>
    <w:next w:val="786"/>
    <w:link w:val="774"/>
    <w:rPr>
      <w:rFonts w:ascii="Calibri Light" w:hAnsi="Calibri Light" w:eastAsia="宋体" w:cs="Times New Roman"/>
      <w:b/>
      <w:bCs/>
    </w:rPr>
  </w:style>
  <w:style w:type="character" w:styleId="787">
    <w:name w:val="标题 6 字符"/>
    <w:next w:val="787"/>
    <w:link w:val="775"/>
    <w:uiPriority w:val="9"/>
    <w:rPr>
      <w:rFonts w:ascii="Calibri Light" w:hAnsi="Calibri Light" w:eastAsia="宋体" w:cs="Times New Roman"/>
      <w:b/>
      <w:bCs/>
      <w:i/>
      <w:iCs/>
    </w:rPr>
  </w:style>
  <w:style w:type="character" w:styleId="788">
    <w:name w:val="标题 7 字符"/>
    <w:next w:val="788"/>
    <w:link w:val="776"/>
    <w:uiPriority w:val="9"/>
    <w:rPr>
      <w:i/>
      <w:iCs/>
    </w:rPr>
  </w:style>
  <w:style w:type="character" w:styleId="789">
    <w:name w:val="标题 8 字符"/>
    <w:next w:val="789"/>
    <w:link w:val="777"/>
    <w:uiPriority w:val="9"/>
    <w:rPr>
      <w:b/>
      <w:bCs/>
    </w:rPr>
  </w:style>
  <w:style w:type="character" w:styleId="790">
    <w:name w:val="标题 9 字符"/>
    <w:next w:val="790"/>
    <w:link w:val="778"/>
    <w:uiPriority w:val="9"/>
    <w:rPr>
      <w:i/>
      <w:iCs/>
    </w:rPr>
  </w:style>
  <w:style w:type="paragraph" w:styleId="791">
    <w:name w:val="toc 7"/>
    <w:basedOn w:val="769"/>
    <w:next w:val="769"/>
    <w:link w:val="769"/>
    <w:pPr>
      <w:ind w:left="1260"/>
      <w:jc w:val="left"/>
    </w:pPr>
    <w:rPr>
      <w:szCs w:val="21"/>
    </w:rPr>
  </w:style>
  <w:style w:type="paragraph" w:styleId="792">
    <w:name w:val="索引 8"/>
    <w:basedOn w:val="769"/>
    <w:next w:val="769"/>
    <w:link w:val="769"/>
    <w:semiHidden/>
    <w:pPr>
      <w:ind w:left="1400"/>
    </w:pPr>
  </w:style>
  <w:style w:type="paragraph" w:styleId="793">
    <w:name w:val="正文缩进"/>
    <w:basedOn w:val="769"/>
    <w:next w:val="793"/>
    <w:link w:val="794"/>
    <w:pPr>
      <w:ind w:firstLine="420"/>
    </w:pPr>
    <w:rPr>
      <w:bCs w:val="0"/>
      <w:sz w:val="21"/>
      <w:szCs w:val="20"/>
    </w:rPr>
  </w:style>
  <w:style w:type="character" w:styleId="794">
    <w:name w:val="正文缩进 字符"/>
    <w:next w:val="794"/>
    <w:link w:val="793"/>
    <w:rPr>
      <w:sz w:val="21"/>
    </w:rPr>
  </w:style>
  <w:style w:type="paragraph" w:styleId="795">
    <w:name w:val="题注"/>
    <w:basedOn w:val="769"/>
    <w:next w:val="769"/>
    <w:link w:val="769"/>
    <w:uiPriority w:val="35"/>
    <w:qFormat/>
    <w:rPr>
      <w:b/>
      <w:bCs w:val="0"/>
      <w:sz w:val="18"/>
      <w:szCs w:val="18"/>
    </w:rPr>
  </w:style>
  <w:style w:type="paragraph" w:styleId="796">
    <w:name w:val="索引 5"/>
    <w:basedOn w:val="769"/>
    <w:next w:val="769"/>
    <w:link w:val="769"/>
    <w:semiHidden/>
    <w:pPr>
      <w:ind w:left="800"/>
    </w:pPr>
  </w:style>
  <w:style w:type="paragraph" w:styleId="797">
    <w:name w:val="文档结构图"/>
    <w:basedOn w:val="769"/>
    <w:next w:val="797"/>
    <w:link w:val="769"/>
    <w:semiHidden/>
    <w:pPr>
      <w:shd w:val="clear" w:color="auto" w:fill="000080"/>
    </w:pPr>
  </w:style>
  <w:style w:type="paragraph" w:styleId="798">
    <w:name w:val="批注文字"/>
    <w:basedOn w:val="769"/>
    <w:next w:val="798"/>
    <w:link w:val="799"/>
    <w:pPr>
      <w:jc w:val="left"/>
    </w:pPr>
    <w:rPr>
      <w:bCs w:val="0"/>
      <w:sz w:val="21"/>
      <w:szCs w:val="20"/>
    </w:rPr>
  </w:style>
  <w:style w:type="character" w:styleId="799">
    <w:name w:val="批注文字 字符"/>
    <w:next w:val="799"/>
    <w:link w:val="798"/>
    <w:rPr>
      <w:sz w:val="21"/>
    </w:rPr>
  </w:style>
  <w:style w:type="paragraph" w:styleId="800">
    <w:name w:val="索引 6"/>
    <w:basedOn w:val="769"/>
    <w:next w:val="769"/>
    <w:link w:val="769"/>
    <w:semiHidden/>
    <w:pPr>
      <w:ind w:left="1000"/>
    </w:pPr>
  </w:style>
  <w:style w:type="paragraph" w:styleId="801">
    <w:name w:val="正文文本"/>
    <w:basedOn w:val="769"/>
    <w:next w:val="801"/>
    <w:link w:val="802"/>
    <w:qFormat/>
    <w:rPr>
      <w:rFonts w:ascii="楷体_GB2312" w:hAnsi="Arial" w:eastAsia="楷体_GB2312"/>
      <w:bCs w:val="0"/>
      <w:sz w:val="28"/>
      <w:szCs w:val="20"/>
    </w:rPr>
  </w:style>
  <w:style w:type="character" w:styleId="802">
    <w:name w:val="正文文本 字符1"/>
    <w:next w:val="802"/>
    <w:link w:val="801"/>
    <w:qFormat/>
    <w:rPr>
      <w:rFonts w:ascii="楷体_GB2312" w:hAnsi="Arial" w:eastAsia="楷体_GB2312"/>
      <w:sz w:val="28"/>
    </w:rPr>
  </w:style>
  <w:style w:type="paragraph" w:styleId="803">
    <w:name w:val="正文文本缩进"/>
    <w:basedOn w:val="769"/>
    <w:next w:val="803"/>
    <w:link w:val="804"/>
    <w:pPr>
      <w:ind w:firstLine="574"/>
      <w:spacing w:line="312" w:lineRule="atLeast"/>
    </w:pPr>
    <w:rPr>
      <w:rFonts w:ascii="宋体"/>
      <w:sz w:val="28"/>
    </w:rPr>
  </w:style>
  <w:style w:type="character" w:styleId="804">
    <w:name w:val="正文文本缩进 字符"/>
    <w:next w:val="804"/>
    <w:link w:val="803"/>
    <w:rPr>
      <w:bCs/>
      <w:sz w:val="28"/>
      <w:szCs w:val="24"/>
    </w:rPr>
  </w:style>
  <w:style w:type="paragraph" w:styleId="805">
    <w:name w:val="文本块"/>
    <w:basedOn w:val="769"/>
    <w:next w:val="805"/>
    <w:link w:val="769"/>
    <w:pPr>
      <w:ind w:left="1890" w:right="11" w:hanging="1409"/>
      <w:spacing w:before="89"/>
      <w:tabs>
        <w:tab w:val="left" w:pos="822" w:leader="none"/>
        <w:tab w:val="left" w:pos="2205" w:leader="none"/>
        <w:tab w:val="left" w:pos="9000" w:leader="none"/>
      </w:tabs>
    </w:pPr>
    <w:rPr>
      <w:sz w:val="24"/>
    </w:rPr>
  </w:style>
  <w:style w:type="paragraph" w:styleId="806">
    <w:name w:val="索引 4"/>
    <w:basedOn w:val="769"/>
    <w:next w:val="769"/>
    <w:link w:val="769"/>
    <w:semiHidden/>
    <w:pPr>
      <w:ind w:left="600"/>
    </w:pPr>
  </w:style>
  <w:style w:type="paragraph" w:styleId="807">
    <w:name w:val="toc 5"/>
    <w:basedOn w:val="769"/>
    <w:next w:val="769"/>
    <w:link w:val="769"/>
    <w:pPr>
      <w:ind w:left="840"/>
      <w:jc w:val="left"/>
    </w:pPr>
    <w:rPr>
      <w:szCs w:val="21"/>
    </w:rPr>
  </w:style>
  <w:style w:type="paragraph" w:styleId="808">
    <w:name w:val="toc 3"/>
    <w:basedOn w:val="769"/>
    <w:next w:val="769"/>
    <w:link w:val="769"/>
    <w:uiPriority w:val="39"/>
    <w:pPr>
      <w:ind w:left="420"/>
      <w:jc w:val="left"/>
    </w:pPr>
    <w:rPr>
      <w:i/>
      <w:iCs/>
      <w:szCs w:val="24"/>
    </w:rPr>
  </w:style>
  <w:style w:type="paragraph" w:styleId="809">
    <w:name w:val="纯文本"/>
    <w:basedOn w:val="769"/>
    <w:next w:val="809"/>
    <w:link w:val="810"/>
    <w:rPr>
      <w:rFonts w:hAnsi="Courier New"/>
      <w:bCs w:val="0"/>
      <w:sz w:val="21"/>
      <w:szCs w:val="20"/>
    </w:rPr>
  </w:style>
  <w:style w:type="character" w:styleId="810">
    <w:name w:val="纯文本 字符"/>
    <w:next w:val="810"/>
    <w:link w:val="809"/>
    <w:rPr>
      <w:rFonts w:ascii="宋体" w:hAnsi="Courier New"/>
      <w:sz w:val="21"/>
    </w:rPr>
  </w:style>
  <w:style w:type="paragraph" w:styleId="811">
    <w:name w:val="toc 8"/>
    <w:basedOn w:val="769"/>
    <w:next w:val="769"/>
    <w:link w:val="769"/>
    <w:pPr>
      <w:ind w:left="1470"/>
      <w:jc w:val="left"/>
    </w:pPr>
    <w:rPr>
      <w:szCs w:val="21"/>
    </w:rPr>
  </w:style>
  <w:style w:type="paragraph" w:styleId="812">
    <w:name w:val="索引 3"/>
    <w:basedOn w:val="769"/>
    <w:next w:val="769"/>
    <w:link w:val="769"/>
    <w:semiHidden/>
    <w:pPr>
      <w:ind w:left="400"/>
    </w:pPr>
  </w:style>
  <w:style w:type="paragraph" w:styleId="813">
    <w:name w:val="日期"/>
    <w:basedOn w:val="769"/>
    <w:next w:val="769"/>
    <w:link w:val="814"/>
    <w:qFormat/>
    <w:pPr>
      <w:spacing w:line="312" w:lineRule="atLeast"/>
    </w:pPr>
    <w:rPr>
      <w:bCs w:val="0"/>
      <w:sz w:val="28"/>
      <w:szCs w:val="20"/>
    </w:rPr>
  </w:style>
  <w:style w:type="character" w:styleId="814">
    <w:name w:val="日期 字符"/>
    <w:next w:val="814"/>
    <w:link w:val="813"/>
    <w:rPr>
      <w:rFonts w:ascii="宋体"/>
      <w:sz w:val="28"/>
    </w:rPr>
  </w:style>
  <w:style w:type="paragraph" w:styleId="815">
    <w:name w:val="正文文本缩进 2"/>
    <w:basedOn w:val="769"/>
    <w:next w:val="815"/>
    <w:link w:val="769"/>
    <w:pPr>
      <w:ind w:left="1890" w:hanging="1409"/>
      <w:tabs>
        <w:tab w:val="left" w:pos="1785" w:leader="none"/>
        <w:tab w:val="left" w:pos="1887" w:leader="none"/>
        <w:tab w:val="left" w:pos="2112" w:leader="none"/>
        <w:tab w:val="left" w:pos="9000" w:leader="none"/>
      </w:tabs>
    </w:pPr>
    <w:rPr>
      <w:sz w:val="24"/>
    </w:rPr>
  </w:style>
  <w:style w:type="paragraph" w:styleId="816">
    <w:name w:val="尾注文本"/>
    <w:basedOn w:val="769"/>
    <w:next w:val="816"/>
    <w:link w:val="817"/>
    <w:qFormat/>
    <w:pPr>
      <w:jc w:val="left"/>
      <w:spacing w:after="0" w:line="240" w:lineRule="auto"/>
      <w:widowControl w:val="off"/>
    </w:pPr>
    <w:rPr>
      <w:rFonts w:ascii="Times New Roman" w:hAnsi="Times New Roman"/>
      <w:bCs w:val="0"/>
      <w:sz w:val="21"/>
      <w:szCs w:val="21"/>
    </w:rPr>
  </w:style>
  <w:style w:type="character" w:styleId="817">
    <w:name w:val="尾注文本 字符"/>
    <w:next w:val="817"/>
    <w:link w:val="816"/>
    <w:uiPriority w:val="99"/>
    <w:rPr>
      <w:rFonts w:ascii="Times New Roman" w:hAnsi="Times New Roman"/>
      <w:sz w:val="21"/>
      <w:szCs w:val="21"/>
    </w:rPr>
  </w:style>
  <w:style w:type="paragraph" w:styleId="818">
    <w:name w:val="批注框文本"/>
    <w:basedOn w:val="769"/>
    <w:next w:val="818"/>
    <w:link w:val="819"/>
    <w:rPr>
      <w:bCs w:val="0"/>
      <w:sz w:val="18"/>
      <w:szCs w:val="18"/>
    </w:rPr>
  </w:style>
  <w:style w:type="character" w:styleId="819">
    <w:name w:val="批注框文本 字符"/>
    <w:next w:val="819"/>
    <w:link w:val="818"/>
    <w:rPr>
      <w:sz w:val="18"/>
      <w:szCs w:val="18"/>
    </w:rPr>
  </w:style>
  <w:style w:type="paragraph" w:styleId="820">
    <w:name w:val="页脚"/>
    <w:basedOn w:val="769"/>
    <w:next w:val="820"/>
    <w:link w:val="821"/>
    <w:pPr>
      <w:jc w:val="left"/>
      <w:tabs>
        <w:tab w:val="center" w:pos="4153" w:leader="none"/>
        <w:tab w:val="right" w:pos="8306" w:leader="none"/>
      </w:tabs>
    </w:pPr>
    <w:rPr>
      <w:sz w:val="18"/>
    </w:rPr>
  </w:style>
  <w:style w:type="character" w:styleId="821">
    <w:name w:val="页脚 字符"/>
    <w:next w:val="821"/>
    <w:link w:val="820"/>
    <w:rPr>
      <w:bCs/>
      <w:sz w:val="18"/>
      <w:szCs w:val="24"/>
    </w:rPr>
  </w:style>
  <w:style w:type="paragraph" w:styleId="822">
    <w:name w:val="寄信人地址"/>
    <w:basedOn w:val="769"/>
    <w:next w:val="822"/>
    <w:link w:val="769"/>
    <w:qFormat/>
    <w:pPr>
      <w:spacing w:after="0" w:line="240" w:lineRule="auto"/>
      <w:widowControl w:val="off"/>
    </w:pPr>
    <w:rPr>
      <w:rFonts w:ascii="Arial" w:hAnsi="Arial"/>
      <w:bCs w:val="0"/>
      <w:sz w:val="21"/>
      <w:szCs w:val="20"/>
    </w:rPr>
  </w:style>
  <w:style w:type="paragraph" w:styleId="823">
    <w:name w:val="页眉"/>
    <w:basedOn w:val="769"/>
    <w:next w:val="823"/>
    <w:link w:val="824"/>
    <w:pPr>
      <w:jc w:val="center"/>
      <w:tabs>
        <w:tab w:val="center" w:pos="4153" w:leader="none"/>
        <w:tab w:val="right" w:pos="8306" w:leader="none"/>
      </w:tabs>
      <w:pBdr>
        <w:bottom w:val="single" w:color="000000" w:sz="6" w:space="1"/>
      </w:pBdr>
    </w:pPr>
    <w:rPr>
      <w:bCs w:val="0"/>
      <w:sz w:val="18"/>
      <w:szCs w:val="20"/>
    </w:rPr>
  </w:style>
  <w:style w:type="character" w:styleId="824">
    <w:name w:val="页眉 字符"/>
    <w:next w:val="824"/>
    <w:link w:val="823"/>
    <w:rPr>
      <w:sz w:val="18"/>
    </w:rPr>
  </w:style>
  <w:style w:type="paragraph" w:styleId="825">
    <w:name w:val="签名"/>
    <w:basedOn w:val="769"/>
    <w:next w:val="825"/>
    <w:link w:val="826"/>
    <w:qFormat/>
    <w:pPr>
      <w:jc w:val="center"/>
      <w:spacing w:after="600" w:line="312" w:lineRule="atLeast"/>
    </w:pPr>
    <w:rPr>
      <w:rFonts w:eastAsia="仿宋_GB2312"/>
      <w:bCs w:val="0"/>
      <w:szCs w:val="20"/>
    </w:rPr>
  </w:style>
  <w:style w:type="character" w:styleId="826">
    <w:name w:val="签名 字符1"/>
    <w:next w:val="826"/>
    <w:link w:val="825"/>
    <w:rPr>
      <w:rFonts w:eastAsia="仿宋_GB2312"/>
      <w:sz w:val="24"/>
    </w:rPr>
  </w:style>
  <w:style w:type="paragraph" w:styleId="827">
    <w:name w:val="toc 1"/>
    <w:basedOn w:val="769"/>
    <w:next w:val="769"/>
    <w:link w:val="769"/>
    <w:uiPriority w:val="39"/>
    <w:pPr>
      <w:ind w:left="210"/>
      <w:spacing w:before="100" w:beforeAutospacing="1" w:after="100" w:afterAutospacing="1" w:line="360" w:lineRule="exact"/>
      <w:tabs>
        <w:tab w:val="right" w:pos="9450" w:leader="dot"/>
      </w:tabs>
    </w:pPr>
    <w:rPr>
      <w:b/>
      <w:bCs w:val="0"/>
      <w:caps/>
      <w:sz w:val="28"/>
      <w:szCs w:val="36"/>
    </w:rPr>
  </w:style>
  <w:style w:type="paragraph" w:styleId="828">
    <w:name w:val="toc 4"/>
    <w:basedOn w:val="769"/>
    <w:next w:val="769"/>
    <w:link w:val="769"/>
    <w:pPr>
      <w:ind w:left="630"/>
      <w:jc w:val="left"/>
    </w:pPr>
    <w:rPr>
      <w:szCs w:val="21"/>
    </w:rPr>
  </w:style>
  <w:style w:type="paragraph" w:styleId="829">
    <w:name w:val="索引标题"/>
    <w:basedOn w:val="769"/>
    <w:next w:val="830"/>
    <w:link w:val="769"/>
    <w:semiHidden/>
  </w:style>
  <w:style w:type="paragraph" w:styleId="830">
    <w:name w:val="索引 1"/>
    <w:basedOn w:val="769"/>
    <w:next w:val="769"/>
    <w:link w:val="769"/>
    <w:semiHidden/>
  </w:style>
  <w:style w:type="paragraph" w:styleId="831">
    <w:name w:val="副标题"/>
    <w:basedOn w:val="769"/>
    <w:next w:val="769"/>
    <w:link w:val="832"/>
    <w:qFormat/>
    <w:pPr>
      <w:numPr>
        <w:ilvl w:val="1"/>
        <w:numId w:val="0"/>
      </w:numPr>
      <w:jc w:val="center"/>
      <w:spacing w:after="240"/>
    </w:pPr>
    <w:rPr>
      <w:rFonts w:ascii="Calibri Light" w:hAnsi="Calibri Light"/>
      <w:bCs w:val="0"/>
    </w:rPr>
  </w:style>
  <w:style w:type="character" w:styleId="832">
    <w:name w:val="副标题 字符"/>
    <w:next w:val="832"/>
    <w:link w:val="831"/>
    <w:rPr>
      <w:rFonts w:ascii="Calibri Light" w:hAnsi="Calibri Light" w:eastAsia="宋体" w:cs="Times New Roman"/>
      <w:sz w:val="24"/>
      <w:szCs w:val="24"/>
    </w:rPr>
  </w:style>
  <w:style w:type="paragraph" w:styleId="833">
    <w:name w:val="脚注文本"/>
    <w:basedOn w:val="769"/>
    <w:next w:val="833"/>
    <w:link w:val="834"/>
    <w:uiPriority w:val="99"/>
    <w:unhideWhenUsed/>
    <w:pPr>
      <w:spacing w:after="40" w:line="240" w:lineRule="auto"/>
      <w:widowControl w:val="off"/>
    </w:pPr>
    <w:rPr>
      <w:rFonts w:ascii="Times New Roman" w:hAnsi="Times New Roman"/>
      <w:bCs w:val="0"/>
      <w:sz w:val="18"/>
      <w:szCs w:val="20"/>
    </w:rPr>
  </w:style>
  <w:style w:type="character" w:styleId="834">
    <w:name w:val="脚注文本 字符"/>
    <w:next w:val="834"/>
    <w:link w:val="833"/>
    <w:uiPriority w:val="99"/>
    <w:rPr>
      <w:rFonts w:ascii="Times New Roman" w:hAnsi="Times New Roman"/>
      <w:sz w:val="18"/>
    </w:rPr>
  </w:style>
  <w:style w:type="paragraph" w:styleId="835">
    <w:name w:val="toc 6"/>
    <w:basedOn w:val="769"/>
    <w:next w:val="769"/>
    <w:link w:val="769"/>
    <w:pPr>
      <w:ind w:left="1050"/>
      <w:jc w:val="left"/>
    </w:pPr>
    <w:rPr>
      <w:szCs w:val="21"/>
    </w:rPr>
  </w:style>
  <w:style w:type="paragraph" w:styleId="836">
    <w:name w:val="正文文本缩进 3"/>
    <w:basedOn w:val="769"/>
    <w:next w:val="836"/>
    <w:link w:val="769"/>
    <w:pPr>
      <w:ind w:firstLine="555"/>
    </w:pPr>
    <w:rPr>
      <w:b/>
      <w:bCs w:val="0"/>
      <w:sz w:val="28"/>
      <w:u w:val="single"/>
    </w:rPr>
  </w:style>
  <w:style w:type="paragraph" w:styleId="837">
    <w:name w:val="索引 7"/>
    <w:basedOn w:val="769"/>
    <w:next w:val="769"/>
    <w:link w:val="769"/>
    <w:semiHidden/>
    <w:pPr>
      <w:ind w:left="1200"/>
    </w:pPr>
  </w:style>
  <w:style w:type="paragraph" w:styleId="838">
    <w:name w:val="索引 9"/>
    <w:basedOn w:val="769"/>
    <w:next w:val="769"/>
    <w:link w:val="769"/>
    <w:semiHidden/>
    <w:pPr>
      <w:ind w:left="1600"/>
    </w:pPr>
  </w:style>
  <w:style w:type="paragraph" w:styleId="839">
    <w:name w:val="图表目录"/>
    <w:basedOn w:val="769"/>
    <w:next w:val="769"/>
    <w:link w:val="769"/>
    <w:semiHidden/>
    <w:pPr>
      <w:ind w:left="840" w:hanging="420"/>
    </w:pPr>
  </w:style>
  <w:style w:type="paragraph" w:styleId="840">
    <w:name w:val="toc 2"/>
    <w:basedOn w:val="769"/>
    <w:next w:val="769"/>
    <w:link w:val="769"/>
    <w:uiPriority w:val="39"/>
    <w:pPr>
      <w:ind w:left="250"/>
      <w:jc w:val="left"/>
      <w:spacing w:line="400" w:lineRule="exact"/>
      <w:tabs>
        <w:tab w:val="right" w:pos="9450" w:leader="dot"/>
      </w:tabs>
    </w:pPr>
    <w:rPr>
      <w:bCs w:val="0"/>
      <w:smallCaps/>
      <w:sz w:val="24"/>
      <w:szCs w:val="24"/>
    </w:rPr>
  </w:style>
  <w:style w:type="paragraph" w:styleId="841">
    <w:name w:val="toc 9"/>
    <w:basedOn w:val="769"/>
    <w:next w:val="769"/>
    <w:link w:val="769"/>
    <w:pPr>
      <w:ind w:left="1680"/>
      <w:jc w:val="left"/>
    </w:pPr>
    <w:rPr>
      <w:szCs w:val="21"/>
    </w:rPr>
  </w:style>
  <w:style w:type="paragraph" w:styleId="842">
    <w:name w:val="HTML 预设格式"/>
    <w:basedOn w:val="769"/>
    <w:next w:val="842"/>
    <w:link w:val="843"/>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bCs w:val="0"/>
    </w:rPr>
  </w:style>
  <w:style w:type="character" w:styleId="843">
    <w:name w:val="HTML 预设格式 字符"/>
    <w:next w:val="843"/>
    <w:link w:val="842"/>
    <w:uiPriority w:val="99"/>
    <w:rPr>
      <w:rFonts w:ascii="Arial" w:hAnsi="Arial" w:cs="Arial"/>
      <w:sz w:val="24"/>
      <w:szCs w:val="24"/>
    </w:rPr>
  </w:style>
  <w:style w:type="paragraph" w:styleId="844">
    <w:name w:val="普通(网站)"/>
    <w:basedOn w:val="769"/>
    <w:next w:val="844"/>
    <w:link w:val="769"/>
    <w:pPr>
      <w:jc w:val="left"/>
      <w:spacing w:before="100" w:beforeAutospacing="1" w:after="100" w:afterAutospacing="1"/>
      <w:widowControl/>
    </w:pPr>
    <w:rPr>
      <w:rFonts w:ascii="宋体" w:hAnsi="宋体" w:cs="宋体"/>
      <w:sz w:val="24"/>
      <w:szCs w:val="24"/>
    </w:rPr>
  </w:style>
  <w:style w:type="paragraph" w:styleId="845">
    <w:name w:val="索引 2"/>
    <w:basedOn w:val="769"/>
    <w:next w:val="769"/>
    <w:link w:val="769"/>
    <w:semiHidden/>
    <w:pPr>
      <w:ind w:left="200"/>
    </w:pPr>
  </w:style>
  <w:style w:type="paragraph" w:styleId="846">
    <w:name w:val="标题"/>
    <w:basedOn w:val="769"/>
    <w:next w:val="769"/>
    <w:link w:val="847"/>
    <w:qFormat/>
    <w:pPr>
      <w:contextualSpacing/>
      <w:jc w:val="center"/>
      <w:spacing w:after="0" w:line="240" w:lineRule="auto"/>
    </w:pPr>
    <w:rPr>
      <w:rFonts w:ascii="Calibri Light" w:hAnsi="Calibri Light"/>
      <w:b/>
      <w:spacing w:val="-7"/>
      <w:sz w:val="48"/>
      <w:szCs w:val="48"/>
    </w:rPr>
  </w:style>
  <w:style w:type="character" w:styleId="847">
    <w:name w:val="标题 字符"/>
    <w:next w:val="847"/>
    <w:link w:val="846"/>
    <w:rPr>
      <w:rFonts w:ascii="Calibri Light" w:hAnsi="Calibri Light" w:eastAsia="宋体" w:cs="Times New Roman"/>
      <w:b/>
      <w:bCs/>
      <w:spacing w:val="-7"/>
      <w:sz w:val="48"/>
      <w:szCs w:val="48"/>
    </w:rPr>
  </w:style>
  <w:style w:type="paragraph" w:styleId="848">
    <w:name w:val="批注主题"/>
    <w:basedOn w:val="798"/>
    <w:next w:val="798"/>
    <w:link w:val="849"/>
    <w:rPr>
      <w:b/>
      <w:bCs/>
    </w:rPr>
  </w:style>
  <w:style w:type="character" w:styleId="849">
    <w:name w:val="批注主题 字符"/>
    <w:next w:val="849"/>
    <w:link w:val="848"/>
    <w:rPr>
      <w:b/>
      <w:bCs/>
      <w:sz w:val="21"/>
    </w:rPr>
  </w:style>
  <w:style w:type="table" w:styleId="850">
    <w:name w:val="网格型"/>
    <w:basedOn w:val="780"/>
    <w:next w:val="850"/>
    <w:link w:val="769"/>
    <w:pPr>
      <w:jc w:val="both"/>
      <w:widowControl w:val="off"/>
    </w:pPr>
    <w:tblPr/>
  </w:style>
  <w:style w:type="character" w:styleId="851">
    <w:name w:val="要点"/>
    <w:next w:val="851"/>
    <w:link w:val="769"/>
    <w:uiPriority w:val="22"/>
    <w:qFormat/>
    <w:rPr>
      <w:b/>
      <w:bCs/>
      <w:color w:val="000000"/>
    </w:rPr>
  </w:style>
  <w:style w:type="character" w:styleId="852">
    <w:name w:val="尾注引用"/>
    <w:next w:val="852"/>
    <w:link w:val="769"/>
    <w:uiPriority w:val="99"/>
    <w:unhideWhenUsed/>
    <w:rPr>
      <w:vertAlign w:val="superscript"/>
    </w:rPr>
  </w:style>
  <w:style w:type="character" w:styleId="853">
    <w:name w:val="页码"/>
    <w:next w:val="853"/>
    <w:link w:val="769"/>
  </w:style>
  <w:style w:type="character" w:styleId="854">
    <w:name w:val="访问过的超链接"/>
    <w:next w:val="854"/>
    <w:link w:val="769"/>
    <w:rPr>
      <w:color w:val="800080"/>
      <w:u w:val="single"/>
    </w:rPr>
  </w:style>
  <w:style w:type="character" w:styleId="855">
    <w:name w:val="强调"/>
    <w:next w:val="855"/>
    <w:link w:val="769"/>
    <w:qFormat/>
    <w:rPr>
      <w:i/>
      <w:iCs/>
      <w:color w:val="000000"/>
    </w:rPr>
  </w:style>
  <w:style w:type="character" w:styleId="856">
    <w:name w:val="HTML 定义"/>
    <w:next w:val="856"/>
    <w:link w:val="769"/>
  </w:style>
  <w:style w:type="character" w:styleId="857">
    <w:name w:val="HTML 打字机"/>
    <w:next w:val="857"/>
    <w:link w:val="769"/>
    <w:rPr>
      <w:rFonts w:ascii="monospace" w:hAnsi="monospace" w:eastAsia="monospace" w:cs="monospace"/>
      <w:sz w:val="20"/>
    </w:rPr>
  </w:style>
  <w:style w:type="character" w:styleId="858">
    <w:name w:val="HTML 缩写"/>
    <w:next w:val="858"/>
    <w:link w:val="769"/>
  </w:style>
  <w:style w:type="character" w:styleId="859">
    <w:name w:val="HTML 变量"/>
    <w:next w:val="859"/>
    <w:link w:val="769"/>
  </w:style>
  <w:style w:type="character" w:styleId="860">
    <w:name w:val="超链接"/>
    <w:next w:val="860"/>
    <w:link w:val="769"/>
    <w:uiPriority w:val="99"/>
    <w:rPr>
      <w:color w:val="0000ff"/>
      <w:u w:val="single"/>
    </w:rPr>
  </w:style>
  <w:style w:type="character" w:styleId="861">
    <w:name w:val="HTML 代码"/>
    <w:next w:val="861"/>
    <w:link w:val="769"/>
    <w:rPr>
      <w:rFonts w:ascii="monospace" w:hAnsi="monospace" w:eastAsia="monospace" w:cs="monospace"/>
      <w:sz w:val="20"/>
    </w:rPr>
  </w:style>
  <w:style w:type="character" w:styleId="862">
    <w:name w:val="批注引用"/>
    <w:next w:val="862"/>
    <w:link w:val="769"/>
    <w:rPr>
      <w:sz w:val="21"/>
      <w:szCs w:val="21"/>
    </w:rPr>
  </w:style>
  <w:style w:type="character" w:styleId="863">
    <w:name w:val="HTML 引文"/>
    <w:next w:val="863"/>
    <w:link w:val="769"/>
  </w:style>
  <w:style w:type="character" w:styleId="864">
    <w:name w:val="脚注引用"/>
    <w:next w:val="864"/>
    <w:link w:val="769"/>
    <w:uiPriority w:val="99"/>
    <w:unhideWhenUsed/>
    <w:rPr>
      <w:vertAlign w:val="superscript"/>
    </w:rPr>
  </w:style>
  <w:style w:type="character" w:styleId="865">
    <w:name w:val="HTML 键盘"/>
    <w:next w:val="865"/>
    <w:link w:val="769"/>
    <w:rPr>
      <w:rFonts w:ascii="monospace" w:hAnsi="monospace" w:eastAsia="monospace" w:cs="monospace"/>
      <w:sz w:val="20"/>
    </w:rPr>
  </w:style>
  <w:style w:type="character" w:styleId="866">
    <w:name w:val="HTML 样本"/>
    <w:next w:val="866"/>
    <w:link w:val="769"/>
    <w:rPr>
      <w:rFonts w:ascii="monospace" w:hAnsi="monospace" w:eastAsia="monospace" w:cs="monospace"/>
    </w:rPr>
  </w:style>
  <w:style w:type="character" w:styleId="867">
    <w:name w:val="明显强调"/>
    <w:next w:val="867"/>
    <w:link w:val="769"/>
    <w:uiPriority w:val="21"/>
    <w:qFormat/>
    <w:rPr>
      <w:b/>
      <w:bCs/>
      <w:i/>
      <w:iCs/>
      <w:color w:val="000000"/>
    </w:rPr>
  </w:style>
  <w:style w:type="character" w:styleId="868">
    <w:name w:val="纯文本 Char1"/>
    <w:next w:val="868"/>
    <w:link w:val="869"/>
    <w:qFormat/>
    <w:rPr>
      <w:rFonts w:hAnsi="Courier New"/>
    </w:rPr>
  </w:style>
  <w:style w:type="paragraph" w:styleId="869">
    <w:name w:val="纯文本1"/>
    <w:basedOn w:val="769"/>
    <w:next w:val="869"/>
    <w:link w:val="868"/>
    <w:qFormat/>
    <w:pPr>
      <w:spacing w:after="0" w:line="240" w:lineRule="auto"/>
      <w:widowControl w:val="off"/>
    </w:pPr>
    <w:rPr>
      <w:rFonts w:hAnsi="Courier New"/>
      <w:bCs w:val="0"/>
      <w:sz w:val="20"/>
      <w:szCs w:val="20"/>
    </w:rPr>
  </w:style>
  <w:style w:type="character" w:styleId="870">
    <w:name w:val="明显参考"/>
    <w:next w:val="870"/>
    <w:link w:val="769"/>
    <w:uiPriority w:val="32"/>
    <w:qFormat/>
    <w:rPr>
      <w:b/>
      <w:bCs/>
      <w:smallCaps/>
      <w:color w:val="000000"/>
      <w:u w:val="single"/>
    </w:rPr>
  </w:style>
  <w:style w:type="character" w:styleId="871">
    <w:name w:val="书籍标题"/>
    <w:next w:val="871"/>
    <w:link w:val="769"/>
    <w:uiPriority w:val="33"/>
    <w:qFormat/>
    <w:rPr>
      <w:b/>
      <w:bCs/>
      <w:smallCaps/>
      <w:color w:val="000000"/>
    </w:rPr>
  </w:style>
  <w:style w:type="character" w:styleId="872">
    <w:name w:val="列表段落 字符"/>
    <w:next w:val="872"/>
    <w:link w:val="873"/>
    <w:rPr>
      <w:bCs/>
      <w:sz w:val="24"/>
      <w:szCs w:val="24"/>
    </w:rPr>
  </w:style>
  <w:style w:type="paragraph" w:styleId="873">
    <w:name w:val="列表段落"/>
    <w:basedOn w:val="769"/>
    <w:next w:val="873"/>
    <w:link w:val="872"/>
    <w:uiPriority w:val="34"/>
    <w:qFormat/>
    <w:pPr>
      <w:ind w:firstLine="420"/>
    </w:pPr>
  </w:style>
  <w:style w:type="character" w:styleId="874">
    <w:name w:val="标题 Char"/>
    <w:next w:val="874"/>
    <w:link w:val="769"/>
    <w:rPr>
      <w:rFonts w:ascii="Cambria" w:hAnsi="Cambria" w:eastAsia="宋体" w:cs="Times New Roman"/>
      <w:b/>
      <w:bCs/>
      <w:sz w:val="32"/>
      <w:szCs w:val="32"/>
    </w:rPr>
  </w:style>
  <w:style w:type="character" w:styleId="875">
    <w:name w:val="签名 字符"/>
    <w:next w:val="875"/>
    <w:link w:val="769"/>
    <w:rPr>
      <w:rFonts w:eastAsia="仿宋_GB2312"/>
      <w:sz w:val="24"/>
    </w:rPr>
  </w:style>
  <w:style w:type="character" w:styleId="876">
    <w:name w:val="正文文本 字符,Body Text(ch) 字符,ändrad 字符,Indent 字符,Ind 字符,建议书标准 字符,?y????×? 字符,?y???? 字符,???? 字符,?y????? 字符,bt 字符,body text 字符,1/2 字符,contents 字符,EHPT 字符,Body Text2 字符, ändrad 字符"/>
    <w:next w:val="876"/>
    <w:link w:val="769"/>
    <w:rPr>
      <w:rFonts w:ascii="楷体_GB2312" w:hAnsi="Arial" w:eastAsia="楷体_GB2312"/>
      <w:sz w:val="28"/>
    </w:rPr>
  </w:style>
  <w:style w:type="character" w:styleId="877">
    <w:name w:val="引用 字符"/>
    <w:next w:val="877"/>
    <w:link w:val="878"/>
    <w:uiPriority w:val="29"/>
    <w:rPr>
      <w:rFonts w:ascii="Calibri Light" w:hAnsi="Calibri Light" w:eastAsia="宋体" w:cs="Times New Roman"/>
      <w:i/>
      <w:iCs/>
      <w:sz w:val="24"/>
      <w:szCs w:val="24"/>
    </w:rPr>
  </w:style>
  <w:style w:type="paragraph" w:styleId="878">
    <w:name w:val="引用"/>
    <w:basedOn w:val="769"/>
    <w:next w:val="769"/>
    <w:link w:val="877"/>
    <w:uiPriority w:val="29"/>
    <w:qFormat/>
    <w:pPr>
      <w:ind w:left="864" w:right="864"/>
      <w:jc w:val="center"/>
      <w:spacing w:before="200" w:line="264" w:lineRule="auto"/>
    </w:pPr>
    <w:rPr>
      <w:rFonts w:ascii="Calibri Light" w:hAnsi="Calibri Light"/>
      <w:bCs w:val="0"/>
      <w:i/>
      <w:iCs/>
    </w:rPr>
  </w:style>
  <w:style w:type="character" w:styleId="879">
    <w:name w:val="批注文字 Char"/>
    <w:next w:val="879"/>
    <w:link w:val="769"/>
    <w:rPr>
      <w:sz w:val="21"/>
    </w:rPr>
  </w:style>
  <w:style w:type="character" w:styleId="880">
    <w:name w:val="标题 1 Char"/>
    <w:next w:val="880"/>
    <w:link w:val="769"/>
    <w:uiPriority w:val="9"/>
    <w:rPr>
      <w:rFonts w:ascii="宋体" w:hAnsi="宋体"/>
      <w:b/>
      <w:sz w:val="36"/>
    </w:rPr>
  </w:style>
  <w:style w:type="character" w:styleId="881">
    <w:name w:val="正文格式（小四） Char"/>
    <w:next w:val="881"/>
    <w:link w:val="882"/>
    <w:rPr>
      <w:sz w:val="24"/>
      <w:szCs w:val="24"/>
    </w:rPr>
  </w:style>
  <w:style w:type="paragraph" w:styleId="882">
    <w:name w:val="正文格式（小四）"/>
    <w:basedOn w:val="769"/>
    <w:next w:val="882"/>
    <w:link w:val="881"/>
    <w:pPr>
      <w:ind w:firstLine="482"/>
      <w:jc w:val="left"/>
      <w:spacing w:line="360" w:lineRule="auto"/>
      <w:widowControl/>
    </w:pPr>
    <w:rPr>
      <w:bCs w:val="0"/>
    </w:rPr>
  </w:style>
  <w:style w:type="character" w:styleId="883">
    <w:name w:val="不明显强调"/>
    <w:next w:val="883"/>
    <w:link w:val="769"/>
    <w:uiPriority w:val="19"/>
    <w:qFormat/>
    <w:rPr>
      <w:i/>
      <w:iCs/>
      <w:color w:val="000000"/>
    </w:rPr>
  </w:style>
  <w:style w:type="character" w:styleId="884">
    <w:name w:val="明显引用 字符"/>
    <w:next w:val="884"/>
    <w:link w:val="885"/>
    <w:uiPriority w:val="30"/>
    <w:rPr>
      <w:rFonts w:ascii="Calibri Light" w:hAnsi="Calibri Light" w:eastAsia="宋体" w:cs="Times New Roman"/>
      <w:sz w:val="26"/>
      <w:szCs w:val="26"/>
    </w:rPr>
  </w:style>
  <w:style w:type="paragraph" w:styleId="885">
    <w:name w:val="明显引用"/>
    <w:basedOn w:val="769"/>
    <w:next w:val="769"/>
    <w:link w:val="884"/>
    <w:uiPriority w:val="30"/>
    <w:qFormat/>
    <w:pPr>
      <w:ind w:left="936" w:right="936"/>
      <w:jc w:val="center"/>
      <w:spacing w:before="100" w:beforeAutospacing="1" w:after="240"/>
    </w:pPr>
    <w:rPr>
      <w:rFonts w:ascii="Calibri Light" w:hAnsi="Calibri Light"/>
      <w:bCs w:val="0"/>
      <w:sz w:val="26"/>
      <w:szCs w:val="26"/>
    </w:rPr>
  </w:style>
  <w:style w:type="character" w:styleId="886">
    <w:name w:val="不明显参考"/>
    <w:next w:val="886"/>
    <w:link w:val="769"/>
    <w:uiPriority w:val="31"/>
    <w:qFormat/>
    <w:rPr>
      <w:smallCaps/>
      <w:color w:val="000000"/>
      <w:u w:val="single"/>
    </w:rPr>
  </w:style>
  <w:style w:type="character" w:styleId="887">
    <w:name w:val="正文缩进 Char1"/>
    <w:next w:val="887"/>
    <w:link w:val="888"/>
    <w:rPr>
      <w:sz w:val="24"/>
    </w:rPr>
  </w:style>
  <w:style w:type="paragraph" w:styleId="888">
    <w:name w:val="正文缩进1"/>
    <w:basedOn w:val="769"/>
    <w:next w:val="888"/>
    <w:link w:val="887"/>
    <w:qFormat/>
    <w:pPr>
      <w:ind w:firstLine="420"/>
      <w:jc w:val="left"/>
      <w:spacing w:after="0" w:line="240" w:lineRule="auto"/>
      <w:widowControl w:val="off"/>
    </w:pPr>
    <w:rPr>
      <w:bCs w:val="0"/>
      <w:szCs w:val="20"/>
    </w:rPr>
  </w:style>
  <w:style w:type="character" w:styleId="889">
    <w:name w:val="副标题 Char"/>
    <w:next w:val="889"/>
    <w:link w:val="769"/>
    <w:rPr>
      <w:rFonts w:ascii="Cambria" w:hAnsi="Cambria" w:eastAsia="宋体" w:cs="Times New Roman"/>
      <w:b/>
      <w:bCs/>
      <w:sz w:val="32"/>
      <w:szCs w:val="32"/>
    </w:rPr>
  </w:style>
  <w:style w:type="character" w:styleId="890">
    <w:name w:val="副标题1 Char"/>
    <w:next w:val="890"/>
    <w:link w:val="891"/>
    <w:rPr>
      <w:b/>
      <w:bCs/>
      <w:sz w:val="21"/>
      <w:szCs w:val="21"/>
    </w:rPr>
  </w:style>
  <w:style w:type="paragraph" w:styleId="891">
    <w:name w:val="副标题1"/>
    <w:basedOn w:val="831"/>
    <w:next w:val="891"/>
    <w:link w:val="890"/>
    <w:pPr>
      <w:numPr>
        <w:ilvl w:val="0"/>
        <w:numId w:val="0"/>
      </w:numPr>
      <w:jc w:val="left"/>
      <w:spacing w:before="60" w:after="60" w:line="460" w:lineRule="exact"/>
      <w:widowControl w:val="off"/>
      <w:outlineLvl w:val="1"/>
    </w:pPr>
    <w:rPr>
      <w:rFonts w:ascii="宋体" w:hAnsi="宋体"/>
      <w:b/>
      <w:bCs/>
      <w:sz w:val="21"/>
      <w:szCs w:val="21"/>
    </w:rPr>
  </w:style>
  <w:style w:type="paragraph" w:styleId="892">
    <w:name w:val=" Char Char Char"/>
    <w:basedOn w:val="769"/>
    <w:next w:val="892"/>
    <w:link w:val="769"/>
    <w:pPr>
      <w:numPr>
        <w:ilvl w:val="0"/>
        <w:numId w:val="1"/>
      </w:numPr>
      <w:tabs>
        <w:tab w:val="left" w:pos="375" w:leader="none"/>
        <w:tab w:val="left" w:pos="1545" w:leader="none"/>
      </w:tabs>
    </w:pPr>
  </w:style>
  <w:style w:type="paragraph" w:styleId="893">
    <w:name w:val="Char Char Char Char"/>
    <w:basedOn w:val="797"/>
    <w:next w:val="893"/>
    <w:link w:val="769"/>
    <w:pPr>
      <w:spacing w:line="360" w:lineRule="auto"/>
    </w:pPr>
    <w:rPr>
      <w:rFonts w:ascii="Tahoma" w:hAnsi="Tahoma"/>
      <w:sz w:val="24"/>
      <w:szCs w:val="24"/>
    </w:rPr>
  </w:style>
  <w:style w:type="paragraph" w:styleId="894">
    <w:name w:val="Plain Text1"/>
    <w:basedOn w:val="769"/>
    <w:next w:val="894"/>
    <w:link w:val="769"/>
    <w:rPr>
      <w:rFonts w:ascii="宋体" w:hAnsi="Courier New" w:eastAsia="楷体_GB2312"/>
      <w:sz w:val="28"/>
    </w:rPr>
  </w:style>
  <w:style w:type="paragraph" w:styleId="895">
    <w:name w:val="Default"/>
    <w:next w:val="895"/>
    <w:link w:val="769"/>
    <w:pPr>
      <w:jc w:val="both"/>
      <w:spacing w:after="160" w:line="252" w:lineRule="auto"/>
      <w:widowControl w:val="off"/>
    </w:pPr>
    <w:rPr>
      <w:bCs/>
      <w:color w:val="000000"/>
      <w:sz w:val="24"/>
      <w:szCs w:val="24"/>
      <w:lang w:val="en-US" w:eastAsia="zh-CN" w:bidi="ar-SA"/>
    </w:rPr>
  </w:style>
  <w:style w:type="paragraph" w:styleId="896">
    <w:name w:val="Char1 Char Char Char"/>
    <w:basedOn w:val="769"/>
    <w:next w:val="896"/>
    <w:link w:val="769"/>
    <w:rPr>
      <w:rFonts w:ascii="Tahoma" w:hAnsi="Tahoma"/>
      <w:sz w:val="24"/>
    </w:rPr>
  </w:style>
  <w:style w:type="paragraph" w:styleId="897">
    <w:name w:val=" Char"/>
    <w:basedOn w:val="769"/>
    <w:next w:val="897"/>
    <w:link w:val="769"/>
    <w:pPr>
      <w:numPr>
        <w:ilvl w:val="0"/>
        <w:numId w:val="2"/>
      </w:numPr>
      <w:tabs>
        <w:tab w:val="left" w:pos="480" w:leader="none"/>
      </w:tabs>
    </w:pPr>
    <w:rPr>
      <w:sz w:val="24"/>
      <w:szCs w:val="24"/>
    </w:rPr>
  </w:style>
  <w:style w:type="paragraph" w:styleId="898">
    <w:name w:val="Char Char1 Char Char Char Char Char Char Char"/>
    <w:basedOn w:val="769"/>
    <w:next w:val="898"/>
    <w:link w:val="769"/>
    <w:rPr>
      <w:rFonts w:ascii="Calibri Light" w:hAnsi="Calibri Light" w:cs="Berlin Sans FB Demi"/>
      <w:sz w:val="24"/>
    </w:rPr>
  </w:style>
  <w:style w:type="paragraph" w:styleId="899">
    <w:name w:val=" Char Char1 Char Char Char Char Char Char Char"/>
    <w:basedOn w:val="769"/>
    <w:next w:val="899"/>
    <w:link w:val="769"/>
    <w:rPr>
      <w:rFonts w:ascii="Tahoma" w:hAnsi="Tahoma"/>
      <w:sz w:val="24"/>
    </w:rPr>
  </w:style>
  <w:style w:type="paragraph" w:styleId="900">
    <w:name w:val=" Char Char"/>
    <w:basedOn w:val="769"/>
    <w:next w:val="900"/>
    <w:link w:val="769"/>
    <w:rPr>
      <w:szCs w:val="21"/>
    </w:rPr>
  </w:style>
  <w:style w:type="paragraph" w:styleId="901">
    <w:name w:val="_Style 12"/>
    <w:basedOn w:val="797"/>
    <w:next w:val="901"/>
    <w:link w:val="769"/>
    <w:pPr>
      <w:jc w:val="left"/>
      <w:spacing w:line="360" w:lineRule="auto"/>
      <w:widowControl/>
    </w:pPr>
    <w:rPr>
      <w:sz w:val="24"/>
      <w:szCs w:val="24"/>
    </w:rPr>
  </w:style>
  <w:style w:type="paragraph" w:styleId="902">
    <w:name w:val="样式1"/>
    <w:basedOn w:val="769"/>
    <w:next w:val="902"/>
    <w:link w:val="769"/>
    <w:pPr>
      <w:numPr>
        <w:ilvl w:val="0"/>
        <w:numId w:val="3"/>
      </w:numPr>
      <w:tabs>
        <w:tab w:val="left" w:pos="709" w:leader="none"/>
      </w:tabs>
    </w:pPr>
    <w:rPr>
      <w:rFonts w:ascii="宋体" w:hAnsi="宋体"/>
      <w:szCs w:val="21"/>
    </w:rPr>
  </w:style>
  <w:style w:type="paragraph" w:styleId="903">
    <w:name w:val="Char Char Char"/>
    <w:basedOn w:val="769"/>
    <w:next w:val="903"/>
    <w:link w:val="769"/>
    <w:pPr>
      <w:ind w:left="375" w:hanging="375"/>
      <w:tabs>
        <w:tab w:val="left" w:pos="375" w:leader="none"/>
        <w:tab w:val="left" w:pos="1545" w:leader="none"/>
      </w:tabs>
    </w:pPr>
  </w:style>
  <w:style w:type="paragraph" w:styleId="904">
    <w:name w:val="无间隔"/>
    <w:next w:val="904"/>
    <w:link w:val="905"/>
    <w:qFormat/>
    <w:pPr>
      <w:jc w:val="both"/>
    </w:pPr>
    <w:rPr>
      <w:bCs/>
      <w:sz w:val="22"/>
      <w:szCs w:val="22"/>
      <w:lang w:val="en-US" w:eastAsia="zh-CN" w:bidi="ar-SA"/>
    </w:rPr>
  </w:style>
  <w:style w:type="character" w:styleId="905">
    <w:name w:val="无间隔 字符"/>
    <w:next w:val="905"/>
    <w:link w:val="904"/>
    <w:rPr>
      <w:bCs/>
      <w:sz w:val="22"/>
      <w:szCs w:val="22"/>
    </w:rPr>
  </w:style>
  <w:style w:type="paragraph" w:styleId="906">
    <w:name w:val="TOC 标题"/>
    <w:basedOn w:val="770"/>
    <w:next w:val="769"/>
    <w:link w:val="769"/>
    <w:uiPriority w:val="39"/>
    <w:qFormat/>
    <w:pPr>
      <w:outlineLvl w:val="9"/>
    </w:pPr>
    <w:rPr>
      <w:rFonts w:ascii="Calibri Light" w:hAnsi="Calibri Light" w:eastAsia="宋体" w:cs="Times New Roman"/>
    </w:rPr>
  </w:style>
  <w:style w:type="paragraph" w:styleId="907">
    <w:name w:val="索引 11"/>
    <w:basedOn w:val="769"/>
    <w:next w:val="769"/>
    <w:link w:val="769"/>
    <w:pPr>
      <w:spacing w:after="0" w:line="360" w:lineRule="auto"/>
      <w:widowControl w:val="off"/>
    </w:pPr>
    <w:rPr>
      <w:rFonts w:ascii="仿宋_GB2312" w:hAnsi="Times New Roman" w:eastAsia="仿宋_GB2312"/>
      <w:bCs w:val="0"/>
      <w:szCs w:val="20"/>
    </w:rPr>
  </w:style>
  <w:style w:type="table" w:styleId="908">
    <w:name w:val="网格型1"/>
    <w:basedOn w:val="780"/>
    <w:next w:val="908"/>
    <w:link w:val="769"/>
    <w:rPr>
      <w:rFonts w:ascii="Calibri" w:hAnsi="Calibri"/>
    </w:rPr>
    <w:tblPr/>
  </w:style>
  <w:style w:type="character" w:styleId="909">
    <w:name w:val="签名 字符3"/>
    <w:next w:val="909"/>
    <w:link w:val="769"/>
    <w:rPr>
      <w:rFonts w:eastAsia="仿宋_GB2312"/>
      <w:sz w:val="24"/>
    </w:rPr>
  </w:style>
  <w:style w:type="character" w:styleId="910">
    <w:name w:val="日期 字符4"/>
    <w:next w:val="910"/>
    <w:link w:val="769"/>
    <w:qFormat/>
    <w:rPr>
      <w:rFonts w:ascii="宋体"/>
      <w:sz w:val="28"/>
    </w:rPr>
  </w:style>
  <w:style w:type="paragraph" w:styleId="911">
    <w:name w:val="列出段落2"/>
    <w:basedOn w:val="769"/>
    <w:next w:val="911"/>
    <w:link w:val="769"/>
    <w:qFormat/>
    <w:pPr>
      <w:ind w:firstLine="200"/>
      <w:spacing w:after="0" w:line="240" w:lineRule="auto"/>
      <w:widowControl w:val="off"/>
    </w:pPr>
    <w:rPr>
      <w:rFonts w:ascii="Times New Roman" w:hAnsi="Times New Roman"/>
      <w:bCs w:val="0"/>
      <w:sz w:val="21"/>
    </w:rPr>
  </w:style>
  <w:style w:type="character" w:styleId="912">
    <w:name w:val="Heading 2 Char"/>
    <w:next w:val="912"/>
    <w:link w:val="769"/>
    <w:uiPriority w:val="9"/>
    <w:rPr>
      <w:rFonts w:ascii="Arial" w:hAnsi="Arial" w:eastAsia="Arial" w:cs="Arial"/>
      <w:sz w:val="34"/>
    </w:rPr>
  </w:style>
  <w:style w:type="character" w:styleId="913">
    <w:name w:val="Heading 3 Char"/>
    <w:next w:val="913"/>
    <w:link w:val="769"/>
    <w:uiPriority w:val="9"/>
    <w:rPr>
      <w:rFonts w:ascii="Arial" w:hAnsi="Arial" w:eastAsia="Arial" w:cs="Arial"/>
      <w:sz w:val="30"/>
      <w:szCs w:val="30"/>
    </w:rPr>
  </w:style>
  <w:style w:type="character" w:styleId="914">
    <w:name w:val="Heading 5 Char"/>
    <w:next w:val="914"/>
    <w:link w:val="769"/>
    <w:uiPriority w:val="9"/>
    <w:rPr>
      <w:rFonts w:ascii="Arial" w:hAnsi="Arial" w:eastAsia="Arial" w:cs="Arial"/>
      <w:b/>
      <w:bCs/>
      <w:sz w:val="24"/>
      <w:szCs w:val="24"/>
    </w:rPr>
  </w:style>
  <w:style w:type="character" w:styleId="915">
    <w:name w:val="Title Char"/>
    <w:next w:val="915"/>
    <w:link w:val="769"/>
    <w:uiPriority w:val="10"/>
    <w:rPr>
      <w:sz w:val="48"/>
      <w:szCs w:val="48"/>
    </w:rPr>
  </w:style>
  <w:style w:type="character" w:styleId="916">
    <w:name w:val="Subtitle Char"/>
    <w:next w:val="916"/>
    <w:link w:val="769"/>
    <w:uiPriority w:val="11"/>
    <w:rPr>
      <w:sz w:val="24"/>
      <w:szCs w:val="24"/>
    </w:rPr>
  </w:style>
  <w:style w:type="character" w:styleId="917">
    <w:name w:val="Header Char"/>
    <w:next w:val="917"/>
    <w:link w:val="769"/>
    <w:uiPriority w:val="99"/>
  </w:style>
  <w:style w:type="character" w:styleId="918">
    <w:name w:val="Footer Char"/>
    <w:next w:val="918"/>
    <w:link w:val="769"/>
    <w:uiPriority w:val="99"/>
  </w:style>
  <w:style w:type="character" w:styleId="919">
    <w:name w:val="Caption Char"/>
    <w:next w:val="919"/>
    <w:link w:val="769"/>
    <w:uiPriority w:val="99"/>
  </w:style>
  <w:style w:type="table" w:styleId="920">
    <w:name w:val="Table Grid Light"/>
    <w:next w:val="920"/>
    <w:link w:val="769"/>
    <w:uiPriority w:val="59"/>
    <w:rPr>
      <w:rFonts w:ascii="Times New Roman" w:hAnsi="Times New Roman"/>
      <w:lang w:val="en-US" w:eastAsia="zh-CN" w:bidi="ar-SA"/>
    </w:rPr>
    <w:tblPr/>
  </w:style>
  <w:style w:type="table" w:styleId="921">
    <w:name w:val="无格式表格 1"/>
    <w:next w:val="921"/>
    <w:link w:val="769"/>
    <w:uiPriority w:val="59"/>
    <w:rPr>
      <w:rFonts w:ascii="Times New Roman" w:hAnsi="Times New Roman"/>
      <w:lang w:val="en-US" w:eastAsia="zh-CN" w:bidi="ar-SA"/>
    </w:rPr>
    <w:tblPr/>
  </w:style>
  <w:style w:type="table" w:styleId="922">
    <w:name w:val="无格式表格 2"/>
    <w:next w:val="922"/>
    <w:link w:val="769"/>
    <w:uiPriority w:val="59"/>
    <w:rPr>
      <w:rFonts w:ascii="Times New Roman" w:hAnsi="Times New Roman"/>
      <w:lang w:val="en-US" w:eastAsia="zh-CN" w:bidi="ar-SA"/>
    </w:rPr>
    <w:tblPr/>
  </w:style>
  <w:style w:type="table" w:styleId="923">
    <w:name w:val="无格式表格 3"/>
    <w:next w:val="923"/>
    <w:link w:val="769"/>
    <w:uiPriority w:val="99"/>
    <w:rPr>
      <w:rFonts w:ascii="Times New Roman" w:hAnsi="Times New Roman"/>
      <w:lang w:val="en-US" w:eastAsia="zh-CN" w:bidi="ar-SA"/>
    </w:rPr>
    <w:tblPr/>
  </w:style>
  <w:style w:type="table" w:styleId="924">
    <w:name w:val="无格式表格 4"/>
    <w:next w:val="924"/>
    <w:link w:val="769"/>
    <w:uiPriority w:val="99"/>
    <w:rPr>
      <w:rFonts w:ascii="Times New Roman" w:hAnsi="Times New Roman"/>
      <w:lang w:val="en-US" w:eastAsia="zh-CN" w:bidi="ar-SA"/>
    </w:rPr>
    <w:tblPr/>
  </w:style>
  <w:style w:type="table" w:styleId="925">
    <w:name w:val="无格式表格 5"/>
    <w:next w:val="925"/>
    <w:link w:val="769"/>
    <w:uiPriority w:val="99"/>
    <w:rPr>
      <w:rFonts w:ascii="Times New Roman" w:hAnsi="Times New Roman"/>
      <w:lang w:val="en-US" w:eastAsia="zh-CN" w:bidi="ar-SA"/>
    </w:rPr>
    <w:tblPr/>
  </w:style>
  <w:style w:type="table" w:styleId="926">
    <w:name w:val="网格表 1 浅色"/>
    <w:next w:val="926"/>
    <w:link w:val="769"/>
    <w:uiPriority w:val="99"/>
    <w:rPr>
      <w:rFonts w:ascii="Times New Roman" w:hAnsi="Times New Roman"/>
      <w:lang w:val="en-US" w:eastAsia="zh-CN" w:bidi="ar-SA"/>
    </w:rPr>
    <w:tblPr/>
  </w:style>
  <w:style w:type="table" w:styleId="927">
    <w:name w:val="Grid Table 1 Light - Accent 1"/>
    <w:next w:val="927"/>
    <w:link w:val="769"/>
    <w:uiPriority w:val="99"/>
    <w:rPr>
      <w:rFonts w:ascii="Times New Roman" w:hAnsi="Times New Roman"/>
      <w:lang w:val="en-US" w:eastAsia="zh-CN" w:bidi="ar-SA"/>
    </w:rPr>
    <w:tblPr/>
  </w:style>
  <w:style w:type="table" w:styleId="928">
    <w:name w:val="Grid Table 1 Light - Accent 2"/>
    <w:next w:val="928"/>
    <w:link w:val="769"/>
    <w:uiPriority w:val="99"/>
    <w:rPr>
      <w:rFonts w:ascii="Times New Roman" w:hAnsi="Times New Roman"/>
      <w:lang w:val="en-US" w:eastAsia="zh-CN" w:bidi="ar-SA"/>
    </w:rPr>
    <w:tblPr/>
  </w:style>
  <w:style w:type="table" w:styleId="929">
    <w:name w:val="Grid Table 1 Light - Accent 3"/>
    <w:next w:val="929"/>
    <w:link w:val="769"/>
    <w:uiPriority w:val="99"/>
    <w:rPr>
      <w:rFonts w:ascii="Times New Roman" w:hAnsi="Times New Roman"/>
      <w:lang w:val="en-US" w:eastAsia="zh-CN" w:bidi="ar-SA"/>
    </w:rPr>
    <w:tblPr/>
  </w:style>
  <w:style w:type="table" w:styleId="930">
    <w:name w:val="Grid Table 1 Light - Accent 4"/>
    <w:next w:val="930"/>
    <w:link w:val="769"/>
    <w:uiPriority w:val="99"/>
    <w:rPr>
      <w:rFonts w:ascii="Times New Roman" w:hAnsi="Times New Roman"/>
      <w:lang w:val="en-US" w:eastAsia="zh-CN" w:bidi="ar-SA"/>
    </w:rPr>
    <w:tblPr/>
  </w:style>
  <w:style w:type="table" w:styleId="931">
    <w:name w:val="Grid Table 1 Light - Accent 5"/>
    <w:next w:val="931"/>
    <w:link w:val="769"/>
    <w:uiPriority w:val="99"/>
    <w:rPr>
      <w:rFonts w:ascii="Times New Roman" w:hAnsi="Times New Roman"/>
      <w:lang w:val="en-US" w:eastAsia="zh-CN" w:bidi="ar-SA"/>
    </w:rPr>
    <w:tblPr/>
  </w:style>
  <w:style w:type="table" w:styleId="932">
    <w:name w:val="Grid Table 1 Light - Accent 6"/>
    <w:next w:val="932"/>
    <w:link w:val="769"/>
    <w:uiPriority w:val="99"/>
    <w:rPr>
      <w:rFonts w:ascii="Times New Roman" w:hAnsi="Times New Roman"/>
      <w:lang w:val="en-US" w:eastAsia="zh-CN" w:bidi="ar-SA"/>
    </w:rPr>
    <w:tblPr/>
  </w:style>
  <w:style w:type="table" w:styleId="933">
    <w:name w:val="网格表 2"/>
    <w:next w:val="933"/>
    <w:link w:val="769"/>
    <w:uiPriority w:val="99"/>
    <w:rPr>
      <w:rFonts w:ascii="Times New Roman" w:hAnsi="Times New Roman"/>
      <w:lang w:val="en-US" w:eastAsia="zh-CN" w:bidi="ar-SA"/>
    </w:rPr>
    <w:tblPr/>
  </w:style>
  <w:style w:type="table" w:styleId="934">
    <w:name w:val="Grid Table 2 - Accent 1"/>
    <w:next w:val="934"/>
    <w:link w:val="769"/>
    <w:uiPriority w:val="99"/>
    <w:rPr>
      <w:rFonts w:ascii="Times New Roman" w:hAnsi="Times New Roman"/>
      <w:lang w:val="en-US" w:eastAsia="zh-CN" w:bidi="ar-SA"/>
    </w:rPr>
    <w:tblPr/>
  </w:style>
  <w:style w:type="table" w:styleId="935">
    <w:name w:val="Grid Table 2 - Accent 2"/>
    <w:next w:val="935"/>
    <w:link w:val="769"/>
    <w:uiPriority w:val="99"/>
    <w:rPr>
      <w:rFonts w:ascii="Times New Roman" w:hAnsi="Times New Roman"/>
      <w:lang w:val="en-US" w:eastAsia="zh-CN" w:bidi="ar-SA"/>
    </w:rPr>
    <w:tblPr/>
  </w:style>
  <w:style w:type="table" w:styleId="936">
    <w:name w:val="Grid Table 2 - Accent 3"/>
    <w:next w:val="936"/>
    <w:link w:val="769"/>
    <w:uiPriority w:val="99"/>
    <w:rPr>
      <w:rFonts w:ascii="Times New Roman" w:hAnsi="Times New Roman"/>
      <w:lang w:val="en-US" w:eastAsia="zh-CN" w:bidi="ar-SA"/>
    </w:rPr>
    <w:tblPr/>
  </w:style>
  <w:style w:type="table" w:styleId="937">
    <w:name w:val="Grid Table 2 - Accent 4"/>
    <w:next w:val="937"/>
    <w:link w:val="769"/>
    <w:uiPriority w:val="99"/>
    <w:rPr>
      <w:rFonts w:ascii="Times New Roman" w:hAnsi="Times New Roman"/>
      <w:lang w:val="en-US" w:eastAsia="zh-CN" w:bidi="ar-SA"/>
    </w:rPr>
    <w:tblPr/>
  </w:style>
  <w:style w:type="table" w:styleId="938">
    <w:name w:val="Grid Table 2 - Accent 5"/>
    <w:next w:val="938"/>
    <w:link w:val="769"/>
    <w:uiPriority w:val="99"/>
    <w:rPr>
      <w:rFonts w:ascii="Times New Roman" w:hAnsi="Times New Roman"/>
      <w:lang w:val="en-US" w:eastAsia="zh-CN" w:bidi="ar-SA"/>
    </w:rPr>
    <w:tblPr/>
  </w:style>
  <w:style w:type="table" w:styleId="939">
    <w:name w:val="Grid Table 2 - Accent 6"/>
    <w:next w:val="939"/>
    <w:link w:val="769"/>
    <w:uiPriority w:val="99"/>
    <w:rPr>
      <w:rFonts w:ascii="Times New Roman" w:hAnsi="Times New Roman"/>
      <w:lang w:val="en-US" w:eastAsia="zh-CN" w:bidi="ar-SA"/>
    </w:rPr>
    <w:tblPr/>
  </w:style>
  <w:style w:type="table" w:styleId="940">
    <w:name w:val="网格表 3"/>
    <w:next w:val="940"/>
    <w:link w:val="769"/>
    <w:uiPriority w:val="99"/>
    <w:rPr>
      <w:rFonts w:ascii="Times New Roman" w:hAnsi="Times New Roman"/>
      <w:lang w:val="en-US" w:eastAsia="zh-CN" w:bidi="ar-SA"/>
    </w:rPr>
    <w:tblPr/>
  </w:style>
  <w:style w:type="table" w:styleId="941">
    <w:name w:val="Grid Table 3 - Accent 1"/>
    <w:next w:val="941"/>
    <w:link w:val="769"/>
    <w:uiPriority w:val="99"/>
    <w:rPr>
      <w:rFonts w:ascii="Times New Roman" w:hAnsi="Times New Roman"/>
      <w:lang w:val="en-US" w:eastAsia="zh-CN" w:bidi="ar-SA"/>
    </w:rPr>
    <w:tblPr/>
  </w:style>
  <w:style w:type="table" w:styleId="942">
    <w:name w:val="Grid Table 3 - Accent 2"/>
    <w:next w:val="942"/>
    <w:link w:val="769"/>
    <w:uiPriority w:val="99"/>
    <w:rPr>
      <w:rFonts w:ascii="Times New Roman" w:hAnsi="Times New Roman"/>
      <w:lang w:val="en-US" w:eastAsia="zh-CN" w:bidi="ar-SA"/>
    </w:rPr>
    <w:tblPr/>
  </w:style>
  <w:style w:type="table" w:styleId="943">
    <w:name w:val="Grid Table 3 - Accent 3"/>
    <w:next w:val="943"/>
    <w:link w:val="769"/>
    <w:uiPriority w:val="99"/>
    <w:rPr>
      <w:rFonts w:ascii="Times New Roman" w:hAnsi="Times New Roman"/>
      <w:lang w:val="en-US" w:eastAsia="zh-CN" w:bidi="ar-SA"/>
    </w:rPr>
    <w:tblPr/>
  </w:style>
  <w:style w:type="table" w:styleId="944">
    <w:name w:val="Grid Table 3 - Accent 4"/>
    <w:next w:val="944"/>
    <w:link w:val="769"/>
    <w:uiPriority w:val="99"/>
    <w:rPr>
      <w:rFonts w:ascii="Times New Roman" w:hAnsi="Times New Roman"/>
      <w:lang w:val="en-US" w:eastAsia="zh-CN" w:bidi="ar-SA"/>
    </w:rPr>
    <w:tblPr/>
  </w:style>
  <w:style w:type="table" w:styleId="945">
    <w:name w:val="Grid Table 3 - Accent 5"/>
    <w:next w:val="945"/>
    <w:link w:val="769"/>
    <w:uiPriority w:val="99"/>
    <w:rPr>
      <w:rFonts w:ascii="Times New Roman" w:hAnsi="Times New Roman"/>
      <w:lang w:val="en-US" w:eastAsia="zh-CN" w:bidi="ar-SA"/>
    </w:rPr>
    <w:tblPr/>
  </w:style>
  <w:style w:type="table" w:styleId="946">
    <w:name w:val="Grid Table 3 - Accent 6"/>
    <w:next w:val="946"/>
    <w:link w:val="769"/>
    <w:uiPriority w:val="99"/>
    <w:rPr>
      <w:rFonts w:ascii="Times New Roman" w:hAnsi="Times New Roman"/>
      <w:lang w:val="en-US" w:eastAsia="zh-CN" w:bidi="ar-SA"/>
    </w:rPr>
    <w:tblPr/>
  </w:style>
  <w:style w:type="table" w:styleId="947">
    <w:name w:val="网格表 4"/>
    <w:next w:val="947"/>
    <w:link w:val="769"/>
    <w:uiPriority w:val="59"/>
    <w:rPr>
      <w:rFonts w:ascii="Times New Roman" w:hAnsi="Times New Roman"/>
      <w:lang w:val="en-US" w:eastAsia="zh-CN" w:bidi="ar-SA"/>
    </w:rPr>
    <w:tblPr/>
  </w:style>
  <w:style w:type="table" w:styleId="948">
    <w:name w:val="Grid Table 4 - Accent 1"/>
    <w:next w:val="948"/>
    <w:link w:val="769"/>
    <w:uiPriority w:val="59"/>
    <w:rPr>
      <w:rFonts w:ascii="Times New Roman" w:hAnsi="Times New Roman"/>
      <w:lang w:val="en-US" w:eastAsia="zh-CN" w:bidi="ar-SA"/>
    </w:rPr>
    <w:tblPr/>
  </w:style>
  <w:style w:type="table" w:styleId="949">
    <w:name w:val="Grid Table 4 - Accent 2"/>
    <w:next w:val="949"/>
    <w:link w:val="769"/>
    <w:uiPriority w:val="59"/>
    <w:rPr>
      <w:rFonts w:ascii="Times New Roman" w:hAnsi="Times New Roman"/>
      <w:lang w:val="en-US" w:eastAsia="zh-CN" w:bidi="ar-SA"/>
    </w:rPr>
    <w:tblPr/>
  </w:style>
  <w:style w:type="table" w:styleId="950">
    <w:name w:val="Grid Table 4 - Accent 3"/>
    <w:next w:val="950"/>
    <w:link w:val="769"/>
    <w:uiPriority w:val="59"/>
    <w:rPr>
      <w:rFonts w:ascii="Times New Roman" w:hAnsi="Times New Roman"/>
      <w:lang w:val="en-US" w:eastAsia="zh-CN" w:bidi="ar-SA"/>
    </w:rPr>
    <w:tblPr/>
  </w:style>
  <w:style w:type="table" w:styleId="951">
    <w:name w:val="Grid Table 4 - Accent 4"/>
    <w:next w:val="951"/>
    <w:link w:val="769"/>
    <w:uiPriority w:val="59"/>
    <w:rPr>
      <w:rFonts w:ascii="Times New Roman" w:hAnsi="Times New Roman"/>
      <w:lang w:val="en-US" w:eastAsia="zh-CN" w:bidi="ar-SA"/>
    </w:rPr>
    <w:tblPr/>
  </w:style>
  <w:style w:type="table" w:styleId="952">
    <w:name w:val="Grid Table 4 - Accent 5"/>
    <w:next w:val="952"/>
    <w:link w:val="769"/>
    <w:uiPriority w:val="59"/>
    <w:rPr>
      <w:rFonts w:ascii="Times New Roman" w:hAnsi="Times New Roman"/>
      <w:lang w:val="en-US" w:eastAsia="zh-CN" w:bidi="ar-SA"/>
    </w:rPr>
    <w:tblPr/>
  </w:style>
  <w:style w:type="table" w:styleId="953">
    <w:name w:val="Grid Table 4 - Accent 6"/>
    <w:next w:val="953"/>
    <w:link w:val="769"/>
    <w:uiPriority w:val="59"/>
    <w:rPr>
      <w:rFonts w:ascii="Times New Roman" w:hAnsi="Times New Roman"/>
      <w:lang w:val="en-US" w:eastAsia="zh-CN" w:bidi="ar-SA"/>
    </w:rPr>
    <w:tblPr/>
  </w:style>
  <w:style w:type="table" w:styleId="954">
    <w:name w:val="网格表 5 深色"/>
    <w:next w:val="954"/>
    <w:link w:val="769"/>
    <w:uiPriority w:val="99"/>
    <w:rPr>
      <w:rFonts w:ascii="Times New Roman" w:hAnsi="Times New Roman"/>
      <w:lang w:val="en-US" w:eastAsia="zh-CN" w:bidi="ar-SA"/>
    </w:rPr>
    <w:tblPr/>
  </w:style>
  <w:style w:type="table" w:styleId="955">
    <w:name w:val="Grid Table 5 Dark- Accent 1"/>
    <w:next w:val="955"/>
    <w:link w:val="769"/>
    <w:uiPriority w:val="99"/>
    <w:rPr>
      <w:rFonts w:ascii="Times New Roman" w:hAnsi="Times New Roman"/>
      <w:lang w:val="en-US" w:eastAsia="zh-CN" w:bidi="ar-SA"/>
    </w:rPr>
    <w:tblPr/>
  </w:style>
  <w:style w:type="table" w:styleId="956">
    <w:name w:val="Grid Table 5 Dark - Accent 2"/>
    <w:next w:val="956"/>
    <w:link w:val="769"/>
    <w:uiPriority w:val="99"/>
    <w:rPr>
      <w:rFonts w:ascii="Times New Roman" w:hAnsi="Times New Roman"/>
      <w:lang w:val="en-US" w:eastAsia="zh-CN" w:bidi="ar-SA"/>
    </w:rPr>
    <w:tblPr/>
  </w:style>
  <w:style w:type="table" w:styleId="957">
    <w:name w:val="Grid Table 5 Dark - Accent 3"/>
    <w:next w:val="957"/>
    <w:link w:val="769"/>
    <w:uiPriority w:val="99"/>
    <w:rPr>
      <w:rFonts w:ascii="Times New Roman" w:hAnsi="Times New Roman"/>
      <w:lang w:val="en-US" w:eastAsia="zh-CN" w:bidi="ar-SA"/>
    </w:rPr>
    <w:tblPr/>
  </w:style>
  <w:style w:type="table" w:styleId="958">
    <w:name w:val="Grid Table 5 Dark- Accent 4"/>
    <w:next w:val="958"/>
    <w:link w:val="769"/>
    <w:uiPriority w:val="99"/>
    <w:rPr>
      <w:rFonts w:ascii="Times New Roman" w:hAnsi="Times New Roman"/>
      <w:lang w:val="en-US" w:eastAsia="zh-CN" w:bidi="ar-SA"/>
    </w:rPr>
    <w:tblPr/>
  </w:style>
  <w:style w:type="table" w:styleId="959">
    <w:name w:val="Grid Table 5 Dark - Accent 5"/>
    <w:next w:val="959"/>
    <w:link w:val="769"/>
    <w:uiPriority w:val="99"/>
    <w:rPr>
      <w:rFonts w:ascii="Times New Roman" w:hAnsi="Times New Roman"/>
      <w:lang w:val="en-US" w:eastAsia="zh-CN" w:bidi="ar-SA"/>
    </w:rPr>
    <w:tblPr/>
  </w:style>
  <w:style w:type="table" w:styleId="960">
    <w:name w:val="Grid Table 5 Dark - Accent 6"/>
    <w:next w:val="960"/>
    <w:link w:val="769"/>
    <w:uiPriority w:val="99"/>
    <w:rPr>
      <w:rFonts w:ascii="Times New Roman" w:hAnsi="Times New Roman"/>
      <w:lang w:val="en-US" w:eastAsia="zh-CN" w:bidi="ar-SA"/>
    </w:rPr>
    <w:tblPr/>
  </w:style>
  <w:style w:type="table" w:styleId="961">
    <w:name w:val="网格表 6 彩色"/>
    <w:next w:val="961"/>
    <w:link w:val="769"/>
    <w:uiPriority w:val="99"/>
    <w:rPr>
      <w:rFonts w:ascii="Times New Roman" w:hAnsi="Times New Roman"/>
      <w:lang w:val="en-US" w:eastAsia="zh-CN" w:bidi="ar-SA"/>
    </w:rPr>
    <w:tblPr/>
  </w:style>
  <w:style w:type="table" w:styleId="962">
    <w:name w:val="Grid Table 6 Colorful - Accent 1"/>
    <w:next w:val="962"/>
    <w:link w:val="769"/>
    <w:uiPriority w:val="99"/>
    <w:rPr>
      <w:rFonts w:ascii="Times New Roman" w:hAnsi="Times New Roman"/>
      <w:lang w:val="en-US" w:eastAsia="zh-CN" w:bidi="ar-SA"/>
    </w:rPr>
    <w:tblPr/>
  </w:style>
  <w:style w:type="table" w:styleId="963">
    <w:name w:val="Grid Table 6 Colorful - Accent 2"/>
    <w:next w:val="963"/>
    <w:link w:val="769"/>
    <w:uiPriority w:val="99"/>
    <w:rPr>
      <w:rFonts w:ascii="Times New Roman" w:hAnsi="Times New Roman"/>
      <w:lang w:val="en-US" w:eastAsia="zh-CN" w:bidi="ar-SA"/>
    </w:rPr>
    <w:tblPr/>
  </w:style>
  <w:style w:type="table" w:styleId="964">
    <w:name w:val="Grid Table 6 Colorful - Accent 3"/>
    <w:next w:val="964"/>
    <w:link w:val="769"/>
    <w:uiPriority w:val="99"/>
    <w:rPr>
      <w:rFonts w:ascii="Times New Roman" w:hAnsi="Times New Roman"/>
      <w:lang w:val="en-US" w:eastAsia="zh-CN" w:bidi="ar-SA"/>
    </w:rPr>
    <w:tblPr/>
  </w:style>
  <w:style w:type="table" w:styleId="965">
    <w:name w:val="Grid Table 6 Colorful - Accent 4"/>
    <w:next w:val="965"/>
    <w:link w:val="769"/>
    <w:uiPriority w:val="99"/>
    <w:rPr>
      <w:rFonts w:ascii="Times New Roman" w:hAnsi="Times New Roman"/>
      <w:lang w:val="en-US" w:eastAsia="zh-CN" w:bidi="ar-SA"/>
    </w:rPr>
    <w:tblPr/>
  </w:style>
  <w:style w:type="table" w:styleId="966">
    <w:name w:val="Grid Table 6 Colorful - Accent 5"/>
    <w:next w:val="966"/>
    <w:link w:val="769"/>
    <w:uiPriority w:val="99"/>
    <w:rPr>
      <w:rFonts w:ascii="Times New Roman" w:hAnsi="Times New Roman"/>
      <w:lang w:val="en-US" w:eastAsia="zh-CN" w:bidi="ar-SA"/>
    </w:rPr>
    <w:tblPr/>
  </w:style>
  <w:style w:type="table" w:styleId="967">
    <w:name w:val="Grid Table 6 Colorful - Accent 6"/>
    <w:next w:val="967"/>
    <w:link w:val="769"/>
    <w:uiPriority w:val="99"/>
    <w:rPr>
      <w:rFonts w:ascii="Times New Roman" w:hAnsi="Times New Roman"/>
      <w:lang w:val="en-US" w:eastAsia="zh-CN" w:bidi="ar-SA"/>
    </w:rPr>
    <w:tblPr/>
  </w:style>
  <w:style w:type="table" w:styleId="968">
    <w:name w:val="网格表 7 彩色"/>
    <w:next w:val="968"/>
    <w:link w:val="769"/>
    <w:uiPriority w:val="99"/>
    <w:rPr>
      <w:rFonts w:ascii="Times New Roman" w:hAnsi="Times New Roman"/>
      <w:lang w:val="en-US" w:eastAsia="zh-CN" w:bidi="ar-SA"/>
    </w:rPr>
    <w:tblPr/>
  </w:style>
  <w:style w:type="table" w:styleId="969">
    <w:name w:val="Grid Table 7 Colorful - Accent 1"/>
    <w:next w:val="969"/>
    <w:link w:val="769"/>
    <w:uiPriority w:val="99"/>
    <w:rPr>
      <w:rFonts w:ascii="Times New Roman" w:hAnsi="Times New Roman"/>
      <w:lang w:val="en-US" w:eastAsia="zh-CN" w:bidi="ar-SA"/>
    </w:rPr>
    <w:tblPr/>
  </w:style>
  <w:style w:type="table" w:styleId="970">
    <w:name w:val="Grid Table 7 Colorful - Accent 2"/>
    <w:next w:val="970"/>
    <w:link w:val="769"/>
    <w:uiPriority w:val="99"/>
    <w:rPr>
      <w:rFonts w:ascii="Times New Roman" w:hAnsi="Times New Roman"/>
      <w:lang w:val="en-US" w:eastAsia="zh-CN" w:bidi="ar-SA"/>
    </w:rPr>
    <w:tblPr/>
  </w:style>
  <w:style w:type="table" w:styleId="971">
    <w:name w:val="Grid Table 7 Colorful - Accent 3"/>
    <w:next w:val="971"/>
    <w:link w:val="769"/>
    <w:uiPriority w:val="99"/>
    <w:rPr>
      <w:rFonts w:ascii="Times New Roman" w:hAnsi="Times New Roman"/>
      <w:lang w:val="en-US" w:eastAsia="zh-CN" w:bidi="ar-SA"/>
    </w:rPr>
    <w:tblPr/>
  </w:style>
  <w:style w:type="table" w:styleId="972">
    <w:name w:val="Grid Table 7 Colorful - Accent 4"/>
    <w:next w:val="972"/>
    <w:link w:val="769"/>
    <w:uiPriority w:val="99"/>
    <w:rPr>
      <w:rFonts w:ascii="Times New Roman" w:hAnsi="Times New Roman"/>
      <w:lang w:val="en-US" w:eastAsia="zh-CN" w:bidi="ar-SA"/>
    </w:rPr>
    <w:tblPr/>
  </w:style>
  <w:style w:type="table" w:styleId="973">
    <w:name w:val="Grid Table 7 Colorful - Accent 5"/>
    <w:next w:val="973"/>
    <w:link w:val="769"/>
    <w:uiPriority w:val="99"/>
    <w:rPr>
      <w:rFonts w:ascii="Times New Roman" w:hAnsi="Times New Roman"/>
      <w:lang w:val="en-US" w:eastAsia="zh-CN" w:bidi="ar-SA"/>
    </w:rPr>
    <w:tblPr/>
  </w:style>
  <w:style w:type="table" w:styleId="974">
    <w:name w:val="Grid Table 7 Colorful - Accent 6"/>
    <w:next w:val="974"/>
    <w:link w:val="769"/>
    <w:uiPriority w:val="99"/>
    <w:rPr>
      <w:rFonts w:ascii="Times New Roman" w:hAnsi="Times New Roman"/>
      <w:lang w:val="en-US" w:eastAsia="zh-CN" w:bidi="ar-SA"/>
    </w:rPr>
    <w:tblPr/>
  </w:style>
  <w:style w:type="table" w:styleId="975">
    <w:name w:val="清单表 1 浅色"/>
    <w:next w:val="975"/>
    <w:link w:val="769"/>
    <w:uiPriority w:val="99"/>
    <w:rPr>
      <w:rFonts w:ascii="Times New Roman" w:hAnsi="Times New Roman"/>
      <w:lang w:val="en-US" w:eastAsia="zh-CN" w:bidi="ar-SA"/>
    </w:rPr>
    <w:tblPr/>
  </w:style>
  <w:style w:type="table" w:styleId="976">
    <w:name w:val="List Table 1 Light - Accent 1"/>
    <w:next w:val="976"/>
    <w:link w:val="769"/>
    <w:uiPriority w:val="99"/>
    <w:rPr>
      <w:rFonts w:ascii="Times New Roman" w:hAnsi="Times New Roman"/>
      <w:lang w:val="en-US" w:eastAsia="zh-CN" w:bidi="ar-SA"/>
    </w:rPr>
    <w:tblPr/>
  </w:style>
  <w:style w:type="table" w:styleId="977">
    <w:name w:val="List Table 1 Light - Accent 2"/>
    <w:next w:val="977"/>
    <w:link w:val="769"/>
    <w:uiPriority w:val="99"/>
    <w:rPr>
      <w:rFonts w:ascii="Times New Roman" w:hAnsi="Times New Roman"/>
      <w:lang w:val="en-US" w:eastAsia="zh-CN" w:bidi="ar-SA"/>
    </w:rPr>
    <w:tblPr/>
  </w:style>
  <w:style w:type="table" w:styleId="978">
    <w:name w:val="List Table 1 Light - Accent 3"/>
    <w:next w:val="978"/>
    <w:link w:val="769"/>
    <w:uiPriority w:val="99"/>
    <w:rPr>
      <w:rFonts w:ascii="Times New Roman" w:hAnsi="Times New Roman"/>
      <w:lang w:val="en-US" w:eastAsia="zh-CN" w:bidi="ar-SA"/>
    </w:rPr>
    <w:tblPr/>
  </w:style>
  <w:style w:type="table" w:styleId="979">
    <w:name w:val="List Table 1 Light - Accent 4"/>
    <w:next w:val="979"/>
    <w:link w:val="769"/>
    <w:uiPriority w:val="99"/>
    <w:rPr>
      <w:rFonts w:ascii="Times New Roman" w:hAnsi="Times New Roman"/>
      <w:lang w:val="en-US" w:eastAsia="zh-CN" w:bidi="ar-SA"/>
    </w:rPr>
    <w:tblPr/>
  </w:style>
  <w:style w:type="table" w:styleId="980">
    <w:name w:val="List Table 1 Light - Accent 5"/>
    <w:next w:val="980"/>
    <w:link w:val="769"/>
    <w:uiPriority w:val="99"/>
    <w:rPr>
      <w:rFonts w:ascii="Times New Roman" w:hAnsi="Times New Roman"/>
      <w:lang w:val="en-US" w:eastAsia="zh-CN" w:bidi="ar-SA"/>
    </w:rPr>
    <w:tblPr/>
  </w:style>
  <w:style w:type="table" w:styleId="981">
    <w:name w:val="List Table 1 Light - Accent 6"/>
    <w:next w:val="981"/>
    <w:link w:val="769"/>
    <w:uiPriority w:val="99"/>
    <w:rPr>
      <w:rFonts w:ascii="Times New Roman" w:hAnsi="Times New Roman"/>
      <w:lang w:val="en-US" w:eastAsia="zh-CN" w:bidi="ar-SA"/>
    </w:rPr>
    <w:tblPr/>
  </w:style>
  <w:style w:type="table" w:styleId="982">
    <w:name w:val="清单表 2"/>
    <w:next w:val="982"/>
    <w:link w:val="769"/>
    <w:uiPriority w:val="99"/>
    <w:rPr>
      <w:rFonts w:ascii="Times New Roman" w:hAnsi="Times New Roman"/>
      <w:lang w:val="en-US" w:eastAsia="zh-CN" w:bidi="ar-SA"/>
    </w:rPr>
    <w:tblPr/>
  </w:style>
  <w:style w:type="table" w:styleId="983">
    <w:name w:val="List Table 2 - Accent 1"/>
    <w:next w:val="983"/>
    <w:link w:val="769"/>
    <w:uiPriority w:val="99"/>
    <w:rPr>
      <w:rFonts w:ascii="Times New Roman" w:hAnsi="Times New Roman"/>
      <w:lang w:val="en-US" w:eastAsia="zh-CN" w:bidi="ar-SA"/>
    </w:rPr>
    <w:tblPr/>
  </w:style>
  <w:style w:type="table" w:styleId="984">
    <w:name w:val="List Table 2 - Accent 2"/>
    <w:next w:val="984"/>
    <w:link w:val="769"/>
    <w:uiPriority w:val="99"/>
    <w:rPr>
      <w:rFonts w:ascii="Times New Roman" w:hAnsi="Times New Roman"/>
      <w:lang w:val="en-US" w:eastAsia="zh-CN" w:bidi="ar-SA"/>
    </w:rPr>
    <w:tblPr/>
  </w:style>
  <w:style w:type="table" w:styleId="985">
    <w:name w:val="List Table 2 - Accent 3"/>
    <w:next w:val="985"/>
    <w:link w:val="769"/>
    <w:uiPriority w:val="99"/>
    <w:rPr>
      <w:rFonts w:ascii="Times New Roman" w:hAnsi="Times New Roman"/>
      <w:lang w:val="en-US" w:eastAsia="zh-CN" w:bidi="ar-SA"/>
    </w:rPr>
    <w:tblPr/>
  </w:style>
  <w:style w:type="table" w:styleId="986">
    <w:name w:val="List Table 2 - Accent 4"/>
    <w:next w:val="986"/>
    <w:link w:val="769"/>
    <w:uiPriority w:val="99"/>
    <w:rPr>
      <w:rFonts w:ascii="Times New Roman" w:hAnsi="Times New Roman"/>
      <w:lang w:val="en-US" w:eastAsia="zh-CN" w:bidi="ar-SA"/>
    </w:rPr>
    <w:tblPr/>
  </w:style>
  <w:style w:type="table" w:styleId="987">
    <w:name w:val="List Table 2 - Accent 5"/>
    <w:next w:val="987"/>
    <w:link w:val="769"/>
    <w:uiPriority w:val="99"/>
    <w:rPr>
      <w:rFonts w:ascii="Times New Roman" w:hAnsi="Times New Roman"/>
      <w:lang w:val="en-US" w:eastAsia="zh-CN" w:bidi="ar-SA"/>
    </w:rPr>
    <w:tblPr/>
  </w:style>
  <w:style w:type="table" w:styleId="988">
    <w:name w:val="List Table 2 - Accent 6"/>
    <w:next w:val="988"/>
    <w:link w:val="769"/>
    <w:uiPriority w:val="99"/>
    <w:rPr>
      <w:rFonts w:ascii="Times New Roman" w:hAnsi="Times New Roman"/>
      <w:lang w:val="en-US" w:eastAsia="zh-CN" w:bidi="ar-SA"/>
    </w:rPr>
    <w:tblPr/>
  </w:style>
  <w:style w:type="table" w:styleId="989">
    <w:name w:val="清单表 3"/>
    <w:next w:val="989"/>
    <w:link w:val="769"/>
    <w:uiPriority w:val="99"/>
    <w:rPr>
      <w:rFonts w:ascii="Times New Roman" w:hAnsi="Times New Roman"/>
      <w:lang w:val="en-US" w:eastAsia="zh-CN" w:bidi="ar-SA"/>
    </w:rPr>
    <w:tblPr/>
  </w:style>
  <w:style w:type="table" w:styleId="990">
    <w:name w:val="List Table 3 - Accent 1"/>
    <w:next w:val="990"/>
    <w:link w:val="769"/>
    <w:uiPriority w:val="99"/>
    <w:rPr>
      <w:rFonts w:ascii="Times New Roman" w:hAnsi="Times New Roman"/>
      <w:lang w:val="en-US" w:eastAsia="zh-CN" w:bidi="ar-SA"/>
    </w:rPr>
    <w:tblPr/>
  </w:style>
  <w:style w:type="table" w:styleId="991">
    <w:name w:val="List Table 3 - Accent 2"/>
    <w:next w:val="991"/>
    <w:link w:val="769"/>
    <w:uiPriority w:val="99"/>
    <w:rPr>
      <w:rFonts w:ascii="Times New Roman" w:hAnsi="Times New Roman"/>
      <w:lang w:val="en-US" w:eastAsia="zh-CN" w:bidi="ar-SA"/>
    </w:rPr>
    <w:tblPr/>
  </w:style>
  <w:style w:type="table" w:styleId="992">
    <w:name w:val="List Table 3 - Accent 3"/>
    <w:next w:val="992"/>
    <w:link w:val="769"/>
    <w:uiPriority w:val="99"/>
    <w:rPr>
      <w:rFonts w:ascii="Times New Roman" w:hAnsi="Times New Roman"/>
      <w:lang w:val="en-US" w:eastAsia="zh-CN" w:bidi="ar-SA"/>
    </w:rPr>
    <w:tblPr/>
  </w:style>
  <w:style w:type="table" w:styleId="993">
    <w:name w:val="List Table 3 - Accent 4"/>
    <w:next w:val="993"/>
    <w:link w:val="769"/>
    <w:uiPriority w:val="99"/>
    <w:rPr>
      <w:rFonts w:ascii="Times New Roman" w:hAnsi="Times New Roman"/>
      <w:lang w:val="en-US" w:eastAsia="zh-CN" w:bidi="ar-SA"/>
    </w:rPr>
    <w:tblPr/>
  </w:style>
  <w:style w:type="table" w:styleId="994">
    <w:name w:val="List Table 3 - Accent 5"/>
    <w:next w:val="994"/>
    <w:link w:val="769"/>
    <w:uiPriority w:val="99"/>
    <w:rPr>
      <w:rFonts w:ascii="Times New Roman" w:hAnsi="Times New Roman"/>
      <w:lang w:val="en-US" w:eastAsia="zh-CN" w:bidi="ar-SA"/>
    </w:rPr>
    <w:tblPr/>
  </w:style>
  <w:style w:type="table" w:styleId="995">
    <w:name w:val="List Table 3 - Accent 6"/>
    <w:next w:val="995"/>
    <w:link w:val="769"/>
    <w:uiPriority w:val="99"/>
    <w:rPr>
      <w:rFonts w:ascii="Times New Roman" w:hAnsi="Times New Roman"/>
      <w:lang w:val="en-US" w:eastAsia="zh-CN" w:bidi="ar-SA"/>
    </w:rPr>
    <w:tblPr/>
  </w:style>
  <w:style w:type="table" w:styleId="996">
    <w:name w:val="清单表 4"/>
    <w:next w:val="996"/>
    <w:link w:val="769"/>
    <w:uiPriority w:val="99"/>
    <w:rPr>
      <w:rFonts w:ascii="Times New Roman" w:hAnsi="Times New Roman"/>
      <w:lang w:val="en-US" w:eastAsia="zh-CN" w:bidi="ar-SA"/>
    </w:rPr>
    <w:tblPr/>
  </w:style>
  <w:style w:type="table" w:styleId="997">
    <w:name w:val="List Table 4 - Accent 1"/>
    <w:next w:val="997"/>
    <w:link w:val="769"/>
    <w:uiPriority w:val="99"/>
    <w:rPr>
      <w:rFonts w:ascii="Times New Roman" w:hAnsi="Times New Roman"/>
      <w:lang w:val="en-US" w:eastAsia="zh-CN" w:bidi="ar-SA"/>
    </w:rPr>
    <w:tblPr/>
  </w:style>
  <w:style w:type="table" w:styleId="998">
    <w:name w:val="List Table 4 - Accent 2"/>
    <w:next w:val="998"/>
    <w:link w:val="769"/>
    <w:uiPriority w:val="99"/>
    <w:rPr>
      <w:rFonts w:ascii="Times New Roman" w:hAnsi="Times New Roman"/>
      <w:lang w:val="en-US" w:eastAsia="zh-CN" w:bidi="ar-SA"/>
    </w:rPr>
    <w:tblPr/>
  </w:style>
  <w:style w:type="table" w:styleId="999">
    <w:name w:val="List Table 4 - Accent 3"/>
    <w:next w:val="999"/>
    <w:link w:val="769"/>
    <w:uiPriority w:val="99"/>
    <w:rPr>
      <w:rFonts w:ascii="Times New Roman" w:hAnsi="Times New Roman"/>
      <w:lang w:val="en-US" w:eastAsia="zh-CN" w:bidi="ar-SA"/>
    </w:rPr>
    <w:tblPr/>
  </w:style>
  <w:style w:type="table" w:styleId="1000">
    <w:name w:val="List Table 4 - Accent 4"/>
    <w:next w:val="1000"/>
    <w:link w:val="769"/>
    <w:uiPriority w:val="99"/>
    <w:rPr>
      <w:rFonts w:ascii="Times New Roman" w:hAnsi="Times New Roman"/>
      <w:lang w:val="en-US" w:eastAsia="zh-CN" w:bidi="ar-SA"/>
    </w:rPr>
    <w:tblPr/>
  </w:style>
  <w:style w:type="table" w:styleId="1001">
    <w:name w:val="List Table 4 - Accent 5"/>
    <w:next w:val="1001"/>
    <w:link w:val="769"/>
    <w:uiPriority w:val="99"/>
    <w:rPr>
      <w:rFonts w:ascii="Times New Roman" w:hAnsi="Times New Roman"/>
      <w:lang w:val="en-US" w:eastAsia="zh-CN" w:bidi="ar-SA"/>
    </w:rPr>
    <w:tblPr/>
  </w:style>
  <w:style w:type="table" w:styleId="1002">
    <w:name w:val="List Table 4 - Accent 6"/>
    <w:next w:val="1002"/>
    <w:link w:val="769"/>
    <w:uiPriority w:val="99"/>
    <w:rPr>
      <w:rFonts w:ascii="Times New Roman" w:hAnsi="Times New Roman"/>
      <w:lang w:val="en-US" w:eastAsia="zh-CN" w:bidi="ar-SA"/>
    </w:rPr>
    <w:tblPr/>
  </w:style>
  <w:style w:type="table" w:styleId="1003">
    <w:name w:val="清单表 5 深色"/>
    <w:next w:val="1003"/>
    <w:link w:val="769"/>
    <w:uiPriority w:val="99"/>
    <w:rPr>
      <w:rFonts w:ascii="Times New Roman" w:hAnsi="Times New Roman"/>
      <w:lang w:val="en-US" w:eastAsia="zh-CN" w:bidi="ar-SA"/>
    </w:rPr>
    <w:tblPr/>
  </w:style>
  <w:style w:type="table" w:styleId="1004">
    <w:name w:val="List Table 5 Dark - Accent 1"/>
    <w:next w:val="1004"/>
    <w:link w:val="769"/>
    <w:uiPriority w:val="99"/>
    <w:rPr>
      <w:rFonts w:ascii="Times New Roman" w:hAnsi="Times New Roman"/>
      <w:lang w:val="en-US" w:eastAsia="zh-CN" w:bidi="ar-SA"/>
    </w:rPr>
    <w:tblPr/>
  </w:style>
  <w:style w:type="table" w:styleId="1005">
    <w:name w:val="List Table 5 Dark - Accent 2"/>
    <w:next w:val="1005"/>
    <w:link w:val="769"/>
    <w:uiPriority w:val="99"/>
    <w:rPr>
      <w:rFonts w:ascii="Times New Roman" w:hAnsi="Times New Roman"/>
      <w:lang w:val="en-US" w:eastAsia="zh-CN" w:bidi="ar-SA"/>
    </w:rPr>
    <w:tblPr/>
  </w:style>
  <w:style w:type="table" w:styleId="1006">
    <w:name w:val="List Table 5 Dark - Accent 3"/>
    <w:next w:val="1006"/>
    <w:link w:val="769"/>
    <w:uiPriority w:val="99"/>
    <w:rPr>
      <w:rFonts w:ascii="Times New Roman" w:hAnsi="Times New Roman"/>
      <w:lang w:val="en-US" w:eastAsia="zh-CN" w:bidi="ar-SA"/>
    </w:rPr>
    <w:tblPr/>
  </w:style>
  <w:style w:type="table" w:styleId="1007">
    <w:name w:val="List Table 5 Dark - Accent 4"/>
    <w:next w:val="1007"/>
    <w:link w:val="769"/>
    <w:uiPriority w:val="99"/>
    <w:rPr>
      <w:rFonts w:ascii="Times New Roman" w:hAnsi="Times New Roman"/>
      <w:lang w:val="en-US" w:eastAsia="zh-CN" w:bidi="ar-SA"/>
    </w:rPr>
    <w:tblPr/>
  </w:style>
  <w:style w:type="table" w:styleId="1008">
    <w:name w:val="List Table 5 Dark - Accent 5"/>
    <w:next w:val="1008"/>
    <w:link w:val="769"/>
    <w:uiPriority w:val="99"/>
    <w:rPr>
      <w:rFonts w:ascii="Times New Roman" w:hAnsi="Times New Roman"/>
      <w:lang w:val="en-US" w:eastAsia="zh-CN" w:bidi="ar-SA"/>
    </w:rPr>
    <w:tblPr/>
  </w:style>
  <w:style w:type="table" w:styleId="1009">
    <w:name w:val="List Table 5 Dark - Accent 6"/>
    <w:next w:val="1009"/>
    <w:link w:val="769"/>
    <w:uiPriority w:val="99"/>
    <w:rPr>
      <w:rFonts w:ascii="Times New Roman" w:hAnsi="Times New Roman"/>
      <w:lang w:val="en-US" w:eastAsia="zh-CN" w:bidi="ar-SA"/>
    </w:rPr>
    <w:tblPr/>
  </w:style>
  <w:style w:type="table" w:styleId="1010">
    <w:name w:val="清单表 6 彩色"/>
    <w:next w:val="1010"/>
    <w:link w:val="769"/>
    <w:uiPriority w:val="99"/>
    <w:rPr>
      <w:rFonts w:ascii="Times New Roman" w:hAnsi="Times New Roman"/>
      <w:lang w:val="en-US" w:eastAsia="zh-CN" w:bidi="ar-SA"/>
    </w:rPr>
    <w:tblPr/>
  </w:style>
  <w:style w:type="table" w:styleId="1011">
    <w:name w:val="List Table 6 Colorful - Accent 1"/>
    <w:next w:val="1011"/>
    <w:link w:val="769"/>
    <w:uiPriority w:val="99"/>
    <w:rPr>
      <w:rFonts w:ascii="Times New Roman" w:hAnsi="Times New Roman"/>
      <w:lang w:val="en-US" w:eastAsia="zh-CN" w:bidi="ar-SA"/>
    </w:rPr>
    <w:tblPr/>
  </w:style>
  <w:style w:type="table" w:styleId="1012">
    <w:name w:val="List Table 6 Colorful - Accent 2"/>
    <w:next w:val="1012"/>
    <w:link w:val="769"/>
    <w:uiPriority w:val="99"/>
    <w:rPr>
      <w:rFonts w:ascii="Times New Roman" w:hAnsi="Times New Roman"/>
      <w:lang w:val="en-US" w:eastAsia="zh-CN" w:bidi="ar-SA"/>
    </w:rPr>
    <w:tblPr/>
  </w:style>
  <w:style w:type="table" w:styleId="1013">
    <w:name w:val="List Table 6 Colorful - Accent 3"/>
    <w:next w:val="1013"/>
    <w:link w:val="769"/>
    <w:uiPriority w:val="99"/>
    <w:rPr>
      <w:rFonts w:ascii="Times New Roman" w:hAnsi="Times New Roman"/>
      <w:lang w:val="en-US" w:eastAsia="zh-CN" w:bidi="ar-SA"/>
    </w:rPr>
    <w:tblPr/>
  </w:style>
  <w:style w:type="table" w:styleId="1014">
    <w:name w:val="List Table 6 Colorful - Accent 4"/>
    <w:next w:val="1014"/>
    <w:link w:val="769"/>
    <w:uiPriority w:val="99"/>
    <w:rPr>
      <w:rFonts w:ascii="Times New Roman" w:hAnsi="Times New Roman"/>
      <w:lang w:val="en-US" w:eastAsia="zh-CN" w:bidi="ar-SA"/>
    </w:rPr>
    <w:tblPr/>
  </w:style>
  <w:style w:type="table" w:styleId="1015">
    <w:name w:val="List Table 6 Colorful - Accent 5"/>
    <w:next w:val="1015"/>
    <w:link w:val="769"/>
    <w:uiPriority w:val="99"/>
    <w:rPr>
      <w:rFonts w:ascii="Times New Roman" w:hAnsi="Times New Roman"/>
      <w:lang w:val="en-US" w:eastAsia="zh-CN" w:bidi="ar-SA"/>
    </w:rPr>
    <w:tblPr/>
  </w:style>
  <w:style w:type="table" w:styleId="1016">
    <w:name w:val="List Table 6 Colorful - Accent 6"/>
    <w:next w:val="1016"/>
    <w:link w:val="769"/>
    <w:uiPriority w:val="99"/>
    <w:rPr>
      <w:rFonts w:ascii="Times New Roman" w:hAnsi="Times New Roman"/>
      <w:lang w:val="en-US" w:eastAsia="zh-CN" w:bidi="ar-SA"/>
    </w:rPr>
    <w:tblPr/>
  </w:style>
  <w:style w:type="table" w:styleId="1017">
    <w:name w:val="清单表 7 彩色"/>
    <w:next w:val="1017"/>
    <w:link w:val="769"/>
    <w:uiPriority w:val="99"/>
    <w:rPr>
      <w:rFonts w:ascii="Times New Roman" w:hAnsi="Times New Roman"/>
      <w:lang w:val="en-US" w:eastAsia="zh-CN" w:bidi="ar-SA"/>
    </w:rPr>
    <w:tblPr/>
  </w:style>
  <w:style w:type="table" w:styleId="1018">
    <w:name w:val="List Table 7 Colorful - Accent 1"/>
    <w:next w:val="1018"/>
    <w:link w:val="769"/>
    <w:uiPriority w:val="99"/>
    <w:rPr>
      <w:rFonts w:ascii="Times New Roman" w:hAnsi="Times New Roman"/>
      <w:lang w:val="en-US" w:eastAsia="zh-CN" w:bidi="ar-SA"/>
    </w:rPr>
    <w:tblPr/>
  </w:style>
  <w:style w:type="table" w:styleId="1019">
    <w:name w:val="List Table 7 Colorful - Accent 2"/>
    <w:next w:val="1019"/>
    <w:link w:val="769"/>
    <w:uiPriority w:val="99"/>
    <w:rPr>
      <w:rFonts w:ascii="Times New Roman" w:hAnsi="Times New Roman"/>
      <w:lang w:val="en-US" w:eastAsia="zh-CN" w:bidi="ar-SA"/>
    </w:rPr>
    <w:tblPr/>
  </w:style>
  <w:style w:type="table" w:styleId="1020">
    <w:name w:val="List Table 7 Colorful - Accent 3"/>
    <w:next w:val="1020"/>
    <w:link w:val="769"/>
    <w:uiPriority w:val="99"/>
    <w:rPr>
      <w:rFonts w:ascii="Times New Roman" w:hAnsi="Times New Roman"/>
      <w:lang w:val="en-US" w:eastAsia="zh-CN" w:bidi="ar-SA"/>
    </w:rPr>
    <w:tblPr/>
  </w:style>
  <w:style w:type="table" w:styleId="1021">
    <w:name w:val="List Table 7 Colorful - Accent 4"/>
    <w:next w:val="1021"/>
    <w:link w:val="769"/>
    <w:uiPriority w:val="99"/>
    <w:rPr>
      <w:rFonts w:ascii="Times New Roman" w:hAnsi="Times New Roman"/>
      <w:lang w:val="en-US" w:eastAsia="zh-CN" w:bidi="ar-SA"/>
    </w:rPr>
    <w:tblPr/>
  </w:style>
  <w:style w:type="table" w:styleId="1022">
    <w:name w:val="List Table 7 Colorful - Accent 5"/>
    <w:next w:val="1022"/>
    <w:link w:val="769"/>
    <w:uiPriority w:val="99"/>
    <w:rPr>
      <w:rFonts w:ascii="Times New Roman" w:hAnsi="Times New Roman"/>
      <w:lang w:val="en-US" w:eastAsia="zh-CN" w:bidi="ar-SA"/>
    </w:rPr>
    <w:tblPr/>
  </w:style>
  <w:style w:type="table" w:styleId="1023">
    <w:name w:val="List Table 7 Colorful - Accent 6"/>
    <w:next w:val="1023"/>
    <w:link w:val="769"/>
    <w:uiPriority w:val="99"/>
    <w:rPr>
      <w:rFonts w:ascii="Times New Roman" w:hAnsi="Times New Roman"/>
      <w:lang w:val="en-US" w:eastAsia="zh-CN" w:bidi="ar-SA"/>
    </w:rPr>
    <w:tblPr/>
  </w:style>
  <w:style w:type="table" w:styleId="1024">
    <w:name w:val="Lined - Accent"/>
    <w:next w:val="1024"/>
    <w:link w:val="769"/>
    <w:uiPriority w:val="99"/>
    <w:rPr>
      <w:rFonts w:ascii="Times New Roman" w:hAnsi="Times New Roman"/>
      <w:color w:val="404040"/>
      <w:lang w:val="en-US" w:eastAsia="zh-CN" w:bidi="ar-SA"/>
    </w:rPr>
    <w:tblPr/>
  </w:style>
  <w:style w:type="table" w:styleId="1025">
    <w:name w:val="Lined - Accent 1"/>
    <w:next w:val="1025"/>
    <w:link w:val="769"/>
    <w:uiPriority w:val="99"/>
    <w:rPr>
      <w:rFonts w:ascii="Times New Roman" w:hAnsi="Times New Roman"/>
      <w:color w:val="404040"/>
      <w:lang w:val="en-US" w:eastAsia="zh-CN" w:bidi="ar-SA"/>
    </w:rPr>
    <w:tblPr/>
  </w:style>
  <w:style w:type="table" w:styleId="1026">
    <w:name w:val="Lined - Accent 2"/>
    <w:next w:val="1026"/>
    <w:link w:val="769"/>
    <w:uiPriority w:val="99"/>
    <w:rPr>
      <w:rFonts w:ascii="Times New Roman" w:hAnsi="Times New Roman"/>
      <w:color w:val="404040"/>
      <w:lang w:val="en-US" w:eastAsia="zh-CN" w:bidi="ar-SA"/>
    </w:rPr>
    <w:tblPr/>
  </w:style>
  <w:style w:type="table" w:styleId="1027">
    <w:name w:val="Lined - Accent 3"/>
    <w:next w:val="1027"/>
    <w:link w:val="769"/>
    <w:uiPriority w:val="99"/>
    <w:rPr>
      <w:rFonts w:ascii="Times New Roman" w:hAnsi="Times New Roman"/>
      <w:color w:val="404040"/>
      <w:lang w:val="en-US" w:eastAsia="zh-CN" w:bidi="ar-SA"/>
    </w:rPr>
    <w:tblPr/>
  </w:style>
  <w:style w:type="table" w:styleId="1028">
    <w:name w:val="Lined - Accent 4"/>
    <w:next w:val="1028"/>
    <w:link w:val="769"/>
    <w:uiPriority w:val="99"/>
    <w:rPr>
      <w:rFonts w:ascii="Times New Roman" w:hAnsi="Times New Roman"/>
      <w:color w:val="404040"/>
      <w:lang w:val="en-US" w:eastAsia="zh-CN" w:bidi="ar-SA"/>
    </w:rPr>
    <w:tblPr/>
  </w:style>
  <w:style w:type="table" w:styleId="1029">
    <w:name w:val="Lined - Accent 5"/>
    <w:next w:val="1029"/>
    <w:link w:val="769"/>
    <w:uiPriority w:val="99"/>
    <w:rPr>
      <w:rFonts w:ascii="Times New Roman" w:hAnsi="Times New Roman"/>
      <w:color w:val="404040"/>
      <w:lang w:val="en-US" w:eastAsia="zh-CN" w:bidi="ar-SA"/>
    </w:rPr>
    <w:tblPr/>
  </w:style>
  <w:style w:type="table" w:styleId="1030">
    <w:name w:val="Lined - Accent 6"/>
    <w:next w:val="1030"/>
    <w:link w:val="769"/>
    <w:uiPriority w:val="99"/>
    <w:rPr>
      <w:rFonts w:ascii="Times New Roman" w:hAnsi="Times New Roman"/>
      <w:color w:val="404040"/>
      <w:lang w:val="en-US" w:eastAsia="zh-CN" w:bidi="ar-SA"/>
    </w:rPr>
    <w:tblPr/>
  </w:style>
  <w:style w:type="table" w:styleId="1031">
    <w:name w:val="Bordered &amp; Lined - Accent"/>
    <w:next w:val="1031"/>
    <w:link w:val="769"/>
    <w:uiPriority w:val="99"/>
    <w:rPr>
      <w:rFonts w:ascii="Times New Roman" w:hAnsi="Times New Roman"/>
      <w:color w:val="404040"/>
      <w:lang w:val="en-US" w:eastAsia="zh-CN" w:bidi="ar-SA"/>
    </w:rPr>
    <w:tblPr/>
  </w:style>
  <w:style w:type="table" w:styleId="1032">
    <w:name w:val="Bordered &amp; Lined - Accent 1"/>
    <w:next w:val="1032"/>
    <w:link w:val="769"/>
    <w:uiPriority w:val="99"/>
    <w:rPr>
      <w:rFonts w:ascii="Times New Roman" w:hAnsi="Times New Roman"/>
      <w:color w:val="404040"/>
      <w:lang w:val="en-US" w:eastAsia="zh-CN" w:bidi="ar-SA"/>
    </w:rPr>
    <w:tblPr/>
  </w:style>
  <w:style w:type="table" w:styleId="1033">
    <w:name w:val="Bordered &amp; Lined - Accent 2"/>
    <w:next w:val="1033"/>
    <w:link w:val="769"/>
    <w:uiPriority w:val="99"/>
    <w:rPr>
      <w:rFonts w:ascii="Times New Roman" w:hAnsi="Times New Roman"/>
      <w:color w:val="404040"/>
      <w:lang w:val="en-US" w:eastAsia="zh-CN" w:bidi="ar-SA"/>
    </w:rPr>
    <w:tblPr/>
  </w:style>
  <w:style w:type="table" w:styleId="1034">
    <w:name w:val="Bordered &amp; Lined - Accent 3"/>
    <w:next w:val="1034"/>
    <w:link w:val="769"/>
    <w:uiPriority w:val="99"/>
    <w:rPr>
      <w:rFonts w:ascii="Times New Roman" w:hAnsi="Times New Roman"/>
      <w:color w:val="404040"/>
      <w:lang w:val="en-US" w:eastAsia="zh-CN" w:bidi="ar-SA"/>
    </w:rPr>
    <w:tblPr/>
  </w:style>
  <w:style w:type="table" w:styleId="1035">
    <w:name w:val="Bordered &amp; Lined - Accent 4"/>
    <w:next w:val="1035"/>
    <w:link w:val="769"/>
    <w:uiPriority w:val="99"/>
    <w:rPr>
      <w:rFonts w:ascii="Times New Roman" w:hAnsi="Times New Roman"/>
      <w:color w:val="404040"/>
      <w:lang w:val="en-US" w:eastAsia="zh-CN" w:bidi="ar-SA"/>
    </w:rPr>
    <w:tblPr/>
  </w:style>
  <w:style w:type="table" w:styleId="1036">
    <w:name w:val="Bordered &amp; Lined - Accent 5"/>
    <w:next w:val="1036"/>
    <w:link w:val="769"/>
    <w:uiPriority w:val="99"/>
    <w:rPr>
      <w:rFonts w:ascii="Times New Roman" w:hAnsi="Times New Roman"/>
      <w:color w:val="404040"/>
      <w:lang w:val="en-US" w:eastAsia="zh-CN" w:bidi="ar-SA"/>
    </w:rPr>
    <w:tblPr/>
  </w:style>
  <w:style w:type="table" w:styleId="1037">
    <w:name w:val="Bordered &amp; Lined - Accent 6"/>
    <w:next w:val="1037"/>
    <w:link w:val="769"/>
    <w:uiPriority w:val="99"/>
    <w:rPr>
      <w:rFonts w:ascii="Times New Roman" w:hAnsi="Times New Roman"/>
      <w:color w:val="404040"/>
      <w:lang w:val="en-US" w:eastAsia="zh-CN" w:bidi="ar-SA"/>
    </w:rPr>
    <w:tblPr/>
  </w:style>
  <w:style w:type="table" w:styleId="1038">
    <w:name w:val="Bordered"/>
    <w:next w:val="1038"/>
    <w:link w:val="769"/>
    <w:uiPriority w:val="99"/>
    <w:rPr>
      <w:rFonts w:ascii="Times New Roman" w:hAnsi="Times New Roman"/>
      <w:lang w:val="en-US" w:eastAsia="zh-CN" w:bidi="ar-SA"/>
    </w:rPr>
    <w:tblPr/>
  </w:style>
  <w:style w:type="table" w:styleId="1039">
    <w:name w:val="Bordered - Accent 1"/>
    <w:next w:val="1039"/>
    <w:link w:val="769"/>
    <w:uiPriority w:val="99"/>
    <w:rPr>
      <w:rFonts w:ascii="Times New Roman" w:hAnsi="Times New Roman"/>
      <w:lang w:val="en-US" w:eastAsia="zh-CN" w:bidi="ar-SA"/>
    </w:rPr>
    <w:tblPr/>
  </w:style>
  <w:style w:type="table" w:styleId="1040">
    <w:name w:val="Bordered - Accent 2"/>
    <w:next w:val="1040"/>
    <w:link w:val="769"/>
    <w:uiPriority w:val="99"/>
    <w:rPr>
      <w:rFonts w:ascii="Times New Roman" w:hAnsi="Times New Roman"/>
      <w:lang w:val="en-US" w:eastAsia="zh-CN" w:bidi="ar-SA"/>
    </w:rPr>
    <w:tblPr/>
  </w:style>
  <w:style w:type="table" w:styleId="1041">
    <w:name w:val="Bordered - Accent 3"/>
    <w:next w:val="1041"/>
    <w:link w:val="769"/>
    <w:uiPriority w:val="99"/>
    <w:rPr>
      <w:rFonts w:ascii="Times New Roman" w:hAnsi="Times New Roman"/>
      <w:lang w:val="en-US" w:eastAsia="zh-CN" w:bidi="ar-SA"/>
    </w:rPr>
    <w:tblPr/>
  </w:style>
  <w:style w:type="table" w:styleId="1042">
    <w:name w:val="Bordered - Accent 4"/>
    <w:next w:val="1042"/>
    <w:link w:val="769"/>
    <w:uiPriority w:val="99"/>
    <w:rPr>
      <w:rFonts w:ascii="Times New Roman" w:hAnsi="Times New Roman"/>
      <w:lang w:val="en-US" w:eastAsia="zh-CN" w:bidi="ar-SA"/>
    </w:rPr>
    <w:tblPr/>
  </w:style>
  <w:style w:type="table" w:styleId="1043">
    <w:name w:val="Bordered - Accent 5"/>
    <w:next w:val="1043"/>
    <w:link w:val="769"/>
    <w:uiPriority w:val="99"/>
    <w:rPr>
      <w:rFonts w:ascii="Times New Roman" w:hAnsi="Times New Roman"/>
      <w:lang w:val="en-US" w:eastAsia="zh-CN" w:bidi="ar-SA"/>
    </w:rPr>
    <w:tblPr/>
  </w:style>
  <w:style w:type="table" w:styleId="1044">
    <w:name w:val="Bordered - Accent 6"/>
    <w:next w:val="1044"/>
    <w:link w:val="769"/>
    <w:uiPriority w:val="99"/>
    <w:rPr>
      <w:rFonts w:ascii="Times New Roman" w:hAnsi="Times New Roman"/>
      <w:lang w:val="en-US" w:eastAsia="zh-CN" w:bidi="ar-SA"/>
    </w:rPr>
    <w:tblPr/>
  </w:style>
  <w:style w:type="paragraph" w:styleId="1045">
    <w:name w:val="正文首行缩进1"/>
    <w:basedOn w:val="801"/>
    <w:next w:val="1046"/>
    <w:link w:val="769"/>
    <w:uiPriority w:val="99"/>
    <w:unhideWhenUsed/>
    <w:qFormat/>
    <w:pPr>
      <w:ind w:firstLine="420"/>
      <w:spacing w:after="0" w:line="240" w:lineRule="auto"/>
      <w:widowControl w:val="off"/>
    </w:pPr>
  </w:style>
  <w:style w:type="paragraph" w:styleId="1046">
    <w:name w:val="正文首行缩进 21"/>
    <w:basedOn w:val="803"/>
    <w:next w:val="1045"/>
    <w:link w:val="769"/>
    <w:qFormat/>
    <w:pPr>
      <w:ind w:firstLine="420"/>
      <w:spacing w:after="0"/>
      <w:widowControl w:val="off"/>
    </w:pPr>
    <w:rPr>
      <w:rFonts w:hAnsi="Times New Roman"/>
      <w:bCs w:val="0"/>
      <w:szCs w:val="20"/>
    </w:rPr>
  </w:style>
  <w:style w:type="character" w:styleId="1047">
    <w:name w:val="已访问的超链接1"/>
    <w:next w:val="1047"/>
    <w:link w:val="769"/>
    <w:rPr>
      <w:color w:val="800080"/>
      <w:u w:val="none"/>
    </w:rPr>
  </w:style>
  <w:style w:type="character" w:styleId="1048">
    <w:name w:val="页码1"/>
    <w:next w:val="1048"/>
    <w:link w:val="769"/>
    <w:qFormat/>
    <w:rPr>
      <w:sz w:val="21"/>
      <w:lang w:val="en-US" w:eastAsia="zh-CN" w:bidi="ar-SA"/>
    </w:rPr>
  </w:style>
  <w:style w:type="character" w:styleId="1049">
    <w:name w:val="font31"/>
    <w:next w:val="1049"/>
    <w:link w:val="769"/>
    <w:qFormat/>
    <w:rPr>
      <w:rFonts w:ascii="Arial" w:hAnsi="Arial" w:cs="Arial"/>
      <w:color w:val="000000"/>
      <w:sz w:val="20"/>
      <w:szCs w:val="20"/>
      <w:u w:val="none"/>
    </w:rPr>
  </w:style>
  <w:style w:type="character" w:styleId="1050">
    <w:name w:val="王兴华的论文正文 Char"/>
    <w:next w:val="1050"/>
    <w:link w:val="1051"/>
    <w:rPr>
      <w:sz w:val="24"/>
      <w:szCs w:val="24"/>
    </w:rPr>
  </w:style>
  <w:style w:type="paragraph" w:styleId="1051">
    <w:name w:val="王兴华的论文正文"/>
    <w:basedOn w:val="793"/>
    <w:next w:val="1051"/>
    <w:link w:val="1050"/>
    <w:pPr>
      <w:ind w:firstLine="200"/>
      <w:spacing w:after="0" w:line="360" w:lineRule="auto"/>
      <w:widowControl w:val="off"/>
    </w:pPr>
    <w:rPr>
      <w:sz w:val="24"/>
      <w:szCs w:val="24"/>
    </w:rPr>
  </w:style>
  <w:style w:type="character" w:styleId="1052">
    <w:name w:val="font41"/>
    <w:next w:val="1052"/>
    <w:link w:val="769"/>
    <w:qFormat/>
    <w:rPr>
      <w:rFonts w:hint="eastAsia" w:ascii="宋体" w:hAnsi="宋体" w:eastAsia="宋体" w:cs="宋体"/>
      <w:color w:val="000000"/>
      <w:sz w:val="20"/>
      <w:szCs w:val="20"/>
      <w:u w:val="none"/>
    </w:rPr>
  </w:style>
  <w:style w:type="paragraph" w:styleId="1053">
    <w:name w:val="正文序号 3"/>
    <w:basedOn w:val="769"/>
    <w:next w:val="1053"/>
    <w:link w:val="769"/>
    <w:pPr>
      <w:ind w:left="1259" w:hanging="420"/>
      <w:spacing w:before="60" w:after="0" w:line="240" w:lineRule="auto"/>
      <w:widowControl w:val="off"/>
      <w:tabs>
        <w:tab w:val="left" w:pos="1259" w:leader="none"/>
      </w:tabs>
    </w:pPr>
    <w:rPr>
      <w:rFonts w:ascii="Times New Roman" w:hAnsi="Times New Roman"/>
      <w:bCs w:val="0"/>
      <w:sz w:val="21"/>
    </w:rPr>
  </w:style>
  <w:style w:type="paragraph" w:styleId="1054">
    <w:name w:val="纯文本2"/>
    <w:basedOn w:val="769"/>
    <w:next w:val="1054"/>
    <w:link w:val="769"/>
    <w:qFormat/>
    <w:pPr>
      <w:jc w:val="left"/>
      <w:spacing w:after="0" w:line="240" w:lineRule="auto"/>
    </w:pPr>
    <w:rPr>
      <w:rFonts w:hAnsi="Courier New" w:eastAsia="楷体_GB2312"/>
      <w:bCs w:val="0"/>
      <w:sz w:val="26"/>
      <w:szCs w:val="20"/>
    </w:rPr>
  </w:style>
  <w:style w:type="paragraph" w:styleId="1055">
    <w:name w:val="正文序号 1"/>
    <w:basedOn w:val="769"/>
    <w:next w:val="1055"/>
    <w:link w:val="769"/>
    <w:pPr>
      <w:ind w:left="839" w:hanging="419"/>
      <w:spacing w:before="60" w:after="0" w:line="240" w:lineRule="auto"/>
      <w:widowControl w:val="off"/>
      <w:tabs>
        <w:tab w:val="left" w:pos="839" w:leader="none"/>
      </w:tabs>
    </w:pPr>
    <w:rPr>
      <w:rFonts w:ascii="Times New Roman" w:hAnsi="Times New Roman"/>
      <w:bCs w:val="0"/>
      <w:sz w:val="21"/>
    </w:rPr>
  </w:style>
  <w:style w:type="paragraph" w:styleId="1056">
    <w:name w:val="列出段落1"/>
    <w:basedOn w:val="769"/>
    <w:next w:val="816"/>
    <w:link w:val="769"/>
    <w:qFormat/>
    <w:pPr>
      <w:ind w:firstLine="200"/>
      <w:spacing w:after="0" w:line="360" w:lineRule="auto"/>
      <w:widowControl w:val="off"/>
    </w:pPr>
    <w:rPr>
      <w:rFonts w:ascii="Calibri" w:hAnsi="Calibri"/>
      <w:bCs w:val="0"/>
      <w:sz w:val="21"/>
      <w:szCs w:val="20"/>
    </w:rPr>
  </w:style>
  <w:style w:type="paragraph" w:styleId="1057">
    <w:name w:val="段"/>
    <w:next w:val="769"/>
    <w:link w:val="769"/>
    <w:qFormat/>
    <w:pPr>
      <w:ind w:firstLine="200"/>
      <w:jc w:val="both"/>
      <w:spacing w:line="360" w:lineRule="auto"/>
    </w:pPr>
    <w:rPr>
      <w:rFonts w:hAnsi="Times New Roman"/>
      <w:sz w:val="24"/>
      <w:szCs w:val="22"/>
      <w:lang w:val="en-US" w:eastAsia="zh-CN" w:bidi="ar-SA"/>
    </w:rPr>
  </w:style>
  <w:style w:type="paragraph" w:styleId="1058">
    <w:name w:val="Char"/>
    <w:basedOn w:val="769"/>
    <w:next w:val="1058"/>
    <w:link w:val="769"/>
    <w:pPr>
      <w:numPr>
        <w:ilvl w:val="0"/>
        <w:numId w:val="4"/>
      </w:numPr>
      <w:spacing w:after="0" w:line="240" w:lineRule="auto"/>
      <w:widowControl w:val="off"/>
      <w:tabs>
        <w:tab w:val="left" w:pos="480" w:leader="none"/>
      </w:tabs>
    </w:pPr>
    <w:rPr>
      <w:rFonts w:ascii="Times New Roman" w:hAnsi="Times New Roman"/>
      <w:bCs w:val="0"/>
    </w:rPr>
  </w:style>
  <w:style w:type="paragraph" w:styleId="1059">
    <w:name w:val="+正文"/>
    <w:basedOn w:val="769"/>
    <w:next w:val="1059"/>
    <w:link w:val="769"/>
    <w:qFormat/>
    <w:pPr>
      <w:ind w:firstLine="200"/>
      <w:spacing w:after="0" w:line="360" w:lineRule="auto"/>
      <w:widowControl w:val="off"/>
    </w:pPr>
    <w:rPr>
      <w:rFonts w:ascii="Times New Roman" w:hAnsi="Times New Roman"/>
      <w:bCs w:val="0"/>
      <w:szCs w:val="28"/>
    </w:rPr>
  </w:style>
  <w:style w:type="paragraph" w:styleId="1060">
    <w:name w:val="正文序号 2"/>
    <w:basedOn w:val="769"/>
    <w:next w:val="1060"/>
    <w:link w:val="769"/>
    <w:pPr>
      <w:ind w:left="1049" w:hanging="420"/>
      <w:spacing w:before="60" w:after="0" w:line="240" w:lineRule="auto"/>
      <w:widowControl w:val="off"/>
      <w:tabs>
        <w:tab w:val="left" w:pos="1049" w:leader="none"/>
      </w:tabs>
    </w:pPr>
    <w:rPr>
      <w:rFonts w:ascii="Times New Roman" w:hAnsi="Times New Roman"/>
      <w:bCs w:val="0"/>
      <w:sz w:val="21"/>
    </w:rPr>
  </w:style>
  <w:style w:type="paragraph" w:styleId="1061">
    <w:name w:val="_Style 20"/>
    <w:basedOn w:val="769"/>
    <w:next w:val="873"/>
    <w:link w:val="769"/>
    <w:uiPriority w:val="34"/>
    <w:qFormat/>
    <w:pPr>
      <w:ind w:firstLine="420"/>
      <w:spacing w:after="0" w:line="240" w:lineRule="auto"/>
      <w:widowControl w:val="off"/>
    </w:pPr>
    <w:rPr>
      <w:rFonts w:ascii="Times New Roman" w:hAnsi="Times New Roman"/>
      <w:bCs w:val="0"/>
      <w:sz w:val="21"/>
      <w:szCs w:val="22"/>
    </w:rPr>
  </w:style>
  <w:style w:type="paragraph" w:styleId="1062">
    <w:name w:val="表名称"/>
    <w:basedOn w:val="793"/>
    <w:next w:val="769"/>
    <w:link w:val="769"/>
    <w:qFormat/>
    <w:pPr>
      <w:numPr>
        <w:ilvl w:val="0"/>
        <w:numId w:val="5"/>
      </w:numPr>
      <w:ind w:firstLine="0"/>
      <w:jc w:val="center"/>
      <w:spacing w:after="0" w:line="240" w:lineRule="auto"/>
      <w:widowControl w:val="off"/>
    </w:pPr>
    <w:rPr>
      <w:rFonts w:ascii="Times New Roman" w:hAnsi="Times New Roman"/>
    </w:rPr>
  </w:style>
  <w:style w:type="character" w:styleId="1063">
    <w:name w:val="hover"/>
    <w:next w:val="1063"/>
    <w:link w:val="769"/>
    <w:rPr>
      <w:color w:val="5fb878"/>
    </w:rPr>
  </w:style>
  <w:style w:type="character" w:styleId="1064">
    <w:name w:val="hover1"/>
    <w:next w:val="1064"/>
    <w:link w:val="769"/>
    <w:rPr>
      <w:color w:val="ffffff"/>
    </w:rPr>
  </w:style>
  <w:style w:type="character" w:styleId="1065">
    <w:name w:val="hover2"/>
    <w:next w:val="1065"/>
    <w:link w:val="769"/>
    <w:rPr>
      <w:color w:val="5fb878"/>
    </w:rPr>
  </w:style>
  <w:style w:type="character" w:styleId="1066">
    <w:name w:val="hover3"/>
    <w:next w:val="1066"/>
    <w:link w:val="769"/>
    <w:rPr>
      <w:color w:val="5fb878"/>
    </w:rPr>
  </w:style>
  <w:style w:type="paragraph" w:styleId="1067">
    <w:name w:val="普通正文"/>
    <w:basedOn w:val="769"/>
    <w:next w:val="1067"/>
    <w:link w:val="769"/>
    <w:qFormat/>
    <w:pPr>
      <w:ind w:firstLine="480"/>
      <w:jc w:val="left"/>
      <w:spacing w:before="120" w:after="120" w:line="360" w:lineRule="auto"/>
      <w:widowControl w:val="off"/>
    </w:pPr>
    <w:rPr>
      <w:rFonts w:ascii="Arial" w:hAnsi="Arial"/>
      <w:bCs w:val="0"/>
    </w:rPr>
  </w:style>
  <w:style w:type="paragraph" w:styleId="1068">
    <w:name w:val="正文文本缩进1"/>
    <w:basedOn w:val="769"/>
    <w:next w:val="1069"/>
    <w:link w:val="769"/>
    <w:qFormat/>
    <w:pPr>
      <w:ind w:firstLine="574"/>
      <w:spacing w:after="0" w:line="312" w:lineRule="atLeast"/>
      <w:widowControl w:val="off"/>
    </w:pPr>
    <w:rPr>
      <w:rFonts w:hAnsi="Times New Roman"/>
      <w:bCs w:val="0"/>
      <w:sz w:val="28"/>
      <w:szCs w:val="20"/>
    </w:rPr>
  </w:style>
  <w:style w:type="paragraph" w:styleId="1069">
    <w:name w:val="寄信人地址1"/>
    <w:basedOn w:val="769"/>
    <w:next w:val="1069"/>
    <w:link w:val="769"/>
    <w:qFormat/>
    <w:pPr>
      <w:spacing w:after="0" w:line="240" w:lineRule="auto"/>
      <w:widowControl w:val="off"/>
    </w:pPr>
    <w:rPr>
      <w:rFonts w:ascii="Arial" w:hAnsi="Arial"/>
      <w:bCs w:val="0"/>
      <w:sz w:val="21"/>
      <w:szCs w:val="20"/>
    </w:rPr>
  </w:style>
  <w:style w:type="paragraph" w:styleId="1070">
    <w:name w:val="页眉1"/>
    <w:basedOn w:val="769"/>
    <w:next w:val="1070"/>
    <w:link w:val="769"/>
    <w:qFormat/>
    <w:pPr>
      <w:jc w:val="center"/>
      <w:spacing w:after="0" w:line="240" w:lineRule="auto"/>
      <w:widowControl w:val="off"/>
      <w:tabs>
        <w:tab w:val="center" w:pos="4153" w:leader="none"/>
        <w:tab w:val="right" w:pos="8306" w:leader="none"/>
      </w:tabs>
      <w:pBdr>
        <w:bottom w:val="single" w:color="000000" w:sz="6" w:space="1"/>
      </w:pBdr>
    </w:pPr>
    <w:rPr>
      <w:rFonts w:ascii="Times New Roman" w:hAnsi="Times New Roman"/>
      <w:bCs w:val="0"/>
      <w:sz w:val="18"/>
      <w:szCs w:val="20"/>
    </w:rPr>
  </w:style>
  <w:style w:type="paragraph" w:styleId="1071">
    <w:name w:val="页脚1"/>
    <w:basedOn w:val="769"/>
    <w:next w:val="1071"/>
    <w:link w:val="769"/>
    <w:qFormat/>
    <w:pPr>
      <w:jc w:val="left"/>
      <w:spacing w:after="0" w:line="240" w:lineRule="auto"/>
      <w:widowControl w:val="off"/>
      <w:tabs>
        <w:tab w:val="center" w:pos="4153" w:leader="none"/>
        <w:tab w:val="right" w:pos="8306" w:leader="none"/>
      </w:tabs>
    </w:pPr>
    <w:rPr>
      <w:rFonts w:ascii="Times New Roman" w:hAnsi="Times New Roman"/>
      <w:bCs w:val="0"/>
      <w:sz w:val="18"/>
      <w:szCs w:val="20"/>
    </w:rPr>
  </w:style>
  <w:style w:type="paragraph" w:styleId="1072">
    <w:name w:val="ds-markdown-paragraph"/>
    <w:basedOn w:val="769"/>
    <w:next w:val="1072"/>
    <w:link w:val="769"/>
    <w:pPr>
      <w:jc w:val="left"/>
      <w:spacing w:before="100" w:beforeAutospacing="1" w:after="100" w:afterAutospacing="1" w:line="240" w:lineRule="auto"/>
    </w:pPr>
    <w:rPr>
      <w:rFonts w:cs="宋体"/>
      <w:bCs w:val="0"/>
    </w:rPr>
  </w:style>
  <w:style w:type="character" w:styleId="1073" w:default="1">
    <w:name w:val="Default Paragraph Font"/>
    <w:uiPriority w:val="1"/>
    <w:semiHidden/>
    <w:unhideWhenUsed/>
  </w:style>
  <w:style w:type="numbering" w:styleId="1074" w:default="1">
    <w:name w:val="No List"/>
    <w:uiPriority w:val="99"/>
    <w:semiHidden/>
    <w:unhideWhenUsed/>
  </w:style>
  <w:style w:type="table" w:styleId="107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SZF</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顾志妍</cp:lastModifiedBy>
  <cp:revision>21</cp:revision>
  <dcterms:created xsi:type="dcterms:W3CDTF">2019-11-05T07:23:00Z</dcterms:created>
  <dcterms:modified xsi:type="dcterms:W3CDTF">2026-05-25T06:32:11Z</dcterms:modified>
  <cp:version>1048576</cp:version>
</cp:coreProperties>
</file>