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pStyle w:val="749"/>
        <w:ind w:firstLine="1081"/>
        <w:rPr>
          <w:rFonts w:hint="eastAsia"/>
          <w:color w:val="auto"/>
          <w:highlight w:val="none"/>
          <w:lang w:eastAsia="zh-CN"/>
        </w:rPr>
      </w:pPr>
      <w:r>
        <w:rPr>
          <w:rFonts w:hint="eastAsia" w:ascii="宋体" w:hAnsi="宋体" w:cs="宋体"/>
          <w:b/>
          <w:bCs/>
          <w:color w:val="auto"/>
          <w:sz w:val="36"/>
          <w:szCs w:val="36"/>
          <w:highlight w:val="none"/>
          <w:lang w:eastAsia="zh-CN"/>
        </w:rPr>
        <w:t xml:space="preserve">2026年度江苏省人民医院ICU护理员陪护服务项目</w:t>
      </w:r>
      <w:r/>
    </w:p>
    <w:p>
      <w:pPr>
        <w:pStyle w:val="855"/>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项目编号：JSZC-320000-JSHY-G2026-0101</w:t>
      </w:r>
      <w:r/>
    </w:p>
    <w:p>
      <w:pPr>
        <w:ind w:firstLine="2168"/>
        <w:spacing w:line="360" w:lineRule="auto"/>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代理机构识别号：1009-2641HOLLYD37</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pStyle w:val="85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招标文件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44"/>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江苏省人民医院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5</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55"/>
        <w:tabs>
          <w:tab w:val="left" w:pos="6527" w:leader="none"/>
        </w:tabs>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61"/>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1"/>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7</w:t>
          </w:r>
          <w:r>
            <w:rPr>
              <w:rFonts w:hint="eastAsia" w:ascii="宋体" w:hAnsi="宋体" w:cs="宋体"/>
              <w:b/>
              <w:bCs/>
              <w:color w:val="auto"/>
              <w:sz w:val="24"/>
              <w:szCs w:val="36"/>
              <w:highlight w:val="none"/>
            </w:rPr>
            <w:fldChar w:fldCharType="end"/>
          </w:r>
          <w:r/>
        </w:p>
        <w:p>
          <w:pPr>
            <w:pStyle w:val="761"/>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w:t>
          </w:r>
          <w:r>
            <w:rPr>
              <w:rFonts w:hint="eastAsia" w:ascii="宋体" w:hAnsi="宋体" w:cs="宋体"/>
              <w:b/>
              <w:bCs/>
              <w:color w:val="auto"/>
              <w:sz w:val="24"/>
              <w:szCs w:val="36"/>
              <w:highlight w:val="none"/>
              <w:lang w:val="en-US" w:eastAsia="zh-CN"/>
            </w:rPr>
            <w:t xml:space="preserve">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1"/>
            <w:keepLines w:val="0"/>
            <w:keepNext w:val="0"/>
            <w:pageBreakBefore w:val="0"/>
            <w:spacing w:line="480" w:lineRule="auto"/>
            <w:widowControl w:val="off"/>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w:t>
          </w:r>
          <w:r>
            <w:rPr>
              <w:rFonts w:hint="eastAsia" w:ascii="宋体" w:hAnsi="宋体" w:cs="宋体"/>
              <w:b/>
              <w:bCs/>
              <w:color w:val="auto"/>
              <w:sz w:val="24"/>
              <w:szCs w:val="36"/>
              <w:highlight w:val="none"/>
              <w:lang w:val="en-US" w:eastAsia="zh-CN"/>
            </w:rPr>
            <w:t xml:space="preserve">项目</w:t>
          </w:r>
          <w:r>
            <w:rPr>
              <w:rFonts w:hint="eastAsia" w:ascii="宋体" w:hAnsi="宋体" w:cs="宋体"/>
              <w:b/>
              <w:bCs/>
              <w:color w:val="auto"/>
              <w:sz w:val="24"/>
              <w:szCs w:val="36"/>
              <w:highlight w:val="none"/>
            </w:rPr>
            <w:t xml:space="preserve">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8</w:t>
          </w:r>
          <w:r/>
        </w:p>
        <w:p>
          <w:pPr>
            <w:pStyle w:val="761"/>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lang w:val="en-US" w:eastAsia="zh-CN"/>
            </w:rPr>
            <w:t xml:space="preserve">30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1"/>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lang w:val="en-US" w:eastAsia="zh-CN"/>
            </w:rPr>
            <w:t xml:space="preserve">37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1"/>
            <w:keepLines w:val="0"/>
            <w:keepNext w:val="0"/>
            <w:pageBreakBefore w:val="0"/>
            <w:spacing w:line="480" w:lineRule="auto"/>
            <w:widowControl w:val="off"/>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lang w:val="en-US" w:eastAsia="zh-CN"/>
            </w:rPr>
            <w:t xml:space="preserve">42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1"/>
            <w:jc w:val="center"/>
            <w:keepLines w:val="0"/>
            <w:keepNext w:val="0"/>
            <w:pageBreakBefore w:val="0"/>
            <w:spacing w:line="480" w:lineRule="auto"/>
            <w:widowControl w:val="off"/>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both"/>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56"/>
          <w:rFonts w:hint="eastAsia" w:ascii="宋体" w:hAnsi="宋体" w:cs="宋体"/>
          <w:b/>
          <w:color w:val="auto"/>
          <w:sz w:val="32"/>
          <w:highlight w:val="none"/>
          <w:shd w:val="clear" w:color="auto" w:fill="auto"/>
        </w:rPr>
        <w:outlineLvl w:val="0"/>
      </w:pPr>
      <w:r/>
      <w:bookmarkStart w:id="1" w:name="_Toc27317"/>
      <w:r/>
      <w:bookmarkStart w:id="2" w:name="_Toc514054470"/>
      <w:r/>
      <w:bookmarkStart w:id="3" w:name="_Toc32256"/>
      <w:r>
        <w:rPr>
          <w:rStyle w:val="856"/>
          <w:rFonts w:hint="eastAsia" w:ascii="宋体" w:hAnsi="宋体" w:cs="宋体"/>
          <w:b/>
          <w:color w:val="auto"/>
          <w:sz w:val="44"/>
          <w:szCs w:val="44"/>
          <w:highlight w:val="none"/>
          <w:shd w:val="clear" w:color="auto" w:fill="auto"/>
        </w:rPr>
        <w:t xml:space="preserve">第一部分招标公告</w:t>
      </w:r>
      <w:bookmarkEnd w:id="1"/>
      <w:r/>
      <w:bookmarkEnd w:id="2"/>
      <w:r/>
      <w:bookmarkEnd w:id="3"/>
      <w:r/>
      <w:r/>
    </w:p>
    <w:tbl>
      <w:tblPr>
        <w:tblStyle w:val="744"/>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2026年度江苏省人民医院ICU护理员陪护服务项目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18</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25"/>
        <w:ind w:firstLine="480"/>
        <w:keepLines w:val="0"/>
        <w:keepNext w:val="0"/>
        <w:pageBreakBefore w:val="0"/>
        <w:spacing w:line="360"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2298"/>
      <w:r/>
      <w:bookmarkStart w:id="5" w:name="_Toc29050"/>
      <w:r/>
      <w:bookmarkStart w:id="6" w:name="_Toc7588"/>
      <w:r>
        <w:rPr>
          <w:rFonts w:hint="eastAsia" w:ascii="宋体" w:hAnsi="宋体" w:cs="宋体"/>
          <w:b/>
          <w:bCs/>
          <w:color w:val="auto"/>
          <w:sz w:val="24"/>
          <w:szCs w:val="24"/>
          <w:highlight w:val="none"/>
        </w:rPr>
        <w:t xml:space="preserve">一、项目基本情况</w:t>
      </w:r>
      <w:bookmarkEnd w:id="4"/>
      <w:r/>
      <w:bookmarkEnd w:id="5"/>
      <w:r/>
      <w:bookmarkEnd w:id="6"/>
      <w:r>
        <w:rPr>
          <w:rFonts w:hint="eastAsia" w:ascii="宋体" w:hAnsi="宋体" w:cs="宋体"/>
          <w:color w:val="auto"/>
          <w:sz w:val="24"/>
          <w:szCs w:val="24"/>
          <w:highlight w:val="none"/>
        </w:rPr>
        <w:tab/>
      </w:r>
      <w:r/>
    </w:p>
    <w:p>
      <w:pPr>
        <w:pStyle w:val="1225"/>
        <w:ind w:firstLine="960"/>
        <w:keepLines w:val="0"/>
        <w:keepNext w:val="0"/>
        <w:pageBreakBefore w:val="0"/>
        <w:spacing w:line="360"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项目编号：JSZC-320000-JSHY-G2026-0101</w:t>
      </w:r>
      <w:r/>
    </w:p>
    <w:p>
      <w:pPr>
        <w:pStyle w:val="1225"/>
        <w:ind w:firstLine="960"/>
        <w:keepLines w:val="0"/>
        <w:keepNext w:val="0"/>
        <w:pageBreakBefore w:val="0"/>
        <w:spacing w:line="360"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2026年度江苏省人民医院ICU护理员陪护服务项目</w:t>
      </w:r>
      <w:r/>
    </w:p>
    <w:p>
      <w:pPr>
        <w:pStyle w:val="1225"/>
        <w:ind w:firstLine="960"/>
        <w:keepLines w:val="0"/>
        <w:keepNext w:val="0"/>
        <w:pageBreakBefore w:val="0"/>
        <w:spacing w:line="360"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520</w:t>
      </w:r>
      <w:r>
        <w:rPr>
          <w:rFonts w:hint="eastAsia" w:ascii="宋体" w:hAnsi="宋体" w:cs="宋体"/>
          <w:color w:val="auto"/>
          <w:sz w:val="24"/>
          <w:szCs w:val="24"/>
          <w:highlight w:val="none"/>
        </w:rPr>
        <w:t xml:space="preserve">万元人民币</w:t>
      </w:r>
      <w:r/>
    </w:p>
    <w:p>
      <w:pPr>
        <w:pStyle w:val="1225"/>
        <w:ind w:firstLine="960"/>
        <w:keepLines w:val="0"/>
        <w:keepNext w:val="0"/>
        <w:pageBreakBefore w:val="0"/>
        <w:spacing w:line="360"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520</w:t>
      </w:r>
      <w:r>
        <w:rPr>
          <w:rFonts w:hint="eastAsia" w:ascii="宋体" w:hAnsi="宋体" w:cs="宋体"/>
          <w:color w:val="auto"/>
          <w:sz w:val="24"/>
          <w:szCs w:val="24"/>
          <w:highlight w:val="none"/>
        </w:rPr>
        <w:t xml:space="preserve">万元，超过最高限价的投标文件按无效标处理</w:t>
      </w:r>
      <w:r/>
    </w:p>
    <w:p>
      <w:pPr>
        <w:pStyle w:val="1225"/>
        <w:ind w:firstLine="960"/>
        <w:keepLines w:val="0"/>
        <w:keepNext w:val="0"/>
        <w:pageBreakBefore w:val="0"/>
        <w:spacing w:line="360" w:lineRule="auto"/>
        <w:tabs>
          <w:tab w:val="left" w:pos="1134"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采购需求:详见招标文件第四章“项目需求”</w:t>
      </w:r>
      <w:r/>
    </w:p>
    <w:p>
      <w:pPr>
        <w:pStyle w:val="1225"/>
        <w:ind w:firstLine="960"/>
        <w:keepLines w:val="0"/>
        <w:keepNext w:val="0"/>
        <w:pageBreakBefore w:val="0"/>
        <w:spacing w:line="360" w:lineRule="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合同履行期限：</w:t>
      </w:r>
      <w:bookmarkStart w:id="7" w:name="_Toc3038"/>
      <w:r>
        <w:rPr>
          <w:rFonts w:hint="eastAsia" w:ascii="宋体" w:hAnsi="宋体" w:eastAsia="宋体" w:cs="宋体"/>
          <w:color w:val="auto"/>
          <w:sz w:val="24"/>
          <w:szCs w:val="24"/>
          <w:highlight w:val="none"/>
          <w:lang w:val="zh-CN"/>
        </w:rPr>
        <w:t xml:space="preserve">合同履行期限为壹年，实行一年一签。本项目招标有效期截至2028年11月30日。在有效期内，每个合同年度期满前，招标人依据对中标人当年的考评结果，决定是否续签下一年度合同。</w:t>
      </w:r>
      <w:r/>
    </w:p>
    <w:p>
      <w:pPr>
        <w:pStyle w:val="1225"/>
        <w:ind w:firstLine="960"/>
        <w:keepLines w:val="0"/>
        <w:keepNext w:val="0"/>
        <w:pageBreakBefore w:val="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25"/>
        <w:ind w:left="567" w:firstLine="0"/>
        <w:keepLines w:val="0"/>
        <w:keepNext w:val="0"/>
        <w:pageBreakBefore w:val="0"/>
        <w:spacing w:line="360" w:lineRule="auto"/>
        <w:tabs>
          <w:tab w:val="left" w:pos="1134" w:leader="none"/>
        </w:tabs>
        <w:rPr>
          <w:rFonts w:hint="eastAsia" w:ascii="宋体" w:hAnsi="宋体" w:cs="宋体"/>
          <w:b/>
          <w:bCs/>
          <w:color w:val="auto"/>
          <w:sz w:val="24"/>
          <w:szCs w:val="24"/>
          <w:highlight w:val="none"/>
        </w:rPr>
        <w:outlineLvl w:val="1"/>
      </w:pPr>
      <w:r/>
      <w:bookmarkStart w:id="8" w:name="_Toc16192"/>
      <w:r/>
      <w:bookmarkStart w:id="9" w:name="_Toc8033"/>
      <w:r>
        <w:rPr>
          <w:rFonts w:hint="eastAsia" w:ascii="宋体" w:hAnsi="宋体" w:cs="宋体"/>
          <w:b/>
          <w:bCs/>
          <w:color w:val="auto"/>
          <w:sz w:val="24"/>
          <w:szCs w:val="24"/>
          <w:highlight w:val="none"/>
        </w:rPr>
        <w:t xml:space="preserve">二、申请人的资格要求：</w:t>
      </w:r>
      <w:bookmarkEnd w:id="7"/>
      <w:r/>
      <w:bookmarkEnd w:id="8"/>
      <w:r/>
      <w:bookmarkEnd w:id="9"/>
      <w:r/>
      <w:r/>
    </w:p>
    <w:p>
      <w:pPr>
        <w:ind w:firstLine="480"/>
        <w:keepLines w:val="0"/>
        <w:keepNext w:val="0"/>
        <w:pageBreakBefore w:val="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0"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0"/>
      <w:r/>
      <w:r/>
    </w:p>
    <w:p>
      <w:pPr>
        <w:ind w:left="1134"/>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1" w:name="OLE_LINK6"/>
      <w:r/>
      <w:bookmarkStart w:id="12"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1"/>
      <w:r>
        <w:rPr>
          <w:rFonts w:hint="eastAsia" w:ascii="宋体" w:hAnsi="宋体"/>
          <w:color w:val="auto"/>
          <w:sz w:val="24"/>
          <w:szCs w:val="24"/>
          <w:highlight w:val="none"/>
        </w:rPr>
        <w:t xml:space="preserve">。</w:t>
      </w:r>
      <w:bookmarkEnd w:id="12"/>
      <w:r/>
      <w:r/>
    </w:p>
    <w:p>
      <w:pPr>
        <w:ind w:left="1134"/>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3" w:name="OLE_LINK7"/>
      <w:r/>
      <w:bookmarkStart w:id="14" w:name="OLE_LINK19"/>
      <w:r>
        <w:rPr>
          <w:rFonts w:hint="eastAsia" w:ascii="宋体" w:hAnsi="宋体"/>
          <w:color w:val="auto"/>
          <w:sz w:val="24"/>
          <w:szCs w:val="24"/>
          <w:highlight w:val="none"/>
        </w:rPr>
        <w:t xml:space="preserve">具有履行合同所必需的设备和专业技术能力（提供书面声明）</w:t>
      </w:r>
      <w:bookmarkEnd w:id="13"/>
      <w:r>
        <w:rPr>
          <w:rFonts w:hint="eastAsia" w:ascii="宋体" w:hAnsi="宋体"/>
          <w:color w:val="auto"/>
          <w:sz w:val="24"/>
          <w:szCs w:val="24"/>
          <w:highlight w:val="none"/>
        </w:rPr>
        <w:t xml:space="preserve">。</w:t>
      </w:r>
      <w:bookmarkEnd w:id="14"/>
      <w:r/>
      <w:r/>
    </w:p>
    <w:p>
      <w:pPr>
        <w:ind w:left="1134"/>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5" w:name="OLE_LINK8"/>
      <w:r/>
      <w:bookmarkStart w:id="16"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5"/>
      <w:r>
        <w:rPr>
          <w:rFonts w:hint="eastAsia" w:ascii="宋体" w:hAnsi="宋体"/>
          <w:color w:val="auto"/>
          <w:sz w:val="24"/>
          <w:szCs w:val="24"/>
          <w:highlight w:val="none"/>
        </w:rPr>
        <w:t xml:space="preserve">。</w:t>
      </w:r>
      <w:bookmarkEnd w:id="16"/>
      <w:r/>
      <w:r/>
    </w:p>
    <w:p>
      <w:pPr>
        <w:ind w:left="1134"/>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7" w:name="OLE_LINK11"/>
      <w:r/>
      <w:bookmarkStart w:id="18"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7"/>
      <w:r>
        <w:rPr>
          <w:rFonts w:hint="eastAsia" w:ascii="宋体" w:hAnsi="宋体"/>
          <w:color w:val="auto"/>
          <w:sz w:val="24"/>
          <w:szCs w:val="24"/>
          <w:highlight w:val="none"/>
        </w:rPr>
        <w:t xml:space="preserve">。</w:t>
      </w:r>
      <w:bookmarkEnd w:id="18"/>
      <w:r/>
      <w:r/>
    </w:p>
    <w:p>
      <w:pPr>
        <w:ind w:left="1134"/>
        <w:keepLines w:val="0"/>
        <w:keepNext w:val="0"/>
        <w:pageBreakBefore w:val="0"/>
        <w:spacing w:line="36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rPr>
        <w:t xml:space="preserve">6.</w:t>
      </w:r>
      <w:bookmarkStart w:id="19" w:name="OLE_LINK22"/>
      <w:r>
        <w:rPr>
          <w:rFonts w:hint="eastAsia" w:ascii="宋体" w:hAnsi="宋体" w:cs="Times New Roman"/>
          <w:color w:val="auto"/>
          <w:sz w:val="24"/>
          <w:szCs w:val="24"/>
          <w:highlight w:val="none"/>
        </w:rPr>
        <w:t xml:space="preserve">法律、行政法规规定的其他条件。</w:t>
      </w:r>
      <w:bookmarkEnd w:id="19"/>
      <w:r/>
      <w:r/>
    </w:p>
    <w:p>
      <w:pPr>
        <w:pStyle w:val="855"/>
        <w:ind w:right="476" w:firstLine="720"/>
        <w:keepLines w:val="0"/>
        <w:keepNext w:val="0"/>
        <w:pageBreakBefore w:val="0"/>
        <w:spacing w:before="1"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61"/>
        <w:ind w:left="709" w:firstLine="480"/>
        <w:keepLines w:val="0"/>
        <w:keepNext w:val="0"/>
        <w:pageBreakBefore w:val="0"/>
        <w:spacing w:line="360" w:lineRule="auto"/>
        <w:rPr>
          <w:rFonts w:hint="eastAsia" w:ascii="宋体" w:hAnsi="宋体" w:cs="宋体"/>
          <w:color w:val="auto"/>
          <w:sz w:val="24"/>
          <w:szCs w:val="24"/>
          <w:highlight w:val="none"/>
        </w:rPr>
        <w:outlineLvl w:val="2"/>
      </w:pPr>
      <w:r>
        <w:rPr>
          <w:rFonts w:hint="eastAsia" w:ascii="宋体" w:hAnsi="宋体" w:eastAsia="宋体" w:cs="宋体"/>
          <w:color w:val="auto"/>
          <w:sz w:val="24"/>
          <w:szCs w:val="24"/>
          <w:highlight w:val="none"/>
          <w:lang w:val="en-US" w:eastAsia="zh-CN" w:bidi="ar-SA"/>
        </w:rPr>
        <w:t xml:space="preserve">本项目属于服务类采购。</w:t>
      </w: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ind w:left="1134"/>
        <w:keepLines w:val="0"/>
        <w:keepNext w:val="0"/>
        <w:pageBreakBefore w:val="0"/>
        <w:spacing w:line="360" w:lineRule="auto"/>
        <w:rPr>
          <w:rFonts w:hint="eastAsia" w:ascii="宋体" w:hAnsi="宋体" w:cs="Times New Roman"/>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bookmarkStart w:id="20" w:name="OLE_LINK28"/>
      <w:r/>
      <w:r/>
    </w:p>
    <w:p>
      <w:pPr>
        <w:ind w:left="1134"/>
        <w:keepLines w:val="0"/>
        <w:keepNext w:val="0"/>
        <w:pageBreakBefore w:val="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拒绝下述供应商参加本次采购活动的情形：</w:t>
      </w:r>
      <w:r/>
    </w:p>
    <w:p>
      <w:pPr>
        <w:ind w:left="1134"/>
        <w:keepLines w:val="0"/>
        <w:keepNext w:val="0"/>
        <w:pageBreakBefore w:val="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keepLines w:val="0"/>
        <w:keepNext w:val="0"/>
        <w:pageBreakBefore w:val="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ind w:left="1134"/>
        <w:keepLines w:val="0"/>
        <w:keepNext w:val="0"/>
        <w:pageBreakBefore w:val="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0"/>
      <w:r/>
      <w:r/>
    </w:p>
    <w:p>
      <w:pPr>
        <w:pStyle w:val="1261"/>
        <w:keepLines w:val="0"/>
        <w:keepNext w:val="0"/>
        <w:pageBreakBefore w:val="0"/>
        <w:spacing w:line="360" w:lineRule="auto"/>
        <w:rPr>
          <w:rFonts w:hint="eastAsia" w:ascii="宋体" w:hAnsi="宋体" w:cs="宋体"/>
          <w:b/>
          <w:bCs/>
          <w:color w:val="auto"/>
          <w:sz w:val="24"/>
          <w:szCs w:val="24"/>
          <w:highlight w:val="none"/>
        </w:rPr>
        <w:outlineLvl w:val="1"/>
      </w:pPr>
      <w:r/>
      <w:bookmarkStart w:id="21" w:name="_Toc26697"/>
      <w:r/>
      <w:bookmarkStart w:id="22" w:name="_Toc13339"/>
      <w:r/>
      <w:bookmarkStart w:id="23" w:name="_Toc1979"/>
      <w:r>
        <w:rPr>
          <w:rFonts w:hint="eastAsia" w:ascii="宋体" w:hAnsi="宋体" w:cs="宋体"/>
          <w:b/>
          <w:bCs/>
          <w:color w:val="auto"/>
          <w:sz w:val="24"/>
          <w:szCs w:val="24"/>
          <w:highlight w:val="none"/>
        </w:rPr>
        <w:t xml:space="preserve">三、获取招标文件</w:t>
      </w:r>
      <w:bookmarkEnd w:id="21"/>
      <w:r/>
      <w:bookmarkEnd w:id="22"/>
      <w:r/>
      <w:bookmarkEnd w:id="23"/>
      <w:r/>
      <w:r/>
    </w:p>
    <w:p>
      <w:pPr>
        <w:pStyle w:val="1261"/>
        <w:ind w:left="840"/>
        <w:jc w:val="left"/>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25"/>
        <w:ind w:left="709" w:firstLine="0"/>
        <w:keepLines w:val="0"/>
        <w:keepNext w:val="0"/>
        <w:pageBreakBefore w:val="0"/>
        <w:spacing w:line="360" w:lineRule="auto"/>
        <w:tabs>
          <w:tab w:val="left" w:pos="1134" w:leader="none"/>
        </w:tabs>
        <w:rPr>
          <w:rFonts w:hint="eastAsia" w:ascii="宋体" w:hAnsi="宋体" w:cs="宋体"/>
          <w:b/>
          <w:bCs/>
          <w:color w:val="auto"/>
          <w:sz w:val="24"/>
          <w:szCs w:val="24"/>
          <w:highlight w:val="none"/>
        </w:rPr>
        <w:outlineLvl w:val="1"/>
      </w:pPr>
      <w:r/>
      <w:bookmarkStart w:id="24" w:name="_Toc12587"/>
      <w:r/>
      <w:bookmarkStart w:id="25" w:name="_Toc28083"/>
      <w:r/>
      <w:bookmarkStart w:id="26" w:name="_Toc2291"/>
      <w:r>
        <w:rPr>
          <w:rFonts w:hint="eastAsia" w:ascii="宋体" w:hAnsi="宋体" w:cs="宋体"/>
          <w:b/>
          <w:bCs/>
          <w:color w:val="auto"/>
          <w:sz w:val="24"/>
          <w:szCs w:val="24"/>
          <w:highlight w:val="none"/>
        </w:rPr>
        <w:t xml:space="preserve">四、提交投标文件截止时间、开标时间和地点</w:t>
      </w:r>
      <w:bookmarkEnd w:id="24"/>
      <w:r/>
      <w:bookmarkEnd w:id="25"/>
      <w:r/>
      <w:bookmarkEnd w:id="26"/>
      <w:r/>
      <w:r/>
    </w:p>
    <w:p>
      <w:pPr>
        <w:pStyle w:val="1225"/>
        <w:ind w:left="1134" w:firstLine="0"/>
        <w:keepLines w:val="0"/>
        <w:keepNext w:val="0"/>
        <w:pageBreakBefore w:val="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18</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25"/>
        <w:ind w:left="1134" w:firstLine="0"/>
        <w:keepLines w:val="0"/>
        <w:keepNext w:val="0"/>
        <w:pageBreakBefore w:val="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25"/>
        <w:ind w:left="708" w:firstLine="0"/>
        <w:keepLines w:val="0"/>
        <w:keepNext w:val="0"/>
        <w:pageBreakBefore w:val="0"/>
        <w:spacing w:line="360" w:lineRule="auto"/>
        <w:tabs>
          <w:tab w:val="left" w:pos="1134" w:leader="none"/>
        </w:tabs>
        <w:rPr>
          <w:rFonts w:hint="eastAsia" w:ascii="宋体" w:hAnsi="宋体" w:cs="宋体"/>
          <w:b/>
          <w:bCs/>
          <w:color w:val="auto"/>
          <w:sz w:val="24"/>
          <w:szCs w:val="24"/>
          <w:highlight w:val="none"/>
        </w:rPr>
        <w:outlineLvl w:val="1"/>
      </w:pPr>
      <w:r/>
      <w:bookmarkStart w:id="27" w:name="_Toc8288"/>
      <w:r/>
      <w:bookmarkStart w:id="28" w:name="_Toc5544"/>
      <w:r/>
      <w:bookmarkStart w:id="29" w:name="_Toc19411"/>
      <w:r>
        <w:rPr>
          <w:rFonts w:hint="eastAsia" w:ascii="宋体" w:hAnsi="宋体" w:cs="宋体"/>
          <w:b/>
          <w:bCs/>
          <w:color w:val="auto"/>
          <w:sz w:val="24"/>
          <w:szCs w:val="24"/>
          <w:highlight w:val="none"/>
        </w:rPr>
        <w:t xml:space="preserve">五、公告期限</w:t>
      </w:r>
      <w:bookmarkEnd w:id="27"/>
      <w:r/>
      <w:bookmarkEnd w:id="28"/>
      <w:r/>
      <w:bookmarkEnd w:id="29"/>
      <w:r/>
      <w:r/>
    </w:p>
    <w:p>
      <w:pPr>
        <w:pStyle w:val="1225"/>
        <w:ind w:firstLine="1200"/>
        <w:keepLines w:val="0"/>
        <w:keepNext w:val="0"/>
        <w:pageBreakBefore w:val="0"/>
        <w:spacing w:line="360"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25"/>
        <w:numPr>
          <w:ilvl w:val="0"/>
          <w:numId w:val="5"/>
        </w:numPr>
        <w:ind w:left="709" w:firstLine="0"/>
        <w:keepLines w:val="0"/>
        <w:keepNext w:val="0"/>
        <w:pageBreakBefore w:val="0"/>
        <w:spacing w:line="360" w:lineRule="auto"/>
        <w:tabs>
          <w:tab w:val="left" w:pos="1134" w:leader="none"/>
        </w:tabs>
        <w:rPr>
          <w:rFonts w:hint="eastAsia" w:ascii="宋体" w:hAnsi="宋体" w:eastAsia="宋体" w:cs="宋体"/>
          <w:b/>
          <w:bCs/>
          <w:color w:val="auto"/>
          <w:sz w:val="24"/>
          <w:szCs w:val="24"/>
          <w:highlight w:val="none"/>
          <w:lang w:eastAsia="zh-CN"/>
        </w:rPr>
        <w:outlineLvl w:val="1"/>
      </w:pPr>
      <w:r/>
      <w:bookmarkStart w:id="30" w:name="_Toc12845"/>
      <w:r/>
      <w:bookmarkStart w:id="31" w:name="_Toc15265"/>
      <w:r/>
      <w:bookmarkStart w:id="32" w:name="_Toc12830"/>
      <w:r>
        <w:rPr>
          <w:rFonts w:hint="eastAsia" w:ascii="宋体" w:hAnsi="宋体" w:cs="宋体"/>
          <w:b/>
          <w:bCs/>
          <w:color w:val="auto"/>
          <w:sz w:val="24"/>
          <w:szCs w:val="24"/>
          <w:highlight w:val="none"/>
        </w:rPr>
        <w:t xml:space="preserve">其他补充事宜</w:t>
      </w:r>
      <w:bookmarkEnd w:id="30"/>
      <w:r/>
      <w:bookmarkEnd w:id="31"/>
      <w:r/>
      <w:bookmarkEnd w:id="32"/>
      <w:r/>
      <w:r/>
    </w:p>
    <w:p>
      <w:pPr>
        <w:ind w:firstLine="723"/>
        <w:keepLines w:val="0"/>
        <w:keepNext w:val="0"/>
        <w:pageBreakBefore w:val="0"/>
        <w:spacing w:line="360" w:lineRule="auto"/>
        <w:rPr>
          <w:rFonts w:hint="eastAsia" w:ascii="宋体" w:hAnsi="宋体" w:cs="宋体"/>
          <w:b/>
          <w:color w:val="auto"/>
          <w:sz w:val="24"/>
          <w:szCs w:val="24"/>
          <w:highlight w:val="none"/>
        </w:rPr>
      </w:pPr>
      <w:r/>
      <w:bookmarkStart w:id="33"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480"/>
        <w:jc w:val="left"/>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480"/>
        <w:jc w:val="left"/>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480"/>
        <w:jc w:val="left"/>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480"/>
        <w:jc w:val="left"/>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480"/>
        <w:jc w:val="left"/>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480"/>
        <w:jc w:val="left"/>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firstLine="72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（7）苏采云系统使用谷歌浏览器参与不见面开标。</w:t>
      </w:r>
      <w:r/>
    </w:p>
    <w:p>
      <w:pPr>
        <w:ind w:firstLine="723"/>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2</w:t>
      </w:r>
      <w:r>
        <w:rPr>
          <w:rFonts w:hint="eastAsia" w:ascii="宋体" w:hAnsi="宋体" w:cs="宋体"/>
          <w:b/>
          <w:color w:val="auto"/>
          <w:sz w:val="24"/>
          <w:szCs w:val="24"/>
          <w:highlight w:val="none"/>
        </w:rPr>
        <w:t xml:space="preserve">、</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25"/>
        <w:ind w:left="709" w:firstLine="0"/>
        <w:keepLines w:val="0"/>
        <w:keepNext w:val="0"/>
        <w:pageBreakBefore w:val="0"/>
        <w:spacing w:line="360" w:lineRule="auto"/>
        <w:tabs>
          <w:tab w:val="left" w:pos="1134" w:leader="none"/>
        </w:tabs>
        <w:rPr>
          <w:rFonts w:hint="eastAsia" w:ascii="宋体" w:hAnsi="宋体" w:cs="宋体"/>
          <w:b/>
          <w:bCs/>
          <w:color w:val="auto"/>
          <w:sz w:val="24"/>
          <w:szCs w:val="24"/>
          <w:highlight w:val="none"/>
        </w:rPr>
        <w:outlineLvl w:val="1"/>
      </w:pPr>
      <w:r/>
      <w:bookmarkStart w:id="34" w:name="_Toc26301"/>
      <w:r/>
      <w:bookmarkStart w:id="35" w:name="_Toc24284"/>
      <w:r>
        <w:rPr>
          <w:rFonts w:hint="eastAsia" w:ascii="宋体" w:hAnsi="宋体" w:cs="宋体"/>
          <w:b/>
          <w:bCs/>
          <w:color w:val="auto"/>
          <w:sz w:val="24"/>
          <w:szCs w:val="24"/>
          <w:highlight w:val="none"/>
        </w:rPr>
        <w:t xml:space="preserve">七、对本次招标提出询问，请按以下方式联系。</w:t>
      </w:r>
      <w:bookmarkEnd w:id="33"/>
      <w:r/>
      <w:bookmarkEnd w:id="34"/>
      <w:r/>
      <w:bookmarkEnd w:id="35"/>
      <w:r/>
      <w:r/>
    </w:p>
    <w:p>
      <w:pPr>
        <w:pStyle w:val="1044"/>
        <w:ind w:firstLine="720"/>
        <w:keepLines w:val="0"/>
        <w:keepNext w:val="0"/>
        <w:pageBreakBefore w:val="0"/>
        <w:spacing w:before="0" w:beforeAutospacing="0" w:after="0" w:afterAutospacing="0" w:line="360" w:lineRule="auto"/>
        <w:rPr>
          <w:rFonts w:hint="eastAsia" w:hAnsi="宋体" w:cs="宋体"/>
          <w:color w:val="auto"/>
          <w:szCs w:val="24"/>
          <w:highlight w:val="none"/>
        </w:rPr>
        <w:outlineLvl w:val="1"/>
      </w:pPr>
      <w:r/>
      <w:bookmarkStart w:id="36" w:name="_Toc5336"/>
      <w:r/>
      <w:bookmarkStart w:id="37" w:name="_Toc11624"/>
      <w:r/>
      <w:bookmarkStart w:id="38" w:name="_Toc25617"/>
      <w:r>
        <w:rPr>
          <w:rFonts w:hint="eastAsia" w:hAnsi="宋体" w:cs="宋体"/>
          <w:color w:val="auto"/>
          <w:szCs w:val="24"/>
          <w:highlight w:val="none"/>
        </w:rPr>
        <w:t xml:space="preserve">1.采购人信息</w:t>
      </w:r>
      <w:bookmarkEnd w:id="36"/>
      <w:r/>
      <w:r/>
    </w:p>
    <w:p>
      <w:pPr>
        <w:pStyle w:val="1044"/>
        <w:ind w:firstLine="720"/>
        <w:keepLines w:val="0"/>
        <w:keepNext w:val="0"/>
        <w:pageBreakBefore w:val="0"/>
        <w:spacing w:before="0" w:beforeAutospacing="0" w:after="0" w:afterAutospacing="0" w:line="360" w:lineRule="auto"/>
        <w:rPr>
          <w:rFonts w:hint="eastAsia" w:hAnsi="宋体" w:cs="宋体"/>
          <w:color w:val="auto"/>
          <w:szCs w:val="24"/>
          <w:highlight w:val="none"/>
        </w:rPr>
        <w:outlineLvl w:val="1"/>
      </w:pPr>
      <w:r/>
      <w:bookmarkStart w:id="39" w:name="_Toc29917"/>
      <w:r>
        <w:rPr>
          <w:rFonts w:hint="eastAsia" w:hAnsi="宋体" w:cs="宋体"/>
          <w:color w:val="auto"/>
          <w:szCs w:val="24"/>
          <w:highlight w:val="none"/>
        </w:rPr>
        <w:t xml:space="preserve">名称：江苏省人民医院 </w:t>
      </w:r>
      <w:r/>
    </w:p>
    <w:p>
      <w:pPr>
        <w:pStyle w:val="1044"/>
        <w:ind w:firstLine="720"/>
        <w:keepLines w:val="0"/>
        <w:keepNext w:val="0"/>
        <w:pageBreakBefore w:val="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地址：南京市鼓楼区广州路300号 </w:t>
      </w:r>
      <w:r/>
    </w:p>
    <w:p>
      <w:pPr>
        <w:pStyle w:val="1044"/>
        <w:ind w:firstLine="720"/>
        <w:keepLines w:val="0"/>
        <w:keepNext w:val="0"/>
        <w:pageBreakBefore w:val="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联系人：</w:t>
      </w:r>
      <w:r>
        <w:rPr>
          <w:rFonts w:hint="eastAsia" w:hAnsi="宋体" w:cs="宋体"/>
          <w:color w:val="auto"/>
          <w:szCs w:val="24"/>
          <w:highlight w:val="none"/>
          <w:lang w:val="en-US" w:eastAsia="zh-CN"/>
        </w:rPr>
        <w:t xml:space="preserve">孔</w:t>
      </w:r>
      <w:r>
        <w:rPr>
          <w:rFonts w:hint="eastAsia" w:hAnsi="宋体" w:cs="宋体"/>
          <w:color w:val="auto"/>
          <w:szCs w:val="24"/>
          <w:highlight w:val="none"/>
        </w:rPr>
        <w:t xml:space="preserve">老师</w:t>
      </w:r>
      <w:r/>
    </w:p>
    <w:p>
      <w:pPr>
        <w:pStyle w:val="1044"/>
        <w:ind w:firstLine="720"/>
        <w:keepLines w:val="0"/>
        <w:keepNext w:val="0"/>
        <w:pageBreakBefore w:val="0"/>
        <w:spacing w:before="0" w:beforeAutospacing="0" w:after="0" w:afterAutospacing="0" w:line="360" w:lineRule="auto"/>
        <w:rPr>
          <w:rFonts w:hint="default" w:hAnsi="宋体" w:eastAsia="宋体" w:cs="宋体"/>
          <w:color w:val="auto"/>
          <w:szCs w:val="24"/>
          <w:highlight w:val="none"/>
          <w:lang w:val="en-US" w:eastAsia="zh-CN"/>
        </w:rPr>
        <w:outlineLvl w:val="1"/>
      </w:pPr>
      <w:r>
        <w:rPr>
          <w:rFonts w:hint="eastAsia" w:hAnsi="宋体" w:cs="宋体"/>
          <w:color w:val="auto"/>
          <w:szCs w:val="24"/>
          <w:highlight w:val="none"/>
        </w:rPr>
        <w:t xml:space="preserve">联系方式：025-6830</w:t>
      </w:r>
      <w:r>
        <w:rPr>
          <w:rFonts w:hint="eastAsia" w:hAnsi="宋体" w:cs="宋体"/>
          <w:color w:val="auto"/>
          <w:szCs w:val="24"/>
          <w:highlight w:val="none"/>
          <w:lang w:val="en-US" w:eastAsia="zh-CN"/>
        </w:rPr>
        <w:t xml:space="preserve">6162</w:t>
      </w:r>
      <w:r/>
    </w:p>
    <w:p>
      <w:pPr>
        <w:pStyle w:val="1044"/>
        <w:ind w:firstLine="720"/>
        <w:keepLines w:val="0"/>
        <w:keepNext w:val="0"/>
        <w:pageBreakBefore w:val="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7"/>
      <w:r/>
      <w:bookmarkEnd w:id="39"/>
      <w:r/>
      <w:r/>
    </w:p>
    <w:p>
      <w:pPr>
        <w:pStyle w:val="1044"/>
        <w:ind w:firstLine="720"/>
        <w:keepLines w:val="0"/>
        <w:keepNext w:val="0"/>
        <w:pageBreakBefore w:val="0"/>
        <w:spacing w:before="0" w:beforeAutospacing="0" w:after="0" w:afterAutospacing="0" w:line="360" w:lineRule="auto"/>
        <w:rPr>
          <w:rFonts w:hint="eastAsia" w:hAnsi="宋体" w:cs="宋体"/>
          <w:color w:val="auto"/>
          <w:szCs w:val="24"/>
          <w:highlight w:val="none"/>
        </w:rPr>
        <w:outlineLvl w:val="1"/>
      </w:pPr>
      <w:r/>
      <w:bookmarkStart w:id="40" w:name="_Toc6514"/>
      <w:r/>
      <w:bookmarkStart w:id="41" w:name="_Toc17590"/>
      <w:r>
        <w:rPr>
          <w:rFonts w:hint="eastAsia" w:hAnsi="宋体" w:cs="宋体"/>
          <w:color w:val="auto"/>
          <w:szCs w:val="24"/>
          <w:highlight w:val="none"/>
        </w:rPr>
        <w:t xml:space="preserve">名称：江苏弘业国际技术工程有限公司</w:t>
      </w:r>
      <w:bookmarkEnd w:id="40"/>
      <w:r/>
      <w:bookmarkEnd w:id="41"/>
      <w:r/>
      <w:r/>
    </w:p>
    <w:p>
      <w:pPr>
        <w:pStyle w:val="1044"/>
        <w:ind w:firstLine="720"/>
        <w:keepLines w:val="0"/>
        <w:keepNext w:val="0"/>
        <w:pageBreakBefore w:val="0"/>
        <w:spacing w:before="0" w:beforeAutospacing="0" w:after="0" w:afterAutospacing="0" w:line="360" w:lineRule="auto"/>
        <w:rPr>
          <w:rFonts w:hint="eastAsia" w:hAnsi="宋体" w:cs="宋体"/>
          <w:color w:val="auto"/>
          <w:szCs w:val="24"/>
          <w:highlight w:val="none"/>
        </w:rPr>
        <w:outlineLvl w:val="1"/>
      </w:pPr>
      <w:r/>
      <w:bookmarkStart w:id="42" w:name="_Toc8777"/>
      <w:r/>
      <w:bookmarkStart w:id="43" w:name="_Toc29228"/>
      <w:r>
        <w:rPr>
          <w:rFonts w:hint="eastAsia" w:hAnsi="宋体" w:cs="宋体"/>
          <w:color w:val="auto"/>
          <w:szCs w:val="24"/>
          <w:highlight w:val="none"/>
        </w:rPr>
        <w:t xml:space="preserve">地址：南京市中华路50号弘业大厦10楼</w:t>
      </w:r>
      <w:bookmarkEnd w:id="42"/>
      <w:r/>
      <w:bookmarkEnd w:id="43"/>
      <w:r/>
      <w:r/>
    </w:p>
    <w:p>
      <w:pPr>
        <w:pStyle w:val="1044"/>
        <w:ind w:firstLine="720"/>
        <w:keepLines w:val="0"/>
        <w:keepNext w:val="0"/>
        <w:pageBreakBefore w:val="0"/>
        <w:spacing w:before="0" w:beforeAutospacing="0" w:after="0" w:afterAutospacing="0" w:line="360" w:lineRule="auto"/>
        <w:rPr>
          <w:rFonts w:hint="eastAsia" w:hAnsi="宋体" w:cs="宋体"/>
          <w:color w:val="auto"/>
          <w:szCs w:val="24"/>
          <w:highlight w:val="none"/>
          <w:lang w:eastAsia="zh-CN"/>
        </w:rPr>
        <w:outlineLvl w:val="1"/>
      </w:pPr>
      <w:r/>
      <w:bookmarkStart w:id="44" w:name="_Toc4151"/>
      <w:r/>
      <w:bookmarkStart w:id="45" w:name="_Toc30931"/>
      <w:r/>
      <w:bookmarkStart w:id="46" w:name="_Toc21139"/>
      <w:r/>
      <w:bookmarkStart w:id="47" w:name="_Toc4597"/>
      <w:r>
        <w:rPr>
          <w:rFonts w:hint="eastAsia" w:hAnsi="宋体" w:cs="宋体"/>
          <w:color w:val="auto"/>
          <w:szCs w:val="24"/>
          <w:highlight w:val="none"/>
        </w:rPr>
        <w:t xml:space="preserve">联系方式：</w:t>
      </w:r>
      <w:bookmarkEnd w:id="44"/>
      <w:r/>
      <w:bookmarkEnd w:id="45"/>
      <w:r>
        <w:rPr>
          <w:rFonts w:hint="eastAsia" w:hAnsi="宋体" w:cs="宋体"/>
          <w:color w:val="auto"/>
          <w:szCs w:val="24"/>
          <w:highlight w:val="none"/>
          <w:lang w:val="en-US" w:eastAsia="zh-CN"/>
        </w:rPr>
        <w:t xml:space="preserve"> </w:t>
      </w:r>
      <w:r>
        <w:rPr>
          <w:rFonts w:hint="eastAsia" w:hAnsi="宋体" w:cs="宋体"/>
          <w:color w:val="auto"/>
          <w:szCs w:val="24"/>
          <w:highlight w:val="none"/>
        </w:rPr>
        <w:t xml:space="preserve">025-52278674</w:t>
      </w:r>
      <w:r/>
    </w:p>
    <w:p>
      <w:pPr>
        <w:pStyle w:val="1044"/>
        <w:ind w:firstLine="720"/>
        <w:keepLines w:val="0"/>
        <w:keepNext w:val="0"/>
        <w:pageBreakBefore w:val="0"/>
        <w:spacing w:before="0" w:beforeAutospacing="0" w:after="0" w:afterAutospacing="0" w:line="360" w:lineRule="auto"/>
        <w:rPr>
          <w:rFonts w:hint="eastAsia" w:hAnsi="宋体" w:cs="宋体"/>
          <w:color w:val="auto"/>
          <w:szCs w:val="24"/>
          <w:highlight w:val="none"/>
          <w:lang w:val="en-US" w:eastAsia="zh-CN"/>
        </w:rPr>
        <w:outlineLvl w:val="1"/>
      </w:pPr>
      <w:r/>
      <w:bookmarkStart w:id="48" w:name="_Toc2685"/>
      <w:r/>
      <w:bookmarkStart w:id="49" w:name="_Toc23093"/>
      <w:r>
        <w:rPr>
          <w:rFonts w:hint="eastAsia" w:hAnsi="宋体" w:cs="宋体"/>
          <w:color w:val="auto"/>
          <w:szCs w:val="24"/>
          <w:highlight w:val="none"/>
        </w:rPr>
        <w:t xml:space="preserve">传  真：025-5227876</w:t>
      </w:r>
      <w:bookmarkEnd w:id="48"/>
      <w:r/>
      <w:bookmarkEnd w:id="49"/>
      <w:r>
        <w:rPr>
          <w:rFonts w:hint="eastAsia" w:hAnsi="宋体" w:cs="宋体"/>
          <w:color w:val="auto"/>
          <w:szCs w:val="24"/>
          <w:highlight w:val="none"/>
          <w:lang w:val="en-US" w:eastAsia="zh-CN"/>
        </w:rPr>
        <w:t xml:space="preserve">1</w:t>
      </w:r>
      <w:r/>
    </w:p>
    <w:p>
      <w:pPr>
        <w:pStyle w:val="1044"/>
        <w:ind w:firstLine="720"/>
        <w:keepLines w:val="0"/>
        <w:keepNext w:val="0"/>
        <w:pageBreakBefore w:val="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3.项目联系方式</w:t>
      </w:r>
      <w:bookmarkEnd w:id="46"/>
      <w:r/>
      <w:bookmarkEnd w:id="47"/>
      <w:r/>
      <w:bookmarkEnd w:id="38"/>
      <w:r/>
      <w:r/>
    </w:p>
    <w:p>
      <w:pPr>
        <w:pStyle w:val="1044"/>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0" w:name="_Toc23478"/>
      <w:r/>
      <w:bookmarkStart w:id="51" w:name="_Toc18816"/>
      <w:r>
        <w:rPr>
          <w:rFonts w:hint="eastAsia" w:hAnsi="宋体" w:cs="宋体"/>
          <w:color w:val="auto"/>
          <w:szCs w:val="24"/>
          <w:highlight w:val="none"/>
        </w:rPr>
        <w:t xml:space="preserve">项目联系人：</w:t>
      </w:r>
      <w:bookmarkEnd w:id="50"/>
      <w:r/>
      <w:bookmarkEnd w:id="51"/>
      <w:r>
        <w:rPr>
          <w:rFonts w:hint="eastAsia" w:hAnsi="宋体"/>
          <w:color w:val="auto"/>
          <w:szCs w:val="24"/>
          <w:highlight w:val="none"/>
          <w:shd w:val="clear" w:color="auto" w:fill="ffffff"/>
          <w:lang w:val="en-US" w:eastAsia="zh-CN"/>
        </w:rPr>
        <w:t xml:space="preserve">王杰</w:t>
      </w:r>
      <w:r/>
    </w:p>
    <w:p>
      <w:pPr>
        <w:pStyle w:val="1044"/>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2" w:name="_Toc12073"/>
      <w:r/>
      <w:bookmarkStart w:id="53" w:name="_Toc13399"/>
      <w:r>
        <w:rPr>
          <w:rFonts w:hint="eastAsia" w:hAnsi="宋体" w:cs="宋体"/>
          <w:color w:val="auto"/>
          <w:szCs w:val="24"/>
          <w:highlight w:val="none"/>
        </w:rPr>
        <w:t xml:space="preserve">电话：</w:t>
      </w:r>
      <w:bookmarkEnd w:id="52"/>
      <w:r/>
      <w:bookmarkEnd w:id="53"/>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734"/>
        <w:jc w:val="center"/>
        <w:rPr>
          <w:rFonts w:hint="eastAsia" w:ascii="宋体" w:hAnsi="宋体" w:cs="宋体"/>
          <w:b/>
          <w:color w:val="auto"/>
          <w:sz w:val="44"/>
          <w:szCs w:val="44"/>
          <w:highlight w:val="none"/>
        </w:rPr>
        <w:outlineLvl w:val="0"/>
      </w:pPr>
      <w:r/>
      <w:bookmarkStart w:id="54" w:name="_Toc10498"/>
      <w:r/>
      <w:bookmarkStart w:id="55" w:name="_Toc7212"/>
      <w:r>
        <w:rPr>
          <w:rFonts w:hint="eastAsia" w:ascii="宋体" w:hAnsi="宋体" w:cs="宋体"/>
          <w:b/>
          <w:color w:val="auto"/>
          <w:sz w:val="44"/>
          <w:szCs w:val="44"/>
          <w:highlight w:val="none"/>
        </w:rPr>
        <w:t xml:space="preserve">第二部分投标人须知</w:t>
      </w:r>
      <w:bookmarkEnd w:id="54"/>
      <w:r/>
      <w:bookmarkEnd w:id="55"/>
      <w:r/>
      <w:r/>
    </w:p>
    <w:p>
      <w:pPr>
        <w:pStyle w:val="980"/>
        <w:jc w:val="center"/>
        <w:keepLines w:val="0"/>
        <w:keepNext w:val="0"/>
        <w:spacing w:before="0" w:after="0" w:line="240" w:lineRule="auto"/>
        <w:rPr>
          <w:rFonts w:hint="eastAsia" w:ascii="宋体" w:hAnsi="宋体" w:eastAsia="宋体" w:cs="宋体"/>
          <w:color w:val="auto"/>
          <w:highlight w:val="none"/>
        </w:rPr>
      </w:pPr>
      <w:r/>
      <w:bookmarkStart w:id="56" w:name="_Toc514054471"/>
      <w:r/>
      <w:bookmarkStart w:id="57" w:name="_Toc17705"/>
      <w:r/>
      <w:bookmarkStart w:id="58" w:name="_Toc10216"/>
      <w:r/>
      <w:bookmarkStart w:id="59" w:name="_Toc17216"/>
      <w:r>
        <w:rPr>
          <w:rFonts w:hint="eastAsia" w:ascii="宋体" w:hAnsi="宋体" w:eastAsia="宋体" w:cs="宋体"/>
          <w:color w:val="auto"/>
          <w:highlight w:val="none"/>
        </w:rPr>
        <w:t xml:space="preserve">投标人须知前附表</w:t>
      </w:r>
      <w:bookmarkEnd w:id="56"/>
      <w:r/>
      <w:bookmarkEnd w:id="57"/>
      <w:r/>
      <w:bookmarkEnd w:id="58"/>
      <w:r/>
      <w:bookmarkEnd w:id="59"/>
      <w:r/>
      <w:r/>
    </w:p>
    <w:tbl>
      <w:tblPr>
        <w:tblStyle w:val="744"/>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398"/>
        <w:gridCol w:w="6418"/>
      </w:tblGrid>
      <w:tr>
        <w:trPr>
          <w:trHeight w:val="63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398"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418"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557"/>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569"/>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418" w:type="dxa"/>
            <w:vAlign w:val="center"/>
            <w:textDirection w:val="lrTb"/>
            <w:noWrap w:val="false"/>
          </w:tcPr>
          <w:p>
            <w:pPr>
              <w:widowControl/>
              <w:rPr>
                <w:rFonts w:hint="eastAsia" w:ascii="宋体" w:hAnsi="宋体" w:cs="宋体"/>
                <w:color w:val="auto"/>
                <w:sz w:val="24"/>
                <w:szCs w:val="24"/>
                <w:highlight w:val="none"/>
              </w:rPr>
            </w:pPr>
            <w:r/>
            <w:bookmarkStart w:id="60" w:name="EBd40b5fb42f2944a3b45e579ce3941f02"/>
            <w:r>
              <w:rPr>
                <w:rFonts w:hint="eastAsia" w:ascii="宋体" w:hAnsi="宋体" w:cs="宋体"/>
                <w:color w:val="auto"/>
                <w:sz w:val="24"/>
                <w:szCs w:val="24"/>
                <w:highlight w:val="none"/>
              </w:rPr>
              <w:t xml:space="preserve">90</w:t>
            </w:r>
            <w:bookmarkEnd w:id="60"/>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供应商应在中标后向采购代理机构交纳代理服务费。代理服务费以中标通知书的中标金额作为收取的计算基数，本项目中标服务费参照发改价格[2011]534号文</w:t>
            </w:r>
            <w:r>
              <w:rPr>
                <w:rFonts w:hint="eastAsia" w:ascii="宋体" w:hAnsi="宋体" w:cs="宋体"/>
                <w:color w:val="auto"/>
                <w:sz w:val="24"/>
                <w:szCs w:val="24"/>
                <w:highlight w:val="none"/>
                <w:lang w:val="en-US" w:eastAsia="zh-CN"/>
              </w:rPr>
              <w:t xml:space="preserve">35%</w:t>
            </w:r>
            <w:r>
              <w:rPr>
                <w:rFonts w:hint="eastAsia" w:ascii="宋体" w:hAnsi="宋体" w:cs="宋体"/>
                <w:color w:val="auto"/>
                <w:sz w:val="24"/>
                <w:szCs w:val="24"/>
                <w:highlight w:val="none"/>
              </w:rPr>
              <w:t xml:space="preserve">收取，应在领取中标通知书前缴纳。</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收款信息：</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户名：江苏弘业国际技术工程有限公司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开户银行：中国银行南京市中华路支行</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账户：527460884999</w:t>
            </w:r>
            <w:r/>
          </w:p>
          <w:p>
            <w:pPr>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投标人在汇款时，须在汇款单上注明</w:t>
            </w:r>
            <w:r>
              <w:rPr>
                <w:rFonts w:hint="eastAsia" w:ascii="宋体" w:hAnsi="宋体" w:cs="宋体"/>
                <w:b/>
                <w:bCs/>
                <w:color w:val="auto"/>
                <w:sz w:val="24"/>
                <w:szCs w:val="24"/>
                <w:highlight w:val="none"/>
                <w:lang w:val="en-US" w:eastAsia="zh-CN"/>
              </w:rPr>
              <w:t xml:space="preserve">项目</w:t>
            </w:r>
            <w:r>
              <w:rPr>
                <w:rFonts w:hint="eastAsia" w:ascii="宋体" w:hAnsi="宋体" w:cs="宋体"/>
                <w:b/>
                <w:bCs/>
                <w:color w:val="auto"/>
                <w:sz w:val="24"/>
                <w:szCs w:val="24"/>
                <w:highlight w:val="none"/>
              </w:rPr>
              <w:t xml:space="preserve">编号</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418" w:type="dxa"/>
            <w:vAlign w:val="center"/>
            <w:textDirection w:val="lrTb"/>
            <w:noWrap w:val="false"/>
          </w:tcPr>
          <w:p>
            <w:pP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五万元</w:t>
            </w:r>
            <w:r>
              <w:rPr>
                <w:rFonts w:hint="eastAsia" w:ascii="宋体" w:hAnsi="宋体" w:cs="宋体"/>
                <w:color w:val="auto"/>
                <w:sz w:val="24"/>
                <w:szCs w:val="24"/>
                <w:highlight w:val="none"/>
              </w:rPr>
              <w:t xml:space="preserve">。</w:t>
            </w:r>
            <w:r>
              <w:rPr>
                <w:rFonts w:hint="eastAsia" w:ascii="宋体" w:hAnsi="宋体" w:cs="宋体"/>
                <w:color w:val="auto"/>
                <w:sz w:val="24"/>
                <w:highlight w:val="none"/>
                <w:lang w:val="zh-CN"/>
              </w:rPr>
              <w:t xml:space="preserve">本项目支持和鼓励投标人使用江苏政府采购电子履约保函（保险）代替缴纳履约保证金。关于办理流程、偿付等内容详见江苏省政府采购网《关于在全省政府采购领域推行电子履约保函（保险） 的通知》（苏财购﹝2023﹞150 号）</w:t>
            </w:r>
            <w:r/>
          </w:p>
        </w:tc>
      </w:tr>
      <w:tr>
        <w:trPr>
          <w:trHeight w:val="725"/>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1" w:name="_Toc514054472"/>
            <w:r/>
            <w:bookmarkStart w:id="62" w:name="_Toc25522"/>
            <w:r>
              <w:rPr>
                <w:rFonts w:hint="eastAsia" w:ascii="宋体" w:hAnsi="宋体" w:cs="宋体"/>
                <w:color w:val="auto"/>
                <w:sz w:val="24"/>
                <w:szCs w:val="24"/>
                <w:highlight w:val="none"/>
              </w:rPr>
              <w:t xml:space="preserve">8</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tc>
      </w:tr>
    </w:tbl>
    <w:p>
      <w:pPr>
        <w:pStyle w:val="1381"/>
        <w:rPr>
          <w:rFonts w:hint="eastAsia" w:ascii="宋体" w:hAnsi="宋体" w:eastAsia="宋体" w:cs="宋体"/>
          <w:color w:val="auto"/>
          <w:highlight w:val="none"/>
        </w:rPr>
        <w:outlineLvl w:val="1"/>
      </w:pPr>
      <w:r/>
      <w:bookmarkStart w:id="63" w:name="_Toc20458"/>
      <w:r/>
      <w:bookmarkStart w:id="64" w:name="_Toc22298"/>
      <w:r/>
      <w:r/>
    </w:p>
    <w:p>
      <w:pPr>
        <w:pStyle w:val="138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8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8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8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8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81"/>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一、总则</w:t>
      </w:r>
      <w:bookmarkEnd w:id="61"/>
      <w:r/>
      <w:bookmarkEnd w:id="62"/>
      <w:r/>
      <w:bookmarkEnd w:id="63"/>
      <w:r/>
      <w:bookmarkEnd w:id="6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9"/>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1381"/>
        <w:rPr>
          <w:rFonts w:hint="eastAsia" w:ascii="宋体" w:hAnsi="宋体" w:eastAsia="宋体" w:cs="宋体"/>
          <w:color w:val="auto"/>
          <w:highlight w:val="none"/>
        </w:rPr>
        <w:outlineLvl w:val="1"/>
      </w:pPr>
      <w:r/>
      <w:bookmarkStart w:id="65" w:name="_Toc21335"/>
      <w:r/>
      <w:bookmarkStart w:id="66" w:name="_Toc30610"/>
      <w:r/>
      <w:bookmarkStart w:id="67" w:name="_Toc17916"/>
      <w:r/>
      <w:bookmarkStart w:id="68" w:name="_Toc514054473"/>
      <w:r>
        <w:rPr>
          <w:rFonts w:hint="eastAsia" w:ascii="宋体" w:hAnsi="宋体" w:eastAsia="宋体" w:cs="宋体"/>
          <w:color w:val="auto"/>
          <w:highlight w:val="none"/>
        </w:rPr>
        <w:t xml:space="preserve">二、招标文件</w:t>
      </w:r>
      <w:bookmarkEnd w:id="65"/>
      <w:r/>
      <w:bookmarkEnd w:id="66"/>
      <w:r/>
      <w:bookmarkEnd w:id="67"/>
      <w:r/>
      <w:bookmarkEnd w:id="6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第二部分：投标人须知；</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.1在投标文件接收截止日期15日前，采购代理机构可以更正公告或补充文件的形式对招标文件进行修改。</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w:t>
      </w:r>
      <w:r/>
    </w:p>
    <w:p>
      <w:pPr>
        <w:pStyle w:val="1381"/>
        <w:rPr>
          <w:rFonts w:hint="eastAsia" w:ascii="宋体" w:hAnsi="宋体" w:eastAsia="宋体" w:cs="宋体"/>
          <w:color w:val="auto"/>
          <w:highlight w:val="none"/>
        </w:rPr>
        <w:outlineLvl w:val="1"/>
      </w:pPr>
      <w:r/>
      <w:bookmarkStart w:id="69" w:name="_Toc26871"/>
      <w:r/>
      <w:bookmarkStart w:id="70" w:name="_Toc514054474"/>
      <w:r/>
      <w:bookmarkStart w:id="71" w:name="_Toc26908"/>
      <w:r/>
      <w:bookmarkStart w:id="72" w:name="_Toc20227"/>
      <w:r>
        <w:rPr>
          <w:rFonts w:hint="eastAsia" w:ascii="宋体" w:hAnsi="宋体" w:eastAsia="宋体" w:cs="宋体"/>
          <w:color w:val="auto"/>
          <w:highlight w:val="none"/>
        </w:rPr>
        <w:t xml:space="preserve">三、投标文件的编制</w:t>
      </w:r>
      <w:bookmarkEnd w:id="69"/>
      <w:r/>
      <w:bookmarkEnd w:id="70"/>
      <w:r/>
      <w:bookmarkEnd w:id="71"/>
      <w:r/>
      <w:bookmarkEnd w:id="7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.2凡为采购项目提供整体设计、规范编制或者项目管理、监理、检测等服务的供应商，不得再参加本项目的采购活动。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3" w:name="EB7f6b24a996964930b08d6b290b36e3fd"/>
      <w:r>
        <w:rPr>
          <w:rFonts w:hint="eastAsia" w:ascii="宋体" w:hAnsi="宋体" w:cs="宋体"/>
          <w:color w:val="auto"/>
          <w:sz w:val="24"/>
          <w:highlight w:val="none"/>
        </w:rPr>
        <w:t xml:space="preserve">11.4.1技术响应偏差表</w:t>
      </w:r>
      <w:bookmarkEnd w:id="73"/>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74"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4"/>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75"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75"/>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15、中标</w:t>
      </w:r>
      <w:r>
        <w:rPr>
          <w:rFonts w:hint="eastAsia" w:ascii="宋体" w:hAnsi="宋体" w:cs="宋体"/>
          <w:b/>
          <w:color w:val="auto"/>
          <w:sz w:val="24"/>
          <w:highlight w:val="none"/>
        </w:rPr>
        <w:t xml:space="preserve">服务费</w:t>
      </w:r>
      <w:r/>
    </w:p>
    <w:p>
      <w:pPr>
        <w:ind w:firstLine="482"/>
        <w:spacing w:line="500" w:lineRule="exact"/>
        <w:rPr>
          <w:rFonts w:hint="default" w:ascii="宋体" w:hAnsi="宋体" w:cs="宋体"/>
          <w:b/>
          <w:color w:val="auto"/>
          <w:sz w:val="24"/>
          <w:highlight w:val="none"/>
          <w:lang w:val="en-US" w:eastAsia="zh-CN"/>
        </w:rPr>
      </w:pPr>
      <w:r>
        <w:rPr>
          <w:rFonts w:hint="eastAsia" w:ascii="宋体" w:hAnsi="宋体" w:cs="宋体"/>
          <w:b/>
          <w:color w:val="auto"/>
          <w:sz w:val="24"/>
          <w:highlight w:val="none"/>
        </w:rPr>
        <w:t xml:space="preserve">15.1</w:t>
      </w:r>
      <w:r>
        <w:rPr>
          <w:rFonts w:hint="eastAsia" w:ascii="宋体" w:hAnsi="宋体" w:cs="宋体"/>
          <w:b/>
          <w:color w:val="auto"/>
          <w:sz w:val="24"/>
          <w:highlight w:val="none"/>
          <w:lang w:val="en-US" w:eastAsia="zh-CN"/>
        </w:rPr>
        <w:t xml:space="preserve">详见</w:t>
      </w:r>
      <w:r>
        <w:rPr>
          <w:rFonts w:hint="eastAsia" w:ascii="宋体" w:hAnsi="宋体" w:cs="宋体"/>
          <w:b/>
          <w:color w:val="auto"/>
          <w:sz w:val="24"/>
          <w:highlight w:val="none"/>
        </w:rPr>
        <w:t xml:space="preserve">投标人须知前附表</w:t>
      </w:r>
      <w:r/>
    </w:p>
    <w:p>
      <w:pPr>
        <w:ind w:firstLine="482"/>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16、投标有效期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 xml:space="preserve">16.1在投标人须知</w:t>
      </w:r>
      <w:r>
        <w:rPr>
          <w:rFonts w:hint="eastAsia" w:ascii="宋体" w:hAnsi="宋体" w:cs="宋体"/>
          <w:color w:val="auto"/>
          <w:sz w:val="24"/>
          <w:highlight w:val="none"/>
        </w:rPr>
        <w:t xml:space="preserve">前附表规定的投标有效期内，投标人不得要求撤销或者修改其投标文件。</w:t>
      </w:r>
      <w:r/>
    </w:p>
    <w:p>
      <w:pPr>
        <w:ind w:firstLine="480"/>
        <w:spacing w:line="500" w:lineRule="exact"/>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p>
    <w:p>
      <w:pPr>
        <w:pStyle w:val="1381"/>
        <w:rPr>
          <w:rFonts w:hint="eastAsia" w:ascii="宋体" w:hAnsi="宋体" w:eastAsia="宋体" w:cs="宋体"/>
          <w:color w:val="auto"/>
          <w:highlight w:val="none"/>
        </w:rPr>
        <w:outlineLvl w:val="1"/>
      </w:pPr>
      <w:r/>
      <w:bookmarkStart w:id="76" w:name="_Toc514054475"/>
      <w:r/>
      <w:bookmarkStart w:id="77" w:name="_Toc5409"/>
      <w:r/>
      <w:bookmarkStart w:id="78" w:name="_Toc9292"/>
      <w:r/>
      <w:bookmarkStart w:id="79" w:name="_Toc26211"/>
      <w:r>
        <w:rPr>
          <w:rFonts w:hint="eastAsia" w:ascii="宋体" w:hAnsi="宋体" w:eastAsia="宋体" w:cs="宋体"/>
          <w:color w:val="auto"/>
          <w:highlight w:val="none"/>
        </w:rPr>
        <w:t xml:space="preserve">四、投标文件的提交</w:t>
      </w:r>
      <w:bookmarkEnd w:id="76"/>
      <w:r/>
      <w:bookmarkEnd w:id="77"/>
      <w:r/>
      <w:bookmarkEnd w:id="78"/>
      <w:r/>
      <w:bookmarkEnd w:id="79"/>
      <w:r/>
      <w:r/>
    </w:p>
    <w:p>
      <w:pPr>
        <w:ind w:firstLine="482"/>
        <w:spacing w:line="500" w:lineRule="exact"/>
        <w:rPr>
          <w:rFonts w:hint="eastAsia" w:ascii="宋体" w:hAnsi="宋体" w:cs="宋体"/>
          <w:b/>
          <w:color w:val="auto"/>
          <w:sz w:val="24"/>
          <w:highlight w:val="none"/>
        </w:rPr>
        <w:outlineLvl w:val="2"/>
      </w:pPr>
      <w:r/>
      <w:bookmarkStart w:id="80" w:name="_Toc514054476"/>
      <w:r/>
      <w:bookmarkStart w:id="81"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2" w:name="_Toc20823298"/>
      <w:r/>
      <w:bookmarkEnd w:id="82"/>
      <w:r/>
      <w:bookmarkStart w:id="83" w:name="_Toc16938542"/>
      <w:r/>
      <w:bookmarkEnd w:id="83"/>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eastAsia="宋体" w:cs="宋体"/>
          <w:color w:val="auto"/>
          <w:sz w:val="20"/>
          <w:highlight w:val="none"/>
          <w:lang w:eastAsia="zh-CN"/>
        </w:rPr>
      </w:pPr>
      <w:r>
        <w:rPr>
          <w:rFonts w:hint="eastAsia" w:ascii="宋体" w:hAnsi="宋体" w:cs="宋体"/>
          <w:color w:val="auto"/>
          <w:sz w:val="24"/>
          <w:highlight w:val="none"/>
        </w:rPr>
        <w:t xml:space="preserve">17.3.1</w:t>
      </w:r>
      <w:bookmarkStart w:id="84" w:name="EB200c38d7a1c345f29b604b38d510a951"/>
      <w:r>
        <w:rPr>
          <w:rFonts w:hint="eastAsia" w:ascii="宋体" w:hAnsi="宋体" w:cs="宋体"/>
          <w:color w:val="auto"/>
          <w:sz w:val="24"/>
          <w:highlight w:val="none"/>
        </w:rPr>
        <w:t xml:space="preserve">采购代理机构拒绝接收在其规定的投标截止时间后上传的任何投标文件。</w:t>
      </w:r>
      <w:bookmarkEnd w:id="84"/>
      <w:r/>
      <w:r/>
    </w:p>
    <w:p>
      <w:pPr>
        <w:ind w:firstLine="480"/>
        <w:spacing w:line="520" w:lineRule="exact"/>
        <w:rPr>
          <w:rFonts w:hint="eastAsia" w:ascii="宋体" w:hAnsi="宋体" w:cs="宋体"/>
          <w:b/>
          <w:bCs/>
          <w:color w:val="auto"/>
          <w:sz w:val="24"/>
          <w:highlight w:val="none"/>
        </w:rPr>
        <w:outlineLvl w:val="2"/>
      </w:pPr>
      <w:r/>
      <w:bookmarkStart w:id="85" w:name="_Toc513029228"/>
      <w:r/>
      <w:bookmarkStart w:id="86" w:name="_Toc20823300"/>
      <w:r/>
      <w:bookmarkStart w:id="87" w:name="_Toc16938544"/>
      <w:r>
        <w:rPr>
          <w:rFonts w:hint="eastAsia" w:ascii="宋体" w:hAnsi="宋体" w:cs="宋体"/>
          <w:b/>
          <w:bCs/>
          <w:color w:val="auto"/>
          <w:sz w:val="24"/>
          <w:highlight w:val="none"/>
        </w:rPr>
        <w:t xml:space="preserve">17.4、投标文件的撤回和修改</w:t>
      </w:r>
      <w:bookmarkEnd w:id="85"/>
      <w:r/>
      <w:bookmarkEnd w:id="86"/>
      <w:r/>
      <w:bookmarkEnd w:id="87"/>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81"/>
        <w:rPr>
          <w:rFonts w:hint="eastAsia" w:ascii="宋体" w:hAnsi="宋体" w:eastAsia="宋体" w:cs="宋体"/>
          <w:color w:val="auto"/>
          <w:highlight w:val="none"/>
        </w:rPr>
        <w:outlineLvl w:val="1"/>
      </w:pPr>
      <w:r/>
      <w:bookmarkStart w:id="88" w:name="_Toc27625"/>
      <w:r/>
      <w:bookmarkStart w:id="89" w:name="_Toc30306"/>
      <w:r>
        <w:rPr>
          <w:rFonts w:hint="eastAsia" w:ascii="宋体" w:hAnsi="宋体" w:eastAsia="宋体" w:cs="宋体"/>
          <w:color w:val="auto"/>
          <w:highlight w:val="none"/>
        </w:rPr>
        <w:t xml:space="preserve">五、无效标、投标被拒绝、串通投标认定条款</w:t>
      </w:r>
      <w:bookmarkEnd w:id="80"/>
      <w:r/>
      <w:bookmarkEnd w:id="81"/>
      <w:r/>
      <w:bookmarkEnd w:id="88"/>
      <w:r/>
      <w:bookmarkEnd w:id="8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0"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9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81"/>
        <w:rPr>
          <w:rFonts w:hint="eastAsia" w:ascii="宋体" w:hAnsi="宋体" w:eastAsia="宋体" w:cs="宋体"/>
          <w:color w:val="auto"/>
          <w:highlight w:val="none"/>
        </w:rPr>
        <w:outlineLvl w:val="1"/>
      </w:pPr>
      <w:r/>
      <w:bookmarkStart w:id="91" w:name="_Toc11517"/>
      <w:r/>
      <w:bookmarkStart w:id="92" w:name="_Toc514054477"/>
      <w:r/>
      <w:bookmarkStart w:id="93" w:name="_Toc13553"/>
      <w:r/>
      <w:bookmarkStart w:id="94" w:name="_Toc29013"/>
      <w:r>
        <w:rPr>
          <w:rFonts w:hint="eastAsia" w:ascii="宋体" w:hAnsi="宋体" w:eastAsia="宋体" w:cs="宋体"/>
          <w:color w:val="auto"/>
          <w:highlight w:val="none"/>
        </w:rPr>
        <w:t xml:space="preserve">六、开标、资格审查、评标程序</w:t>
      </w:r>
      <w:bookmarkEnd w:id="91"/>
      <w:r/>
      <w:bookmarkEnd w:id="92"/>
      <w:r/>
      <w:bookmarkEnd w:id="93"/>
      <w:r/>
      <w:bookmarkEnd w:id="9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95"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9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6"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96"/>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28.5推荐中标候选人。评标委员会按照招标文件中规定的评标方法和标准推荐中标候选人。</w:t>
      </w:r>
      <w:r/>
    </w:p>
    <w:p>
      <w:pPr>
        <w:numPr>
          <w:ilvl w:val="0"/>
          <w:numId w:val="7"/>
        </w:numPr>
        <w:ind w:firstLine="482"/>
        <w:spacing w:line="500" w:lineRule="exact"/>
        <w:rPr>
          <w:rFonts w:hint="eastAsia" w:ascii="宋体" w:hAnsi="宋体" w:cs="宋体"/>
          <w:b/>
          <w:bCs/>
          <w:color w:val="auto"/>
          <w:sz w:val="24"/>
          <w:highlight w:val="none"/>
        </w:rPr>
      </w:pPr>
      <w:r/>
      <w:bookmarkStart w:id="97"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98" w:name="EBd9bc59d5f2ed4fb8a64ee2e373d8cc72"/>
      <w:r/>
      <w:bookmarkStart w:id="99" w:name="_Toc514054478"/>
      <w:r/>
      <w:bookmarkStart w:id="100" w:name="_Toc81493168"/>
      <w:r/>
      <w:bookmarkStart w:id="101" w:name="_Toc23173"/>
      <w:r/>
      <w:bookmarkStart w:id="102" w:name="_Toc5167"/>
      <w:r/>
      <w:bookmarkStart w:id="103" w:name="_Toc9744"/>
      <w:r>
        <w:rPr>
          <w:rFonts w:hint="eastAsia" w:ascii="宋体" w:hAnsi="宋体" w:eastAsia="宋体" w:cs="宋体"/>
          <w:color w:val="auto"/>
          <w:sz w:val="24"/>
          <w:szCs w:val="24"/>
          <w:highlight w:val="none"/>
        </w:rPr>
        <w:t xml:space="preserve">29.1政府采购促进中小企业发展，在政府采购活动中，供应商提供的货物、工程或者服务符合下列情形的，享受中小企业扶持政策：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29.6提供的产品属于政府强制采购节能产品的，供应商应当选择依据国家标准中二级能效（水效）指标认证的节能产品投标，并提供有效的节能产品认证证书复印件。</w:t>
      </w:r>
      <w:bookmarkEnd w:id="98"/>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%的，即投标报价&lt;全部通过符合性审查供应商投标报价平均值×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%的，即投标报价&lt;采购项目最高限价×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eastAsia" w:ascii="宋体" w:hAnsi="宋体" w:eastAsia="宋体" w:cs="宋体"/>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81"/>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99"/>
      <w:r/>
      <w:bookmarkEnd w:id="100"/>
      <w:r/>
      <w:bookmarkEnd w:id="101"/>
      <w:r/>
      <w:bookmarkEnd w:id="102"/>
      <w:r/>
      <w:bookmarkEnd w:id="10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04"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eastAsia="宋体" w:cs="宋体"/>
          <w:color w:val="auto"/>
          <w:sz w:val="24"/>
          <w:szCs w:val="24"/>
          <w:highlight w:val="none"/>
          <w:lang w:eastAsia="zh-CN"/>
        </w:rPr>
      </w:pPr>
      <w:r/>
      <w:bookmarkStart w:id="105" w:name="EB3094b551b51c42ca93e0255d679fb06f"/>
      <w:r>
        <w:rPr>
          <w:rFonts w:hint="eastAsia" w:ascii="宋体" w:hAnsi="宋体" w:cs="宋体"/>
          <w:color w:val="auto"/>
          <w:sz w:val="24"/>
          <w:szCs w:val="24"/>
          <w:highlight w:val="none"/>
        </w:rPr>
        <w:t xml:space="preserve">见前附表。</w:t>
      </w:r>
      <w:bookmarkEnd w:id="105"/>
      <w:r/>
      <w:r/>
    </w:p>
    <w:p>
      <w:pPr>
        <w:pStyle w:val="1381"/>
        <w:rPr>
          <w:rFonts w:hint="eastAsia" w:ascii="宋体" w:hAnsi="宋体" w:eastAsia="宋体" w:cs="宋体"/>
          <w:color w:val="auto"/>
          <w:highlight w:val="none"/>
        </w:rPr>
        <w:outlineLvl w:val="1"/>
      </w:pPr>
      <w:r/>
      <w:bookmarkStart w:id="106" w:name="_Toc14752"/>
      <w:r/>
      <w:bookmarkStart w:id="107" w:name="_Toc25599"/>
      <w:r/>
      <w:bookmarkStart w:id="108" w:name="_Toc81493169"/>
      <w:r/>
      <w:bookmarkStart w:id="109" w:name="_Toc514054479"/>
      <w:r/>
      <w:bookmarkStart w:id="110" w:name="_Toc31894"/>
      <w:r>
        <w:rPr>
          <w:rFonts w:hint="eastAsia" w:ascii="宋体" w:hAnsi="宋体" w:eastAsia="宋体" w:cs="宋体"/>
          <w:color w:val="auto"/>
          <w:highlight w:val="none"/>
        </w:rPr>
        <w:t xml:space="preserve">八、验收及付款</w:t>
      </w:r>
      <w:bookmarkEnd w:id="106"/>
      <w:r/>
      <w:bookmarkEnd w:id="107"/>
      <w:r/>
      <w:bookmarkEnd w:id="108"/>
      <w:r/>
      <w:bookmarkEnd w:id="109"/>
      <w:r/>
      <w:bookmarkEnd w:id="11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11" w:name="EBbbb2492ed6b84c9193a6bb6f72a512f3"/>
      <w:r>
        <w:rPr>
          <w:rFonts w:hint="eastAsia" w:ascii="宋体" w:hAnsi="宋体" w:cs="宋体"/>
          <w:color w:val="auto"/>
          <w:sz w:val="24"/>
          <w:highlight w:val="none"/>
        </w:rPr>
        <w:t xml:space="preserve">35.1由采购人组织验收，中标人配合。</w:t>
      </w:r>
      <w:bookmarkEnd w:id="11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12" w:name="EBf0da31fab3a04ad0893de83144a87b34"/>
      <w:r>
        <w:rPr>
          <w:rFonts w:hint="eastAsia" w:ascii="宋体" w:hAnsi="宋体" w:cs="宋体"/>
          <w:color w:val="auto"/>
          <w:sz w:val="24"/>
          <w:highlight w:val="none"/>
        </w:rPr>
        <w:t xml:space="preserve">36.1</w:t>
      </w:r>
      <w:bookmarkEnd w:id="112"/>
      <w:r>
        <w:rPr>
          <w:rFonts w:hint="eastAsia" w:ascii="宋体" w:hAnsi="宋体" w:cs="宋体"/>
          <w:color w:val="auto"/>
          <w:sz w:val="24"/>
          <w:highlight w:val="none"/>
        </w:rPr>
        <w:t xml:space="preserve">采购人按招标文件要求办理采购款支付手续。</w:t>
      </w:r>
      <w:r/>
    </w:p>
    <w:p>
      <w:pPr>
        <w:pStyle w:val="1381"/>
        <w:rPr>
          <w:rFonts w:hint="eastAsia" w:ascii="宋体" w:hAnsi="宋体" w:eastAsia="宋体" w:cs="宋体"/>
          <w:color w:val="auto"/>
          <w:highlight w:val="none"/>
        </w:rPr>
        <w:outlineLvl w:val="1"/>
      </w:pPr>
      <w:r/>
      <w:bookmarkStart w:id="113" w:name="_Toc31322"/>
      <w:r/>
      <w:bookmarkStart w:id="114" w:name="_Toc10945"/>
      <w:r/>
      <w:bookmarkStart w:id="115" w:name="_Toc514054480"/>
      <w:r/>
      <w:bookmarkStart w:id="116" w:name="_Toc81493170"/>
      <w:r/>
      <w:bookmarkStart w:id="117" w:name="_Toc26939"/>
      <w:r>
        <w:rPr>
          <w:rFonts w:hint="eastAsia" w:ascii="宋体" w:hAnsi="宋体" w:eastAsia="宋体" w:cs="宋体"/>
          <w:color w:val="auto"/>
          <w:highlight w:val="none"/>
        </w:rPr>
        <w:t xml:space="preserve">九、质疑与投诉</w:t>
      </w:r>
      <w:bookmarkEnd w:id="113"/>
      <w:r/>
      <w:bookmarkEnd w:id="114"/>
      <w:r/>
      <w:bookmarkEnd w:id="115"/>
      <w:r/>
      <w:bookmarkEnd w:id="116"/>
      <w:r/>
      <w:bookmarkEnd w:id="117"/>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w:t>
      </w:r>
      <w:bookmarkEnd w:id="97"/>
      <w:r/>
      <w:r/>
    </w:p>
    <w:p>
      <w:pPr>
        <w:pStyle w:val="1381"/>
        <w:keepLines w:val="0"/>
        <w:keepNext w:val="0"/>
        <w:pageBreakBefore w:val="0"/>
        <w:spacing w:line="360" w:lineRule="auto"/>
        <w:rPr>
          <w:rFonts w:hint="eastAsia" w:ascii="宋体" w:hAnsi="宋体" w:eastAsia="宋体" w:cs="宋体"/>
          <w:color w:val="auto"/>
          <w:highlight w:val="none"/>
        </w:rPr>
        <w:outlineLvl w:val="1"/>
      </w:pPr>
      <w:r/>
      <w:bookmarkStart w:id="118" w:name="_Toc32340"/>
      <w:r/>
      <w:bookmarkStart w:id="119" w:name="_Toc26968"/>
      <w:r/>
      <w:bookmarkStart w:id="120" w:name="_Toc16938558"/>
      <w:r/>
      <w:bookmarkStart w:id="121" w:name="_Toc20823314"/>
      <w:r/>
      <w:bookmarkStart w:id="122" w:name="_Toc513029242"/>
      <w:r/>
      <w:bookmarkStart w:id="123" w:name="_Toc120614221"/>
      <w:r/>
      <w:bookmarkStart w:id="124" w:name="_Toc479757207"/>
      <w:r>
        <w:rPr>
          <w:rFonts w:hint="eastAsia" w:ascii="宋体" w:hAnsi="宋体" w:eastAsia="宋体" w:cs="宋体"/>
          <w:color w:val="auto"/>
          <w:highlight w:val="none"/>
        </w:rPr>
        <w:t xml:space="preserve">十、政府采购履约资金扶持政策</w:t>
      </w:r>
      <w:bookmarkEnd w:id="118"/>
      <w:r/>
      <w:bookmarkEnd w:id="119"/>
      <w:r/>
      <w:bookmarkEnd w:id="120"/>
      <w:r/>
      <w:bookmarkEnd w:id="121"/>
      <w:r/>
      <w:bookmarkEnd w:id="122"/>
      <w:r/>
      <w:bookmarkEnd w:id="123"/>
      <w:r/>
      <w:bookmarkEnd w:id="124"/>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34"/>
        <w:jc w:val="center"/>
        <w:spacing w:before="0" w:after="0"/>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25" w:name="_Toc2112"/>
      <w:r/>
      <w:bookmarkStart w:id="126" w:name="_Toc28399"/>
      <w:r>
        <w:rPr>
          <w:rFonts w:hint="eastAsia" w:ascii="宋体" w:hAnsi="宋体" w:cs="宋体"/>
          <w:b/>
          <w:color w:val="auto"/>
          <w:sz w:val="44"/>
          <w:szCs w:val="44"/>
          <w:highlight w:val="none"/>
        </w:rPr>
        <w:t xml:space="preserve">第三部分评标方法和标准</w:t>
      </w:r>
      <w:bookmarkEnd w:id="125"/>
      <w:r/>
      <w:bookmarkEnd w:id="126"/>
      <w:r/>
      <w:r/>
    </w:p>
    <w:p>
      <w:pPr>
        <w:keepLines w:val="0"/>
        <w:keepNext w:val="0"/>
        <w:pageBreakBefore w:val="0"/>
        <w:spacing w:before="156" w:after="156" w:line="360" w:lineRule="auto"/>
        <w:widowControl w:val="off"/>
        <w:rPr>
          <w:rFonts w:hint="eastAsia" w:ascii="宋体" w:hAnsi="宋体" w:cs="宋体"/>
          <w:b/>
          <w:color w:val="auto"/>
          <w:sz w:val="32"/>
          <w:szCs w:val="32"/>
          <w:highlight w:val="none"/>
        </w:rPr>
        <w:outlineLvl w:val="1"/>
      </w:pPr>
      <w:r/>
      <w:bookmarkStart w:id="127" w:name="_Toc4647"/>
      <w:r/>
      <w:bookmarkStart w:id="128" w:name="_Toc17445"/>
      <w:r/>
      <w:bookmarkStart w:id="129" w:name="_Toc12296"/>
      <w:r/>
      <w:bookmarkStart w:id="130" w:name="_Toc24217_WPSOffice_Level2"/>
      <w:r>
        <w:rPr>
          <w:rFonts w:hint="eastAsia" w:ascii="宋体" w:hAnsi="宋体" w:cs="宋体"/>
          <w:b/>
          <w:color w:val="auto"/>
          <w:sz w:val="32"/>
          <w:szCs w:val="32"/>
          <w:highlight w:val="none"/>
        </w:rPr>
        <w:t xml:space="preserve">一、资格审查</w:t>
      </w:r>
      <w:bookmarkEnd w:id="127"/>
      <w:r/>
      <w:bookmarkEnd w:id="128"/>
      <w:r/>
      <w:bookmarkEnd w:id="129"/>
      <w:r/>
      <w:bookmarkEnd w:id="130"/>
      <w:r/>
      <w:r/>
    </w:p>
    <w:p>
      <w:pPr>
        <w:ind w:firstLine="42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44"/>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keepLines w:val="0"/>
        <w:keepNext w:val="0"/>
        <w:pageBreakBefore w:val="0"/>
        <w:spacing w:before="156" w:after="156" w:line="360" w:lineRule="auto"/>
        <w:widowControl w:val="off"/>
        <w:rPr>
          <w:rFonts w:hint="eastAsia" w:ascii="宋体" w:hAnsi="宋体" w:cs="宋体"/>
          <w:b/>
          <w:color w:val="auto"/>
          <w:sz w:val="32"/>
          <w:szCs w:val="32"/>
          <w:highlight w:val="none"/>
        </w:rPr>
        <w:outlineLvl w:val="1"/>
      </w:pPr>
      <w:r/>
      <w:bookmarkStart w:id="131" w:name="_Toc17529"/>
      <w:r/>
      <w:bookmarkStart w:id="132" w:name="_Toc18818"/>
      <w:r>
        <w:rPr>
          <w:rFonts w:hint="eastAsia" w:ascii="宋体" w:hAnsi="宋体" w:cs="宋体"/>
          <w:b/>
          <w:color w:val="auto"/>
          <w:sz w:val="32"/>
          <w:szCs w:val="32"/>
          <w:highlight w:val="none"/>
        </w:rPr>
        <w:t xml:space="preserve">二、符合性审查</w:t>
      </w:r>
      <w:bookmarkEnd w:id="131"/>
      <w:r/>
      <w:bookmarkEnd w:id="132"/>
      <w:r/>
      <w:r/>
    </w:p>
    <w:p>
      <w:pPr>
        <w:ind w:firstLine="42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44"/>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color w:val="auto"/>
                <w:highlight w:val="none"/>
                <w:lang w:eastAsia="zh-CN"/>
              </w:rPr>
              <w:t xml:space="preserve">】</w:t>
            </w:r>
            <w:r/>
          </w:p>
        </w:tc>
        <w:tc>
          <w:tcPr>
            <w:tcW w:w="4321"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rPr>
              <w:t xml:space="preserve">开标一览表及投标报价</w:t>
            </w:r>
            <w:r/>
          </w:p>
        </w:tc>
        <w:tc>
          <w:tcPr>
            <w:tcW w:w="4321"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keepLines w:val="0"/>
        <w:keepNext w:val="0"/>
        <w:pageBreakBefore w:val="0"/>
        <w:spacing w:line="360" w:lineRule="auto"/>
        <w:widowControl w:val="off"/>
        <w:rPr>
          <w:rFonts w:hint="eastAsia" w:ascii="宋体" w:hAnsi="宋体" w:cs="宋体"/>
          <w:b/>
          <w:color w:val="auto"/>
          <w:sz w:val="20"/>
          <w:szCs w:val="20"/>
          <w:highlight w:val="none"/>
        </w:rPr>
        <w:outlineLvl w:val="1"/>
      </w:pPr>
      <w:r/>
      <w:bookmarkStart w:id="133" w:name="_Toc17823"/>
      <w:r/>
      <w:bookmarkStart w:id="134" w:name="_Toc11959"/>
      <w:r/>
      <w:bookmarkStart w:id="135" w:name="_Toc3702"/>
      <w:r/>
      <w:r/>
    </w:p>
    <w:p>
      <w:pPr>
        <w:keepLines w:val="0"/>
        <w:keepNext w:val="0"/>
        <w:pageBreakBefore w:val="0"/>
        <w:spacing w:line="360" w:lineRule="auto"/>
        <w:widowControl w:val="off"/>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三、评分办法—综合评分法</w:t>
      </w:r>
      <w:bookmarkEnd w:id="133"/>
      <w:r/>
      <w:bookmarkEnd w:id="134"/>
      <w:r/>
      <w:bookmarkEnd w:id="135"/>
      <w:r/>
      <w:r/>
    </w:p>
    <w:p>
      <w:pPr>
        <w:ind w:firstLine="42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综合评分保留至小数点后两位。</w:t>
      </w:r>
      <w:r/>
    </w:p>
    <w:p>
      <w:pPr>
        <w:pStyle w:val="749"/>
        <w:rPr>
          <w:rFonts w:hint="eastAsia"/>
          <w:color w:val="auto"/>
          <w:highlight w:val="none"/>
        </w:rPr>
      </w:pPr>
      <w:r>
        <w:rPr>
          <w:rFonts w:hint="eastAsia" w:ascii="宋体" w:hAnsi="宋体" w:eastAsia="宋体" w:cs="宋体"/>
          <w:color w:val="auto"/>
          <w:sz w:val="24"/>
          <w:highlight w:val="none"/>
          <w:lang w:val="en-US" w:eastAsia="zh-CN"/>
        </w:rPr>
        <w:t xml:space="preserve">详细评审。评标委员会按照招标文件规定的评分标准，对各投标文件进行详细评审打分。评标委员会组长对各评审专家的打分情况进行复核无误后汇总，形成评审报告。</w:t>
      </w:r>
      <w:r/>
    </w:p>
    <w:p>
      <w:pPr>
        <w:ind w:right="0"/>
        <w:spacing w:line="240" w:lineRule="auto"/>
        <w:rPr>
          <w:rFonts w:ascii="宋体" w:hAnsi="宋体"/>
          <w:color w:val="auto"/>
          <w:sz w:val="4"/>
          <w:szCs w:val="2"/>
          <w:highlight w:val="none"/>
        </w:rPr>
      </w:pPr>
      <w:r/>
      <w:bookmarkStart w:id="136" w:name="_Toc514054481"/>
      <w:r/>
      <w:r/>
    </w:p>
    <w:tbl>
      <w:tblPr>
        <w:tblStyle w:val="744"/>
        <w:tblpPr w:horzAnchor="page" w:tblpX="639" w:vertAnchor="text" w:tblpY="1864" w:leftFromText="180" w:topFromText="0" w:rightFromText="180" w:bottomFromText="0"/>
        <w:tblW w:w="10190" w:type="dxa"/>
        <w:jc w:val="center"/>
        <w:tblLayout w:type="fixed"/>
        <w:tblCellMar>
          <w:left w:w="15" w:type="dxa"/>
          <w:top w:w="15" w:type="dxa"/>
          <w:right w:w="15" w:type="dxa"/>
          <w:bottom w:w="15" w:type="dxa"/>
        </w:tblCellMar>
        <w:tblLook w:val="04A0" w:firstRow="1" w:lastRow="0" w:firstColumn="1" w:lastColumn="0" w:noHBand="0" w:noVBand="1"/>
      </w:tblPr>
      <w:tblGrid>
        <w:gridCol w:w="499"/>
        <w:gridCol w:w="1085"/>
        <w:gridCol w:w="1560"/>
        <w:gridCol w:w="6118"/>
        <w:gridCol w:w="928"/>
      </w:tblGrid>
      <w:tr>
        <w:trPr>
          <w:jc w:val="center"/>
          <w:trHeight w:val="52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评价因素</w:t>
            </w:r>
            <w:r/>
          </w:p>
        </w:tc>
        <w:tc>
          <w:tcPr>
            <w:tcBorders>
              <w:top w:val="single" w:color="000000" w:sz="4" w:space="0"/>
              <w:left w:val="single" w:color="000000" w:sz="4" w:space="0"/>
              <w:bottom w:val="single" w:color="000000" w:sz="4" w:space="0"/>
              <w:right w:val="single" w:color="000000" w:sz="4" w:space="0"/>
            </w:tcBorders>
            <w:tcW w:w="6118"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6118" w:type="dxa"/>
            <w:vAlign w:val="center"/>
            <w:textDirection w:val="lrTb"/>
            <w:noWrap w:val="false"/>
          </w:tcPr>
          <w:p>
            <w:pPr>
              <w:ind w:firstLine="480"/>
              <w:jc w:val="left"/>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以经评委会一致认定满足招标文件要求且投标价格最</w:t>
            </w:r>
            <w:r>
              <w:rPr>
                <w:rFonts w:hint="eastAsia" w:ascii="宋体" w:hAnsi="宋体" w:eastAsia="宋体" w:cs="宋体"/>
                <w:color w:val="auto"/>
                <w:sz w:val="24"/>
                <w:szCs w:val="24"/>
                <w:highlight w:val="none"/>
                <w:lang w:val="en-US" w:eastAsia="zh-CN"/>
              </w:rPr>
              <w:t xml:space="preserve">低</w:t>
            </w:r>
            <w:r>
              <w:rPr>
                <w:rFonts w:hint="eastAsia" w:ascii="宋体" w:hAnsi="宋体" w:eastAsia="宋体" w:cs="宋体"/>
                <w:color w:val="auto"/>
                <w:sz w:val="24"/>
                <w:szCs w:val="24"/>
                <w:highlight w:val="none"/>
              </w:rPr>
              <w:t xml:space="preserve">的投标报价为评标基准价，其价格得分计</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分。其他投标人的报价得分统一按公式计算：报价得分＝评标基准价÷投标报价×投标报价权重</w:t>
            </w:r>
            <w:r>
              <w:rPr>
                <w:rFonts w:hint="eastAsia" w:ascii="宋体" w:hAnsi="宋体" w:cs="宋体"/>
                <w:color w:val="auto"/>
                <w:sz w:val="24"/>
                <w:szCs w:val="24"/>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r>
      <w:tr>
        <w:trPr>
          <w:jc w:val="center"/>
          <w:trHeight w:val="1061"/>
        </w:trPr>
        <w:tc>
          <w:tcPr>
            <w:tcBorders>
              <w:top w:val="single" w:color="000000" w:sz="4" w:space="0"/>
              <w:left w:val="single" w:color="000000" w:sz="4" w:space="0"/>
              <w:right w:val="single" w:color="000000" w:sz="4" w:space="0"/>
            </w:tcBorders>
            <w:tcW w:w="499" w:type="dxa"/>
            <w:vAlign w:val="center"/>
            <w:vMerge w:val="restart"/>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right w:val="single" w:color="000000" w:sz="4" w:space="0"/>
            </w:tcBorders>
            <w:tcW w:w="1085" w:type="dxa"/>
            <w:vAlign w:val="center"/>
            <w:vMerge w:val="restart"/>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w:t>
            </w:r>
            <w:r/>
          </w:p>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服务方案</w:t>
            </w:r>
            <w:r/>
          </w:p>
        </w:tc>
        <w:tc>
          <w:tcPr>
            <w:tcBorders>
              <w:top w:val="single" w:color="000000" w:sz="4" w:space="0"/>
              <w:left w:val="single" w:color="000000" w:sz="4" w:space="0"/>
              <w:bottom w:val="single" w:color="000000" w:sz="4" w:space="0"/>
              <w:right w:val="single" w:color="000000" w:sz="4" w:space="0"/>
            </w:tcBorders>
            <w:tcW w:w="6118" w:type="dxa"/>
            <w:vAlign w:val="center"/>
            <w:textDirection w:val="lrTb"/>
            <w:noWrap w:val="false"/>
          </w:tcPr>
          <w:p>
            <w:pPr>
              <w:numPr>
                <w:ilvl w:val="-1"/>
                <w:numId w:val="0"/>
              </w:numPr>
              <w:ind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根据各投标人</w:t>
            </w:r>
            <w:r>
              <w:rPr>
                <w:rFonts w:hint="eastAsia" w:ascii="宋体" w:hAnsi="宋体" w:eastAsia="宋体" w:cs="宋体"/>
                <w:i w:val="0"/>
                <w:iCs w:val="0"/>
                <w:color w:val="auto"/>
                <w:sz w:val="24"/>
                <w:szCs w:val="24"/>
                <w:highlight w:val="none"/>
                <w:u w:val="none"/>
              </w:rPr>
              <w:t xml:space="preserve">提供</w:t>
            </w:r>
            <w:r>
              <w:rPr>
                <w:rFonts w:hint="eastAsia" w:ascii="宋体" w:hAnsi="宋体" w:eastAsia="宋体" w:cs="宋体"/>
                <w:i w:val="0"/>
                <w:iCs w:val="0"/>
                <w:color w:val="auto"/>
                <w:sz w:val="24"/>
                <w:szCs w:val="24"/>
                <w:highlight w:val="none"/>
                <w:u w:val="none"/>
                <w:lang w:val="en-US" w:eastAsia="zh-CN"/>
              </w:rPr>
              <w:t xml:space="preserve">的</w:t>
            </w:r>
            <w:r>
              <w:rPr>
                <w:rFonts w:hint="eastAsia" w:ascii="宋体" w:hAnsi="宋体" w:eastAsia="宋体" w:cs="宋体"/>
                <w:i w:val="0"/>
                <w:iCs w:val="0"/>
                <w:color w:val="auto"/>
                <w:sz w:val="24"/>
                <w:szCs w:val="24"/>
                <w:highlight w:val="none"/>
                <w:u w:val="none"/>
              </w:rPr>
              <w:t xml:space="preserve">项目</w:t>
            </w:r>
            <w:r>
              <w:rPr>
                <w:rFonts w:hint="eastAsia" w:ascii="宋体" w:hAnsi="宋体" w:eastAsia="宋体" w:cs="宋体"/>
                <w:i w:val="0"/>
                <w:iCs w:val="0"/>
                <w:color w:val="auto"/>
                <w:sz w:val="24"/>
                <w:szCs w:val="24"/>
                <w:highlight w:val="none"/>
                <w:u w:val="none"/>
                <w:lang w:val="en-US" w:eastAsia="zh-CN"/>
              </w:rPr>
              <w:t xml:space="preserve">整体服务</w:t>
            </w:r>
            <w:r>
              <w:rPr>
                <w:rFonts w:hint="eastAsia" w:ascii="宋体" w:hAnsi="宋体" w:eastAsia="宋体" w:cs="宋体"/>
                <w:i w:val="0"/>
                <w:iCs w:val="0"/>
                <w:color w:val="auto"/>
                <w:sz w:val="24"/>
                <w:szCs w:val="24"/>
                <w:highlight w:val="none"/>
                <w:u w:val="none"/>
              </w:rPr>
              <w:t xml:space="preserve">方案</w:t>
            </w:r>
            <w:r>
              <w:rPr>
                <w:rFonts w:hint="eastAsia" w:ascii="宋体" w:hAnsi="宋体" w:eastAsia="宋体" w:cs="宋体"/>
                <w:i w:val="0"/>
                <w:iCs w:val="0"/>
                <w:color w:val="auto"/>
                <w:sz w:val="24"/>
                <w:szCs w:val="24"/>
                <w:highlight w:val="none"/>
                <w:u w:val="none"/>
                <w:lang w:val="en-US" w:eastAsia="zh-CN"/>
              </w:rPr>
              <w:t xml:space="preserve">（包括但不限于a</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项目整体理解</w:t>
            </w:r>
            <w:r>
              <w:rPr>
                <w:rFonts w:hint="eastAsia" w:ascii="宋体" w:hAnsi="宋体" w:eastAsia="宋体" w:cs="宋体"/>
                <w:i w:val="0"/>
                <w:iCs w:val="0"/>
                <w:color w:val="auto"/>
                <w:sz w:val="24"/>
                <w:szCs w:val="24"/>
                <w:highlight w:val="none"/>
                <w:u w:val="none"/>
                <w:lang w:val="en-US" w:eastAsia="zh-CN"/>
              </w:rPr>
              <w:t xml:space="preserve">、b</w:t>
            </w:r>
            <w:r>
              <w:rPr>
                <w:rFonts w:hint="eastAsia" w:ascii="宋体" w:hAnsi="宋体" w:eastAsia="宋体" w:cs="宋体"/>
                <w:color w:val="auto"/>
                <w:sz w:val="24"/>
                <w:szCs w:val="24"/>
                <w:highlight w:val="none"/>
                <w:u w:val="none"/>
                <w:lang w:val="en-US" w:eastAsia="zh-CN"/>
              </w:rPr>
              <w:t xml:space="preserve">服务定位</w:t>
            </w:r>
            <w:r>
              <w:rPr>
                <w:rFonts w:hint="eastAsia" w:ascii="宋体" w:hAnsi="宋体" w:eastAsia="宋体" w:cs="宋体"/>
                <w:i w:val="0"/>
                <w:iCs w:val="0"/>
                <w:color w:val="auto"/>
                <w:sz w:val="24"/>
                <w:szCs w:val="24"/>
                <w:highlight w:val="none"/>
                <w:u w:val="none"/>
                <w:lang w:val="en-US" w:eastAsia="zh-CN"/>
              </w:rPr>
              <w:t xml:space="preserve">、c</w:t>
            </w:r>
            <w:r>
              <w:rPr>
                <w:rFonts w:hint="eastAsia" w:ascii="宋体" w:hAnsi="宋体" w:eastAsia="宋体" w:cs="宋体"/>
                <w:color w:val="auto"/>
                <w:sz w:val="24"/>
                <w:szCs w:val="24"/>
                <w:highlight w:val="none"/>
                <w:u w:val="none"/>
                <w:lang w:val="en-US" w:eastAsia="zh-CN"/>
              </w:rPr>
              <w:t xml:space="preserve">服务目标、d服务理念</w:t>
            </w:r>
            <w:r>
              <w:rPr>
                <w:rFonts w:hint="eastAsia" w:ascii="宋体" w:hAnsi="宋体" w:eastAsia="宋体" w:cs="宋体"/>
                <w:i w:val="0"/>
                <w:iCs w:val="0"/>
                <w:color w:val="auto"/>
                <w:sz w:val="24"/>
                <w:szCs w:val="24"/>
                <w:highlight w:val="none"/>
                <w:u w:val="none"/>
                <w:lang w:val="en-US" w:eastAsia="zh-CN"/>
              </w:rPr>
              <w:t xml:space="preserve">等方案）的全面、科学、完整性进行综合评分：</w:t>
            </w:r>
            <w:r/>
          </w:p>
          <w:p>
            <w:pPr>
              <w:numPr>
                <w:ilvl w:val="-1"/>
                <w:numId w:val="0"/>
              </w:num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完全涵盖以上4项内容最多得8分；包含任意1项最多得2分。</w:t>
            </w:r>
            <w:r/>
          </w:p>
          <w:p>
            <w:pPr>
              <w:numPr>
                <w:ilvl w:val="-1"/>
                <w:numId w:val="0"/>
              </w:num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注：评标委员会根据各投标人的对应投标方案按照以下量化评审因素指标对各项要求进行满足性判断：</w:t>
            </w:r>
            <w:r/>
          </w:p>
          <w:p>
            <w:pPr>
              <w:numPr>
                <w:ilvl w:val="0"/>
                <w:numId w:val="8"/>
              </w:num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方案内容全面详细、完整清晰、安排合理、完全针对采购人需求优化设计的，得2分；</w:t>
            </w:r>
            <w:r/>
          </w:p>
          <w:p>
            <w:pPr>
              <w:numPr>
                <w:ilvl w:val="-1"/>
                <w:numId w:val="0"/>
              </w:num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2、方案内容不够全面完整清晰、安排合理性不足、未针对采购人需求设计的，得1分；</w:t>
            </w:r>
            <w:r/>
          </w:p>
          <w:p>
            <w:pPr>
              <w:ind w:firstLine="0"/>
              <w:jc w:val="left"/>
              <w:keepLines w:val="0"/>
              <w:keepNext w:val="0"/>
              <w:pageBreakBefore w:val="0"/>
              <w:spacing w:line="240" w:lineRule="auto"/>
              <w:widowControl/>
              <w:rPr>
                <w:rFonts w:hint="default"/>
                <w:color w:val="auto"/>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3、未提供或者经评标委员会认定完全不具备可行性的不得分。</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r>
      <w:tr>
        <w:trPr>
          <w:jc w:val="center"/>
          <w:trHeight w:val="4318"/>
        </w:trPr>
        <w:tc>
          <w:tcPr>
            <w:tcBorders>
              <w:left w:val="single" w:color="000000" w:sz="4" w:space="0"/>
              <w:right w:val="single" w:color="000000" w:sz="4" w:space="0"/>
            </w:tcBorders>
            <w:tcW w:w="499" w:type="dxa"/>
            <w:vAlign w:val="center"/>
            <w:vMerge w:val="continue"/>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85" w:type="dxa"/>
            <w:vAlign w:val="center"/>
            <w:vMerge w:val="continue"/>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after="200" w:line="276"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岗位设置</w:t>
            </w:r>
            <w:r>
              <w:rPr>
                <w:rFonts w:hint="eastAsia" w:ascii="宋体" w:hAnsi="宋体" w:cs="宋体"/>
                <w:color w:val="auto"/>
                <w:sz w:val="24"/>
                <w:szCs w:val="24"/>
                <w:highlight w:val="none"/>
                <w:lang w:val="en-US" w:eastAsia="zh-CN"/>
              </w:rPr>
              <w:t xml:space="preserve">方案</w:t>
            </w:r>
            <w:r/>
          </w:p>
        </w:tc>
        <w:tc>
          <w:tcPr>
            <w:tcBorders>
              <w:top w:val="single" w:color="000000" w:sz="4" w:space="0"/>
              <w:left w:val="single" w:color="000000" w:sz="4" w:space="0"/>
              <w:bottom w:val="single" w:color="000000" w:sz="4" w:space="0"/>
              <w:right w:val="single" w:color="000000" w:sz="4" w:space="0"/>
            </w:tcBorders>
            <w:tcW w:w="6118"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根据各投标人</w:t>
            </w:r>
            <w:r>
              <w:rPr>
                <w:rFonts w:hint="eastAsia" w:ascii="宋体" w:hAnsi="宋体" w:eastAsia="宋体" w:cs="宋体"/>
                <w:i w:val="0"/>
                <w:iCs w:val="0"/>
                <w:color w:val="auto"/>
                <w:sz w:val="24"/>
                <w:szCs w:val="24"/>
                <w:highlight w:val="none"/>
                <w:u w:val="none"/>
              </w:rPr>
              <w:t xml:space="preserve">提供</w:t>
            </w:r>
            <w:r>
              <w:rPr>
                <w:rFonts w:hint="eastAsia" w:ascii="宋体" w:hAnsi="宋体" w:eastAsia="宋体" w:cs="宋体"/>
                <w:i w:val="0"/>
                <w:iCs w:val="0"/>
                <w:color w:val="auto"/>
                <w:sz w:val="24"/>
                <w:szCs w:val="24"/>
                <w:highlight w:val="none"/>
                <w:u w:val="none"/>
                <w:lang w:val="en-US" w:eastAsia="zh-CN"/>
              </w:rPr>
              <w:t xml:space="preserve">的</w:t>
            </w:r>
            <w:r>
              <w:rPr>
                <w:rFonts w:hint="eastAsia" w:ascii="宋体" w:hAnsi="宋体" w:eastAsia="宋体" w:cs="宋体"/>
                <w:i w:val="0"/>
                <w:iCs w:val="0"/>
                <w:color w:val="auto"/>
                <w:sz w:val="24"/>
                <w:szCs w:val="24"/>
                <w:highlight w:val="none"/>
                <w:u w:val="none"/>
              </w:rPr>
              <w:t xml:space="preserve">项目</w:t>
            </w:r>
            <w:r>
              <w:rPr>
                <w:rFonts w:hint="eastAsia" w:ascii="宋体" w:hAnsi="宋体" w:eastAsia="宋体" w:cs="宋体"/>
                <w:i w:val="0"/>
                <w:iCs w:val="0"/>
                <w:color w:val="auto"/>
                <w:sz w:val="24"/>
                <w:szCs w:val="24"/>
                <w:highlight w:val="none"/>
                <w:u w:val="none"/>
                <w:lang w:val="en-US" w:eastAsia="zh-CN"/>
              </w:rPr>
              <w:t xml:space="preserve">岗位设置</w:t>
            </w:r>
            <w:r>
              <w:rPr>
                <w:rFonts w:hint="eastAsia" w:ascii="宋体" w:hAnsi="宋体" w:eastAsia="宋体" w:cs="宋体"/>
                <w:i w:val="0"/>
                <w:iCs w:val="0"/>
                <w:color w:val="auto"/>
                <w:sz w:val="24"/>
                <w:szCs w:val="24"/>
                <w:highlight w:val="none"/>
                <w:u w:val="none"/>
              </w:rPr>
              <w:t xml:space="preserve">方案</w:t>
            </w:r>
            <w:r>
              <w:rPr>
                <w:rFonts w:hint="eastAsia" w:ascii="宋体" w:hAnsi="宋体" w:eastAsia="宋体" w:cs="宋体"/>
                <w:i w:val="0"/>
                <w:iCs w:val="0"/>
                <w:color w:val="auto"/>
                <w:sz w:val="24"/>
                <w:szCs w:val="24"/>
                <w:highlight w:val="none"/>
                <w:u w:val="none"/>
                <w:lang w:val="en-US" w:eastAsia="zh-CN"/>
              </w:rPr>
              <w:t xml:space="preserve">（包括但不限于a</w:t>
            </w:r>
            <w:r>
              <w:rPr>
                <w:rFonts w:hint="default" w:ascii="Segoe UI" w:hAnsi="Segoe UI" w:eastAsia="Segoe UI" w:cs="Segoe UI"/>
                <w:b/>
                <w:bCs/>
                <w:caps w:val="0"/>
                <w:color w:val="auto"/>
                <w:spacing w:val="0"/>
                <w:sz w:val="24"/>
                <w:szCs w:val="24"/>
                <w:highlight w:val="none"/>
                <w:shd w:val="clear" w:color="auto" w:fill="ffffff"/>
              </w:rPr>
              <w:t xml:space="preserve"> </w:t>
            </w:r>
            <w:r>
              <w:rPr>
                <w:rFonts w:hint="eastAsia" w:ascii="宋体" w:hAnsi="宋体" w:cs="宋体"/>
                <w:color w:val="auto"/>
                <w:sz w:val="24"/>
                <w:szCs w:val="24"/>
                <w:highlight w:val="none"/>
              </w:rPr>
              <w:t xml:space="preserve">人员配置</w:t>
            </w:r>
            <w:r>
              <w:rPr>
                <w:rFonts w:hint="eastAsia" w:ascii="宋体" w:hAnsi="宋体" w:eastAsia="宋体" w:cs="宋体"/>
                <w:i w:val="0"/>
                <w:iCs w:val="0"/>
                <w:color w:val="auto"/>
                <w:sz w:val="24"/>
                <w:szCs w:val="24"/>
                <w:highlight w:val="none"/>
                <w:u w:val="none"/>
                <w:lang w:val="en-US" w:eastAsia="zh-CN"/>
              </w:rPr>
              <w:t xml:space="preserve">、b</w:t>
            </w:r>
            <w:r>
              <w:rPr>
                <w:rFonts w:hint="eastAsia" w:ascii="宋体" w:hAnsi="宋体" w:cs="宋体"/>
                <w:color w:val="auto"/>
                <w:sz w:val="24"/>
                <w:szCs w:val="24"/>
                <w:highlight w:val="none"/>
              </w:rPr>
              <w:t xml:space="preserve">职责分工</w:t>
            </w:r>
            <w:r>
              <w:rPr>
                <w:rFonts w:hint="eastAsia" w:ascii="宋体" w:hAnsi="宋体" w:eastAsia="宋体" w:cs="宋体"/>
                <w:i w:val="0"/>
                <w:iCs w:val="0"/>
                <w:color w:val="auto"/>
                <w:sz w:val="24"/>
                <w:szCs w:val="24"/>
                <w:highlight w:val="none"/>
                <w:u w:val="none"/>
                <w:lang w:val="en-US" w:eastAsia="zh-CN"/>
              </w:rPr>
              <w:t xml:space="preserve">、c</w:t>
            </w:r>
            <w:r>
              <w:rPr>
                <w:rFonts w:hint="default" w:ascii="Segoe UI" w:hAnsi="Segoe UI" w:eastAsia="Segoe UI" w:cs="Segoe UI"/>
                <w:b/>
                <w:bCs/>
                <w:caps w:val="0"/>
                <w:color w:val="auto"/>
                <w:spacing w:val="0"/>
                <w:sz w:val="24"/>
                <w:szCs w:val="24"/>
                <w:highlight w:val="none"/>
                <w:shd w:val="clear" w:color="auto" w:fill="ffffff"/>
              </w:rPr>
              <w:t xml:space="preserve"> </w:t>
            </w:r>
            <w:r>
              <w:rPr>
                <w:rFonts w:hint="eastAsia" w:ascii="宋体" w:hAnsi="宋体" w:cs="宋体"/>
                <w:color w:val="auto"/>
                <w:sz w:val="24"/>
                <w:szCs w:val="24"/>
                <w:highlight w:val="none"/>
              </w:rPr>
              <w:t xml:space="preserve">排班</w:t>
            </w:r>
            <w:r>
              <w:rPr>
                <w:rFonts w:hint="eastAsia" w:ascii="宋体" w:hAnsi="宋体" w:cs="宋体"/>
                <w:color w:val="auto"/>
                <w:sz w:val="24"/>
                <w:szCs w:val="24"/>
                <w:highlight w:val="none"/>
                <w:lang w:val="en-US" w:eastAsia="zh-CN"/>
              </w:rPr>
              <w:t xml:space="preserve">制度</w:t>
            </w:r>
            <w:r>
              <w:rPr>
                <w:rFonts w:hint="eastAsia" w:ascii="宋体" w:hAnsi="宋体" w:eastAsia="宋体" w:cs="宋体"/>
                <w:i w:val="0"/>
                <w:iCs w:val="0"/>
                <w:color w:val="auto"/>
                <w:sz w:val="24"/>
                <w:szCs w:val="24"/>
                <w:highlight w:val="none"/>
                <w:u w:val="none"/>
                <w:lang w:val="en-US" w:eastAsia="zh-CN"/>
              </w:rPr>
              <w:t xml:space="preserve">等方案）的全面、科学、完整性进行综合评分：</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完全涵盖以上3项内容最多得6分；包含任意1项最多得2分。</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注：评标委员会根据各投标人的对应投标方案按照以下量化评审因素指标对各项要求进行满足性判断：</w:t>
            </w:r>
            <w:r/>
          </w:p>
          <w:p>
            <w:pPr>
              <w:numPr>
                <w:ilvl w:val="0"/>
                <w:numId w:val="9"/>
              </w:num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方案内容全面详细、完整清晰、安排合理、完全针对采购人需求优化设计的，得2分；</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2、方案内容不够全面完整清晰、安排合理性不足、未针对采购人需求设计的，得1分；</w:t>
            </w:r>
            <w:r/>
          </w:p>
          <w:p>
            <w:pPr>
              <w:rPr>
                <w:color w:val="auto"/>
                <w:highlight w:val="none"/>
              </w:rPr>
            </w:pPr>
            <w:r>
              <w:rPr>
                <w:rFonts w:hint="eastAsia" w:ascii="宋体" w:hAnsi="宋体" w:eastAsia="宋体" w:cs="宋体"/>
                <w:i w:val="0"/>
                <w:iCs w:val="0"/>
                <w:color w:val="auto"/>
                <w:sz w:val="24"/>
                <w:szCs w:val="24"/>
                <w:highlight w:val="none"/>
                <w:u w:val="none"/>
                <w:lang w:val="en-US" w:eastAsia="zh-CN"/>
              </w:rPr>
              <w:t xml:space="preserve">3、未提供或者经评标委员会认定完全不具备可行性的不得分。</w:t>
            </w:r>
            <w:r/>
          </w:p>
          <w:p>
            <w:pPr>
              <w:numPr>
                <w:ilvl w:val="-1"/>
                <w:numId w:val="0"/>
              </w:numPr>
              <w:ind w:firstLine="0"/>
              <w:jc w:val="left"/>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jc w:val="center"/>
          <w:trHeight w:val="826"/>
        </w:trPr>
        <w:tc>
          <w:tcPr>
            <w:tcBorders>
              <w:left w:val="single" w:color="000000" w:sz="4" w:space="0"/>
              <w:right w:val="single" w:color="000000" w:sz="4" w:space="0"/>
            </w:tcBorders>
            <w:tcW w:w="499" w:type="dxa"/>
            <w:vAlign w:val="center"/>
            <w:vMerge w:val="continue"/>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85" w:type="dxa"/>
            <w:vAlign w:val="center"/>
            <w:vMerge w:val="continue"/>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after="200" w:line="276"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人员培训方案</w:t>
            </w:r>
            <w:r/>
          </w:p>
          <w:p>
            <w:pPr>
              <w:jc w:val="both"/>
              <w:spacing w:after="200" w:line="276" w:lineRule="auto"/>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118"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根据各投标人</w:t>
            </w:r>
            <w:r>
              <w:rPr>
                <w:rFonts w:hint="eastAsia" w:ascii="宋体" w:hAnsi="宋体" w:eastAsia="宋体" w:cs="宋体"/>
                <w:i w:val="0"/>
                <w:iCs w:val="0"/>
                <w:color w:val="auto"/>
                <w:sz w:val="24"/>
                <w:szCs w:val="24"/>
                <w:highlight w:val="none"/>
                <w:u w:val="none"/>
              </w:rPr>
              <w:t xml:space="preserve">提供</w:t>
            </w:r>
            <w:r>
              <w:rPr>
                <w:rFonts w:hint="eastAsia" w:ascii="宋体" w:hAnsi="宋体" w:eastAsia="宋体" w:cs="宋体"/>
                <w:i w:val="0"/>
                <w:iCs w:val="0"/>
                <w:color w:val="auto"/>
                <w:sz w:val="24"/>
                <w:szCs w:val="24"/>
                <w:highlight w:val="none"/>
                <w:u w:val="none"/>
                <w:lang w:val="en-US" w:eastAsia="zh-CN"/>
              </w:rPr>
              <w:t xml:space="preserve">的</w:t>
            </w:r>
            <w:r>
              <w:rPr>
                <w:rFonts w:hint="eastAsia" w:ascii="宋体" w:hAnsi="宋体" w:eastAsia="宋体" w:cs="宋体"/>
                <w:i w:val="0"/>
                <w:iCs w:val="0"/>
                <w:color w:val="auto"/>
                <w:sz w:val="24"/>
                <w:szCs w:val="24"/>
                <w:highlight w:val="none"/>
                <w:u w:val="none"/>
              </w:rPr>
              <w:t xml:space="preserve">项目</w:t>
            </w:r>
            <w:r>
              <w:rPr>
                <w:rFonts w:hint="eastAsia" w:ascii="宋体" w:hAnsi="宋体" w:eastAsia="宋体" w:cs="宋体"/>
                <w:i w:val="0"/>
                <w:iCs w:val="0"/>
                <w:color w:val="auto"/>
                <w:sz w:val="24"/>
                <w:szCs w:val="24"/>
                <w:highlight w:val="none"/>
                <w:u w:val="none"/>
                <w:lang w:val="en-US" w:eastAsia="zh-CN"/>
              </w:rPr>
              <w:t xml:space="preserve">培训</w:t>
            </w:r>
            <w:r>
              <w:rPr>
                <w:rFonts w:hint="eastAsia" w:ascii="宋体" w:hAnsi="宋体" w:eastAsia="宋体" w:cs="宋体"/>
                <w:i w:val="0"/>
                <w:iCs w:val="0"/>
                <w:color w:val="auto"/>
                <w:sz w:val="24"/>
                <w:szCs w:val="24"/>
                <w:highlight w:val="none"/>
                <w:u w:val="none"/>
              </w:rPr>
              <w:t xml:space="preserve">方</w:t>
            </w:r>
            <w:r>
              <w:rPr>
                <w:rFonts w:hint="eastAsia" w:ascii="宋体" w:hAnsi="宋体" w:eastAsia="宋体" w:cs="宋体"/>
                <w:b w:val="0"/>
                <w:bCs w:val="0"/>
                <w:i w:val="0"/>
                <w:iCs w:val="0"/>
                <w:color w:val="auto"/>
                <w:sz w:val="24"/>
                <w:szCs w:val="24"/>
                <w:highlight w:val="none"/>
                <w:u w:val="none"/>
              </w:rPr>
              <w:t xml:space="preserve">案</w:t>
            </w:r>
            <w:r>
              <w:rPr>
                <w:rFonts w:hint="eastAsia" w:ascii="宋体" w:hAnsi="宋体" w:eastAsia="宋体" w:cs="宋体"/>
                <w:b w:val="0"/>
                <w:bCs w:val="0"/>
                <w:i w:val="0"/>
                <w:iCs w:val="0"/>
                <w:color w:val="auto"/>
                <w:sz w:val="24"/>
                <w:szCs w:val="24"/>
                <w:highlight w:val="none"/>
                <w:u w:val="none"/>
                <w:lang w:val="en-US" w:eastAsia="zh-CN"/>
              </w:rPr>
              <w:t xml:space="preserve">（包括但不限于a</w:t>
            </w:r>
            <w:r>
              <w:rPr>
                <w:rFonts w:hint="default" w:ascii="Segoe UI" w:hAnsi="Segoe UI" w:eastAsia="Segoe UI" w:cs="Segoe UI"/>
                <w:b w:val="0"/>
                <w:bCs w:val="0"/>
                <w:caps w:val="0"/>
                <w:color w:val="auto"/>
                <w:spacing w:val="0"/>
                <w:sz w:val="24"/>
                <w:szCs w:val="24"/>
                <w:highlight w:val="none"/>
                <w:shd w:val="clear" w:color="auto" w:fill="ffffff"/>
              </w:rPr>
              <w:t xml:space="preserve"> 岗前培训</w:t>
            </w:r>
            <w:r>
              <w:rPr>
                <w:rFonts w:hint="eastAsia" w:ascii="宋体" w:hAnsi="宋体" w:eastAsia="宋体" w:cs="宋体"/>
                <w:b w:val="0"/>
                <w:bCs w:val="0"/>
                <w:i w:val="0"/>
                <w:iCs w:val="0"/>
                <w:color w:val="auto"/>
                <w:sz w:val="24"/>
                <w:szCs w:val="24"/>
                <w:highlight w:val="none"/>
                <w:u w:val="none"/>
                <w:lang w:val="en-US" w:eastAsia="zh-CN"/>
              </w:rPr>
              <w:t xml:space="preserve">、b</w:t>
            </w:r>
            <w:r>
              <w:rPr>
                <w:rFonts w:hint="default" w:ascii="Segoe UI" w:hAnsi="Segoe UI" w:eastAsia="Segoe UI" w:cs="Segoe UI"/>
                <w:b w:val="0"/>
                <w:bCs w:val="0"/>
                <w:caps w:val="0"/>
                <w:color w:val="auto"/>
                <w:spacing w:val="0"/>
                <w:sz w:val="24"/>
                <w:szCs w:val="24"/>
                <w:highlight w:val="none"/>
                <w:shd w:val="clear" w:color="auto" w:fill="ffffff"/>
              </w:rPr>
              <w:t xml:space="preserve">在岗培训</w:t>
            </w:r>
            <w:r>
              <w:rPr>
                <w:rFonts w:hint="eastAsia" w:ascii="宋体" w:hAnsi="宋体" w:eastAsia="宋体" w:cs="宋体"/>
                <w:b w:val="0"/>
                <w:bCs w:val="0"/>
                <w:i w:val="0"/>
                <w:iCs w:val="0"/>
                <w:color w:val="auto"/>
                <w:sz w:val="24"/>
                <w:szCs w:val="24"/>
                <w:highlight w:val="none"/>
                <w:u w:val="none"/>
                <w:lang w:val="en-US" w:eastAsia="zh-CN"/>
              </w:rPr>
              <w:t xml:space="preserve">、c</w:t>
            </w:r>
            <w:r>
              <w:rPr>
                <w:rFonts w:hint="default" w:ascii="Segoe UI" w:hAnsi="Segoe UI" w:eastAsia="Segoe UI" w:cs="Segoe UI"/>
                <w:b w:val="0"/>
                <w:bCs w:val="0"/>
                <w:caps w:val="0"/>
                <w:color w:val="auto"/>
                <w:spacing w:val="0"/>
                <w:sz w:val="24"/>
                <w:szCs w:val="24"/>
                <w:highlight w:val="none"/>
                <w:shd w:val="clear" w:color="auto" w:fill="ffffff"/>
              </w:rPr>
              <w:t xml:space="preserve"> 专项培训</w:t>
            </w:r>
            <w:r>
              <w:rPr>
                <w:rFonts w:hint="eastAsia" w:ascii="宋体" w:hAnsi="宋体" w:eastAsia="宋体" w:cs="宋体"/>
                <w:i w:val="0"/>
                <w:iCs w:val="0"/>
                <w:color w:val="auto"/>
                <w:sz w:val="24"/>
                <w:szCs w:val="24"/>
                <w:highlight w:val="none"/>
                <w:u w:val="none"/>
                <w:lang w:val="en-US" w:eastAsia="zh-CN"/>
              </w:rPr>
              <w:t xml:space="preserve">等方案）的全面、科学、完整性进行综合评分：</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完全涵盖以上3项内容最多得6分；包含任意1项最多得2分。</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注：评标委员会根据各投标人的对应投标方案按照以下量化评审因素指标对各项要求进行满足性判断：</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1、方案内容全面详细、完整清晰、安排合理、完全针对采购人需求优化设计的，得2分；</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2、方案内容不够全面完整清晰、安排合理性不足、未针对采购人需求设计的，得1分；</w:t>
            </w:r>
            <w:r/>
          </w:p>
          <w:p>
            <w:pPr>
              <w:numPr>
                <w:ilvl w:val="0"/>
                <w:numId w:val="0"/>
              </w:numPr>
              <w:ind w:firstLine="0"/>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3、未提供或者经评标委员会认定完全不具备可行性的不得分。</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spacing w:after="200" w:line="276"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r>
      <w:tr>
        <w:trPr>
          <w:jc w:val="center"/>
          <w:trHeight w:val="340"/>
        </w:trPr>
        <w:tc>
          <w:tcPr>
            <w:tcBorders>
              <w:left w:val="single" w:color="000000" w:sz="4" w:space="0"/>
              <w:right w:val="single" w:color="000000" w:sz="4" w:space="0"/>
            </w:tcBorders>
            <w:tcW w:w="499" w:type="dxa"/>
            <w:vAlign w:val="center"/>
            <w:vMerge w:val="continue"/>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85" w:type="dxa"/>
            <w:vAlign w:val="center"/>
            <w:vMerge w:val="continue"/>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应急处理机制</w:t>
            </w:r>
            <w:r/>
          </w:p>
        </w:tc>
        <w:tc>
          <w:tcPr>
            <w:tcBorders>
              <w:top w:val="single" w:color="000000" w:sz="4" w:space="0"/>
              <w:left w:val="single" w:color="000000" w:sz="4" w:space="0"/>
              <w:bottom w:val="single" w:color="000000" w:sz="4" w:space="0"/>
              <w:right w:val="single" w:color="000000" w:sz="4" w:space="0"/>
            </w:tcBorders>
            <w:tcW w:w="6118" w:type="dxa"/>
            <w:vAlign w:val="center"/>
            <w:textDirection w:val="lrTb"/>
            <w:noWrap w:val="false"/>
          </w:tcPr>
          <w:p>
            <w:pPr>
              <w:numPr>
                <w:ilvl w:val="-1"/>
                <w:numId w:val="0"/>
              </w:numPr>
              <w:ind w:firstLine="0"/>
              <w:jc w:val="left"/>
              <w:keepLines w:val="0"/>
              <w:keepNext w:val="0"/>
              <w:pageBreakBefore w:val="0"/>
              <w:spacing w:line="30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根据各投标人</w:t>
            </w:r>
            <w:r>
              <w:rPr>
                <w:rFonts w:hint="eastAsia" w:ascii="宋体" w:hAnsi="宋体" w:eastAsia="宋体" w:cs="宋体"/>
                <w:i w:val="0"/>
                <w:iCs w:val="0"/>
                <w:color w:val="auto"/>
                <w:sz w:val="24"/>
                <w:szCs w:val="24"/>
                <w:highlight w:val="none"/>
                <w:u w:val="none"/>
              </w:rPr>
              <w:t xml:space="preserve">提供</w:t>
            </w:r>
            <w:r>
              <w:rPr>
                <w:rFonts w:hint="eastAsia" w:ascii="宋体" w:hAnsi="宋体" w:eastAsia="宋体" w:cs="宋体"/>
                <w:i w:val="0"/>
                <w:iCs w:val="0"/>
                <w:color w:val="auto"/>
                <w:sz w:val="24"/>
                <w:szCs w:val="24"/>
                <w:highlight w:val="none"/>
                <w:u w:val="none"/>
                <w:lang w:val="en-US" w:eastAsia="zh-CN"/>
              </w:rPr>
              <w:t xml:space="preserve">的</w:t>
            </w:r>
            <w:r>
              <w:rPr>
                <w:rFonts w:hint="eastAsia" w:ascii="宋体" w:hAnsi="宋体" w:eastAsia="宋体" w:cs="宋体"/>
                <w:i w:val="0"/>
                <w:iCs w:val="0"/>
                <w:color w:val="auto"/>
                <w:sz w:val="24"/>
                <w:szCs w:val="24"/>
                <w:highlight w:val="none"/>
                <w:u w:val="none"/>
              </w:rPr>
              <w:t xml:space="preserve">项目</w:t>
            </w:r>
            <w:r>
              <w:rPr>
                <w:rFonts w:hint="eastAsia" w:ascii="宋体" w:hAnsi="宋体" w:eastAsia="宋体" w:cs="宋体"/>
                <w:i w:val="0"/>
                <w:iCs w:val="0"/>
                <w:color w:val="auto"/>
                <w:sz w:val="24"/>
                <w:szCs w:val="24"/>
                <w:highlight w:val="none"/>
                <w:u w:val="none"/>
                <w:lang w:val="en-US" w:eastAsia="zh-CN"/>
              </w:rPr>
              <w:t xml:space="preserve">应急处理机制方案（包括但不限于a</w:t>
            </w:r>
            <w:r>
              <w:rPr>
                <w:rFonts w:hint="default" w:ascii="Segoe UI" w:hAnsi="Segoe UI" w:eastAsia="Segoe UI" w:cs="Segoe UI"/>
                <w:b/>
                <w:bCs/>
                <w:caps w:val="0"/>
                <w:color w:val="auto"/>
                <w:spacing w:val="0"/>
                <w:sz w:val="24"/>
                <w:szCs w:val="24"/>
                <w:highlight w:val="none"/>
                <w:shd w:val="clear" w:color="auto" w:fill="ffffff"/>
              </w:rPr>
              <w:t xml:space="preserve"> </w:t>
            </w:r>
            <w:r>
              <w:rPr>
                <w:rFonts w:hint="eastAsia" w:ascii="宋体" w:hAnsi="宋体" w:cs="宋体"/>
                <w:color w:val="auto"/>
                <w:sz w:val="24"/>
                <w:szCs w:val="24"/>
                <w:highlight w:val="none"/>
              </w:rPr>
              <w:t xml:space="preserve">突发事件类型识别</w:t>
            </w:r>
            <w:r>
              <w:rPr>
                <w:rFonts w:hint="eastAsia" w:ascii="宋体" w:hAnsi="宋体" w:eastAsia="宋体" w:cs="宋体"/>
                <w:i w:val="0"/>
                <w:iCs w:val="0"/>
                <w:color w:val="auto"/>
                <w:sz w:val="24"/>
                <w:szCs w:val="24"/>
                <w:highlight w:val="none"/>
                <w:u w:val="none"/>
                <w:lang w:val="en-US" w:eastAsia="zh-CN"/>
              </w:rPr>
              <w:t xml:space="preserve">、b</w:t>
            </w:r>
            <w:r>
              <w:rPr>
                <w:rFonts w:hint="eastAsia" w:ascii="宋体" w:hAnsi="宋体" w:cs="宋体"/>
                <w:color w:val="auto"/>
                <w:sz w:val="24"/>
                <w:szCs w:val="24"/>
                <w:highlight w:val="none"/>
              </w:rPr>
              <w:t xml:space="preserve">应急预案</w:t>
            </w:r>
            <w:r>
              <w:rPr>
                <w:rFonts w:hint="eastAsia" w:ascii="宋体" w:hAnsi="宋体" w:cs="宋体"/>
                <w:color w:val="auto"/>
                <w:sz w:val="24"/>
                <w:szCs w:val="24"/>
                <w:highlight w:val="none"/>
                <w:lang w:val="en-US" w:eastAsia="zh-CN"/>
              </w:rPr>
              <w:t xml:space="preserve">流程</w:t>
            </w:r>
            <w:r>
              <w:rPr>
                <w:rFonts w:hint="eastAsia" w:ascii="宋体" w:hAnsi="宋体" w:eastAsia="宋体" w:cs="宋体"/>
                <w:b w:val="0"/>
                <w:bCs w:val="0"/>
                <w:i w:val="0"/>
                <w:iCs w:val="0"/>
                <w:color w:val="auto"/>
                <w:sz w:val="24"/>
                <w:szCs w:val="24"/>
                <w:highlight w:val="none"/>
                <w:u w:val="none"/>
                <w:lang w:val="en-US" w:eastAsia="zh-CN"/>
              </w:rPr>
              <w:t xml:space="preserve">、c</w:t>
            </w:r>
            <w:r>
              <w:rPr>
                <w:rFonts w:hint="default" w:ascii="Segoe UI" w:hAnsi="Segoe UI" w:eastAsia="Segoe UI" w:cs="Segoe UI"/>
                <w:b w:val="0"/>
                <w:bCs w:val="0"/>
                <w:caps w:val="0"/>
                <w:color w:val="auto"/>
                <w:spacing w:val="0"/>
                <w:sz w:val="24"/>
                <w:szCs w:val="24"/>
                <w:highlight w:val="none"/>
                <w:shd w:val="clear" w:color="auto" w:fill="ffffff"/>
              </w:rPr>
              <w:t xml:space="preserve"> </w:t>
            </w:r>
            <w:r>
              <w:rPr>
                <w:rFonts w:hint="eastAsia" w:ascii="Segoe UI" w:hAnsi="Segoe UI" w:eastAsia="宋体" w:cs="Segoe UI"/>
                <w:b w:val="0"/>
                <w:bCs w:val="0"/>
                <w:caps w:val="0"/>
                <w:color w:val="auto"/>
                <w:spacing w:val="0"/>
                <w:sz w:val="24"/>
                <w:szCs w:val="24"/>
                <w:highlight w:val="none"/>
                <w:shd w:val="clear" w:color="auto" w:fill="ffffff"/>
                <w:lang w:val="en-US" w:eastAsia="zh-CN"/>
              </w:rPr>
              <w:t xml:space="preserve">应急预案处置步骤d、</w:t>
            </w:r>
            <w:r>
              <w:rPr>
                <w:rFonts w:hint="eastAsia" w:ascii="宋体" w:hAnsi="宋体" w:cs="宋体"/>
                <w:b w:val="0"/>
                <w:bCs w:val="0"/>
                <w:color w:val="auto"/>
                <w:sz w:val="24"/>
                <w:szCs w:val="24"/>
                <w:highlight w:val="none"/>
              </w:rPr>
              <w:t xml:space="preserve">突发事件后的分析与改进</w:t>
            </w:r>
            <w:r>
              <w:rPr>
                <w:rFonts w:hint="eastAsia" w:ascii="宋体" w:hAnsi="宋体" w:eastAsia="宋体" w:cs="宋体"/>
                <w:b w:val="0"/>
                <w:bCs w:val="0"/>
                <w:i w:val="0"/>
                <w:iCs w:val="0"/>
                <w:color w:val="auto"/>
                <w:sz w:val="24"/>
                <w:szCs w:val="24"/>
                <w:highlight w:val="none"/>
                <w:u w:val="none"/>
                <w:lang w:val="en-US" w:eastAsia="zh-CN"/>
              </w:rPr>
              <w:t xml:space="preserve">等方</w:t>
            </w:r>
            <w:r>
              <w:rPr>
                <w:rFonts w:hint="eastAsia" w:ascii="宋体" w:hAnsi="宋体" w:eastAsia="宋体" w:cs="宋体"/>
                <w:i w:val="0"/>
                <w:iCs w:val="0"/>
                <w:color w:val="auto"/>
                <w:sz w:val="24"/>
                <w:szCs w:val="24"/>
                <w:highlight w:val="none"/>
                <w:u w:val="none"/>
                <w:lang w:val="en-US" w:eastAsia="zh-CN"/>
              </w:rPr>
              <w:t xml:space="preserve">案）的全面、科学、完整性进行综合评分：</w:t>
            </w:r>
            <w:r/>
          </w:p>
          <w:p>
            <w:pPr>
              <w:numPr>
                <w:ilvl w:val="-1"/>
                <w:numId w:val="0"/>
              </w:numPr>
              <w:ind w:firstLine="0"/>
              <w:jc w:val="left"/>
              <w:keepLines w:val="0"/>
              <w:keepNext w:val="0"/>
              <w:pageBreakBefore w:val="0"/>
              <w:spacing w:line="30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完全涵盖以上4项内容最多得8分；包含任意1项最多得2分。</w:t>
            </w:r>
            <w:r/>
          </w:p>
          <w:p>
            <w:pPr>
              <w:numPr>
                <w:ilvl w:val="-1"/>
                <w:numId w:val="0"/>
              </w:numPr>
              <w:ind w:firstLine="0"/>
              <w:jc w:val="left"/>
              <w:keepLines w:val="0"/>
              <w:keepNext w:val="0"/>
              <w:pageBreakBefore w:val="0"/>
              <w:spacing w:line="30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注：评标委员会根据各投标人的对应投标方案按照以下量化评审因素指标对各项要求进行满足性判断：</w:t>
            </w:r>
            <w:r/>
          </w:p>
          <w:p>
            <w:pPr>
              <w:numPr>
                <w:ilvl w:val="-1"/>
                <w:numId w:val="0"/>
              </w:numPr>
              <w:ind w:firstLine="0"/>
              <w:jc w:val="left"/>
              <w:keepLines w:val="0"/>
              <w:keepNext w:val="0"/>
              <w:pageBreakBefore w:val="0"/>
              <w:spacing w:line="30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1、方案内容全面详细、完整清晰、安排合理、完全针对采购人需求优化设计的，得2分；</w:t>
            </w:r>
            <w:r/>
          </w:p>
          <w:p>
            <w:pPr>
              <w:numPr>
                <w:ilvl w:val="-1"/>
                <w:numId w:val="0"/>
              </w:numPr>
              <w:ind w:firstLine="0"/>
              <w:jc w:val="left"/>
              <w:keepLines w:val="0"/>
              <w:keepNext w:val="0"/>
              <w:pageBreakBefore w:val="0"/>
              <w:spacing w:line="30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2、方案内容不够全面完整清晰、安排合理性不足、未针对采购人需求设计的，得1分；</w:t>
            </w:r>
            <w:r/>
          </w:p>
          <w:p>
            <w:pPr>
              <w:rPr>
                <w:color w:val="auto"/>
                <w:highlight w:val="none"/>
              </w:rPr>
            </w:pPr>
            <w:r>
              <w:rPr>
                <w:rFonts w:hint="eastAsia" w:ascii="宋体" w:hAnsi="宋体" w:eastAsia="宋体" w:cs="宋体"/>
                <w:i w:val="0"/>
                <w:iCs w:val="0"/>
                <w:color w:val="auto"/>
                <w:sz w:val="24"/>
                <w:szCs w:val="24"/>
                <w:highlight w:val="none"/>
                <w:u w:val="none"/>
                <w:lang w:val="en-US" w:eastAsia="zh-CN"/>
              </w:rPr>
              <w:t xml:space="preserve">3、未提供或者经评标委员会认定完全不具备可行性的不得分。</w:t>
            </w:r>
            <w:r/>
          </w:p>
          <w:p>
            <w:pPr>
              <w:rPr>
                <w:color w:val="auto"/>
                <w:highlight w:val="none"/>
              </w:rPr>
            </w:pPr>
            <w:r>
              <w:rPr>
                <w:color w:val="auto"/>
                <w:highlight w:val="none"/>
              </w:rPr>
            </w:r>
            <w:r/>
          </w:p>
          <w:p>
            <w:pPr>
              <w:ind w:firstLine="0"/>
              <w:jc w:val="left"/>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r>
      <w:tr>
        <w:trPr>
          <w:jc w:val="center"/>
          <w:trHeight w:val="621"/>
        </w:trPr>
        <w:tc>
          <w:tcPr>
            <w:tcBorders>
              <w:left w:val="single" w:color="000000" w:sz="4" w:space="0"/>
              <w:right w:val="single" w:color="000000" w:sz="4" w:space="0"/>
            </w:tcBorders>
            <w:tcW w:w="499" w:type="dxa"/>
            <w:vAlign w:val="center"/>
            <w:vMerge w:val="continue"/>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85" w:type="dxa"/>
            <w:vAlign w:val="center"/>
            <w:vMerge w:val="continue"/>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档案管理</w:t>
            </w:r>
            <w:r/>
          </w:p>
        </w:tc>
        <w:tc>
          <w:tcPr>
            <w:tcBorders>
              <w:top w:val="single" w:color="000000" w:sz="4" w:space="0"/>
              <w:left w:val="single" w:color="000000" w:sz="4" w:space="0"/>
              <w:bottom w:val="single" w:color="000000" w:sz="4" w:space="0"/>
              <w:right w:val="single" w:color="000000" w:sz="4" w:space="0"/>
            </w:tcBorders>
            <w:tcW w:w="6118" w:type="dxa"/>
            <w:vAlign w:val="center"/>
            <w:textDirection w:val="lrTb"/>
            <w:noWrap w:val="false"/>
          </w:tcPr>
          <w:p>
            <w:pPr>
              <w:numPr>
                <w:ilvl w:val="-1"/>
                <w:numId w:val="0"/>
              </w:numPr>
              <w:ind w:firstLine="480"/>
              <w:jc w:val="left"/>
              <w:keepLines w:val="0"/>
              <w:keepNext w:val="0"/>
              <w:pageBreakBefore w:val="0"/>
              <w:spacing w:line="30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根据各投标人</w:t>
            </w:r>
            <w:r>
              <w:rPr>
                <w:rFonts w:hint="eastAsia" w:ascii="宋体" w:hAnsi="宋体" w:eastAsia="宋体" w:cs="宋体"/>
                <w:i w:val="0"/>
                <w:iCs w:val="0"/>
                <w:color w:val="auto"/>
                <w:sz w:val="24"/>
                <w:szCs w:val="24"/>
                <w:highlight w:val="none"/>
                <w:u w:val="none"/>
              </w:rPr>
              <w:t xml:space="preserve">提供</w:t>
            </w:r>
            <w:r>
              <w:rPr>
                <w:rFonts w:hint="eastAsia" w:ascii="宋体" w:hAnsi="宋体" w:eastAsia="宋体" w:cs="宋体"/>
                <w:i w:val="0"/>
                <w:iCs w:val="0"/>
                <w:color w:val="auto"/>
                <w:sz w:val="24"/>
                <w:szCs w:val="24"/>
                <w:highlight w:val="none"/>
                <w:u w:val="none"/>
                <w:lang w:val="en-US" w:eastAsia="zh-CN"/>
              </w:rPr>
              <w:t xml:space="preserve">的</w:t>
            </w:r>
            <w:r>
              <w:rPr>
                <w:rFonts w:hint="eastAsia" w:ascii="宋体" w:hAnsi="宋体" w:eastAsia="宋体" w:cs="宋体"/>
                <w:i w:val="0"/>
                <w:iCs w:val="0"/>
                <w:color w:val="auto"/>
                <w:sz w:val="24"/>
                <w:szCs w:val="24"/>
                <w:highlight w:val="none"/>
                <w:u w:val="none"/>
              </w:rPr>
              <w:t xml:space="preserve">项目</w:t>
            </w:r>
            <w:r>
              <w:rPr>
                <w:rFonts w:hint="eastAsia" w:ascii="宋体" w:hAnsi="宋体" w:eastAsia="宋体" w:cs="宋体"/>
                <w:i w:val="0"/>
                <w:iCs w:val="0"/>
                <w:color w:val="auto"/>
                <w:sz w:val="24"/>
                <w:szCs w:val="24"/>
                <w:highlight w:val="none"/>
                <w:u w:val="none"/>
                <w:lang w:val="en-US" w:eastAsia="zh-CN"/>
              </w:rPr>
              <w:t xml:space="preserve">档案管理方案（包括但不限于a</w:t>
            </w:r>
            <w:r>
              <w:rPr>
                <w:rFonts w:hint="default" w:ascii="Segoe UI" w:hAnsi="Segoe UI" w:eastAsia="Segoe UI" w:cs="Segoe UI"/>
                <w:b/>
                <w:bCs/>
                <w:caps w:val="0"/>
                <w:color w:val="auto"/>
                <w:spacing w:val="0"/>
                <w:sz w:val="24"/>
                <w:szCs w:val="24"/>
                <w:highlight w:val="none"/>
                <w:shd w:val="clear" w:color="auto" w:fill="ffffff"/>
              </w:rPr>
              <w:t xml:space="preserve"> </w:t>
            </w:r>
            <w:r>
              <w:rPr>
                <w:rFonts w:hint="eastAsia" w:ascii="Segoe UI" w:hAnsi="Segoe UI" w:eastAsia="宋体" w:cs="Segoe UI"/>
                <w:b w:val="0"/>
                <w:bCs w:val="0"/>
                <w:caps w:val="0"/>
                <w:color w:val="auto"/>
                <w:spacing w:val="0"/>
                <w:sz w:val="24"/>
                <w:szCs w:val="24"/>
                <w:highlight w:val="none"/>
                <w:shd w:val="clear" w:color="auto" w:fill="ffffff"/>
                <w:lang w:val="en-US" w:eastAsia="zh-CN"/>
              </w:rPr>
              <w:t xml:space="preserve">档案建立记录</w:t>
            </w:r>
            <w:r>
              <w:rPr>
                <w:rFonts w:hint="eastAsia" w:ascii="宋体" w:hAnsi="宋体" w:eastAsia="宋体" w:cs="宋体"/>
                <w:b w:val="0"/>
                <w:bCs w:val="0"/>
                <w:i w:val="0"/>
                <w:iCs w:val="0"/>
                <w:color w:val="auto"/>
                <w:sz w:val="24"/>
                <w:szCs w:val="24"/>
                <w:highlight w:val="none"/>
                <w:u w:val="none"/>
                <w:lang w:val="en-US" w:eastAsia="zh-CN"/>
              </w:rPr>
              <w:t xml:space="preserve">b、</w:t>
            </w:r>
            <w:r>
              <w:rPr>
                <w:rFonts w:hint="eastAsia" w:ascii="Segoe UI" w:hAnsi="Segoe UI" w:eastAsia="宋体" w:cs="Segoe UI"/>
                <w:b w:val="0"/>
                <w:bCs w:val="0"/>
                <w:caps w:val="0"/>
                <w:color w:val="auto"/>
                <w:spacing w:val="0"/>
                <w:sz w:val="24"/>
                <w:szCs w:val="24"/>
                <w:highlight w:val="none"/>
                <w:shd w:val="clear" w:color="auto" w:fill="ffffff"/>
                <w:lang w:val="en-US" w:eastAsia="zh-CN"/>
              </w:rPr>
              <w:t xml:space="preserve">档案保管</w:t>
            </w:r>
            <w:r>
              <w:rPr>
                <w:rFonts w:hint="eastAsia" w:ascii="宋体" w:hAnsi="宋体" w:eastAsia="宋体" w:cs="宋体"/>
                <w:b w:val="0"/>
                <w:bCs w:val="0"/>
                <w:i w:val="0"/>
                <w:iCs w:val="0"/>
                <w:color w:val="auto"/>
                <w:sz w:val="24"/>
                <w:szCs w:val="24"/>
                <w:highlight w:val="none"/>
                <w:u w:val="none"/>
                <w:lang w:val="en-US" w:eastAsia="zh-CN"/>
              </w:rPr>
              <w:t xml:space="preserve">c</w:t>
            </w:r>
            <w:r>
              <w:rPr>
                <w:rFonts w:hint="default" w:ascii="Segoe UI" w:hAnsi="Segoe UI" w:eastAsia="Segoe UI" w:cs="Segoe UI"/>
                <w:b w:val="0"/>
                <w:bCs w:val="0"/>
                <w:caps w:val="0"/>
                <w:color w:val="auto"/>
                <w:spacing w:val="0"/>
                <w:sz w:val="24"/>
                <w:szCs w:val="24"/>
                <w:highlight w:val="none"/>
                <w:shd w:val="clear" w:color="auto" w:fill="ffffff"/>
              </w:rPr>
              <w:t xml:space="preserve"> </w:t>
            </w:r>
            <w:r>
              <w:rPr>
                <w:rFonts w:hint="eastAsia" w:ascii="Segoe UI" w:hAnsi="Segoe UI" w:eastAsia="宋体" w:cs="Segoe UI"/>
                <w:b w:val="0"/>
                <w:bCs w:val="0"/>
                <w:caps w:val="0"/>
                <w:color w:val="auto"/>
                <w:spacing w:val="0"/>
                <w:sz w:val="24"/>
                <w:szCs w:val="24"/>
                <w:highlight w:val="none"/>
                <w:shd w:val="clear" w:color="auto" w:fill="ffffff"/>
                <w:lang w:eastAsia="zh-CN"/>
              </w:rPr>
              <w:t xml:space="preserve">、</w:t>
            </w:r>
            <w:r>
              <w:rPr>
                <w:rFonts w:hint="eastAsia" w:ascii="Segoe UI" w:hAnsi="Segoe UI" w:eastAsia="宋体" w:cs="Segoe UI"/>
                <w:b w:val="0"/>
                <w:bCs w:val="0"/>
                <w:caps w:val="0"/>
                <w:color w:val="auto"/>
                <w:spacing w:val="0"/>
                <w:sz w:val="24"/>
                <w:szCs w:val="24"/>
                <w:highlight w:val="none"/>
                <w:shd w:val="clear" w:color="auto" w:fill="ffffff"/>
                <w:lang w:val="en-US" w:eastAsia="zh-CN"/>
              </w:rPr>
              <w:t xml:space="preserve">档案移交规范等方案</w:t>
            </w:r>
            <w:r>
              <w:rPr>
                <w:rFonts w:hint="eastAsia" w:ascii="宋体" w:hAnsi="宋体" w:eastAsia="宋体" w:cs="宋体"/>
                <w:b w:val="0"/>
                <w:bCs w:val="0"/>
                <w:i w:val="0"/>
                <w:iCs w:val="0"/>
                <w:color w:val="auto"/>
                <w:sz w:val="24"/>
                <w:szCs w:val="24"/>
                <w:highlight w:val="none"/>
                <w:u w:val="none"/>
                <w:lang w:val="en-US" w:eastAsia="zh-CN"/>
              </w:rPr>
              <w:t xml:space="preserve">）的全</w:t>
            </w:r>
            <w:r>
              <w:rPr>
                <w:rFonts w:hint="eastAsia" w:ascii="宋体" w:hAnsi="宋体" w:eastAsia="宋体" w:cs="宋体"/>
                <w:i w:val="0"/>
                <w:iCs w:val="0"/>
                <w:color w:val="auto"/>
                <w:sz w:val="24"/>
                <w:szCs w:val="24"/>
                <w:highlight w:val="none"/>
                <w:u w:val="none"/>
                <w:lang w:val="en-US" w:eastAsia="zh-CN"/>
              </w:rPr>
              <w:t xml:space="preserve">面、科学、完整性进行综合评分：</w:t>
            </w:r>
            <w:r/>
          </w:p>
          <w:p>
            <w:pPr>
              <w:numPr>
                <w:ilvl w:val="-1"/>
                <w:numId w:val="0"/>
              </w:numPr>
              <w:ind w:firstLine="480"/>
              <w:jc w:val="left"/>
              <w:keepLines w:val="0"/>
              <w:keepNext w:val="0"/>
              <w:pageBreakBefore w:val="0"/>
              <w:spacing w:line="30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完全涵盖以上3项内容最多得6分；包含任意1项最多得2分。</w:t>
            </w:r>
            <w:r/>
          </w:p>
          <w:p>
            <w:pPr>
              <w:numPr>
                <w:ilvl w:val="-1"/>
                <w:numId w:val="0"/>
              </w:numPr>
              <w:ind w:firstLine="480"/>
              <w:jc w:val="left"/>
              <w:keepLines w:val="0"/>
              <w:keepNext w:val="0"/>
              <w:pageBreakBefore w:val="0"/>
              <w:spacing w:line="30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注：评标委员会根据各投标人的对应投标方案按照以下量化评审因素指标对各项要求进行满足性判断：</w:t>
            </w:r>
            <w:r/>
          </w:p>
          <w:p>
            <w:pPr>
              <w:numPr>
                <w:ilvl w:val="-1"/>
                <w:numId w:val="0"/>
              </w:numPr>
              <w:ind w:firstLine="480"/>
              <w:jc w:val="left"/>
              <w:keepLines w:val="0"/>
              <w:keepNext w:val="0"/>
              <w:pageBreakBefore w:val="0"/>
              <w:spacing w:line="30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1、方案内容全面详细、完整清晰、安排合理、完全针对采购人需求优化设计的，得2分；</w:t>
            </w:r>
            <w:r/>
          </w:p>
          <w:p>
            <w:pPr>
              <w:numPr>
                <w:ilvl w:val="-1"/>
                <w:numId w:val="0"/>
              </w:numPr>
              <w:ind w:firstLine="480"/>
              <w:jc w:val="left"/>
              <w:keepLines w:val="0"/>
              <w:keepNext w:val="0"/>
              <w:pageBreakBefore w:val="0"/>
              <w:spacing w:line="30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2、方案内容不够全面完整清晰、安排合理性不足、未针对采购人需求设计的，得1分；</w:t>
            </w:r>
            <w:r/>
          </w:p>
          <w:p>
            <w:pPr>
              <w:ind w:firstLine="480"/>
              <w:jc w:val="left"/>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rPr>
              <w:t xml:space="preserve">3、未提供或者经评标委员会认定完全不具备可行性的不得分。</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jc w:val="center"/>
          <w:trHeight w:val="1188"/>
        </w:trPr>
        <w:tc>
          <w:tcPr>
            <w:tcBorders>
              <w:left w:val="single" w:color="000000" w:sz="4" w:space="0"/>
              <w:right w:val="single" w:color="000000" w:sz="4" w:space="0"/>
            </w:tcBorders>
            <w:tcW w:w="499" w:type="dxa"/>
            <w:vAlign w:val="center"/>
            <w:vMerge w:val="continue"/>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85" w:type="dxa"/>
            <w:vAlign w:val="center"/>
            <w:vMerge w:val="continue"/>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质量控制</w:t>
            </w:r>
            <w:r/>
          </w:p>
        </w:tc>
        <w:tc>
          <w:tcPr>
            <w:tcBorders>
              <w:top w:val="single" w:color="000000" w:sz="4" w:space="0"/>
              <w:left w:val="single" w:color="000000" w:sz="4" w:space="0"/>
              <w:bottom w:val="single" w:color="000000" w:sz="4" w:space="0"/>
              <w:right w:val="single" w:color="000000" w:sz="4" w:space="0"/>
            </w:tcBorders>
            <w:tcW w:w="6118" w:type="dxa"/>
            <w:vAlign w:val="center"/>
            <w:textDirection w:val="lrTb"/>
            <w:noWrap w:val="false"/>
          </w:tcPr>
          <w:p>
            <w:pPr>
              <w:numPr>
                <w:ilvl w:val="-1"/>
                <w:numId w:val="0"/>
              </w:numPr>
              <w:ind w:firstLine="480"/>
              <w:jc w:val="left"/>
              <w:keepLines w:val="0"/>
              <w:keepNext w:val="0"/>
              <w:pageBreakBefore w:val="0"/>
              <w:spacing w:line="30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根据各投标人</w:t>
            </w:r>
            <w:r>
              <w:rPr>
                <w:rFonts w:hint="eastAsia" w:ascii="宋体" w:hAnsi="宋体" w:eastAsia="宋体" w:cs="宋体"/>
                <w:i w:val="0"/>
                <w:iCs w:val="0"/>
                <w:color w:val="auto"/>
                <w:sz w:val="24"/>
                <w:szCs w:val="24"/>
                <w:highlight w:val="none"/>
                <w:u w:val="none"/>
              </w:rPr>
              <w:t xml:space="preserve">提供</w:t>
            </w:r>
            <w:r>
              <w:rPr>
                <w:rFonts w:hint="eastAsia" w:ascii="宋体" w:hAnsi="宋体" w:eastAsia="宋体" w:cs="宋体"/>
                <w:i w:val="0"/>
                <w:iCs w:val="0"/>
                <w:color w:val="auto"/>
                <w:sz w:val="24"/>
                <w:szCs w:val="24"/>
                <w:highlight w:val="none"/>
                <w:u w:val="none"/>
                <w:lang w:val="en-US" w:eastAsia="zh-CN"/>
              </w:rPr>
              <w:t xml:space="preserve">的</w:t>
            </w:r>
            <w:r>
              <w:rPr>
                <w:rFonts w:hint="eastAsia" w:ascii="宋体" w:hAnsi="宋体" w:eastAsia="宋体" w:cs="宋体"/>
                <w:i w:val="0"/>
                <w:iCs w:val="0"/>
                <w:color w:val="auto"/>
                <w:sz w:val="24"/>
                <w:szCs w:val="24"/>
                <w:highlight w:val="none"/>
                <w:u w:val="none"/>
              </w:rPr>
              <w:t xml:space="preserve">项目</w:t>
            </w:r>
            <w:r>
              <w:rPr>
                <w:rFonts w:hint="eastAsia" w:ascii="宋体" w:hAnsi="宋体" w:eastAsia="宋体" w:cs="宋体"/>
                <w:i w:val="0"/>
                <w:iCs w:val="0"/>
                <w:color w:val="auto"/>
                <w:sz w:val="24"/>
                <w:szCs w:val="24"/>
                <w:highlight w:val="none"/>
                <w:u w:val="none"/>
                <w:lang w:val="en-US" w:eastAsia="zh-CN"/>
              </w:rPr>
              <w:t xml:space="preserve">质量控制方案（包括但不限于a</w:t>
            </w:r>
            <w:r>
              <w:rPr>
                <w:rFonts w:hint="default" w:ascii="Segoe UI" w:hAnsi="Segoe UI" w:eastAsia="Segoe UI" w:cs="Segoe UI"/>
                <w:b/>
                <w:bCs/>
                <w:caps w:val="0"/>
                <w:color w:val="auto"/>
                <w:spacing w:val="0"/>
                <w:sz w:val="24"/>
                <w:szCs w:val="24"/>
                <w:highlight w:val="none"/>
                <w:shd w:val="clear" w:color="auto" w:fill="ffffff"/>
              </w:rPr>
              <w:t xml:space="preserve"> </w:t>
            </w:r>
            <w:r>
              <w:rPr>
                <w:rFonts w:hint="eastAsia" w:ascii="宋体" w:hAnsi="宋体" w:eastAsia="宋体" w:cs="宋体"/>
                <w:color w:val="auto"/>
                <w:sz w:val="24"/>
                <w:szCs w:val="24"/>
                <w:highlight w:val="none"/>
                <w:lang w:val="en-US" w:eastAsia="zh-CN"/>
              </w:rPr>
              <w:t xml:space="preserve">质量控制体系</w:t>
            </w:r>
            <w:r>
              <w:rPr>
                <w:rFonts w:hint="eastAsia" w:ascii="宋体" w:hAnsi="宋体" w:eastAsia="宋体" w:cs="宋体"/>
                <w:i w:val="0"/>
                <w:iCs w:val="0"/>
                <w:color w:val="auto"/>
                <w:sz w:val="24"/>
                <w:szCs w:val="24"/>
                <w:highlight w:val="none"/>
                <w:u w:val="none"/>
                <w:lang w:val="en-US" w:eastAsia="zh-CN"/>
              </w:rPr>
              <w:t xml:space="preserve">、b</w:t>
            </w:r>
            <w:r>
              <w:rPr>
                <w:rFonts w:hint="eastAsia" w:ascii="宋体" w:hAnsi="宋体" w:eastAsia="宋体" w:cs="宋体"/>
                <w:color w:val="auto"/>
                <w:sz w:val="24"/>
                <w:szCs w:val="24"/>
                <w:highlight w:val="none"/>
                <w:lang w:val="en-US" w:eastAsia="zh-CN"/>
              </w:rPr>
              <w:t xml:space="preserve">质量标准制定实施</w:t>
            </w:r>
            <w:r>
              <w:rPr>
                <w:rFonts w:hint="eastAsia" w:ascii="宋体" w:hAnsi="宋体" w:eastAsia="宋体" w:cs="宋体"/>
                <w:i w:val="0"/>
                <w:iCs w:val="0"/>
                <w:color w:val="auto"/>
                <w:sz w:val="24"/>
                <w:szCs w:val="24"/>
                <w:highlight w:val="none"/>
                <w:u w:val="none"/>
                <w:lang w:val="en-US" w:eastAsia="zh-CN"/>
              </w:rPr>
              <w:t xml:space="preserve">、c</w:t>
            </w:r>
            <w:r>
              <w:rPr>
                <w:rFonts w:hint="default" w:ascii="Segoe UI" w:hAnsi="Segoe UI" w:eastAsia="Segoe UI" w:cs="Segoe UI"/>
                <w:b/>
                <w:bCs/>
                <w:caps w:val="0"/>
                <w:color w:val="auto"/>
                <w:spacing w:val="0"/>
                <w:sz w:val="24"/>
                <w:szCs w:val="24"/>
                <w:highlight w:val="none"/>
                <w:shd w:val="clear" w:color="auto" w:fill="ffffff"/>
              </w:rPr>
              <w:t xml:space="preserve"> </w:t>
            </w:r>
            <w:r>
              <w:rPr>
                <w:rFonts w:hint="eastAsia" w:ascii="Segoe UI" w:hAnsi="Segoe UI" w:eastAsia="宋体" w:cs="Segoe UI"/>
                <w:b/>
                <w:bCs/>
                <w:caps w:val="0"/>
                <w:color w:val="auto"/>
                <w:spacing w:val="0"/>
                <w:sz w:val="24"/>
                <w:szCs w:val="24"/>
                <w:highlight w:val="none"/>
                <w:shd w:val="clear" w:color="auto" w:fill="ffffff"/>
                <w:lang w:val="en-US" w:eastAsia="zh-CN"/>
              </w:rPr>
              <w:t xml:space="preserve">整改机制</w:t>
            </w:r>
            <w:r>
              <w:rPr>
                <w:rFonts w:hint="eastAsia" w:ascii="宋体" w:hAnsi="宋体" w:eastAsia="宋体" w:cs="宋体"/>
                <w:i w:val="0"/>
                <w:iCs w:val="0"/>
                <w:color w:val="auto"/>
                <w:sz w:val="24"/>
                <w:szCs w:val="24"/>
                <w:highlight w:val="none"/>
                <w:u w:val="none"/>
                <w:lang w:val="en-US" w:eastAsia="zh-CN"/>
              </w:rPr>
              <w:t xml:space="preserve">等方案）的全面、科学、完整性进行综合评分：</w:t>
            </w:r>
            <w:r/>
          </w:p>
          <w:p>
            <w:pPr>
              <w:numPr>
                <w:ilvl w:val="-1"/>
                <w:numId w:val="0"/>
              </w:numPr>
              <w:ind w:firstLine="480"/>
              <w:jc w:val="left"/>
              <w:keepLines w:val="0"/>
              <w:keepNext w:val="0"/>
              <w:pageBreakBefore w:val="0"/>
              <w:spacing w:line="30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完全涵盖以上3项内容最多得6分；包含任意1项最多得2分。</w:t>
            </w:r>
            <w:r/>
          </w:p>
          <w:p>
            <w:pPr>
              <w:numPr>
                <w:ilvl w:val="-1"/>
                <w:numId w:val="0"/>
              </w:numPr>
              <w:ind w:firstLine="480"/>
              <w:jc w:val="left"/>
              <w:keepLines w:val="0"/>
              <w:keepNext w:val="0"/>
              <w:pageBreakBefore w:val="0"/>
              <w:spacing w:line="30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注：评标委员会根据各投标人的对应投标方案按照以下量化评审因素指标对各项要求进行满足性判断：</w:t>
            </w:r>
            <w:r/>
          </w:p>
          <w:p>
            <w:pPr>
              <w:numPr>
                <w:ilvl w:val="-1"/>
                <w:numId w:val="0"/>
              </w:numPr>
              <w:ind w:firstLine="480"/>
              <w:jc w:val="left"/>
              <w:keepLines w:val="0"/>
              <w:keepNext w:val="0"/>
              <w:pageBreakBefore w:val="0"/>
              <w:spacing w:line="30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1、方案内容全面详细、完整清晰、安排合理、完全针对采购人需求优化设计的，得2分；</w:t>
            </w:r>
            <w:r/>
          </w:p>
          <w:p>
            <w:pPr>
              <w:numPr>
                <w:ilvl w:val="-1"/>
                <w:numId w:val="0"/>
              </w:numPr>
              <w:ind w:firstLine="480"/>
              <w:jc w:val="left"/>
              <w:keepLines w:val="0"/>
              <w:keepNext w:val="0"/>
              <w:pageBreakBefore w:val="0"/>
              <w:spacing w:line="30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2、方案内容不够全面完整清晰、安排合理性不足、未针对采购人需求设计的，得1分；</w:t>
            </w:r>
            <w:r/>
          </w:p>
          <w:p>
            <w:pPr>
              <w:rPr>
                <w:color w:val="auto"/>
                <w:highlight w:val="none"/>
              </w:rPr>
            </w:pPr>
            <w:r>
              <w:rPr>
                <w:rFonts w:hint="eastAsia" w:ascii="宋体" w:hAnsi="宋体" w:eastAsia="宋体" w:cs="宋体"/>
                <w:i w:val="0"/>
                <w:iCs w:val="0"/>
                <w:color w:val="auto"/>
                <w:sz w:val="24"/>
                <w:szCs w:val="24"/>
                <w:highlight w:val="none"/>
                <w:u w:val="none"/>
                <w:lang w:val="en-US" w:eastAsia="zh-CN"/>
              </w:rPr>
              <w:t xml:space="preserve">3、未提供或者经评标委员会认定完全不具备可行性的不得分。</w:t>
            </w:r>
            <w:r/>
          </w:p>
          <w:p>
            <w:pPr>
              <w:rPr>
                <w:color w:val="auto"/>
                <w:highlight w:val="none"/>
              </w:rPr>
            </w:pPr>
            <w:r>
              <w:rPr>
                <w:color w:val="auto"/>
                <w:highlight w:val="none"/>
              </w:rPr>
            </w:r>
            <w:r/>
          </w:p>
          <w:p>
            <w:pPr>
              <w:ind w:firstLine="480"/>
              <w:jc w:val="left"/>
              <w:keepLines w:val="0"/>
              <w:keepNext w:val="0"/>
              <w:pageBreakBefore w:val="0"/>
              <w:spacing w:line="300" w:lineRule="auto"/>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jc w:val="center"/>
          <w:trHeight w:val="1188"/>
        </w:trPr>
        <w:tc>
          <w:tcPr>
            <w:tcBorders>
              <w:left w:val="single" w:color="000000" w:sz="4" w:space="0"/>
              <w:right w:val="single" w:color="000000" w:sz="4" w:space="0"/>
            </w:tcBorders>
            <w:tcW w:w="499"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85"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创新方案</w:t>
            </w:r>
            <w:r/>
          </w:p>
        </w:tc>
        <w:tc>
          <w:tcPr>
            <w:tcBorders>
              <w:top w:val="single" w:color="000000" w:sz="4" w:space="0"/>
              <w:left w:val="single" w:color="000000" w:sz="4" w:space="0"/>
              <w:bottom w:val="single" w:color="000000" w:sz="4" w:space="0"/>
              <w:right w:val="single" w:color="000000" w:sz="4" w:space="0"/>
            </w:tcBorders>
            <w:tcW w:w="6118" w:type="dxa"/>
            <w:vAlign w:val="center"/>
            <w:textDirection w:val="lrTb"/>
            <w:noWrap w:val="false"/>
          </w:tcPr>
          <w:p>
            <w:pPr>
              <w:numPr>
                <w:ilvl w:val="-1"/>
                <w:numId w:val="0"/>
              </w:numPr>
              <w:ind w:firstLine="480"/>
              <w:jc w:val="left"/>
              <w:keepLines w:val="0"/>
              <w:keepNext w:val="0"/>
              <w:pageBreakBefore w:val="0"/>
              <w:spacing w:line="30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根据各投标人</w:t>
            </w:r>
            <w:r>
              <w:rPr>
                <w:rFonts w:hint="eastAsia" w:ascii="宋体" w:hAnsi="宋体" w:eastAsia="宋体" w:cs="宋体"/>
                <w:i w:val="0"/>
                <w:iCs w:val="0"/>
                <w:color w:val="auto"/>
                <w:sz w:val="24"/>
                <w:szCs w:val="24"/>
                <w:highlight w:val="none"/>
                <w:u w:val="none"/>
              </w:rPr>
              <w:t xml:space="preserve">提供</w:t>
            </w:r>
            <w:r>
              <w:rPr>
                <w:rFonts w:hint="eastAsia" w:ascii="宋体" w:hAnsi="宋体" w:eastAsia="宋体" w:cs="宋体"/>
                <w:i w:val="0"/>
                <w:iCs w:val="0"/>
                <w:color w:val="auto"/>
                <w:sz w:val="24"/>
                <w:szCs w:val="24"/>
                <w:highlight w:val="none"/>
                <w:u w:val="none"/>
                <w:lang w:val="en-US" w:eastAsia="zh-CN"/>
              </w:rPr>
              <w:t xml:space="preserve">的</w:t>
            </w:r>
            <w:r>
              <w:rPr>
                <w:rFonts w:hint="eastAsia" w:ascii="宋体" w:hAnsi="宋体" w:eastAsia="宋体" w:cs="宋体"/>
                <w:i w:val="0"/>
                <w:iCs w:val="0"/>
                <w:color w:val="auto"/>
                <w:sz w:val="24"/>
                <w:szCs w:val="24"/>
                <w:highlight w:val="none"/>
                <w:u w:val="none"/>
              </w:rPr>
              <w:t xml:space="preserve">项目</w:t>
            </w:r>
            <w:r>
              <w:rPr>
                <w:rFonts w:hint="eastAsia" w:ascii="宋体" w:hAnsi="宋体" w:eastAsia="宋体" w:cs="宋体"/>
                <w:i w:val="0"/>
                <w:iCs w:val="0"/>
                <w:color w:val="auto"/>
                <w:sz w:val="24"/>
                <w:szCs w:val="24"/>
                <w:highlight w:val="none"/>
                <w:u w:val="none"/>
                <w:lang w:val="en-US" w:eastAsia="zh-CN"/>
              </w:rPr>
              <w:t xml:space="preserve">创新方案（包括但不限于a</w:t>
            </w:r>
            <w:r>
              <w:rPr>
                <w:rFonts w:hint="eastAsia" w:ascii="宋体" w:hAnsi="宋体" w:eastAsia="宋体" w:cs="宋体"/>
                <w:b w:val="0"/>
                <w:bCs w:val="0"/>
                <w:caps w:val="0"/>
                <w:color w:val="auto"/>
                <w:spacing w:val="0"/>
                <w:sz w:val="24"/>
                <w:szCs w:val="24"/>
                <w:highlight w:val="none"/>
                <w:u w:val="none"/>
                <w:shd w:val="clear" w:color="auto" w:fill="auto"/>
              </w:rPr>
              <w:t xml:space="preserve"> </w:t>
            </w:r>
            <w:r>
              <w:rPr>
                <w:rFonts w:hint="eastAsia" w:ascii="宋体" w:hAnsi="宋体" w:eastAsia="宋体" w:cs="宋体"/>
                <w:i w:val="0"/>
                <w:iCs w:val="0"/>
                <w:caps w:val="0"/>
                <w:color w:val="auto"/>
                <w:spacing w:val="0"/>
                <w:sz w:val="24"/>
                <w:szCs w:val="24"/>
                <w:highlight w:val="none"/>
                <w:u w:val="none"/>
                <w:shd w:val="clear" w:color="auto" w:fill="auto"/>
              </w:rPr>
              <w:t xml:space="preserve">人文关怀创新</w:t>
            </w:r>
            <w:r>
              <w:rPr>
                <w:rFonts w:hint="eastAsia" w:ascii="宋体" w:hAnsi="宋体" w:eastAsia="宋体" w:cs="宋体"/>
                <w:i w:val="0"/>
                <w:iCs w:val="0"/>
                <w:color w:val="auto"/>
                <w:sz w:val="24"/>
                <w:szCs w:val="24"/>
                <w:highlight w:val="none"/>
                <w:u w:val="none"/>
                <w:lang w:val="en-US" w:eastAsia="zh-CN"/>
              </w:rPr>
              <w:t xml:space="preserve">、b</w:t>
            </w:r>
            <w:r>
              <w:rPr>
                <w:rFonts w:hint="eastAsia" w:ascii="宋体" w:hAnsi="宋体" w:eastAsia="宋体" w:cs="宋体"/>
                <w:i w:val="0"/>
                <w:iCs w:val="0"/>
                <w:caps w:val="0"/>
                <w:color w:val="auto"/>
                <w:spacing w:val="0"/>
                <w:sz w:val="24"/>
                <w:szCs w:val="24"/>
                <w:highlight w:val="none"/>
                <w:u w:val="none"/>
                <w:shd w:val="clear" w:color="auto" w:fill="auto"/>
              </w:rPr>
              <w:t xml:space="preserve">远程探视方</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案</w:t>
            </w:r>
            <w:r>
              <w:rPr>
                <w:rFonts w:hint="eastAsia" w:ascii="宋体" w:hAnsi="宋体" w:eastAsia="宋体" w:cs="宋体"/>
                <w:i w:val="0"/>
                <w:iCs w:val="0"/>
                <w:color w:val="auto"/>
                <w:sz w:val="24"/>
                <w:szCs w:val="24"/>
                <w:highlight w:val="none"/>
                <w:u w:val="none"/>
                <w:lang w:val="en-US" w:eastAsia="zh-CN"/>
              </w:rPr>
              <w:t xml:space="preserve">等方案）的全面、科学、完整性进行综合评分：</w:t>
            </w:r>
            <w:r/>
          </w:p>
          <w:p>
            <w:pPr>
              <w:numPr>
                <w:ilvl w:val="-1"/>
                <w:numId w:val="0"/>
              </w:numPr>
              <w:ind w:firstLine="480"/>
              <w:jc w:val="left"/>
              <w:keepLines w:val="0"/>
              <w:keepNext w:val="0"/>
              <w:pageBreakBefore w:val="0"/>
              <w:spacing w:line="30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完全涵盖以上2项内容最多得4分；包含任意1项最多得2分。</w:t>
            </w:r>
            <w:r/>
          </w:p>
          <w:p>
            <w:pPr>
              <w:numPr>
                <w:ilvl w:val="-1"/>
                <w:numId w:val="0"/>
              </w:numPr>
              <w:ind w:firstLine="480"/>
              <w:jc w:val="left"/>
              <w:keepLines w:val="0"/>
              <w:keepNext w:val="0"/>
              <w:pageBreakBefore w:val="0"/>
              <w:spacing w:line="30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注：评标委员会根据各投标人的对应投标方案按照以下量化评审因素指标对各项要求进行满足性判断：</w:t>
            </w:r>
            <w:r/>
          </w:p>
          <w:p>
            <w:pPr>
              <w:numPr>
                <w:ilvl w:val="-1"/>
                <w:numId w:val="0"/>
              </w:numPr>
              <w:ind w:firstLine="480"/>
              <w:jc w:val="left"/>
              <w:keepLines w:val="0"/>
              <w:keepNext w:val="0"/>
              <w:pageBreakBefore w:val="0"/>
              <w:spacing w:line="30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1、方案内容全面详细、完整清晰、安排合理、完全针对采购人需求优化设计的，得2分；</w:t>
            </w:r>
            <w:r/>
          </w:p>
          <w:p>
            <w:pPr>
              <w:numPr>
                <w:ilvl w:val="-1"/>
                <w:numId w:val="0"/>
              </w:numPr>
              <w:ind w:firstLine="480"/>
              <w:jc w:val="left"/>
              <w:keepLines w:val="0"/>
              <w:keepNext w:val="0"/>
              <w:pageBreakBefore w:val="0"/>
              <w:spacing w:line="30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2、方案内容不够全面完整清晰、安排合理性不足、未针对采购人需求设计的，得1分；</w:t>
            </w:r>
            <w:r/>
          </w:p>
          <w:p>
            <w:pPr>
              <w:rPr>
                <w:color w:val="auto"/>
                <w:highlight w:val="none"/>
              </w:rPr>
            </w:pPr>
            <w:r>
              <w:rPr>
                <w:rFonts w:hint="eastAsia" w:ascii="宋体" w:hAnsi="宋体" w:eastAsia="宋体" w:cs="宋体"/>
                <w:i w:val="0"/>
                <w:iCs w:val="0"/>
                <w:color w:val="auto"/>
                <w:sz w:val="24"/>
                <w:szCs w:val="24"/>
                <w:highlight w:val="none"/>
                <w:u w:val="none"/>
                <w:lang w:val="en-US" w:eastAsia="zh-CN"/>
              </w:rPr>
              <w:t xml:space="preserve">3、未提供或者经评标委员会认定完全不具备可行性的不得分。</w:t>
            </w:r>
            <w:r/>
          </w:p>
          <w:p>
            <w:pPr>
              <w:numPr>
                <w:ilvl w:val="-1"/>
                <w:numId w:val="0"/>
              </w:numPr>
              <w:ind w:left="0" w:firstLine="480"/>
              <w:jc w:val="left"/>
              <w:keepLines w:val="0"/>
              <w:keepNext w:val="0"/>
              <w:pageBreakBefore w:val="0"/>
              <w:spacing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r>
      <w:tr>
        <w:trPr>
          <w:jc w:val="center"/>
          <w:trHeight w:val="1543"/>
        </w:trPr>
        <w:tc>
          <w:tcPr>
            <w:tcBorders>
              <w:top w:val="single" w:color="000000" w:sz="4" w:space="0"/>
              <w:left w:val="single" w:color="000000" w:sz="4" w:space="0"/>
              <w:right w:val="single" w:color="000000" w:sz="4" w:space="0"/>
            </w:tcBorders>
            <w:tcW w:w="499" w:type="dxa"/>
            <w:vAlign w:val="center"/>
            <w:vMerge w:val="restart"/>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gridSpan w:val="2"/>
            <w:tcBorders>
              <w:top w:val="single" w:color="000000" w:sz="4" w:space="0"/>
              <w:left w:val="single" w:color="000000" w:sz="4" w:space="0"/>
              <w:right w:val="single" w:color="000000" w:sz="4" w:space="0"/>
            </w:tcBorders>
            <w:tcW w:w="2645" w:type="dxa"/>
            <w:vAlign w:val="center"/>
            <w:vMerge w:val="restart"/>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人员培训、资质能力</w:t>
            </w:r>
            <w:r/>
          </w:p>
        </w:tc>
        <w:tc>
          <w:tcPr>
            <w:tcBorders>
              <w:top w:val="single" w:color="000000" w:sz="4" w:space="0"/>
              <w:left w:val="single" w:color="000000" w:sz="4" w:space="0"/>
              <w:bottom w:val="single" w:color="000000" w:sz="4" w:space="0"/>
              <w:right w:val="single" w:color="000000" w:sz="4" w:space="0"/>
            </w:tcBorders>
            <w:tcW w:w="6118" w:type="dxa"/>
            <w:vAlign w:val="center"/>
            <w:textDirection w:val="lrTb"/>
            <w:noWrap w:val="false"/>
          </w:tcPr>
          <w:p>
            <w:pPr>
              <w:ind w:firstLine="480"/>
              <w:jc w:val="left"/>
              <w:keepLines w:val="0"/>
              <w:keepNext w:val="0"/>
              <w:pageBreakBefore w:val="0"/>
              <w:spacing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（1）提供针对本院陪护管理信息</w:t>
            </w:r>
            <w:r>
              <w:rPr>
                <w:rFonts w:hint="eastAsia" w:ascii="宋体" w:hAnsi="宋体" w:cs="宋体"/>
                <w:color w:val="auto"/>
                <w:sz w:val="24"/>
                <w:szCs w:val="24"/>
                <w:highlight w:val="none"/>
                <w:lang w:val="en-US" w:eastAsia="zh-CN"/>
              </w:rPr>
              <w:t xml:space="preserve">系统，</w:t>
            </w:r>
            <w:r>
              <w:rPr>
                <w:rFonts w:hint="eastAsia" w:ascii="宋体" w:hAnsi="宋体" w:eastAsia="宋体" w:cs="宋体"/>
                <w:color w:val="auto"/>
                <w:sz w:val="24"/>
                <w:szCs w:val="24"/>
                <w:highlight w:val="none"/>
              </w:rPr>
              <w:t xml:space="preserve">具有陪护管理信息化系统的</w:t>
            </w:r>
            <w:r>
              <w:rPr>
                <w:rFonts w:hint="eastAsia" w:ascii="宋体" w:hAnsi="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自主研发软件的需提供软件著作权证书复印件；使用第三方软件的投标人需提供授权使用证明和研发单位软件著作权证书复印件（使用证明与软件著作权证两者缺一不可）。</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right w:val="single" w:color="000000" w:sz="4" w:space="0"/>
            </w:tcBorders>
            <w:tcW w:w="928" w:type="dxa"/>
            <w:vAlign w:val="center"/>
            <w:vMerge w:val="restart"/>
            <w:textDirection w:val="lrTb"/>
            <w:noWrap w:val="false"/>
          </w:tcPr>
          <w:p>
            <w:pPr>
              <w:jc w:val="center"/>
              <w:spacing w:after="200" w:line="276"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p>
        </w:tc>
      </w:tr>
      <w:tr>
        <w:trPr>
          <w:jc w:val="center"/>
          <w:trHeight w:val="1349"/>
        </w:trPr>
        <w:tc>
          <w:tcPr>
            <w:tcBorders>
              <w:left w:val="single" w:color="000000" w:sz="4" w:space="0"/>
              <w:right w:val="single" w:color="000000" w:sz="4" w:space="0"/>
            </w:tcBorders>
            <w:tcW w:w="499" w:type="dxa"/>
            <w:vAlign w:val="center"/>
            <w:vMerge w:val="continue"/>
            <w:textDirection w:val="lrTb"/>
            <w:noWrap w:val="false"/>
          </w:tcPr>
          <w:p>
            <w:pPr>
              <w:ind w:firstLine="420"/>
              <w:jc w:val="left"/>
              <w:spacing w:line="400" w:lineRule="exact"/>
              <w:rPr>
                <w:color w:val="auto"/>
                <w:highlight w:val="none"/>
              </w:rPr>
            </w:pPr>
            <w:r>
              <w:rPr>
                <w:color w:val="auto"/>
                <w:highlight w:val="none"/>
              </w:rPr>
            </w:r>
            <w:r/>
          </w:p>
        </w:tc>
        <w:tc>
          <w:tcPr>
            <w:gridSpan w:val="2"/>
            <w:tcBorders>
              <w:left w:val="single" w:color="000000" w:sz="4" w:space="0"/>
              <w:right w:val="single" w:color="000000" w:sz="4" w:space="0"/>
            </w:tcBorders>
            <w:tcW w:w="2645" w:type="dxa"/>
            <w:vAlign w:val="center"/>
            <w:vMerge w:val="continue"/>
            <w:textDirection w:val="lrTb"/>
            <w:noWrap w:val="false"/>
          </w:tcPr>
          <w:p>
            <w:pPr>
              <w:ind w:firstLine="420"/>
              <w:jc w:val="left"/>
              <w:spacing w:line="4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118" w:type="dxa"/>
            <w:vAlign w:val="center"/>
            <w:textDirection w:val="lrTb"/>
            <w:noWrap w:val="false"/>
          </w:tcPr>
          <w:p>
            <w:pPr>
              <w:ind w:firstLine="480"/>
              <w:jc w:val="left"/>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（2）培训师资</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4分</w:t>
            </w:r>
            <w:r>
              <w:rPr>
                <w:rFonts w:hint="eastAsia" w:ascii="宋体" w:hAnsi="宋体"/>
                <w:color w:val="auto"/>
                <w:sz w:val="24"/>
                <w:highlight w:val="none"/>
                <w:lang w:eastAsia="zh-CN"/>
              </w:rPr>
              <w:t xml:space="preserve">）</w:t>
            </w:r>
            <w:r>
              <w:rPr>
                <w:rFonts w:hint="eastAsia" w:ascii="宋体" w:hAnsi="宋体" w:eastAsia="宋体" w:cs="宋体"/>
                <w:color w:val="auto"/>
                <w:sz w:val="24"/>
                <w:szCs w:val="24"/>
                <w:highlight w:val="none"/>
              </w:rPr>
              <w:t xml:space="preserve">：有护理员培训师资证书每人2分。最多</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分。（须提供相关证书</w:t>
            </w:r>
            <w:r>
              <w:rPr>
                <w:rFonts w:hint="eastAsia" w:ascii="宋体" w:hAnsi="宋体" w:eastAsia="宋体" w:cs="宋体"/>
                <w:color w:val="auto"/>
                <w:sz w:val="24"/>
                <w:szCs w:val="24"/>
                <w:highlight w:val="none"/>
                <w:lang w:val="en-US" w:eastAsia="zh-CN"/>
              </w:rPr>
              <w:t xml:space="preserve">复印件加盖单位公章</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lang w:val="en-US" w:eastAsia="zh-CN"/>
              </w:rPr>
              <w:t xml:space="preserve">近</w:t>
            </w:r>
            <w:r>
              <w:rPr>
                <w:rFonts w:hint="eastAsia" w:ascii="宋体" w:hAnsi="宋体"/>
                <w:color w:val="auto"/>
                <w:sz w:val="24"/>
                <w:highlight w:val="none"/>
                <w:lang w:eastAsia="zh-CN"/>
              </w:rPr>
              <w:t xml:space="preserve">2</w:t>
            </w:r>
            <w:r>
              <w:rPr>
                <w:rFonts w:hint="eastAsia" w:ascii="宋体" w:hAnsi="宋体"/>
                <w:color w:val="auto"/>
                <w:sz w:val="24"/>
                <w:highlight w:val="none"/>
                <w:lang w:val="en-US" w:eastAsia="zh-CN"/>
              </w:rPr>
              <w:t xml:space="preserve">026年1月以来任意</w:t>
            </w:r>
            <w:r>
              <w:rPr>
                <w:rFonts w:hint="eastAsia" w:ascii="宋体" w:hAnsi="宋体" w:cs="宋体"/>
                <w:color w:val="auto"/>
                <w:sz w:val="24"/>
                <w:szCs w:val="24"/>
                <w:highlight w:val="none"/>
                <w:lang w:val="en-US" w:eastAsia="zh-CN"/>
              </w:rPr>
              <w:t xml:space="preserve">一个月</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社保证明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c>
          <w:tcPr>
            <w:tcBorders>
              <w:left w:val="single" w:color="000000" w:sz="4" w:space="0"/>
              <w:right w:val="single" w:color="000000" w:sz="4" w:space="0"/>
            </w:tcBorders>
            <w:tcW w:w="928" w:type="dxa"/>
            <w:vAlign w:val="center"/>
            <w:vMerge w:val="continue"/>
            <w:textDirection w:val="lrTb"/>
            <w:noWrap w:val="false"/>
          </w:tcPr>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372"/>
        </w:trPr>
        <w:tc>
          <w:tcPr>
            <w:tcBorders>
              <w:left w:val="single" w:color="000000" w:sz="4" w:space="0"/>
              <w:right w:val="single" w:color="000000" w:sz="4" w:space="0"/>
            </w:tcBorders>
            <w:tcW w:w="499" w:type="dxa"/>
            <w:vAlign w:val="center"/>
            <w:vMerge w:val="continue"/>
            <w:textDirection w:val="lrTb"/>
            <w:noWrap w:val="false"/>
          </w:tcPr>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000000" w:sz="4" w:space="0"/>
              <w:right w:val="single" w:color="000000" w:sz="4" w:space="0"/>
            </w:tcBorders>
            <w:tcW w:w="2645" w:type="dxa"/>
            <w:vAlign w:val="center"/>
            <w:vMerge w:val="continue"/>
            <w:textDirection w:val="lrTb"/>
            <w:noWrap w:val="false"/>
          </w:tcPr>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118" w:type="dxa"/>
            <w:vAlign w:val="center"/>
            <w:textDirection w:val="lrTb"/>
            <w:noWrap w:val="false"/>
          </w:tcPr>
          <w:p>
            <w:pPr>
              <w:ind w:firstLine="480"/>
              <w:jc w:val="left"/>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ascii="宋体" w:hAnsi="宋体"/>
                <w:color w:val="auto"/>
                <w:sz w:val="24"/>
                <w:highlight w:val="none"/>
              </w:rPr>
              <w:t xml:space="preserve">管理人员</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7分</w:t>
            </w:r>
            <w:r>
              <w:rPr>
                <w:rFonts w:hint="eastAsia" w:ascii="宋体" w:hAnsi="宋体"/>
                <w:color w:val="auto"/>
                <w:sz w:val="24"/>
                <w:highlight w:val="none"/>
                <w:lang w:eastAsia="zh-CN"/>
              </w:rPr>
              <w:t xml:space="preserve">）：</w:t>
            </w:r>
            <w:r>
              <w:rPr>
                <w:rFonts w:ascii="宋体" w:hAnsi="宋体"/>
                <w:color w:val="auto"/>
                <w:sz w:val="24"/>
                <w:highlight w:val="none"/>
              </w:rPr>
              <w:t xml:space="preserve">投标人承诺为本项目配备至少4名管理人员的得</w:t>
            </w:r>
            <w:r>
              <w:rPr>
                <w:rFonts w:hint="eastAsia" w:ascii="宋体" w:hAnsi="宋体"/>
                <w:color w:val="auto"/>
                <w:sz w:val="24"/>
                <w:highlight w:val="none"/>
                <w:lang w:val="en-US" w:eastAsia="zh-CN"/>
              </w:rPr>
              <w:t xml:space="preserve">1</w:t>
            </w:r>
            <w:r>
              <w:rPr>
                <w:rFonts w:ascii="宋体" w:hAnsi="宋体"/>
                <w:color w:val="auto"/>
                <w:sz w:val="24"/>
                <w:highlight w:val="none"/>
              </w:rPr>
              <w:t xml:space="preserve">分；管理人员具有</w:t>
            </w:r>
            <w:r>
              <w:rPr>
                <w:rFonts w:hint="eastAsia" w:ascii="宋体" w:hAnsi="宋体"/>
                <w:color w:val="auto"/>
                <w:sz w:val="24"/>
                <w:highlight w:val="none"/>
                <w:lang w:val="en-US" w:eastAsia="zh-CN"/>
              </w:rPr>
              <w:t xml:space="preserve">副主任</w:t>
            </w:r>
            <w:r>
              <w:rPr>
                <w:rFonts w:ascii="宋体" w:hAnsi="宋体"/>
                <w:color w:val="auto"/>
                <w:sz w:val="24"/>
                <w:highlight w:val="none"/>
              </w:rPr>
              <w:t xml:space="preserve">护师及以上职称</w:t>
            </w:r>
            <w:r>
              <w:rPr>
                <w:rFonts w:hint="eastAsia" w:ascii="宋体" w:hAnsi="宋体"/>
                <w:color w:val="auto"/>
                <w:sz w:val="24"/>
                <w:highlight w:val="none"/>
                <w:lang w:eastAsia="zh-CN"/>
              </w:rPr>
              <w:t xml:space="preserve">的</w:t>
            </w:r>
            <w:r>
              <w:rPr>
                <w:rFonts w:ascii="宋体" w:hAnsi="宋体"/>
                <w:color w:val="auto"/>
                <w:sz w:val="24"/>
                <w:highlight w:val="none"/>
              </w:rPr>
              <w:t xml:space="preserve">每个得</w:t>
            </w:r>
            <w:r>
              <w:rPr>
                <w:rFonts w:hint="eastAsia" w:ascii="宋体" w:hAnsi="宋体"/>
                <w:color w:val="auto"/>
                <w:sz w:val="24"/>
                <w:highlight w:val="none"/>
                <w:lang w:val="en-US" w:eastAsia="zh-CN"/>
              </w:rPr>
              <w:t xml:space="preserve">0.5</w:t>
            </w:r>
            <w:r>
              <w:rPr>
                <w:rFonts w:ascii="宋体" w:hAnsi="宋体"/>
                <w:color w:val="auto"/>
                <w:sz w:val="24"/>
                <w:highlight w:val="none"/>
              </w:rPr>
              <w:t xml:space="preserve">分</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最多2分</w:t>
            </w:r>
            <w:r>
              <w:rPr>
                <w:rFonts w:hint="eastAsia" w:ascii="宋体" w:hAnsi="宋体"/>
                <w:color w:val="auto"/>
                <w:sz w:val="24"/>
                <w:highlight w:val="none"/>
                <w:lang w:eastAsia="zh-CN"/>
              </w:rPr>
              <w:t xml:space="preserve">；</w:t>
            </w:r>
            <w:r>
              <w:rPr>
                <w:rFonts w:ascii="宋体" w:hAnsi="宋体"/>
                <w:color w:val="auto"/>
                <w:sz w:val="24"/>
                <w:highlight w:val="none"/>
              </w:rPr>
              <w:t xml:space="preserve">管理人员</w:t>
            </w:r>
            <w:r>
              <w:rPr>
                <w:rFonts w:hint="eastAsia"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市级及以上卫生主管部门颁发的院感培训证书</w:t>
            </w:r>
            <w:r>
              <w:rPr>
                <w:rFonts w:ascii="宋体" w:hAnsi="宋体"/>
                <w:color w:val="auto"/>
                <w:sz w:val="24"/>
                <w:highlight w:val="none"/>
              </w:rPr>
              <w:t xml:space="preserve">每个得</w:t>
            </w:r>
            <w:r>
              <w:rPr>
                <w:rFonts w:hint="eastAsia" w:ascii="宋体" w:hAnsi="宋体"/>
                <w:color w:val="auto"/>
                <w:sz w:val="24"/>
                <w:highlight w:val="none"/>
                <w:lang w:val="en-US" w:eastAsia="zh-CN"/>
              </w:rPr>
              <w:t xml:space="preserve">0.5</w:t>
            </w:r>
            <w:r>
              <w:rPr>
                <w:rFonts w:ascii="宋体" w:hAnsi="宋体"/>
                <w:color w:val="auto"/>
                <w:sz w:val="24"/>
                <w:highlight w:val="none"/>
              </w:rPr>
              <w:t xml:space="preserve">分</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最多2分</w:t>
            </w:r>
            <w:r>
              <w:rPr>
                <w:rFonts w:hint="eastAsia" w:ascii="宋体" w:hAnsi="宋体" w:cs="宋体"/>
                <w:color w:val="auto"/>
                <w:sz w:val="24"/>
                <w:szCs w:val="24"/>
                <w:highlight w:val="none"/>
                <w:lang w:val="en-US" w:eastAsia="zh-CN"/>
              </w:rPr>
              <w:t xml:space="preserve">；管理人员有</w:t>
            </w:r>
            <w:r>
              <w:rPr>
                <w:rFonts w:hint="eastAsia" w:ascii="宋体" w:hAnsi="宋体" w:eastAsia="宋体" w:cs="宋体"/>
                <w:color w:val="auto"/>
                <w:sz w:val="24"/>
                <w:szCs w:val="24"/>
                <w:highlight w:val="none"/>
              </w:rPr>
              <w:t xml:space="preserve">类似项目管理经验得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最多2分</w:t>
            </w:r>
            <w:r>
              <w:rPr>
                <w:rFonts w:ascii="宋体" w:hAnsi="宋体"/>
                <w:color w:val="auto"/>
                <w:sz w:val="24"/>
                <w:highlight w:val="none"/>
              </w:rPr>
              <w:t xml:space="preserve">。（提供人员信息表、资格证书复印件及相应人员</w:t>
            </w:r>
            <w:r>
              <w:rPr>
                <w:rFonts w:hint="eastAsia" w:ascii="宋体" w:hAnsi="宋体"/>
                <w:color w:val="auto"/>
                <w:sz w:val="24"/>
                <w:highlight w:val="none"/>
                <w:lang w:eastAsia="zh-CN"/>
              </w:rPr>
              <w:t xml:space="preserve">2</w:t>
            </w:r>
            <w:r>
              <w:rPr>
                <w:rFonts w:hint="eastAsia" w:ascii="宋体" w:hAnsi="宋体"/>
                <w:color w:val="auto"/>
                <w:sz w:val="24"/>
                <w:highlight w:val="none"/>
                <w:lang w:val="en-US" w:eastAsia="zh-CN"/>
              </w:rPr>
              <w:t xml:space="preserve">026年1月以来任意</w:t>
            </w:r>
            <w:r>
              <w:rPr>
                <w:rFonts w:hint="eastAsia" w:ascii="宋体" w:hAnsi="宋体" w:cs="宋体"/>
                <w:color w:val="auto"/>
                <w:sz w:val="24"/>
                <w:szCs w:val="24"/>
                <w:highlight w:val="none"/>
                <w:lang w:val="en-US" w:eastAsia="zh-CN"/>
              </w:rPr>
              <w:t xml:space="preserve">一个月</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社保证明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合作医院证明材料</w:t>
            </w:r>
            <w:r>
              <w:rPr>
                <w:rFonts w:hint="eastAsia" w:ascii="宋体" w:hAnsi="宋体" w:eastAsia="宋体" w:cs="宋体"/>
                <w:color w:val="auto"/>
                <w:sz w:val="24"/>
                <w:szCs w:val="24"/>
                <w:highlight w:val="none"/>
                <w:lang w:eastAsia="zh-CN"/>
              </w:rPr>
              <w:t xml:space="preserve">，</w:t>
            </w:r>
            <w:r>
              <w:rPr>
                <w:rFonts w:ascii="宋体" w:hAnsi="宋体"/>
                <w:color w:val="auto"/>
                <w:sz w:val="24"/>
                <w:highlight w:val="none"/>
              </w:rPr>
              <w:t xml:space="preserve">复印件加盖公章，原件备查</w:t>
            </w:r>
            <w:r>
              <w:rPr>
                <w:rFonts w:hint="eastAsia" w:ascii="宋体" w:hAnsi="宋体"/>
                <w:color w:val="auto"/>
                <w:sz w:val="24"/>
                <w:highlight w:val="none"/>
                <w:lang w:eastAsia="zh-CN"/>
              </w:rPr>
              <w:t xml:space="preserve">。</w:t>
            </w:r>
            <w:r>
              <w:rPr>
                <w:rFonts w:ascii="宋体" w:hAnsi="宋体"/>
                <w:color w:val="auto"/>
                <w:sz w:val="24"/>
                <w:highlight w:val="none"/>
              </w:rPr>
              <w:t xml:space="preserve">）</w:t>
            </w:r>
            <w:r/>
          </w:p>
        </w:tc>
        <w:tc>
          <w:tcPr>
            <w:tcBorders>
              <w:left w:val="single" w:color="000000" w:sz="4" w:space="0"/>
              <w:right w:val="single" w:color="000000" w:sz="4" w:space="0"/>
            </w:tcBorders>
            <w:tcW w:w="928" w:type="dxa"/>
            <w:vAlign w:val="center"/>
            <w:vMerge w:val="continue"/>
            <w:textDirection w:val="lrTb"/>
            <w:noWrap w:val="false"/>
          </w:tcPr>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right w:val="single" w:color="000000" w:sz="4" w:space="0"/>
            </w:tcBorders>
            <w:tcW w:w="499" w:type="dxa"/>
            <w:vAlign w:val="center"/>
            <w:vMerge w:val="restart"/>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gridSpan w:val="2"/>
            <w:tcBorders>
              <w:top w:val="single" w:color="000000" w:sz="4" w:space="0"/>
              <w:left w:val="single" w:color="000000" w:sz="4" w:space="0"/>
              <w:right w:val="single" w:color="000000" w:sz="4" w:space="0"/>
            </w:tcBorders>
            <w:tcW w:w="2645" w:type="dxa"/>
            <w:vAlign w:val="center"/>
            <w:vMerge w:val="restart"/>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tc>
        <w:tc>
          <w:tcPr>
            <w:tcBorders>
              <w:top w:val="single" w:color="000000" w:sz="4" w:space="0"/>
              <w:left w:val="single" w:color="000000" w:sz="4" w:space="0"/>
              <w:bottom w:val="single" w:color="000000" w:sz="4" w:space="0"/>
              <w:right w:val="single" w:color="000000" w:sz="4" w:space="0"/>
            </w:tcBorders>
            <w:tcW w:w="6118" w:type="dxa"/>
            <w:vAlign w:val="center"/>
            <w:textDirection w:val="lrTb"/>
            <w:noWrap w:val="false"/>
          </w:tcPr>
          <w:p>
            <w:pPr>
              <w:pStyle w:val="757"/>
              <w:ind w:firstLine="0"/>
              <w:keepLines w:val="0"/>
              <w:keepNext w:val="0"/>
              <w:pageBreakBefore w:val="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提供20</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1月</w:t>
            </w:r>
            <w:r>
              <w:rPr>
                <w:rFonts w:hint="eastAsia" w:ascii="宋体" w:hAnsi="宋体" w:eastAsia="宋体" w:cs="宋体"/>
                <w:color w:val="auto"/>
                <w:sz w:val="24"/>
                <w:szCs w:val="24"/>
                <w:highlight w:val="none"/>
              </w:rPr>
              <w:t xml:space="preserve">以来内容相似的成功案例。每提供一份合同，</w:t>
            </w:r>
            <w:r>
              <w:rPr>
                <w:rFonts w:hint="eastAsia" w:ascii="宋体" w:hAnsi="宋体" w:eastAsia="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2分，最多1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分。（同一家单位不同时间业绩不重复计分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须提供有效合同，缺一不可，原件备查。）</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p>
        </w:tc>
      </w:tr>
      <w:tr>
        <w:trPr>
          <w:jc w:val="center"/>
          <w:trHeight w:val="90"/>
        </w:trPr>
        <w:tc>
          <w:tcPr>
            <w:tcBorders>
              <w:left w:val="single" w:color="000000" w:sz="4" w:space="0"/>
              <w:bottom w:val="single" w:color="000000" w:sz="4" w:space="0"/>
              <w:right w:val="single" w:color="000000" w:sz="4" w:space="0"/>
            </w:tcBorders>
            <w:tcW w:w="499" w:type="dxa"/>
            <w:vAlign w:val="center"/>
            <w:vMerge w:val="continue"/>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000000" w:sz="4" w:space="0"/>
              <w:bottom w:val="single" w:color="000000" w:sz="4" w:space="0"/>
              <w:right w:val="single" w:color="000000" w:sz="4" w:space="0"/>
            </w:tcBorders>
            <w:tcW w:w="2645" w:type="dxa"/>
            <w:vAlign w:val="center"/>
            <w:vMerge w:val="continue"/>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118" w:type="dxa"/>
            <w:vAlign w:val="center"/>
            <w:textDirection w:val="lrTb"/>
            <w:noWrap w:val="false"/>
          </w:tcPr>
          <w:p>
            <w:pPr>
              <w:pStyle w:val="757"/>
              <w:ind w:firstLine="0"/>
              <w:keepLines w:val="0"/>
              <w:keepNext w:val="0"/>
              <w:pageBreakBefore w:val="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投标人提供自 2023年1月以来(以合同签订时间为准)与本项目性质类似项目获得业主服务满意度好评，业主评价为（好或优秀或类似描述），每提供一个得2分，最多得6分。同时提供以下证明材料：1、合同；2、业主对投标人服务评价的书面材料并加盖公章</w:t>
            </w:r>
            <w:r>
              <w:rPr>
                <w:rFonts w:hint="eastAsia" w:ascii="宋体" w:hAnsi="宋体" w:eastAsia="宋体" w:cs="宋体"/>
                <w:color w:val="auto"/>
                <w:sz w:val="24"/>
                <w:szCs w:val="24"/>
                <w:highlight w:val="none"/>
                <w:lang w:val="en-US" w:eastAsia="zh-CN"/>
              </w:rPr>
              <w:t xml:space="preserve">或业务章</w:t>
            </w:r>
            <w:r>
              <w:rPr>
                <w:rFonts w:hint="eastAsia" w:ascii="宋体" w:hAnsi="宋体" w:eastAsia="宋体" w:cs="宋体"/>
                <w:color w:val="auto"/>
                <w:sz w:val="24"/>
                <w:szCs w:val="24"/>
                <w:highlight w:val="none"/>
              </w:rPr>
              <w:t xml:space="preserve">。证明材料未体现与本项目相关内容或缺项或未提供的不得分。</w:t>
            </w:r>
            <w:r/>
          </w:p>
          <w:p>
            <w:pPr>
              <w:pStyle w:val="757"/>
              <w:ind w:firstLine="0"/>
              <w:keepLines w:val="0"/>
              <w:keepNext w:val="0"/>
              <w:pageBreakBefore w:val="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注：同一业主单位履约评价材料只计取一次，不累计得分。</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2"/>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现场答辩</w:t>
            </w:r>
            <w:r/>
          </w:p>
        </w:tc>
        <w:tc>
          <w:tcPr>
            <w:tcBorders>
              <w:top w:val="single" w:color="000000" w:sz="4" w:space="0"/>
              <w:left w:val="single" w:color="000000" w:sz="4" w:space="0"/>
              <w:bottom w:val="single" w:color="000000" w:sz="4" w:space="0"/>
              <w:right w:val="single" w:color="000000" w:sz="4" w:space="0"/>
            </w:tcBorders>
            <w:tcW w:w="6118" w:type="dxa"/>
            <w:vAlign w:val="center"/>
            <w:textDirection w:val="lrTb"/>
            <w:noWrap w:val="false"/>
          </w:tcPr>
          <w:p>
            <w:pPr>
              <w:ind w:firstLine="480"/>
              <w:keepLines w:val="0"/>
              <w:keepNext w:val="0"/>
              <w:pageBreakBefore w:val="0"/>
              <w:spacing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评委根据投标人</w:t>
            </w: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lang w:val="en-US" w:eastAsia="zh-CN"/>
              </w:rPr>
              <w:t xml:space="preserve">现场答辩情况进行打分。答辩思路清晰、陈述内容对本项目针对性强、对问题的见解全面的得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分；答辩思路清晰、陈述内容对本项目针对性较强、对问题的见解较全面的得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分；答辩思路较清晰、陈述内容对本项目针对性一般、对问题的见解较全面的得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分；答辩思路不清晰、陈述内容对本项目针对性不强、对问题的见解不全面的得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分；不参与答辩的不得分。</w:t>
            </w:r>
            <w:r/>
          </w:p>
          <w:p>
            <w:pPr>
              <w:ind w:firstLine="0"/>
              <w:keepLines w:val="0"/>
              <w:keepNext w:val="0"/>
              <w:pageBreakBefore w:val="0"/>
              <w:spacing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现</w:t>
            </w:r>
            <w:r>
              <w:rPr>
                <w:rFonts w:hint="eastAsia" w:ascii="宋体" w:hAnsi="宋体" w:eastAsia="宋体" w:cs="宋体"/>
                <w:color w:val="auto"/>
                <w:sz w:val="24"/>
                <w:szCs w:val="24"/>
                <w:highlight w:val="none"/>
              </w:rPr>
              <w:t xml:space="preserve">场答辩由投标人授权代表进行答辩。现场答辩程序为：投标人自我陈述（2分钟以内）、投标人授权代表现场回答评委提出的问题（3分钟以内）。</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spacing w:after="200" w:line="276"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r>
    </w:tbl>
    <w:p>
      <w:pPr>
        <w:ind w:right="-10"/>
        <w:spacing w:line="360" w:lineRule="auto"/>
        <w:rPr>
          <w:rFonts w:ascii="宋体" w:hAnsi="宋体"/>
          <w:color w:val="auto"/>
          <w:sz w:val="4"/>
          <w:szCs w:val="2"/>
          <w:highlight w:val="none"/>
        </w:rPr>
      </w:pPr>
      <w:r>
        <w:rPr>
          <w:rFonts w:ascii="宋体" w:hAnsi="宋体"/>
          <w:color w:val="auto"/>
          <w:sz w:val="4"/>
          <w:szCs w:val="2"/>
          <w:highlight w:val="none"/>
        </w:rPr>
      </w:r>
      <w:r/>
    </w:p>
    <w:p>
      <w:pPr>
        <w:ind w:right="-1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left="719" w:right="-10" w:hanging="240"/>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ascii="宋体" w:hAnsi="宋体"/>
          <w:b/>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both"/>
        <w:rPr>
          <w:rStyle w:val="856"/>
          <w:rFonts w:hint="eastAsia"/>
          <w:b w:val="0"/>
          <w:bCs w:val="0"/>
          <w:color w:val="auto"/>
          <w:highlight w:val="none"/>
        </w:rPr>
        <w:outlineLvl w:val="0"/>
      </w:pPr>
      <w:r>
        <w:rPr>
          <w:rFonts w:hint="eastAsia"/>
          <w:b w:val="0"/>
          <w:bCs w:val="0"/>
          <w:color w:val="auto"/>
          <w:highlight w:val="none"/>
        </w:rPr>
      </w:r>
      <w:r/>
    </w:p>
    <w:p>
      <w:pPr>
        <w:jc w:val="both"/>
        <w:rPr>
          <w:rStyle w:val="856"/>
          <w:rFonts w:hint="eastAsia"/>
          <w:b w:val="0"/>
          <w:bCs w:val="0"/>
          <w:color w:val="auto"/>
          <w:highlight w:val="none"/>
        </w:rPr>
        <w:outlineLvl w:val="0"/>
      </w:pPr>
      <w:r>
        <w:rPr>
          <w:rFonts w:hint="eastAsia"/>
          <w:b w:val="0"/>
          <w:bCs w:val="0"/>
          <w:color w:val="auto"/>
          <w:highlight w:val="none"/>
        </w:rPr>
      </w:r>
      <w:r/>
    </w:p>
    <w:p>
      <w:pPr>
        <w:pStyle w:val="780"/>
        <w:rPr>
          <w:rStyle w:val="856"/>
          <w:rFonts w:hint="eastAsia"/>
          <w:b w:val="0"/>
          <w:bCs w:val="0"/>
          <w:color w:val="auto"/>
          <w:highlight w:val="none"/>
        </w:rPr>
      </w:pPr>
      <w:r>
        <w:rPr>
          <w:rFonts w:hint="eastAsia"/>
          <w:b w:val="0"/>
          <w:bCs w:val="0"/>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34"/>
        <w:numPr>
          <w:ilvl w:val="0"/>
          <w:numId w:val="0"/>
        </w:numPr>
        <w:jc w:val="center"/>
        <w:rPr>
          <w:rFonts w:hint="eastAsia" w:ascii="宋体" w:hAnsi="宋体" w:eastAsia="Arial" w:cs="宋体"/>
          <w:b/>
          <w:color w:val="auto"/>
          <w:sz w:val="44"/>
          <w:szCs w:val="44"/>
          <w:lang w:val="en-US" w:eastAsia="zh-CN" w:bidi="ar-SA"/>
        </w:rPr>
        <w:outlineLvl w:val="0"/>
      </w:pPr>
      <w:r/>
      <w:bookmarkStart w:id="137" w:name="_Toc8891"/>
      <w:r/>
      <w:bookmarkStart w:id="138" w:name="_Toc23169"/>
      <w:r>
        <w:rPr>
          <w:rFonts w:hint="eastAsia" w:ascii="宋体" w:hAnsi="宋体" w:eastAsia="Arial" w:cs="宋体"/>
          <w:b/>
          <w:color w:val="auto"/>
          <w:sz w:val="44"/>
          <w:szCs w:val="44"/>
          <w:lang w:val="en-US" w:eastAsia="zh-CN" w:bidi="ar-SA"/>
        </w:rPr>
        <w:t xml:space="preserve">第四部分</w:t>
      </w:r>
      <w:r>
        <w:rPr>
          <w:rFonts w:hint="eastAsia" w:cs="宋体"/>
          <w:b/>
          <w:color w:val="auto"/>
          <w:sz w:val="44"/>
          <w:szCs w:val="44"/>
          <w:lang w:val="en-US" w:eastAsia="zh-CN" w:bidi="ar-SA"/>
        </w:rPr>
        <w:t xml:space="preserve"> </w:t>
      </w:r>
      <w:r>
        <w:rPr>
          <w:rFonts w:hint="eastAsia" w:ascii="宋体" w:hAnsi="宋体" w:eastAsia="Arial" w:cs="宋体"/>
          <w:b/>
          <w:color w:val="auto"/>
          <w:sz w:val="44"/>
          <w:szCs w:val="44"/>
          <w:lang w:val="en-US" w:eastAsia="zh-CN" w:bidi="ar-SA"/>
        </w:rPr>
        <w:t xml:space="preserve">项目需求</w:t>
      </w:r>
      <w:bookmarkEnd w:id="136"/>
      <w:r/>
      <w:bookmarkEnd w:id="137"/>
      <w:r/>
      <w:bookmarkEnd w:id="138"/>
      <w:r/>
      <w:bookmarkStart w:id="139" w:name="_Toc514054482"/>
      <w:r/>
      <w:r/>
    </w:p>
    <w:p>
      <w:pPr>
        <w:spacing w:line="440" w:lineRule="exact"/>
        <w:rPr>
          <w:rFonts w:hint="eastAsia" w:ascii="宋体" w:hAnsi="宋体"/>
          <w:b/>
          <w:bCs/>
          <w:color w:val="auto"/>
          <w:sz w:val="24"/>
          <w:highlight w:val="none"/>
        </w:rPr>
      </w:pPr>
      <w:r/>
      <w:bookmarkStart w:id="140" w:name="_Toc32119"/>
      <w:r/>
      <w:bookmarkStart w:id="141" w:name="_Toc311"/>
      <w:r>
        <w:rPr>
          <w:rFonts w:hint="eastAsia" w:ascii="宋体" w:hAnsi="宋体"/>
          <w:b/>
          <w:bCs/>
          <w:color w:val="auto"/>
          <w:sz w:val="24"/>
          <w:highlight w:val="none"/>
        </w:rPr>
        <w:t xml:space="preserve">一、ICU护理员管理公司要求</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1、护理员管理公司需对护理员采取统一领导、统一管理、统一岗前培训。护理员与医院之间不存在任何劳动用工关系和雇佣关系，护理员的工资和福利待遇由管理公司负责，并受管理公司统一管理，且管理公司与护理员与患者之间的纠纷及争议与医院无关。医院仅就医疗服务和政策要求提供协助和指导。</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护理员管理公司禁止使用医院名义虚假宣传。公司管理人员在使用印章、标识标牌、各类宣传资料等方面不得使用医院名义，不得向患者及其家属称其与医院存在直属、代理关系，以误导患者及其家属。同时，护理员着装需与医护人员显著区分，以免使患者或家属混淆。</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3、护理员管理公司应加强对护理员日常护理工作的监管。护理员需遵守医院管理制度，可以从事日常</w:t>
      </w:r>
      <w:r>
        <w:rPr>
          <w:rFonts w:hint="eastAsia" w:ascii="宋体" w:hAnsi="宋体"/>
          <w:bCs/>
          <w:color w:val="auto"/>
          <w:sz w:val="24"/>
          <w:highlight w:val="none"/>
          <w:lang w:val="en-US" w:eastAsia="zh-CN"/>
        </w:rPr>
        <w:t xml:space="preserve">照护</w:t>
      </w:r>
      <w:r>
        <w:rPr>
          <w:rFonts w:hint="eastAsia" w:ascii="宋体" w:hAnsi="宋体"/>
          <w:bCs/>
          <w:color w:val="auto"/>
          <w:sz w:val="24"/>
          <w:highlight w:val="none"/>
        </w:rPr>
        <w:t xml:space="preserve">工作，但不得开展护理性技术操作。护理员需接受病区护士专业指导，配合病区管理工作，遵守感染控制规则。护理员不得直接向患者或家属直接收取服务费，不得向患者或家属推荐或兜售任何产品和服务（如保健品、丧葬服务等）。医院可根据合同约定，就上述情况，要求管理公司承担违约责任。</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4、护理员管理公司应接受医院的备案管理。医院对管理公司的规章、组织架构、营业执照、法人代表身份信息、授权文书、工作和管理制度等事项进行备案管理。同时，对护理员的资质、身份信息、健康合格证明、培训情况、劳动合同及工资发放凭证和社保缴纳凭证等材料进行备案审查。</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5、护理员管理公司应接受医院对护理员工作的日常监管</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医院</w:t>
      </w:r>
      <w:r>
        <w:rPr>
          <w:rFonts w:hint="eastAsia" w:ascii="宋体" w:hAnsi="宋体"/>
          <w:bCs/>
          <w:color w:val="auto"/>
          <w:sz w:val="24"/>
          <w:highlight w:val="none"/>
        </w:rPr>
        <w:t xml:space="preserve">将护理员投诉处理情况纳入管理公司质量评价范围，并作为管理公司续约评定依据。</w:t>
      </w:r>
      <w:r>
        <w:rPr>
          <w:rFonts w:hint="eastAsia" w:ascii="宋体" w:hAnsi="宋体"/>
          <w:bCs/>
          <w:color w:val="auto"/>
          <w:sz w:val="24"/>
          <w:highlight w:val="none"/>
          <w:lang w:val="en-US" w:eastAsia="zh-CN"/>
        </w:rPr>
        <w:t xml:space="preserve">公司需定期</w:t>
      </w:r>
      <w:r>
        <w:rPr>
          <w:rFonts w:hint="eastAsia" w:ascii="宋体" w:hAnsi="宋体"/>
          <w:bCs/>
          <w:color w:val="auto"/>
          <w:sz w:val="24"/>
          <w:highlight w:val="none"/>
        </w:rPr>
        <w:t xml:space="preserve">了解患者及家属的反馈，设立投诉接待专职或兼职人员，同时，以月、季或年为单位就病区护理员工作情况进行患者满意度调查</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并</w:t>
      </w:r>
      <w:r>
        <w:rPr>
          <w:rFonts w:hint="eastAsia" w:ascii="宋体" w:hAnsi="宋体"/>
          <w:bCs/>
          <w:color w:val="auto"/>
          <w:sz w:val="24"/>
          <w:highlight w:val="none"/>
        </w:rPr>
        <w:t xml:space="preserve">以半年总结或年度总结的形式反馈护理员工作情况。</w:t>
      </w:r>
      <w:r/>
    </w:p>
    <w:p>
      <w:pPr>
        <w:ind w:firstLine="480"/>
        <w:spacing w:line="44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护理员管理公司</w:t>
      </w:r>
      <w:r>
        <w:rPr>
          <w:rFonts w:hint="eastAsia" w:ascii="宋体" w:hAnsi="宋体"/>
          <w:bCs/>
          <w:color w:val="auto"/>
          <w:sz w:val="24"/>
          <w:highlight w:val="none"/>
          <w:lang w:val="en-US" w:eastAsia="zh-CN"/>
        </w:rPr>
        <w:t xml:space="preserve">应</w:t>
      </w:r>
      <w:r>
        <w:rPr>
          <w:rFonts w:hint="eastAsia" w:ascii="宋体" w:hAnsi="宋体"/>
          <w:bCs/>
          <w:color w:val="auto"/>
          <w:sz w:val="24"/>
          <w:highlight w:val="none"/>
        </w:rPr>
        <w:t xml:space="preserve">实现信息化管理，患者申请</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签约</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服务到岗、服务品质监管（公司、护理单元、患者、家属）、服务结束、费用结算、患者确认、护理单元确认</w:t>
      </w:r>
      <w:r>
        <w:rPr>
          <w:rFonts w:hint="eastAsia" w:ascii="宋体" w:hAnsi="宋体"/>
          <w:bCs/>
          <w:color w:val="auto"/>
          <w:sz w:val="24"/>
          <w:highlight w:val="none"/>
          <w:lang w:val="en-US" w:eastAsia="zh-CN"/>
        </w:rPr>
        <w:t xml:space="preserve">等流程均需在信息系统中有体现。</w:t>
      </w:r>
      <w:r/>
    </w:p>
    <w:p>
      <w:pPr>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二、ICU护理员人员要求</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1、本项目需提供每</w:t>
      </w:r>
      <w:r>
        <w:rPr>
          <w:rFonts w:hint="eastAsia" w:ascii="宋体" w:hAnsi="宋体"/>
          <w:color w:val="auto"/>
          <w:sz w:val="24"/>
          <w:highlight w:val="none"/>
          <w:lang w:val="en-US" w:eastAsia="zh-CN"/>
        </w:rPr>
        <w:t xml:space="preserve">月</w:t>
      </w:r>
      <w:r>
        <w:rPr>
          <w:rFonts w:hint="eastAsia" w:ascii="宋体" w:hAnsi="宋体"/>
          <w:color w:val="auto"/>
          <w:sz w:val="24"/>
          <w:highlight w:val="none"/>
        </w:rPr>
        <w:t xml:space="preserve">I</w:t>
      </w:r>
      <w:r>
        <w:rPr>
          <w:rFonts w:ascii="宋体" w:hAnsi="宋体"/>
          <w:color w:val="auto"/>
          <w:sz w:val="24"/>
          <w:highlight w:val="none"/>
        </w:rPr>
        <w:t xml:space="preserve">CU</w:t>
      </w:r>
      <w:r>
        <w:rPr>
          <w:rFonts w:hint="eastAsia" w:ascii="宋体" w:hAnsi="宋体"/>
          <w:bCs/>
          <w:color w:val="auto"/>
          <w:sz w:val="24"/>
          <w:highlight w:val="none"/>
        </w:rPr>
        <w:t xml:space="preserve">护理服务</w:t>
      </w:r>
      <w:r>
        <w:rPr>
          <w:rFonts w:hint="eastAsia" w:ascii="宋体" w:hAnsi="宋体"/>
          <w:bCs/>
          <w:color w:val="auto"/>
          <w:sz w:val="24"/>
          <w:highlight w:val="none"/>
          <w:lang w:val="en-US" w:eastAsia="zh-CN"/>
        </w:rPr>
        <w:t xml:space="preserve">15400</w:t>
      </w:r>
      <w:r>
        <w:rPr>
          <w:rFonts w:ascii="宋体" w:hAnsi="宋体"/>
          <w:bCs/>
          <w:color w:val="auto"/>
          <w:sz w:val="24"/>
          <w:highlight w:val="none"/>
        </w:rPr>
        <w:t xml:space="preserve">人时数</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1年</w:t>
      </w:r>
      <w:r>
        <w:rPr>
          <w:rFonts w:hint="eastAsia" w:ascii="宋体" w:hAnsi="宋体"/>
          <w:color w:val="auto"/>
          <w:sz w:val="24"/>
          <w:highlight w:val="none"/>
        </w:rPr>
        <w:t xml:space="preserve">I</w:t>
      </w:r>
      <w:r>
        <w:rPr>
          <w:rFonts w:ascii="宋体" w:hAnsi="宋体"/>
          <w:color w:val="auto"/>
          <w:sz w:val="24"/>
          <w:highlight w:val="none"/>
        </w:rPr>
        <w:t xml:space="preserve">CU</w:t>
      </w:r>
      <w:r>
        <w:rPr>
          <w:rFonts w:hint="eastAsia" w:ascii="宋体" w:hAnsi="宋体"/>
          <w:bCs/>
          <w:color w:val="auto"/>
          <w:sz w:val="24"/>
          <w:highlight w:val="none"/>
        </w:rPr>
        <w:t xml:space="preserve">护理服务</w:t>
      </w:r>
      <w:r>
        <w:rPr>
          <w:rFonts w:hint="eastAsia" w:ascii="宋体" w:hAnsi="宋体"/>
          <w:bCs/>
          <w:color w:val="auto"/>
          <w:sz w:val="24"/>
          <w:highlight w:val="none"/>
          <w:lang w:val="en-US" w:eastAsia="zh-CN"/>
        </w:rPr>
        <w:t xml:space="preserve">共计184800</w:t>
      </w:r>
      <w:r>
        <w:rPr>
          <w:rFonts w:ascii="宋体" w:hAnsi="宋体"/>
          <w:bCs/>
          <w:color w:val="auto"/>
          <w:sz w:val="24"/>
          <w:highlight w:val="none"/>
        </w:rPr>
        <w:t xml:space="preserve">人时数</w:t>
      </w:r>
      <w:r>
        <w:rPr>
          <w:rFonts w:hint="eastAsia" w:ascii="宋体" w:hAnsi="宋体"/>
          <w:bCs/>
          <w:color w:val="auto"/>
          <w:sz w:val="24"/>
          <w:highlight w:val="none"/>
        </w:rPr>
        <w:t xml:space="preserve">。此为暂估数，以实际提供服务数量结算。投标人若取得中标资格，则其所报服务单价（每人每小时费用）在合同履行过程中固定不变，我院不再支付其他任何费用。</w:t>
      </w:r>
      <w:r/>
    </w:p>
    <w:p>
      <w:pPr>
        <w:ind w:firstLine="480"/>
        <w:spacing w:line="440" w:lineRule="exact"/>
        <w:rPr>
          <w:rFonts w:ascii="宋体" w:hAnsi="宋体"/>
          <w:bCs/>
          <w:color w:val="auto"/>
          <w:sz w:val="24"/>
          <w:highlight w:val="none"/>
        </w:rPr>
      </w:pPr>
      <w:r>
        <w:rPr>
          <w:rFonts w:hint="eastAsia" w:ascii="宋体" w:hAnsi="宋体"/>
          <w:color w:val="auto"/>
          <w:sz w:val="24"/>
          <w:highlight w:val="none"/>
        </w:rPr>
        <w:t xml:space="preserve">2、本项目至少配置</w:t>
      </w:r>
      <w:r>
        <w:rPr>
          <w:rFonts w:hint="eastAsia" w:ascii="宋体" w:hAnsi="宋体"/>
          <w:color w:val="auto"/>
          <w:sz w:val="24"/>
          <w:highlight w:val="none"/>
          <w:u w:val="single"/>
          <w:lang w:val="en-US" w:eastAsia="zh-CN"/>
        </w:rPr>
        <w:t xml:space="preserve">75</w:t>
      </w:r>
      <w:r>
        <w:rPr>
          <w:rFonts w:hint="eastAsia" w:ascii="宋体" w:hAnsi="宋体"/>
          <w:bCs/>
          <w:color w:val="auto"/>
          <w:sz w:val="24"/>
          <w:highlight w:val="none"/>
        </w:rPr>
        <w:t xml:space="preserve">人稳定的</w:t>
      </w:r>
      <w:r>
        <w:rPr>
          <w:rFonts w:hint="eastAsia" w:ascii="宋体" w:hAnsi="宋体"/>
          <w:color w:val="auto"/>
          <w:sz w:val="24"/>
          <w:highlight w:val="none"/>
        </w:rPr>
        <w:t xml:space="preserve">I</w:t>
      </w:r>
      <w:r>
        <w:rPr>
          <w:rFonts w:ascii="宋体" w:hAnsi="宋体"/>
          <w:color w:val="auto"/>
          <w:sz w:val="24"/>
          <w:highlight w:val="none"/>
        </w:rPr>
        <w:t xml:space="preserve">CU</w:t>
      </w:r>
      <w:r>
        <w:rPr>
          <w:rFonts w:hint="eastAsia" w:ascii="宋体" w:hAnsi="宋体"/>
          <w:bCs/>
          <w:color w:val="auto"/>
          <w:sz w:val="24"/>
          <w:highlight w:val="none"/>
        </w:rPr>
        <w:t xml:space="preserve">护理员队伍</w:t>
      </w:r>
      <w:r>
        <w:rPr>
          <w:rFonts w:hint="eastAsia" w:ascii="宋体" w:hAnsi="宋体"/>
          <w:bCs/>
          <w:strike w:val="0"/>
          <w:color w:val="auto"/>
          <w:sz w:val="24"/>
          <w:highlight w:val="none"/>
        </w:rPr>
        <w:t xml:space="preserve">,</w:t>
      </w:r>
      <w:r>
        <w:rPr>
          <w:rFonts w:hint="eastAsia" w:ascii="宋体" w:hAnsi="宋体"/>
          <w:bCs/>
          <w:color w:val="auto"/>
          <w:sz w:val="24"/>
          <w:highlight w:val="none"/>
          <w:lang w:val="en-US" w:eastAsia="zh-CN"/>
        </w:rPr>
        <w:t xml:space="preserve">须在合同签订后</w:t>
      </w:r>
      <w:r>
        <w:rPr>
          <w:rFonts w:hint="eastAsia" w:ascii="宋体" w:hAnsi="宋体"/>
          <w:bCs/>
          <w:color w:val="auto"/>
          <w:sz w:val="24"/>
          <w:highlight w:val="none"/>
          <w:u w:val="single"/>
          <w:lang w:val="en-US" w:eastAsia="zh-CN"/>
        </w:rPr>
        <w:t xml:space="preserve">7</w:t>
      </w:r>
      <w:r>
        <w:rPr>
          <w:rFonts w:hint="eastAsia" w:ascii="宋体" w:hAnsi="宋体"/>
          <w:bCs/>
          <w:color w:val="auto"/>
          <w:sz w:val="24"/>
          <w:highlight w:val="none"/>
          <w:u w:val="none"/>
          <w:lang w:val="en-US" w:eastAsia="zh-CN"/>
        </w:rPr>
        <w:t xml:space="preserve">天</w:t>
      </w:r>
      <w:r>
        <w:rPr>
          <w:rFonts w:hint="eastAsia" w:ascii="宋体" w:hAnsi="宋体"/>
          <w:bCs/>
          <w:color w:val="auto"/>
          <w:sz w:val="24"/>
          <w:highlight w:val="none"/>
          <w:lang w:val="en-US" w:eastAsia="zh-CN"/>
        </w:rPr>
        <w:t xml:space="preserve">安排人员到位</w:t>
      </w:r>
      <w:r>
        <w:rPr>
          <w:rFonts w:hint="eastAsia" w:ascii="宋体" w:hAnsi="宋体"/>
          <w:bCs/>
          <w:color w:val="auto"/>
          <w:sz w:val="24"/>
          <w:highlight w:val="none"/>
        </w:rPr>
        <w:t xml:space="preserve">。人数配置为暂估人数，实际护理员服务人数</w:t>
      </w:r>
      <w:r>
        <w:rPr>
          <w:rFonts w:hint="eastAsia" w:ascii="宋体" w:hAnsi="宋体"/>
          <w:bCs/>
          <w:color w:val="auto"/>
          <w:sz w:val="24"/>
          <w:highlight w:val="none"/>
          <w:lang w:val="en-US" w:eastAsia="zh-CN"/>
        </w:rPr>
        <w:t xml:space="preserve">以</w:t>
      </w:r>
      <w:r>
        <w:rPr>
          <w:rFonts w:hint="eastAsia" w:ascii="宋体" w:hAnsi="宋体"/>
          <w:bCs/>
          <w:color w:val="auto"/>
          <w:sz w:val="24"/>
          <w:highlight w:val="none"/>
        </w:rPr>
        <w:t xml:space="preserve">实际到岗</w:t>
      </w:r>
      <w:r>
        <w:rPr>
          <w:rFonts w:hint="eastAsia" w:ascii="宋体" w:hAnsi="宋体"/>
          <w:bCs/>
          <w:color w:val="auto"/>
          <w:sz w:val="24"/>
          <w:highlight w:val="none"/>
          <w:lang w:val="en-US" w:eastAsia="zh-CN"/>
        </w:rPr>
        <w:t xml:space="preserve">人数</w:t>
      </w:r>
      <w:r>
        <w:rPr>
          <w:rFonts w:hint="eastAsia" w:ascii="宋体" w:hAnsi="宋体"/>
          <w:bCs/>
          <w:color w:val="auto"/>
          <w:sz w:val="24"/>
          <w:highlight w:val="none"/>
        </w:rPr>
        <w:t xml:space="preserve">为准。</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3、护理员必须具备小学</w:t>
      </w:r>
      <w:r>
        <w:rPr>
          <w:rFonts w:hint="eastAsia" w:ascii="宋体" w:hAnsi="宋体"/>
          <w:bCs/>
          <w:color w:val="auto"/>
          <w:sz w:val="24"/>
          <w:highlight w:val="none"/>
          <w:lang w:val="en-US" w:eastAsia="zh-CN"/>
        </w:rPr>
        <w:t xml:space="preserve">及</w:t>
      </w:r>
      <w:r>
        <w:rPr>
          <w:rFonts w:hint="eastAsia" w:ascii="宋体" w:hAnsi="宋体"/>
          <w:bCs/>
          <w:color w:val="auto"/>
          <w:sz w:val="24"/>
          <w:highlight w:val="none"/>
        </w:rPr>
        <w:t xml:space="preserve">以上文化程度</w:t>
      </w:r>
      <w:r>
        <w:rPr>
          <w:rFonts w:hint="eastAsia" w:ascii="宋体" w:hAnsi="宋体"/>
          <w:bCs/>
          <w:color w:val="auto"/>
          <w:sz w:val="24"/>
          <w:highlight w:val="none"/>
          <w:lang w:eastAsia="zh-CN"/>
        </w:rPr>
        <w:t xml:space="preserve">，</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20</w:t>
      </w:r>
      <w:r>
        <w:rPr>
          <w:rFonts w:hint="eastAsia" w:ascii="宋体" w:hAnsi="宋体"/>
          <w:bCs/>
          <w:color w:val="auto"/>
          <w:sz w:val="24"/>
          <w:highlight w:val="none"/>
        </w:rPr>
        <w:t xml:space="preserve">－</w:t>
      </w:r>
      <w:r>
        <w:rPr>
          <w:rFonts w:hint="eastAsia" w:ascii="宋体" w:hAnsi="宋体"/>
          <w:bCs/>
          <w:color w:val="auto"/>
          <w:sz w:val="24"/>
          <w:highlight w:val="none"/>
          <w:u w:val="single"/>
        </w:rPr>
        <w:t xml:space="preserve">60</w:t>
      </w:r>
      <w:r>
        <w:rPr>
          <w:rFonts w:hint="eastAsia" w:ascii="宋体" w:hAnsi="宋体"/>
          <w:bCs/>
          <w:color w:val="auto"/>
          <w:sz w:val="24"/>
          <w:highlight w:val="none"/>
        </w:rPr>
        <w:t xml:space="preserve">岁之间，身体健康（持有本年医院正规体检报告）。主管人员必须具备</w:t>
      </w:r>
      <w:r>
        <w:rPr>
          <w:rFonts w:hint="eastAsia" w:ascii="宋体" w:hAnsi="宋体"/>
          <w:bCs/>
          <w:color w:val="auto"/>
          <w:sz w:val="24"/>
          <w:highlight w:val="none"/>
          <w:lang w:val="en-US" w:eastAsia="zh-CN"/>
        </w:rPr>
        <w:t xml:space="preserve">本科及</w:t>
      </w:r>
      <w:r>
        <w:rPr>
          <w:rFonts w:hint="eastAsia" w:ascii="宋体" w:hAnsi="宋体"/>
          <w:bCs/>
          <w:color w:val="auto"/>
          <w:sz w:val="24"/>
          <w:highlight w:val="none"/>
        </w:rPr>
        <w:t xml:space="preserve">以上文化程度。</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4、护理员管理公司</w:t>
      </w:r>
      <w:r>
        <w:rPr>
          <w:rFonts w:hint="eastAsia" w:ascii="宋体" w:hAnsi="宋体"/>
          <w:bCs/>
          <w:color w:val="auto"/>
          <w:sz w:val="24"/>
          <w:highlight w:val="none"/>
          <w:lang w:val="en-US" w:eastAsia="zh-CN"/>
        </w:rPr>
        <w:t xml:space="preserve">派驻的</w:t>
      </w:r>
      <w:r>
        <w:rPr>
          <w:rFonts w:ascii="宋体" w:hAnsi="宋体"/>
          <w:bCs/>
          <w:color w:val="auto"/>
          <w:sz w:val="24"/>
          <w:highlight w:val="none"/>
        </w:rPr>
        <w:t xml:space="preserve">护理员</w:t>
      </w:r>
      <w:r>
        <w:rPr>
          <w:rFonts w:hint="eastAsia" w:ascii="宋体" w:hAnsi="宋体"/>
          <w:bCs/>
          <w:color w:val="auto"/>
          <w:sz w:val="24"/>
          <w:highlight w:val="none"/>
          <w:lang w:val="en-US" w:eastAsia="zh-CN"/>
        </w:rPr>
        <w:t xml:space="preserve">90%以上人员</w:t>
      </w:r>
      <w:r>
        <w:rPr>
          <w:rFonts w:ascii="宋体" w:hAnsi="宋体"/>
          <w:bCs/>
          <w:color w:val="auto"/>
          <w:sz w:val="24"/>
          <w:highlight w:val="none"/>
        </w:rPr>
        <w:t xml:space="preserve">必须经过</w:t>
      </w:r>
      <w:r>
        <w:rPr>
          <w:rFonts w:hint="eastAsia" w:ascii="宋体" w:hAnsi="宋体"/>
          <w:bCs/>
          <w:strike w:val="0"/>
          <w:color w:val="auto"/>
          <w:sz w:val="24"/>
          <w:highlight w:val="none"/>
          <w:lang w:val="en-US" w:eastAsia="zh-CN"/>
        </w:rPr>
        <w:t xml:space="preserve">岗位</w:t>
      </w:r>
      <w:r>
        <w:rPr>
          <w:rFonts w:ascii="宋体" w:hAnsi="宋体"/>
          <w:bCs/>
          <w:strike w:val="0"/>
          <w:color w:val="auto"/>
          <w:sz w:val="24"/>
          <w:highlight w:val="none"/>
        </w:rPr>
        <w:t xml:space="preserve">培</w:t>
      </w:r>
      <w:r>
        <w:rPr>
          <w:rFonts w:ascii="宋体" w:hAnsi="宋体"/>
          <w:bCs/>
          <w:color w:val="auto"/>
          <w:sz w:val="24"/>
          <w:highlight w:val="none"/>
        </w:rPr>
        <w:t xml:space="preserve">训</w:t>
      </w:r>
      <w:r>
        <w:rPr>
          <w:rFonts w:hint="eastAsia" w:ascii="宋体" w:hAnsi="宋体"/>
          <w:bCs/>
          <w:color w:val="auto"/>
          <w:sz w:val="24"/>
          <w:highlight w:val="none"/>
        </w:rPr>
        <w:t xml:space="preserve">（提供</w:t>
      </w:r>
      <w:r>
        <w:rPr>
          <w:rFonts w:ascii="宋体" w:hAnsi="宋体"/>
          <w:bCs/>
          <w:color w:val="auto"/>
          <w:sz w:val="24"/>
          <w:highlight w:val="none"/>
        </w:rPr>
        <w:t xml:space="preserve">护理员</w:t>
      </w:r>
      <w:r>
        <w:rPr>
          <w:rFonts w:hint="eastAsia" w:ascii="宋体" w:hAnsi="宋体"/>
          <w:bCs/>
          <w:color w:val="auto"/>
          <w:sz w:val="24"/>
          <w:highlight w:val="none"/>
          <w:lang w:val="en-US" w:eastAsia="zh-CN"/>
        </w:rPr>
        <w:t xml:space="preserve">岗位</w:t>
      </w:r>
      <w:r>
        <w:rPr>
          <w:rFonts w:hint="eastAsia" w:ascii="宋体" w:hAnsi="宋体"/>
          <w:bCs/>
          <w:color w:val="auto"/>
          <w:sz w:val="24"/>
          <w:highlight w:val="none"/>
        </w:rPr>
        <w:t xml:space="preserve">培训</w:t>
      </w:r>
      <w:r>
        <w:rPr>
          <w:rFonts w:hint="eastAsia" w:ascii="宋体" w:hAnsi="宋体"/>
          <w:bCs/>
          <w:color w:val="auto"/>
          <w:sz w:val="24"/>
          <w:highlight w:val="none"/>
          <w:lang w:val="en-US" w:eastAsia="zh-CN"/>
        </w:rPr>
        <w:t xml:space="preserve">证书</w:t>
      </w:r>
      <w:r>
        <w:rPr>
          <w:rFonts w:hint="eastAsia" w:ascii="宋体" w:hAnsi="宋体"/>
          <w:bCs/>
          <w:color w:val="auto"/>
          <w:sz w:val="24"/>
          <w:highlight w:val="none"/>
        </w:rPr>
        <w:t xml:space="preserve">）。</w:t>
      </w:r>
      <w:r/>
    </w:p>
    <w:p>
      <w:pPr>
        <w:ind w:firstLine="480"/>
        <w:spacing w:line="440" w:lineRule="exact"/>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5、</w:t>
      </w:r>
      <w:r>
        <w:rPr>
          <w:rFonts w:hint="eastAsia" w:ascii="宋体" w:hAnsi="宋体"/>
          <w:color w:val="auto"/>
          <w:sz w:val="24"/>
          <w:highlight w:val="none"/>
          <w:lang w:val="en-US" w:eastAsia="zh-CN"/>
        </w:rPr>
        <w:t xml:space="preserve">项目负责人非经医院书面同意不得擅自调换。</w:t>
      </w:r>
      <w:r/>
    </w:p>
    <w:p>
      <w:pPr>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三、</w:t>
      </w:r>
      <w:r>
        <w:rPr>
          <w:rFonts w:hint="eastAsia" w:ascii="宋体" w:hAnsi="宋体"/>
          <w:b/>
          <w:bCs/>
          <w:color w:val="auto"/>
          <w:sz w:val="24"/>
          <w:highlight w:val="none"/>
          <w:lang w:eastAsia="zh-CN"/>
        </w:rPr>
        <w:t xml:space="preserve">ICU护理员服务</w:t>
      </w:r>
      <w:r>
        <w:rPr>
          <w:rFonts w:hint="eastAsia" w:ascii="宋体" w:hAnsi="宋体"/>
          <w:b/>
          <w:bCs/>
          <w:color w:val="auto"/>
          <w:sz w:val="24"/>
          <w:highlight w:val="none"/>
        </w:rPr>
        <w:t xml:space="preserve">要求</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1、根据科室工作合理调整班次，24小时有护理员在岗，护理员请假，公司需提前至少一个班次与护士长沟通，并安排</w:t>
      </w:r>
      <w:r>
        <w:rPr>
          <w:rFonts w:hint="eastAsia" w:ascii="宋体" w:hAnsi="宋体"/>
          <w:color w:val="auto"/>
          <w:sz w:val="24"/>
          <w:highlight w:val="none"/>
          <w:lang w:val="en-US" w:eastAsia="zh-CN"/>
        </w:rPr>
        <w:t xml:space="preserve">适岗</w:t>
      </w:r>
      <w:r>
        <w:rPr>
          <w:rFonts w:hint="eastAsia" w:ascii="宋体" w:hAnsi="宋体"/>
          <w:color w:val="auto"/>
          <w:sz w:val="24"/>
          <w:highlight w:val="none"/>
        </w:rPr>
        <w:t xml:space="preserve">人员替岗。</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2、晨间照顾：整理床单位、面部清洁和梳头、口腔清洁。</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3、晚间照顾：整理床单位、面部清洁和梳头、口腔清洁，会阴清洁、足部清洁。</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4、对非禁食患者遵医嘱协助进食／水；遵医嘱给予正确的营养或治疗饮食。</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5、患者活动方面的照顾：帮助患者翻身及有效咳嗽，必要时协助床上移动。积极预防压力性损伤的发生，协助护士为患者维持合适的体位。协助护士为维护卧床期间患者的关节、肌肉功能等，进行必要的被动活动或主动活动的督促。协助清醒病人下床活动</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6、排泄照顾：需要时给予失禁护理及床上使用便器。倾倒便器、便器消毒，保持尿道口和会阴部清洁，协助护士倾倒引流液；必要时协助如厕。</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7、皮肤照顾：在病情允许情况下，协助护士进行床上温水擦浴，及时更换潮湿尿垫、床单元、衣裤。</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8、协助护士完成转入转出工作，必要时完成终末消毒工作。大小便器清洁、消毒。</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9、协助护士做好陪伴探视管理，并进行卫生宣教。</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10、协助护士运输病人转科、外出检查，送取急诊标本</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11、日常安全防范：防跌倒/撞伤、防坠床、防拔管、防窒息、防烫伤、防压力性损伤、防走失。</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12、心理开导：积极与患者沟通，进行心理开导。</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13、生活服务：需要时协助指／趾甲修剪、整理物品。病情允许时，床上洗头，按需服务；保持床单元的整洁。</w:t>
      </w:r>
      <w:r/>
    </w:p>
    <w:p>
      <w:pPr>
        <w:ind w:firstLine="556"/>
        <w:spacing w:line="440" w:lineRule="exact"/>
        <w:rPr>
          <w:rFonts w:hint="eastAsia" w:ascii="宋体" w:hAnsi="宋体"/>
          <w:color w:val="auto"/>
          <w:sz w:val="24"/>
          <w:highlight w:val="none"/>
        </w:rPr>
      </w:pPr>
      <w:r>
        <w:rPr>
          <w:rFonts w:hint="eastAsia" w:ascii="宋体" w:hAnsi="宋体"/>
          <w:color w:val="auto"/>
          <w:sz w:val="24"/>
          <w:highlight w:val="none"/>
        </w:rPr>
        <w:t xml:space="preserve">14、陪同康复锻炼、读书报、聊天。必要时进行户外适度活动。</w:t>
      </w:r>
      <w:r/>
    </w:p>
    <w:p>
      <w:pPr>
        <w:ind w:firstLine="556"/>
        <w:spacing w:line="440" w:lineRule="exact"/>
        <w:rPr>
          <w:rFonts w:hint="eastAsia" w:ascii="宋体" w:hAnsi="宋体"/>
          <w:color w:val="auto"/>
          <w:sz w:val="24"/>
          <w:highlight w:val="none"/>
        </w:rPr>
      </w:pPr>
      <w:r>
        <w:rPr>
          <w:rFonts w:hint="eastAsia" w:ascii="宋体" w:hAnsi="宋体"/>
          <w:color w:val="auto"/>
          <w:sz w:val="24"/>
          <w:highlight w:val="none"/>
        </w:rPr>
        <w:t xml:space="preserve">15、提供个体服务：如帮病员买生活用品、食品等。在病情允许和可能范围内，尽可能满足患者合理需求。</w:t>
      </w:r>
      <w:r/>
    </w:p>
    <w:p>
      <w:pPr>
        <w:ind w:firstLine="556"/>
        <w:spacing w:line="440" w:lineRule="exact"/>
        <w:rPr>
          <w:rFonts w:hint="eastAsia" w:ascii="宋体" w:hAnsi="宋体"/>
          <w:color w:val="auto"/>
          <w:sz w:val="24"/>
          <w:highlight w:val="none"/>
        </w:rPr>
      </w:pPr>
      <w:r>
        <w:rPr>
          <w:rFonts w:hint="eastAsia" w:ascii="宋体" w:hAnsi="宋体"/>
          <w:color w:val="auto"/>
          <w:sz w:val="24"/>
          <w:highlight w:val="none"/>
        </w:rPr>
        <w:t xml:space="preserve">16、发现患者有异常情况，及时联系医务人员。</w:t>
      </w:r>
      <w:r/>
    </w:p>
    <w:p>
      <w:pPr>
        <w:ind w:firstLine="556"/>
        <w:spacing w:line="440" w:lineRule="exact"/>
        <w:rPr>
          <w:rFonts w:hint="eastAsia" w:ascii="宋体" w:hAnsi="宋体"/>
          <w:color w:val="auto"/>
          <w:sz w:val="24"/>
          <w:highlight w:val="none"/>
        </w:rPr>
      </w:pPr>
      <w:r>
        <w:rPr>
          <w:rFonts w:hint="eastAsia" w:ascii="宋体" w:hAnsi="宋体"/>
          <w:color w:val="auto"/>
          <w:sz w:val="24"/>
          <w:highlight w:val="none"/>
        </w:rPr>
        <w:t xml:space="preserve">17、清点送回的清洁被服，合理摆放并记录。</w:t>
      </w:r>
      <w:r/>
    </w:p>
    <w:p>
      <w:pPr>
        <w:ind w:firstLine="556"/>
        <w:spacing w:line="440" w:lineRule="exact"/>
        <w:rPr>
          <w:rFonts w:ascii="宋体" w:hAnsi="宋体"/>
          <w:color w:val="auto"/>
          <w:sz w:val="24"/>
          <w:highlight w:val="none"/>
        </w:rPr>
      </w:pPr>
      <w:r>
        <w:rPr>
          <w:rFonts w:hint="eastAsia" w:ascii="宋体" w:hAnsi="宋体"/>
          <w:color w:val="auto"/>
          <w:sz w:val="24"/>
          <w:highlight w:val="none"/>
        </w:rPr>
        <w:t xml:space="preserve">18、</w:t>
      </w:r>
      <w:r>
        <w:rPr>
          <w:rFonts w:hint="eastAsia" w:ascii="宋体" w:hAnsi="宋体"/>
          <w:color w:val="auto"/>
          <w:sz w:val="24"/>
          <w:highlight w:val="none"/>
          <w:lang w:bidi="ar"/>
        </w:rPr>
        <w:t xml:space="preserve">协助护士完成医疗垃圾分类处理。</w:t>
      </w:r>
      <w:r/>
    </w:p>
    <w:p>
      <w:pPr>
        <w:spacing w:line="440" w:lineRule="exact"/>
        <w:rPr>
          <w:rFonts w:hint="eastAsia" w:ascii="宋体" w:hAnsi="宋体"/>
          <w:b/>
          <w:bCs/>
          <w:color w:val="auto"/>
          <w:sz w:val="24"/>
          <w:highlight w:val="none"/>
          <w:lang w:val="en-US" w:eastAsia="zh-CN"/>
        </w:rPr>
      </w:pPr>
      <w:r>
        <w:rPr>
          <w:rFonts w:hint="eastAsia" w:ascii="宋体" w:hAnsi="宋体"/>
          <w:b/>
          <w:bCs/>
          <w:color w:val="auto"/>
          <w:sz w:val="24"/>
          <w:highlight w:val="none"/>
        </w:rPr>
        <w:t xml:space="preserve">四、考核</w:t>
      </w:r>
      <w:r>
        <w:rPr>
          <w:rFonts w:hint="eastAsia" w:ascii="宋体" w:hAnsi="宋体"/>
          <w:b/>
          <w:bCs/>
          <w:color w:val="auto"/>
          <w:sz w:val="24"/>
          <w:highlight w:val="none"/>
          <w:lang w:val="en-US" w:eastAsia="zh-CN"/>
        </w:rPr>
        <w:t xml:space="preserve">要求</w:t>
      </w:r>
      <w:r/>
    </w:p>
    <w:p>
      <w:pPr>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1</w:t>
      </w:r>
      <w:r>
        <w:rPr>
          <w:rFonts w:hint="eastAsia" w:ascii="宋体" w:hAnsi="宋体" w:eastAsia="宋体" w:cs="Times New Roman"/>
          <w:color w:val="auto"/>
          <w:sz w:val="24"/>
          <w:szCs w:val="28"/>
          <w:highlight w:val="none"/>
          <w:lang w:eastAsia="zh-CN"/>
        </w:rPr>
        <w:tab/>
      </w:r>
      <w:r>
        <w:rPr>
          <w:rFonts w:hint="eastAsia" w:ascii="宋体" w:hAnsi="宋体" w:eastAsia="宋体" w:cs="Times New Roman"/>
          <w:color w:val="auto"/>
          <w:sz w:val="24"/>
          <w:szCs w:val="28"/>
          <w:highlight w:val="none"/>
          <w:lang w:eastAsia="zh-CN"/>
        </w:rPr>
        <w:t xml:space="preserve">公司及时根据科室调整或派遣服务人员，护理员辞职，公司需提前一周向科室反馈</w:t>
      </w:r>
      <w:r>
        <w:rPr>
          <w:rFonts w:hint="eastAsia" w:ascii="宋体" w:hAnsi="宋体" w:cs="Times New Roman"/>
          <w:color w:val="auto"/>
          <w:sz w:val="24"/>
          <w:szCs w:val="28"/>
          <w:highlight w:val="none"/>
          <w:lang w:val="en-US" w:eastAsia="zh-CN"/>
        </w:rPr>
        <w:t xml:space="preserve">并安排适岗人员到岗交接</w:t>
      </w:r>
      <w:r>
        <w:rPr>
          <w:rFonts w:hint="eastAsia" w:ascii="宋体" w:hAnsi="宋体" w:eastAsia="宋体" w:cs="Times New Roman"/>
          <w:color w:val="auto"/>
          <w:sz w:val="24"/>
          <w:szCs w:val="28"/>
          <w:highlight w:val="none"/>
          <w:lang w:eastAsia="zh-CN"/>
        </w:rPr>
        <w:t xml:space="preserve">；</w:t>
      </w:r>
      <w:r/>
    </w:p>
    <w:p>
      <w:pPr>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2</w:t>
      </w:r>
      <w:r>
        <w:rPr>
          <w:rFonts w:hint="eastAsia" w:ascii="宋体" w:hAnsi="宋体" w:eastAsia="宋体" w:cs="Times New Roman"/>
          <w:color w:val="auto"/>
          <w:sz w:val="24"/>
          <w:szCs w:val="28"/>
          <w:highlight w:val="none"/>
          <w:lang w:eastAsia="zh-CN"/>
        </w:rPr>
        <w:tab/>
      </w:r>
      <w:r>
        <w:rPr>
          <w:rFonts w:hint="eastAsia" w:ascii="宋体" w:hAnsi="宋体" w:eastAsia="宋体" w:cs="Times New Roman"/>
          <w:color w:val="auto"/>
          <w:sz w:val="24"/>
          <w:szCs w:val="28"/>
          <w:highlight w:val="none"/>
          <w:lang w:eastAsia="zh-CN"/>
        </w:rPr>
        <w:t xml:space="preserve">公司保障护理员权益，护理员工资待遇不少于25元/小时；工作时长不超过200小时/月。</w:t>
      </w:r>
      <w:r/>
    </w:p>
    <w:p>
      <w:pPr>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3</w:t>
      </w:r>
      <w:r>
        <w:rPr>
          <w:rFonts w:hint="eastAsia" w:ascii="宋体" w:hAnsi="宋体" w:eastAsia="宋体" w:cs="Times New Roman"/>
          <w:color w:val="auto"/>
          <w:sz w:val="24"/>
          <w:szCs w:val="28"/>
          <w:highlight w:val="none"/>
          <w:lang w:eastAsia="zh-CN"/>
        </w:rPr>
        <w:tab/>
      </w:r>
      <w:r>
        <w:rPr>
          <w:rFonts w:hint="eastAsia" w:ascii="宋体" w:hAnsi="宋体" w:eastAsia="宋体" w:cs="Times New Roman"/>
          <w:color w:val="auto"/>
          <w:sz w:val="24"/>
          <w:szCs w:val="28"/>
          <w:highlight w:val="none"/>
          <w:lang w:eastAsia="zh-CN"/>
        </w:rPr>
        <w:t xml:space="preserve">公司管理人员定期对患者或家属就服务质量进行访视（每周每个患者至少一次，长期服务者每月至少一次），服务结束必须征求患者意见</w:t>
      </w:r>
      <w:r/>
    </w:p>
    <w:p>
      <w:pPr>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4</w:t>
      </w:r>
      <w:r>
        <w:rPr>
          <w:rFonts w:hint="eastAsia" w:ascii="宋体" w:hAnsi="宋体" w:eastAsia="宋体" w:cs="Times New Roman"/>
          <w:color w:val="auto"/>
          <w:sz w:val="24"/>
          <w:szCs w:val="28"/>
          <w:highlight w:val="none"/>
          <w:lang w:eastAsia="zh-CN"/>
        </w:rPr>
        <w:tab/>
      </w:r>
      <w:r>
        <w:rPr>
          <w:rFonts w:hint="eastAsia" w:ascii="宋体" w:hAnsi="宋体" w:eastAsia="宋体" w:cs="Times New Roman"/>
          <w:color w:val="auto"/>
          <w:sz w:val="24"/>
          <w:szCs w:val="28"/>
          <w:highlight w:val="none"/>
          <w:lang w:eastAsia="zh-CN"/>
        </w:rPr>
        <w:t xml:space="preserve">对符合解除合同规定的员工不得再派至其他科室使用</w:t>
      </w:r>
      <w:r/>
    </w:p>
    <w:p>
      <w:pPr>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5</w:t>
      </w:r>
      <w:r>
        <w:rPr>
          <w:rFonts w:hint="eastAsia" w:ascii="宋体" w:hAnsi="宋体" w:eastAsia="宋体" w:cs="Times New Roman"/>
          <w:color w:val="auto"/>
          <w:sz w:val="24"/>
          <w:szCs w:val="28"/>
          <w:highlight w:val="none"/>
          <w:lang w:eastAsia="zh-CN"/>
        </w:rPr>
        <w:tab/>
      </w:r>
      <w:r>
        <w:rPr>
          <w:rFonts w:hint="eastAsia" w:ascii="宋体" w:hAnsi="宋体" w:eastAsia="宋体" w:cs="Times New Roman"/>
          <w:color w:val="auto"/>
          <w:sz w:val="24"/>
          <w:szCs w:val="28"/>
          <w:highlight w:val="none"/>
          <w:lang w:eastAsia="zh-CN"/>
        </w:rPr>
        <w:t xml:space="preserve">接到患者及家属，以及医护工作者投诉后，必须及时派管理人员前去调查、协商处理</w:t>
      </w:r>
      <w:r/>
    </w:p>
    <w:p>
      <w:pPr>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6</w:t>
      </w:r>
      <w:r>
        <w:rPr>
          <w:rFonts w:hint="eastAsia" w:ascii="宋体" w:hAnsi="宋体" w:eastAsia="宋体" w:cs="Times New Roman"/>
          <w:color w:val="auto"/>
          <w:sz w:val="24"/>
          <w:szCs w:val="28"/>
          <w:highlight w:val="none"/>
          <w:lang w:eastAsia="zh-CN"/>
        </w:rPr>
        <w:tab/>
      </w:r>
      <w:r>
        <w:rPr>
          <w:rFonts w:hint="eastAsia" w:ascii="宋体" w:hAnsi="宋体" w:eastAsia="宋体" w:cs="Times New Roman"/>
          <w:color w:val="auto"/>
          <w:sz w:val="24"/>
          <w:szCs w:val="28"/>
          <w:highlight w:val="none"/>
          <w:lang w:eastAsia="zh-CN"/>
        </w:rPr>
        <w:t xml:space="preserve">对纠纷处理及时、妥善，不得影响正常医疗秩序</w:t>
      </w:r>
      <w:r/>
    </w:p>
    <w:p>
      <w:pPr>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7</w:t>
      </w:r>
      <w:r>
        <w:rPr>
          <w:rFonts w:hint="eastAsia" w:ascii="宋体" w:hAnsi="宋体" w:eastAsia="宋体" w:cs="Times New Roman"/>
          <w:color w:val="auto"/>
          <w:sz w:val="24"/>
          <w:szCs w:val="28"/>
          <w:highlight w:val="none"/>
          <w:lang w:eastAsia="zh-CN"/>
        </w:rPr>
        <w:tab/>
      </w:r>
      <w:r>
        <w:rPr>
          <w:rFonts w:hint="eastAsia" w:ascii="宋体" w:hAnsi="宋体" w:eastAsia="宋体" w:cs="Times New Roman"/>
          <w:color w:val="auto"/>
          <w:sz w:val="24"/>
          <w:szCs w:val="28"/>
          <w:highlight w:val="none"/>
          <w:lang w:eastAsia="zh-CN"/>
        </w:rPr>
        <w:t xml:space="preserve">护理员上岗必须着统一工作装、服装、头发、鞋子整洁、不戴戒指、耳环不超过耳垂、不穿拖鞋，挂工作牌</w:t>
      </w:r>
      <w:r/>
    </w:p>
    <w:p>
      <w:pPr>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8</w:t>
      </w:r>
      <w:r>
        <w:rPr>
          <w:rFonts w:hint="eastAsia" w:ascii="宋体" w:hAnsi="宋体" w:eastAsia="宋体" w:cs="Times New Roman"/>
          <w:color w:val="auto"/>
          <w:sz w:val="24"/>
          <w:szCs w:val="28"/>
          <w:highlight w:val="none"/>
          <w:lang w:eastAsia="zh-CN"/>
        </w:rPr>
        <w:tab/>
      </w:r>
      <w:r>
        <w:rPr>
          <w:rFonts w:hint="eastAsia" w:ascii="宋体" w:hAnsi="宋体" w:eastAsia="宋体" w:cs="Times New Roman"/>
          <w:color w:val="auto"/>
          <w:sz w:val="24"/>
          <w:szCs w:val="28"/>
          <w:highlight w:val="none"/>
          <w:lang w:eastAsia="zh-CN"/>
        </w:rPr>
        <w:t xml:space="preserve">工作期间必须在病房内，不得聚众聊天，不得高声说话，不得擅自离岗、脱岗、私自换班，不得迟到、旷工，不得在病房内玩手机、打牌、喝酒、抽烟等事项</w:t>
      </w:r>
      <w:r/>
    </w:p>
    <w:p>
      <w:pPr>
        <w:spacing w:line="440" w:lineRule="exact"/>
        <w:rPr>
          <w:rFonts w:hint="eastAsia" w:ascii="宋体" w:hAnsi="宋体" w:cs="Times New Roman"/>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9</w:t>
      </w:r>
      <w:r>
        <w:rPr>
          <w:rFonts w:hint="eastAsia" w:ascii="宋体" w:hAnsi="宋体" w:eastAsia="宋体" w:cs="Times New Roman"/>
          <w:color w:val="auto"/>
          <w:sz w:val="24"/>
          <w:szCs w:val="28"/>
          <w:highlight w:val="none"/>
          <w:lang w:eastAsia="zh-CN"/>
        </w:rPr>
        <w:tab/>
      </w:r>
      <w:r>
        <w:rPr>
          <w:rFonts w:hint="eastAsia" w:ascii="宋体" w:hAnsi="宋体" w:eastAsia="宋体" w:cs="Times New Roman"/>
          <w:color w:val="auto"/>
          <w:sz w:val="24"/>
          <w:szCs w:val="28"/>
          <w:highlight w:val="none"/>
          <w:lang w:eastAsia="zh-CN"/>
        </w:rPr>
        <w:t xml:space="preserve">不私自在病房接活，不额外以各种理由收取患者钱物、不搭车开药等，不得直接接触现金，不得向患者兜售任何产品、物品、宣传其他医院、推销救护车、丧葬服务等</w:t>
      </w:r>
      <w:r>
        <w:rPr>
          <w:rFonts w:hint="eastAsia" w:ascii="宋体" w:hAnsi="宋体" w:cs="Times New Roman"/>
          <w:color w:val="auto"/>
          <w:sz w:val="24"/>
          <w:szCs w:val="28"/>
          <w:highlight w:val="none"/>
          <w:lang w:eastAsia="zh-CN"/>
        </w:rPr>
        <w:t xml:space="preserve">。</w:t>
      </w:r>
      <w:r/>
    </w:p>
    <w:p>
      <w:pPr>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10</w:t>
      </w:r>
      <w:r>
        <w:rPr>
          <w:rFonts w:hint="eastAsia" w:ascii="宋体" w:hAnsi="宋体" w:eastAsia="宋体" w:cs="Times New Roman"/>
          <w:color w:val="auto"/>
          <w:sz w:val="24"/>
          <w:szCs w:val="28"/>
          <w:highlight w:val="none"/>
          <w:lang w:eastAsia="zh-CN"/>
        </w:rPr>
        <w:tab/>
      </w:r>
      <w:r>
        <w:rPr>
          <w:rFonts w:hint="eastAsia" w:ascii="宋体" w:hAnsi="宋体" w:eastAsia="宋体" w:cs="Times New Roman"/>
          <w:color w:val="auto"/>
          <w:sz w:val="24"/>
          <w:szCs w:val="28"/>
          <w:highlight w:val="none"/>
          <w:lang w:eastAsia="zh-CN"/>
        </w:rPr>
        <w:t xml:space="preserve">护理员服务期间不得随意干预或从事医疗护理技术工作</w:t>
      </w:r>
      <w:r/>
    </w:p>
    <w:p>
      <w:pPr>
        <w:spacing w:line="440" w:lineRule="exact"/>
        <w:rPr>
          <w:rFonts w:hint="default" w:ascii="宋体" w:hAnsi="宋体" w:eastAsia="宋体" w:cs="Times New Roman"/>
          <w:color w:val="auto"/>
          <w:sz w:val="24"/>
          <w:szCs w:val="28"/>
          <w:highlight w:val="none"/>
          <w:lang w:val="en-US" w:eastAsia="zh-CN"/>
        </w:rPr>
      </w:pPr>
      <w:r>
        <w:rPr>
          <w:rFonts w:hint="eastAsia" w:ascii="宋体" w:hAnsi="宋体" w:eastAsia="宋体" w:cs="Times New Roman"/>
          <w:color w:val="auto"/>
          <w:sz w:val="24"/>
          <w:szCs w:val="28"/>
          <w:highlight w:val="none"/>
          <w:lang w:eastAsia="zh-CN"/>
        </w:rPr>
        <w:t xml:space="preserve">11</w:t>
      </w:r>
      <w:r>
        <w:rPr>
          <w:rFonts w:hint="eastAsia" w:ascii="宋体" w:hAnsi="宋体" w:eastAsia="宋体" w:cs="Times New Roman"/>
          <w:color w:val="auto"/>
          <w:sz w:val="24"/>
          <w:szCs w:val="28"/>
          <w:highlight w:val="none"/>
          <w:lang w:eastAsia="zh-CN"/>
        </w:rPr>
        <w:tab/>
      </w:r>
      <w:r>
        <w:rPr>
          <w:rFonts w:hint="eastAsia" w:ascii="宋体" w:hAnsi="宋体" w:eastAsia="宋体" w:cs="Times New Roman"/>
          <w:color w:val="auto"/>
          <w:sz w:val="24"/>
          <w:szCs w:val="28"/>
          <w:highlight w:val="none"/>
          <w:lang w:eastAsia="zh-CN"/>
        </w:rPr>
        <w:t xml:space="preserve">护理员在工作或者非工作期间不得私自将患者病情透露给患者家属，不得私下将医务人员工作情况、治疗方案等透露给家属</w:t>
      </w:r>
      <w:r>
        <w:rPr>
          <w:rFonts w:hint="eastAsia" w:ascii="宋体" w:hAnsi="宋体" w:cs="Times New Roman"/>
          <w:color w:val="auto"/>
          <w:sz w:val="24"/>
          <w:szCs w:val="28"/>
          <w:highlight w:val="none"/>
          <w:lang w:val="en-US" w:eastAsia="zh-CN"/>
        </w:rPr>
        <w:t xml:space="preserve"> </w:t>
      </w:r>
      <w:r/>
    </w:p>
    <w:p>
      <w:pPr>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12</w:t>
      </w:r>
      <w:r>
        <w:rPr>
          <w:rFonts w:hint="eastAsia" w:ascii="宋体" w:hAnsi="宋体" w:eastAsia="宋体" w:cs="Times New Roman"/>
          <w:color w:val="auto"/>
          <w:sz w:val="24"/>
          <w:szCs w:val="28"/>
          <w:highlight w:val="none"/>
          <w:lang w:eastAsia="zh-CN"/>
        </w:rPr>
        <w:tab/>
      </w:r>
      <w:r>
        <w:rPr>
          <w:rFonts w:hint="eastAsia" w:ascii="宋体" w:hAnsi="宋体" w:eastAsia="宋体" w:cs="Times New Roman"/>
          <w:color w:val="auto"/>
          <w:sz w:val="24"/>
          <w:szCs w:val="28"/>
          <w:highlight w:val="none"/>
          <w:lang w:eastAsia="zh-CN"/>
        </w:rPr>
        <w:t xml:space="preserve">护理员不得私自为患者喂水、吸痰、鼻饲、倾倒患者引流及其他侵入性护理操作</w:t>
      </w:r>
      <w:r/>
    </w:p>
    <w:p>
      <w:pPr>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13</w:t>
      </w:r>
      <w:r>
        <w:rPr>
          <w:rFonts w:hint="eastAsia" w:ascii="宋体" w:hAnsi="宋体" w:eastAsia="宋体" w:cs="Times New Roman"/>
          <w:color w:val="auto"/>
          <w:sz w:val="24"/>
          <w:szCs w:val="28"/>
          <w:highlight w:val="none"/>
          <w:lang w:eastAsia="zh-CN"/>
        </w:rPr>
        <w:tab/>
      </w:r>
      <w:r>
        <w:rPr>
          <w:rFonts w:hint="eastAsia" w:ascii="宋体" w:hAnsi="宋体" w:eastAsia="宋体" w:cs="Times New Roman"/>
          <w:color w:val="auto"/>
          <w:sz w:val="24"/>
          <w:szCs w:val="28"/>
          <w:highlight w:val="none"/>
          <w:lang w:eastAsia="zh-CN"/>
        </w:rPr>
        <w:t xml:space="preserve">护理员严禁私自拿取科室物品或者药品给患者、自用、外出买卖</w:t>
      </w:r>
      <w:r/>
    </w:p>
    <w:p>
      <w:pPr>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14</w:t>
      </w:r>
      <w:r>
        <w:rPr>
          <w:rFonts w:hint="eastAsia" w:ascii="宋体" w:hAnsi="宋体" w:eastAsia="宋体" w:cs="Times New Roman"/>
          <w:color w:val="auto"/>
          <w:sz w:val="24"/>
          <w:szCs w:val="28"/>
          <w:highlight w:val="none"/>
          <w:lang w:eastAsia="zh-CN"/>
        </w:rPr>
        <w:tab/>
      </w:r>
      <w:r>
        <w:rPr>
          <w:rFonts w:hint="eastAsia" w:ascii="宋体" w:hAnsi="宋体" w:eastAsia="宋体" w:cs="Times New Roman"/>
          <w:color w:val="auto"/>
          <w:sz w:val="24"/>
          <w:szCs w:val="28"/>
          <w:highlight w:val="none"/>
          <w:lang w:eastAsia="zh-CN"/>
        </w:rPr>
        <w:t xml:space="preserve">护理员在工作期间，注意患者安全同时，确保物品使用安全，勿损坏科室用物</w:t>
      </w:r>
      <w:r/>
    </w:p>
    <w:p>
      <w:pPr>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15</w:t>
      </w:r>
      <w:r>
        <w:rPr>
          <w:rFonts w:hint="eastAsia" w:ascii="宋体" w:hAnsi="宋体" w:eastAsia="宋体" w:cs="Times New Roman"/>
          <w:color w:val="auto"/>
          <w:sz w:val="24"/>
          <w:szCs w:val="28"/>
          <w:highlight w:val="none"/>
          <w:lang w:eastAsia="zh-CN"/>
        </w:rPr>
        <w:tab/>
      </w:r>
      <w:r>
        <w:rPr>
          <w:rFonts w:hint="eastAsia" w:ascii="宋体" w:hAnsi="宋体" w:eastAsia="宋体" w:cs="Times New Roman"/>
          <w:color w:val="auto"/>
          <w:sz w:val="24"/>
          <w:szCs w:val="28"/>
          <w:highlight w:val="none"/>
          <w:lang w:eastAsia="zh-CN"/>
        </w:rPr>
        <w:t xml:space="preserve">护理员工作期间，服从护士、医生、及管理人员工作安排，对工作有不满时，及时与护理组长或者护士长沟通，不允许出现语言谩骂护士甚至肢体上的过激行为</w:t>
      </w:r>
      <w:r/>
    </w:p>
    <w:p>
      <w:pPr>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16</w:t>
      </w:r>
      <w:r>
        <w:rPr>
          <w:rFonts w:hint="eastAsia" w:ascii="宋体" w:hAnsi="宋体" w:eastAsia="宋体" w:cs="Times New Roman"/>
          <w:color w:val="auto"/>
          <w:sz w:val="24"/>
          <w:szCs w:val="28"/>
          <w:highlight w:val="none"/>
          <w:lang w:eastAsia="zh-CN"/>
        </w:rPr>
        <w:tab/>
      </w:r>
      <w:r>
        <w:rPr>
          <w:rFonts w:hint="eastAsia" w:ascii="宋体" w:hAnsi="宋体" w:eastAsia="宋体" w:cs="Times New Roman"/>
          <w:color w:val="auto"/>
          <w:sz w:val="24"/>
          <w:szCs w:val="28"/>
          <w:highlight w:val="none"/>
          <w:lang w:eastAsia="zh-CN"/>
        </w:rPr>
        <w:t xml:space="preserve">护理员之间出现矛盾，严禁工作期间出现语言或肢体冲突，出现矛盾可以找护理组长、护士长、公司管理人员进行调解，严禁影响医疗护理工作正常秩序</w:t>
      </w:r>
      <w:r/>
    </w:p>
    <w:p>
      <w:pPr>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17</w:t>
      </w:r>
      <w:r>
        <w:rPr>
          <w:rFonts w:hint="eastAsia" w:ascii="宋体" w:hAnsi="宋体" w:eastAsia="宋体" w:cs="Times New Roman"/>
          <w:color w:val="auto"/>
          <w:sz w:val="24"/>
          <w:szCs w:val="28"/>
          <w:highlight w:val="none"/>
          <w:lang w:eastAsia="zh-CN"/>
        </w:rPr>
        <w:tab/>
      </w:r>
      <w:r>
        <w:rPr>
          <w:rFonts w:hint="eastAsia" w:ascii="宋体" w:hAnsi="宋体" w:eastAsia="宋体" w:cs="Times New Roman"/>
          <w:color w:val="auto"/>
          <w:sz w:val="24"/>
          <w:szCs w:val="28"/>
          <w:highlight w:val="none"/>
          <w:lang w:eastAsia="zh-CN"/>
        </w:rPr>
        <w:t xml:space="preserve">护理员在工作期间严禁与患者或者患者家属发生冲突</w:t>
      </w:r>
      <w:r/>
    </w:p>
    <w:p>
      <w:pPr>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18</w:t>
      </w:r>
      <w:r>
        <w:rPr>
          <w:rFonts w:hint="eastAsia" w:ascii="宋体" w:hAnsi="宋体" w:eastAsia="宋体" w:cs="Times New Roman"/>
          <w:color w:val="auto"/>
          <w:sz w:val="24"/>
          <w:szCs w:val="28"/>
          <w:highlight w:val="none"/>
          <w:lang w:eastAsia="zh-CN"/>
        </w:rPr>
        <w:tab/>
      </w:r>
      <w:r>
        <w:rPr>
          <w:rFonts w:hint="eastAsia" w:ascii="宋体" w:hAnsi="宋体" w:eastAsia="宋体" w:cs="Times New Roman"/>
          <w:color w:val="auto"/>
          <w:sz w:val="24"/>
          <w:szCs w:val="28"/>
          <w:highlight w:val="none"/>
          <w:lang w:eastAsia="zh-CN"/>
        </w:rPr>
        <w:t xml:space="preserve">护理员做好探视准备及收尾工作，正确发放隔离衣、鞋套、口罩、手消液等物品，指导患者家属正确着装，防止交叉感染</w:t>
      </w:r>
      <w:r/>
    </w:p>
    <w:p>
      <w:pPr>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19</w:t>
      </w:r>
      <w:r>
        <w:rPr>
          <w:rFonts w:hint="eastAsia" w:ascii="宋体" w:hAnsi="宋体" w:eastAsia="宋体" w:cs="Times New Roman"/>
          <w:color w:val="auto"/>
          <w:sz w:val="24"/>
          <w:szCs w:val="28"/>
          <w:highlight w:val="none"/>
          <w:lang w:eastAsia="zh-CN"/>
        </w:rPr>
        <w:tab/>
      </w:r>
      <w:r>
        <w:rPr>
          <w:rFonts w:hint="eastAsia" w:ascii="宋体" w:hAnsi="宋体" w:eastAsia="宋体" w:cs="Times New Roman"/>
          <w:color w:val="auto"/>
          <w:sz w:val="24"/>
          <w:szCs w:val="28"/>
          <w:highlight w:val="none"/>
          <w:lang w:eastAsia="zh-CN"/>
        </w:rPr>
        <w:t xml:space="preserve">服务人员必须按服务项目和标准按时、保质完成服务内容</w:t>
      </w:r>
      <w:r/>
    </w:p>
    <w:p>
      <w:pPr>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20</w:t>
      </w:r>
      <w:r>
        <w:rPr>
          <w:rFonts w:hint="eastAsia" w:ascii="宋体" w:hAnsi="宋体" w:eastAsia="宋体" w:cs="Times New Roman"/>
          <w:color w:val="auto"/>
          <w:sz w:val="24"/>
          <w:szCs w:val="28"/>
          <w:highlight w:val="none"/>
          <w:lang w:eastAsia="zh-CN"/>
        </w:rPr>
        <w:tab/>
      </w:r>
      <w:r>
        <w:rPr>
          <w:rFonts w:hint="eastAsia" w:ascii="宋体" w:hAnsi="宋体" w:eastAsia="宋体" w:cs="Times New Roman"/>
          <w:color w:val="auto"/>
          <w:sz w:val="24"/>
          <w:szCs w:val="28"/>
          <w:highlight w:val="none"/>
          <w:lang w:eastAsia="zh-CN"/>
        </w:rPr>
        <w:t xml:space="preserve">患者及患者家属，护士及医生总体满意度达90%以上</w:t>
      </w:r>
      <w:r/>
    </w:p>
    <w:p>
      <w:pPr>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21</w:t>
      </w:r>
      <w:r>
        <w:rPr>
          <w:rFonts w:hint="eastAsia" w:ascii="宋体" w:hAnsi="宋体" w:eastAsia="宋体" w:cs="Times New Roman"/>
          <w:color w:val="auto"/>
          <w:sz w:val="24"/>
          <w:szCs w:val="28"/>
          <w:highlight w:val="none"/>
          <w:lang w:eastAsia="zh-CN"/>
        </w:rPr>
        <w:tab/>
      </w:r>
      <w:r>
        <w:rPr>
          <w:rFonts w:hint="eastAsia" w:ascii="宋体" w:hAnsi="宋体" w:cs="Times New Roman"/>
          <w:color w:val="auto"/>
          <w:sz w:val="24"/>
          <w:szCs w:val="28"/>
          <w:highlight w:val="none"/>
          <w:lang w:val="en-US" w:eastAsia="zh-CN"/>
        </w:rPr>
        <w:t xml:space="preserve">护理员</w:t>
      </w:r>
      <w:r>
        <w:rPr>
          <w:rFonts w:hint="eastAsia" w:ascii="宋体" w:hAnsi="宋体" w:eastAsia="宋体" w:cs="Times New Roman"/>
          <w:color w:val="auto"/>
          <w:sz w:val="24"/>
          <w:szCs w:val="28"/>
          <w:highlight w:val="none"/>
          <w:lang w:eastAsia="zh-CN"/>
        </w:rPr>
        <w:t xml:space="preserve">服务期间必须服从所在科室护士长的管理和考核</w:t>
      </w:r>
      <w:r/>
    </w:p>
    <w:p>
      <w:pPr>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22</w:t>
      </w:r>
      <w:r>
        <w:rPr>
          <w:rFonts w:hint="eastAsia" w:ascii="宋体" w:hAnsi="宋体" w:eastAsia="宋体" w:cs="Times New Roman"/>
          <w:color w:val="auto"/>
          <w:sz w:val="24"/>
          <w:szCs w:val="28"/>
          <w:highlight w:val="none"/>
          <w:lang w:eastAsia="zh-CN"/>
        </w:rPr>
        <w:tab/>
      </w:r>
      <w:r>
        <w:rPr>
          <w:rFonts w:hint="eastAsia" w:ascii="宋体" w:hAnsi="宋体" w:cs="Times New Roman"/>
          <w:color w:val="auto"/>
          <w:sz w:val="24"/>
          <w:szCs w:val="28"/>
          <w:highlight w:val="none"/>
          <w:lang w:val="en-US" w:eastAsia="zh-CN"/>
        </w:rPr>
        <w:t xml:space="preserve">护理员</w:t>
      </w:r>
      <w:r>
        <w:rPr>
          <w:rFonts w:hint="eastAsia" w:ascii="宋体" w:hAnsi="宋体" w:eastAsia="宋体" w:cs="Times New Roman"/>
          <w:color w:val="auto"/>
          <w:sz w:val="24"/>
          <w:szCs w:val="28"/>
          <w:highlight w:val="none"/>
          <w:lang w:eastAsia="zh-CN"/>
        </w:rPr>
        <w:t xml:space="preserve">服务期间共同维护所在病房环境，保持安静、整洁、舒适、安全，如发现同病室患者突发病情变化或突发状况，迅速报告当班护士</w:t>
      </w:r>
      <w:r/>
    </w:p>
    <w:p>
      <w:pPr>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23</w:t>
      </w:r>
      <w:r>
        <w:rPr>
          <w:rFonts w:hint="eastAsia" w:ascii="宋体" w:hAnsi="宋体" w:eastAsia="宋体" w:cs="Times New Roman"/>
          <w:color w:val="auto"/>
          <w:sz w:val="24"/>
          <w:szCs w:val="28"/>
          <w:highlight w:val="none"/>
          <w:lang w:eastAsia="zh-CN"/>
        </w:rPr>
        <w:tab/>
      </w:r>
      <w:r>
        <w:rPr>
          <w:rFonts w:hint="eastAsia" w:ascii="宋体" w:hAnsi="宋体" w:eastAsia="宋体" w:cs="Times New Roman"/>
          <w:color w:val="auto"/>
          <w:sz w:val="24"/>
          <w:szCs w:val="28"/>
          <w:highlight w:val="none"/>
          <w:lang w:eastAsia="zh-CN"/>
        </w:rPr>
        <w:t xml:space="preserve">协助护士处理病房出现的突发事件，如遇火灾等</w:t>
      </w:r>
      <w:r/>
    </w:p>
    <w:p>
      <w:pPr>
        <w:pStyle w:val="748"/>
        <w:rPr>
          <w:rFonts w:hint="default" w:ascii="宋体" w:hAnsi="宋体" w:eastAsia="宋体" w:cs="Times New Roman"/>
          <w:color w:val="auto"/>
          <w:sz w:val="24"/>
          <w:szCs w:val="28"/>
          <w:highlight w:val="none"/>
          <w:lang w:val="en-US" w:eastAsia="zh-CN"/>
        </w:rPr>
      </w:pPr>
      <w:r>
        <w:rPr>
          <w:rFonts w:hint="eastAsia" w:ascii="宋体" w:hAnsi="宋体" w:cs="Times New Roman"/>
          <w:color w:val="auto"/>
          <w:sz w:val="24"/>
          <w:szCs w:val="28"/>
          <w:highlight w:val="none"/>
          <w:lang w:val="en-US" w:eastAsia="zh-CN"/>
        </w:rPr>
        <w:t xml:space="preserve">24  </w:t>
      </w:r>
      <w:r>
        <w:rPr>
          <w:rFonts w:hint="eastAsia" w:ascii="宋体" w:hAnsi="宋体" w:eastAsia="宋体" w:cs="Times New Roman"/>
          <w:i w:val="0"/>
          <w:iCs w:val="0"/>
          <w:caps w:val="0"/>
          <w:color w:val="auto"/>
          <w:spacing w:val="0"/>
          <w:sz w:val="24"/>
          <w:szCs w:val="28"/>
          <w:highlight w:val="none"/>
          <w:shd w:val="clear" w:color="auto" w:fill="auto"/>
        </w:rPr>
        <w:t xml:space="preserve">严禁护理员以任何形式参与“黄牛”挂号、倒卖号源或为他人提供挂号</w:t>
      </w:r>
      <w:r>
        <w:rPr>
          <w:rFonts w:hint="eastAsia" w:ascii="宋体" w:hAnsi="宋体" w:cs="Times New Roman"/>
          <w:i w:val="0"/>
          <w:iCs w:val="0"/>
          <w:caps w:val="0"/>
          <w:color w:val="auto"/>
          <w:spacing w:val="0"/>
          <w:sz w:val="24"/>
          <w:szCs w:val="28"/>
          <w:highlight w:val="none"/>
          <w:shd w:val="clear" w:color="auto" w:fill="auto"/>
          <w:lang w:eastAsia="zh-CN"/>
        </w:rPr>
        <w:t xml:space="preserve">、</w:t>
      </w:r>
      <w:r>
        <w:rPr>
          <w:rFonts w:hint="eastAsia" w:ascii="宋体" w:hAnsi="宋体" w:cs="Times New Roman"/>
          <w:i w:val="0"/>
          <w:iCs w:val="0"/>
          <w:caps w:val="0"/>
          <w:color w:val="auto"/>
          <w:spacing w:val="0"/>
          <w:sz w:val="24"/>
          <w:szCs w:val="28"/>
          <w:highlight w:val="none"/>
          <w:shd w:val="clear" w:color="auto" w:fill="auto"/>
          <w:lang w:val="en-US" w:eastAsia="zh-CN"/>
        </w:rPr>
        <w:t xml:space="preserve">预约检查等</w:t>
      </w:r>
      <w:r>
        <w:rPr>
          <w:rFonts w:hint="eastAsia" w:ascii="宋体" w:hAnsi="宋体" w:eastAsia="宋体" w:cs="Times New Roman"/>
          <w:i w:val="0"/>
          <w:iCs w:val="0"/>
          <w:caps w:val="0"/>
          <w:color w:val="auto"/>
          <w:spacing w:val="0"/>
          <w:sz w:val="24"/>
          <w:szCs w:val="28"/>
          <w:highlight w:val="none"/>
          <w:shd w:val="clear" w:color="auto" w:fill="auto"/>
        </w:rPr>
        <w:t xml:space="preserve">牟利的中介、协助行为</w:t>
      </w:r>
      <w:r>
        <w:rPr>
          <w:rFonts w:hint="eastAsia" w:ascii="宋体" w:hAnsi="宋体" w:cs="Times New Roman"/>
          <w:i w:val="0"/>
          <w:iCs w:val="0"/>
          <w:caps w:val="0"/>
          <w:color w:val="auto"/>
          <w:spacing w:val="0"/>
          <w:sz w:val="24"/>
          <w:szCs w:val="28"/>
          <w:highlight w:val="none"/>
          <w:shd w:val="clear" w:color="auto"/>
          <w:lang w:val="en-US" w:eastAsia="zh-CN"/>
        </w:rPr>
        <w:t xml:space="preserve">等</w:t>
      </w:r>
      <w:r>
        <w:rPr>
          <w:rFonts w:hint="eastAsia" w:ascii="宋体" w:hAnsi="宋体" w:eastAsia="宋体" w:cs="Times New Roman"/>
          <w:i w:val="0"/>
          <w:iCs w:val="0"/>
          <w:caps w:val="0"/>
          <w:color w:val="auto"/>
          <w:spacing w:val="0"/>
          <w:sz w:val="24"/>
          <w:szCs w:val="28"/>
          <w:highlight w:val="none"/>
          <w:shd w:val="clear" w:color="auto" w:fill="auto"/>
        </w:rPr>
        <w:t xml:space="preserve">。</w:t>
      </w:r>
      <w:r/>
    </w:p>
    <w:p>
      <w:pPr>
        <w:spacing w:line="440" w:lineRule="exact"/>
        <w:rPr>
          <w:rFonts w:hint="default" w:ascii="宋体" w:hAnsi="宋体" w:eastAsia="宋体"/>
          <w:b w:val="0"/>
          <w:bCs w:val="0"/>
          <w:color w:val="auto"/>
          <w:sz w:val="24"/>
          <w:szCs w:val="28"/>
          <w:highlight w:val="none"/>
          <w:lang w:val="en-US" w:eastAsia="zh-CN"/>
        </w:rPr>
      </w:pPr>
      <w:r>
        <w:rPr>
          <w:rFonts w:hint="eastAsia" w:ascii="宋体" w:hAnsi="宋体"/>
          <w:b w:val="0"/>
          <w:bCs w:val="0"/>
          <w:color w:val="auto"/>
          <w:sz w:val="24"/>
          <w:szCs w:val="28"/>
          <w:highlight w:val="none"/>
          <w:lang w:val="en-US" w:eastAsia="zh-CN"/>
        </w:rPr>
        <w:t xml:space="preserve">注：考核标准见附表1</w:t>
      </w:r>
      <w:r/>
    </w:p>
    <w:p>
      <w:pPr>
        <w:spacing w:line="440" w:lineRule="exact"/>
        <w:rPr>
          <w:rFonts w:hint="eastAsia" w:ascii="宋体" w:hAnsi="宋体"/>
          <w:b/>
          <w:bCs/>
          <w:color w:val="auto"/>
          <w:sz w:val="24"/>
          <w:szCs w:val="28"/>
          <w:highlight w:val="none"/>
        </w:rPr>
      </w:pPr>
      <w:r>
        <w:rPr>
          <w:rFonts w:hint="eastAsia" w:ascii="宋体" w:hAnsi="宋体"/>
          <w:b/>
          <w:bCs/>
          <w:color w:val="auto"/>
          <w:sz w:val="24"/>
          <w:szCs w:val="28"/>
          <w:highlight w:val="none"/>
        </w:rPr>
        <w:t xml:space="preserve">五、处罚条例</w:t>
      </w:r>
      <w:r/>
    </w:p>
    <w:p>
      <w:pPr>
        <w:ind w:firstLine="0"/>
        <w:spacing w:line="276" w:lineRule="auto"/>
        <w:rPr>
          <w:rFonts w:ascii="仿宋" w:hAnsi="仿宋" w:eastAsia="仿宋"/>
          <w:b/>
          <w:color w:val="auto"/>
          <w:sz w:val="24"/>
          <w:szCs w:val="24"/>
          <w:highlight w:val="none"/>
        </w:rPr>
      </w:pPr>
      <w:r>
        <w:rPr>
          <w:rFonts w:hint="eastAsia" w:ascii="宋体" w:hAnsi="宋体"/>
          <w:color w:val="auto"/>
          <w:sz w:val="24"/>
          <w:szCs w:val="28"/>
          <w:highlight w:val="none"/>
          <w:lang w:val="en-US" w:eastAsia="zh-CN"/>
        </w:rPr>
        <w:t xml:space="preserve">   </w:t>
      </w:r>
      <w:r>
        <w:rPr>
          <w:rFonts w:hint="eastAsia" w:ascii="宋体" w:hAnsi="宋体"/>
          <w:color w:val="auto"/>
          <w:sz w:val="24"/>
          <w:szCs w:val="24"/>
          <w:highlight w:val="none"/>
          <w:lang w:val="en-US" w:eastAsia="zh-CN"/>
        </w:rPr>
        <w:t xml:space="preserve"> </w:t>
      </w:r>
      <w:r>
        <w:rPr>
          <w:rFonts w:hint="eastAsia" w:ascii="仿宋" w:hAnsi="仿宋" w:eastAsia="仿宋"/>
          <w:b/>
          <w:color w:val="auto"/>
          <w:sz w:val="24"/>
          <w:szCs w:val="24"/>
          <w:highlight w:val="none"/>
        </w:rPr>
        <w:t xml:space="preserve">1.书面警告</w:t>
      </w:r>
      <w:r/>
    </w:p>
    <w:p>
      <w:pPr>
        <w:ind w:firstLine="360"/>
        <w:spacing w:line="276" w:lineRule="auto"/>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 出现以下条款中任一条款时，甲方对乙方给予书面警告：</w:t>
      </w:r>
      <w:r/>
    </w:p>
    <w:p>
      <w:pPr>
        <w:ind w:firstLine="480"/>
        <w:spacing w:line="440" w:lineRule="exact"/>
        <w:rPr>
          <w:rFonts w:hint="eastAsia" w:ascii="宋体" w:hAnsi="宋体"/>
          <w:strike w:val="0"/>
          <w:color w:val="auto"/>
          <w:sz w:val="24"/>
          <w:szCs w:val="24"/>
          <w:highlight w:val="none"/>
        </w:rPr>
      </w:pPr>
      <w:r>
        <w:rPr>
          <w:rFonts w:hint="eastAsia" w:ascii="宋体" w:hAnsi="宋体"/>
          <w:strike w:val="0"/>
          <w:color w:val="auto"/>
          <w:sz w:val="24"/>
          <w:szCs w:val="24"/>
          <w:highlight w:val="none"/>
          <w:lang w:val="en-US" w:eastAsia="zh-CN"/>
        </w:rPr>
        <w:t xml:space="preserve">1)</w:t>
      </w:r>
      <w:r>
        <w:rPr>
          <w:rFonts w:hint="eastAsia" w:ascii="宋体" w:hAnsi="宋体"/>
          <w:strike w:val="0"/>
          <w:color w:val="auto"/>
          <w:sz w:val="24"/>
          <w:szCs w:val="24"/>
          <w:highlight w:val="none"/>
        </w:rPr>
        <w:t xml:space="preserve">在未征得科室同意的情况下强制提供特需服务，在一个月内因此被投诉超过3次或年投诉累计超过5次，经查确系乙方强制服务行为。</w:t>
      </w:r>
      <w:r/>
    </w:p>
    <w:p>
      <w:pPr>
        <w:ind w:firstLine="480"/>
        <w:spacing w:line="440" w:lineRule="exact"/>
        <w:rPr>
          <w:rFonts w:hint="eastAsia" w:ascii="仿宋" w:hAnsi="仿宋" w:eastAsia="仿宋"/>
          <w:bCs/>
          <w:color w:val="auto"/>
          <w:sz w:val="24"/>
          <w:szCs w:val="24"/>
          <w:highlight w:val="none"/>
        </w:rPr>
      </w:pPr>
      <w:r>
        <w:rPr>
          <w:rFonts w:hint="eastAsia" w:ascii="宋体" w:hAnsi="宋体"/>
          <w:strike w:val="0"/>
          <w:color w:val="auto"/>
          <w:sz w:val="24"/>
          <w:szCs w:val="24"/>
          <w:highlight w:val="none"/>
          <w:lang w:val="en-US" w:eastAsia="zh-CN"/>
        </w:rPr>
        <w:t xml:space="preserve">2)</w:t>
      </w:r>
      <w:r>
        <w:rPr>
          <w:rFonts w:hint="eastAsia" w:ascii="宋体" w:hAnsi="宋体"/>
          <w:strike w:val="0"/>
          <w:color w:val="auto"/>
          <w:sz w:val="24"/>
          <w:szCs w:val="24"/>
          <w:highlight w:val="none"/>
        </w:rPr>
        <w:t xml:space="preserve">未能及时根据双方约定时间（超过规定时间24小时以上）提供经过培训的服务人员，在一个月内因此被投诉超过3次或年投诉累计超过</w:t>
      </w:r>
      <w:r>
        <w:rPr>
          <w:rFonts w:hint="eastAsia" w:ascii="宋体" w:hAnsi="宋体"/>
          <w:strike w:val="0"/>
          <w:color w:val="auto"/>
          <w:sz w:val="24"/>
          <w:szCs w:val="24"/>
          <w:highlight w:val="none"/>
          <w:lang w:val="en-US" w:eastAsia="zh-CN"/>
        </w:rPr>
        <w:t xml:space="preserve">5</w:t>
      </w:r>
      <w:r>
        <w:rPr>
          <w:rFonts w:hint="eastAsia" w:ascii="宋体" w:hAnsi="宋体"/>
          <w:strike w:val="0"/>
          <w:color w:val="auto"/>
          <w:sz w:val="24"/>
          <w:szCs w:val="24"/>
          <w:highlight w:val="none"/>
        </w:rPr>
        <w:t xml:space="preserve">次，经查属实。</w:t>
      </w:r>
      <w:r/>
    </w:p>
    <w:p>
      <w:pPr>
        <w:ind w:firstLine="24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3)没有完全按照合同签订的相关项目、服务标准对患者提供服务，患者或家属满意度连续2次低于90%或年总满意度低于90%或</w:t>
      </w:r>
      <w:r>
        <w:rPr>
          <w:rFonts w:hint="eastAsia" w:ascii="仿宋" w:hAnsi="仿宋" w:eastAsia="仿宋"/>
          <w:color w:val="auto"/>
          <w:sz w:val="24"/>
          <w:szCs w:val="24"/>
          <w:highlight w:val="none"/>
          <w:lang w:val="en-US" w:eastAsia="zh-CN"/>
        </w:rPr>
        <w:t xml:space="preserve">年</w:t>
      </w:r>
      <w:r>
        <w:rPr>
          <w:rFonts w:hint="eastAsia" w:ascii="仿宋" w:hAnsi="仿宋" w:eastAsia="仿宋"/>
          <w:color w:val="auto"/>
          <w:sz w:val="24"/>
          <w:szCs w:val="24"/>
          <w:highlight w:val="none"/>
        </w:rPr>
        <w:t xml:space="preserve">投诉超</w:t>
      </w:r>
      <w:r>
        <w:rPr>
          <w:rFonts w:hint="eastAsia" w:ascii="仿宋" w:hAnsi="仿宋" w:eastAsia="仿宋"/>
          <w:color w:val="auto"/>
          <w:sz w:val="24"/>
          <w:szCs w:val="24"/>
          <w:highlight w:val="none"/>
          <w:lang w:val="en-US" w:eastAsia="zh-CN"/>
        </w:rPr>
        <w:t xml:space="preserve">过5</w:t>
      </w:r>
      <w:r>
        <w:rPr>
          <w:rFonts w:hint="eastAsia" w:ascii="仿宋" w:hAnsi="仿宋" w:eastAsia="仿宋"/>
          <w:color w:val="auto"/>
          <w:sz w:val="24"/>
          <w:szCs w:val="24"/>
          <w:highlight w:val="none"/>
        </w:rPr>
        <w:t xml:space="preserve">次的。</w:t>
      </w:r>
      <w:r/>
    </w:p>
    <w:p>
      <w:pPr>
        <w:ind w:firstLine="482"/>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2.经济处罚</w:t>
      </w:r>
      <w:r/>
    </w:p>
    <w:p>
      <w:pPr>
        <w:ind w:firstLine="480"/>
        <w:spacing w:line="276" w:lineRule="auto"/>
        <w:rPr>
          <w:rFonts w:ascii="仿宋" w:hAnsi="仿宋" w:eastAsia="仿宋"/>
          <w:strike w:val="0"/>
          <w:color w:val="auto"/>
          <w:sz w:val="24"/>
          <w:szCs w:val="24"/>
          <w:highlight w:val="none"/>
        </w:rPr>
      </w:pPr>
      <w:r>
        <w:rPr>
          <w:rFonts w:hint="eastAsia" w:ascii="仿宋" w:hAnsi="仿宋" w:eastAsia="仿宋"/>
          <w:strike w:val="0"/>
          <w:color w:val="auto"/>
          <w:sz w:val="24"/>
          <w:szCs w:val="24"/>
          <w:highlight w:val="none"/>
          <w:lang w:val="en-US" w:eastAsia="zh-CN"/>
        </w:rPr>
        <w:t xml:space="preserve">针</w:t>
      </w:r>
      <w:r>
        <w:rPr>
          <w:rFonts w:hint="eastAsia" w:ascii="仿宋" w:hAnsi="仿宋" w:eastAsia="仿宋"/>
          <w:strike w:val="0"/>
          <w:color w:val="auto"/>
          <w:sz w:val="24"/>
          <w:szCs w:val="24"/>
          <w:highlight w:val="none"/>
        </w:rPr>
        <w:t xml:space="preserve">对附件2中的考核标准，未达到标准按附件2中的扣罚标准进行经济处罚，处罚金按月上交医院。</w:t>
      </w:r>
      <w:r/>
    </w:p>
    <w:p>
      <w:pPr>
        <w:ind w:firstLine="482"/>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3.终止合同</w:t>
      </w:r>
      <w:r/>
    </w:p>
    <w:p>
      <w:pPr>
        <w:ind w:firstLine="361"/>
        <w:spacing w:line="276" w:lineRule="auto"/>
        <w:rPr>
          <w:rFonts w:hint="eastAsia" w:ascii="仿宋" w:hAnsi="仿宋" w:eastAsia="仿宋"/>
          <w:color w:val="auto"/>
          <w:sz w:val="24"/>
          <w:szCs w:val="24"/>
          <w:highlight w:val="none"/>
        </w:rPr>
      </w:pPr>
      <w:r>
        <w:rPr>
          <w:rFonts w:hint="eastAsia" w:ascii="仿宋" w:hAnsi="仿宋" w:eastAsia="仿宋"/>
          <w:b/>
          <w:color w:val="auto"/>
          <w:sz w:val="24"/>
          <w:szCs w:val="24"/>
          <w:highlight w:val="none"/>
        </w:rPr>
        <w:t xml:space="preserve"> </w:t>
      </w:r>
      <w:r>
        <w:rPr>
          <w:rFonts w:hint="eastAsia" w:ascii="仿宋" w:hAnsi="仿宋" w:eastAsia="仿宋"/>
          <w:color w:val="auto"/>
          <w:sz w:val="24"/>
          <w:szCs w:val="24"/>
          <w:highlight w:val="none"/>
        </w:rPr>
        <w:t xml:space="preserve">除招标文件及其他合同文件另有约定的外，本合同期间，如有下列情形之一，甲方有权通知乙方立即单方面提前终止本合同，而不承担违约责任：</w:t>
      </w:r>
      <w:r/>
    </w:p>
    <w:p>
      <w:pPr>
        <w:ind w:firstLine="480"/>
        <w:spacing w:line="440" w:lineRule="exact"/>
        <w:rPr>
          <w:rFonts w:hint="eastAsia" w:ascii="宋体" w:hAnsi="宋体"/>
          <w:strike w:val="0"/>
          <w:color w:val="auto"/>
          <w:sz w:val="24"/>
          <w:szCs w:val="24"/>
          <w:highlight w:val="none"/>
        </w:rPr>
      </w:pPr>
      <w:r>
        <w:rPr>
          <w:rFonts w:hint="eastAsia" w:ascii="宋体" w:hAnsi="宋体"/>
          <w:strike w:val="0"/>
          <w:color w:val="auto"/>
          <w:sz w:val="24"/>
          <w:szCs w:val="24"/>
          <w:highlight w:val="none"/>
        </w:rPr>
        <w:t xml:space="preserve">1</w:t>
      </w:r>
      <w:r>
        <w:rPr>
          <w:rFonts w:hint="eastAsia" w:ascii="宋体" w:hAnsi="宋体"/>
          <w:strike w:val="0"/>
          <w:color w:val="auto"/>
          <w:sz w:val="24"/>
          <w:szCs w:val="24"/>
          <w:highlight w:val="none"/>
          <w:lang w:eastAsia="zh-CN"/>
        </w:rPr>
        <w:t xml:space="preserve">）</w:t>
      </w:r>
      <w:r>
        <w:rPr>
          <w:rFonts w:hint="eastAsia" w:ascii="宋体" w:hAnsi="宋体"/>
          <w:strike w:val="0"/>
          <w:color w:val="auto"/>
          <w:sz w:val="24"/>
          <w:szCs w:val="24"/>
          <w:highlight w:val="none"/>
        </w:rPr>
        <w:t xml:space="preserve">在未征得患者或家属同意的情况下强制提供特需服务，在一个月内因此被投诉超过</w:t>
      </w:r>
      <w:r>
        <w:rPr>
          <w:rFonts w:hint="eastAsia" w:ascii="宋体" w:hAnsi="宋体"/>
          <w:strike w:val="0"/>
          <w:color w:val="auto"/>
          <w:sz w:val="24"/>
          <w:szCs w:val="24"/>
          <w:highlight w:val="none"/>
          <w:lang w:val="en-US" w:eastAsia="zh-CN"/>
        </w:rPr>
        <w:t xml:space="preserve">5</w:t>
      </w:r>
      <w:r>
        <w:rPr>
          <w:rFonts w:hint="eastAsia" w:ascii="宋体" w:hAnsi="宋体"/>
          <w:strike w:val="0"/>
          <w:color w:val="auto"/>
          <w:sz w:val="24"/>
          <w:szCs w:val="24"/>
          <w:highlight w:val="none"/>
        </w:rPr>
        <w:t xml:space="preserve">次或年投诉累计超过10次，经查确系乙方强制服务行为。</w:t>
      </w:r>
      <w:r/>
    </w:p>
    <w:p>
      <w:pPr>
        <w:ind w:firstLine="360"/>
        <w:spacing w:line="276" w:lineRule="auto"/>
        <w:rPr>
          <w:rFonts w:ascii="仿宋" w:hAnsi="仿宋" w:eastAsia="仿宋"/>
          <w:color w:val="auto"/>
          <w:sz w:val="24"/>
          <w:szCs w:val="24"/>
          <w:highlight w:val="none"/>
        </w:rPr>
      </w:pPr>
      <w:r>
        <w:rPr>
          <w:rFonts w:hint="eastAsia" w:ascii="宋体" w:hAnsi="宋体"/>
          <w:strike w:val="0"/>
          <w:color w:val="auto"/>
          <w:sz w:val="24"/>
          <w:szCs w:val="24"/>
          <w:highlight w:val="none"/>
        </w:rPr>
        <w:t xml:space="preserve">2</w:t>
      </w:r>
      <w:r>
        <w:rPr>
          <w:rFonts w:hint="eastAsia" w:ascii="宋体" w:hAnsi="宋体"/>
          <w:strike w:val="0"/>
          <w:color w:val="auto"/>
          <w:sz w:val="24"/>
          <w:szCs w:val="24"/>
          <w:highlight w:val="none"/>
          <w:lang w:eastAsia="zh-CN"/>
        </w:rPr>
        <w:t xml:space="preserve">）</w:t>
      </w:r>
      <w:r>
        <w:rPr>
          <w:rFonts w:hint="eastAsia" w:ascii="宋体" w:hAnsi="宋体"/>
          <w:strike w:val="0"/>
          <w:color w:val="auto"/>
          <w:sz w:val="24"/>
          <w:szCs w:val="24"/>
          <w:highlight w:val="none"/>
        </w:rPr>
        <w:t xml:space="preserve">未能及时根据双方约定时间（超过规定时间24小时以上），提供经过培训的服务人员，在一个月内因此被投诉超过</w:t>
      </w:r>
      <w:r>
        <w:rPr>
          <w:rFonts w:hint="eastAsia" w:ascii="宋体" w:hAnsi="宋体"/>
          <w:strike w:val="0"/>
          <w:color w:val="auto"/>
          <w:sz w:val="24"/>
          <w:szCs w:val="24"/>
          <w:highlight w:val="none"/>
          <w:lang w:val="en-US" w:eastAsia="zh-CN"/>
        </w:rPr>
        <w:t xml:space="preserve">5</w:t>
      </w:r>
      <w:r>
        <w:rPr>
          <w:rFonts w:hint="eastAsia" w:ascii="宋体" w:hAnsi="宋体"/>
          <w:strike w:val="0"/>
          <w:color w:val="auto"/>
          <w:sz w:val="24"/>
          <w:szCs w:val="24"/>
          <w:highlight w:val="none"/>
        </w:rPr>
        <w:t xml:space="preserve">次</w:t>
      </w:r>
      <w:r>
        <w:rPr>
          <w:rFonts w:hint="eastAsia" w:ascii="宋体" w:hAnsi="宋体"/>
          <w:strike w:val="0"/>
          <w:color w:val="auto"/>
          <w:sz w:val="24"/>
          <w:szCs w:val="24"/>
          <w:highlight w:val="none"/>
          <w:lang w:val="en-US" w:eastAsia="zh-CN"/>
        </w:rPr>
        <w:t xml:space="preserve">或</w:t>
      </w:r>
      <w:r>
        <w:rPr>
          <w:rFonts w:hint="eastAsia" w:ascii="宋体" w:hAnsi="宋体"/>
          <w:strike w:val="0"/>
          <w:color w:val="auto"/>
          <w:sz w:val="24"/>
          <w:szCs w:val="24"/>
          <w:highlight w:val="none"/>
        </w:rPr>
        <w:t xml:space="preserve">年投诉累计超过</w:t>
      </w:r>
      <w:r>
        <w:rPr>
          <w:rFonts w:hint="eastAsia" w:ascii="宋体" w:hAnsi="宋体"/>
          <w:strike w:val="0"/>
          <w:color w:val="auto"/>
          <w:sz w:val="24"/>
          <w:szCs w:val="24"/>
          <w:highlight w:val="none"/>
          <w:lang w:val="en-US" w:eastAsia="zh-CN"/>
        </w:rPr>
        <w:t xml:space="preserve">10</w:t>
      </w:r>
      <w:r>
        <w:rPr>
          <w:rFonts w:hint="eastAsia" w:ascii="宋体" w:hAnsi="宋体"/>
          <w:strike w:val="0"/>
          <w:color w:val="auto"/>
          <w:sz w:val="24"/>
          <w:szCs w:val="24"/>
          <w:highlight w:val="none"/>
        </w:rPr>
        <w:t xml:space="preserve">次。</w:t>
      </w:r>
      <w:r/>
    </w:p>
    <w:p>
      <w:pPr>
        <w:ind w:firstLine="36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w:t>
      </w: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rPr>
        <w:t xml:space="preserve">)陪护公司派遣的服务人员行为不规范，如1年内出现4人次严重违反执业规范，如虐待患者，或出现讹诈、推销产品、涉黑、非法集会、吵架、打架、斗殴、堵门等影响甲方正常医疗和办公秩序等行为，造成恶劣影响的，有损甲方形象的行为或事件发生，乙方不能迅速妥善解决的。</w:t>
      </w:r>
      <w:r/>
    </w:p>
    <w:p>
      <w:pPr>
        <w:pStyle w:val="1212"/>
        <w:ind w:firstLine="560"/>
        <w:spacing w:line="276" w:lineRule="auto"/>
        <w:tabs>
          <w:tab w:val="left" w:pos="390" w:leader="none"/>
        </w:tabs>
        <w:rPr>
          <w:rFonts w:ascii="宋体" w:hAnsi="宋体" w:eastAsia="仿宋"/>
          <w:color w:val="auto"/>
          <w:sz w:val="24"/>
          <w:szCs w:val="24"/>
          <w:highlight w:val="none"/>
        </w:rPr>
      </w:pPr>
      <w:r>
        <w:rPr>
          <w:rFonts w:hint="eastAsia" w:ascii="仿宋" w:hAnsi="仿宋" w:eastAsia="仿宋"/>
          <w:color w:val="auto"/>
          <w:sz w:val="24"/>
          <w:szCs w:val="24"/>
          <w:highlight w:val="none"/>
          <w:lang w:val="en-US" w:eastAsia="zh-CN"/>
        </w:rPr>
        <w:t xml:space="preserve">4</w:t>
      </w:r>
      <w:r>
        <w:rPr>
          <w:rFonts w:hint="eastAsia" w:ascii="仿宋" w:hAnsi="仿宋" w:eastAsia="仿宋"/>
          <w:color w:val="auto"/>
          <w:sz w:val="24"/>
          <w:szCs w:val="24"/>
          <w:highlight w:val="none"/>
        </w:rPr>
        <w:t xml:space="preserve">)没有完全按照合同签订的相关项目、服务标准对患者提供服务，患者或家属满意度连续</w:t>
      </w:r>
      <w:r>
        <w:rPr>
          <w:rFonts w:hint="eastAsia" w:ascii="仿宋" w:hAnsi="仿宋" w:eastAsia="仿宋"/>
          <w:color w:val="auto"/>
          <w:sz w:val="24"/>
          <w:szCs w:val="24"/>
          <w:highlight w:val="none"/>
          <w:lang w:val="en-US" w:eastAsia="zh-CN"/>
        </w:rPr>
        <w:t xml:space="preserve">5</w:t>
      </w:r>
      <w:r>
        <w:rPr>
          <w:rFonts w:hint="eastAsia" w:ascii="仿宋" w:hAnsi="仿宋" w:eastAsia="仿宋"/>
          <w:color w:val="auto"/>
          <w:sz w:val="24"/>
          <w:szCs w:val="24"/>
          <w:highlight w:val="none"/>
        </w:rPr>
        <w:t xml:space="preserve">次低于90%或年累计投诉超过</w:t>
      </w:r>
      <w:r>
        <w:rPr>
          <w:rFonts w:hint="eastAsia" w:ascii="仿宋" w:hAnsi="仿宋" w:eastAsia="仿宋"/>
          <w:color w:val="auto"/>
          <w:sz w:val="24"/>
          <w:szCs w:val="24"/>
          <w:highlight w:val="none"/>
          <w:lang w:val="en-US" w:eastAsia="zh-CN"/>
        </w:rPr>
        <w:t xml:space="preserve">10</w:t>
      </w:r>
      <w:r>
        <w:rPr>
          <w:rFonts w:hint="eastAsia" w:ascii="仿宋" w:hAnsi="仿宋" w:eastAsia="仿宋"/>
          <w:color w:val="auto"/>
          <w:sz w:val="24"/>
          <w:szCs w:val="24"/>
          <w:highlight w:val="none"/>
        </w:rPr>
        <w:t xml:space="preserve">次的。</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5</w:t>
      </w:r>
      <w:r>
        <w:rPr>
          <w:rFonts w:hint="eastAsia" w:ascii="仿宋" w:hAnsi="仿宋" w:eastAsia="仿宋"/>
          <w:color w:val="auto"/>
          <w:sz w:val="24"/>
          <w:szCs w:val="24"/>
          <w:highlight w:val="none"/>
        </w:rPr>
        <w:t xml:space="preserve">)因乙方原因造成重大安全事故及火灾；给甲方造成重大经济损失，或发生严重人身伤亡事故、其它安全事故。</w:t>
      </w:r>
      <w:r/>
    </w:p>
    <w:p>
      <w:pPr>
        <w:ind w:firstLine="484"/>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6</w:t>
      </w:r>
      <w:r>
        <w:rPr>
          <w:rFonts w:hint="eastAsia" w:ascii="仿宋" w:hAnsi="仿宋" w:eastAsia="仿宋"/>
          <w:color w:val="auto"/>
          <w:sz w:val="24"/>
          <w:szCs w:val="24"/>
          <w:highlight w:val="none"/>
        </w:rPr>
        <w:t xml:space="preserve">)乙方服务人员的人数及相关资质严重不符。</w:t>
      </w:r>
      <w:r/>
    </w:p>
    <w:p>
      <w:pPr>
        <w:ind w:firstLine="484"/>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7</w:t>
      </w:r>
      <w:r>
        <w:rPr>
          <w:rFonts w:hint="eastAsia" w:ascii="仿宋" w:hAnsi="仿宋" w:eastAsia="仿宋"/>
          <w:color w:val="auto"/>
          <w:sz w:val="24"/>
          <w:szCs w:val="24"/>
          <w:highlight w:val="none"/>
        </w:rPr>
        <w:t xml:space="preserve">)乙方将本合同内容全部或部分转包、分包给第三方履行的。</w:t>
      </w:r>
      <w:r/>
    </w:p>
    <w:p>
      <w:pPr>
        <w:ind w:firstLine="484"/>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8</w:t>
      </w:r>
      <w:r>
        <w:rPr>
          <w:rFonts w:hint="eastAsia" w:ascii="仿宋" w:hAnsi="仿宋" w:eastAsia="仿宋"/>
          <w:color w:val="auto"/>
          <w:sz w:val="24"/>
          <w:szCs w:val="24"/>
          <w:highlight w:val="none"/>
        </w:rPr>
        <w:t xml:space="preserve">)乙方、乙方服务人员及关联方，在甲方服务场所及周边，或利用为甲方提供服务之机，冒用甲方名义，从事与本合同约定的服务外的行为，造成甲方名誉或财产损失的。</w:t>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spacing w:line="440" w:lineRule="exact"/>
        <w:rPr>
          <w:rFonts w:hint="eastAsia" w:ascii="宋体" w:hAnsi="宋体" w:eastAsia="宋体" w:cs="Times New Roman"/>
          <w:b/>
          <w:bCs/>
          <w:color w:val="auto"/>
          <w:sz w:val="24"/>
          <w:szCs w:val="28"/>
          <w:highlight w:val="none"/>
          <w:lang w:val="en-US" w:eastAsia="zh-CN"/>
        </w:rPr>
      </w:pPr>
      <w:r>
        <w:rPr>
          <w:rFonts w:hint="eastAsia" w:ascii="宋体" w:hAnsi="宋体" w:eastAsia="宋体" w:cs="Times New Roman"/>
          <w:b/>
          <w:bCs/>
          <w:color w:val="auto"/>
          <w:sz w:val="24"/>
          <w:szCs w:val="28"/>
          <w:highlight w:val="none"/>
          <w:lang w:val="en-US" w:eastAsia="zh-CN"/>
        </w:rPr>
        <w:t xml:space="preserve">六、商务要求</w:t>
      </w:r>
      <w:r/>
    </w:p>
    <w:p>
      <w:pPr>
        <w:ind w:firstLine="480"/>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val="en-US" w:eastAsia="zh-CN"/>
        </w:rPr>
        <w:t xml:space="preserve">1、服务期：1年，</w:t>
      </w:r>
      <w:r>
        <w:rPr>
          <w:rFonts w:hint="eastAsia" w:ascii="宋体" w:hAnsi="宋体" w:eastAsia="宋体" w:cs="Times New Roman"/>
          <w:color w:val="auto"/>
          <w:sz w:val="24"/>
          <w:szCs w:val="28"/>
          <w:highlight w:val="none"/>
          <w:lang w:val="zh-CN"/>
        </w:rPr>
        <w:t xml:space="preserve">本项目招标有效期</w:t>
      </w:r>
      <w:r>
        <w:rPr>
          <w:rFonts w:hint="eastAsia" w:ascii="宋体" w:hAnsi="宋体" w:cs="Times New Roman"/>
          <w:color w:val="auto"/>
          <w:sz w:val="24"/>
          <w:szCs w:val="28"/>
          <w:highlight w:val="none"/>
          <w:lang w:val="en-US" w:eastAsia="zh-CN"/>
        </w:rPr>
        <w:t xml:space="preserve">至2028年11月30日</w:t>
      </w:r>
      <w:r>
        <w:rPr>
          <w:rFonts w:hint="eastAsia" w:ascii="宋体" w:hAnsi="宋体" w:eastAsia="宋体" w:cs="Times New Roman"/>
          <w:color w:val="auto"/>
          <w:sz w:val="24"/>
          <w:szCs w:val="28"/>
          <w:highlight w:val="none"/>
        </w:rPr>
        <w:t xml:space="preserve">，合同一年一签。合同服务期满前根据招标人对中标人的当年考评结果决定下一年度是否续签。</w:t>
      </w:r>
      <w:r/>
    </w:p>
    <w:p>
      <w:pPr>
        <w:ind w:firstLine="480"/>
        <w:spacing w:line="440" w:lineRule="exact"/>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val="en-US" w:eastAsia="zh-CN"/>
        </w:rPr>
        <w:t xml:space="preserve">2、</w:t>
      </w:r>
      <w:r>
        <w:rPr>
          <w:rFonts w:hint="eastAsia" w:ascii="宋体" w:hAnsi="宋体" w:eastAsia="宋体" w:cs="Times New Roman"/>
          <w:color w:val="auto"/>
          <w:sz w:val="24"/>
          <w:szCs w:val="28"/>
          <w:highlight w:val="none"/>
          <w:lang w:eastAsia="zh-CN"/>
        </w:rPr>
        <w:t xml:space="preserve">付款方式：</w:t>
      </w:r>
      <w:r>
        <w:rPr>
          <w:rFonts w:hint="eastAsia" w:ascii="宋体" w:hAnsi="宋体" w:eastAsia="宋体" w:cs="Times New Roman"/>
          <w:color w:val="auto"/>
          <w:sz w:val="24"/>
          <w:szCs w:val="28"/>
          <w:highlight w:val="none"/>
          <w:lang w:val="en-US" w:eastAsia="zh-CN"/>
        </w:rPr>
        <w:t xml:space="preserve">院方</w:t>
      </w:r>
      <w:r>
        <w:rPr>
          <w:rFonts w:hint="eastAsia" w:ascii="宋体" w:hAnsi="宋体" w:eastAsia="宋体" w:cs="Times New Roman"/>
          <w:color w:val="auto"/>
          <w:sz w:val="24"/>
          <w:szCs w:val="28"/>
          <w:highlight w:val="none"/>
          <w:lang w:eastAsia="zh-CN"/>
        </w:rPr>
        <w:t xml:space="preserve">对</w:t>
      </w:r>
      <w:r>
        <w:rPr>
          <w:rFonts w:hint="eastAsia" w:ascii="宋体" w:hAnsi="宋体" w:eastAsia="宋体" w:cs="Times New Roman"/>
          <w:color w:val="auto"/>
          <w:sz w:val="24"/>
          <w:szCs w:val="28"/>
          <w:highlight w:val="none"/>
          <w:lang w:val="en-US" w:eastAsia="zh-CN"/>
        </w:rPr>
        <w:t xml:space="preserve">服务单位</w:t>
      </w:r>
      <w:r>
        <w:rPr>
          <w:rFonts w:hint="eastAsia" w:ascii="宋体" w:hAnsi="宋体" w:eastAsia="宋体" w:cs="Times New Roman"/>
          <w:color w:val="auto"/>
          <w:sz w:val="24"/>
          <w:szCs w:val="28"/>
          <w:highlight w:val="none"/>
          <w:lang w:eastAsia="zh-CN"/>
        </w:rPr>
        <w:t xml:space="preserve">服务考核合格后，按照提供服务的实际人数并根据相应的人工费用标准</w:t>
      </w:r>
      <w:r>
        <w:rPr>
          <w:rFonts w:hint="eastAsia" w:ascii="宋体" w:hAnsi="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eastAsia="zh-CN"/>
        </w:rPr>
        <w:t xml:space="preserve">按月进行结算，付款时</w:t>
      </w:r>
      <w:r>
        <w:rPr>
          <w:rFonts w:hint="eastAsia" w:ascii="宋体" w:hAnsi="宋体" w:eastAsia="宋体" w:cs="Times New Roman"/>
          <w:color w:val="auto"/>
          <w:sz w:val="24"/>
          <w:szCs w:val="28"/>
          <w:highlight w:val="none"/>
          <w:lang w:val="en-US" w:eastAsia="zh-CN"/>
        </w:rPr>
        <w:t xml:space="preserve">服务单位</w:t>
      </w:r>
      <w:r>
        <w:rPr>
          <w:rFonts w:hint="eastAsia" w:ascii="宋体" w:hAnsi="宋体" w:eastAsia="宋体" w:cs="Times New Roman"/>
          <w:color w:val="auto"/>
          <w:sz w:val="24"/>
          <w:szCs w:val="28"/>
          <w:highlight w:val="none"/>
          <w:lang w:eastAsia="zh-CN"/>
        </w:rPr>
        <w:t xml:space="preserve">需出具合格的发票和经双方确认的服务合同履行报告。</w:t>
      </w:r>
      <w:r/>
    </w:p>
    <w:p>
      <w:pPr>
        <w:ind w:firstLine="480"/>
        <w:spacing w:line="440" w:lineRule="exact"/>
        <w:rPr>
          <w:rFonts w:hint="default" w:ascii="宋体" w:hAnsi="宋体" w:eastAsia="宋体" w:cs="Times New Roman"/>
          <w:color w:val="auto"/>
          <w:sz w:val="24"/>
          <w:szCs w:val="28"/>
          <w:highlight w:val="none"/>
          <w:lang w:val="en-US" w:eastAsia="zh-CN"/>
        </w:rPr>
      </w:pPr>
      <w:r>
        <w:rPr>
          <w:rFonts w:hint="eastAsia" w:ascii="宋体" w:hAnsi="宋体" w:eastAsia="宋体" w:cs="Times New Roman"/>
          <w:color w:val="auto"/>
          <w:sz w:val="24"/>
          <w:szCs w:val="28"/>
          <w:highlight w:val="none"/>
          <w:lang w:val="en-US" w:eastAsia="zh-CN"/>
        </w:rPr>
        <w:t xml:space="preserve">3、公司保障护理员权益，护理员工资待遇不少于25元/小时；工作时长不超过200小时/月。公司及时根据科室调整或派遣服务人员，护理员辞职，公司需提前一周向科室反馈</w:t>
      </w:r>
      <w:r>
        <w:rPr>
          <w:rFonts w:hint="eastAsia" w:ascii="宋体" w:hAnsi="宋体" w:cs="Times New Roman"/>
          <w:color w:val="auto"/>
          <w:sz w:val="24"/>
          <w:szCs w:val="28"/>
          <w:highlight w:val="none"/>
          <w:lang w:val="en-US" w:eastAsia="zh-CN"/>
        </w:rPr>
        <w:t xml:space="preserve">并安排适岗人员到岗交接。</w:t>
      </w:r>
      <w:r/>
    </w:p>
    <w:p>
      <w:pPr>
        <w:rPr>
          <w:rFonts w:hint="eastAsia"/>
          <w:color w:val="auto"/>
          <w:highlight w:val="none"/>
        </w:rPr>
      </w:pPr>
      <w:r>
        <w:rPr>
          <w:rFonts w:hint="eastAsia"/>
          <w:color w:val="auto"/>
          <w:highlight w:val="none"/>
        </w:rPr>
      </w:r>
      <w:r/>
    </w:p>
    <w:p>
      <w:pPr>
        <w:spacing w:line="440" w:lineRule="exact"/>
        <w:rPr>
          <w:rFonts w:hint="default" w:ascii="宋体" w:hAnsi="宋体" w:eastAsia="宋体" w:cs="Times New Roman"/>
          <w:b w:val="0"/>
          <w:bCs w:val="0"/>
          <w:color w:val="auto"/>
          <w:sz w:val="24"/>
          <w:szCs w:val="28"/>
          <w:highlight w:val="none"/>
          <w:lang w:val="en-US" w:eastAsia="zh-CN"/>
        </w:rPr>
      </w:pPr>
      <w:r>
        <w:rPr>
          <w:rFonts w:hint="eastAsia" w:ascii="宋体" w:hAnsi="宋体" w:eastAsia="宋体" w:cs="Times New Roman"/>
          <w:b w:val="0"/>
          <w:bCs w:val="0"/>
          <w:color w:val="auto"/>
          <w:sz w:val="24"/>
          <w:szCs w:val="28"/>
          <w:highlight w:val="none"/>
          <w:lang w:val="en-US" w:eastAsia="zh-CN"/>
        </w:rPr>
        <w:t xml:space="preserve">附表1：考核标准</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723"/>
        <w:gridCol w:w="3881"/>
        <w:gridCol w:w="3245"/>
      </w:tblGrid>
      <w:tr>
        <w:trPr>
          <w:jc w:val="center"/>
          <w:trHeight w:val="495"/>
        </w:trPr>
        <w:tc>
          <w:tcPr>
            <w:tcW w:w="76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考核</w:t>
            </w:r>
            <w:r/>
          </w:p>
        </w:tc>
        <w:tc>
          <w:tcPr>
            <w:tcW w:w="72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388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考核标准细则</w:t>
            </w:r>
            <w:r/>
          </w:p>
        </w:tc>
        <w:tc>
          <w:tcPr>
            <w:tcW w:w="324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考核结果处罚</w:t>
            </w:r>
            <w:r/>
          </w:p>
        </w:tc>
      </w:tr>
      <w:tr>
        <w:trPr>
          <w:jc w:val="center"/>
        </w:trPr>
        <w:tc>
          <w:tcPr>
            <w:tcW w:w="767" w:type="dxa"/>
            <w:vAlign w:val="center"/>
            <w:vMerge w:val="restart"/>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公司标准</w:t>
            </w:r>
            <w:r/>
          </w:p>
        </w:tc>
        <w:tc>
          <w:tcPr>
            <w:tcW w:w="72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881" w:type="dxa"/>
            <w:vAlign w:val="center"/>
            <w:textDirection w:val="lrTb"/>
            <w:noWrap w:val="false"/>
          </w:tcPr>
          <w:p>
            <w:pPr>
              <w:ind w:firstLine="420"/>
              <w:rPr>
                <w:rFonts w:hint="eastAsia" w:ascii="宋体" w:hAnsi="宋体" w:eastAsia="宋体"/>
                <w:color w:val="auto"/>
                <w:szCs w:val="21"/>
                <w:highlight w:val="none"/>
                <w:lang w:eastAsia="zh-CN"/>
              </w:rPr>
            </w:pPr>
            <w:r>
              <w:rPr>
                <w:rFonts w:hint="eastAsia" w:ascii="宋体" w:hAnsi="宋体"/>
                <w:color w:val="auto"/>
                <w:szCs w:val="21"/>
                <w:highlight w:val="none"/>
              </w:rPr>
              <w:t xml:space="preserve">公司及时根据科室调整或派遣服务人员，护理员辞职，公司需提前一周向科室反馈；</w:t>
            </w:r>
            <w:r>
              <w:rPr>
                <w:rFonts w:hint="eastAsia" w:ascii="宋体" w:hAnsi="宋体" w:cs="Times New Roman"/>
                <w:color w:val="auto"/>
                <w:sz w:val="24"/>
                <w:szCs w:val="28"/>
                <w:highlight w:val="none"/>
                <w:lang w:val="en-US" w:eastAsia="zh-CN"/>
              </w:rPr>
              <w:t xml:space="preserve">并安排适岗人员到岗交接</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未及时调换，扣罚50元/人次，造成患者或家属极不满意的，扣罚200元/次</w:t>
            </w:r>
            <w:r/>
          </w:p>
        </w:tc>
      </w:tr>
      <w:tr>
        <w:trPr>
          <w:jc w:val="center"/>
        </w:trPr>
        <w:tc>
          <w:tcPr>
            <w:tcW w:w="767" w:type="dxa"/>
            <w:vAlign w:val="center"/>
            <w:vMerge w:val="continue"/>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color w:val="auto"/>
                <w:sz w:val="21"/>
                <w:szCs w:val="21"/>
                <w:highlight w:val="none"/>
                <w:lang w:val="en-US" w:eastAsia="zh-CN" w:bidi="ar-SA"/>
              </w:rPr>
            </w:pPr>
            <w:r>
              <w:rPr>
                <w:rFonts w:hint="eastAsia" w:ascii="宋体" w:hAnsi="宋体"/>
                <w:color w:val="auto"/>
                <w:szCs w:val="21"/>
                <w:highlight w:val="none"/>
              </w:rPr>
              <w:t xml:space="preserve">2</w:t>
            </w:r>
            <w:r/>
          </w:p>
        </w:tc>
        <w:tc>
          <w:tcPr>
            <w:tcW w:w="3881" w:type="dxa"/>
            <w:vAlign w:val="center"/>
            <w:textDirection w:val="lrTb"/>
            <w:noWrap w:val="false"/>
          </w:tcPr>
          <w:p>
            <w:pPr>
              <w:ind w:firstLine="420"/>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公司保障护理员权益，护理员工资待遇不少于25元/小时；工作时长不超过200小时/月。</w:t>
            </w:r>
            <w:r/>
          </w:p>
        </w:tc>
        <w:tc>
          <w:tcPr>
            <w:tcW w:w="3245" w:type="dxa"/>
            <w:vAlign w:val="center"/>
            <w:textDirection w:val="lrTb"/>
            <w:noWrap w:val="false"/>
          </w:tcPr>
          <w:p>
            <w:pPr>
              <w:ind w:firstLine="420"/>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发现1人次护理员工资待遇少于25元/小时，扣罚50元-100元；发现1人次护理员超时工作，扣罚超过时长的加班费用，27.5元/小时。</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color w:val="auto"/>
                <w:sz w:val="21"/>
                <w:szCs w:val="21"/>
                <w:highlight w:val="none"/>
                <w:lang w:val="en-US" w:eastAsia="zh-CN" w:bidi="ar-SA"/>
              </w:rPr>
            </w:pPr>
            <w:r>
              <w:rPr>
                <w:rFonts w:hint="eastAsia" w:ascii="宋体" w:hAnsi="宋体"/>
                <w:color w:val="auto"/>
                <w:szCs w:val="21"/>
                <w:highlight w:val="none"/>
              </w:rPr>
              <w:t xml:space="preserve">3</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公司管理人员定期对患者或家属就服务质量进行访视（每周每个患者至少一次，长期服务者每月至少一次），服务结束必须征求患者意见</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未及时征求意见，扣罚50元/人次，患者或家属对服务不满，及时纠正，扣罚100元/人次</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color w:val="auto"/>
                <w:sz w:val="21"/>
                <w:szCs w:val="21"/>
                <w:highlight w:val="none"/>
                <w:lang w:val="en-US" w:eastAsia="zh-CN" w:bidi="ar-SA"/>
              </w:rPr>
            </w:pPr>
            <w:r>
              <w:rPr>
                <w:rFonts w:hint="eastAsia" w:ascii="宋体" w:hAnsi="宋体"/>
                <w:color w:val="auto"/>
                <w:szCs w:val="21"/>
                <w:highlight w:val="none"/>
              </w:rPr>
              <w:t xml:space="preserve">4</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对符合解除合同规定的员工不得再派至其他科室使用</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发现1人次扣罚20元</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color w:val="auto"/>
                <w:sz w:val="21"/>
                <w:szCs w:val="21"/>
                <w:highlight w:val="none"/>
                <w:lang w:val="en-US" w:eastAsia="zh-CN" w:bidi="ar-SA"/>
              </w:rPr>
            </w:pPr>
            <w:r>
              <w:rPr>
                <w:rFonts w:hint="eastAsia" w:ascii="宋体" w:hAnsi="宋体"/>
                <w:color w:val="auto"/>
                <w:szCs w:val="21"/>
                <w:highlight w:val="none"/>
              </w:rPr>
              <w:t xml:space="preserve">5</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接到患者及家属，以及医护工作者投诉后，必须及时派管理人员前去调查、协商处理</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未及时到场，扣罚20元/次，未妥善处理，扣罚100元/次</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6</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对纠纷处理及时、妥善，不得影响正常医疗秩序</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处理不妥，给医院或患者造成影响的，根据事件大小扣罚10~500元/次</w:t>
            </w:r>
            <w:r/>
          </w:p>
        </w:tc>
      </w:tr>
      <w:tr>
        <w:trPr>
          <w:jc w:val="center"/>
        </w:trPr>
        <w:tc>
          <w:tcPr>
            <w:tcW w:w="767" w:type="dxa"/>
            <w:vAlign w:val="center"/>
            <w:vMerge w:val="restart"/>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服务人员行为考核标准</w:t>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7</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护理员上岗必须着统一工作装、服装、头发、鞋子整洁、不戴戒指、耳环不超过耳垂、不穿拖鞋，挂工作牌</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发现1人次仪容仪表不合要求，根据情况处罚10-50元</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8</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工作期间必须在病房内，不得聚众聊天，不得高声说话，不得擅自离岗、脱岗、私自换班，不得</w:t>
            </w:r>
            <w:r>
              <w:rPr>
                <w:rFonts w:hint="eastAsia"/>
                <w:color w:val="auto"/>
                <w:highlight w:val="none"/>
              </w:rPr>
              <w:t xml:space="preserve">迟到、旷工</w:t>
            </w:r>
            <w:r>
              <w:rPr>
                <w:rFonts w:hint="eastAsia" w:ascii="宋体" w:hAnsi="宋体"/>
                <w:color w:val="auto"/>
                <w:szCs w:val="21"/>
                <w:highlight w:val="none"/>
              </w:rPr>
              <w:t xml:space="preserve">，不得在病房内玩手机、打牌、喝酒、</w:t>
            </w:r>
            <w:r>
              <w:rPr>
                <w:rFonts w:hint="eastAsia" w:ascii="宋体" w:hAnsi="宋体"/>
                <w:color w:val="auto"/>
                <w:szCs w:val="21"/>
                <w:highlight w:val="none"/>
                <w:lang w:val="en-US" w:eastAsia="zh-CN"/>
              </w:rPr>
              <w:t xml:space="preserve">抽烟</w:t>
            </w:r>
            <w:r>
              <w:rPr>
                <w:rFonts w:hint="eastAsia" w:ascii="宋体" w:hAnsi="宋体"/>
                <w:color w:val="auto"/>
                <w:szCs w:val="21"/>
                <w:highlight w:val="none"/>
              </w:rPr>
              <w:t xml:space="preserve">等事项</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发现擅自脱岗、离岗、</w:t>
            </w:r>
            <w:r>
              <w:rPr>
                <w:rFonts w:hint="eastAsia"/>
                <w:color w:val="auto"/>
                <w:highlight w:val="none"/>
              </w:rPr>
              <w:t xml:space="preserve">迟到、旷工</w:t>
            </w:r>
            <w:r>
              <w:rPr>
                <w:rFonts w:hint="eastAsia" w:ascii="宋体" w:hAnsi="宋体"/>
                <w:color w:val="auto"/>
                <w:szCs w:val="21"/>
                <w:highlight w:val="none"/>
              </w:rPr>
              <w:t xml:space="preserve">罚款50-100元/次；私自换班，两人均罚款50-100元/次；在病房抽烟喝酒等扣罚500元/次，并口头警告一次</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9</w:t>
            </w:r>
            <w:r/>
          </w:p>
        </w:tc>
        <w:tc>
          <w:tcPr>
            <w:tcW w:w="3881" w:type="dxa"/>
            <w:vAlign w:val="center"/>
            <w:textDirection w:val="lrTb"/>
            <w:noWrap w:val="false"/>
          </w:tcPr>
          <w:p>
            <w:pPr>
              <w:ind w:firstLine="420"/>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不私自在病房接活，不额外以各种理由收取患者钱物、不搭车开药等，不得直接接触现金，不得向患者兜售任何产品、物品、宣传其他医院、推销救护车、丧葬服务等</w:t>
            </w:r>
            <w:r>
              <w:rPr>
                <w:rFonts w:hint="eastAsia" w:ascii="宋体" w:hAnsi="宋体"/>
                <w:color w:val="auto"/>
                <w:szCs w:val="21"/>
                <w:highlight w:val="none"/>
                <w:lang w:eastAsia="zh-CN"/>
              </w:rPr>
              <w:t xml:space="preserve">。</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私自在病房接活扣罚200元/人次，收取钱物等，必须原物退还，搭车开药必须照价赔偿给患者，另扣罚200元/人次，向患者推销产品等，扣罚200元/人次</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3881" w:type="dxa"/>
            <w:vAlign w:val="center"/>
            <w:textDirection w:val="lrTb"/>
            <w:noWrap w:val="false"/>
          </w:tcPr>
          <w:p>
            <w:pPr>
              <w:ind w:firstLine="0"/>
              <w:rPr>
                <w:rFonts w:hint="eastAsia" w:ascii="宋体" w:hAnsi="宋体"/>
                <w:color w:val="auto"/>
                <w:szCs w:val="21"/>
                <w:highlight w:val="none"/>
              </w:rPr>
            </w:pPr>
            <w:r>
              <w:rPr>
                <w:rFonts w:hint="eastAsia" w:ascii="宋体" w:hAnsi="宋体"/>
                <w:color w:val="auto"/>
                <w:szCs w:val="21"/>
                <w:highlight w:val="none"/>
              </w:rPr>
              <w:t xml:space="preserve">护理员服务期间不得随意干预或从事医疗护理技术工作</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根据造成的影响，扣罚50-500元，如影响医院或患者损失的，照价扣罚</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1</w:t>
            </w:r>
            <w:r/>
          </w:p>
        </w:tc>
        <w:tc>
          <w:tcPr>
            <w:tcW w:w="3881" w:type="dxa"/>
            <w:vAlign w:val="center"/>
            <w:textDirection w:val="lrTb"/>
            <w:noWrap w:val="false"/>
          </w:tcPr>
          <w:p>
            <w:pPr>
              <w:ind w:firstLine="0"/>
              <w:rPr>
                <w:rFonts w:hint="eastAsia" w:ascii="宋体" w:hAnsi="宋体"/>
                <w:color w:val="auto"/>
                <w:szCs w:val="21"/>
                <w:highlight w:val="none"/>
              </w:rPr>
            </w:pPr>
            <w:r>
              <w:rPr>
                <w:rFonts w:hint="eastAsia" w:ascii="宋体" w:hAnsi="宋体"/>
                <w:color w:val="auto"/>
                <w:szCs w:val="21"/>
                <w:highlight w:val="none"/>
              </w:rPr>
              <w:t xml:space="preserve">护理员在工作或者非工作期间不得私自将患者病情透露给患者家属，不得私下将医务人员工作情况、治疗方案等透露给家属</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一经发现，直接辞退</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2</w:t>
            </w:r>
            <w:r/>
          </w:p>
        </w:tc>
        <w:tc>
          <w:tcPr>
            <w:tcW w:w="3881" w:type="dxa"/>
            <w:vAlign w:val="center"/>
            <w:textDirection w:val="lrTb"/>
            <w:noWrap w:val="false"/>
          </w:tcPr>
          <w:p>
            <w:pPr>
              <w:ind w:firstLine="0"/>
              <w:rPr>
                <w:rFonts w:hint="eastAsia" w:ascii="宋体" w:hAnsi="宋体"/>
                <w:color w:val="auto"/>
                <w:szCs w:val="21"/>
                <w:highlight w:val="none"/>
              </w:rPr>
            </w:pPr>
            <w:r>
              <w:rPr>
                <w:rFonts w:hint="eastAsia" w:ascii="宋体" w:hAnsi="宋体"/>
                <w:color w:val="auto"/>
                <w:szCs w:val="21"/>
                <w:highlight w:val="none"/>
              </w:rPr>
              <w:t xml:space="preserve">护理员不得私自为患者喂水、吸痰、鼻饲、倾倒患者引流及其他侵入性护理操作</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发现一次，扣罚200元/人次，并予以口头警告</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3</w:t>
            </w:r>
            <w:r/>
          </w:p>
        </w:tc>
        <w:tc>
          <w:tcPr>
            <w:tcW w:w="3881" w:type="dxa"/>
            <w:vAlign w:val="center"/>
            <w:textDirection w:val="lrTb"/>
            <w:noWrap w:val="false"/>
          </w:tcPr>
          <w:p>
            <w:pPr>
              <w:ind w:firstLine="0"/>
              <w:rPr>
                <w:rFonts w:hint="eastAsia" w:ascii="宋体" w:hAnsi="宋体"/>
                <w:color w:val="auto"/>
                <w:szCs w:val="21"/>
                <w:highlight w:val="none"/>
              </w:rPr>
            </w:pPr>
            <w:r>
              <w:rPr>
                <w:rFonts w:hint="eastAsia" w:ascii="宋体" w:hAnsi="宋体"/>
                <w:color w:val="auto"/>
                <w:szCs w:val="21"/>
                <w:highlight w:val="none"/>
              </w:rPr>
              <w:t xml:space="preserve">护理员严禁私自拿取科室物品或者药品给患者、自用、外出买卖</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一经发现，直接辞退</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p>
        </w:tc>
        <w:tc>
          <w:tcPr>
            <w:tcW w:w="3881" w:type="dxa"/>
            <w:vAlign w:val="center"/>
            <w:textDirection w:val="lrTb"/>
            <w:noWrap w:val="false"/>
          </w:tcPr>
          <w:p>
            <w:pPr>
              <w:ind w:firstLine="0"/>
              <w:rPr>
                <w:rFonts w:hint="eastAsia" w:ascii="宋体" w:hAnsi="宋体"/>
                <w:color w:val="auto"/>
                <w:szCs w:val="21"/>
                <w:highlight w:val="none"/>
              </w:rPr>
            </w:pPr>
            <w:r>
              <w:rPr>
                <w:rFonts w:hint="eastAsia" w:ascii="宋体" w:hAnsi="宋体"/>
                <w:color w:val="auto"/>
                <w:szCs w:val="21"/>
                <w:highlight w:val="none"/>
              </w:rPr>
              <w:t xml:space="preserve">护理员在工作期间，注意患者安全同时，确保物品使用安全，勿损坏科室用物</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私自护理患者，出现患者安全问题、用物损坏，照价赔偿。在责任护士指导下出现患者安全问题或者用物损坏，护理员与责任护士平均分摊</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5</w:t>
            </w:r>
            <w:r/>
          </w:p>
        </w:tc>
        <w:tc>
          <w:tcPr>
            <w:tcW w:w="3881" w:type="dxa"/>
            <w:vAlign w:val="center"/>
            <w:textDirection w:val="lrTb"/>
            <w:noWrap w:val="false"/>
          </w:tcPr>
          <w:p>
            <w:pPr>
              <w:ind w:firstLine="0"/>
              <w:rPr>
                <w:rFonts w:hint="eastAsia" w:ascii="宋体" w:hAnsi="宋体"/>
                <w:color w:val="auto"/>
                <w:szCs w:val="21"/>
                <w:highlight w:val="none"/>
              </w:rPr>
            </w:pPr>
            <w:r>
              <w:rPr>
                <w:rFonts w:hint="eastAsia" w:ascii="宋体" w:hAnsi="宋体"/>
                <w:color w:val="auto"/>
                <w:szCs w:val="21"/>
                <w:highlight w:val="none"/>
              </w:rPr>
              <w:t xml:space="preserve">护理员工作期间，服从护士、医生、及管理人员工作安排，对工作有不满时，及时与护理组长或者护士长沟通，不允许出现语言谩骂护士甚至肢体上的过激行为</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护士投诉一次，一经属实，必须当面道歉，并写书面检讨口头警告，扣罚500元/次，严重者予以立即辞退</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p>
        </w:tc>
        <w:tc>
          <w:tcPr>
            <w:tcW w:w="3881" w:type="dxa"/>
            <w:vAlign w:val="center"/>
            <w:textDirection w:val="lrTb"/>
            <w:noWrap w:val="false"/>
          </w:tcPr>
          <w:p>
            <w:pPr>
              <w:ind w:firstLine="0"/>
              <w:rPr>
                <w:rFonts w:hint="eastAsia" w:ascii="宋体" w:hAnsi="宋体"/>
                <w:color w:val="auto"/>
                <w:szCs w:val="21"/>
                <w:highlight w:val="none"/>
              </w:rPr>
            </w:pPr>
            <w:r>
              <w:rPr>
                <w:rFonts w:hint="eastAsia" w:ascii="宋体" w:hAnsi="宋体"/>
                <w:color w:val="auto"/>
                <w:szCs w:val="21"/>
                <w:highlight w:val="none"/>
              </w:rPr>
              <w:t xml:space="preserve">护理员之间出现矛盾，严禁工作期间出现语言或肢体冲突，出现矛盾可以找护理组长、护士长、公司管理人员进行调解，严禁影响医疗护理工作正常秩序</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发现一次，相关人员每人次写书面检讨，扣罚500元/次，情节严重、性质恶劣者予以立即辞退</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p>
        </w:tc>
        <w:tc>
          <w:tcPr>
            <w:tcW w:w="3881" w:type="dxa"/>
            <w:vAlign w:val="center"/>
            <w:textDirection w:val="lrTb"/>
            <w:noWrap w:val="false"/>
          </w:tcPr>
          <w:p>
            <w:pPr>
              <w:ind w:firstLine="0"/>
              <w:rPr>
                <w:rFonts w:hint="eastAsia" w:ascii="宋体" w:hAnsi="宋体"/>
                <w:color w:val="auto"/>
                <w:szCs w:val="21"/>
                <w:highlight w:val="none"/>
              </w:rPr>
            </w:pPr>
            <w:r>
              <w:rPr>
                <w:rFonts w:hint="eastAsia" w:ascii="宋体" w:hAnsi="宋体"/>
                <w:color w:val="auto"/>
                <w:szCs w:val="21"/>
                <w:highlight w:val="none"/>
              </w:rPr>
              <w:t xml:space="preserve">护理员在工作期间严禁与患者或者患者家属发生冲突</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查明情况，相关人员写书面检讨，扣罚500元/次，情节严重、性质恶劣者予以辞退</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8</w:t>
            </w:r>
            <w:r/>
          </w:p>
        </w:tc>
        <w:tc>
          <w:tcPr>
            <w:tcW w:w="3881" w:type="dxa"/>
            <w:vAlign w:val="center"/>
            <w:textDirection w:val="lrTb"/>
            <w:noWrap w:val="false"/>
          </w:tcPr>
          <w:p>
            <w:pPr>
              <w:ind w:firstLine="0"/>
              <w:rPr>
                <w:rFonts w:hint="eastAsia" w:ascii="宋体" w:hAnsi="宋体"/>
                <w:color w:val="auto"/>
                <w:szCs w:val="21"/>
                <w:highlight w:val="none"/>
              </w:rPr>
            </w:pPr>
            <w:r>
              <w:rPr>
                <w:rFonts w:hint="eastAsia" w:ascii="宋体" w:hAnsi="宋体"/>
                <w:color w:val="auto"/>
                <w:szCs w:val="21"/>
                <w:highlight w:val="none"/>
              </w:rPr>
              <w:t xml:space="preserve">护理员做好探视准备及收尾工作，正确发放隔离衣、鞋套、口罩、手消液等物品，指导患者家属正确着装，防止交叉感染</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违规、任意发放物资，发现一次扣罚50元</w:t>
            </w:r>
            <w:r/>
          </w:p>
        </w:tc>
      </w:tr>
      <w:tr>
        <w:trPr>
          <w:jc w:val="center"/>
        </w:trPr>
        <w:tc>
          <w:tcPr>
            <w:tcW w:w="767" w:type="dxa"/>
            <w:vAlign w:val="center"/>
            <w:vMerge w:val="restart"/>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服务人员质量考核标准</w:t>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9</w:t>
            </w:r>
            <w:r/>
          </w:p>
        </w:tc>
        <w:tc>
          <w:tcPr>
            <w:tcW w:w="3881" w:type="dxa"/>
            <w:vAlign w:val="center"/>
            <w:textDirection w:val="lrTb"/>
            <w:noWrap w:val="false"/>
          </w:tcPr>
          <w:p>
            <w:pPr>
              <w:ind w:firstLine="0"/>
              <w:rPr>
                <w:rFonts w:hint="eastAsia" w:ascii="宋体" w:hAnsi="宋体"/>
                <w:color w:val="auto"/>
                <w:szCs w:val="21"/>
                <w:highlight w:val="none"/>
              </w:rPr>
            </w:pPr>
            <w:r>
              <w:rPr>
                <w:rFonts w:hint="eastAsia" w:ascii="宋体" w:hAnsi="宋体"/>
                <w:color w:val="auto"/>
                <w:szCs w:val="21"/>
                <w:highlight w:val="none"/>
                <w:lang w:val="en-US" w:eastAsia="zh-CN"/>
              </w:rPr>
              <w:t xml:space="preserve">护理员</w:t>
            </w:r>
            <w:r>
              <w:rPr>
                <w:rFonts w:hint="eastAsia" w:ascii="宋体" w:hAnsi="宋体"/>
                <w:color w:val="auto"/>
                <w:szCs w:val="21"/>
                <w:highlight w:val="none"/>
              </w:rPr>
              <w:t xml:space="preserve">必须按服务项目和标准按时、保质完成服务内容</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发现1项1人次未做到位，根据是否是关键标准，扣罚10-100元</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w:t>
            </w:r>
            <w:r/>
          </w:p>
        </w:tc>
        <w:tc>
          <w:tcPr>
            <w:tcW w:w="3881" w:type="dxa"/>
            <w:vAlign w:val="center"/>
            <w:textDirection w:val="lrTb"/>
            <w:noWrap w:val="false"/>
          </w:tcPr>
          <w:p>
            <w:pPr>
              <w:ind w:firstLine="0"/>
              <w:rPr>
                <w:rFonts w:hint="eastAsia" w:ascii="宋体" w:hAnsi="宋体"/>
                <w:color w:val="auto"/>
                <w:szCs w:val="21"/>
                <w:highlight w:val="none"/>
              </w:rPr>
            </w:pPr>
            <w:r>
              <w:rPr>
                <w:rFonts w:hint="eastAsia" w:ascii="宋体" w:hAnsi="宋体"/>
                <w:color w:val="auto"/>
                <w:szCs w:val="21"/>
                <w:highlight w:val="none"/>
              </w:rPr>
              <w:t xml:space="preserve">患者及患者家属，护士及医生总体满意度达90%以上</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1次调查结果未达到，扣罚500元</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1</w:t>
            </w:r>
            <w:r/>
          </w:p>
        </w:tc>
        <w:tc>
          <w:tcPr>
            <w:tcW w:w="3881"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lang w:val="en-US" w:eastAsia="zh-CN"/>
              </w:rPr>
              <w:t xml:space="preserve">护理员</w:t>
            </w:r>
            <w:r>
              <w:rPr>
                <w:rFonts w:hint="eastAsia" w:ascii="宋体" w:hAnsi="宋体"/>
                <w:color w:val="auto"/>
                <w:szCs w:val="21"/>
                <w:highlight w:val="none"/>
              </w:rPr>
              <w:t xml:space="preserve">服务期间必须服从所在科室护士长的管理和考核</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1人次不服从，扣罚50元</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p>
        </w:tc>
        <w:tc>
          <w:tcPr>
            <w:tcW w:w="3881"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lang w:val="en-US" w:eastAsia="zh-CN"/>
              </w:rPr>
              <w:t xml:space="preserve">护理员</w:t>
            </w:r>
            <w:r>
              <w:rPr>
                <w:rFonts w:hint="eastAsia" w:ascii="宋体" w:hAnsi="宋体"/>
                <w:color w:val="auto"/>
                <w:szCs w:val="21"/>
                <w:highlight w:val="none"/>
              </w:rPr>
              <w:t xml:space="preserve">服务期间共同维护所在病房环境，保持安静、整洁、舒适、安全，如发现同病室患者突发病情变化或突发状况，迅速报告当班护士</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1人次未做到，根据事件大小扣罚10-50元</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3</w:t>
            </w:r>
            <w:r/>
          </w:p>
        </w:tc>
        <w:tc>
          <w:tcPr>
            <w:tcW w:w="3881"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协助护士处理病房出现的突发事件，如遇火灾等</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1人次未做到，根据事件大小扣罚10-50元</w:t>
            </w:r>
            <w:r/>
          </w:p>
        </w:tc>
      </w:tr>
      <w:tr>
        <w:trPr>
          <w:jc w:val="center"/>
          <w:trHeight w:val="1166"/>
        </w:trPr>
        <w:tc>
          <w:tcPr>
            <w:tcW w:w="767" w:type="dxa"/>
            <w:vAlign w:val="top"/>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24</w:t>
            </w:r>
            <w:r/>
          </w:p>
        </w:tc>
        <w:tc>
          <w:tcPr>
            <w:tcW w:w="3881" w:type="dxa"/>
            <w:vAlign w:val="center"/>
            <w:textDirection w:val="lrTb"/>
            <w:noWrap w:val="false"/>
          </w:tcPr>
          <w:p>
            <w:pPr>
              <w:rPr>
                <w:rFonts w:hint="eastAsia" w:ascii="宋体" w:hAnsi="宋体"/>
                <w:color w:val="auto"/>
                <w:szCs w:val="21"/>
                <w:highlight w:val="none"/>
              </w:rPr>
            </w:pPr>
            <w:r>
              <w:rPr>
                <w:rFonts w:hint="eastAsia" w:ascii="宋体" w:hAnsi="宋体" w:eastAsia="宋体" w:cs="Times New Roman"/>
                <w:i w:val="0"/>
                <w:iCs w:val="0"/>
                <w:caps w:val="0"/>
                <w:color w:val="auto"/>
                <w:spacing w:val="0"/>
                <w:sz w:val="21"/>
                <w:szCs w:val="21"/>
                <w:highlight w:val="none"/>
                <w:shd w:val="clear" w:color="auto" w:fill="auto"/>
              </w:rPr>
              <w:t xml:space="preserve">严禁护理员以任何形式参与“黄牛”挂号、倒卖号源或为他人提供挂号</w:t>
            </w:r>
            <w:r>
              <w:rPr>
                <w:rFonts w:hint="eastAsia" w:ascii="宋体" w:hAnsi="宋体" w:cs="Times New Roman"/>
                <w:i w:val="0"/>
                <w:iCs w:val="0"/>
                <w:caps w:val="0"/>
                <w:color w:val="auto"/>
                <w:spacing w:val="0"/>
                <w:sz w:val="21"/>
                <w:szCs w:val="21"/>
                <w:highlight w:val="none"/>
                <w:shd w:val="clear" w:color="auto" w:fill="auto"/>
                <w:lang w:eastAsia="zh-CN"/>
              </w:rPr>
              <w:t xml:space="preserve">、</w:t>
            </w:r>
            <w:r>
              <w:rPr>
                <w:rFonts w:hint="eastAsia" w:ascii="宋体" w:hAnsi="宋体" w:cs="Times New Roman"/>
                <w:i w:val="0"/>
                <w:iCs w:val="0"/>
                <w:caps w:val="0"/>
                <w:color w:val="auto"/>
                <w:spacing w:val="0"/>
                <w:sz w:val="21"/>
                <w:szCs w:val="21"/>
                <w:highlight w:val="none"/>
                <w:shd w:val="clear" w:color="auto" w:fill="auto"/>
                <w:lang w:val="en-US" w:eastAsia="zh-CN"/>
              </w:rPr>
              <w:t xml:space="preserve">预约检查等</w:t>
            </w:r>
            <w:r>
              <w:rPr>
                <w:rFonts w:hint="eastAsia" w:ascii="宋体" w:hAnsi="宋体" w:eastAsia="宋体" w:cs="Times New Roman"/>
                <w:i w:val="0"/>
                <w:iCs w:val="0"/>
                <w:caps w:val="0"/>
                <w:color w:val="auto"/>
                <w:spacing w:val="0"/>
                <w:sz w:val="21"/>
                <w:szCs w:val="21"/>
                <w:highlight w:val="none"/>
                <w:shd w:val="clear" w:color="auto" w:fill="auto"/>
              </w:rPr>
              <w:t xml:space="preserve">牟利的中介、协助行为</w:t>
            </w:r>
            <w:r>
              <w:rPr>
                <w:rFonts w:hint="eastAsia" w:ascii="宋体" w:hAnsi="宋体" w:cs="Times New Roman"/>
                <w:i w:val="0"/>
                <w:iCs w:val="0"/>
                <w:caps w:val="0"/>
                <w:color w:val="auto"/>
                <w:spacing w:val="0"/>
                <w:sz w:val="21"/>
                <w:szCs w:val="21"/>
                <w:highlight w:val="none"/>
                <w:shd w:val="clear" w:color="auto"/>
                <w:lang w:val="en-US" w:eastAsia="zh-CN"/>
              </w:rPr>
              <w:t xml:space="preserve">等</w:t>
            </w:r>
            <w:r>
              <w:rPr>
                <w:rFonts w:hint="eastAsia" w:ascii="宋体" w:hAnsi="宋体" w:eastAsia="宋体" w:cs="Times New Roman"/>
                <w:i w:val="0"/>
                <w:iCs w:val="0"/>
                <w:caps w:val="0"/>
                <w:color w:val="auto"/>
                <w:spacing w:val="0"/>
                <w:sz w:val="21"/>
                <w:szCs w:val="21"/>
                <w:highlight w:val="none"/>
                <w:shd w:val="clear" w:color="auto" w:fill="auto"/>
              </w:rPr>
              <w:t xml:space="preserve">。</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扣罚200元/人次</w:t>
            </w:r>
            <w:r/>
          </w:p>
        </w:tc>
      </w:tr>
    </w:tbl>
    <w:p>
      <w:pPr>
        <w:pStyle w:val="816"/>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bookmarkEnd w:id="140"/>
      <w:r/>
      <w:bookmarkEnd w:id="141"/>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pStyle w:val="734"/>
        <w:numPr>
          <w:ilvl w:val="0"/>
          <w:numId w:val="0"/>
        </w:numPr>
        <w:jc w:val="center"/>
        <w:rPr>
          <w:rFonts w:hint="eastAsia"/>
          <w:color w:val="auto"/>
          <w:highlight w:val="none"/>
        </w:rPr>
        <w:outlineLvl w:val="0"/>
      </w:pPr>
      <w:r/>
      <w:bookmarkStart w:id="142" w:name="_Toc10059"/>
      <w:r>
        <w:rPr>
          <w:rFonts w:hint="eastAsia" w:ascii="宋体" w:hAnsi="宋体" w:eastAsia="Arial" w:cs="宋体"/>
          <w:b/>
          <w:color w:val="auto"/>
          <w:sz w:val="44"/>
          <w:szCs w:val="44"/>
          <w:highlight w:val="none"/>
          <w:lang w:val="en-US" w:eastAsia="zh-CN" w:bidi="ar-SA"/>
        </w:rPr>
        <w:t xml:space="preserve">第五部分</w:t>
      </w:r>
      <w:r>
        <w:rPr>
          <w:rFonts w:hint="eastAsia"/>
          <w:color w:val="auto"/>
          <w:highlight w:val="none"/>
        </w:rPr>
        <w:t xml:space="preserve">合同格式及条款</w:t>
      </w:r>
      <w:bookmarkEnd w:id="139"/>
      <w:r/>
      <w:bookmarkEnd w:id="142"/>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color w:val="auto"/>
          <w:highlight w:val="none"/>
        </w:rPr>
      </w:pPr>
      <w:r>
        <w:rPr>
          <w:rFonts w:hint="eastAsia"/>
          <w:color w:val="auto"/>
          <w:highlight w:val="none"/>
        </w:rPr>
      </w:r>
      <w:r/>
    </w:p>
    <w:p>
      <w:pPr>
        <w:jc w:val="center"/>
        <w:spacing w:line="300" w:lineRule="auto"/>
        <w:rPr>
          <w:rFonts w:ascii="仿宋" w:hAnsi="仿宋" w:eastAsia="仿宋"/>
          <w:b/>
          <w:bCs/>
          <w:color w:val="auto"/>
          <w:sz w:val="36"/>
          <w:szCs w:val="36"/>
          <w:highlight w:val="none"/>
        </w:rPr>
      </w:pPr>
      <w:r>
        <w:rPr>
          <w:rFonts w:hint="eastAsia" w:ascii="仿宋" w:hAnsi="仿宋" w:eastAsia="仿宋"/>
          <w:b/>
          <w:bCs/>
          <w:color w:val="auto"/>
          <w:sz w:val="36"/>
          <w:szCs w:val="36"/>
          <w:highlight w:val="none"/>
        </w:rPr>
        <w:t xml:space="preserve">江苏省人民医院ICU护理员陪护服务合同</w:t>
      </w:r>
      <w:r/>
    </w:p>
    <w:p>
      <w:pPr>
        <w:pStyle w:val="749"/>
        <w:rPr>
          <w:color w:val="auto"/>
          <w:highlight w:val="none"/>
        </w:rPr>
      </w:pPr>
      <w:r>
        <w:rPr>
          <w:color w:val="auto"/>
          <w:highlight w:val="none"/>
        </w:rPr>
      </w:r>
      <w:r/>
    </w:p>
    <w:p>
      <w:pPr>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甲方：江苏省人民医院</w:t>
      </w:r>
      <w:r/>
    </w:p>
    <w:p>
      <w:pPr>
        <w:spacing w:line="276" w:lineRule="auto"/>
        <w:rPr>
          <w:rFonts w:hint="eastAsia" w:ascii="仿宋" w:hAnsi="仿宋" w:eastAsia="仿宋"/>
          <w:color w:val="auto"/>
          <w:sz w:val="28"/>
          <w:highlight w:val="none"/>
          <w:lang w:eastAsia="zh-CN"/>
        </w:rPr>
      </w:pPr>
      <w:r>
        <w:rPr>
          <w:rFonts w:hint="eastAsia" w:ascii="仿宋" w:hAnsi="仿宋" w:eastAsia="仿宋"/>
          <w:color w:val="auto"/>
          <w:sz w:val="28"/>
          <w:highlight w:val="none"/>
        </w:rPr>
        <w:t xml:space="preserve">乙方：</w:t>
      </w:r>
      <w:r/>
    </w:p>
    <w:p>
      <w:pPr>
        <w:numPr>
          <w:ilvl w:val="0"/>
          <w:numId w:val="10"/>
        </w:numPr>
        <w:ind w:firstLine="562"/>
        <w:spacing w:line="264" w:lineRule="auto"/>
        <w:rPr>
          <w:rFonts w:ascii="仿宋" w:hAnsi="仿宋" w:eastAsia="仿宋"/>
          <w:b/>
          <w:bCs/>
          <w:color w:val="auto"/>
          <w:sz w:val="28"/>
          <w:highlight w:val="none"/>
        </w:rPr>
      </w:pPr>
      <w:r>
        <w:rPr>
          <w:rFonts w:hint="eastAsia" w:ascii="仿宋" w:hAnsi="仿宋" w:eastAsia="仿宋"/>
          <w:b/>
          <w:bCs/>
          <w:color w:val="auto"/>
          <w:sz w:val="28"/>
          <w:highlight w:val="none"/>
        </w:rPr>
        <w:t xml:space="preserve">合同期限</w:t>
      </w:r>
      <w:r/>
    </w:p>
    <w:p>
      <w:pPr>
        <w:pStyle w:val="755"/>
        <w:ind w:firstLine="560"/>
        <w:spacing w:line="264" w:lineRule="auto"/>
        <w:rPr>
          <w:rFonts w:hAnsi="宋体" w:eastAsia="仿宋"/>
          <w:color w:val="auto"/>
          <w:sz w:val="24"/>
          <w:szCs w:val="24"/>
          <w:highlight w:val="none"/>
        </w:rPr>
      </w:pPr>
      <w:r>
        <w:rPr>
          <w:rFonts w:hint="eastAsia" w:ascii="仿宋" w:hAnsi="仿宋" w:eastAsia="仿宋"/>
          <w:color w:val="auto"/>
          <w:sz w:val="28"/>
          <w:szCs w:val="24"/>
          <w:highlight w:val="none"/>
        </w:rPr>
        <w:t xml:space="preserve">自</w:t>
      </w:r>
      <w:r>
        <w:rPr>
          <w:rFonts w:hint="eastAsia" w:ascii="仿宋" w:hAnsi="仿宋" w:eastAsia="仿宋"/>
          <w:color w:val="auto"/>
          <w:sz w:val="28"/>
          <w:szCs w:val="24"/>
          <w:highlight w:val="none"/>
          <w:lang w:val="en-US" w:eastAsia="zh-CN"/>
        </w:rPr>
        <w:t xml:space="preserve">      </w:t>
      </w:r>
      <w:r>
        <w:rPr>
          <w:rFonts w:ascii="仿宋" w:hAnsi="仿宋" w:eastAsia="仿宋"/>
          <w:color w:val="auto"/>
          <w:sz w:val="28"/>
          <w:szCs w:val="24"/>
          <w:highlight w:val="none"/>
        </w:rPr>
        <w:t xml:space="preserve">年</w:t>
      </w:r>
      <w:r>
        <w:rPr>
          <w:rFonts w:hint="eastAsia" w:ascii="仿宋" w:hAnsi="仿宋" w:eastAsia="仿宋"/>
          <w:color w:val="auto"/>
          <w:sz w:val="28"/>
          <w:szCs w:val="24"/>
          <w:highlight w:val="none"/>
          <w:lang w:val="en-US" w:eastAsia="zh-CN"/>
        </w:rPr>
        <w:t xml:space="preserve">   </w:t>
      </w:r>
      <w:r>
        <w:rPr>
          <w:rFonts w:ascii="仿宋" w:hAnsi="仿宋" w:eastAsia="仿宋"/>
          <w:color w:val="auto"/>
          <w:sz w:val="28"/>
          <w:szCs w:val="24"/>
          <w:highlight w:val="none"/>
        </w:rPr>
        <w:t xml:space="preserve">月</w:t>
      </w:r>
      <w:r>
        <w:rPr>
          <w:rFonts w:hint="eastAsia" w:ascii="仿宋" w:hAnsi="仿宋" w:eastAsia="仿宋"/>
          <w:color w:val="auto"/>
          <w:sz w:val="28"/>
          <w:szCs w:val="24"/>
          <w:highlight w:val="none"/>
          <w:lang w:val="en-US" w:eastAsia="zh-CN"/>
        </w:rPr>
        <w:t xml:space="preserve">  </w:t>
      </w:r>
      <w:r>
        <w:rPr>
          <w:rFonts w:ascii="仿宋" w:hAnsi="仿宋" w:eastAsia="仿宋"/>
          <w:color w:val="auto"/>
          <w:sz w:val="28"/>
          <w:szCs w:val="24"/>
          <w:highlight w:val="none"/>
        </w:rPr>
        <w:t xml:space="preserve">日</w:t>
      </w:r>
      <w:r>
        <w:rPr>
          <w:rFonts w:hint="eastAsia" w:ascii="仿宋" w:hAnsi="仿宋" w:eastAsia="仿宋"/>
          <w:color w:val="auto"/>
          <w:sz w:val="28"/>
          <w:szCs w:val="24"/>
          <w:highlight w:val="none"/>
        </w:rPr>
        <w:t xml:space="preserve">起至</w:t>
      </w:r>
      <w:r>
        <w:rPr>
          <w:rFonts w:hint="eastAsia" w:ascii="仿宋" w:hAnsi="仿宋" w:eastAsia="仿宋"/>
          <w:color w:val="auto"/>
          <w:sz w:val="28"/>
          <w:szCs w:val="24"/>
          <w:highlight w:val="none"/>
          <w:lang w:val="en-US" w:eastAsia="zh-CN"/>
        </w:rPr>
        <w:t xml:space="preserve">      </w:t>
      </w:r>
      <w:r>
        <w:rPr>
          <w:rFonts w:ascii="仿宋" w:hAnsi="仿宋" w:eastAsia="仿宋"/>
          <w:color w:val="auto"/>
          <w:sz w:val="28"/>
          <w:szCs w:val="24"/>
          <w:highlight w:val="none"/>
        </w:rPr>
        <w:t xml:space="preserve">年</w:t>
      </w:r>
      <w:r>
        <w:rPr>
          <w:rFonts w:hint="eastAsia" w:ascii="仿宋" w:hAnsi="仿宋" w:eastAsia="仿宋"/>
          <w:color w:val="auto"/>
          <w:sz w:val="28"/>
          <w:szCs w:val="24"/>
          <w:highlight w:val="none"/>
          <w:lang w:val="en-US" w:eastAsia="zh-CN"/>
        </w:rPr>
        <w:t xml:space="preserve">  </w:t>
      </w:r>
      <w:r>
        <w:rPr>
          <w:rFonts w:ascii="仿宋" w:hAnsi="仿宋" w:eastAsia="仿宋"/>
          <w:color w:val="auto"/>
          <w:sz w:val="28"/>
          <w:szCs w:val="24"/>
          <w:highlight w:val="none"/>
        </w:rPr>
        <w:t xml:space="preserve">月</w:t>
      </w:r>
      <w:r>
        <w:rPr>
          <w:rFonts w:hint="eastAsia" w:ascii="仿宋" w:hAnsi="仿宋" w:eastAsia="仿宋"/>
          <w:color w:val="auto"/>
          <w:sz w:val="28"/>
          <w:szCs w:val="24"/>
          <w:highlight w:val="none"/>
          <w:lang w:val="en-US" w:eastAsia="zh-CN"/>
        </w:rPr>
        <w:t xml:space="preserve">  </w:t>
      </w:r>
      <w:r>
        <w:rPr>
          <w:rFonts w:ascii="仿宋" w:hAnsi="仿宋" w:eastAsia="仿宋"/>
          <w:color w:val="auto"/>
          <w:sz w:val="28"/>
          <w:szCs w:val="24"/>
          <w:highlight w:val="none"/>
        </w:rPr>
        <w:t xml:space="preserve">日</w:t>
      </w:r>
      <w:r>
        <w:rPr>
          <w:rFonts w:hint="eastAsia" w:ascii="仿宋" w:hAnsi="仿宋" w:eastAsia="仿宋"/>
          <w:color w:val="auto"/>
          <w:sz w:val="28"/>
          <w:szCs w:val="24"/>
          <w:highlight w:val="none"/>
        </w:rPr>
        <w:t xml:space="preserve">止。合同</w:t>
      </w:r>
      <w:r>
        <w:rPr>
          <w:rFonts w:ascii="仿宋" w:hAnsi="仿宋" w:eastAsia="仿宋"/>
          <w:color w:val="auto"/>
          <w:sz w:val="28"/>
          <w:szCs w:val="24"/>
          <w:highlight w:val="none"/>
        </w:rPr>
        <w:t xml:space="preserve">期满后，经医院考核</w:t>
      </w:r>
      <w:r>
        <w:rPr>
          <w:rFonts w:hint="eastAsia" w:ascii="仿宋" w:hAnsi="仿宋" w:eastAsia="仿宋"/>
          <w:color w:val="auto"/>
          <w:sz w:val="28"/>
          <w:szCs w:val="24"/>
          <w:highlight w:val="none"/>
        </w:rPr>
        <w:t xml:space="preserve">后</w:t>
      </w:r>
      <w:r>
        <w:rPr>
          <w:rFonts w:ascii="仿宋" w:hAnsi="仿宋" w:eastAsia="仿宋"/>
          <w:color w:val="auto"/>
          <w:sz w:val="28"/>
          <w:szCs w:val="24"/>
          <w:highlight w:val="none"/>
        </w:rPr>
        <w:t xml:space="preserve">再决定是否续签</w:t>
      </w:r>
      <w:r>
        <w:rPr>
          <w:rFonts w:hint="eastAsia" w:ascii="仿宋" w:hAnsi="仿宋" w:eastAsia="仿宋"/>
          <w:color w:val="auto"/>
          <w:sz w:val="28"/>
          <w:szCs w:val="24"/>
          <w:highlight w:val="none"/>
        </w:rPr>
        <w:t xml:space="preserve">。</w:t>
      </w:r>
      <w:r/>
    </w:p>
    <w:p>
      <w:pPr>
        <w:numPr>
          <w:ilvl w:val="0"/>
          <w:numId w:val="10"/>
        </w:numPr>
        <w:ind w:firstLine="562"/>
        <w:spacing w:line="264" w:lineRule="auto"/>
        <w:rPr>
          <w:rFonts w:ascii="仿宋" w:hAnsi="仿宋" w:eastAsia="仿宋"/>
          <w:b/>
          <w:bCs/>
          <w:color w:val="auto"/>
          <w:sz w:val="28"/>
          <w:highlight w:val="none"/>
        </w:rPr>
      </w:pPr>
      <w:r>
        <w:rPr>
          <w:rFonts w:hint="eastAsia" w:ascii="仿宋" w:hAnsi="仿宋" w:eastAsia="仿宋"/>
          <w:b/>
          <w:bCs/>
          <w:color w:val="auto"/>
          <w:sz w:val="28"/>
          <w:highlight w:val="none"/>
        </w:rPr>
        <w:t xml:space="preserve">服务范围和内容</w:t>
      </w:r>
      <w:r/>
    </w:p>
    <w:p>
      <w:pPr>
        <w:ind w:firstLine="560"/>
        <w:spacing w:line="264" w:lineRule="auto"/>
        <w:rPr>
          <w:rFonts w:hint="default" w:ascii="仿宋" w:hAnsi="仿宋" w:eastAsia="仿宋"/>
          <w:color w:val="auto"/>
          <w:sz w:val="28"/>
          <w:highlight w:val="none"/>
          <w:lang w:val="en-US" w:eastAsia="zh-CN"/>
        </w:rPr>
      </w:pPr>
      <w:r>
        <w:rPr>
          <w:rFonts w:hint="eastAsia" w:ascii="仿宋" w:hAnsi="仿宋" w:eastAsia="仿宋"/>
          <w:color w:val="auto"/>
          <w:sz w:val="28"/>
          <w:highlight w:val="none"/>
        </w:rPr>
        <w:t xml:space="preserve">服务范围：江苏省人民医院</w:t>
      </w:r>
      <w:r>
        <w:rPr>
          <w:rFonts w:hint="eastAsia" w:ascii="仿宋" w:hAnsi="仿宋" w:eastAsia="仿宋"/>
          <w:color w:val="auto"/>
          <w:sz w:val="28"/>
          <w:highlight w:val="none"/>
          <w:lang w:val="en-US" w:eastAsia="zh-CN"/>
        </w:rPr>
        <w:t xml:space="preserve">广州路院区和龙江院区。</w:t>
      </w:r>
      <w:r/>
    </w:p>
    <w:p>
      <w:pPr>
        <w:ind w:firstLine="560"/>
        <w:spacing w:line="264" w:lineRule="auto"/>
        <w:rPr>
          <w:rFonts w:ascii="仿宋" w:hAnsi="仿宋" w:eastAsia="仿宋"/>
          <w:color w:val="auto"/>
          <w:sz w:val="28"/>
          <w:highlight w:val="none"/>
        </w:rPr>
      </w:pPr>
      <w:r>
        <w:rPr>
          <w:rFonts w:hint="eastAsia" w:ascii="仿宋" w:hAnsi="仿宋" w:eastAsia="仿宋"/>
          <w:color w:val="auto"/>
          <w:sz w:val="28"/>
          <w:highlight w:val="none"/>
        </w:rPr>
        <w:t xml:space="preserve">服务内容：甲方监护病房病员陪护（陪护、生活照料等服务项目）和护理员管理工作</w:t>
      </w:r>
      <w:r>
        <w:rPr>
          <w:rFonts w:hint="eastAsia" w:ascii="仿宋" w:hAnsi="仿宋" w:eastAsia="仿宋"/>
          <w:color w:val="auto"/>
          <w:sz w:val="28"/>
          <w:szCs w:val="28"/>
          <w:highlight w:val="none"/>
        </w:rPr>
        <w:t xml:space="preserve">。</w:t>
      </w:r>
      <w:r/>
    </w:p>
    <w:p>
      <w:pPr>
        <w:numPr>
          <w:ilvl w:val="0"/>
          <w:numId w:val="10"/>
        </w:numPr>
        <w:ind w:firstLine="562"/>
        <w:spacing w:line="264" w:lineRule="auto"/>
        <w:rPr>
          <w:rFonts w:ascii="仿宋" w:hAnsi="仿宋" w:eastAsia="仿宋"/>
          <w:b/>
          <w:bCs/>
          <w:color w:val="auto"/>
          <w:sz w:val="28"/>
          <w:highlight w:val="none"/>
        </w:rPr>
      </w:pPr>
      <w:r>
        <w:rPr>
          <w:rFonts w:hint="eastAsia" w:ascii="仿宋" w:hAnsi="仿宋" w:eastAsia="仿宋"/>
          <w:b/>
          <w:bCs/>
          <w:color w:val="auto"/>
          <w:sz w:val="28"/>
          <w:highlight w:val="none"/>
        </w:rPr>
        <w:t xml:space="preserve">甲方的权利和义务</w:t>
      </w:r>
      <w:r/>
    </w:p>
    <w:p>
      <w:pPr>
        <w:ind w:firstLine="560"/>
        <w:spacing w:line="264" w:lineRule="auto"/>
        <w:rPr>
          <w:rFonts w:ascii="仿宋" w:hAnsi="仿宋" w:eastAsia="仿宋"/>
          <w:color w:val="auto"/>
          <w:sz w:val="28"/>
          <w:highlight w:val="none"/>
        </w:rPr>
      </w:pPr>
      <w:r>
        <w:rPr>
          <w:rFonts w:hint="eastAsia" w:ascii="仿宋" w:hAnsi="仿宋" w:eastAsia="仿宋"/>
          <w:color w:val="auto"/>
          <w:sz w:val="28"/>
          <w:highlight w:val="none"/>
        </w:rPr>
        <w:t xml:space="preserve">1.甲方有权对乙方管理及服务进行监督，有权根据月度考核分值从当月应付乙方服务费用中扣除相应费用。如乙方违反甲乙双方共同协商制定的服务行为规范、质量标准等，甲方有权对乙方进行相应的处罚，要求乙方对未满足合同约定的事项进行限期整改，经限期整改后仍无效的，视情节轻重，按照处罚条例给予相应经济处罚直至终止合同。</w:t>
      </w:r>
      <w:r/>
    </w:p>
    <w:p>
      <w:pPr>
        <w:ind w:firstLine="560"/>
        <w:spacing w:line="264" w:lineRule="auto"/>
        <w:rPr>
          <w:rFonts w:ascii="仿宋" w:hAnsi="仿宋" w:eastAsia="仿宋"/>
          <w:color w:val="auto"/>
          <w:sz w:val="28"/>
          <w:highlight w:val="none"/>
        </w:rPr>
      </w:pPr>
      <w:r>
        <w:rPr>
          <w:rFonts w:hint="eastAsia" w:ascii="仿宋" w:hAnsi="仿宋" w:eastAsia="仿宋"/>
          <w:color w:val="auto"/>
          <w:sz w:val="28"/>
          <w:highlight w:val="none"/>
        </w:rPr>
        <w:t xml:space="preserve">2.甲方有权对乙方安排的服务人员进行考核，对乙方不称职的人员提出撤换的要求。</w:t>
      </w:r>
      <w:r/>
    </w:p>
    <w:p>
      <w:pPr>
        <w:ind w:firstLine="560"/>
        <w:spacing w:line="264" w:lineRule="auto"/>
        <w:rPr>
          <w:rFonts w:ascii="仿宋" w:hAnsi="仿宋" w:eastAsia="仿宋"/>
          <w:color w:val="auto"/>
          <w:sz w:val="28"/>
          <w:highlight w:val="none"/>
        </w:rPr>
      </w:pPr>
      <w:r>
        <w:rPr>
          <w:rFonts w:hint="eastAsia" w:ascii="仿宋" w:hAnsi="仿宋" w:eastAsia="仿宋"/>
          <w:color w:val="auto"/>
          <w:sz w:val="28"/>
          <w:highlight w:val="none"/>
        </w:rPr>
        <w:t xml:space="preserve">3.甲方有权要求乙方使用符合有关质量和安全标准的工具、物品及消耗材料等。对乙方提供服务时投入配置的设备、设施、工具以及相关用品的数量、质量及使用状况进行监督。</w:t>
      </w:r>
      <w:r/>
    </w:p>
    <w:p>
      <w:pPr>
        <w:ind w:firstLine="560"/>
        <w:spacing w:line="264" w:lineRule="auto"/>
        <w:rPr>
          <w:rFonts w:ascii="仿宋" w:hAnsi="仿宋" w:eastAsia="仿宋"/>
          <w:color w:val="auto"/>
          <w:sz w:val="28"/>
          <w:highlight w:val="none"/>
        </w:rPr>
      </w:pPr>
      <w:r>
        <w:rPr>
          <w:rFonts w:hint="eastAsia" w:ascii="仿宋" w:hAnsi="仿宋" w:eastAsia="仿宋"/>
          <w:color w:val="auto"/>
          <w:sz w:val="28"/>
          <w:highlight w:val="none"/>
        </w:rPr>
        <w:t xml:space="preserve">4.甲方有权要求乙方按双方约定的管理标准提供管理报告等资料和信息。</w:t>
      </w:r>
      <w:r/>
    </w:p>
    <w:p>
      <w:pPr>
        <w:ind w:firstLine="560"/>
        <w:spacing w:line="264" w:lineRule="auto"/>
        <w:rPr>
          <w:rFonts w:ascii="仿宋" w:hAnsi="仿宋" w:eastAsia="仿宋"/>
          <w:color w:val="auto"/>
          <w:sz w:val="28"/>
          <w:highlight w:val="none"/>
        </w:rPr>
      </w:pPr>
      <w:r>
        <w:rPr>
          <w:rFonts w:hint="eastAsia" w:ascii="仿宋" w:hAnsi="仿宋" w:eastAsia="仿宋"/>
          <w:color w:val="auto"/>
          <w:sz w:val="28"/>
          <w:highlight w:val="none"/>
        </w:rPr>
        <w:t xml:space="preserve">5.甲方在合同生效之日起向乙方提供：管理人员办公室和必须的硬件支持（水电、网络等）设施。</w:t>
      </w:r>
      <w:r/>
    </w:p>
    <w:p>
      <w:pPr>
        <w:ind w:firstLine="560"/>
        <w:spacing w:line="264" w:lineRule="auto"/>
        <w:rPr>
          <w:rFonts w:ascii="仿宋" w:hAnsi="仿宋" w:eastAsia="仿宋"/>
          <w:color w:val="auto"/>
          <w:sz w:val="28"/>
          <w:highlight w:val="none"/>
        </w:rPr>
      </w:pPr>
      <w:r>
        <w:rPr>
          <w:rFonts w:hint="eastAsia" w:ascii="仿宋" w:hAnsi="仿宋" w:eastAsia="仿宋"/>
          <w:color w:val="auto"/>
          <w:sz w:val="28"/>
          <w:highlight w:val="none"/>
        </w:rPr>
        <w:t xml:space="preserve">6.甲方应配合乙方开展相应的工作。协调处理合同生效期间原服务公司与乙方的工作交接前发生的管理遗留问题。乙方按双方确认的流程提供服务。</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7.如因乙方原因导致甲方人员、设备及其他直接损失时，乙方应按实际价格进行赔偿。如因第三方原因导致乙方损失的，乙方向第三方索赔，甲方应予以协助。</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8.按照甲方相关规定，甲方收取乙方履约保证金5万元整及安全保证金，并向乙方开具行政事业收据，在合同终止后退还乙方。</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9.甲方按合同规定支付管理服务费用。</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10.法规政策规定的甲方应有的其它权利和义务。</w:t>
      </w:r>
      <w:r/>
    </w:p>
    <w:p>
      <w:pPr>
        <w:numPr>
          <w:ilvl w:val="0"/>
          <w:numId w:val="10"/>
        </w:numPr>
        <w:ind w:firstLine="562"/>
        <w:spacing w:line="276" w:lineRule="auto"/>
        <w:rPr>
          <w:rFonts w:ascii="仿宋" w:hAnsi="仿宋" w:eastAsia="仿宋"/>
          <w:b/>
          <w:bCs/>
          <w:color w:val="auto"/>
          <w:sz w:val="28"/>
          <w:highlight w:val="none"/>
        </w:rPr>
      </w:pPr>
      <w:r>
        <w:rPr>
          <w:rFonts w:hint="eastAsia" w:ascii="仿宋" w:hAnsi="仿宋" w:eastAsia="仿宋"/>
          <w:b/>
          <w:bCs/>
          <w:color w:val="auto"/>
          <w:sz w:val="28"/>
          <w:highlight w:val="none"/>
        </w:rPr>
        <w:t xml:space="preserve">乙方的权利和义务</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1.乙方应制定各项管理办法、规章制度、实施方案，开展现场管理工作。保证按照投标文件所承诺的人员配备和设施设备配置，确保各岗位工作人员掌握和了解服务内容和要求，及时、有效、保质保量完成各项工作，主动接受甲方主管部门及有关政府部门的监督、指导。</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2.按照甲方要求安全、节约、有控制地使用水、电和其他设施，对大楼公用设施不得擅自占用和改变使用功能。甲方提供的办公设施、物业管理用房以及其他设施设备，均为甲方合法财产，乙方应妥善保管，并教育员工本着经济节俭的原则合理使用。因乙方员工违反操作规程作业造成的甲方设施及设备损坏，经评估后乙方应给予相应赔偿。</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3.甲方遇有重大接待任务或举行重大活动时，乙方要全力配合做好</w:t>
      </w:r>
      <w:r>
        <w:rPr>
          <w:rFonts w:hint="eastAsia" w:ascii="仿宋" w:hAnsi="仿宋" w:eastAsia="仿宋"/>
          <w:strike w:val="0"/>
          <w:color w:val="auto"/>
          <w:sz w:val="28"/>
          <w:highlight w:val="none"/>
        </w:rPr>
        <w:t xml:space="preserve">清洁保障和其他服务工作</w:t>
      </w:r>
      <w:r>
        <w:rPr>
          <w:rFonts w:hint="eastAsia" w:ascii="仿宋" w:hAnsi="仿宋" w:eastAsia="仿宋"/>
          <w:color w:val="auto"/>
          <w:sz w:val="28"/>
          <w:highlight w:val="none"/>
        </w:rPr>
        <w:t xml:space="preserve">。</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4.教育乙方服务人员自觉遵守甲方各项规章制度。要求乙方服务人员讲文明懂礼貌、态度和蔼，树立以病人为中心、服务于临床的服务理念，对病人有爱心、耐心，自觉维护甲方的社会形象。加强乙方员工职业道德和法制教育，做好保密工作。</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5.乙方管理人员必须加强监督管理工作，每天进行现场检查，督导其服务人员的工作，积极主动与甲方相关负责人员做好沟通，及时发现问题并纠正解决，不断提高服务质量。</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6.乙方应做好服务人员岗前培训、工作流程及工作技能培训、消防安全培训、医院感控规范培训等各项培训工作，在发现服务质量存在问题时应进行有针对性的专项培训。做好培训记录，提高服务质量。</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7.乙方应充分采纳甲方关于服务质量的建议和意见。甲方提出书面整改意见的，乙方应及时采取有效措施予以纠正和改进。</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8.乙方管理人员应对所在区域服务人员出勤情况进行考核，并交甲方核对确认。出勤考核结果是月检查评价的重要依据。如乙方服务人员因故不能出勤的，应由乙方安排其他员工完成该缺勤员工的工作，并及时通知甲方。</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9.在任何情况下，乙方指派到甲方提供服务的工作人员不是甲方员工，甲方与该员工不存在任何法律上或事实上的劳动关系。乙方应与其员工明确劳动关系，签订和完善劳动合同，甲方有权随时查看乙方与其员工签订的劳动合同和缴纳社保情况。乙方加强对其员工的职业安全保障，按照国家和当地政府的规定为其员工购买保险，提供劳动保护用品，采取合理的劳动保护措施，及时支付员工劳动薪酬和社会保险。其员工发生任何工伤、意外伤害、纠纷时，乙方应自行妥善处理，按规定为其人员申请工伤认定或申请保险理赔，甲方不承担任何有关责任。</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10.乙方采取合理安全保障措施，做好日常安全工作。乙方或任何第三方出现人身、财产损失的，乙方自行承担有关责任，并承担全部的赔偿责任，甲方有权从应付服务费中扣除相关赔偿款项。如甲方因此被第三人索赔的，乙方须根据甲方的要求共同应诉或独自抗辩。如第三人索赔请求依法成立，甲方有权从应付乙方的服务费中直接扣除该索赔金额。</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11.乙方应积极妥善处理劳动纠纷、服务纠纷。如因处理矛盾纠纷不力、不及时，影响甲方医疗秩序的，应承担相应的赔偿责任。</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12.护理员统一着装，由乙方承担相关费用。乙方员工在院就餐的，按病员家属或外来人员标准执行。</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13.乙方及乙方服务人员根据法律法规或有关部门规定，具备提供服务的相关资质。</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14.法规政策规定的乙方应有的其它权利和义务。</w:t>
      </w:r>
      <w:r/>
    </w:p>
    <w:p>
      <w:pPr>
        <w:numPr>
          <w:ilvl w:val="0"/>
          <w:numId w:val="10"/>
        </w:numPr>
        <w:ind w:firstLine="562"/>
        <w:spacing w:line="276" w:lineRule="auto"/>
        <w:rPr>
          <w:rFonts w:ascii="仿宋" w:hAnsi="仿宋" w:eastAsia="仿宋"/>
          <w:b/>
          <w:bCs/>
          <w:color w:val="auto"/>
          <w:sz w:val="28"/>
          <w:highlight w:val="none"/>
        </w:rPr>
      </w:pPr>
      <w:r>
        <w:rPr>
          <w:rFonts w:hint="eastAsia" w:ascii="仿宋" w:hAnsi="仿宋" w:eastAsia="仿宋"/>
          <w:b/>
          <w:bCs/>
          <w:color w:val="auto"/>
          <w:sz w:val="28"/>
          <w:highlight w:val="none"/>
        </w:rPr>
        <w:t xml:space="preserve">相关费用的支付方式与结算</w:t>
      </w:r>
      <w:r/>
    </w:p>
    <w:p>
      <w:pPr>
        <w:ind w:left="560"/>
        <w:spacing w:line="276" w:lineRule="auto"/>
        <w:tabs>
          <w:tab w:val="left" w:pos="312" w:leader="none"/>
        </w:tabs>
        <w:rPr>
          <w:rFonts w:ascii="仿宋" w:hAnsi="仿宋" w:eastAsia="仿宋"/>
          <w:color w:val="auto"/>
          <w:sz w:val="28"/>
          <w:highlight w:val="none"/>
        </w:rPr>
      </w:pPr>
      <w:r>
        <w:rPr>
          <w:rFonts w:hint="eastAsia" w:ascii="仿宋" w:hAnsi="仿宋" w:eastAsia="仿宋"/>
          <w:color w:val="auto"/>
          <w:sz w:val="28"/>
          <w:highlight w:val="none"/>
        </w:rPr>
        <w:t xml:space="preserve">1.人员配置与人均月费用：乙方护理员配置数至少</w:t>
      </w:r>
      <w:r>
        <w:rPr>
          <w:rFonts w:hint="eastAsia" w:ascii="仿宋" w:hAnsi="仿宋" w:eastAsia="仿宋"/>
          <w:color w:val="auto"/>
          <w:sz w:val="28"/>
          <w:highlight w:val="none"/>
          <w:lang w:val="en-US" w:eastAsia="zh-CN"/>
        </w:rPr>
        <w:t xml:space="preserve"> 75</w:t>
      </w:r>
      <w:r>
        <w:rPr>
          <w:rFonts w:hint="eastAsia" w:ascii="仿宋" w:hAnsi="仿宋" w:eastAsia="仿宋"/>
          <w:color w:val="auto"/>
          <w:sz w:val="28"/>
          <w:highlight w:val="none"/>
        </w:rPr>
        <w:t xml:space="preserve">人，费用为上月实</w:t>
      </w:r>
      <w:r/>
    </w:p>
    <w:p>
      <w:pPr>
        <w:spacing w:line="276" w:lineRule="auto"/>
        <w:tabs>
          <w:tab w:val="left" w:pos="312" w:leader="none"/>
        </w:tabs>
        <w:rPr>
          <w:rFonts w:ascii="仿宋" w:hAnsi="仿宋" w:eastAsia="仿宋"/>
          <w:color w:val="auto"/>
          <w:sz w:val="28"/>
          <w:highlight w:val="none"/>
        </w:rPr>
      </w:pPr>
      <w:r>
        <w:rPr>
          <w:rFonts w:hint="eastAsia" w:ascii="仿宋" w:hAnsi="仿宋" w:eastAsia="仿宋"/>
          <w:color w:val="auto"/>
          <w:sz w:val="28"/>
          <w:highlight w:val="none"/>
        </w:rPr>
        <w:t xml:space="preserve">际工时×</w:t>
      </w:r>
      <w:r>
        <w:rPr>
          <w:rFonts w:hint="eastAsia" w:ascii="仿宋" w:hAnsi="仿宋" w:eastAsia="仿宋"/>
          <w:color w:val="auto"/>
          <w:sz w:val="28"/>
          <w:highlight w:val="none"/>
          <w:lang w:val="en-US" w:eastAsia="zh-CN"/>
        </w:rPr>
        <w:t xml:space="preserve">     </w:t>
      </w:r>
      <w:r>
        <w:rPr>
          <w:rFonts w:hint="eastAsia" w:ascii="仿宋" w:hAnsi="仿宋" w:eastAsia="仿宋"/>
          <w:color w:val="auto"/>
          <w:sz w:val="28"/>
          <w:highlight w:val="none"/>
        </w:rPr>
        <w:t xml:space="preserve">元/</w:t>
      </w:r>
      <w:r>
        <w:rPr>
          <w:rFonts w:ascii="仿宋" w:hAnsi="仿宋" w:eastAsia="仿宋"/>
          <w:color w:val="auto"/>
          <w:sz w:val="28"/>
          <w:highlight w:val="none"/>
        </w:rPr>
        <w:t xml:space="preserve">人时数</w:t>
      </w:r>
      <w:r>
        <w:rPr>
          <w:rFonts w:hint="eastAsia" w:ascii="仿宋" w:hAnsi="仿宋" w:eastAsia="仿宋"/>
          <w:color w:val="auto"/>
          <w:sz w:val="28"/>
          <w:highlight w:val="none"/>
        </w:rPr>
        <w:t xml:space="preserve">。</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2.本合同价款包含所有乙方提供合同约定产品和服务的报酬及乙方提供合同中产品和服务所支出的必要费用，甲方在合同价款之外不再向乙方支付其他任何费用。</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3.乙方承担：管理人员成本、员工成本、福利/奖励、工伤意外、第三方责任、风险赔偿金、税费、培训费用和相关的运营成本。经营中的亏损风险由乙方承担。</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4.乙方应于每月5日前向甲方提供上月有效财务报表。甲方对乙方服务考核合格后，按照乙方提供服务的实际人数并根据相应的人工费用标准按月进行结算，付款时乙方需出具合格的发票和经甲乙双方确认的服务合同履行报告。</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5.有违约责任的予以相应费用扣除（见处罚条例、违约责任条款）。</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6.合同期内，乙方为完成投标文件所承诺的服务内容所派出的工作人员多于投标文件中所列人数要求的，或为完成投标文件所承诺的服务内容增加派出服务人员的，或为完成投标文件所承诺的服务内容向第三方请求支持的，由此产生的费用和责任均由乙方自行承担。</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7.本合同金额已经充分考虑所有可能影响到乙方报价时的各种价格因素，包括不限于招标文件未列明，而乙方认为必需的费用。乙方投标时如发生漏、缺、少项，都将被认为是乙方的报价让利行为。</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8.本合同金额的人工费用标准合同期内不予调整，如合同期内最低工资、社保基数、公积金、医疗、失业保险等社保项目，由于国家政策性调整所产生的风险由乙方承担。</w:t>
      </w:r>
      <w:r/>
    </w:p>
    <w:p>
      <w:pPr>
        <w:ind w:firstLine="560"/>
        <w:spacing w:line="276" w:lineRule="auto"/>
        <w:rPr>
          <w:rFonts w:ascii="仿宋" w:hAnsi="仿宋" w:eastAsia="仿宋"/>
          <w:color w:val="auto"/>
          <w:sz w:val="28"/>
          <w:highlight w:val="none"/>
        </w:rPr>
      </w:pPr>
      <w:r>
        <w:rPr>
          <w:rFonts w:hint="eastAsia" w:ascii="仿宋" w:hAnsi="仿宋" w:eastAsia="仿宋"/>
          <w:color w:val="auto"/>
          <w:sz w:val="28"/>
          <w:highlight w:val="none"/>
        </w:rPr>
        <w:t xml:space="preserve">9.本合同执行中相关的一切税费均由乙方负担。</w:t>
      </w:r>
      <w:r/>
    </w:p>
    <w:p>
      <w:pPr>
        <w:ind w:firstLine="562"/>
        <w:spacing w:line="276" w:lineRule="auto"/>
        <w:rPr>
          <w:rFonts w:hint="eastAsia" w:ascii="仿宋" w:hAnsi="仿宋" w:eastAsia="仿宋"/>
          <w:strike/>
          <w:color w:val="auto"/>
          <w:sz w:val="28"/>
          <w:szCs w:val="28"/>
          <w:highlight w:val="none"/>
          <w:lang w:val="en-US" w:eastAsia="zh-CN"/>
        </w:rPr>
      </w:pPr>
      <w:r>
        <w:rPr>
          <w:rFonts w:hint="eastAsia" w:ascii="仿宋" w:hAnsi="仿宋" w:eastAsia="仿宋"/>
          <w:b/>
          <w:color w:val="auto"/>
          <w:sz w:val="28"/>
          <w:highlight w:val="none"/>
        </w:rPr>
        <w:t xml:space="preserve">第六条 处罚条例</w:t>
      </w:r>
      <w:r/>
    </w:p>
    <w:p>
      <w:pPr>
        <w:ind w:firstLine="0"/>
        <w:spacing w:line="276" w:lineRule="auto"/>
        <w:rPr>
          <w:rFonts w:ascii="仿宋" w:hAnsi="仿宋" w:eastAsia="仿宋"/>
          <w:b/>
          <w:color w:val="auto"/>
          <w:sz w:val="28"/>
          <w:szCs w:val="28"/>
          <w:highlight w:val="none"/>
        </w:rPr>
      </w:pPr>
      <w:r/>
      <w:bookmarkStart w:id="251" w:name="_GoBack"/>
      <w:r/>
      <w:bookmarkEnd w:id="251"/>
      <w:r>
        <w:rPr>
          <w:rFonts w:hint="eastAsia"/>
          <w:color w:val="auto"/>
          <w:highlight w:val="none"/>
          <w:lang w:val="en-US" w:eastAsia="zh-CN"/>
        </w:rPr>
        <w:t xml:space="preserve">    </w:t>
      </w:r>
      <w:r>
        <w:rPr>
          <w:rFonts w:hint="eastAsia" w:ascii="仿宋" w:hAnsi="仿宋" w:eastAsia="仿宋"/>
          <w:b/>
          <w:color w:val="auto"/>
          <w:sz w:val="28"/>
          <w:szCs w:val="28"/>
          <w:highlight w:val="none"/>
        </w:rPr>
        <w:t xml:space="preserve">1.书面警告</w:t>
      </w:r>
      <w:r/>
    </w:p>
    <w:p>
      <w:pPr>
        <w:ind w:firstLine="420"/>
        <w:spacing w:line="276"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出现以下条款中任一条款时，甲方对乙方给予书面警告：</w:t>
      </w:r>
      <w:r/>
    </w:p>
    <w:p>
      <w:pPr>
        <w:ind w:firstLine="480"/>
        <w:spacing w:line="440" w:lineRule="exact"/>
        <w:rPr>
          <w:rFonts w:hint="eastAsia" w:ascii="宋体" w:hAnsi="宋体"/>
          <w:strike w:val="0"/>
          <w:color w:val="auto"/>
          <w:sz w:val="24"/>
          <w:szCs w:val="28"/>
          <w:highlight w:val="none"/>
        </w:rPr>
      </w:pPr>
      <w:r>
        <w:rPr>
          <w:rFonts w:hint="eastAsia" w:ascii="宋体" w:hAnsi="宋体"/>
          <w:strike w:val="0"/>
          <w:color w:val="auto"/>
          <w:sz w:val="24"/>
          <w:szCs w:val="28"/>
          <w:highlight w:val="none"/>
          <w:lang w:val="en-US" w:eastAsia="zh-CN"/>
        </w:rPr>
        <w:t xml:space="preserve">1)</w:t>
      </w:r>
      <w:r>
        <w:rPr>
          <w:rFonts w:hint="eastAsia" w:ascii="宋体" w:hAnsi="宋体"/>
          <w:strike w:val="0"/>
          <w:color w:val="auto"/>
          <w:sz w:val="24"/>
          <w:szCs w:val="28"/>
          <w:highlight w:val="none"/>
        </w:rPr>
        <w:t xml:space="preserve">在未征得科室同意的情况下强制提供特需服务，在一个月内因此被投诉超过3次或年投诉累计超过5次，经查确系乙方强制服务行为。</w:t>
      </w:r>
      <w:r/>
    </w:p>
    <w:p>
      <w:pPr>
        <w:ind w:firstLine="480"/>
        <w:spacing w:line="440" w:lineRule="exact"/>
        <w:rPr>
          <w:rFonts w:hint="eastAsia" w:ascii="仿宋" w:hAnsi="仿宋" w:eastAsia="仿宋"/>
          <w:bCs/>
          <w:color w:val="auto"/>
          <w:sz w:val="28"/>
          <w:szCs w:val="28"/>
          <w:highlight w:val="none"/>
        </w:rPr>
      </w:pPr>
      <w:r>
        <w:rPr>
          <w:rFonts w:hint="eastAsia" w:ascii="宋体" w:hAnsi="宋体"/>
          <w:strike w:val="0"/>
          <w:color w:val="auto"/>
          <w:sz w:val="24"/>
          <w:szCs w:val="28"/>
          <w:highlight w:val="none"/>
          <w:lang w:val="en-US" w:eastAsia="zh-CN"/>
        </w:rPr>
        <w:t xml:space="preserve">2)</w:t>
      </w:r>
      <w:r>
        <w:rPr>
          <w:rFonts w:hint="eastAsia" w:ascii="宋体" w:hAnsi="宋体"/>
          <w:strike w:val="0"/>
          <w:color w:val="auto"/>
          <w:sz w:val="24"/>
          <w:szCs w:val="28"/>
          <w:highlight w:val="none"/>
        </w:rPr>
        <w:t xml:space="preserve">未能及时根据双方约定时间（超过规定时间24小时以上）提供经过培训的服务人员，在一个月内因此被投诉超过3次或年投诉累计超过</w:t>
      </w:r>
      <w:r>
        <w:rPr>
          <w:rFonts w:hint="eastAsia" w:ascii="宋体" w:hAnsi="宋体"/>
          <w:strike w:val="0"/>
          <w:color w:val="auto"/>
          <w:sz w:val="24"/>
          <w:szCs w:val="28"/>
          <w:highlight w:val="none"/>
          <w:lang w:val="en-US" w:eastAsia="zh-CN"/>
        </w:rPr>
        <w:t xml:space="preserve">5</w:t>
      </w:r>
      <w:r>
        <w:rPr>
          <w:rFonts w:hint="eastAsia" w:ascii="宋体" w:hAnsi="宋体"/>
          <w:strike w:val="0"/>
          <w:color w:val="auto"/>
          <w:sz w:val="24"/>
          <w:szCs w:val="28"/>
          <w:highlight w:val="none"/>
        </w:rPr>
        <w:t xml:space="preserve">次，经查属实。</w:t>
      </w:r>
      <w:r/>
    </w:p>
    <w:p>
      <w:pPr>
        <w:ind w:firstLine="280"/>
        <w:spacing w:line="276"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3)没有完全按照合同签订的相关项目、服务标准对患者提供服务，患者或家属满意度连续2次低于90%或年总满意度低于90%或</w:t>
      </w:r>
      <w:r>
        <w:rPr>
          <w:rFonts w:hint="eastAsia" w:ascii="仿宋" w:hAnsi="仿宋" w:eastAsia="仿宋"/>
          <w:color w:val="auto"/>
          <w:sz w:val="28"/>
          <w:szCs w:val="28"/>
          <w:highlight w:val="none"/>
          <w:lang w:val="en-US" w:eastAsia="zh-CN"/>
        </w:rPr>
        <w:t xml:space="preserve">年</w:t>
      </w:r>
      <w:r>
        <w:rPr>
          <w:rFonts w:hint="eastAsia" w:ascii="仿宋" w:hAnsi="仿宋" w:eastAsia="仿宋"/>
          <w:color w:val="auto"/>
          <w:sz w:val="28"/>
          <w:szCs w:val="28"/>
          <w:highlight w:val="none"/>
        </w:rPr>
        <w:t xml:space="preserve">投诉超</w:t>
      </w:r>
      <w:r>
        <w:rPr>
          <w:rFonts w:hint="eastAsia" w:ascii="仿宋" w:hAnsi="仿宋" w:eastAsia="仿宋"/>
          <w:color w:val="auto"/>
          <w:sz w:val="28"/>
          <w:szCs w:val="28"/>
          <w:highlight w:val="none"/>
          <w:lang w:val="en-US" w:eastAsia="zh-CN"/>
        </w:rPr>
        <w:t xml:space="preserve">过5</w:t>
      </w:r>
      <w:r>
        <w:rPr>
          <w:rFonts w:hint="eastAsia" w:ascii="仿宋" w:hAnsi="仿宋" w:eastAsia="仿宋"/>
          <w:color w:val="auto"/>
          <w:sz w:val="28"/>
          <w:szCs w:val="28"/>
          <w:highlight w:val="none"/>
        </w:rPr>
        <w:t xml:space="preserve">次的。</w:t>
      </w:r>
      <w:r/>
    </w:p>
    <w:p>
      <w:pPr>
        <w:ind w:firstLine="562"/>
        <w:spacing w:line="276" w:lineRule="auto"/>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2.经济处罚</w:t>
      </w:r>
      <w:r/>
    </w:p>
    <w:p>
      <w:pPr>
        <w:ind w:firstLine="560"/>
        <w:spacing w:line="276" w:lineRule="auto"/>
        <w:rPr>
          <w:rFonts w:ascii="仿宋" w:hAnsi="仿宋" w:eastAsia="仿宋"/>
          <w:strike w:val="0"/>
          <w:color w:val="auto"/>
          <w:sz w:val="28"/>
          <w:szCs w:val="28"/>
          <w:highlight w:val="none"/>
        </w:rPr>
      </w:pPr>
      <w:r>
        <w:rPr>
          <w:rFonts w:hint="eastAsia" w:ascii="仿宋" w:hAnsi="仿宋" w:eastAsia="仿宋"/>
          <w:strike w:val="0"/>
          <w:color w:val="auto"/>
          <w:sz w:val="28"/>
          <w:szCs w:val="28"/>
          <w:highlight w:val="none"/>
          <w:lang w:val="en-US" w:eastAsia="zh-CN"/>
        </w:rPr>
        <w:t xml:space="preserve">针</w:t>
      </w:r>
      <w:r>
        <w:rPr>
          <w:rFonts w:hint="eastAsia" w:ascii="仿宋" w:hAnsi="仿宋" w:eastAsia="仿宋"/>
          <w:strike w:val="0"/>
          <w:color w:val="auto"/>
          <w:sz w:val="28"/>
          <w:szCs w:val="28"/>
          <w:highlight w:val="none"/>
        </w:rPr>
        <w:t xml:space="preserve">对附件2中的考核标准，未达到标准按附件2中的扣罚标准进行经济处罚，处罚金按月上交医院。</w:t>
      </w:r>
      <w:r/>
    </w:p>
    <w:p>
      <w:pPr>
        <w:ind w:firstLine="562"/>
        <w:spacing w:line="276" w:lineRule="auto"/>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3.终止合同</w:t>
      </w:r>
      <w:r/>
    </w:p>
    <w:p>
      <w:pPr>
        <w:ind w:firstLine="422"/>
        <w:spacing w:line="276" w:lineRule="auto"/>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除招标文件及其他合同文件另有约定的外，本合同期间，如有下列情形之一，甲方有权通知乙方立即单方面提前终止本合同，而不承担违约责任：</w:t>
      </w:r>
      <w:r/>
    </w:p>
    <w:p>
      <w:pPr>
        <w:ind w:firstLine="480"/>
        <w:spacing w:line="440" w:lineRule="exact"/>
        <w:rPr>
          <w:rFonts w:hint="eastAsia" w:ascii="宋体" w:hAnsi="宋体"/>
          <w:strike w:val="0"/>
          <w:color w:val="auto"/>
          <w:sz w:val="24"/>
          <w:szCs w:val="28"/>
          <w:highlight w:val="none"/>
        </w:rPr>
      </w:pPr>
      <w:r>
        <w:rPr>
          <w:rFonts w:hint="eastAsia" w:ascii="宋体" w:hAnsi="宋体"/>
          <w:strike w:val="0"/>
          <w:color w:val="auto"/>
          <w:sz w:val="24"/>
          <w:szCs w:val="28"/>
          <w:highlight w:val="none"/>
        </w:rPr>
        <w:t xml:space="preserve">1</w:t>
      </w:r>
      <w:r>
        <w:rPr>
          <w:rFonts w:hint="eastAsia" w:ascii="宋体" w:hAnsi="宋体"/>
          <w:strike w:val="0"/>
          <w:color w:val="auto"/>
          <w:sz w:val="24"/>
          <w:szCs w:val="28"/>
          <w:highlight w:val="none"/>
          <w:lang w:eastAsia="zh-CN"/>
        </w:rPr>
        <w:t xml:space="preserve">）</w:t>
      </w:r>
      <w:r>
        <w:rPr>
          <w:rFonts w:hint="eastAsia" w:ascii="宋体" w:hAnsi="宋体"/>
          <w:strike w:val="0"/>
          <w:color w:val="auto"/>
          <w:sz w:val="24"/>
          <w:szCs w:val="28"/>
          <w:highlight w:val="none"/>
        </w:rPr>
        <w:t xml:space="preserve">在未征得患者或家属同意的情况下强制提供特需服务，在一个月内因此被投诉超过</w:t>
      </w:r>
      <w:r>
        <w:rPr>
          <w:rFonts w:hint="eastAsia" w:ascii="宋体" w:hAnsi="宋体"/>
          <w:strike w:val="0"/>
          <w:color w:val="auto"/>
          <w:sz w:val="24"/>
          <w:szCs w:val="28"/>
          <w:highlight w:val="none"/>
          <w:lang w:val="en-US" w:eastAsia="zh-CN"/>
        </w:rPr>
        <w:t xml:space="preserve">5</w:t>
      </w:r>
      <w:r>
        <w:rPr>
          <w:rFonts w:hint="eastAsia" w:ascii="宋体" w:hAnsi="宋体"/>
          <w:strike w:val="0"/>
          <w:color w:val="auto"/>
          <w:sz w:val="24"/>
          <w:szCs w:val="28"/>
          <w:highlight w:val="none"/>
        </w:rPr>
        <w:t xml:space="preserve">次或年投诉累计超过10次，经查确系乙方强制服务行为。</w:t>
      </w:r>
      <w:r/>
    </w:p>
    <w:p>
      <w:pPr>
        <w:ind w:firstLine="360"/>
        <w:spacing w:line="276" w:lineRule="auto"/>
        <w:rPr>
          <w:rFonts w:ascii="仿宋" w:hAnsi="仿宋" w:eastAsia="仿宋"/>
          <w:color w:val="auto"/>
          <w:sz w:val="28"/>
          <w:szCs w:val="28"/>
          <w:highlight w:val="none"/>
        </w:rPr>
      </w:pPr>
      <w:r>
        <w:rPr>
          <w:rFonts w:hint="eastAsia" w:ascii="宋体" w:hAnsi="宋体"/>
          <w:strike w:val="0"/>
          <w:color w:val="auto"/>
          <w:sz w:val="24"/>
          <w:szCs w:val="28"/>
          <w:highlight w:val="none"/>
        </w:rPr>
        <w:t xml:space="preserve">2</w:t>
      </w:r>
      <w:r>
        <w:rPr>
          <w:rFonts w:hint="eastAsia" w:ascii="宋体" w:hAnsi="宋体"/>
          <w:strike w:val="0"/>
          <w:color w:val="auto"/>
          <w:sz w:val="24"/>
          <w:szCs w:val="28"/>
          <w:highlight w:val="none"/>
          <w:lang w:eastAsia="zh-CN"/>
        </w:rPr>
        <w:t xml:space="preserve">）</w:t>
      </w:r>
      <w:r>
        <w:rPr>
          <w:rFonts w:hint="eastAsia" w:ascii="宋体" w:hAnsi="宋体"/>
          <w:strike w:val="0"/>
          <w:color w:val="auto"/>
          <w:sz w:val="24"/>
          <w:szCs w:val="28"/>
          <w:highlight w:val="none"/>
        </w:rPr>
        <w:t xml:space="preserve">未能及时根据双方约定时间（超过规定时间24小时以上），提供经过培训的服务人员，在一个月内因此被投诉超过</w:t>
      </w:r>
      <w:r>
        <w:rPr>
          <w:rFonts w:hint="eastAsia" w:ascii="宋体" w:hAnsi="宋体"/>
          <w:strike w:val="0"/>
          <w:color w:val="auto"/>
          <w:sz w:val="24"/>
          <w:szCs w:val="28"/>
          <w:highlight w:val="none"/>
          <w:lang w:val="en-US" w:eastAsia="zh-CN"/>
        </w:rPr>
        <w:t xml:space="preserve">5</w:t>
      </w:r>
      <w:r>
        <w:rPr>
          <w:rFonts w:hint="eastAsia" w:ascii="宋体" w:hAnsi="宋体"/>
          <w:strike w:val="0"/>
          <w:color w:val="auto"/>
          <w:sz w:val="24"/>
          <w:szCs w:val="28"/>
          <w:highlight w:val="none"/>
        </w:rPr>
        <w:t xml:space="preserve">次</w:t>
      </w:r>
      <w:r>
        <w:rPr>
          <w:rFonts w:hint="eastAsia" w:ascii="宋体" w:hAnsi="宋体"/>
          <w:strike w:val="0"/>
          <w:color w:val="auto"/>
          <w:sz w:val="24"/>
          <w:szCs w:val="28"/>
          <w:highlight w:val="none"/>
          <w:lang w:val="en-US" w:eastAsia="zh-CN"/>
        </w:rPr>
        <w:t xml:space="preserve">或</w:t>
      </w:r>
      <w:r>
        <w:rPr>
          <w:rFonts w:hint="eastAsia" w:ascii="宋体" w:hAnsi="宋体"/>
          <w:strike w:val="0"/>
          <w:color w:val="auto"/>
          <w:sz w:val="24"/>
          <w:szCs w:val="28"/>
          <w:highlight w:val="none"/>
        </w:rPr>
        <w:t xml:space="preserve">年投诉累计超过</w:t>
      </w:r>
      <w:r>
        <w:rPr>
          <w:rFonts w:hint="eastAsia" w:ascii="宋体" w:hAnsi="宋体"/>
          <w:strike w:val="0"/>
          <w:color w:val="auto"/>
          <w:sz w:val="24"/>
          <w:szCs w:val="28"/>
          <w:highlight w:val="none"/>
          <w:lang w:val="en-US" w:eastAsia="zh-CN"/>
        </w:rPr>
        <w:t xml:space="preserve">10</w:t>
      </w:r>
      <w:r>
        <w:rPr>
          <w:rFonts w:hint="eastAsia" w:ascii="宋体" w:hAnsi="宋体"/>
          <w:strike w:val="0"/>
          <w:color w:val="auto"/>
          <w:sz w:val="24"/>
          <w:szCs w:val="28"/>
          <w:highlight w:val="none"/>
        </w:rPr>
        <w:t xml:space="preserve">次。</w:t>
      </w:r>
      <w:r/>
    </w:p>
    <w:p>
      <w:pPr>
        <w:ind w:firstLine="420"/>
        <w:spacing w:line="276"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陪护公司派遣的服务人员行为不规范，如1年内出现4人次严重违反执业规范，如虐待患者，或出现讹诈、推销产品、涉黑、非法集会、吵架、打架、斗殴、堵门等影响甲方正常医疗和办公秩序等行为，造成恶劣影响的，有损甲方形象的行为或事件发生，乙方不能迅速妥善解决的。</w:t>
      </w:r>
      <w:r/>
    </w:p>
    <w:p>
      <w:pPr>
        <w:pStyle w:val="1212"/>
        <w:ind w:firstLine="560"/>
        <w:spacing w:line="276" w:lineRule="auto"/>
        <w:tabs>
          <w:tab w:val="left" w:pos="390" w:leader="none"/>
        </w:tabs>
        <w:rPr>
          <w:rFonts w:ascii="宋体" w:hAnsi="宋体" w:eastAsia="仿宋"/>
          <w:color w:val="auto"/>
          <w:sz w:val="24"/>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)没有完全按照合同签订的相关项目、服务标准对患者提供服务，患者或家属满意度连续</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次低于90%或年累计投诉超过</w:t>
      </w:r>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rPr>
        <w:t xml:space="preserve">次的。</w:t>
      </w:r>
      <w:r/>
    </w:p>
    <w:p>
      <w:pPr>
        <w:ind w:firstLine="560"/>
        <w:spacing w:line="276" w:lineRule="auto"/>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)因乙方原因造成重大安全事故及火灾；给甲方造成重大经济损失，或发生严重人身伤亡事故、其它安全事故。</w:t>
      </w:r>
      <w:r/>
    </w:p>
    <w:p>
      <w:pPr>
        <w:ind w:firstLine="565"/>
        <w:spacing w:line="276" w:lineRule="auto"/>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)乙方服务人员的人数及相关资质严重不符。</w:t>
      </w:r>
      <w:r/>
    </w:p>
    <w:p>
      <w:pPr>
        <w:ind w:firstLine="565"/>
        <w:spacing w:line="276" w:lineRule="auto"/>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)乙方将本合同内容全部或部分转包、分包给第三方履行的。</w:t>
      </w:r>
      <w:r/>
    </w:p>
    <w:p>
      <w:pPr>
        <w:pStyle w:val="749"/>
        <w:ind w:firstLine="560"/>
        <w:spacing w:line="276" w:lineRule="auto"/>
        <w:rPr>
          <w:rFonts w:hint="eastAsia" w:ascii="仿宋" w:hAnsi="仿宋" w:eastAsia="仿宋"/>
          <w:b/>
          <w:color w:val="auto"/>
          <w:sz w:val="28"/>
          <w:szCs w:val="22"/>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)乙方、乙方服务人员及关联方，在甲方服务场所及周边，或利用为甲方提供服务之机，冒用甲方名义，从事与本合同约定的服务外的行为，造成甲方名誉或财产损失的。</w:t>
      </w:r>
      <w:r/>
    </w:p>
    <w:p>
      <w:pPr>
        <w:pStyle w:val="749"/>
        <w:ind w:firstLine="562"/>
        <w:spacing w:line="276" w:lineRule="auto"/>
        <w:rPr>
          <w:rFonts w:hint="eastAsia" w:ascii="仿宋" w:hAnsi="仿宋" w:eastAsia="仿宋"/>
          <w:b/>
          <w:color w:val="auto"/>
          <w:sz w:val="28"/>
          <w:szCs w:val="22"/>
          <w:highlight w:val="none"/>
        </w:rPr>
      </w:pPr>
      <w:r>
        <w:rPr>
          <w:rFonts w:hint="eastAsia" w:ascii="仿宋" w:hAnsi="仿宋" w:eastAsia="仿宋"/>
          <w:b/>
          <w:color w:val="auto"/>
          <w:sz w:val="28"/>
          <w:szCs w:val="22"/>
          <w:highlight w:val="none"/>
        </w:rPr>
        <w:t xml:space="preserve">第七条 违约责任</w:t>
      </w:r>
      <w:r/>
    </w:p>
    <w:p>
      <w:pPr>
        <w:ind w:firstLine="560"/>
        <w:spacing w:line="27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1.乙方不得以任何理由停止或暂停提供本合同约定的服务，否则甲方有权扣除履约保证金。履约保证金不足以补偿甲方损失的，甲方有权追究经济赔偿和乙方相应法律责任。</w:t>
      </w:r>
      <w:r/>
    </w:p>
    <w:p>
      <w:pPr>
        <w:ind w:firstLine="560"/>
        <w:spacing w:line="27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2.如因乙方严重违约导致甲方根据本合同约定行使解除权时，乙方缴纳的履约保证金不予退还，另还应在当月费用中根据其他违约条款及规定扣款。</w:t>
      </w:r>
      <w:r/>
    </w:p>
    <w:p>
      <w:pPr>
        <w:ind w:firstLine="560"/>
        <w:spacing w:line="27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3.本合同解除或终止之时，乙方应妥善做好乙方员工善后事宜。如有乙方员工通过各种合法或不合法的途径向甲方提出各种要求的，由乙方负责解决，与甲方无关。</w:t>
      </w:r>
      <w:r/>
    </w:p>
    <w:p>
      <w:pPr>
        <w:ind w:firstLine="560"/>
        <w:spacing w:line="27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本合同解除或终止时，所有与履行本合同有关的甲方资料、文件以及乙方领用的一般用品以及消耗品等物品都应立即移交给甲方。本合同项下服务结束后，乙方应将甲方提供的场地/设施/设备/用具全部清还甲方，如有损坏及遗失乙方负责赔偿。（正常损耗和报废除外）。</w:t>
      </w:r>
      <w:r/>
    </w:p>
    <w:p>
      <w:pPr>
        <w:ind w:firstLine="560"/>
        <w:spacing w:line="27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本合同解除或终止时，乙方必须协助甲方做好先后两家服务单位的平稳过渡和交接工作。如乙方拒绝配合交接，采取阻扰、破坏甲方正常医疗、办公秩序，拒不搬离或不移交相关物品、资料的，甲方有权在最后一个月费用中做出相应扣款。</w:t>
      </w:r>
      <w:r/>
    </w:p>
    <w:p>
      <w:pPr>
        <w:ind w:firstLine="562"/>
        <w:spacing w:line="276" w:lineRule="auto"/>
        <w:rPr>
          <w:rFonts w:ascii="仿宋" w:hAnsi="仿宋" w:eastAsia="仿宋"/>
          <w:b/>
          <w:bCs/>
          <w:color w:val="auto"/>
          <w:sz w:val="28"/>
          <w:highlight w:val="none"/>
        </w:rPr>
      </w:pPr>
      <w:r>
        <w:rPr>
          <w:rFonts w:hint="eastAsia" w:ascii="仿宋" w:hAnsi="仿宋" w:eastAsia="仿宋"/>
          <w:b/>
          <w:bCs/>
          <w:color w:val="auto"/>
          <w:sz w:val="28"/>
          <w:highlight w:val="none"/>
        </w:rPr>
        <w:t xml:space="preserve">第八条 其他事项</w:t>
      </w:r>
      <w:r/>
    </w:p>
    <w:p>
      <w:pPr>
        <w:pStyle w:val="755"/>
        <w:ind w:firstLine="544"/>
        <w:spacing w:line="276" w:lineRule="auto"/>
        <w:rPr>
          <w:rFonts w:ascii="仿宋" w:hAnsi="仿宋" w:eastAsia="仿宋"/>
          <w:color w:val="auto"/>
          <w:spacing w:val="-4"/>
          <w:sz w:val="28"/>
          <w:szCs w:val="24"/>
          <w:highlight w:val="none"/>
        </w:rPr>
      </w:pPr>
      <w:r>
        <w:rPr>
          <w:rFonts w:hint="eastAsia" w:ascii="仿宋" w:hAnsi="仿宋" w:eastAsia="仿宋"/>
          <w:color w:val="auto"/>
          <w:spacing w:val="-4"/>
          <w:sz w:val="28"/>
          <w:szCs w:val="24"/>
          <w:highlight w:val="none"/>
        </w:rPr>
        <w:t xml:space="preserve">1.合同经双方法定代表人或授权委托代表人签字并加盖单位公章或合同专用章后生效。</w:t>
      </w:r>
      <w:r/>
    </w:p>
    <w:p>
      <w:pPr>
        <w:ind w:firstLine="544"/>
        <w:spacing w:line="276" w:lineRule="auto"/>
        <w:rPr>
          <w:rFonts w:ascii="仿宋" w:hAnsi="仿宋" w:eastAsia="仿宋"/>
          <w:color w:val="auto"/>
          <w:spacing w:val="-4"/>
          <w:sz w:val="28"/>
          <w:highlight w:val="none"/>
        </w:rPr>
      </w:pPr>
      <w:r>
        <w:rPr>
          <w:rFonts w:hint="eastAsia" w:ascii="仿宋" w:hAnsi="仿宋" w:eastAsia="仿宋"/>
          <w:color w:val="auto"/>
          <w:spacing w:val="-4"/>
          <w:sz w:val="28"/>
          <w:highlight w:val="none"/>
        </w:rPr>
        <w:t xml:space="preserve">2.本合同一式十份，甲方执陆份、乙方及财政监管部门各执贰份，具有同等法律效力。</w:t>
      </w:r>
      <w:r/>
    </w:p>
    <w:p>
      <w:pPr>
        <w:pStyle w:val="755"/>
        <w:ind w:firstLine="544"/>
        <w:spacing w:line="276" w:lineRule="auto"/>
        <w:rPr>
          <w:rFonts w:ascii="仿宋" w:hAnsi="仿宋" w:eastAsia="仿宋"/>
          <w:color w:val="auto"/>
          <w:spacing w:val="-4"/>
          <w:sz w:val="28"/>
          <w:szCs w:val="24"/>
          <w:highlight w:val="none"/>
        </w:rPr>
      </w:pPr>
      <w:r>
        <w:rPr>
          <w:rFonts w:hint="eastAsia" w:ascii="仿宋" w:hAnsi="仿宋" w:eastAsia="仿宋"/>
          <w:color w:val="auto"/>
          <w:spacing w:val="-4"/>
          <w:sz w:val="28"/>
          <w:szCs w:val="24"/>
          <w:highlight w:val="none"/>
        </w:rPr>
        <w:t xml:space="preserve">3.本合同未尽事宜，遵照《</w:t>
      </w:r>
      <w:r>
        <w:rPr>
          <w:rFonts w:hint="eastAsia" w:ascii="仿宋" w:hAnsi="仿宋" w:eastAsia="仿宋"/>
          <w:color w:val="auto"/>
          <w:spacing w:val="-4"/>
          <w:sz w:val="28"/>
          <w:szCs w:val="24"/>
          <w:highlight w:val="none"/>
          <w:lang w:val="en-US" w:eastAsia="zh-CN"/>
        </w:rPr>
        <w:t xml:space="preserve">民法典</w:t>
      </w:r>
      <w:r>
        <w:rPr>
          <w:rFonts w:hint="eastAsia" w:ascii="仿宋" w:hAnsi="仿宋" w:eastAsia="仿宋"/>
          <w:color w:val="auto"/>
          <w:spacing w:val="-4"/>
          <w:sz w:val="28"/>
          <w:szCs w:val="24"/>
          <w:highlight w:val="none"/>
        </w:rPr>
        <w:t xml:space="preserve">》有关条文执行。</w:t>
      </w:r>
      <w:r/>
    </w:p>
    <w:p>
      <w:pPr>
        <w:pStyle w:val="755"/>
        <w:ind w:firstLine="544"/>
        <w:spacing w:line="276" w:lineRule="auto"/>
        <w:rPr>
          <w:rFonts w:ascii="仿宋" w:hAnsi="仿宋" w:eastAsia="仿宋"/>
          <w:color w:val="auto"/>
          <w:spacing w:val="-4"/>
          <w:sz w:val="28"/>
          <w:szCs w:val="24"/>
          <w:highlight w:val="none"/>
        </w:rPr>
      </w:pPr>
      <w:r>
        <w:rPr>
          <w:rFonts w:hint="eastAsia" w:ascii="仿宋" w:hAnsi="仿宋" w:eastAsia="仿宋"/>
          <w:color w:val="auto"/>
          <w:spacing w:val="-4"/>
          <w:sz w:val="28"/>
          <w:szCs w:val="24"/>
          <w:highlight w:val="none"/>
        </w:rPr>
        <w:t xml:space="preserve">4.本合同附件为本合同不可分割的一部分，与本合同具有同等法律效力。</w:t>
      </w:r>
      <w:r/>
    </w:p>
    <w:p>
      <w:pPr>
        <w:ind w:firstLine="544"/>
        <w:spacing w:line="276" w:lineRule="auto"/>
        <w:rPr>
          <w:rFonts w:ascii="仿宋" w:hAnsi="仿宋" w:eastAsia="仿宋"/>
          <w:color w:val="auto"/>
          <w:spacing w:val="-4"/>
          <w:sz w:val="28"/>
          <w:highlight w:val="none"/>
        </w:rPr>
      </w:pPr>
      <w:r>
        <w:rPr>
          <w:rFonts w:hint="eastAsia" w:ascii="仿宋" w:hAnsi="仿宋" w:eastAsia="仿宋"/>
          <w:color w:val="auto"/>
          <w:spacing w:val="-4"/>
          <w:sz w:val="28"/>
          <w:highlight w:val="none"/>
        </w:rPr>
        <w:t xml:space="preserve">5.合同期内，双方可就合作形式、服务模式等事项进行协商和调整。经双方协商一致的，以补充协议对本合同内容进行扩展和修订。补充合同与本合同具有同等法律效力。</w:t>
      </w:r>
      <w:r/>
    </w:p>
    <w:p>
      <w:pPr>
        <w:ind w:firstLine="544"/>
        <w:spacing w:line="276" w:lineRule="auto"/>
        <w:rPr>
          <w:rFonts w:hint="eastAsia" w:ascii="仿宋" w:hAnsi="仿宋" w:eastAsia="仿宋"/>
          <w:color w:val="auto"/>
          <w:spacing w:val="-4"/>
          <w:sz w:val="28"/>
          <w:highlight w:val="none"/>
          <w:lang w:val="en-US" w:eastAsia="zh-CN"/>
        </w:rPr>
      </w:pPr>
      <w:r>
        <w:rPr>
          <w:rFonts w:hint="eastAsia" w:ascii="仿宋" w:hAnsi="仿宋" w:eastAsia="仿宋"/>
          <w:color w:val="auto"/>
          <w:spacing w:val="-4"/>
          <w:sz w:val="28"/>
          <w:highlight w:val="none"/>
        </w:rPr>
        <w:t xml:space="preserve">6.合同期满前30日内，双方应当就合同的续签、改签或终止进行协商。</w:t>
      </w:r>
      <w:r>
        <w:rPr>
          <w:rFonts w:hint="eastAsia" w:ascii="仿宋" w:hAnsi="仿宋" w:eastAsia="仿宋"/>
          <w:color w:val="auto"/>
          <w:spacing w:val="-4"/>
          <w:sz w:val="28"/>
          <w:highlight w:val="none"/>
          <w:lang w:val="en-US" w:eastAsia="zh-CN"/>
        </w:rPr>
        <w:t xml:space="preserve">根据甲方对乙方的考核结果决定是否续签。</w:t>
      </w:r>
      <w:r/>
    </w:p>
    <w:p>
      <w:pPr>
        <w:numPr>
          <w:ilvl w:val="0"/>
          <w:numId w:val="11"/>
        </w:numPr>
        <w:ind w:firstLine="544"/>
        <w:spacing w:line="276" w:lineRule="auto"/>
        <w:rPr>
          <w:rFonts w:hint="eastAsia" w:ascii="仿宋" w:hAnsi="仿宋" w:eastAsia="仿宋"/>
          <w:color w:val="auto"/>
          <w:spacing w:val="-4"/>
          <w:sz w:val="28"/>
          <w:highlight w:val="none"/>
        </w:rPr>
      </w:pPr>
      <w:r>
        <w:rPr>
          <w:rFonts w:hint="eastAsia" w:ascii="仿宋" w:hAnsi="仿宋" w:eastAsia="仿宋"/>
          <w:color w:val="auto"/>
          <w:spacing w:val="-4"/>
          <w:sz w:val="28"/>
          <w:highlight w:val="none"/>
        </w:rPr>
        <w:t xml:space="preserve">本合同执行期间，因无法预见、无法控制等不可抗力的原因、包括火灾、洪水、意外事故、罢工、动乱及国内紧急状态等，致使合同无法履行时，双方均不承担违约责任。</w:t>
      </w:r>
      <w:r/>
    </w:p>
    <w:p>
      <w:pPr>
        <w:pStyle w:val="749"/>
        <w:numPr>
          <w:ilvl w:val="-1"/>
          <w:numId w:val="0"/>
        </w:numPr>
        <w:ind w:firstLine="544"/>
        <w:rPr>
          <w:rFonts w:hint="eastAsia" w:ascii="仿宋" w:hAnsi="仿宋" w:eastAsia="仿宋"/>
          <w:color w:val="auto"/>
          <w:spacing w:val="-4"/>
          <w:sz w:val="28"/>
          <w:highlight w:val="none"/>
        </w:rPr>
      </w:pPr>
      <w:r>
        <w:rPr>
          <w:rFonts w:hint="eastAsia" w:ascii="仿宋" w:hAnsi="仿宋" w:eastAsia="仿宋" w:cs="Times New Roman"/>
          <w:color w:val="auto"/>
          <w:spacing w:val="-4"/>
          <w:sz w:val="28"/>
          <w:highlight w:val="none"/>
          <w:lang w:val="en-US" w:eastAsia="zh-CN"/>
        </w:rPr>
        <w:t xml:space="preserve"> 8.本合同执行期间，如遇国家政策性调整或无法预见、无法控制等不可抗力的原因出现价格调整，须与院方共同商议确定。</w:t>
      </w:r>
      <w:r/>
    </w:p>
    <w:p>
      <w:pPr>
        <w:ind w:firstLine="544"/>
        <w:spacing w:line="276" w:lineRule="auto"/>
        <w:rPr>
          <w:rFonts w:ascii="仿宋" w:hAnsi="仿宋" w:eastAsia="仿宋"/>
          <w:color w:val="auto"/>
          <w:spacing w:val="-4"/>
          <w:sz w:val="28"/>
          <w:highlight w:val="none"/>
        </w:rPr>
      </w:pPr>
      <w:r>
        <w:rPr>
          <w:rFonts w:hint="eastAsia" w:ascii="仿宋" w:hAnsi="仿宋" w:eastAsia="仿宋"/>
          <w:color w:val="auto"/>
          <w:spacing w:val="-4"/>
          <w:sz w:val="28"/>
          <w:highlight w:val="none"/>
          <w:lang w:val="en-US" w:eastAsia="zh-CN"/>
        </w:rPr>
        <w:t xml:space="preserve">9.</w:t>
      </w:r>
      <w:r>
        <w:rPr>
          <w:rFonts w:hint="eastAsia" w:ascii="仿宋" w:hAnsi="仿宋" w:eastAsia="仿宋"/>
          <w:color w:val="auto"/>
          <w:spacing w:val="-4"/>
          <w:sz w:val="28"/>
          <w:highlight w:val="none"/>
        </w:rPr>
        <w:t xml:space="preserve">本合同在履行中如发生争议，双方应协商解决，协商不成的，提交甲方所在地的人民法院依法裁决。</w:t>
      </w:r>
      <w:r/>
    </w:p>
    <w:p>
      <w:pPr>
        <w:ind w:firstLine="544"/>
        <w:spacing w:line="276" w:lineRule="auto"/>
        <w:rPr>
          <w:rFonts w:ascii="仿宋" w:hAnsi="仿宋" w:eastAsia="仿宋"/>
          <w:color w:val="auto"/>
          <w:spacing w:val="-4"/>
          <w:sz w:val="28"/>
          <w:highlight w:val="none"/>
        </w:rPr>
      </w:pPr>
      <w:r>
        <w:rPr>
          <w:rFonts w:hint="eastAsia" w:ascii="仿宋" w:hAnsi="仿宋" w:eastAsia="仿宋"/>
          <w:color w:val="auto"/>
          <w:spacing w:val="-4"/>
          <w:sz w:val="28"/>
          <w:highlight w:val="none"/>
          <w:lang w:val="en-US" w:eastAsia="zh-CN"/>
        </w:rPr>
        <w:t xml:space="preserve">10</w:t>
      </w:r>
      <w:r>
        <w:rPr>
          <w:rFonts w:hint="eastAsia" w:ascii="仿宋" w:hAnsi="仿宋" w:eastAsia="仿宋"/>
          <w:color w:val="auto"/>
          <w:spacing w:val="-4"/>
          <w:sz w:val="28"/>
          <w:highlight w:val="none"/>
        </w:rPr>
        <w:t xml:space="preserve">.本合同自签订之日起生效。</w:t>
      </w:r>
      <w:r/>
    </w:p>
    <w:p>
      <w:pPr>
        <w:ind w:firstLine="544"/>
        <w:spacing w:line="276" w:lineRule="auto"/>
        <w:rPr>
          <w:rFonts w:ascii="仿宋" w:hAnsi="仿宋" w:eastAsia="仿宋"/>
          <w:color w:val="auto"/>
          <w:spacing w:val="-4"/>
          <w:sz w:val="28"/>
          <w:highlight w:val="none"/>
        </w:rPr>
      </w:pPr>
      <w:r>
        <w:rPr>
          <w:rFonts w:ascii="仿宋" w:hAnsi="仿宋" w:eastAsia="仿宋"/>
          <w:color w:val="auto"/>
          <w:spacing w:val="-4"/>
          <w:sz w:val="28"/>
          <w:highlight w:val="none"/>
        </w:rPr>
      </w:r>
      <w:r/>
    </w:p>
    <w:p>
      <w:pPr>
        <w:ind w:firstLine="544"/>
        <w:spacing w:line="276" w:lineRule="auto"/>
        <w:rPr>
          <w:rFonts w:ascii="仿宋" w:hAnsi="仿宋" w:eastAsia="仿宋"/>
          <w:color w:val="auto"/>
          <w:spacing w:val="-4"/>
          <w:sz w:val="28"/>
          <w:highlight w:val="none"/>
        </w:rPr>
      </w:pPr>
      <w:r>
        <w:rPr>
          <w:rFonts w:hint="eastAsia" w:ascii="仿宋" w:hAnsi="仿宋" w:eastAsia="仿宋"/>
          <w:color w:val="auto"/>
          <w:spacing w:val="-4"/>
          <w:sz w:val="28"/>
          <w:highlight w:val="none"/>
        </w:rPr>
        <w:t xml:space="preserve">附件1：服务内容</w:t>
      </w:r>
      <w:r/>
    </w:p>
    <w:p>
      <w:pPr>
        <w:ind w:firstLine="544"/>
        <w:spacing w:line="276" w:lineRule="auto"/>
        <w:rPr>
          <w:rFonts w:ascii="仿宋" w:hAnsi="仿宋" w:eastAsia="仿宋"/>
          <w:color w:val="auto"/>
          <w:spacing w:val="-4"/>
          <w:sz w:val="28"/>
          <w:highlight w:val="none"/>
        </w:rPr>
      </w:pPr>
      <w:r>
        <w:rPr>
          <w:rFonts w:hint="eastAsia" w:ascii="仿宋" w:hAnsi="仿宋" w:eastAsia="仿宋"/>
          <w:color w:val="auto"/>
          <w:spacing w:val="-4"/>
          <w:sz w:val="28"/>
          <w:highlight w:val="none"/>
        </w:rPr>
        <w:t xml:space="preserve">附件2：考核标准</w:t>
      </w:r>
      <w:r/>
    </w:p>
    <w:p>
      <w:pPr>
        <w:pStyle w:val="749"/>
        <w:ind w:firstLine="544"/>
        <w:rPr>
          <w:rFonts w:hint="default" w:eastAsia="仿宋"/>
          <w:color w:val="auto"/>
          <w:highlight w:val="none"/>
          <w:lang w:val="en-US" w:eastAsia="zh-CN"/>
        </w:rPr>
      </w:pPr>
      <w:r>
        <w:rPr>
          <w:rFonts w:hint="eastAsia" w:ascii="仿宋" w:hAnsi="仿宋" w:eastAsia="仿宋"/>
          <w:color w:val="auto"/>
          <w:spacing w:val="-4"/>
          <w:sz w:val="28"/>
          <w:highlight w:val="none"/>
          <w:lang w:val="en-US" w:eastAsia="zh-CN"/>
        </w:rPr>
        <w:t xml:space="preserve">附件3：续签考核表</w:t>
      </w:r>
      <w:r/>
    </w:p>
    <w:tbl>
      <w:tblPr>
        <w:tblStyle w:val="744"/>
        <w:tblW w:w="8931" w:type="dxa"/>
        <w:tblInd w:w="0" w:type="dxa"/>
        <w:tblLayout w:type="fixed"/>
        <w:tblCellMar>
          <w:left w:w="108" w:type="dxa"/>
          <w:top w:w="0" w:type="dxa"/>
          <w:right w:w="108" w:type="dxa"/>
          <w:bottom w:w="0" w:type="dxa"/>
        </w:tblCellMar>
        <w:tblLook w:val="04A0" w:firstRow="1" w:lastRow="0" w:firstColumn="1" w:lastColumn="0" w:noHBand="0" w:noVBand="1"/>
      </w:tblPr>
      <w:tblGrid>
        <w:gridCol w:w="4077"/>
        <w:gridCol w:w="4854"/>
      </w:tblGrid>
      <w:tr>
        <w:trPr/>
        <w:tc>
          <w:tcPr>
            <w:tcW w:w="4077" w:type="dxa"/>
            <w:vAlign w:val="top"/>
            <w:textDirection w:val="lrTb"/>
            <w:noWrap w:val="false"/>
          </w:tcPr>
          <w:p>
            <w:pPr>
              <w:spacing w:line="480" w:lineRule="auto"/>
              <w:rPr>
                <w:rFonts w:ascii="仿宋" w:hAnsi="仿宋" w:eastAsia="仿宋"/>
                <w:color w:val="auto"/>
                <w:sz w:val="28"/>
                <w:highlight w:val="none"/>
              </w:rPr>
            </w:pPr>
            <w:r>
              <w:rPr>
                <w:rFonts w:hint="eastAsia" w:ascii="仿宋" w:hAnsi="仿宋" w:eastAsia="仿宋"/>
                <w:color w:val="auto"/>
                <w:sz w:val="28"/>
                <w:highlight w:val="none"/>
              </w:rPr>
              <w:t xml:space="preserve">甲方：江苏省人民医院</w:t>
            </w:r>
            <w:r/>
          </w:p>
          <w:p>
            <w:pPr>
              <w:spacing w:line="480" w:lineRule="auto"/>
              <w:rPr>
                <w:rFonts w:ascii="仿宋" w:hAnsi="仿宋" w:eastAsia="仿宋"/>
                <w:color w:val="auto"/>
                <w:sz w:val="28"/>
                <w:highlight w:val="none"/>
              </w:rPr>
            </w:pPr>
            <w:r>
              <w:rPr>
                <w:rFonts w:hint="eastAsia" w:ascii="仿宋" w:hAnsi="仿宋" w:eastAsia="仿宋"/>
                <w:color w:val="auto"/>
                <w:sz w:val="28"/>
                <w:highlight w:val="none"/>
              </w:rPr>
              <w:t xml:space="preserve">法人或授权代表：</w:t>
            </w:r>
            <w:r/>
          </w:p>
          <w:p>
            <w:pPr>
              <w:spacing w:line="480" w:lineRule="auto"/>
              <w:rPr>
                <w:rFonts w:ascii="仿宋" w:hAnsi="仿宋" w:eastAsia="仿宋"/>
                <w:color w:val="auto"/>
                <w:sz w:val="28"/>
                <w:highlight w:val="none"/>
              </w:rPr>
            </w:pPr>
            <w:r>
              <w:rPr>
                <w:rFonts w:hint="eastAsia" w:ascii="仿宋" w:hAnsi="仿宋" w:eastAsia="仿宋"/>
                <w:color w:val="auto"/>
                <w:sz w:val="28"/>
                <w:highlight w:val="none"/>
              </w:rPr>
              <w:t xml:space="preserve">项目负责人：</w:t>
            </w:r>
            <w:r/>
          </w:p>
          <w:p>
            <w:pPr>
              <w:spacing w:line="480" w:lineRule="auto"/>
              <w:rPr>
                <w:rFonts w:ascii="仿宋" w:hAnsi="仿宋" w:eastAsia="仿宋"/>
                <w:color w:val="auto"/>
                <w:sz w:val="28"/>
                <w:highlight w:val="none"/>
              </w:rPr>
            </w:pPr>
            <w:r>
              <w:rPr>
                <w:rFonts w:hint="eastAsia" w:ascii="仿宋" w:hAnsi="仿宋" w:eastAsia="仿宋"/>
                <w:color w:val="auto"/>
                <w:sz w:val="28"/>
                <w:highlight w:val="none"/>
              </w:rPr>
              <w:t xml:space="preserve">经办人：</w:t>
            </w:r>
            <w:r/>
          </w:p>
          <w:p>
            <w:pPr>
              <w:spacing w:line="480" w:lineRule="auto"/>
              <w:rPr>
                <w:rFonts w:ascii="仿宋" w:hAnsi="仿宋" w:eastAsia="仿宋"/>
                <w:color w:val="auto"/>
                <w:sz w:val="28"/>
                <w:highlight w:val="none"/>
              </w:rPr>
            </w:pPr>
            <w:r>
              <w:rPr>
                <w:rFonts w:hint="eastAsia" w:ascii="仿宋" w:hAnsi="仿宋" w:eastAsia="仿宋"/>
                <w:color w:val="auto"/>
                <w:sz w:val="28"/>
                <w:highlight w:val="none"/>
              </w:rPr>
              <w:t xml:space="preserve">签订日期：    年  月  日</w:t>
            </w:r>
            <w:r/>
          </w:p>
        </w:tc>
        <w:tc>
          <w:tcPr>
            <w:tcW w:w="4854" w:type="dxa"/>
            <w:vAlign w:val="top"/>
            <w:textDirection w:val="lrTb"/>
            <w:noWrap w:val="false"/>
          </w:tcPr>
          <w:p>
            <w:pPr>
              <w:ind w:firstLine="420"/>
              <w:spacing w:line="480" w:lineRule="auto"/>
              <w:rPr>
                <w:rFonts w:hint="eastAsia" w:ascii="仿宋" w:hAnsi="仿宋" w:eastAsia="仿宋"/>
                <w:color w:val="auto"/>
                <w:sz w:val="28"/>
                <w:highlight w:val="none"/>
                <w:lang w:eastAsia="zh-CN"/>
              </w:rPr>
            </w:pPr>
            <w:r>
              <w:rPr>
                <w:rFonts w:hint="eastAsia" w:ascii="仿宋" w:hAnsi="仿宋" w:eastAsia="仿宋"/>
                <w:color w:val="auto"/>
                <w:sz w:val="28"/>
                <w:highlight w:val="none"/>
              </w:rPr>
              <w:t xml:space="preserve">乙方：</w:t>
            </w:r>
            <w:r/>
          </w:p>
          <w:p>
            <w:pPr>
              <w:ind w:firstLine="420"/>
              <w:spacing w:line="480" w:lineRule="auto"/>
              <w:rPr>
                <w:rFonts w:ascii="仿宋" w:hAnsi="仿宋" w:eastAsia="仿宋"/>
                <w:color w:val="auto"/>
                <w:sz w:val="28"/>
                <w:highlight w:val="none"/>
              </w:rPr>
            </w:pPr>
            <w:r>
              <w:rPr>
                <w:rFonts w:hint="eastAsia" w:ascii="仿宋" w:hAnsi="仿宋" w:eastAsia="仿宋"/>
                <w:color w:val="auto"/>
                <w:sz w:val="28"/>
                <w:highlight w:val="none"/>
              </w:rPr>
              <w:t xml:space="preserve">法人或授权代表：</w:t>
            </w:r>
            <w:r/>
          </w:p>
          <w:p>
            <w:pPr>
              <w:ind w:firstLine="420"/>
              <w:spacing w:line="480" w:lineRule="auto"/>
              <w:rPr>
                <w:rFonts w:ascii="仿宋" w:hAnsi="仿宋" w:eastAsia="仿宋"/>
                <w:color w:val="auto"/>
                <w:sz w:val="28"/>
                <w:highlight w:val="none"/>
              </w:rPr>
            </w:pPr>
            <w:r>
              <w:rPr>
                <w:rFonts w:hint="eastAsia" w:ascii="仿宋" w:hAnsi="仿宋" w:eastAsia="仿宋"/>
                <w:color w:val="auto"/>
                <w:sz w:val="28"/>
                <w:highlight w:val="none"/>
              </w:rPr>
              <w:t xml:space="preserve">项目负责人：</w:t>
            </w:r>
            <w:r/>
          </w:p>
          <w:p>
            <w:pPr>
              <w:ind w:firstLine="420"/>
              <w:spacing w:line="480" w:lineRule="auto"/>
              <w:rPr>
                <w:rFonts w:ascii="仿宋" w:hAnsi="仿宋" w:eastAsia="仿宋"/>
                <w:color w:val="auto"/>
                <w:sz w:val="28"/>
                <w:highlight w:val="none"/>
              </w:rPr>
            </w:pPr>
            <w:r>
              <w:rPr>
                <w:rFonts w:hint="eastAsia" w:ascii="仿宋" w:hAnsi="仿宋" w:eastAsia="仿宋"/>
                <w:color w:val="auto"/>
                <w:sz w:val="28"/>
                <w:highlight w:val="none"/>
              </w:rPr>
              <w:t xml:space="preserve">经办人：</w:t>
            </w:r>
            <w:r/>
          </w:p>
          <w:p>
            <w:pPr>
              <w:ind w:firstLine="420"/>
              <w:spacing w:line="480" w:lineRule="auto"/>
              <w:rPr>
                <w:rFonts w:ascii="仿宋" w:hAnsi="仿宋" w:eastAsia="仿宋"/>
                <w:color w:val="auto"/>
                <w:sz w:val="28"/>
                <w:highlight w:val="none"/>
              </w:rPr>
            </w:pPr>
            <w:r>
              <w:rPr>
                <w:rFonts w:hint="eastAsia" w:ascii="仿宋" w:hAnsi="仿宋" w:eastAsia="仿宋"/>
                <w:color w:val="auto"/>
                <w:sz w:val="28"/>
                <w:highlight w:val="none"/>
              </w:rPr>
              <w:t xml:space="preserve">签订日期：     年  月  日</w:t>
            </w:r>
            <w:r/>
          </w:p>
        </w:tc>
      </w:tr>
    </w:tbl>
    <w:p>
      <w:pPr>
        <w:spacing w:line="276" w:lineRule="auto"/>
        <w:rPr>
          <w:rFonts w:ascii="仿宋" w:hAnsi="仿宋" w:eastAsia="仿宋"/>
          <w:b/>
          <w:color w:val="auto"/>
          <w:sz w:val="28"/>
          <w:highlight w:val="none"/>
        </w:rPr>
      </w:pPr>
      <w:r>
        <w:rPr>
          <w:rFonts w:ascii="仿宋" w:hAnsi="仿宋" w:eastAsia="仿宋"/>
          <w:color w:val="auto"/>
          <w:sz w:val="28"/>
          <w:highlight w:val="none"/>
        </w:rPr>
        <w:br w:type="page" w:clear="all"/>
      </w:r>
      <w:r>
        <w:rPr>
          <w:rFonts w:hint="eastAsia" w:ascii="仿宋" w:hAnsi="仿宋" w:eastAsia="仿宋"/>
          <w:b/>
          <w:color w:val="auto"/>
          <w:sz w:val="28"/>
          <w:highlight w:val="none"/>
        </w:rPr>
        <w:t xml:space="preserve">附件1：服务内容</w:t>
      </w:r>
      <w:r/>
    </w:p>
    <w:p>
      <w:pPr>
        <w:pStyle w:val="749"/>
        <w:keepLines w:val="0"/>
        <w:keepNext w:val="0"/>
        <w:pageBreakBefore w:val="0"/>
        <w:spacing w:line="360" w:lineRule="auto"/>
        <w:widowControl w:val="off"/>
        <w:rPr>
          <w:rFonts w:hint="eastAsia" w:ascii="仿宋" w:hAnsi="仿宋" w:eastAsia="仿宋"/>
          <w:color w:val="auto"/>
          <w:spacing w:val="-4"/>
          <w:sz w:val="24"/>
          <w:szCs w:val="18"/>
          <w:highlight w:val="none"/>
        </w:rPr>
      </w:pPr>
      <w:r>
        <w:rPr>
          <w:rFonts w:hint="eastAsia" w:ascii="仿宋" w:hAnsi="仿宋" w:eastAsia="仿宋"/>
          <w:color w:val="auto"/>
          <w:spacing w:val="-4"/>
          <w:sz w:val="24"/>
          <w:szCs w:val="18"/>
          <w:highlight w:val="none"/>
        </w:rPr>
        <w:t xml:space="preserve">1、根据科室工作合理调整班次，24小时有护理员在岗，护理员请假，公司需提前至少一个班次与护士长沟通，并安排</w:t>
      </w:r>
      <w:r>
        <w:rPr>
          <w:rFonts w:hint="eastAsia" w:ascii="仿宋" w:hAnsi="仿宋" w:eastAsia="仿宋"/>
          <w:color w:val="auto"/>
          <w:spacing w:val="-4"/>
          <w:sz w:val="24"/>
          <w:szCs w:val="18"/>
          <w:highlight w:val="none"/>
          <w:lang w:val="en-US" w:eastAsia="zh-CN"/>
        </w:rPr>
        <w:t xml:space="preserve">适岗</w:t>
      </w:r>
      <w:r>
        <w:rPr>
          <w:rFonts w:hint="eastAsia" w:ascii="仿宋" w:hAnsi="仿宋" w:eastAsia="仿宋"/>
          <w:color w:val="auto"/>
          <w:spacing w:val="-4"/>
          <w:sz w:val="24"/>
          <w:szCs w:val="18"/>
          <w:highlight w:val="none"/>
        </w:rPr>
        <w:t xml:space="preserve">人员替岗。</w:t>
      </w:r>
      <w:r/>
    </w:p>
    <w:p>
      <w:pPr>
        <w:pStyle w:val="749"/>
        <w:keepLines w:val="0"/>
        <w:keepNext w:val="0"/>
        <w:pageBreakBefore w:val="0"/>
        <w:spacing w:line="360" w:lineRule="auto"/>
        <w:widowControl w:val="off"/>
        <w:rPr>
          <w:rFonts w:hint="eastAsia" w:ascii="仿宋" w:hAnsi="仿宋" w:eastAsia="仿宋"/>
          <w:color w:val="auto"/>
          <w:spacing w:val="-4"/>
          <w:sz w:val="24"/>
          <w:szCs w:val="18"/>
          <w:highlight w:val="none"/>
        </w:rPr>
      </w:pPr>
      <w:r>
        <w:rPr>
          <w:rFonts w:hint="eastAsia" w:ascii="仿宋" w:hAnsi="仿宋" w:eastAsia="仿宋"/>
          <w:color w:val="auto"/>
          <w:spacing w:val="-4"/>
          <w:sz w:val="24"/>
          <w:szCs w:val="18"/>
          <w:highlight w:val="none"/>
        </w:rPr>
        <w:t xml:space="preserve">2、晨间照顾：整理床单位、面部清洁和梳头、口腔清洁。</w:t>
      </w:r>
      <w:r/>
    </w:p>
    <w:p>
      <w:pPr>
        <w:pStyle w:val="749"/>
        <w:keepLines w:val="0"/>
        <w:keepNext w:val="0"/>
        <w:pageBreakBefore w:val="0"/>
        <w:spacing w:line="360" w:lineRule="auto"/>
        <w:widowControl w:val="off"/>
        <w:rPr>
          <w:rFonts w:hint="eastAsia" w:ascii="仿宋" w:hAnsi="仿宋" w:eastAsia="仿宋"/>
          <w:color w:val="auto"/>
          <w:spacing w:val="-4"/>
          <w:sz w:val="24"/>
          <w:szCs w:val="18"/>
          <w:highlight w:val="none"/>
        </w:rPr>
      </w:pPr>
      <w:r>
        <w:rPr>
          <w:rFonts w:hint="eastAsia" w:ascii="仿宋" w:hAnsi="仿宋" w:eastAsia="仿宋"/>
          <w:color w:val="auto"/>
          <w:spacing w:val="-4"/>
          <w:sz w:val="24"/>
          <w:szCs w:val="18"/>
          <w:highlight w:val="none"/>
        </w:rPr>
        <w:t xml:space="preserve">3、晚间照顾：整理床单位、面部清洁和梳头、口腔清洁，会阴清洁、足部清洁。</w:t>
      </w:r>
      <w:r/>
    </w:p>
    <w:p>
      <w:pPr>
        <w:pStyle w:val="749"/>
        <w:keepLines w:val="0"/>
        <w:keepNext w:val="0"/>
        <w:pageBreakBefore w:val="0"/>
        <w:spacing w:line="360" w:lineRule="auto"/>
        <w:widowControl w:val="off"/>
        <w:rPr>
          <w:rFonts w:hint="eastAsia" w:ascii="仿宋" w:hAnsi="仿宋" w:eastAsia="仿宋"/>
          <w:color w:val="auto"/>
          <w:spacing w:val="-4"/>
          <w:sz w:val="24"/>
          <w:szCs w:val="18"/>
          <w:highlight w:val="none"/>
        </w:rPr>
      </w:pPr>
      <w:r>
        <w:rPr>
          <w:rFonts w:hint="eastAsia" w:ascii="仿宋" w:hAnsi="仿宋" w:eastAsia="仿宋"/>
          <w:color w:val="auto"/>
          <w:spacing w:val="-4"/>
          <w:sz w:val="24"/>
          <w:szCs w:val="18"/>
          <w:highlight w:val="none"/>
        </w:rPr>
        <w:t xml:space="preserve">4、对非禁食患者遵医嘱协助进食／水；遵医嘱给予正确的营养或治疗饮食。</w:t>
      </w:r>
      <w:r/>
    </w:p>
    <w:p>
      <w:pPr>
        <w:pStyle w:val="749"/>
        <w:keepLines w:val="0"/>
        <w:keepNext w:val="0"/>
        <w:pageBreakBefore w:val="0"/>
        <w:spacing w:line="360" w:lineRule="auto"/>
        <w:widowControl w:val="off"/>
        <w:rPr>
          <w:rFonts w:hint="eastAsia" w:ascii="仿宋" w:hAnsi="仿宋" w:eastAsia="仿宋"/>
          <w:color w:val="auto"/>
          <w:spacing w:val="-4"/>
          <w:sz w:val="24"/>
          <w:szCs w:val="18"/>
          <w:highlight w:val="none"/>
        </w:rPr>
      </w:pPr>
      <w:r>
        <w:rPr>
          <w:rFonts w:hint="eastAsia" w:ascii="仿宋" w:hAnsi="仿宋" w:eastAsia="仿宋"/>
          <w:color w:val="auto"/>
          <w:spacing w:val="-4"/>
          <w:sz w:val="24"/>
          <w:szCs w:val="18"/>
          <w:highlight w:val="none"/>
        </w:rPr>
        <w:t xml:space="preserve">5、患者活动方面的照顾：帮助患者翻身及有效咳嗽，必要时协助床上移动。积极预防压力性损伤的发生，协助护士为患者维持合适的体位。协助护士为维护卧床期间患者的关节、肌肉功能等，进行必要的被动活动或主动活动的督促。协助清醒病人下床活动</w:t>
      </w:r>
      <w:r/>
    </w:p>
    <w:p>
      <w:pPr>
        <w:pStyle w:val="749"/>
        <w:keepLines w:val="0"/>
        <w:keepNext w:val="0"/>
        <w:pageBreakBefore w:val="0"/>
        <w:spacing w:line="360" w:lineRule="auto"/>
        <w:widowControl w:val="off"/>
        <w:rPr>
          <w:rFonts w:hint="eastAsia" w:ascii="仿宋" w:hAnsi="仿宋" w:eastAsia="仿宋"/>
          <w:color w:val="auto"/>
          <w:spacing w:val="-4"/>
          <w:sz w:val="24"/>
          <w:szCs w:val="18"/>
          <w:highlight w:val="none"/>
        </w:rPr>
      </w:pPr>
      <w:r>
        <w:rPr>
          <w:rFonts w:hint="eastAsia" w:ascii="仿宋" w:hAnsi="仿宋" w:eastAsia="仿宋"/>
          <w:color w:val="auto"/>
          <w:spacing w:val="-4"/>
          <w:sz w:val="24"/>
          <w:szCs w:val="18"/>
          <w:highlight w:val="none"/>
        </w:rPr>
        <w:t xml:space="preserve">6、排泄照顾：需要时给予失禁护理及床上使用便器。倾倒便器、便器消毒，保持尿道口和会阴部清洁，协助护士倾倒引流液；必要时协助如厕。</w:t>
      </w:r>
      <w:r/>
    </w:p>
    <w:p>
      <w:pPr>
        <w:pStyle w:val="749"/>
        <w:keepLines w:val="0"/>
        <w:keepNext w:val="0"/>
        <w:pageBreakBefore w:val="0"/>
        <w:spacing w:line="360" w:lineRule="auto"/>
        <w:widowControl w:val="off"/>
        <w:rPr>
          <w:rFonts w:hint="eastAsia" w:ascii="仿宋" w:hAnsi="仿宋" w:eastAsia="仿宋"/>
          <w:color w:val="auto"/>
          <w:spacing w:val="-4"/>
          <w:sz w:val="24"/>
          <w:szCs w:val="18"/>
          <w:highlight w:val="none"/>
        </w:rPr>
      </w:pPr>
      <w:r>
        <w:rPr>
          <w:rFonts w:hint="eastAsia" w:ascii="仿宋" w:hAnsi="仿宋" w:eastAsia="仿宋"/>
          <w:color w:val="auto"/>
          <w:spacing w:val="-4"/>
          <w:sz w:val="24"/>
          <w:szCs w:val="18"/>
          <w:highlight w:val="none"/>
        </w:rPr>
        <w:t xml:space="preserve">7、皮肤照顾：在病情允许情况下，协助护士进行床上温水擦浴，及时更换潮湿尿垫、床单元、衣裤。</w:t>
      </w:r>
      <w:r/>
    </w:p>
    <w:p>
      <w:pPr>
        <w:pStyle w:val="749"/>
        <w:keepLines w:val="0"/>
        <w:keepNext w:val="0"/>
        <w:pageBreakBefore w:val="0"/>
        <w:spacing w:line="360" w:lineRule="auto"/>
        <w:widowControl w:val="off"/>
        <w:rPr>
          <w:rFonts w:hint="eastAsia" w:ascii="仿宋" w:hAnsi="仿宋" w:eastAsia="仿宋"/>
          <w:color w:val="auto"/>
          <w:spacing w:val="-4"/>
          <w:sz w:val="24"/>
          <w:szCs w:val="18"/>
          <w:highlight w:val="none"/>
        </w:rPr>
      </w:pPr>
      <w:r>
        <w:rPr>
          <w:rFonts w:hint="eastAsia" w:ascii="仿宋" w:hAnsi="仿宋" w:eastAsia="仿宋"/>
          <w:color w:val="auto"/>
          <w:spacing w:val="-4"/>
          <w:sz w:val="24"/>
          <w:szCs w:val="18"/>
          <w:highlight w:val="none"/>
        </w:rPr>
        <w:t xml:space="preserve">8、协助护士完成转入转出工作，必要时完成终末消毒工作。大小便器清洁、消毒。</w:t>
      </w:r>
      <w:r/>
    </w:p>
    <w:p>
      <w:pPr>
        <w:pStyle w:val="749"/>
        <w:keepLines w:val="0"/>
        <w:keepNext w:val="0"/>
        <w:pageBreakBefore w:val="0"/>
        <w:spacing w:line="360" w:lineRule="auto"/>
        <w:widowControl w:val="off"/>
        <w:rPr>
          <w:rFonts w:hint="eastAsia" w:ascii="仿宋" w:hAnsi="仿宋" w:eastAsia="仿宋"/>
          <w:color w:val="auto"/>
          <w:spacing w:val="-4"/>
          <w:sz w:val="24"/>
          <w:szCs w:val="18"/>
          <w:highlight w:val="none"/>
        </w:rPr>
      </w:pPr>
      <w:r>
        <w:rPr>
          <w:rFonts w:hint="eastAsia" w:ascii="仿宋" w:hAnsi="仿宋" w:eastAsia="仿宋"/>
          <w:color w:val="auto"/>
          <w:spacing w:val="-4"/>
          <w:sz w:val="24"/>
          <w:szCs w:val="18"/>
          <w:highlight w:val="none"/>
        </w:rPr>
        <w:t xml:space="preserve">9、协助护士做好陪伴探视管理，并进行卫生宣教。</w:t>
      </w:r>
      <w:r/>
    </w:p>
    <w:p>
      <w:pPr>
        <w:pStyle w:val="749"/>
        <w:keepLines w:val="0"/>
        <w:keepNext w:val="0"/>
        <w:pageBreakBefore w:val="0"/>
        <w:spacing w:line="360" w:lineRule="auto"/>
        <w:widowControl w:val="off"/>
        <w:rPr>
          <w:rFonts w:hint="eastAsia" w:ascii="仿宋" w:hAnsi="仿宋" w:eastAsia="仿宋"/>
          <w:color w:val="auto"/>
          <w:spacing w:val="-4"/>
          <w:sz w:val="24"/>
          <w:szCs w:val="18"/>
          <w:highlight w:val="none"/>
        </w:rPr>
      </w:pPr>
      <w:r>
        <w:rPr>
          <w:rFonts w:hint="eastAsia" w:ascii="仿宋" w:hAnsi="仿宋" w:eastAsia="仿宋"/>
          <w:color w:val="auto"/>
          <w:spacing w:val="-4"/>
          <w:sz w:val="24"/>
          <w:szCs w:val="18"/>
          <w:highlight w:val="none"/>
        </w:rPr>
        <w:t xml:space="preserve">10、协助护士运输病人转科、外出检查，送取急诊标本</w:t>
      </w:r>
      <w:r/>
    </w:p>
    <w:p>
      <w:pPr>
        <w:pStyle w:val="749"/>
        <w:keepLines w:val="0"/>
        <w:keepNext w:val="0"/>
        <w:pageBreakBefore w:val="0"/>
        <w:spacing w:line="360" w:lineRule="auto"/>
        <w:widowControl w:val="off"/>
        <w:rPr>
          <w:rFonts w:hint="eastAsia" w:ascii="仿宋" w:hAnsi="仿宋" w:eastAsia="仿宋"/>
          <w:color w:val="auto"/>
          <w:spacing w:val="-4"/>
          <w:sz w:val="24"/>
          <w:szCs w:val="18"/>
          <w:highlight w:val="none"/>
        </w:rPr>
      </w:pPr>
      <w:r>
        <w:rPr>
          <w:rFonts w:hint="eastAsia" w:ascii="仿宋" w:hAnsi="仿宋" w:eastAsia="仿宋"/>
          <w:color w:val="auto"/>
          <w:spacing w:val="-4"/>
          <w:sz w:val="24"/>
          <w:szCs w:val="18"/>
          <w:highlight w:val="none"/>
        </w:rPr>
        <w:t xml:space="preserve">11、日常安全防范：防跌倒/撞伤、防坠床、防拔管、防窒息、防烫伤、防压力性损伤、防走失。</w:t>
      </w:r>
      <w:r/>
    </w:p>
    <w:p>
      <w:pPr>
        <w:pStyle w:val="749"/>
        <w:keepLines w:val="0"/>
        <w:keepNext w:val="0"/>
        <w:pageBreakBefore w:val="0"/>
        <w:spacing w:line="360" w:lineRule="auto"/>
        <w:widowControl w:val="off"/>
        <w:rPr>
          <w:rFonts w:hint="eastAsia" w:ascii="仿宋" w:hAnsi="仿宋" w:eastAsia="仿宋"/>
          <w:color w:val="auto"/>
          <w:spacing w:val="-4"/>
          <w:sz w:val="24"/>
          <w:szCs w:val="18"/>
          <w:highlight w:val="none"/>
        </w:rPr>
      </w:pPr>
      <w:r>
        <w:rPr>
          <w:rFonts w:hint="eastAsia" w:ascii="仿宋" w:hAnsi="仿宋" w:eastAsia="仿宋"/>
          <w:color w:val="auto"/>
          <w:spacing w:val="-4"/>
          <w:sz w:val="24"/>
          <w:szCs w:val="18"/>
          <w:highlight w:val="none"/>
        </w:rPr>
        <w:t xml:space="preserve">12、心理开导：积极与患者沟通，进行心理开导。</w:t>
      </w:r>
      <w:r/>
    </w:p>
    <w:p>
      <w:pPr>
        <w:pStyle w:val="749"/>
        <w:keepLines w:val="0"/>
        <w:keepNext w:val="0"/>
        <w:pageBreakBefore w:val="0"/>
        <w:spacing w:line="360" w:lineRule="auto"/>
        <w:widowControl w:val="off"/>
        <w:rPr>
          <w:rFonts w:hint="eastAsia" w:ascii="仿宋" w:hAnsi="仿宋" w:eastAsia="仿宋"/>
          <w:color w:val="auto"/>
          <w:spacing w:val="-4"/>
          <w:sz w:val="24"/>
          <w:szCs w:val="18"/>
          <w:highlight w:val="none"/>
        </w:rPr>
      </w:pPr>
      <w:r>
        <w:rPr>
          <w:rFonts w:hint="eastAsia" w:ascii="仿宋" w:hAnsi="仿宋" w:eastAsia="仿宋"/>
          <w:color w:val="auto"/>
          <w:spacing w:val="-4"/>
          <w:sz w:val="24"/>
          <w:szCs w:val="18"/>
          <w:highlight w:val="none"/>
        </w:rPr>
        <w:t xml:space="preserve">13、生活服务：需要时协助指／趾甲修剪、整理物品。病情允许时，床上洗头，按需服务；保持床单元的整洁。</w:t>
      </w:r>
      <w:r/>
    </w:p>
    <w:p>
      <w:pPr>
        <w:pStyle w:val="749"/>
        <w:keepLines w:val="0"/>
        <w:keepNext w:val="0"/>
        <w:pageBreakBefore w:val="0"/>
        <w:spacing w:line="360" w:lineRule="auto"/>
        <w:widowControl w:val="off"/>
        <w:rPr>
          <w:rFonts w:hint="eastAsia" w:ascii="仿宋" w:hAnsi="仿宋" w:eastAsia="仿宋"/>
          <w:color w:val="auto"/>
          <w:spacing w:val="-4"/>
          <w:sz w:val="24"/>
          <w:szCs w:val="18"/>
          <w:highlight w:val="none"/>
        </w:rPr>
      </w:pPr>
      <w:r>
        <w:rPr>
          <w:rFonts w:hint="eastAsia" w:ascii="仿宋" w:hAnsi="仿宋" w:eastAsia="仿宋"/>
          <w:color w:val="auto"/>
          <w:spacing w:val="-4"/>
          <w:sz w:val="24"/>
          <w:szCs w:val="18"/>
          <w:highlight w:val="none"/>
        </w:rPr>
        <w:t xml:space="preserve">14、陪同康复锻炼、读书报、聊天。必要时进行户外适度活动。</w:t>
      </w:r>
      <w:r/>
    </w:p>
    <w:p>
      <w:pPr>
        <w:pStyle w:val="749"/>
        <w:keepLines w:val="0"/>
        <w:keepNext w:val="0"/>
        <w:pageBreakBefore w:val="0"/>
        <w:spacing w:line="360" w:lineRule="auto"/>
        <w:widowControl w:val="off"/>
        <w:rPr>
          <w:rFonts w:hint="eastAsia" w:ascii="仿宋" w:hAnsi="仿宋" w:eastAsia="仿宋"/>
          <w:color w:val="auto"/>
          <w:spacing w:val="-4"/>
          <w:sz w:val="24"/>
          <w:szCs w:val="18"/>
          <w:highlight w:val="none"/>
        </w:rPr>
      </w:pPr>
      <w:r>
        <w:rPr>
          <w:rFonts w:hint="eastAsia" w:ascii="仿宋" w:hAnsi="仿宋" w:eastAsia="仿宋"/>
          <w:color w:val="auto"/>
          <w:spacing w:val="-4"/>
          <w:sz w:val="24"/>
          <w:szCs w:val="18"/>
          <w:highlight w:val="none"/>
        </w:rPr>
        <w:t xml:space="preserve">15、提供个体服务：如帮病员买生活用品、食品等。在病情允许和可能范围内，尽可能满足患者合理需求。</w:t>
      </w:r>
      <w:r/>
    </w:p>
    <w:p>
      <w:pPr>
        <w:pStyle w:val="749"/>
        <w:keepLines w:val="0"/>
        <w:keepNext w:val="0"/>
        <w:pageBreakBefore w:val="0"/>
        <w:spacing w:line="360" w:lineRule="auto"/>
        <w:widowControl w:val="off"/>
        <w:rPr>
          <w:rFonts w:hint="eastAsia" w:ascii="仿宋" w:hAnsi="仿宋" w:eastAsia="仿宋"/>
          <w:color w:val="auto"/>
          <w:spacing w:val="-4"/>
          <w:sz w:val="24"/>
          <w:szCs w:val="18"/>
          <w:highlight w:val="none"/>
        </w:rPr>
      </w:pPr>
      <w:r>
        <w:rPr>
          <w:rFonts w:hint="eastAsia" w:ascii="仿宋" w:hAnsi="仿宋" w:eastAsia="仿宋"/>
          <w:color w:val="auto"/>
          <w:spacing w:val="-4"/>
          <w:sz w:val="24"/>
          <w:szCs w:val="18"/>
          <w:highlight w:val="none"/>
        </w:rPr>
        <w:t xml:space="preserve">16、发现患者有异常情况，及时联系医务人员。</w:t>
      </w:r>
      <w:r/>
    </w:p>
    <w:p>
      <w:pPr>
        <w:pStyle w:val="749"/>
        <w:keepLines w:val="0"/>
        <w:keepNext w:val="0"/>
        <w:pageBreakBefore w:val="0"/>
        <w:spacing w:line="360" w:lineRule="auto"/>
        <w:widowControl w:val="off"/>
        <w:rPr>
          <w:rFonts w:hint="eastAsia" w:ascii="仿宋" w:hAnsi="仿宋" w:eastAsia="仿宋"/>
          <w:color w:val="auto"/>
          <w:spacing w:val="-4"/>
          <w:sz w:val="24"/>
          <w:szCs w:val="18"/>
          <w:highlight w:val="none"/>
        </w:rPr>
      </w:pPr>
      <w:r>
        <w:rPr>
          <w:rFonts w:hint="eastAsia" w:ascii="仿宋" w:hAnsi="仿宋" w:eastAsia="仿宋"/>
          <w:color w:val="auto"/>
          <w:spacing w:val="-4"/>
          <w:sz w:val="24"/>
          <w:szCs w:val="18"/>
          <w:highlight w:val="none"/>
        </w:rPr>
        <w:t xml:space="preserve">17、清点送回的清洁被服，合理摆放并记录。</w:t>
      </w:r>
      <w:r/>
    </w:p>
    <w:p>
      <w:pPr>
        <w:pStyle w:val="749"/>
        <w:spacing w:line="360" w:lineRule="auto"/>
        <w:rPr>
          <w:rFonts w:hint="eastAsia" w:ascii="仿宋" w:hAnsi="仿宋" w:eastAsia="仿宋" w:cs="Times New Roman"/>
          <w:b/>
          <w:color w:val="auto"/>
          <w:sz w:val="28"/>
          <w:highlight w:val="none"/>
        </w:rPr>
      </w:pPr>
      <w:r>
        <w:rPr>
          <w:rFonts w:hint="eastAsia" w:ascii="仿宋" w:hAnsi="仿宋" w:eastAsia="仿宋" w:cs="Times New Roman"/>
          <w:b w:val="0"/>
          <w:color w:val="auto"/>
          <w:spacing w:val="-4"/>
          <w:sz w:val="24"/>
          <w:szCs w:val="18"/>
          <w:highlight w:val="none"/>
        </w:rPr>
        <w:t xml:space="preserve">18、协助护士完成医疗垃圾分类处理。</w:t>
      </w:r>
      <w:r>
        <w:rPr>
          <w:rFonts w:hint="eastAsia" w:ascii="仿宋" w:hAnsi="仿宋" w:eastAsia="仿宋" w:cs="Times New Roman"/>
          <w:b/>
          <w:color w:val="auto"/>
          <w:sz w:val="28"/>
          <w:highlight w:val="none"/>
        </w:rPr>
        <w:br w:type="page" w:clear="all"/>
      </w:r>
      <w:r/>
    </w:p>
    <w:p>
      <w:pPr>
        <w:spacing w:line="276" w:lineRule="auto"/>
        <w:rPr>
          <w:rFonts w:hint="eastAsia" w:ascii="仿宋" w:hAnsi="仿宋" w:eastAsia="仿宋" w:cs="Times New Roman"/>
          <w:b/>
          <w:color w:val="auto"/>
          <w:sz w:val="28"/>
          <w:highlight w:val="none"/>
        </w:rPr>
      </w:pPr>
      <w:r>
        <w:rPr>
          <w:rFonts w:hint="eastAsia" w:ascii="仿宋" w:hAnsi="仿宋" w:eastAsia="仿宋" w:cs="Times New Roman"/>
          <w:b/>
          <w:color w:val="auto"/>
          <w:sz w:val="28"/>
          <w:highlight w:val="none"/>
        </w:rPr>
        <w:t xml:space="preserve">附件2：考核标准</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723"/>
        <w:gridCol w:w="3881"/>
        <w:gridCol w:w="3245"/>
      </w:tblGrid>
      <w:tr>
        <w:trPr>
          <w:jc w:val="center"/>
          <w:trHeight w:val="495"/>
        </w:trPr>
        <w:tc>
          <w:tcPr>
            <w:tcW w:w="76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考核</w:t>
            </w:r>
            <w:r/>
          </w:p>
        </w:tc>
        <w:tc>
          <w:tcPr>
            <w:tcW w:w="72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388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考核标准细则</w:t>
            </w:r>
            <w:r/>
          </w:p>
        </w:tc>
        <w:tc>
          <w:tcPr>
            <w:tcW w:w="324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考核结果处罚</w:t>
            </w:r>
            <w:r/>
          </w:p>
        </w:tc>
      </w:tr>
      <w:tr>
        <w:trPr>
          <w:jc w:val="center"/>
        </w:trPr>
        <w:tc>
          <w:tcPr>
            <w:tcW w:w="767" w:type="dxa"/>
            <w:vAlign w:val="center"/>
            <w:vMerge w:val="restart"/>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公司标准</w:t>
            </w:r>
            <w:r/>
          </w:p>
        </w:tc>
        <w:tc>
          <w:tcPr>
            <w:tcW w:w="72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881" w:type="dxa"/>
            <w:vAlign w:val="center"/>
            <w:textDirection w:val="lrTb"/>
            <w:noWrap w:val="false"/>
          </w:tcPr>
          <w:p>
            <w:pPr>
              <w:ind w:firstLine="420"/>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公司及时根据科室调整或派遣服务人员，护理员辞职，公司需提前一周向科室反馈；</w:t>
            </w:r>
            <w:r>
              <w:rPr>
                <w:rFonts w:hint="eastAsia" w:ascii="宋体" w:hAnsi="宋体" w:cs="Times New Roman"/>
                <w:color w:val="auto"/>
                <w:sz w:val="24"/>
                <w:szCs w:val="28"/>
                <w:highlight w:val="none"/>
                <w:lang w:val="en-US" w:eastAsia="zh-CN"/>
              </w:rPr>
              <w:t xml:space="preserve">并安排适岗人员到岗交接</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未及时调换，扣罚50元/人次，造成患者或家属极不满意的，扣罚200元/次</w:t>
            </w:r>
            <w:r/>
          </w:p>
        </w:tc>
      </w:tr>
      <w:tr>
        <w:trPr>
          <w:jc w:val="center"/>
        </w:trPr>
        <w:tc>
          <w:tcPr>
            <w:tcW w:w="767" w:type="dxa"/>
            <w:vAlign w:val="center"/>
            <w:vMerge w:val="continue"/>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color w:val="auto"/>
                <w:sz w:val="21"/>
                <w:szCs w:val="21"/>
                <w:highlight w:val="none"/>
                <w:lang w:val="en-US" w:eastAsia="zh-CN" w:bidi="ar-SA"/>
              </w:rPr>
            </w:pPr>
            <w:r>
              <w:rPr>
                <w:rFonts w:hint="eastAsia" w:ascii="宋体" w:hAnsi="宋体"/>
                <w:color w:val="auto"/>
                <w:szCs w:val="21"/>
                <w:highlight w:val="none"/>
              </w:rPr>
              <w:t xml:space="preserve">2</w:t>
            </w:r>
            <w:r/>
          </w:p>
        </w:tc>
        <w:tc>
          <w:tcPr>
            <w:tcW w:w="3881" w:type="dxa"/>
            <w:vAlign w:val="center"/>
            <w:textDirection w:val="lrTb"/>
            <w:noWrap w:val="false"/>
          </w:tcPr>
          <w:p>
            <w:pPr>
              <w:ind w:firstLine="420"/>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公司保障护理员权益，护理员工资待遇不少于25元/小时；工作时长不超过200小时/月。</w:t>
            </w:r>
            <w:r/>
          </w:p>
        </w:tc>
        <w:tc>
          <w:tcPr>
            <w:tcW w:w="3245" w:type="dxa"/>
            <w:vAlign w:val="center"/>
            <w:textDirection w:val="lrTb"/>
            <w:noWrap w:val="false"/>
          </w:tcPr>
          <w:p>
            <w:pPr>
              <w:ind w:firstLine="420"/>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发现1人次护理员工资待遇少于25元/小时，扣罚50元-100元；发现1人次护理员超时工作，扣罚超过时长的加班费用，27.5元/小时。</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color w:val="auto"/>
                <w:sz w:val="21"/>
                <w:szCs w:val="21"/>
                <w:highlight w:val="none"/>
                <w:lang w:val="en-US" w:eastAsia="zh-CN" w:bidi="ar-SA"/>
              </w:rPr>
            </w:pPr>
            <w:r>
              <w:rPr>
                <w:rFonts w:hint="eastAsia" w:ascii="宋体" w:hAnsi="宋体"/>
                <w:color w:val="auto"/>
                <w:szCs w:val="21"/>
                <w:highlight w:val="none"/>
              </w:rPr>
              <w:t xml:space="preserve">3</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公司管理人员定期对患者或家属就服务质量进行访视（每周每个患者至少一次，长期服务者每月至少一次），服务结束必须征求患者意见</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未及时征求意见，扣罚50元/人次，患者或家属对服务不满，及时纠正，扣罚100元/人次</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color w:val="auto"/>
                <w:sz w:val="21"/>
                <w:szCs w:val="21"/>
                <w:highlight w:val="none"/>
                <w:lang w:val="en-US" w:eastAsia="zh-CN" w:bidi="ar-SA"/>
              </w:rPr>
            </w:pPr>
            <w:r>
              <w:rPr>
                <w:rFonts w:hint="eastAsia" w:ascii="宋体" w:hAnsi="宋体"/>
                <w:color w:val="auto"/>
                <w:szCs w:val="21"/>
                <w:highlight w:val="none"/>
              </w:rPr>
              <w:t xml:space="preserve">4</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对符合解除合同规定的员工不得再派至其他科室使用</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发现1人次扣罚20元</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color w:val="auto"/>
                <w:sz w:val="21"/>
                <w:szCs w:val="21"/>
                <w:highlight w:val="none"/>
                <w:lang w:val="en-US" w:eastAsia="zh-CN" w:bidi="ar-SA"/>
              </w:rPr>
            </w:pPr>
            <w:r>
              <w:rPr>
                <w:rFonts w:hint="eastAsia" w:ascii="宋体" w:hAnsi="宋体"/>
                <w:color w:val="auto"/>
                <w:szCs w:val="21"/>
                <w:highlight w:val="none"/>
              </w:rPr>
              <w:t xml:space="preserve">5</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接到患者及家属，以及医护工作者投诉后，必须及时派管理人员前去调查、协商处理</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未及时到场，扣罚20元/次，未妥善处理，扣罚100元/次</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6</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对纠纷处理及时、妥善，不得影响正常医疗秩序</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处理不妥，给医院或患者造成影响的，根据事件大小扣罚10~500元/次</w:t>
            </w:r>
            <w:r/>
          </w:p>
        </w:tc>
      </w:tr>
      <w:tr>
        <w:trPr>
          <w:jc w:val="center"/>
        </w:trPr>
        <w:tc>
          <w:tcPr>
            <w:tcW w:w="767" w:type="dxa"/>
            <w:vAlign w:val="center"/>
            <w:vMerge w:val="restart"/>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服务人员行为考核标准</w:t>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7</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护理员上岗必须着统一工作装、服装、头发、鞋子整洁、不戴戒指、耳环不超过耳垂、不穿拖鞋，挂工作牌</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发现1人次仪容仪表不合要求，根据情况处罚10-50元</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8</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工作期间必须在病房内，不得聚众聊天，不得高声说话，不得擅自离岗、脱岗、私自换班，不得</w:t>
            </w:r>
            <w:r>
              <w:rPr>
                <w:rFonts w:hint="eastAsia"/>
                <w:color w:val="auto"/>
                <w:highlight w:val="none"/>
              </w:rPr>
              <w:t xml:space="preserve">迟到、旷工</w:t>
            </w:r>
            <w:r>
              <w:rPr>
                <w:rFonts w:hint="eastAsia" w:ascii="宋体" w:hAnsi="宋体"/>
                <w:color w:val="auto"/>
                <w:szCs w:val="21"/>
                <w:highlight w:val="none"/>
              </w:rPr>
              <w:t xml:space="preserve">，不得在病房内玩手机、打牌、喝酒、</w:t>
            </w:r>
            <w:r>
              <w:rPr>
                <w:rFonts w:hint="eastAsia" w:ascii="宋体" w:hAnsi="宋体"/>
                <w:color w:val="auto"/>
                <w:szCs w:val="21"/>
                <w:highlight w:val="none"/>
                <w:lang w:val="en-US" w:eastAsia="zh-CN"/>
              </w:rPr>
              <w:t xml:space="preserve">抽烟</w:t>
            </w:r>
            <w:r>
              <w:rPr>
                <w:rFonts w:hint="eastAsia" w:ascii="宋体" w:hAnsi="宋体"/>
                <w:color w:val="auto"/>
                <w:szCs w:val="21"/>
                <w:highlight w:val="none"/>
              </w:rPr>
              <w:t xml:space="preserve">等事项</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发现擅自脱岗、离岗、</w:t>
            </w:r>
            <w:r>
              <w:rPr>
                <w:rFonts w:hint="eastAsia"/>
                <w:color w:val="auto"/>
                <w:highlight w:val="none"/>
              </w:rPr>
              <w:t xml:space="preserve">迟到、旷工</w:t>
            </w:r>
            <w:r>
              <w:rPr>
                <w:rFonts w:hint="eastAsia" w:ascii="宋体" w:hAnsi="宋体"/>
                <w:color w:val="auto"/>
                <w:szCs w:val="21"/>
                <w:highlight w:val="none"/>
              </w:rPr>
              <w:t xml:space="preserve">罚款50-100元/次；私自换班，两人均罚款50-100元/次；在病房抽烟喝酒等扣罚500元/次，并口头警告一次</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9</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不私自在病房接活，不额外以各种理由收取患者钱物、不搭车开药等，不得直接接触现金，不得向患者兜售任何产品、物品、宣传其他医院、推销救护车、丧葬服务等</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私自在病房接活扣罚200元/人次，收取钱物等，必须原物退还，搭车开药必须照价赔偿给患者，另扣罚200元/人次，向患者推销产品等，扣罚200元/人次</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护理员服务期间不得随意干预或从事医疗护理技术工作</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根据造成的影响，扣罚50-500元，如影响医院或患者损失的，照价扣罚</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1</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护理员在工作或者非工作期间不得私自将患者病情透露给患者家属，不得私下将医务人员工作情况、治疗方案等透露给家属</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一经发现，直接辞退</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2</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护理员不得私自为患者喂水、吸痰、鼻饲、倾倒患者引流及其他侵入性护理操作</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发现一次，扣罚200元/人次，并予以口头警告</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3</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护理员严禁私自拿取科室物品或者药品给患者、自用、外出买卖</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一经发现，直接辞退</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护理员在工作期间，注意患者安全同时，确保物品使用安全，勿损坏科室用物</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私自护理患者，出现患者安全问题、用物损坏，照价赔偿。在责任护士指导下出现患者安全问题或者用物损坏，护理员与责任护士平均分摊</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5</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护理员工作期间，服从护士、医生、及管理人员工作安排，对工作有不满时，及时与护理组长或者护士长沟通，不允许出现语言谩骂护士甚至肢体上的过激行为</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护士投诉一次，一经属实，必须当面道歉，并写书面检讨口头警告，扣罚500元/次，严重者予以立即辞退</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护理员之间出现矛盾，严禁工作期间出现语言或肢体冲突，出现矛盾可以找护理组长、护士长、公司管理人员进行调解，严禁影响医疗护理工作正常秩序</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发现一次，相关人员每人次写书面检讨，扣罚500元/次，情节严重、性质恶劣者予以立即辞退</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护理员在工作期间严禁与患者或者患者家属发生冲突</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查明情况，相关人员写书面检讨，扣罚500元/次，情节严重、性质恶劣者予以辞退</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8</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护理员做好探视准备及收尾工作，正确发放隔离衣、鞋套、口罩、手消液等物品，指导患者家属正确着装，防止交叉感染</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违规、任意发放物资，发现一次扣罚50元</w:t>
            </w:r>
            <w:r/>
          </w:p>
        </w:tc>
      </w:tr>
      <w:tr>
        <w:trPr>
          <w:jc w:val="center"/>
        </w:trPr>
        <w:tc>
          <w:tcPr>
            <w:tcW w:w="767" w:type="dxa"/>
            <w:vAlign w:val="center"/>
            <w:vMerge w:val="restart"/>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服务人员质量考核标准</w:t>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9</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服务人员必须按服务项目和标准按时、保质完成服务内容</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发现1项1人次未做到位，根据是否是关键标准，扣罚10-100元</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患者及患者家属，护士及医生总体满意度达90%以上</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1次调查结果未达到，扣罚500元</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1</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员工服务期间必须服从所在科室护士长的管理和考核</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1人次不服从，扣罚50元</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员工服务期间共同维护所在病房环境，保持安静、整洁、舒适、安全，如发现同病室患者突发病情变化或突发状况，迅速报告当班护士</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1人次未做到，根据事件大小扣罚10-50元</w:t>
            </w:r>
            <w:r/>
          </w:p>
        </w:tc>
      </w:tr>
      <w:tr>
        <w:trPr>
          <w:jc w:val="center"/>
        </w:trPr>
        <w:tc>
          <w:tcPr>
            <w:tcW w:w="767" w:type="dxa"/>
            <w:vAlign w:val="top"/>
            <w:vMerge w:val="continue"/>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3</w:t>
            </w:r>
            <w:r/>
          </w:p>
        </w:tc>
        <w:tc>
          <w:tcPr>
            <w:tcW w:w="3881"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协助护士处理病房出现的突发事件，如遇火灾等</w:t>
            </w:r>
            <w:r/>
          </w:p>
        </w:tc>
        <w:tc>
          <w:tcPr>
            <w:tcW w:w="3245" w:type="dxa"/>
            <w:vAlign w:val="center"/>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t xml:space="preserve">1人次未做到，根据事件大小扣罚10-50元</w:t>
            </w:r>
            <w:r/>
          </w:p>
        </w:tc>
      </w:tr>
      <w:tr>
        <w:trPr>
          <w:jc w:val="center"/>
        </w:trPr>
        <w:tc>
          <w:tcPr>
            <w:tcW w:w="767" w:type="dxa"/>
            <w:vAlign w:val="top"/>
            <w:textDirection w:val="lrTb"/>
            <w:noWrap w:val="false"/>
          </w:tcPr>
          <w:p>
            <w:pPr>
              <w:ind w:firstLine="420"/>
              <w:rPr>
                <w:rFonts w:hint="eastAsia" w:ascii="宋体" w:hAnsi="宋体"/>
                <w:color w:val="auto"/>
                <w:szCs w:val="21"/>
                <w:highlight w:val="none"/>
              </w:rPr>
            </w:pPr>
            <w:r>
              <w:rPr>
                <w:rFonts w:hint="eastAsia" w:ascii="宋体" w:hAnsi="宋体"/>
                <w:color w:val="auto"/>
                <w:szCs w:val="21"/>
                <w:highlight w:val="none"/>
              </w:rPr>
            </w:r>
            <w:r/>
          </w:p>
        </w:tc>
        <w:tc>
          <w:tcPr>
            <w:tcW w:w="723"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24</w:t>
            </w:r>
            <w:r/>
          </w:p>
        </w:tc>
        <w:tc>
          <w:tcPr>
            <w:tcW w:w="3881" w:type="dxa"/>
            <w:vAlign w:val="center"/>
            <w:textDirection w:val="lrTb"/>
            <w:noWrap w:val="false"/>
          </w:tcPr>
          <w:p>
            <w:pPr>
              <w:jc w:val="center"/>
              <w:rPr>
                <w:rFonts w:hint="eastAsia" w:ascii="宋体" w:hAnsi="宋体"/>
                <w:color w:val="auto"/>
                <w:szCs w:val="21"/>
                <w:highlight w:val="none"/>
              </w:rPr>
            </w:pPr>
            <w:r>
              <w:rPr>
                <w:rFonts w:hint="eastAsia" w:ascii="宋体" w:hAnsi="宋体" w:eastAsia="宋体" w:cs="Times New Roman"/>
                <w:i w:val="0"/>
                <w:iCs w:val="0"/>
                <w:caps w:val="0"/>
                <w:color w:val="auto"/>
                <w:spacing w:val="0"/>
                <w:sz w:val="21"/>
                <w:szCs w:val="21"/>
                <w:highlight w:val="none"/>
                <w:shd w:val="clear" w:color="auto"/>
              </w:rPr>
              <w:t xml:space="preserve">严禁护理员以任何形式参与“黄牛”挂号、倒卖号源或为他人提供挂号</w:t>
            </w:r>
            <w:r>
              <w:rPr>
                <w:rFonts w:hint="eastAsia" w:ascii="宋体" w:hAnsi="宋体" w:cs="Times New Roman"/>
                <w:i w:val="0"/>
                <w:iCs w:val="0"/>
                <w:caps w:val="0"/>
                <w:color w:val="auto"/>
                <w:spacing w:val="0"/>
                <w:sz w:val="21"/>
                <w:szCs w:val="21"/>
                <w:highlight w:val="none"/>
                <w:shd w:val="clear" w:color="auto"/>
                <w:lang w:eastAsia="zh-CN"/>
              </w:rPr>
              <w:t xml:space="preserve">、</w:t>
            </w:r>
            <w:r>
              <w:rPr>
                <w:rFonts w:hint="eastAsia" w:ascii="宋体" w:hAnsi="宋体" w:cs="Times New Roman"/>
                <w:i w:val="0"/>
                <w:iCs w:val="0"/>
                <w:caps w:val="0"/>
                <w:color w:val="auto"/>
                <w:spacing w:val="0"/>
                <w:sz w:val="21"/>
                <w:szCs w:val="21"/>
                <w:highlight w:val="none"/>
                <w:shd w:val="clear" w:color="auto"/>
                <w:lang w:val="en-US" w:eastAsia="zh-CN"/>
              </w:rPr>
              <w:t xml:space="preserve">预约检查等</w:t>
            </w:r>
            <w:r>
              <w:rPr>
                <w:rFonts w:hint="eastAsia" w:ascii="宋体" w:hAnsi="宋体" w:eastAsia="宋体" w:cs="Times New Roman"/>
                <w:i w:val="0"/>
                <w:iCs w:val="0"/>
                <w:caps w:val="0"/>
                <w:color w:val="auto"/>
                <w:spacing w:val="0"/>
                <w:sz w:val="21"/>
                <w:szCs w:val="21"/>
                <w:highlight w:val="none"/>
                <w:shd w:val="clear" w:color="auto"/>
              </w:rPr>
              <w:t xml:space="preserve">牟利的中介、协助行为</w:t>
            </w:r>
            <w:r>
              <w:rPr>
                <w:rFonts w:hint="eastAsia" w:ascii="宋体" w:hAnsi="宋体" w:cs="Times New Roman"/>
                <w:i w:val="0"/>
                <w:iCs w:val="0"/>
                <w:caps w:val="0"/>
                <w:color w:val="auto"/>
                <w:spacing w:val="0"/>
                <w:sz w:val="21"/>
                <w:szCs w:val="21"/>
                <w:highlight w:val="none"/>
                <w:shd w:val="clear" w:color="auto"/>
                <w:lang w:val="en-US" w:eastAsia="zh-CN"/>
              </w:rPr>
              <w:t xml:space="preserve">等</w:t>
            </w:r>
            <w:r>
              <w:rPr>
                <w:rFonts w:hint="eastAsia" w:ascii="宋体" w:hAnsi="宋体" w:eastAsia="宋体" w:cs="Times New Roman"/>
                <w:i w:val="0"/>
                <w:iCs w:val="0"/>
                <w:caps w:val="0"/>
                <w:color w:val="auto"/>
                <w:spacing w:val="0"/>
                <w:sz w:val="21"/>
                <w:szCs w:val="21"/>
                <w:highlight w:val="none"/>
                <w:shd w:val="clear" w:color="auto"/>
              </w:rPr>
              <w:t xml:space="preserve">。</w:t>
            </w:r>
            <w:r/>
          </w:p>
        </w:tc>
        <w:tc>
          <w:tcPr>
            <w:tcW w:w="3245" w:type="dxa"/>
            <w:vAlign w:val="center"/>
            <w:textDirection w:val="lrTb"/>
            <w:noWrap w:val="false"/>
          </w:tcPr>
          <w:p>
            <w:pPr>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扣罚</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00元</w:t>
            </w:r>
            <w:r>
              <w:rPr>
                <w:rFonts w:hint="eastAsia" w:ascii="宋体" w:hAnsi="宋体"/>
                <w:color w:val="auto"/>
                <w:szCs w:val="21"/>
                <w:highlight w:val="none"/>
                <w:lang w:val="en-US" w:eastAsia="zh-CN"/>
              </w:rPr>
              <w:t xml:space="preserve">/人次</w:t>
            </w:r>
            <w:r/>
          </w:p>
        </w:tc>
      </w:tr>
    </w:tbl>
    <w:p>
      <w:pPr>
        <w:rPr>
          <w:color w:val="auto"/>
          <w:highlight w:val="none"/>
        </w:rPr>
      </w:pPr>
      <w:r>
        <w:rPr>
          <w:color w:val="auto"/>
          <w:highlight w:val="none"/>
        </w:rPr>
      </w:r>
      <w:r/>
    </w:p>
    <w:p>
      <w:pPr>
        <w:jc w:val="both"/>
        <w:spacing w:before="0" w:beforeAutospacing="0" w:after="0" w:afterAutospacing="0" w:line="276" w:lineRule="auto"/>
        <w:shd w:val="clear" w:color="auto" w:fill="ffffff"/>
        <w:rPr>
          <w:color w:val="auto"/>
          <w:highlight w:val="none"/>
        </w:rPr>
      </w:pPr>
      <w:r>
        <w:rPr>
          <w:color w:val="auto"/>
          <w:highlight w:val="none"/>
        </w:rPr>
        <w:br w:type="page" w:clear="all"/>
      </w:r>
      <w:r/>
    </w:p>
    <w:p>
      <w:pPr>
        <w:pStyle w:val="749"/>
        <w:ind w:firstLine="544"/>
        <w:rPr>
          <w:rFonts w:hint="default" w:eastAsia="仿宋"/>
          <w:color w:val="auto"/>
          <w:highlight w:val="none"/>
          <w:lang w:val="en-US" w:eastAsia="zh-CN"/>
        </w:rPr>
      </w:pPr>
      <w:r>
        <w:rPr>
          <w:rFonts w:hint="eastAsia" w:ascii="仿宋" w:hAnsi="仿宋" w:eastAsia="仿宋"/>
          <w:color w:val="auto"/>
          <w:spacing w:val="-4"/>
          <w:sz w:val="28"/>
          <w:highlight w:val="none"/>
          <w:lang w:val="en-US" w:eastAsia="zh-CN"/>
        </w:rPr>
        <w:t xml:space="preserve">附件3：续签考核表</w:t>
      </w:r>
      <w:r/>
    </w:p>
    <w:tbl>
      <w:tblPr>
        <w:tblStyle w:val="744"/>
        <w:tblW w:w="92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99"/>
        <w:gridCol w:w="5637"/>
        <w:gridCol w:w="1167"/>
        <w:gridCol w:w="696"/>
        <w:gridCol w:w="782"/>
      </w:tblGrid>
      <w:tr>
        <w:trPr>
          <w:jc w:val="center"/>
          <w:trHeight w:val="780"/>
        </w:trPr>
        <w:tc>
          <w:tcPr>
            <w:gridSpan w:val="5"/>
            <w:shd w:val="clear" w:color="auto" w:fill="auto"/>
            <w:tcBorders>
              <w:top w:val="none" w:color="000000" w:sz="4" w:space="0"/>
              <w:left w:val="none" w:color="000000" w:sz="4" w:space="0"/>
              <w:bottom w:val="none" w:color="000000" w:sz="4" w:space="0"/>
              <w:right w:val="none" w:color="000000" w:sz="4" w:space="0"/>
            </w:tcBorders>
            <w:tcW w:w="92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bookmarkStart w:id="143" w:name="_Toc26546"/>
            <w:r/>
            <w:bookmarkStart w:id="144" w:name="_Toc514054483"/>
            <w:r/>
            <w:bookmarkStart w:id="145" w:name="_Toc29724"/>
            <w:r>
              <w:rPr>
                <w:rFonts w:hint="eastAsia" w:ascii="宋体" w:hAnsi="宋体" w:eastAsia="宋体" w:cs="宋体"/>
                <w:b/>
                <w:bCs/>
                <w:i w:val="0"/>
                <w:iCs w:val="0"/>
                <w:color w:val="auto"/>
                <w:sz w:val="21"/>
                <w:szCs w:val="21"/>
                <w:highlight w:val="none"/>
                <w:u w:val="none"/>
                <w:lang w:val="en-US" w:eastAsia="zh-CN" w:bidi="ar"/>
              </w:rPr>
              <w:t xml:space="preserve">ICU护理员陪护服务项目续签考核表</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jc w:val="center"/>
          <w:trHeight w:val="1357"/>
        </w:trPr>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服务</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满意度</w:t>
            </w:r>
            <w:r/>
          </w:p>
        </w:tc>
        <w:tc>
          <w:tcPr>
            <w:shd w:val="clear" w:color="auto" w:fill="auto"/>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1、科室满意度达90%及以上不扣分，80-89%扣2分，70-79%扣4分，70%以下扣6分；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2、发生投诉或纠纷经查实根据严重程度和不良影响扣（2分-10分）/次。</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人员</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管理</w:t>
            </w:r>
            <w:r/>
          </w:p>
        </w:tc>
        <w:tc>
          <w:tcPr>
            <w:shd w:val="clear" w:color="auto" w:fill="auto"/>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对因违规或投诉等原因被劝退或开除的护理员再次使用，被发现扣2分/人次。</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780"/>
        </w:trPr>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安全</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管理</w:t>
            </w:r>
            <w:r/>
          </w:p>
        </w:tc>
        <w:tc>
          <w:tcPr>
            <w:shd w:val="clear" w:color="auto" w:fill="auto"/>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1、护理员私自超范围进行护理操作，一经发现扣0.5-2分/次；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2、护理员未按照工作要求导致患者出现意外问题，扣0.5-5分，患者出现严重医疗伤害事件根据处理结果承担相应责任，发生一起扣5分；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3、未及时或隐瞒重大事件不报造成不良影响，根据影响严重程度扣0.5-2分。</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感控</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管理</w:t>
            </w:r>
            <w:r/>
          </w:p>
        </w:tc>
        <w:tc>
          <w:tcPr>
            <w:shd w:val="clear" w:color="auto" w:fill="auto"/>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1、护理员私自贩卖医疗废物等扣0.5-1分/次；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2、未按要求执行手卫生等感控要求被主管部门督查提名扣0.5分/次。</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学习</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培训</w:t>
            </w:r>
            <w:r/>
          </w:p>
        </w:tc>
        <w:tc>
          <w:tcPr>
            <w:shd w:val="clear" w:color="auto" w:fill="auto"/>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1、员工上岗前未取得岗前培训合格证书，扣0.5分/人次；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2、未按时完成各类管理制度要求等培训扣0.5分/次。</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服务</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质量</w:t>
            </w:r>
            <w:r/>
          </w:p>
        </w:tc>
        <w:tc>
          <w:tcPr>
            <w:shd w:val="clear" w:color="auto" w:fill="auto"/>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按照合同要求为患者提供照护服务，因护理员工作不到位导致服务质量问题，扣0.5-1分/次。</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540"/>
        </w:trPr>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岗位</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纪律</w:t>
            </w:r>
            <w:r/>
          </w:p>
        </w:tc>
        <w:tc>
          <w:tcPr>
            <w:shd w:val="clear" w:color="auto" w:fill="auto"/>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1、护理员未按规定着装，未佩戴胸牌等，扣0.2分/人次；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2、在工作场所内抽烟、喝酒、打牌等，扣0.5分/人次；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3、与医护人员、护理员之间等出现争吵、打架等，或有其他违法违规行为的，视情况严重程度扣0.5-2分；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4、私自接活或私自向病人/家属索取费用，扣5分/人次；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5、向患者推销产品或服务等，扣0.5分/次；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6、私自以各种理由收取患者的钱物，扣0.5分/次；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7、发现护理员盗取患者财物，一经发现，立即辞退当事人并扣2分/次。</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100"/>
        </w:trPr>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执行</w:t>
            </w:r>
            <w:r/>
          </w:p>
        </w:tc>
        <w:tc>
          <w:tcPr>
            <w:shd w:val="clear" w:color="auto" w:fill="auto"/>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1、公司未按规定与患者签订用工协议，扣0.5分/人次；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2、公司未按规定提供发票，扣0.5分/人次；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3、台账提交不及时，材料不符要求、不完整，按情节严重程度扣0.5分；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4、其他管理问题视具体情况予以相应处理。</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综合</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60"/>
        </w:trPr>
        <w:tc>
          <w:tcPr>
            <w:gridSpan w:val="5"/>
            <w:shd w:val="clear" w:color="auto" w:fill="auto"/>
            <w:tcBorders>
              <w:top w:val="none" w:color="000000" w:sz="4" w:space="0"/>
              <w:left w:val="none" w:color="000000" w:sz="4" w:space="0"/>
              <w:bottom w:val="none" w:color="000000" w:sz="4" w:space="0"/>
              <w:right w:val="none" w:color="000000" w:sz="4" w:space="0"/>
            </w:tcBorders>
            <w:tcW w:w="928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备注:年度考核大于85分予以续签。</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    </w:t>
            </w:r>
            <w:r/>
          </w:p>
        </w:tc>
      </w:tr>
    </w:tbl>
    <w:p>
      <w:pPr>
        <w:jc w:val="both"/>
        <w:spacing w:line="276"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4"/>
        <w:jc w:val="center"/>
        <w:keepLines/>
        <w:keepNext/>
        <w:pageBreakBefore/>
        <w:rPr>
          <w:rFonts w:hint="eastAsia"/>
          <w:color w:val="auto"/>
        </w:rPr>
        <w:outlineLvl w:val="0"/>
      </w:pPr>
      <w:r>
        <w:rPr>
          <w:rFonts w:hint="eastAsia"/>
          <w:color w:val="auto"/>
        </w:rPr>
        <w:t xml:space="preserve">第六部分投标文件格式</w:t>
      </w:r>
      <w:bookmarkEnd w:id="143"/>
      <w:r/>
      <w:bookmarkEnd w:id="144"/>
      <w:r/>
      <w:bookmarkEnd w:id="145"/>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46" w:name="_Toc16009"/>
      <w:r/>
      <w:bookmarkStart w:id="147" w:name="_Toc514054484"/>
      <w:r/>
      <w:bookmarkStart w:id="148" w:name="_Toc21788"/>
      <w:r/>
      <w:bookmarkStart w:id="149" w:name="_Toc26779"/>
      <w:r>
        <w:rPr>
          <w:rFonts w:hint="eastAsia" w:ascii="仿宋" w:hAnsi="仿宋" w:eastAsia="仿宋" w:cs="宋体"/>
          <w:b/>
          <w:bCs/>
          <w:color w:val="auto"/>
          <w:sz w:val="24"/>
          <w:szCs w:val="28"/>
          <w:highlight w:val="none"/>
        </w:rPr>
        <w:t xml:space="preserve">投标文件格式使用注意事项：</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72"/>
        <w:ind w:firstLine="321"/>
        <w:jc w:val="center"/>
        <w:rPr>
          <w:rFonts w:hint="eastAsia" w:ascii="宋体" w:hAnsi="宋体" w:eastAsia="宋体" w:cs="宋体"/>
          <w:color w:val="auto"/>
          <w:highlight w:val="none"/>
        </w:rPr>
        <w:outlineLvl w:val="1"/>
      </w:pPr>
      <w:r/>
      <w:bookmarkStart w:id="150" w:name="_Toc15407"/>
      <w:r>
        <w:rPr>
          <w:rFonts w:hint="eastAsia" w:ascii="宋体" w:hAnsi="宋体" w:eastAsia="宋体" w:cs="宋体"/>
          <w:color w:val="auto"/>
          <w:highlight w:val="none"/>
        </w:rPr>
        <w:t xml:space="preserve">封面</w:t>
      </w:r>
      <w:bookmarkEnd w:id="146"/>
      <w:r/>
      <w:bookmarkEnd w:id="147"/>
      <w:r/>
      <w:bookmarkEnd w:id="148"/>
      <w:r/>
      <w:bookmarkEnd w:id="149"/>
      <w:r/>
      <w:bookmarkEnd w:id="150"/>
      <w:r/>
      <w:r/>
    </w:p>
    <w:p>
      <w:pPr>
        <w:pStyle w:val="1138"/>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8"/>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8"/>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8"/>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38"/>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投标文件</w:t>
      </w:r>
      <w:r/>
    </w:p>
    <w:p>
      <w:pPr>
        <w:pStyle w:val="113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44"/>
        <w:ind w:firstLine="723"/>
        <w:jc w:val="both"/>
        <w:rPr>
          <w:rFonts w:hint="eastAsia" w:hAnsi="宋体" w:eastAsia="宋体" w:cs="宋体"/>
          <w:color w:val="auto"/>
          <w:highlight w:val="none"/>
          <w:lang w:eastAsia="zh-CN"/>
        </w:rPr>
      </w:pPr>
      <w:r>
        <w:rPr>
          <w:rFonts w:hint="eastAsia" w:hAnsi="宋体" w:cs="宋体"/>
          <w:b/>
          <w:color w:val="auto"/>
          <w:sz w:val="36"/>
          <w:szCs w:val="36"/>
          <w:highlight w:val="none"/>
        </w:rPr>
        <w:t xml:space="preserve">项目名称：</w:t>
      </w:r>
      <w:r>
        <w:rPr>
          <w:rFonts w:hint="eastAsia" w:hAnsi="宋体" w:cs="宋体"/>
          <w:b/>
          <w:color w:val="auto"/>
          <w:sz w:val="36"/>
          <w:szCs w:val="36"/>
          <w:highlight w:val="none"/>
          <w:u w:val="single"/>
        </w:rPr>
        <w:t xml:space="preserve">              </w:t>
      </w:r>
      <w:r/>
    </w:p>
    <w:p>
      <w:pPr>
        <w:pStyle w:val="1044"/>
        <w:ind w:firstLine="723"/>
        <w:jc w:val="both"/>
        <w:rPr>
          <w:rFonts w:hint="eastAsia" w:hAnsi="宋体" w:eastAsia="宋体" w:cs="宋体"/>
          <w:b/>
          <w:color w:val="auto"/>
          <w:sz w:val="36"/>
          <w:szCs w:val="36"/>
          <w:highlight w:val="none"/>
          <w:u w:val="single"/>
          <w:lang w:eastAsia="zh-CN"/>
        </w:rPr>
      </w:pPr>
      <w:r>
        <w:rPr>
          <w:rFonts w:hint="eastAsia" w:hAnsi="宋体" w:cs="宋体"/>
          <w:b/>
          <w:color w:val="auto"/>
          <w:sz w:val="36"/>
          <w:szCs w:val="36"/>
          <w:highlight w:val="none"/>
        </w:rPr>
        <w:t xml:space="preserve">项目编号：</w:t>
      </w:r>
      <w:r>
        <w:rPr>
          <w:rFonts w:hint="eastAsia" w:hAnsi="宋体" w:cs="宋体"/>
          <w:b/>
          <w:color w:val="auto"/>
          <w:sz w:val="36"/>
          <w:szCs w:val="36"/>
          <w:highlight w:val="none"/>
          <w:u w:val="single"/>
        </w:rPr>
        <w:t xml:space="preserve">              </w:t>
      </w:r>
      <w:r/>
    </w:p>
    <w:p>
      <w:pPr>
        <w:pStyle w:val="1044"/>
        <w:ind w:firstLine="723"/>
        <w:jc w:val="both"/>
        <w:rPr>
          <w:rFonts w:hint="default" w:hAnsi="宋体" w:eastAsia="宋体" w:cs="宋体"/>
          <w:color w:val="auto"/>
          <w:highlight w:val="none"/>
          <w:lang w:val="en-US" w:eastAsia="zh-CN"/>
        </w:rPr>
      </w:pPr>
      <w:r>
        <w:rPr>
          <w:rFonts w:hint="eastAsia" w:hAnsi="宋体" w:cs="宋体"/>
          <w:b/>
          <w:color w:val="auto"/>
          <w:sz w:val="36"/>
          <w:szCs w:val="36"/>
          <w:highlight w:val="none"/>
        </w:rPr>
        <w:t xml:space="preserve">投标人名称：</w:t>
      </w:r>
      <w:r>
        <w:rPr>
          <w:rFonts w:hint="eastAsia" w:hAnsi="宋体" w:cs="宋体"/>
          <w:b/>
          <w:color w:val="auto"/>
          <w:sz w:val="36"/>
          <w:szCs w:val="36"/>
          <w:highlight w:val="none"/>
          <w:u w:val="single"/>
        </w:rPr>
        <w:t xml:space="preserve">（加盖CA电子公章）</w:t>
      </w:r>
      <w:r>
        <w:rPr>
          <w:rFonts w:hint="eastAsia" w:hAnsi="宋体" w:cs="宋体"/>
          <w:b/>
          <w:color w:val="auto"/>
          <w:sz w:val="36"/>
          <w:szCs w:val="36"/>
          <w:highlight w:val="none"/>
          <w:u w:val="single"/>
          <w:lang w:val="en-US" w:eastAsia="zh-CN"/>
        </w:rPr>
        <w:t xml:space="preserve">       </w:t>
      </w:r>
      <w:r/>
    </w:p>
    <w:p>
      <w:pPr>
        <w:pStyle w:val="1044"/>
        <w:ind w:firstLine="723"/>
        <w:jc w:val="both"/>
        <w:rPr>
          <w:rFonts w:hint="default" w:hAnsi="宋体" w:eastAsia="宋体" w:cs="宋体"/>
          <w:color w:val="auto"/>
          <w:highlight w:val="none"/>
          <w:lang w:val="en-US" w:eastAsia="zh-CN"/>
        </w:rPr>
      </w:pPr>
      <w:r>
        <w:rPr>
          <w:rFonts w:hint="eastAsia" w:hAnsi="宋体" w:cs="宋体"/>
          <w:b/>
          <w:color w:val="auto"/>
          <w:sz w:val="36"/>
          <w:szCs w:val="36"/>
          <w:highlight w:val="none"/>
        </w:rPr>
        <w:t xml:space="preserve">日  期：</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p>
    <w:p>
      <w:pPr>
        <w:pStyle w:val="1044"/>
        <w:spacing w:line="0" w:lineRule="atLeast"/>
        <w:rPr>
          <w:rFonts w:hint="eastAsia" w:hAnsi="宋体" w:cs="宋体"/>
          <w:color w:val="auto"/>
          <w:highlight w:val="none"/>
        </w:rPr>
      </w:pPr>
      <w:r>
        <w:rPr>
          <w:rFonts w:hint="eastAsia" w:hAnsi="宋体" w:cs="宋体"/>
          <w:color w:val="auto"/>
          <w:highlight w:val="none"/>
        </w:rPr>
        <w:t xml:space="preserve"> </w:t>
      </w:r>
      <w:r/>
    </w:p>
    <w:p>
      <w:pPr>
        <w:pStyle w:val="1044"/>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51" w:name="_Toc164203464"/>
      <w:r/>
      <w:bookmarkStart w:id="152" w:name="_Toc29318"/>
      <w:r/>
      <w:bookmarkStart w:id="153" w:name="_Toc11040"/>
      <w:r/>
      <w:bookmarkStart w:id="154" w:name="_Toc28278"/>
      <w:r/>
      <w:bookmarkStart w:id="155" w:name="_Toc21292"/>
      <w:r/>
      <w:r/>
    </w:p>
    <w:p>
      <w:pPr>
        <w:pStyle w:val="1260"/>
        <w:rPr>
          <w:rFonts w:hint="eastAsia"/>
          <w:color w:val="auto"/>
          <w:highlight w:val="none"/>
        </w:rPr>
        <w:outlineLvl w:val="1"/>
      </w:pPr>
      <w:r/>
      <w:bookmarkStart w:id="156" w:name="_Toc5742"/>
      <w:r>
        <w:rPr>
          <w:color w:val="auto"/>
          <w:highlight w:val="none"/>
        </w:rPr>
        <w:t xml:space="preserve">一、投标人基本情况</w:t>
      </w:r>
      <w:bookmarkEnd w:id="151"/>
      <w:r/>
      <w:bookmarkEnd w:id="152"/>
      <w:r/>
      <w:bookmarkEnd w:id="153"/>
      <w:r/>
      <w:bookmarkEnd w:id="154"/>
      <w:r/>
      <w:bookmarkEnd w:id="155"/>
      <w:r/>
      <w:bookmarkEnd w:id="156"/>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10"/>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10"/>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10"/>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10"/>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10"/>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8"/>
        <w:rPr>
          <w:rFonts w:hint="eastAsia"/>
          <w:color w:val="auto"/>
          <w:highlight w:val="none"/>
        </w:rPr>
        <w:outlineLvl w:val="1"/>
      </w:pPr>
      <w:r>
        <w:rPr>
          <w:color w:val="auto"/>
          <w:highlight w:val="none"/>
        </w:rPr>
        <w:br w:type="page" w:clear="all"/>
      </w:r>
      <w:bookmarkStart w:id="157" w:name="_Toc15353"/>
      <w:r/>
      <w:bookmarkStart w:id="158" w:name="_Toc1147"/>
      <w:r/>
      <w:bookmarkStart w:id="159" w:name="_Toc164203465"/>
      <w:r/>
      <w:bookmarkStart w:id="160" w:name="_Toc30008"/>
      <w:r/>
      <w:bookmarkStart w:id="161" w:name="_Toc24265"/>
      <w:r/>
      <w:bookmarkStart w:id="162" w:name="_Toc13486"/>
      <w:r>
        <w:rPr>
          <w:color w:val="auto"/>
          <w:highlight w:val="none"/>
        </w:rPr>
        <w:t xml:space="preserve">二、投标人资质</w:t>
      </w:r>
      <w:r>
        <w:rPr>
          <w:rFonts w:hint="eastAsia"/>
          <w:color w:val="auto"/>
          <w:highlight w:val="none"/>
        </w:rPr>
        <w:t xml:space="preserve">（按资格要求提供）</w:t>
      </w:r>
      <w:bookmarkEnd w:id="157"/>
      <w:r/>
      <w:bookmarkEnd w:id="158"/>
      <w:r/>
      <w:bookmarkEnd w:id="159"/>
      <w:r/>
      <w:bookmarkEnd w:id="160"/>
      <w:r/>
      <w:bookmarkEnd w:id="161"/>
      <w:r/>
      <w:bookmarkEnd w:id="162"/>
      <w:r/>
      <w:r/>
    </w:p>
    <w:p>
      <w:pPr>
        <w:pStyle w:val="1314"/>
        <w:rPr>
          <w:rFonts w:hint="eastAsia" w:eastAsia="黑体"/>
          <w:color w:val="auto"/>
          <w:highlight w:val="none"/>
          <w:lang w:eastAsia="zh-CN"/>
        </w:rPr>
      </w:pPr>
      <w:r>
        <w:rPr>
          <w:rFonts w:hint="eastAsia" w:eastAsia="黑体"/>
          <w:color w:val="auto"/>
          <w:highlight w:val="none"/>
          <w:lang w:eastAsia="zh-CN"/>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14"/>
        <w:rPr>
          <w:rFonts w:hint="eastAsia"/>
          <w:color w:val="auto"/>
          <w:highlight w:val="none"/>
        </w:rPr>
        <w:outlineLvl w:val="1"/>
      </w:pPr>
      <w:r/>
      <w:bookmarkStart w:id="163" w:name="_Toc18935"/>
      <w:r/>
      <w:bookmarkStart w:id="164" w:name="_Toc15822"/>
      <w:r/>
      <w:bookmarkStart w:id="165" w:name="_Toc18278"/>
      <w:r/>
      <w:bookmarkStart w:id="166" w:name="_Toc4877"/>
      <w:r/>
      <w:bookmarkStart w:id="167" w:name="_Toc164203466"/>
      <w:r>
        <w:rPr>
          <w:color w:val="auto"/>
          <w:highlight w:val="none"/>
        </w:rPr>
        <w:t xml:space="preserve">三、投标人</w:t>
      </w:r>
      <w:bookmarkEnd w:id="163"/>
      <w:r>
        <w:rPr>
          <w:rFonts w:hint="eastAsia" w:ascii="宋体" w:hAnsi="宋体" w:cs="Arial"/>
          <w:bCs/>
          <w:color w:val="auto"/>
          <w:highlight w:val="none"/>
        </w:rPr>
        <w:t xml:space="preserve">具有良好的商业信誉和健全的财务会计制度</w:t>
      </w:r>
      <w:bookmarkEnd w:id="164"/>
      <w:r/>
      <w:bookmarkEnd w:id="165"/>
      <w:r/>
      <w:bookmarkEnd w:id="166"/>
      <w:r/>
      <w:bookmarkEnd w:id="167"/>
      <w:r/>
      <w:r/>
    </w:p>
    <w:p>
      <w:pPr>
        <w:pStyle w:val="1371"/>
        <w:rPr>
          <w:color w:val="auto"/>
          <w:highlight w:val="none"/>
        </w:rPr>
      </w:pPr>
      <w:r>
        <w:rPr>
          <w:rFonts w:hint="eastAsia" w:ascii="宋体"/>
          <w:bCs/>
          <w:color w:val="auto"/>
          <w:szCs w:val="32"/>
          <w:highlight w:val="none"/>
        </w:rPr>
        <w:t xml:space="preserve">提供符合招标文件要求的资料</w:t>
      </w:r>
      <w:r/>
    </w:p>
    <w:p>
      <w:pPr>
        <w:pStyle w:val="1408"/>
        <w:rPr>
          <w:rFonts w:hint="eastAsia"/>
          <w:color w:val="auto"/>
          <w:highlight w:val="none"/>
        </w:rPr>
        <w:outlineLvl w:val="1"/>
      </w:pPr>
      <w:r>
        <w:rPr>
          <w:color w:val="auto"/>
          <w:highlight w:val="none"/>
        </w:rPr>
        <w:br w:type="page" w:clear="all"/>
      </w:r>
      <w:bookmarkStart w:id="168" w:name="_Toc11562_WPSOffice_Level2"/>
      <w:r/>
      <w:bookmarkStart w:id="169" w:name="_Toc29626"/>
      <w:r/>
      <w:bookmarkStart w:id="170" w:name="_Toc514054489"/>
      <w:r/>
      <w:bookmarkStart w:id="171" w:name="_Toc3360"/>
      <w:r/>
      <w:bookmarkStart w:id="172" w:name="_Toc1350"/>
      <w:r/>
      <w:bookmarkStart w:id="173" w:name="_Toc26507"/>
      <w:r/>
      <w:bookmarkStart w:id="174" w:name="_Toc164203467"/>
      <w:r>
        <w:rPr>
          <w:color w:val="auto"/>
          <w:highlight w:val="none"/>
        </w:rPr>
        <w:t xml:space="preserve">四、</w:t>
      </w:r>
      <w:bookmarkEnd w:id="168"/>
      <w:r/>
      <w:bookmarkEnd w:id="169"/>
      <w:r/>
      <w:bookmarkEnd w:id="170"/>
      <w:r>
        <w:rPr>
          <w:rFonts w:hint="eastAsia" w:ascii="宋体" w:hAnsi="宋体" w:cs="Arial"/>
          <w:bCs/>
          <w:color w:val="auto"/>
          <w:highlight w:val="none"/>
        </w:rPr>
        <w:t xml:space="preserve">具有履行合同所必需的设备和专业技术能力</w:t>
      </w:r>
      <w:bookmarkEnd w:id="171"/>
      <w:r/>
      <w:bookmarkEnd w:id="172"/>
      <w:r/>
      <w:bookmarkEnd w:id="173"/>
      <w:r/>
      <w:bookmarkEnd w:id="174"/>
      <w:r/>
      <w:r/>
    </w:p>
    <w:p>
      <w:pPr>
        <w:pStyle w:val="1146"/>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46"/>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46"/>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46"/>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46"/>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号项目</w:t>
      </w:r>
      <w:r>
        <w:rPr>
          <w:rFonts w:hint="eastAsia" w:ascii="仿宋_GB2312" w:eastAsia="仿宋_GB2312"/>
          <w:color w:val="auto"/>
          <w:sz w:val="24"/>
          <w:highlight w:val="none"/>
        </w:rPr>
        <w:t xml:space="preserve">合同的设备和专业技术能力。</w:t>
      </w:r>
      <w:r/>
    </w:p>
    <w:p>
      <w:pPr>
        <w:pStyle w:val="1146"/>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46"/>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46"/>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39"/>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9"/>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341"/>
        <w:ind w:firstLine="720"/>
        <w:rPr>
          <w:color w:val="auto"/>
          <w:highlight w:val="none"/>
        </w:rPr>
      </w:pPr>
      <w:r>
        <w:rPr>
          <w:rFonts w:hint="eastAsia" w:ascii="仿宋_GB2312" w:eastAsia="仿宋_GB2312"/>
          <w:color w:val="auto"/>
          <w:sz w:val="24"/>
          <w:highlight w:val="none"/>
        </w:rPr>
        <w:t xml:space="preserve">年月日</w:t>
      </w:r>
      <w:r/>
    </w:p>
    <w:p>
      <w:pPr>
        <w:pStyle w:val="1154"/>
        <w:spacing w:after="100" w:afterAutospacing="1"/>
        <w:rPr>
          <w:rFonts w:ascii="宋体" w:hAnsi="宋体" w:cs="Arial"/>
          <w:bCs/>
          <w:color w:val="auto"/>
          <w:highlight w:val="none"/>
        </w:rPr>
      </w:pPr>
      <w:r>
        <w:rPr>
          <w:color w:val="auto"/>
          <w:highlight w:val="none"/>
        </w:rPr>
        <w:br w:type="page" w:clear="all"/>
      </w:r>
      <w:bookmarkStart w:id="175" w:name="_Toc13419"/>
      <w:r/>
      <w:bookmarkStart w:id="176" w:name="_Toc514054490"/>
      <w:r/>
      <w:bookmarkStart w:id="177" w:name="_Toc467_WPSOffice_Level2"/>
      <w:r/>
      <w:bookmarkStart w:id="178" w:name="_Toc5571_WPSOffice_Level2"/>
      <w:r/>
      <w:bookmarkStart w:id="179" w:name="_Toc10808"/>
      <w:r/>
      <w:bookmarkStart w:id="180" w:name="_Toc514054491"/>
      <w:r/>
      <w:bookmarkStart w:id="181" w:name="_Toc19673"/>
      <w:r>
        <w:rPr>
          <w:rFonts w:hint="eastAsia" w:ascii="宋体" w:hAnsi="宋体" w:eastAsia="黑体" w:cs="Arial"/>
          <w:b/>
          <w:bCs/>
          <w:color w:val="auto"/>
          <w:sz w:val="32"/>
          <w:highlight w:val="none"/>
        </w:rPr>
        <w:t xml:space="preserve">五、</w:t>
      </w:r>
      <w:bookmarkEnd w:id="175"/>
      <w:r/>
      <w:bookmarkEnd w:id="176"/>
      <w:r/>
      <w:bookmarkEnd w:id="177"/>
      <w:r>
        <w:rPr>
          <w:rFonts w:hint="eastAsia" w:ascii="宋体" w:hAnsi="宋体" w:eastAsia="黑体" w:cs="Arial"/>
          <w:b/>
          <w:bCs/>
          <w:color w:val="auto"/>
          <w:sz w:val="32"/>
          <w:highlight w:val="none"/>
        </w:rPr>
        <w:t xml:space="preserve">有依法缴纳税收和社会保障资金的良好记录</w:t>
      </w:r>
      <w:r/>
    </w:p>
    <w:p>
      <w:pPr>
        <w:pStyle w:val="1371"/>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73"/>
        <w:rPr>
          <w:rFonts w:hint="eastAsia"/>
          <w:color w:val="auto"/>
          <w:highlight w:val="none"/>
        </w:rPr>
        <w:outlineLvl w:val="1"/>
      </w:pPr>
      <w:r/>
      <w:bookmarkStart w:id="182" w:name="_Toc16607"/>
      <w:r/>
      <w:bookmarkStart w:id="183" w:name="_Toc12145"/>
      <w:r/>
      <w:bookmarkStart w:id="184" w:name="_Toc25541"/>
      <w:r/>
      <w:bookmarkStart w:id="185" w:name="_Toc164203468"/>
      <w:r>
        <w:rPr>
          <w:color w:val="auto"/>
          <w:highlight w:val="none"/>
        </w:rPr>
        <w:t xml:space="preserve">六、无重大违法行为声明</w:t>
      </w:r>
      <w:bookmarkEnd w:id="178"/>
      <w:r/>
      <w:bookmarkEnd w:id="179"/>
      <w:r/>
      <w:bookmarkEnd w:id="180"/>
      <w:r/>
      <w:bookmarkEnd w:id="181"/>
      <w:r/>
      <w:bookmarkEnd w:id="182"/>
      <w:r/>
      <w:bookmarkEnd w:id="183"/>
      <w:r/>
      <w:bookmarkEnd w:id="184"/>
      <w:r/>
      <w:bookmarkEnd w:id="185"/>
      <w:r/>
      <w:r/>
    </w:p>
    <w:p>
      <w:pPr>
        <w:pStyle w:val="1369"/>
        <w:jc w:val="center"/>
        <w:spacing w:line="580" w:lineRule="exact"/>
        <w:tabs>
          <w:tab w:val="left" w:pos="1498" w:leader="none"/>
        </w:tabs>
        <w:rPr>
          <w:b/>
          <w:color w:val="auto"/>
          <w:sz w:val="32"/>
          <w:szCs w:val="32"/>
          <w:highlight w:val="none"/>
        </w:rPr>
      </w:pPr>
      <w:r/>
      <w:bookmarkStart w:id="186" w:name="_Toc7575_WPSOffice_Level2"/>
      <w:r>
        <w:rPr>
          <w:rFonts w:hint="eastAsia"/>
          <w:b/>
          <w:color w:val="auto"/>
          <w:sz w:val="32"/>
          <w:szCs w:val="32"/>
          <w:highlight w:val="none"/>
        </w:rPr>
        <w:t xml:space="preserve">无重大违法行为声明</w:t>
      </w:r>
      <w:bookmarkEnd w:id="186"/>
      <w:r/>
      <w:r/>
    </w:p>
    <w:p>
      <w:pPr>
        <w:pStyle w:val="1369"/>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69"/>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在参加编号为号项目的投标活动前3年内，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9"/>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9"/>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其中较大数额罚款指200万元以上的罚款。）</w:t>
      </w:r>
      <w:r/>
    </w:p>
    <w:p>
      <w:pPr>
        <w:pStyle w:val="1369"/>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69"/>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9"/>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9"/>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321"/>
        <w:ind w:firstLine="720"/>
        <w:rPr>
          <w:color w:val="auto"/>
          <w:highlight w:val="none"/>
        </w:rPr>
      </w:pPr>
      <w:r>
        <w:rPr>
          <w:rFonts w:hint="eastAsia" w:ascii="仿宋_GB2312" w:eastAsia="仿宋_GB2312"/>
          <w:color w:val="auto"/>
          <w:sz w:val="24"/>
          <w:highlight w:val="none"/>
        </w:rPr>
        <w:t xml:space="preserve">年月日</w:t>
      </w:r>
      <w:r/>
    </w:p>
    <w:p>
      <w:pPr>
        <w:rPr>
          <w:rFonts w:hint="eastAsia" w:ascii="仿宋" w:hAnsi="仿宋" w:eastAsia="仿宋" w:cs="仿宋"/>
          <w:color w:val="auto"/>
          <w:sz w:val="24"/>
          <w:szCs w:val="24"/>
          <w:highlight w:val="none"/>
        </w:rPr>
      </w:pPr>
      <w:r>
        <w:rPr>
          <w:color w:val="auto"/>
          <w:highlight w:val="none"/>
        </w:rPr>
        <w:br w:type="page" w:clear="all"/>
      </w:r>
      <w:bookmarkStart w:id="187" w:name="_Toc30396"/>
      <w:r/>
      <w:bookmarkStart w:id="188" w:name="_Toc19202"/>
      <w:r/>
      <w:r/>
    </w:p>
    <w:p>
      <w:pPr>
        <w:pStyle w:val="1130"/>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68"/>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68"/>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68"/>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68"/>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68"/>
        <w:spacing w:line="360" w:lineRule="auto"/>
        <w:rPr>
          <w:rFonts w:hint="eastAsia" w:ascii="仿宋_GB2312" w:hAnsi="Times New Roman" w:eastAsia="仿宋_GB2312" w:cs="Times New Roman"/>
          <w:b w:val="0"/>
          <w:bCs w:val="0"/>
          <w:color w:val="auto"/>
          <w:sz w:val="24"/>
          <w:szCs w:val="24"/>
          <w:highlight w:val="none"/>
          <w:lang w:eastAsia="zh-CN"/>
        </w:rPr>
        <w:outlineLvl w:val="1"/>
      </w:pPr>
      <w:r>
        <w:rPr>
          <w:rFonts w:hint="eastAsia" w:ascii="仿宋_GB2312" w:hAnsi="Times New Roman" w:eastAsia="仿宋_GB2312" w:cs="Times New Roman"/>
          <w:b w:val="0"/>
          <w:bCs w:val="0"/>
          <w:color w:val="auto"/>
          <w:sz w:val="24"/>
          <w:szCs w:val="24"/>
          <w:highlight w:val="none"/>
          <w:lang w:eastAsia="zh-CN"/>
        </w:rPr>
      </w:r>
      <w:r/>
    </w:p>
    <w:p>
      <w:pPr>
        <w:pStyle w:val="1168"/>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68"/>
        <w:spacing w:line="360" w:lineRule="auto"/>
        <w:rPr>
          <w:rFonts w:hint="eastAsia" w:ascii="宋体" w:hAnsi="宋体" w:eastAsia="宋体" w:cs="宋体"/>
          <w:b w:val="0"/>
          <w:bCs/>
          <w:color w:val="auto"/>
          <w:sz w:val="24"/>
          <w:szCs w:val="21"/>
          <w:highlight w:val="none"/>
          <w:lang w:eastAsia="zh-CN"/>
        </w:rPr>
        <w:outlineLvl w:val="1"/>
      </w:pPr>
      <w:r>
        <w:rPr>
          <w:rFonts w:hint="eastAsia" w:ascii="宋体" w:hAnsi="宋体" w:eastAsia="宋体" w:cs="宋体"/>
          <w:b w:val="0"/>
          <w:bCs/>
          <w:color w:val="auto"/>
          <w:sz w:val="24"/>
          <w:szCs w:val="21"/>
          <w:highlight w:val="none"/>
          <w:lang w:eastAsia="zh-CN"/>
        </w:rPr>
      </w:r>
      <w:r/>
    </w:p>
    <w:p>
      <w:pPr>
        <w:pStyle w:val="1173"/>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79"/>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6"/>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46"/>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6"/>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4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46"/>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4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4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pStyle w:val="1079"/>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69"/>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6"/>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46"/>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6"/>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46"/>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46"/>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46"/>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46"/>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0"/>
        <w:rPr>
          <w:rFonts w:hint="eastAsia"/>
          <w:color w:val="auto"/>
          <w:highlight w:val="none"/>
        </w:rPr>
        <w:outlineLvl w:val="1"/>
      </w:pPr>
      <w:r/>
      <w:bookmarkStart w:id="189" w:name="_Toc20806"/>
      <w:r/>
      <w:bookmarkStart w:id="190" w:name="_Toc164203469"/>
      <w:r/>
      <w:bookmarkStart w:id="191" w:name="_Toc28775"/>
      <w:r/>
      <w:bookmarkStart w:id="192" w:name="_Toc26700"/>
      <w:r>
        <w:rPr>
          <w:rFonts w:hint="eastAsia"/>
          <w:color w:val="auto"/>
          <w:highlight w:val="none"/>
          <w:lang w:val="en-US" w:eastAsia="zh-CN"/>
        </w:rPr>
        <w:t xml:space="preserve">十</w:t>
      </w:r>
      <w:r>
        <w:rPr>
          <w:color w:val="auto"/>
          <w:highlight w:val="none"/>
        </w:rPr>
        <w:t xml:space="preserve">、投标函</w:t>
      </w:r>
      <w:bookmarkEnd w:id="187"/>
      <w:r/>
      <w:bookmarkEnd w:id="188"/>
      <w:r/>
      <w:bookmarkEnd w:id="189"/>
      <w:r/>
      <w:bookmarkEnd w:id="190"/>
      <w:r/>
      <w:bookmarkEnd w:id="191"/>
      <w:r/>
      <w:bookmarkEnd w:id="192"/>
      <w:r/>
      <w:r/>
    </w:p>
    <w:p>
      <w:pPr>
        <w:pStyle w:val="1208"/>
        <w:spacing w:line="580" w:lineRule="exact"/>
        <w:tabs>
          <w:tab w:val="left" w:pos="1498" w:leader="none"/>
        </w:tabs>
        <w:rPr>
          <w:rFonts w:ascii="仿宋_GB2312" w:eastAsia="仿宋_GB2312"/>
          <w:color w:val="auto"/>
          <w:sz w:val="24"/>
          <w:szCs w:val="22"/>
          <w:highlight w:val="none"/>
        </w:rPr>
      </w:pPr>
      <w:r/>
      <w:bookmarkStart w:id="193" w:name="_Toc19604"/>
      <w:r/>
      <w:bookmarkStart w:id="194" w:name="_Toc22395"/>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p>
    <w:p>
      <w:pPr>
        <w:pStyle w:val="1208"/>
        <w:ind w:left="479" w:firstLine="54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8"/>
        <w:numPr>
          <w:ilvl w:val="0"/>
          <w:numId w:val="13"/>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8"/>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w:t>
      </w:r>
      <w:r/>
    </w:p>
    <w:p>
      <w:pPr>
        <w:pStyle w:val="1208"/>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w:t>
      </w:r>
      <w:r/>
    </w:p>
    <w:p>
      <w:pPr>
        <w:pStyle w:val="1208"/>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w:t>
      </w:r>
      <w:r/>
    </w:p>
    <w:p>
      <w:pPr>
        <w:pStyle w:val="120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9"/>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9"/>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十二、与本投标有关的正式联系方式为：</w:t>
      </w:r>
      <w:r/>
    </w:p>
    <w:p>
      <w:pPr>
        <w:pStyle w:val="1239"/>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联系人：</w:t>
      </w:r>
      <w:r/>
    </w:p>
    <w:p>
      <w:pPr>
        <w:pStyle w:val="1239"/>
        <w:ind w:firstLine="480"/>
        <w:spacing w:line="360" w:lineRule="exact"/>
        <w:tabs>
          <w:tab w:val="left" w:pos="1498" w:leader="none"/>
        </w:tabs>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地址：</w:t>
      </w:r>
      <w:r/>
    </w:p>
    <w:p>
      <w:pPr>
        <w:pStyle w:val="1239"/>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电话：</w:t>
      </w:r>
      <w:r/>
    </w:p>
    <w:p>
      <w:pPr>
        <w:pStyle w:val="1239"/>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十三、我方正式开户银行和帐号为：</w:t>
      </w:r>
      <w:r/>
    </w:p>
    <w:p>
      <w:pPr>
        <w:pStyle w:val="1239"/>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开户银行：</w:t>
      </w:r>
      <w:r/>
    </w:p>
    <w:p>
      <w:pPr>
        <w:pStyle w:val="1239"/>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银行账号：</w:t>
      </w:r>
      <w:r/>
    </w:p>
    <w:p>
      <w:pPr>
        <w:pStyle w:val="1239"/>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投标人名称：（加盖CA电子公章）</w:t>
      </w:r>
      <w:r/>
    </w:p>
    <w:p>
      <w:pPr>
        <w:pStyle w:val="123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日期：年月日</w:t>
      </w:r>
      <w:r/>
    </w:p>
    <w:p>
      <w:pPr>
        <w:pStyle w:val="1130"/>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195" w:name="_Toc10914"/>
      <w:r/>
      <w:bookmarkStart w:id="196" w:name="_Toc164203470"/>
      <w:r/>
      <w:bookmarkStart w:id="197" w:name="_Toc14010"/>
      <w:r/>
      <w:bookmarkStart w:id="198" w:name="_Toc12153"/>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193"/>
      <w:r/>
      <w:bookmarkEnd w:id="194"/>
      <w:r/>
      <w:bookmarkEnd w:id="195"/>
      <w:r/>
      <w:bookmarkEnd w:id="196"/>
      <w:r/>
      <w:bookmarkEnd w:id="197"/>
      <w:r/>
      <w:bookmarkEnd w:id="198"/>
      <w:r/>
      <w:r/>
    </w:p>
    <w:p>
      <w:pPr>
        <w:pStyle w:val="1370"/>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73"/>
        <w:spacing w:line="480" w:lineRule="exact"/>
        <w:rPr>
          <w:rFonts w:eastAsia="仿宋_GB2312"/>
          <w:color w:val="auto"/>
          <w:sz w:val="24"/>
          <w:highlight w:val="none"/>
        </w:rPr>
      </w:pPr>
      <w:r>
        <w:rPr>
          <w:rFonts w:eastAsia="仿宋_GB2312"/>
          <w:color w:val="auto"/>
          <w:sz w:val="24"/>
          <w:highlight w:val="none"/>
        </w:rPr>
      </w:r>
      <w:r/>
    </w:p>
    <w:p>
      <w:pPr>
        <w:pStyle w:val="1273"/>
        <w:spacing w:line="480" w:lineRule="exact"/>
        <w:rPr>
          <w:rFonts w:hint="eastAsia" w:eastAsia="仿宋_GB2312"/>
          <w:color w:val="auto"/>
          <w:sz w:val="24"/>
          <w:highlight w:val="none"/>
          <w:lang w:eastAsia="zh-CN"/>
        </w:rPr>
      </w:pPr>
      <w:r>
        <w:rPr>
          <w:rFonts w:hint="eastAsia" w:eastAsia="仿宋_GB2312"/>
          <w:color w:val="auto"/>
          <w:sz w:val="24"/>
          <w:highlight w:val="none"/>
        </w:rPr>
        <w:t xml:space="preserve">供应商</w:t>
      </w:r>
      <w:r>
        <w:rPr>
          <w:rFonts w:eastAsia="仿宋_GB2312"/>
          <w:color w:val="auto"/>
          <w:sz w:val="24"/>
          <w:highlight w:val="none"/>
        </w:rPr>
        <w:t xml:space="preserve">名称：</w:t>
      </w:r>
      <w:r/>
    </w:p>
    <w:p>
      <w:pPr>
        <w:pStyle w:val="1273"/>
        <w:spacing w:line="480" w:lineRule="exact"/>
        <w:rPr>
          <w:rFonts w:hint="eastAsia" w:eastAsia="仿宋_GB2312"/>
          <w:color w:val="auto"/>
          <w:sz w:val="24"/>
          <w:highlight w:val="none"/>
          <w:lang w:eastAsia="zh-CN"/>
        </w:rPr>
      </w:pPr>
      <w:r>
        <w:rPr>
          <w:rFonts w:eastAsia="仿宋_GB2312"/>
          <w:color w:val="auto"/>
          <w:sz w:val="24"/>
          <w:highlight w:val="none"/>
        </w:rPr>
        <w:t xml:space="preserve">单位性质：</w:t>
      </w:r>
      <w:r/>
    </w:p>
    <w:p>
      <w:pPr>
        <w:pStyle w:val="1273"/>
        <w:spacing w:line="480" w:lineRule="exact"/>
        <w:rPr>
          <w:rFonts w:hint="eastAsia" w:eastAsia="仿宋_GB2312"/>
          <w:color w:val="auto"/>
          <w:sz w:val="24"/>
          <w:highlight w:val="none"/>
          <w:lang w:eastAsia="zh-CN"/>
        </w:rPr>
      </w:pPr>
      <w:r>
        <w:rPr>
          <w:rFonts w:eastAsia="仿宋_GB2312"/>
          <w:color w:val="auto"/>
          <w:sz w:val="24"/>
          <w:highlight w:val="none"/>
        </w:rPr>
        <w:t xml:space="preserve">地址：</w:t>
      </w:r>
      <w:r/>
    </w:p>
    <w:p>
      <w:pPr>
        <w:pStyle w:val="1273"/>
        <w:spacing w:line="480" w:lineRule="exact"/>
        <w:rPr>
          <w:rFonts w:eastAsia="仿宋_GB2312"/>
          <w:color w:val="auto"/>
          <w:sz w:val="24"/>
          <w:highlight w:val="none"/>
        </w:rPr>
      </w:pPr>
      <w:r>
        <w:rPr>
          <w:rFonts w:eastAsia="仿宋_GB2312"/>
          <w:color w:val="auto"/>
          <w:sz w:val="24"/>
          <w:highlight w:val="none"/>
        </w:rPr>
        <w:t xml:space="preserve">成立时间：年月日</w:t>
      </w:r>
      <w:r/>
    </w:p>
    <w:p>
      <w:pPr>
        <w:pStyle w:val="1273"/>
        <w:spacing w:line="480" w:lineRule="exact"/>
        <w:rPr>
          <w:rFonts w:hint="eastAsia" w:eastAsia="仿宋_GB2312"/>
          <w:color w:val="auto"/>
          <w:sz w:val="24"/>
          <w:highlight w:val="none"/>
          <w:lang w:eastAsia="zh-CN"/>
        </w:rPr>
      </w:pPr>
      <w:r>
        <w:rPr>
          <w:rFonts w:eastAsia="仿宋_GB2312"/>
          <w:color w:val="auto"/>
          <w:sz w:val="24"/>
          <w:highlight w:val="none"/>
        </w:rPr>
        <w:t xml:space="preserve">经营期限：</w:t>
      </w:r>
      <w:r/>
    </w:p>
    <w:p>
      <w:pPr>
        <w:pStyle w:val="1273"/>
        <w:spacing w:line="480" w:lineRule="exact"/>
        <w:rPr>
          <w:rFonts w:eastAsia="仿宋_GB2312"/>
          <w:color w:val="auto"/>
          <w:sz w:val="24"/>
          <w:highlight w:val="none"/>
        </w:rPr>
      </w:pPr>
      <w:r>
        <w:rPr>
          <w:rFonts w:eastAsia="仿宋_GB2312"/>
          <w:color w:val="auto"/>
          <w:sz w:val="24"/>
          <w:highlight w:val="none"/>
        </w:rPr>
        <w:t xml:space="preserve">姓名：性别：年龄：职务：系</w:t>
      </w:r>
      <w:r/>
    </w:p>
    <w:p>
      <w:pPr>
        <w:pStyle w:val="1273"/>
        <w:spacing w:line="480" w:lineRule="exact"/>
        <w:rPr>
          <w:rFonts w:eastAsia="仿宋_GB2312"/>
          <w:color w:val="auto"/>
          <w:sz w:val="24"/>
          <w:highlight w:val="none"/>
        </w:rPr>
      </w:pPr>
      <w:r>
        <w:rPr>
          <w:rFonts w:eastAsia="仿宋_GB2312"/>
          <w:color w:val="auto"/>
          <w:sz w:val="24"/>
          <w:highlight w:val="none"/>
        </w:rPr>
        <w:t xml:space="preserve">（投标人名称）的法定代表人。</w:t>
      </w:r>
      <w:r/>
    </w:p>
    <w:p>
      <w:pPr>
        <w:pStyle w:val="1273"/>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401"/>
        <w:spacing w:line="600" w:lineRule="exact"/>
        <w:rPr>
          <w:rFonts w:hint="eastAsia" w:eastAsia="仿宋_GB2312"/>
          <w:color w:val="auto"/>
          <w:sz w:val="24"/>
          <w:highlight w:val="none"/>
          <w:lang w:eastAsia="zh-CN"/>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273"/>
        <w:jc w:val="right"/>
        <w:spacing w:line="480" w:lineRule="exact"/>
        <w:rPr>
          <w:rFonts w:eastAsia="仿宋_GB2312"/>
          <w:color w:val="auto"/>
          <w:sz w:val="24"/>
          <w:highlight w:val="none"/>
        </w:rPr>
      </w:pPr>
      <w:r>
        <w:rPr>
          <w:rFonts w:eastAsia="仿宋_GB2312"/>
          <w:color w:val="auto"/>
          <w:sz w:val="24"/>
          <w:highlight w:val="none"/>
        </w:rPr>
      </w:r>
      <w:r/>
    </w:p>
    <w:p>
      <w:pPr>
        <w:pStyle w:val="1273"/>
        <w:jc w:val="right"/>
        <w:spacing w:line="480" w:lineRule="exact"/>
        <w:rPr>
          <w:rFonts w:eastAsia="仿宋_GB2312"/>
          <w:color w:val="auto"/>
          <w:sz w:val="24"/>
          <w:highlight w:val="none"/>
        </w:rPr>
      </w:pPr>
      <w:r>
        <w:rPr>
          <w:rFonts w:eastAsia="仿宋_GB2312"/>
          <w:color w:val="auto"/>
          <w:sz w:val="24"/>
          <w:highlight w:val="none"/>
        </w:rPr>
      </w:r>
      <w:r/>
    </w:p>
    <w:p>
      <w:pPr>
        <w:pStyle w:val="1401"/>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pStyle w:val="1370"/>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92"/>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年月日</w:t>
      </w:r>
      <w:r/>
    </w:p>
    <w:p>
      <w:pPr>
        <w:pStyle w:val="1370"/>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70"/>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199" w:name="_Toc6146"/>
      <w:r/>
      <w:bookmarkStart w:id="200" w:name="_Toc164203471"/>
      <w:r/>
      <w:bookmarkStart w:id="201" w:name="_Toc5779"/>
      <w:r/>
      <w:bookmarkStart w:id="202" w:name="_Toc12853"/>
      <w:r/>
      <w:bookmarkStart w:id="203" w:name="_Toc24999"/>
      <w:r/>
      <w:bookmarkStart w:id="204" w:name="_Toc18616"/>
      <w:r>
        <w:rPr>
          <w:rFonts w:hint="eastAsia" w:ascii="仿宋" w:hAnsi="仿宋" w:eastAsia="仿宋" w:cs="仿宋"/>
          <w:color w:val="auto"/>
          <w:sz w:val="24"/>
          <w:szCs w:val="24"/>
          <w:highlight w:val="none"/>
        </w:rPr>
        <w:t xml:space="preserve">本授权委托书声明：我（姓名）系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投标人代表）为我的合法代理人，以（投标单位名称）的名义参加（采购人名称）的（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401"/>
        <w:ind w:firstLine="445"/>
        <w:jc w:val="center"/>
        <w:spacing w:line="700" w:lineRule="exact"/>
        <w:rPr>
          <w:rFonts w:hint="eastAsia" w:ascii="仿宋" w:hAnsi="仿宋" w:eastAsia="仿宋" w:cs="仿宋"/>
          <w:color w:val="auto"/>
          <w:sz w:val="24"/>
          <w:szCs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单位名称：（加盖CA电子公章）</w:t>
      </w:r>
      <w:r/>
    </w:p>
    <w:p>
      <w:pPr>
        <w:pStyle w:val="1370"/>
        <w:ind w:firstLine="425"/>
        <w:jc w:val="center"/>
        <w:spacing w:line="560" w:lineRule="exact"/>
        <w:rPr>
          <w:rFonts w:hint="eastAsia" w:ascii="仿宋" w:hAnsi="仿宋" w:eastAsia="仿宋" w:cs="仿宋"/>
          <w:color w:val="auto"/>
          <w:sz w:val="24"/>
          <w:szCs w:val="24"/>
          <w:highlight w:val="none"/>
          <w:u w:val="singl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ind w:firstLine="3600"/>
        <w:jc w:val="both"/>
        <w:spacing w:line="500" w:lineRule="exact"/>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 xml:space="preserve">投标人代表（签字）：</w:t>
      </w:r>
      <w:r/>
    </w:p>
    <w:p>
      <w:pPr>
        <w:ind w:firstLine="3600"/>
        <w:jc w:val="both"/>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05" w:name="_Toc29285"/>
      <w:r>
        <w:rPr>
          <w:rFonts w:hint="eastAsia" w:ascii="仿宋" w:hAnsi="仿宋" w:eastAsia="仿宋" w:cs="仿宋"/>
          <w:color w:val="auto"/>
          <w:sz w:val="24"/>
          <w:szCs w:val="24"/>
          <w:highlight w:val="none"/>
        </w:rPr>
        <w:t xml:space="preserve">注：</w:t>
      </w:r>
      <w:bookmarkEnd w:id="205"/>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278"/>
        <w:numPr>
          <w:ilvl w:val="0"/>
          <w:numId w:val="14"/>
        </w:numPr>
        <w:jc w:val="both"/>
        <w:rPr>
          <w:rFonts w:hint="eastAsia"/>
          <w:color w:val="auto"/>
          <w:highlight w:val="none"/>
        </w:rPr>
        <w:outlineLvl w:val="1"/>
      </w:pPr>
      <w:r>
        <w:rPr>
          <w:color w:val="auto"/>
          <w:highlight w:val="none"/>
        </w:rPr>
        <w:t xml:space="preserve">开标一览表</w:t>
      </w:r>
      <w:bookmarkEnd w:id="199"/>
      <w:r/>
      <w:bookmarkEnd w:id="200"/>
      <w:r/>
      <w:bookmarkEnd w:id="201"/>
      <w:r/>
      <w:bookmarkEnd w:id="202"/>
      <w:r/>
      <w:bookmarkEnd w:id="203"/>
      <w:r/>
      <w:bookmarkEnd w:id="204"/>
      <w:r/>
      <w:r/>
    </w:p>
    <w:p>
      <w:pPr>
        <w:pStyle w:val="1278"/>
        <w:numPr>
          <w:ilvl w:val="0"/>
          <w:numId w:val="0"/>
        </w:numPr>
        <w:jc w:val="both"/>
        <w:rPr>
          <w:rFonts w:hint="eastAsia"/>
          <w:color w:val="auto"/>
          <w:highlight w:val="none"/>
        </w:rPr>
        <w:outlineLvl w:val="1"/>
      </w:pPr>
      <w:r>
        <w:rPr>
          <w:rFonts w:hint="eastAsia"/>
          <w:color w:val="auto"/>
          <w:highlight w:val="none"/>
        </w:rPr>
      </w:r>
      <w:r/>
    </w:p>
    <w:p>
      <w:pPr>
        <w:pStyle w:val="1139"/>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t xml:space="preserve">项目编号：</w:t>
      </w:r>
      <w:r/>
    </w:p>
    <w:p>
      <w:pPr>
        <w:pStyle w:val="1139"/>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t xml:space="preserve">货币单位：人民币元     </w:t>
      </w:r>
      <w:r/>
    </w:p>
    <w:p>
      <w:pPr>
        <w:pStyle w:val="1139"/>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分包号：</w:t>
      </w:r>
      <w:r>
        <w:rPr>
          <w:rFonts w:hint="eastAsia" w:ascii="仿宋_GB2312" w:eastAsia="仿宋_GB2312"/>
          <w:color w:val="auto"/>
          <w:sz w:val="24"/>
          <w:highlight w:val="none"/>
        </w:rPr>
        <w:t xml:space="preserve">      </w:t>
      </w:r>
      <w:r/>
    </w:p>
    <w:tbl>
      <w:tblPr>
        <w:tblStyle w:val="77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04"/>
        <w:gridCol w:w="2136"/>
        <w:gridCol w:w="2880"/>
      </w:tblGrid>
      <w:tr>
        <w:trPr/>
        <w:tc>
          <w:tcPr>
            <w:tcW w:w="3904" w:type="dxa"/>
            <w:vAlign w:val="center"/>
            <w:textDirection w:val="lrTb"/>
            <w:noWrap w:val="false"/>
          </w:tcPr>
          <w:p>
            <w:pPr>
              <w:pStyle w:val="1139"/>
              <w:spacing w:line="700" w:lineRule="exact"/>
              <w:rPr>
                <w:rFonts w:hint="eastAsia" w:ascii="仿宋_GB2312" w:eastAsia="仿宋_GB2312"/>
                <w:color w:val="auto"/>
                <w:sz w:val="24"/>
                <w:highlight w:val="none"/>
              </w:rPr>
            </w:pPr>
            <w:r/>
            <w:bookmarkStart w:id="206" w:name="OLE_LINK35"/>
            <w:r>
              <w:rPr>
                <w:rFonts w:hint="eastAsia" w:ascii="仿宋_GB2312" w:eastAsia="仿宋_GB2312"/>
                <w:color w:val="auto"/>
                <w:sz w:val="24"/>
                <w:highlight w:val="none"/>
              </w:rPr>
              <w:t xml:space="preserve">项目名称</w:t>
            </w:r>
            <w:bookmarkEnd w:id="206"/>
            <w:r/>
            <w:r/>
          </w:p>
        </w:tc>
        <w:tc>
          <w:tcPr>
            <w:tcW w:w="2136" w:type="dxa"/>
            <w:vAlign w:val="center"/>
            <w:textDirection w:val="lrTb"/>
            <w:noWrap w:val="false"/>
          </w:tcPr>
          <w:p>
            <w:pPr>
              <w:pStyle w:val="1139"/>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t xml:space="preserve">项目内容</w:t>
            </w:r>
            <w:r/>
          </w:p>
        </w:tc>
        <w:tc>
          <w:tcPr>
            <w:tcW w:w="2880" w:type="dxa"/>
            <w:vAlign w:val="center"/>
            <w:textDirection w:val="lrTb"/>
            <w:noWrap w:val="false"/>
          </w:tcPr>
          <w:p>
            <w:pPr>
              <w:pStyle w:val="1139"/>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t xml:space="preserve">总价（小写）</w:t>
            </w:r>
            <w:r/>
          </w:p>
        </w:tc>
      </w:tr>
      <w:tr>
        <w:trPr>
          <w:trHeight w:val="840"/>
        </w:trPr>
        <w:tc>
          <w:tcPr>
            <w:tcW w:w="3904" w:type="dxa"/>
            <w:vAlign w:val="center"/>
            <w:textDirection w:val="lrTb"/>
            <w:noWrap w:val="false"/>
          </w:tcPr>
          <w:p>
            <w:pPr>
              <w:pStyle w:val="1139"/>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2136" w:type="dxa"/>
            <w:vAlign w:val="center"/>
            <w:textDirection w:val="lrTb"/>
            <w:noWrap w:val="false"/>
          </w:tcPr>
          <w:p>
            <w:pPr>
              <w:pStyle w:val="1139"/>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t xml:space="preserve">详见投标文件</w:t>
            </w:r>
            <w:r/>
          </w:p>
        </w:tc>
        <w:tc>
          <w:tcPr>
            <w:tcW w:w="2880" w:type="dxa"/>
            <w:vAlign w:val="center"/>
            <w:textDirection w:val="lrTb"/>
            <w:noWrap w:val="false"/>
          </w:tcPr>
          <w:p>
            <w:pPr>
              <w:pStyle w:val="1139"/>
              <w:spacing w:line="700" w:lineRule="exact"/>
              <w:rPr>
                <w:rFonts w:hint="default" w:ascii="仿宋_GB2312" w:eastAsia="仿宋_GB2312"/>
                <w:color w:val="auto"/>
                <w:sz w:val="24"/>
                <w:highlight w:val="none"/>
                <w:lang w:val="en-US" w:eastAsia="zh-CN"/>
              </w:rPr>
            </w:pPr>
            <w:r>
              <w:rPr>
                <w:rFonts w:hint="eastAsia" w:ascii="仿宋_GB2312" w:eastAsia="仿宋_GB2312"/>
                <w:color w:val="auto"/>
                <w:sz w:val="24"/>
                <w:highlight w:val="none"/>
              </w:rPr>
              <w:t xml:space="preserve">_______________元</w:t>
            </w:r>
            <w:r/>
          </w:p>
        </w:tc>
      </w:tr>
      <w:tr>
        <w:trPr/>
        <w:tc>
          <w:tcPr>
            <w:tcW w:w="3904" w:type="dxa"/>
            <w:vAlign w:val="center"/>
            <w:textDirection w:val="lrTb"/>
            <w:noWrap w:val="false"/>
          </w:tcPr>
          <w:p>
            <w:pPr>
              <w:pStyle w:val="1139"/>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t xml:space="preserve">总价（大写）：</w:t>
            </w:r>
            <w:r/>
          </w:p>
        </w:tc>
        <w:tc>
          <w:tcPr>
            <w:gridSpan w:val="2"/>
            <w:tcW w:w="5016" w:type="dxa"/>
            <w:vAlign w:val="center"/>
            <w:textDirection w:val="lrTb"/>
            <w:noWrap w:val="false"/>
          </w:tcPr>
          <w:p>
            <w:pPr>
              <w:pStyle w:val="1139"/>
              <w:spacing w:line="700" w:lineRule="exact"/>
              <w:rPr>
                <w:rFonts w:hint="default" w:ascii="仿宋_GB2312" w:eastAsia="仿宋_GB2312"/>
                <w:color w:val="auto"/>
                <w:sz w:val="24"/>
                <w:highlight w:val="none"/>
                <w:lang w:val="en-US" w:eastAsia="zh-CN"/>
              </w:rPr>
            </w:pPr>
            <w:r>
              <w:rPr>
                <w:rFonts w:hint="eastAsia" w:ascii="仿宋_GB2312" w:eastAsia="仿宋_GB2312"/>
                <w:color w:val="auto"/>
                <w:sz w:val="24"/>
                <w:highlight w:val="none"/>
              </w:rPr>
              <w:t xml:space="preserve">金额大写</w:t>
            </w:r>
            <w:r>
              <w:rPr>
                <w:rFonts w:hint="eastAsia" w:ascii="仿宋_GB2312" w:eastAsia="仿宋_GB2312"/>
                <w:color w:val="auto"/>
                <w:sz w:val="24"/>
                <w:highlight w:val="none"/>
                <w:lang w:val="en-US" w:eastAsia="zh-CN"/>
              </w:rPr>
              <w:t xml:space="preserve">                          元</w:t>
            </w:r>
            <w:r/>
          </w:p>
        </w:tc>
      </w:tr>
    </w:tbl>
    <w:p>
      <w:pPr>
        <w:pStyle w:val="1139"/>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t xml:space="preserve"> </w:t>
      </w:r>
      <w:r/>
    </w:p>
    <w:p>
      <w:pPr>
        <w:pStyle w:val="1139"/>
        <w:ind w:firstLine="4800"/>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t xml:space="preserve">投标人公章：（电子签章）                                 </w:t>
      </w:r>
      <w:r/>
    </w:p>
    <w:p>
      <w:pPr>
        <w:pStyle w:val="1139"/>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日期：       年      月      日</w:t>
      </w:r>
      <w:r/>
    </w:p>
    <w:p>
      <w:pPr>
        <w:jc w:val="left"/>
        <w:widowControl/>
        <w:rPr>
          <w:rFonts w:hint="eastAsia" w:ascii="黑体" w:hAnsi="黑体" w:eastAsia="黑体"/>
          <w:b/>
          <w:color w:val="auto"/>
          <w:sz w:val="32"/>
          <w:szCs w:val="24"/>
          <w:highlight w:val="none"/>
        </w:rPr>
      </w:pPr>
      <w:r/>
      <w:bookmarkStart w:id="207" w:name="_Toc164203472"/>
      <w:r/>
      <w:bookmarkStart w:id="208" w:name="_Toc31564"/>
      <w:r/>
      <w:bookmarkStart w:id="209" w:name="_Toc8851"/>
      <w:r/>
      <w:bookmarkStart w:id="210" w:name="_Toc4471"/>
      <w:r/>
      <w:bookmarkStart w:id="211" w:name="_Toc24436"/>
      <w:r>
        <w:rPr>
          <w:rFonts w:hint="eastAsia"/>
          <w:color w:val="auto"/>
          <w:highlight w:val="none"/>
        </w:rPr>
        <w:br w:type="page" w:clear="all"/>
      </w:r>
      <w:r/>
    </w:p>
    <w:p>
      <w:pPr>
        <w:pStyle w:val="1299"/>
        <w:numPr>
          <w:ilvl w:val="0"/>
          <w:numId w:val="15"/>
        </w:numPr>
        <w:rPr>
          <w:color w:val="auto"/>
          <w:highlight w:val="none"/>
        </w:rPr>
        <w:outlineLvl w:val="1"/>
      </w:pPr>
      <w:r/>
      <w:bookmarkStart w:id="212" w:name="_Toc7189"/>
      <w:r>
        <w:rPr>
          <w:color w:val="auto"/>
          <w:highlight w:val="none"/>
        </w:rPr>
        <w:t xml:space="preserve">明细报价表</w:t>
      </w:r>
      <w:bookmarkEnd w:id="207"/>
      <w:r/>
      <w:bookmarkEnd w:id="208"/>
      <w:r/>
      <w:bookmarkEnd w:id="209"/>
      <w:r/>
      <w:bookmarkEnd w:id="210"/>
      <w:r/>
      <w:bookmarkEnd w:id="211"/>
      <w:r/>
      <w:bookmarkEnd w:id="212"/>
      <w:r/>
      <w:r/>
    </w:p>
    <w:p>
      <w:pPr>
        <w:pStyle w:val="1299"/>
        <w:numPr>
          <w:ilvl w:val="0"/>
          <w:numId w:val="0"/>
        </w:numPr>
        <w:ind w:firstLine="643"/>
        <w:jc w:val="left"/>
        <w:keepLines w:val="0"/>
        <w:keepNext w:val="0"/>
        <w:pageBreakBefore w:val="0"/>
        <w:widowControl/>
        <w:rPr>
          <w:color w:val="auto"/>
          <w:highlight w:val="none"/>
        </w:rPr>
        <w:outlineLvl w:val="1"/>
      </w:pPr>
      <w:r>
        <w:rPr>
          <w:color w:val="auto"/>
          <w:highlight w:val="none"/>
        </w:rPr>
      </w:r>
      <w:r/>
    </w:p>
    <w:p>
      <w:pPr>
        <w:rPr>
          <w:rFonts w:hint="eastAsia" w:cs="宋体" w:asciiTheme="minorEastAsia" w:hAnsiTheme="minorEastAsia" w:eastAsiaTheme="minorEastAsia"/>
          <w:color w:val="auto"/>
          <w:sz w:val="24"/>
          <w:highlight w:val="none"/>
        </w:rPr>
      </w:pPr>
      <w:r/>
      <w:bookmarkStart w:id="213" w:name="_Toc10632"/>
      <w:r/>
      <w:bookmarkStart w:id="214" w:name="_Toc27976"/>
      <w:r>
        <w:rPr>
          <w:rFonts w:hint="eastAsia" w:cs="宋体" w:asciiTheme="minorEastAsia" w:hAnsiTheme="minorEastAsia" w:eastAsiaTheme="minorEastAsia"/>
          <w:color w:val="auto"/>
          <w:sz w:val="24"/>
          <w:highlight w:val="none"/>
        </w:rPr>
        <w:t xml:space="preserve">投标人全称（加盖CA电子签章）：</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招标编号： </w:t>
      </w:r>
      <w:r/>
    </w:p>
    <w:tbl>
      <w:tblPr>
        <w:tblStyle w:val="744"/>
        <w:tblW w:w="9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949"/>
        <w:gridCol w:w="1423"/>
        <w:gridCol w:w="2319"/>
        <w:gridCol w:w="982"/>
        <w:gridCol w:w="1178"/>
        <w:gridCol w:w="1217"/>
      </w:tblGrid>
      <w:tr>
        <w:trPr>
          <w:cantSplit/>
          <w:jc w:val="center"/>
          <w:trHeight w:val="632"/>
        </w:trPr>
        <w:tc>
          <w:tcPr>
            <w:tcW w:w="656" w:type="dxa"/>
            <w:vAlign w:val="center"/>
            <w:textDirection w:val="lrTb"/>
            <w:noWrap w:val="false"/>
          </w:tcPr>
          <w:p>
            <w:pPr>
              <w:pStyle w:val="1145"/>
              <w:jc w:val="center"/>
              <w:spacing w:before="100" w:beforeAutospacing="1"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49" w:type="dxa"/>
            <w:vAlign w:val="center"/>
            <w:textDirection w:val="lrTb"/>
            <w:noWrap w:val="false"/>
          </w:tcPr>
          <w:p>
            <w:pPr>
              <w:pStyle w:val="1145"/>
              <w:jc w:val="center"/>
              <w:spacing w:before="100" w:beforeAutospacing="1"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服务名称</w:t>
            </w:r>
            <w:r/>
          </w:p>
        </w:tc>
        <w:tc>
          <w:tcPr>
            <w:tcW w:w="1423" w:type="dxa"/>
            <w:vAlign w:val="center"/>
            <w:textDirection w:val="lrTb"/>
            <w:noWrap w:val="false"/>
          </w:tcPr>
          <w:p>
            <w:pPr>
              <w:pStyle w:val="1145"/>
              <w:jc w:val="center"/>
              <w:spacing w:before="100" w:beforeAutospacing="1"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tc>
        <w:tc>
          <w:tcPr>
            <w:tcW w:w="2319" w:type="dxa"/>
            <w:vAlign w:val="center"/>
            <w:textDirection w:val="lrTb"/>
            <w:noWrap w:val="false"/>
          </w:tcPr>
          <w:p>
            <w:pPr>
              <w:pStyle w:val="1145"/>
              <w:jc w:val="center"/>
              <w:spacing w:before="100" w:beforeAutospacing="1"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rPr>
                <w:rFonts w:hint="eastAsia" w:ascii="宋体" w:hAnsi="宋体" w:cs="宋体"/>
                <w:color w:val="auto"/>
                <w:sz w:val="24"/>
                <w:szCs w:val="24"/>
                <w:highlight w:val="none"/>
                <w:lang w:val="en-US" w:eastAsia="zh-CN"/>
              </w:rPr>
              <w:t xml:space="preserve">/时/人）</w:t>
            </w:r>
            <w:r/>
          </w:p>
        </w:tc>
        <w:tc>
          <w:tcPr>
            <w:tcW w:w="982" w:type="dxa"/>
            <w:vAlign w:val="center"/>
            <w:textDirection w:val="lrTb"/>
            <w:noWrap w:val="false"/>
          </w:tcPr>
          <w:p>
            <w:pPr>
              <w:pStyle w:val="1145"/>
              <w:jc w:val="center"/>
              <w:spacing w:before="100" w:beforeAutospacing="1"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178" w:type="dxa"/>
            <w:vAlign w:val="center"/>
            <w:textDirection w:val="lrTb"/>
            <w:noWrap w:val="false"/>
          </w:tcPr>
          <w:p>
            <w:pPr>
              <w:pStyle w:val="1145"/>
              <w:jc w:val="center"/>
              <w:spacing w:before="100" w:beforeAutospacing="1"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合价（元）</w:t>
            </w:r>
            <w:r/>
          </w:p>
        </w:tc>
        <w:tc>
          <w:tcPr>
            <w:tcW w:w="1217" w:type="dxa"/>
            <w:vAlign w:val="center"/>
            <w:textDirection w:val="lrTb"/>
            <w:noWrap w:val="false"/>
          </w:tcPr>
          <w:p>
            <w:pPr>
              <w:pStyle w:val="1145"/>
              <w:jc w:val="center"/>
              <w:spacing w:before="100" w:beforeAutospacing="1"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482"/>
        </w:trPr>
        <w:tc>
          <w:tcPr>
            <w:tcW w:w="656" w:type="dxa"/>
            <w:textDirection w:val="lrTb"/>
            <w:noWrap w:val="false"/>
          </w:tcPr>
          <w:p>
            <w:pPr>
              <w:pStyle w:val="1145"/>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9" w:type="dxa"/>
            <w:textDirection w:val="lrTb"/>
            <w:noWrap w:val="false"/>
          </w:tcPr>
          <w:p>
            <w:pPr>
              <w:pStyle w:val="1145"/>
              <w:jc w:val="center"/>
              <w:spacing w:line="5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ICU护理服务费</w:t>
            </w:r>
            <w:r/>
          </w:p>
        </w:tc>
        <w:tc>
          <w:tcPr>
            <w:tcW w:w="1423" w:type="dxa"/>
            <w:textDirection w:val="lrTb"/>
            <w:noWrap w:val="false"/>
          </w:tcPr>
          <w:p>
            <w:pPr>
              <w:pStyle w:val="1145"/>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19" w:type="dxa"/>
            <w:vAlign w:val="center"/>
            <w:textDirection w:val="lrTb"/>
            <w:noWrap w:val="false"/>
          </w:tcPr>
          <w:p>
            <w:pPr>
              <w:pStyle w:val="114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2" w:type="dxa"/>
            <w:textDirection w:val="lrTb"/>
            <w:noWrap w:val="false"/>
          </w:tcPr>
          <w:p>
            <w:pPr>
              <w:pStyle w:val="1145"/>
              <w:jc w:val="center"/>
              <w:spacing w:line="56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184800</w:t>
            </w:r>
            <w:r/>
          </w:p>
        </w:tc>
        <w:tc>
          <w:tcPr>
            <w:tcW w:w="1178" w:type="dxa"/>
            <w:vAlign w:val="center"/>
            <w:textDirection w:val="lrTb"/>
            <w:noWrap w:val="false"/>
          </w:tcPr>
          <w:p>
            <w:pPr>
              <w:pStyle w:val="114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7" w:type="dxa"/>
            <w:vAlign w:val="center"/>
            <w:textDirection w:val="lrTb"/>
            <w:noWrap w:val="false"/>
          </w:tcPr>
          <w:p>
            <w:pPr>
              <w:pStyle w:val="114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0"/>
        </w:trPr>
        <w:tc>
          <w:tcPr>
            <w:tcW w:w="656" w:type="dxa"/>
            <w:textDirection w:val="lrTb"/>
            <w:noWrap w:val="false"/>
          </w:tcPr>
          <w:p>
            <w:pPr>
              <w:pStyle w:val="1145"/>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9" w:type="dxa"/>
            <w:textDirection w:val="lrTb"/>
            <w:noWrap w:val="false"/>
          </w:tcPr>
          <w:p>
            <w:pPr>
              <w:pStyle w:val="1145"/>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3" w:type="dxa"/>
            <w:textDirection w:val="lrTb"/>
            <w:noWrap w:val="false"/>
          </w:tcPr>
          <w:p>
            <w:pPr>
              <w:pStyle w:val="1145"/>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19" w:type="dxa"/>
            <w:vAlign w:val="center"/>
            <w:textDirection w:val="lrTb"/>
            <w:noWrap w:val="false"/>
          </w:tcPr>
          <w:p>
            <w:pPr>
              <w:pStyle w:val="114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2" w:type="dxa"/>
            <w:textDirection w:val="lrTb"/>
            <w:noWrap w:val="false"/>
          </w:tcPr>
          <w:p>
            <w:pPr>
              <w:pStyle w:val="1145"/>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8" w:type="dxa"/>
            <w:vAlign w:val="center"/>
            <w:textDirection w:val="lrTb"/>
            <w:noWrap w:val="false"/>
          </w:tcPr>
          <w:p>
            <w:pPr>
              <w:pStyle w:val="114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7" w:type="dxa"/>
            <w:vAlign w:val="center"/>
            <w:textDirection w:val="lrTb"/>
            <w:noWrap w:val="false"/>
          </w:tcPr>
          <w:p>
            <w:pPr>
              <w:pStyle w:val="114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0"/>
        </w:trPr>
        <w:tc>
          <w:tcPr>
            <w:tcW w:w="656" w:type="dxa"/>
            <w:textDirection w:val="lrTb"/>
            <w:noWrap w:val="false"/>
          </w:tcPr>
          <w:p>
            <w:pPr>
              <w:pStyle w:val="1145"/>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9" w:type="dxa"/>
            <w:textDirection w:val="lrTb"/>
            <w:noWrap w:val="false"/>
          </w:tcPr>
          <w:p>
            <w:pPr>
              <w:pStyle w:val="1145"/>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3" w:type="dxa"/>
            <w:textDirection w:val="lrTb"/>
            <w:noWrap w:val="false"/>
          </w:tcPr>
          <w:p>
            <w:pPr>
              <w:pStyle w:val="1145"/>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19" w:type="dxa"/>
            <w:vAlign w:val="center"/>
            <w:textDirection w:val="lrTb"/>
            <w:noWrap w:val="false"/>
          </w:tcPr>
          <w:p>
            <w:pPr>
              <w:pStyle w:val="114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2" w:type="dxa"/>
            <w:textDirection w:val="lrTb"/>
            <w:noWrap w:val="false"/>
          </w:tcPr>
          <w:p>
            <w:pPr>
              <w:pStyle w:val="1145"/>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8" w:type="dxa"/>
            <w:vAlign w:val="center"/>
            <w:textDirection w:val="lrTb"/>
            <w:noWrap w:val="false"/>
          </w:tcPr>
          <w:p>
            <w:pPr>
              <w:pStyle w:val="114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7" w:type="dxa"/>
            <w:vAlign w:val="center"/>
            <w:textDirection w:val="lrTb"/>
            <w:noWrap w:val="false"/>
          </w:tcPr>
          <w:p>
            <w:pPr>
              <w:pStyle w:val="114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0"/>
        </w:trPr>
        <w:tc>
          <w:tcPr>
            <w:tcW w:w="656" w:type="dxa"/>
            <w:textDirection w:val="lrTb"/>
            <w:noWrap w:val="false"/>
          </w:tcPr>
          <w:p>
            <w:pPr>
              <w:pStyle w:val="1145"/>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9" w:type="dxa"/>
            <w:textDirection w:val="lrTb"/>
            <w:noWrap w:val="false"/>
          </w:tcPr>
          <w:p>
            <w:pPr>
              <w:pStyle w:val="1145"/>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3" w:type="dxa"/>
            <w:textDirection w:val="lrTb"/>
            <w:noWrap w:val="false"/>
          </w:tcPr>
          <w:p>
            <w:pPr>
              <w:pStyle w:val="1145"/>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19" w:type="dxa"/>
            <w:vAlign w:val="center"/>
            <w:textDirection w:val="lrTb"/>
            <w:noWrap w:val="false"/>
          </w:tcPr>
          <w:p>
            <w:pPr>
              <w:pStyle w:val="114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2" w:type="dxa"/>
            <w:textDirection w:val="lrTb"/>
            <w:noWrap w:val="false"/>
          </w:tcPr>
          <w:p>
            <w:pPr>
              <w:pStyle w:val="1145"/>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8" w:type="dxa"/>
            <w:vAlign w:val="center"/>
            <w:textDirection w:val="lrTb"/>
            <w:noWrap w:val="false"/>
          </w:tcPr>
          <w:p>
            <w:pPr>
              <w:pStyle w:val="114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7" w:type="dxa"/>
            <w:vAlign w:val="center"/>
            <w:textDirection w:val="lrTb"/>
            <w:noWrap w:val="false"/>
          </w:tcPr>
          <w:p>
            <w:pPr>
              <w:pStyle w:val="114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0"/>
        </w:trPr>
        <w:tc>
          <w:tcPr>
            <w:tcW w:w="656" w:type="dxa"/>
            <w:textDirection w:val="lrTb"/>
            <w:noWrap w:val="false"/>
          </w:tcPr>
          <w:p>
            <w:pPr>
              <w:pStyle w:val="1145"/>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9" w:type="dxa"/>
            <w:textDirection w:val="lrTb"/>
            <w:noWrap w:val="false"/>
          </w:tcPr>
          <w:p>
            <w:pPr>
              <w:pStyle w:val="1145"/>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3" w:type="dxa"/>
            <w:textDirection w:val="lrTb"/>
            <w:noWrap w:val="false"/>
          </w:tcPr>
          <w:p>
            <w:pPr>
              <w:pStyle w:val="1145"/>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19" w:type="dxa"/>
            <w:vAlign w:val="center"/>
            <w:textDirection w:val="lrTb"/>
            <w:noWrap w:val="false"/>
          </w:tcPr>
          <w:p>
            <w:pPr>
              <w:pStyle w:val="114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2" w:type="dxa"/>
            <w:textDirection w:val="lrTb"/>
            <w:noWrap w:val="false"/>
          </w:tcPr>
          <w:p>
            <w:pPr>
              <w:pStyle w:val="1145"/>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8" w:type="dxa"/>
            <w:vAlign w:val="center"/>
            <w:textDirection w:val="lrTb"/>
            <w:noWrap w:val="false"/>
          </w:tcPr>
          <w:p>
            <w:pPr>
              <w:pStyle w:val="114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7" w:type="dxa"/>
            <w:vAlign w:val="center"/>
            <w:textDirection w:val="lrTb"/>
            <w:noWrap w:val="false"/>
          </w:tcPr>
          <w:p>
            <w:pPr>
              <w:pStyle w:val="114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0"/>
        </w:trPr>
        <w:tc>
          <w:tcPr>
            <w:tcW w:w="656" w:type="dxa"/>
            <w:textDirection w:val="lrTb"/>
            <w:noWrap w:val="false"/>
          </w:tcPr>
          <w:p>
            <w:pPr>
              <w:pStyle w:val="1145"/>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9" w:type="dxa"/>
            <w:textDirection w:val="lrTb"/>
            <w:noWrap w:val="false"/>
          </w:tcPr>
          <w:p>
            <w:pPr>
              <w:pStyle w:val="1145"/>
              <w:jc w:val="center"/>
              <w:spacing w:line="56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c>
          <w:tcPr>
            <w:tcW w:w="1423" w:type="dxa"/>
            <w:textDirection w:val="lrTb"/>
            <w:noWrap w:val="false"/>
          </w:tcPr>
          <w:p>
            <w:pPr>
              <w:pStyle w:val="1145"/>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19" w:type="dxa"/>
            <w:vAlign w:val="center"/>
            <w:textDirection w:val="lrTb"/>
            <w:noWrap w:val="false"/>
          </w:tcPr>
          <w:p>
            <w:pPr>
              <w:pStyle w:val="114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2" w:type="dxa"/>
            <w:textDirection w:val="lrTb"/>
            <w:noWrap w:val="false"/>
          </w:tcPr>
          <w:p>
            <w:pPr>
              <w:pStyle w:val="1145"/>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8" w:type="dxa"/>
            <w:vAlign w:val="center"/>
            <w:textDirection w:val="lrTb"/>
            <w:noWrap w:val="false"/>
          </w:tcPr>
          <w:p>
            <w:pPr>
              <w:pStyle w:val="114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7" w:type="dxa"/>
            <w:vAlign w:val="center"/>
            <w:textDirection w:val="lrTb"/>
            <w:noWrap w:val="false"/>
          </w:tcPr>
          <w:p>
            <w:pPr>
              <w:pStyle w:val="114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65"/>
        </w:trPr>
        <w:tc>
          <w:tcPr>
            <w:tcW w:w="656" w:type="dxa"/>
            <w:vAlign w:val="center"/>
            <w:textDirection w:val="lrTb"/>
            <w:noWrap w:val="false"/>
          </w:tcPr>
          <w:p>
            <w:pPr>
              <w:pStyle w:val="1145"/>
              <w:jc w:val="center"/>
              <w:spacing w:line="560" w:lineRule="exact"/>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r>
            <w:r/>
          </w:p>
        </w:tc>
        <w:tc>
          <w:tcPr>
            <w:gridSpan w:val="4"/>
            <w:tcW w:w="6673" w:type="dxa"/>
            <w:vAlign w:val="center"/>
            <w:textDirection w:val="lrTb"/>
            <w:noWrap w:val="false"/>
          </w:tcPr>
          <w:p>
            <w:pPr>
              <w:pStyle w:val="114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合计</w:t>
            </w:r>
            <w:r/>
          </w:p>
        </w:tc>
        <w:tc>
          <w:tcPr>
            <w:tcW w:w="1178" w:type="dxa"/>
            <w:vAlign w:val="center"/>
            <w:textDirection w:val="lrTb"/>
            <w:noWrap w:val="false"/>
          </w:tcPr>
          <w:p>
            <w:pPr>
              <w:pStyle w:val="114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7" w:type="dxa"/>
            <w:vAlign w:val="center"/>
            <w:textDirection w:val="lrTb"/>
            <w:noWrap w:val="false"/>
          </w:tcPr>
          <w:p>
            <w:pPr>
              <w:pStyle w:val="114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70"/>
        </w:trPr>
        <w:tc>
          <w:tcPr>
            <w:gridSpan w:val="2"/>
            <w:tcW w:w="2605" w:type="dxa"/>
            <w:vAlign w:val="center"/>
            <w:textDirection w:val="lrTb"/>
            <w:noWrap w:val="false"/>
          </w:tcPr>
          <w:p>
            <w:pPr>
              <w:pStyle w:val="1145"/>
              <w:jc w:val="center"/>
              <w:spacing w:line="56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投标</w:t>
            </w:r>
            <w:r/>
          </w:p>
          <w:p>
            <w:pPr>
              <w:pStyle w:val="1145"/>
              <w:jc w:val="center"/>
              <w:spacing w:line="5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8"/>
                <w:szCs w:val="28"/>
                <w:highlight w:val="none"/>
              </w:rPr>
              <w:t xml:space="preserve">报价总计</w:t>
            </w:r>
            <w:r/>
          </w:p>
        </w:tc>
        <w:tc>
          <w:tcPr>
            <w:gridSpan w:val="5"/>
            <w:tcW w:w="7119" w:type="dxa"/>
            <w:vAlign w:val="center"/>
            <w:textDirection w:val="lrTb"/>
            <w:noWrap w:val="false"/>
          </w:tcPr>
          <w:p>
            <w:pPr>
              <w:pStyle w:val="1145"/>
              <w:spacing w:line="5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w:t>
            </w:r>
            <w:r>
              <w:rPr>
                <w:rFonts w:hint="eastAsia" w:asciiTheme="minorEastAsia" w:hAnsiTheme="minorEastAsia" w:eastAsiaTheme="minorEastAsia" w:cstheme="minorEastAsia"/>
                <w:b/>
                <w:bCs/>
                <w:color w:val="auto"/>
                <w:sz w:val="24"/>
                <w:highlight w:val="none"/>
                <w:u w:val="single"/>
              </w:rPr>
              <w:t xml:space="preserve">                          </w:t>
            </w:r>
            <w:r/>
          </w:p>
          <w:p>
            <w:pPr>
              <w:pStyle w:val="1145"/>
              <w:spacing w:line="5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人民币（大写）：</w:t>
            </w:r>
            <w:r/>
          </w:p>
          <w:p>
            <w:pPr>
              <w:pStyle w:val="1145"/>
              <w:spacing w:line="5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仟</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佰</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拾</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万</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仟</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佰</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拾</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元</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角</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分</w:t>
            </w:r>
            <w:r/>
          </w:p>
        </w:tc>
      </w:tr>
    </w:tbl>
    <w:p>
      <w:pPr>
        <w:spacing w:line="85" w:lineRule="atLeast"/>
        <w:rPr>
          <w:rFonts w:hint="eastAsia"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r>
      <w:r/>
    </w:p>
    <w:p>
      <w:pPr>
        <w:spacing w:line="85" w:lineRule="atLeast"/>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备注：</w:t>
      </w:r>
      <w:r/>
    </w:p>
    <w:p>
      <w:pPr>
        <w:spacing w:line="85" w:lineRule="atLeast"/>
        <w:tabs>
          <w:tab w:val="left" w:pos="312" w:leader="none"/>
        </w:tabs>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rPr>
        <w:t xml:space="preserve">1.投标报价采用总承包方式，“投标总报价”应包括所投服务（包含与服务相关的货物）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85" w:lineRule="atLeast"/>
        <w:tabs>
          <w:tab w:val="left" w:pos="312" w:leader="none"/>
        </w:tabs>
        <w:rPr>
          <w:rFonts w:hint="eastAsia" w:ascii="仿宋_GB2312" w:eastAsia="仿宋_GB2312"/>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stheme="minorEastAsia"/>
          <w:color w:val="auto"/>
          <w:sz w:val="24"/>
          <w:highlight w:val="none"/>
        </w:rPr>
        <w:t xml:space="preserve"> 投标人应分项进行填报，表中表格行数可自行添加。招标文件中未列出的相关辅助材料和在实施过程中涉及到的其它一切费用应在报价时一并考虑，项目实施过程中不再单独结算</w:t>
      </w:r>
      <w:r>
        <w:rPr>
          <w:rFonts w:hint="eastAsia" w:asciiTheme="minorEastAsia" w:hAnsiTheme="minorEastAsia" w:eastAsiaTheme="minorEastAsia"/>
          <w:color w:val="auto"/>
          <w:sz w:val="24"/>
          <w:highlight w:val="none"/>
        </w:rPr>
        <w:t xml:space="preserve">“投标分项报价表”中“投标报价总计”数额应当与“开标一览表”中“投标总报价”数额一致。 </w:t>
      </w:r>
      <w:r/>
    </w:p>
    <w:p>
      <w:pPr>
        <w:pStyle w:val="817"/>
        <w:rPr>
          <w:rFonts w:hint="eastAsia" w:hAnsi="宋体"/>
          <w:bCs/>
          <w:color w:val="auto"/>
          <w:highlight w:val="none"/>
        </w:rPr>
      </w:pPr>
      <w:r>
        <w:rPr>
          <w:rFonts w:hint="eastAsia" w:hAnsi="宋体"/>
          <w:bCs/>
          <w:color w:val="auto"/>
          <w:highlight w:val="none"/>
        </w:rPr>
      </w:r>
      <w:r/>
    </w:p>
    <w:p>
      <w:pPr>
        <w:pStyle w:val="817"/>
        <w:rPr>
          <w:rFonts w:hint="eastAsia" w:hAnsi="宋体"/>
          <w:bCs/>
          <w:color w:val="auto"/>
          <w:highlight w:val="none"/>
        </w:rPr>
      </w:pPr>
      <w:r>
        <w:rPr>
          <w:rFonts w:hint="eastAsia" w:hAnsi="宋体"/>
          <w:bCs/>
          <w:color w:val="auto"/>
          <w:highlight w:val="none"/>
        </w:rPr>
      </w:r>
      <w:r/>
    </w:p>
    <w:p>
      <w:pPr>
        <w:pStyle w:val="817"/>
        <w:rPr>
          <w:rFonts w:hint="eastAsia" w:hAnsi="宋体"/>
          <w:bCs/>
          <w:color w:val="auto"/>
          <w:highlight w:val="none"/>
        </w:rPr>
      </w:pPr>
      <w:r>
        <w:rPr>
          <w:rFonts w:hint="eastAsia" w:hAnsi="宋体"/>
          <w:bCs/>
          <w:color w:val="auto"/>
          <w:highlight w:val="none"/>
        </w:rPr>
      </w:r>
      <w:r/>
    </w:p>
    <w:p>
      <w:pPr>
        <w:pStyle w:val="817"/>
        <w:rPr>
          <w:rFonts w:hint="eastAsia" w:hAnsi="宋体"/>
          <w:bCs/>
          <w:color w:val="auto"/>
          <w:highlight w:val="none"/>
        </w:rPr>
      </w:pPr>
      <w:r>
        <w:rPr>
          <w:rFonts w:hint="eastAsia" w:hAnsi="宋体"/>
          <w:bCs/>
          <w:color w:val="auto"/>
          <w:highlight w:val="none"/>
        </w:rPr>
      </w:r>
      <w:r/>
    </w:p>
    <w:p>
      <w:pPr>
        <w:pStyle w:val="817"/>
        <w:ind w:left="0" w:firstLine="0"/>
        <w:rPr>
          <w:rFonts w:hint="eastAsia" w:hAnsi="宋体"/>
          <w:bCs/>
          <w:color w:val="auto"/>
          <w:highlight w:val="none"/>
        </w:rPr>
      </w:pPr>
      <w:r>
        <w:rPr>
          <w:rFonts w:hint="eastAsia" w:hAnsi="宋体"/>
          <w:bCs/>
          <w:color w:val="auto"/>
          <w:highlight w:val="none"/>
        </w:rPr>
      </w:r>
      <w:r/>
    </w:p>
    <w:p>
      <w:pPr>
        <w:pStyle w:val="817"/>
        <w:ind w:left="0" w:firstLine="0"/>
        <w:rPr>
          <w:rFonts w:hint="eastAsia" w:hAnsi="宋体"/>
          <w:bCs/>
          <w:color w:val="auto"/>
          <w:highlight w:val="none"/>
        </w:rPr>
      </w:pPr>
      <w:r>
        <w:rPr>
          <w:rFonts w:hint="eastAsia" w:hAnsi="宋体"/>
          <w:bCs/>
          <w:color w:val="auto"/>
          <w:highlight w:val="none"/>
        </w:rPr>
      </w:r>
      <w:r/>
    </w:p>
    <w:p>
      <w:pPr>
        <w:pStyle w:val="1299"/>
        <w:rPr>
          <w:rFonts w:hint="eastAsia"/>
          <w:color w:val="auto"/>
          <w:highlight w:val="none"/>
        </w:rPr>
        <w:outlineLvl w:val="1"/>
      </w:pPr>
      <w:r/>
      <w:bookmarkStart w:id="215" w:name="_Toc22253"/>
      <w:r/>
      <w:bookmarkStart w:id="216" w:name="_Toc18680"/>
      <w:r/>
      <w:bookmarkStart w:id="217" w:name="_Toc26570"/>
      <w:r/>
      <w:bookmarkStart w:id="218" w:name="_Toc164203481"/>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13"/>
      <w:r/>
      <w:bookmarkEnd w:id="214"/>
      <w:r/>
      <w:bookmarkEnd w:id="215"/>
      <w:r/>
      <w:bookmarkEnd w:id="216"/>
      <w:r/>
      <w:bookmarkEnd w:id="217"/>
      <w:r/>
      <w:bookmarkEnd w:id="218"/>
      <w:r/>
      <w:r/>
    </w:p>
    <w:p>
      <w:pPr>
        <w:contextualSpacing/>
        <w:ind w:firstLine="420"/>
        <w:jc w:val="center"/>
        <w:spacing w:line="360" w:lineRule="auto"/>
        <w:rPr>
          <w:rFonts w:hint="eastAsia" w:hAnsi="宋体" w:cs="宋体"/>
          <w:bCs/>
          <w:color w:val="auto"/>
          <w:highlight w:val="none"/>
        </w:rPr>
      </w:pPr>
      <w:r/>
      <w:bookmarkStart w:id="219" w:name="_Toc12023"/>
      <w:r/>
      <w:bookmarkStart w:id="220" w:name="_Toc16234"/>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49"/>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749"/>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49"/>
        <w:ind w:right="2742" w:firstLine="578"/>
        <w:jc w:val="right"/>
        <w:spacing w:before="29" w:line="316" w:lineRule="auto"/>
        <w:rPr>
          <w:rFonts w:ascii="宋体" w:hAnsi="宋体" w:eastAsia="宋体" w:cs="宋体"/>
          <w:color w:val="auto"/>
          <w:spacing w:val="24"/>
          <w:highlight w:val="none"/>
        </w:rPr>
      </w:pPr>
      <w:r>
        <w:rPr>
          <w:rFonts w:ascii="宋体" w:hAnsi="宋体" w:eastAsia="宋体" w:cs="宋体"/>
          <w:color w:val="auto"/>
          <w:spacing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eastAsia="宋体" w:cs="宋体"/>
          <w:color w:val="auto"/>
          <w:highlight w:val="none"/>
          <w:lang w:eastAsia="zh-CN"/>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p>
    <w:p>
      <w:pPr>
        <w:jc w:val="left"/>
        <w:rPr>
          <w:rFonts w:cs="宋体"/>
          <w:color w:val="auto"/>
          <w:highlight w:val="none"/>
        </w:rPr>
      </w:pPr>
      <w:r>
        <w:rPr>
          <w:rFonts w:cs="宋体"/>
          <w:color w:val="auto"/>
          <w:highlight w:val="none"/>
        </w:rPr>
      </w:r>
      <w:r/>
    </w:p>
    <w:p>
      <w:pPr>
        <w:pStyle w:val="980"/>
        <w:jc w:val="center"/>
        <w:spacing w:before="300" w:after="300" w:line="360" w:lineRule="auto"/>
        <w:widowControl/>
        <w:rPr>
          <w:rFonts w:hint="eastAsia" w:ascii="宋体" w:hAnsi="宋体" w:cs="宋体"/>
          <w:color w:val="auto"/>
          <w:sz w:val="21"/>
          <w:szCs w:val="21"/>
          <w:highlight w:val="none"/>
        </w:rPr>
      </w:pPr>
      <w:r/>
      <w:bookmarkStart w:id="221" w:name="_Toc109304977"/>
      <w:r/>
      <w:bookmarkStart w:id="222" w:name="_Toc32196"/>
      <w:r>
        <w:rPr>
          <w:rFonts w:hint="eastAsia" w:ascii="宋体" w:hAnsi="宋体" w:cs="宋体"/>
          <w:color w:val="auto"/>
          <w:sz w:val="21"/>
          <w:szCs w:val="21"/>
          <w:highlight w:val="none"/>
        </w:rPr>
        <w:t xml:space="preserve">中小微企业划型标准</w:t>
      </w:r>
      <w:bookmarkEnd w:id="221"/>
      <w:r>
        <w:rPr>
          <w:rFonts w:hint="eastAsia" w:ascii="宋体" w:hAnsi="宋体" w:cs="宋体"/>
          <w:color w:val="auto"/>
          <w:sz w:val="21"/>
          <w:szCs w:val="21"/>
          <w:highlight w:val="none"/>
        </w:rPr>
        <w:t xml:space="preserve"> </w:t>
      </w:r>
      <w:bookmarkEnd w:id="222"/>
      <w:r/>
      <w:r/>
    </w:p>
    <w:p>
      <w:pPr>
        <w:pStyle w:val="1044"/>
        <w:ind w:firstLine="420"/>
        <w:spacing w:before="300" w:after="452"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中小微企业划型标准如下：</w:t>
      </w:r>
      <w:r/>
    </w:p>
    <w:tbl>
      <w:tblPr>
        <w:tblStyle w:val="744"/>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4"/>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4"/>
              <w:jc w:val="center"/>
              <w:spacing w:line="360" w:lineRule="auto"/>
              <w:rPr>
                <w:rFonts w:hint="eastAsia" w:hAnsi="宋体" w:cs="宋体"/>
                <w:color w:val="auto"/>
                <w:sz w:val="21"/>
                <w:szCs w:val="21"/>
                <w:highlight w:val="none"/>
              </w:rPr>
            </w:pPr>
            <w:r>
              <w:rPr>
                <w:rStyle w:val="1052"/>
                <w:rFonts w:hint="eastAsia" w:hAnsi="宋体" w:cs="宋体"/>
                <w:color w:val="auto"/>
                <w:sz w:val="21"/>
                <w:szCs w:val="21"/>
                <w:highlight w:val="none"/>
              </w:rPr>
              <w:t xml:space="preserve">X＜10</w:t>
            </w:r>
            <w:r/>
          </w:p>
        </w:tc>
      </w:tr>
    </w:tbl>
    <w:p>
      <w:pPr>
        <w:pStyle w:val="1044"/>
        <w:ind w:firstLine="420"/>
        <w:spacing w:before="300" w:after="452" w:line="360" w:lineRule="auto"/>
        <w:rPr>
          <w:rStyle w:val="1052"/>
          <w:rFonts w:hint="eastAsia" w:hAnsi="宋体" w:cs="宋体"/>
          <w:color w:val="auto"/>
          <w:sz w:val="21"/>
          <w:szCs w:val="21"/>
          <w:highlight w:val="none"/>
        </w:rPr>
      </w:pPr>
      <w:r>
        <w:rPr>
          <w:rStyle w:val="1052"/>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lang w:eastAsia="zh-CN"/>
        </w:rPr>
      </w:pPr>
      <w:r/>
      <w:bookmarkStart w:id="223" w:name="_Toc5876"/>
      <w:r/>
      <w:bookmarkEnd w:id="223"/>
      <w:r/>
      <w:r/>
    </w:p>
    <w:p>
      <w:pPr>
        <w:rPr>
          <w:rFonts w:hint="eastAsia" w:ascii="黑体" w:hAnsi="黑体" w:eastAsia="黑体"/>
          <w:color w:val="auto"/>
          <w:sz w:val="32"/>
          <w:highlight w:val="none"/>
        </w:rPr>
      </w:pPr>
      <w:r/>
      <w:bookmarkStart w:id="224" w:name="_Toc1060"/>
      <w:r/>
      <w:bookmarkEnd w:id="224"/>
      <w:r/>
      <w:r/>
    </w:p>
    <w:p>
      <w:pPr>
        <w:pStyle w:val="1266"/>
        <w:rPr>
          <w:rFonts w:hint="eastAsia"/>
          <w:color w:val="auto"/>
          <w:highlight w:val="none"/>
        </w:rPr>
        <w:outlineLvl w:val="1"/>
      </w:pPr>
      <w:r/>
      <w:bookmarkStart w:id="225" w:name="_Toc356"/>
      <w:r/>
      <w:bookmarkStart w:id="226" w:name="_Toc4596"/>
      <w:r/>
      <w:bookmarkStart w:id="227" w:name="_Toc15535"/>
      <w:r/>
      <w:bookmarkStart w:id="228" w:name="_Toc164203482"/>
      <w:r>
        <w:rPr>
          <w:rFonts w:hint="eastAsia" w:cs="Times New Roman"/>
          <w:color w:val="auto"/>
          <w:highlight w:val="none"/>
          <w:lang w:val="en-US" w:eastAsia="zh-CN"/>
        </w:rPr>
        <w:t xml:space="preserve">十五、</w:t>
      </w:r>
      <w:r>
        <w:rPr>
          <w:color w:val="auto"/>
          <w:highlight w:val="none"/>
        </w:rPr>
        <w:t xml:space="preserve">响应偏差表</w:t>
      </w:r>
      <w:bookmarkEnd w:id="219"/>
      <w:r/>
      <w:bookmarkEnd w:id="220"/>
      <w:r/>
      <w:bookmarkEnd w:id="225"/>
      <w:r/>
      <w:bookmarkEnd w:id="226"/>
      <w:r/>
      <w:bookmarkEnd w:id="227"/>
      <w:r/>
      <w:bookmarkEnd w:id="228"/>
      <w:r/>
      <w:r/>
    </w:p>
    <w:p>
      <w:pPr>
        <w:pStyle w:val="1080"/>
        <w:jc w:val="center"/>
        <w:rPr>
          <w:color w:val="auto"/>
          <w:sz w:val="32"/>
          <w:szCs w:val="32"/>
          <w:highlight w:val="none"/>
        </w:rPr>
      </w:pPr>
      <w:r>
        <w:rPr>
          <w:rFonts w:hint="eastAsia"/>
          <w:color w:val="auto"/>
          <w:sz w:val="32"/>
          <w:szCs w:val="32"/>
          <w:highlight w:val="none"/>
        </w:rPr>
        <w:t xml:space="preserve">（一）技术响应偏差表</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9"/>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9"/>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079"/>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404"/>
        <w:jc w:val="center"/>
        <w:rPr>
          <w:rFonts w:hint="eastAsia"/>
          <w:color w:val="auto"/>
          <w:highlight w:val="none"/>
        </w:rPr>
      </w:pPr>
      <w:r>
        <w:rPr>
          <w:rFonts w:hint="eastAsia" w:hAnsi="宋体"/>
          <w:b/>
          <w:bCs/>
          <w:color w:val="auto"/>
          <w:sz w:val="24"/>
          <w:szCs w:val="28"/>
          <w:highlight w:val="none"/>
        </w:rPr>
        <w:t xml:space="preserve">注：1.投标人须对照招标文件第四部分“</w:t>
      </w:r>
      <w:r>
        <w:rPr>
          <w:rFonts w:hint="eastAsia" w:ascii="宋体" w:hAnsi="宋体" w:cs="宋体"/>
          <w:b/>
          <w:bCs/>
          <w:color w:val="auto"/>
          <w:sz w:val="24"/>
          <w:szCs w:val="36"/>
          <w:highlight w:val="none"/>
          <w:lang w:val="en-US" w:eastAsia="zh-CN"/>
        </w:rPr>
        <w:t xml:space="preserve">项目</w:t>
      </w:r>
      <w:r>
        <w:rPr>
          <w:rFonts w:hint="eastAsia" w:hAnsi="宋体"/>
          <w:b/>
          <w:bCs/>
          <w:color w:val="auto"/>
          <w:sz w:val="24"/>
          <w:szCs w:val="28"/>
          <w:highlight w:val="none"/>
        </w:rPr>
        <w:t xml:space="preserve">需求”，逐条说明所提供货物和服务已对招标文件的技术规格做出了实质性的响应，并申明与技术规格条文的偏差和例外。</w:t>
      </w:r>
      <w:r/>
    </w:p>
    <w:p>
      <w:pPr>
        <w:rPr>
          <w:color w:val="auto"/>
          <w:highlight w:val="none"/>
        </w:rPr>
      </w:pPr>
      <w:r/>
      <w:bookmarkStart w:id="229" w:name="_Toc9396"/>
      <w:r/>
      <w:bookmarkStart w:id="230" w:name="_Toc8566"/>
      <w:r>
        <w:rPr>
          <w:color w:val="auto"/>
          <w:highlight w:val="none"/>
        </w:rPr>
        <w:br w:type="page" w:clear="all"/>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6"/>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对技术条款的响应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46"/>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6"/>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46"/>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w:t>
      </w:r>
      <w:r>
        <w:rPr>
          <w:rFonts w:hint="eastAsia" w:ascii="宋体" w:hAnsi="宋体" w:eastAsia="宋体" w:cs="宋体"/>
          <w:bCs/>
          <w:color w:val="auto"/>
          <w:sz w:val="24"/>
          <w:szCs w:val="20"/>
          <w:highlight w:val="none"/>
          <w:lang w:val="en-US" w:eastAsia="zh-CN"/>
        </w:rPr>
        <w:t xml:space="preserve">采购需求中技术</w:t>
      </w:r>
      <w:r>
        <w:rPr>
          <w:rFonts w:hint="eastAsia" w:ascii="宋体" w:hAnsi="宋体" w:eastAsia="宋体" w:cs="宋体"/>
          <w:bCs/>
          <w:color w:val="auto"/>
          <w:sz w:val="24"/>
          <w:szCs w:val="20"/>
          <w:highlight w:val="none"/>
        </w:rPr>
        <w:t xml:space="preserve">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w:t>
      </w:r>
      <w:r/>
    </w:p>
    <w:p>
      <w:pPr>
        <w:pStyle w:val="1146"/>
        <w:ind w:firstLine="480"/>
        <w:spacing w:line="600" w:lineRule="exact"/>
        <w:rPr>
          <w:rFonts w:hint="eastAsia" w:ascii="宋体" w:hAnsi="宋体" w:eastAsia="宋体" w:cs="宋体"/>
          <w:bCs/>
          <w:color w:val="auto"/>
          <w:sz w:val="24"/>
          <w:szCs w:val="20"/>
          <w:highlight w:val="none"/>
          <w:lang w:eastAsia="zh-CN"/>
        </w:rPr>
      </w:pPr>
      <w:r>
        <w:rPr>
          <w:rFonts w:hint="eastAsia" w:ascii="宋体" w:hAnsi="宋体" w:eastAsia="宋体" w:cs="宋体"/>
          <w:bCs/>
          <w:color w:val="auto"/>
          <w:sz w:val="24"/>
          <w:szCs w:val="20"/>
          <w:highlight w:val="none"/>
        </w:rPr>
        <w:t xml:space="preserve">特此声明</w:t>
      </w:r>
      <w:r/>
    </w:p>
    <w:p>
      <w:pPr>
        <w:pStyle w:val="1146"/>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rPr>
          <w:color w:val="auto"/>
          <w:highlight w:val="none"/>
        </w:rPr>
      </w:pPr>
      <w:r>
        <w:rPr>
          <w:color w:val="auto"/>
          <w:highlight w:val="none"/>
        </w:rPr>
      </w:r>
      <w:r/>
    </w:p>
    <w:p>
      <w:pPr>
        <w:pStyle w:val="1080"/>
        <w:jc w:val="center"/>
        <w:rPr>
          <w:color w:val="auto"/>
          <w:sz w:val="32"/>
          <w:szCs w:val="32"/>
          <w:highlight w:val="none"/>
        </w:rPr>
      </w:pPr>
      <w:r>
        <w:rPr>
          <w:rFonts w:hint="eastAsia"/>
          <w:color w:val="auto"/>
          <w:sz w:val="32"/>
          <w:szCs w:val="32"/>
          <w:highlight w:val="none"/>
        </w:rPr>
        <w:t xml:space="preserve">（二）投标商务偏离表</w:t>
      </w:r>
      <w:bookmarkEnd w:id="229"/>
      <w:r/>
      <w:bookmarkEnd w:id="230"/>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9"/>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9"/>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079"/>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404"/>
        <w:rPr>
          <w:rFonts w:hint="eastAsia"/>
          <w:color w:val="auto"/>
          <w:highlight w:val="none"/>
        </w:rPr>
        <w:outlineLvl w:val="1"/>
      </w:pPr>
      <w:r>
        <w:rPr>
          <w:color w:val="auto"/>
          <w:highlight w:val="none"/>
        </w:rPr>
        <w:br w:type="page" w:clear="all"/>
      </w:r>
      <w:bookmarkStart w:id="231" w:name="_Toc26943"/>
      <w:r/>
      <w:bookmarkEnd w:id="231"/>
      <w:r/>
      <w:bookmarkStart w:id="232" w:name="_Toc15828"/>
      <w:r/>
      <w:bookmarkEnd w:id="232"/>
      <w:r/>
      <w:r/>
    </w:p>
    <w:p>
      <w:pPr>
        <w:pStyle w:val="1374"/>
        <w:rPr>
          <w:rFonts w:hint="eastAsia"/>
          <w:color w:val="auto"/>
          <w:highlight w:val="none"/>
        </w:rPr>
        <w:outlineLvl w:val="1"/>
      </w:pPr>
      <w:r/>
      <w:bookmarkStart w:id="233" w:name="_Toc25001_WPSOffice_Level2"/>
      <w:r/>
      <w:bookmarkStart w:id="234" w:name="_Toc20188"/>
      <w:r/>
      <w:bookmarkStart w:id="235" w:name="_Toc514054502"/>
      <w:r/>
      <w:bookmarkStart w:id="236" w:name="_Toc7579"/>
      <w:r/>
      <w:bookmarkStart w:id="237" w:name="_Toc5519"/>
      <w:r/>
      <w:bookmarkStart w:id="238" w:name="_Toc109"/>
      <w:r/>
      <w:bookmarkStart w:id="239" w:name="_Toc21179"/>
      <w:r/>
      <w:bookmarkStart w:id="240" w:name="_Toc164203484"/>
      <w:r>
        <w:rPr>
          <w:color w:val="auto"/>
          <w:highlight w:val="none"/>
        </w:rPr>
        <w:t xml:space="preserve">十</w:t>
      </w:r>
      <w:r>
        <w:rPr>
          <w:rFonts w:hint="eastAsia"/>
          <w:color w:val="auto"/>
          <w:highlight w:val="none"/>
          <w:lang w:val="en-US" w:eastAsia="zh-CN"/>
        </w:rPr>
        <w:t xml:space="preserve">六</w:t>
      </w:r>
      <w:r>
        <w:rPr>
          <w:color w:val="auto"/>
          <w:highlight w:val="none"/>
        </w:rPr>
        <w:t xml:space="preserve">、</w:t>
      </w:r>
      <w:r>
        <w:rPr>
          <w:rFonts w:hint="eastAsia"/>
          <w:color w:val="auto"/>
          <w:highlight w:val="none"/>
        </w:rPr>
        <w:t xml:space="preserve">服务</w:t>
      </w:r>
      <w:r>
        <w:rPr>
          <w:color w:val="auto"/>
          <w:highlight w:val="none"/>
        </w:rPr>
        <w:t xml:space="preserve">方案</w:t>
      </w:r>
      <w:bookmarkEnd w:id="233"/>
      <w:r/>
      <w:bookmarkEnd w:id="234"/>
      <w:r/>
      <w:bookmarkEnd w:id="235"/>
      <w:r/>
      <w:r/>
    </w:p>
    <w:p>
      <w:pPr>
        <w:pStyle w:val="1213"/>
        <w:jc w:val="center"/>
        <w:spacing w:line="560" w:lineRule="exact"/>
        <w:rPr>
          <w:rFonts w:ascii="宋体"/>
          <w:b/>
          <w:bCs/>
          <w:color w:val="auto"/>
          <w:sz w:val="32"/>
          <w:szCs w:val="32"/>
          <w:highlight w:val="none"/>
        </w:rPr>
      </w:pPr>
      <w:r/>
      <w:bookmarkStart w:id="241" w:name="_Toc2882_WPSOffice_Level2"/>
      <w:r>
        <w:rPr>
          <w:rFonts w:hint="eastAsia" w:ascii="宋体"/>
          <w:b/>
          <w:bCs/>
          <w:color w:val="auto"/>
          <w:sz w:val="32"/>
          <w:szCs w:val="32"/>
          <w:highlight w:val="none"/>
        </w:rPr>
        <w:t xml:space="preserve">按照招标文件要求，格式自拟</w:t>
      </w:r>
      <w:bookmarkEnd w:id="241"/>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42"/>
        <w:rPr>
          <w:rFonts w:hint="eastAsia"/>
          <w:color w:val="auto"/>
          <w:highlight w:val="none"/>
        </w:rPr>
        <w:outlineLvl w:val="1"/>
      </w:pPr>
      <w:r/>
      <w:bookmarkStart w:id="242" w:name="_Toc14378"/>
      <w:r>
        <w:rPr>
          <w:color w:val="auto"/>
          <w:highlight w:val="none"/>
        </w:rPr>
        <w:t xml:space="preserve">十</w:t>
      </w:r>
      <w:r>
        <w:rPr>
          <w:rFonts w:hint="eastAsia"/>
          <w:color w:val="auto"/>
          <w:highlight w:val="none"/>
          <w:lang w:val="en-US" w:eastAsia="zh-CN"/>
        </w:rPr>
        <w:t xml:space="preserve">七</w:t>
      </w:r>
      <w:r>
        <w:rPr>
          <w:color w:val="auto"/>
          <w:highlight w:val="none"/>
        </w:rPr>
        <w:t xml:space="preserve">、类似项目业绩一览表</w:t>
      </w:r>
      <w:bookmarkEnd w:id="236"/>
      <w:r/>
      <w:bookmarkEnd w:id="237"/>
      <w:r/>
      <w:bookmarkEnd w:id="238"/>
      <w:r/>
      <w:bookmarkEnd w:id="239"/>
      <w:r/>
      <w:bookmarkEnd w:id="240"/>
      <w:r/>
      <w:bookmarkEnd w:id="242"/>
      <w:r/>
      <w:r/>
    </w:p>
    <w:p>
      <w:pPr>
        <w:pStyle w:val="1255"/>
        <w:jc w:val="center"/>
        <w:rPr>
          <w:b/>
          <w:color w:val="auto"/>
          <w:sz w:val="32"/>
          <w:szCs w:val="32"/>
          <w:highlight w:val="none"/>
        </w:rPr>
      </w:pPr>
      <w:r>
        <w:rPr>
          <w:rFonts w:hint="eastAsia"/>
          <w:b/>
          <w:color w:val="auto"/>
          <w:sz w:val="32"/>
          <w:szCs w:val="32"/>
          <w:highlight w:val="none"/>
        </w:rPr>
        <w:t xml:space="preserve">类似项目业绩一览表</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9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9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9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9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42"/>
        <w:rPr>
          <w:color w:val="auto"/>
          <w:highlight w:val="none"/>
        </w:rPr>
        <w:outlineLvl w:val="1"/>
      </w:pPr>
      <w:r>
        <w:rPr>
          <w:color w:val="auto"/>
          <w:highlight w:val="none"/>
        </w:rPr>
        <w:br w:type="page" w:clear="all"/>
      </w:r>
      <w:bookmarkStart w:id="243" w:name="_Toc5295"/>
      <w:r/>
      <w:bookmarkStart w:id="244" w:name="_Toc6607"/>
      <w:r/>
      <w:bookmarkStart w:id="245" w:name="_Toc20255"/>
      <w:r/>
      <w:bookmarkStart w:id="246" w:name="_Toc15753"/>
      <w:r/>
      <w:bookmarkStart w:id="247" w:name="_Toc14046"/>
      <w:r/>
      <w:bookmarkStart w:id="248" w:name="_Toc164203485"/>
      <w:r/>
      <w:r/>
    </w:p>
    <w:p>
      <w:pPr>
        <w:pStyle w:val="1242"/>
        <w:rPr>
          <w:rFonts w:hint="eastAsia"/>
          <w:color w:val="auto"/>
          <w:highlight w:val="none"/>
        </w:rPr>
        <w:outlineLvl w:val="1"/>
      </w:pPr>
      <w:r>
        <w:rPr>
          <w:rFonts w:hint="eastAsia"/>
          <w:color w:val="auto"/>
          <w:highlight w:val="none"/>
          <w:lang w:val="en-US" w:eastAsia="zh-CN"/>
        </w:rPr>
        <w:t xml:space="preserve">十八</w:t>
      </w:r>
      <w:r>
        <w:rPr>
          <w:color w:val="auto"/>
          <w:highlight w:val="none"/>
        </w:rPr>
        <w:t xml:space="preserve">、投标所需其他材料</w:t>
      </w:r>
      <w:bookmarkEnd w:id="243"/>
      <w:r/>
      <w:bookmarkEnd w:id="244"/>
      <w:r/>
      <w:bookmarkEnd w:id="245"/>
      <w:r/>
      <w:bookmarkEnd w:id="246"/>
      <w:r/>
      <w:bookmarkEnd w:id="247"/>
      <w:r/>
      <w:bookmarkEnd w:id="248"/>
      <w:r/>
      <w:r/>
    </w:p>
    <w:p>
      <w:pPr>
        <w:pStyle w:val="1379"/>
        <w:ind w:firstLine="420"/>
        <w:spacing w:line="360" w:lineRule="auto"/>
        <w:rPr>
          <w:color w:val="auto"/>
          <w:highlight w:val="none"/>
        </w:rPr>
      </w:pPr>
      <w:r>
        <w:rPr>
          <w:rFonts w:hint="eastAsia"/>
          <w:color w:val="auto"/>
          <w:highlight w:val="none"/>
        </w:rPr>
        <w:t xml:space="preserve">请在此文档中增加投标所需其他相关内容（包括资格要求、评分办法、</w:t>
      </w:r>
      <w:r>
        <w:rPr>
          <w:rFonts w:hint="eastAsia"/>
          <w:color w:val="auto"/>
          <w:highlight w:val="none"/>
          <w:lang w:val="en-US" w:eastAsia="zh-CN"/>
        </w:rPr>
        <w:t xml:space="preserve">项目</w:t>
      </w:r>
      <w:r>
        <w:rPr>
          <w:rFonts w:hint="eastAsia"/>
          <w:color w:val="auto"/>
          <w:highlight w:val="none"/>
        </w:rPr>
        <w:t xml:space="preserve">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49"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49"/>
      <w:r/>
      <w:r/>
    </w:p>
    <w:p>
      <w:pPr>
        <w:jc w:val="center"/>
        <w:spacing w:line="360" w:lineRule="auto"/>
        <w:rPr>
          <w:rFonts w:hAnsi="宋体" w:cs="宋体"/>
          <w:bCs/>
          <w:color w:val="auto"/>
          <w:sz w:val="44"/>
          <w:szCs w:val="44"/>
          <w:highlight w:val="none"/>
        </w:rPr>
        <w:outlineLvl w:val="0"/>
      </w:pPr>
      <w:r/>
      <w:bookmarkStart w:id="250" w:name="_Toc31159"/>
      <w:r>
        <w:rPr>
          <w:rFonts w:hint="eastAsia" w:hAnsi="宋体" w:cs="宋体"/>
          <w:bCs/>
          <w:color w:val="auto"/>
          <w:sz w:val="44"/>
          <w:szCs w:val="44"/>
          <w:highlight w:val="none"/>
        </w:rPr>
        <w:t xml:space="preserve">（有关围标串标情形的判定）</w:t>
      </w:r>
      <w:bookmarkEnd w:id="250"/>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int="eastAsia" w:hAnsi="宋体" w:eastAsia="宋体" w:cs="宋体"/>
          <w:color w:val="auto"/>
          <w:highlight w:val="none"/>
          <w:lang w:eastAsia="zh-CN"/>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w:t>
      </w:r>
      <w:r/>
    </w:p>
    <w:p>
      <w:pPr>
        <w:ind w:firstLine="420"/>
        <w:spacing w:line="360" w:lineRule="auto"/>
        <w:rPr>
          <w:rFonts w:hint="eastAsia" w:hAnsi="宋体" w:eastAsia="宋体" w:cs="宋体"/>
          <w:color w:val="auto"/>
          <w:highlight w:val="none"/>
          <w:lang w:eastAsia="zh-CN"/>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int="eastAsia" w:hAnsi="宋体" w:eastAsia="宋体" w:cs="Arial"/>
          <w:color w:val="auto"/>
          <w:highlight w:val="none"/>
          <w:lang w:eastAsia="zh-CN"/>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int="eastAsia" w:hAnsi="宋体" w:eastAsia="宋体" w:cs="Arial"/>
          <w:color w:val="auto"/>
          <w:highlight w:val="none"/>
          <w:lang w:eastAsia="zh-CN"/>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urier New">
    <w:panose1 w:val="02070309020205020404"/>
  </w:font>
  <w:font w:name="Kingsoft Phonetic Plain">
    <w:panose1 w:val="020B0503020202020204"/>
  </w:font>
  <w:font w:name="Cambria">
    <w:panose1 w:val="02040503050406030204"/>
  </w:font>
  <w:font w:name="楷体_GB2312">
    <w:panose1 w:val="02010609060101010101"/>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cs="宋体"/>
        <w:b/>
        <w:bCs/>
        <w:color w:val="17375e" w:themeColor="text2" w:themeShade="BF"/>
        <w:sz w:val="22"/>
        <w:szCs w:val="28"/>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p>
  <w:p>
    <w:pPr>
      <w:pStyle w:val="760"/>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16"/>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15"/>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6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1"/>
  </w:num>
  <w:num w:numId="4">
    <w:abstractNumId w:val="3"/>
  </w:num>
  <w:num w:numId="5">
    <w:abstractNumId w:val="6"/>
  </w:num>
  <w:num w:numId="6">
    <w:abstractNumId w:val="10"/>
  </w:num>
  <w:num w:numId="7">
    <w:abstractNumId w:val="14"/>
  </w:num>
  <w:num w:numId="8">
    <w:abstractNumId w:val="5"/>
  </w:num>
  <w:num w:numId="9">
    <w:abstractNumId w:val="0"/>
  </w:num>
  <w:num w:numId="10">
    <w:abstractNumId w:val="12"/>
  </w:num>
  <w:num w:numId="11">
    <w:abstractNumId w:val="8"/>
  </w:num>
  <w:num w:numId="12">
    <w:abstractNumId w:val="9"/>
    <w:lvlOverride w:ilvl="0">
      <w:startOverride w:val="1"/>
    </w:lvlOverride>
  </w:num>
  <w:num w:numId="13">
    <w:abstractNumId w:val="1"/>
  </w:num>
  <w:num w:numId="14">
    <w:abstractNumId w:val="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4">
    <w:name w:val="Heading 1"/>
    <w:basedOn w:val="733"/>
    <w:next w:val="733"/>
    <w:link w:val="856"/>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35">
    <w:name w:val="Heading 2"/>
    <w:basedOn w:val="733"/>
    <w:next w:val="733"/>
    <w:uiPriority w:val="9"/>
    <w:semiHidden/>
    <w:unhideWhenUsed/>
    <w:qFormat/>
    <w:pPr>
      <w:keepLines/>
      <w:keepNext/>
      <w:spacing w:before="360" w:after="200"/>
      <w:outlineLvl w:val="1"/>
    </w:pPr>
    <w:rPr>
      <w:rFonts w:ascii="Arial" w:hAnsi="Arial" w:eastAsia="Arial" w:cs="Arial"/>
      <w:sz w:val="34"/>
    </w:rPr>
  </w:style>
  <w:style w:type="paragraph" w:styleId="736">
    <w:name w:val="Heading 3"/>
    <w:basedOn w:val="733"/>
    <w:next w:val="733"/>
    <w:uiPriority w:val="9"/>
    <w:semiHidden/>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uiPriority w:val="9"/>
    <w:semiHidden/>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857"/>
    <w:uiPriority w:val="9"/>
    <w:semiHidden/>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next w:val="733"/>
    <w:link w:val="858"/>
    <w:uiPriority w:val="9"/>
    <w:semiHidden/>
    <w:unhideWhenUsed/>
    <w:qFormat/>
    <w:pPr>
      <w:keepLines/>
      <w:keepNext/>
      <w:spacing w:before="320" w:after="200"/>
      <w:outlineLvl w:val="5"/>
    </w:pPr>
    <w:rPr>
      <w:rFonts w:ascii="Arial" w:hAnsi="Arial" w:eastAsia="Arial" w:cs="Arial"/>
      <w:b/>
      <w:bCs/>
      <w:sz w:val="22"/>
    </w:rPr>
  </w:style>
  <w:style w:type="paragraph" w:styleId="740">
    <w:name w:val="Heading 7"/>
    <w:basedOn w:val="733"/>
    <w:next w:val="733"/>
    <w:link w:val="859"/>
    <w:uiPriority w:val="9"/>
    <w:qFormat/>
    <w:pPr>
      <w:keepLines/>
      <w:keepNext/>
      <w:spacing w:before="320" w:after="200"/>
      <w:outlineLvl w:val="6"/>
    </w:pPr>
    <w:rPr>
      <w:rFonts w:ascii="Arial" w:hAnsi="Arial" w:eastAsia="Arial" w:cs="Arial"/>
      <w:b/>
      <w:bCs/>
      <w:i/>
      <w:iCs/>
      <w:sz w:val="22"/>
    </w:rPr>
  </w:style>
  <w:style w:type="paragraph" w:styleId="741">
    <w:name w:val="Heading 8"/>
    <w:basedOn w:val="733"/>
    <w:next w:val="733"/>
    <w:link w:val="860"/>
    <w:uiPriority w:val="9"/>
    <w:qFormat/>
    <w:pPr>
      <w:keepLines/>
      <w:keepNext/>
      <w:spacing w:before="320" w:after="200"/>
      <w:outlineLvl w:val="7"/>
    </w:pPr>
    <w:rPr>
      <w:rFonts w:ascii="Arial" w:hAnsi="Arial" w:eastAsia="Arial" w:cs="Arial"/>
      <w:i/>
      <w:iCs/>
      <w:sz w:val="22"/>
    </w:rPr>
  </w:style>
  <w:style w:type="paragraph" w:styleId="742">
    <w:name w:val="Heading 9"/>
    <w:basedOn w:val="733"/>
    <w:next w:val="733"/>
    <w:link w:val="861"/>
    <w:uiPriority w:val="9"/>
    <w:qFormat/>
    <w:pPr>
      <w:keepLines/>
      <w:keepNext/>
      <w:spacing w:before="320" w:after="200"/>
      <w:outlineLvl w:val="8"/>
    </w:pPr>
    <w:rPr>
      <w:rFonts w:ascii="Arial" w:hAnsi="Arial" w:eastAsia="Arial" w:cs="Arial"/>
      <w:i/>
      <w:iCs/>
      <w:szCs w:val="21"/>
    </w:rPr>
  </w:style>
  <w:style w:type="character" w:styleId="743" w:default="1">
    <w:name w:val="Default Paragraph Font"/>
    <w:uiPriority w:val="1"/>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toc 7"/>
    <w:basedOn w:val="733"/>
    <w:next w:val="733"/>
    <w:uiPriority w:val="39"/>
    <w:qFormat/>
    <w:pPr>
      <w:ind w:left="1701"/>
      <w:spacing w:after="57"/>
    </w:pPr>
  </w:style>
  <w:style w:type="paragraph" w:styleId="746">
    <w:name w:val="Normal Indent"/>
    <w:basedOn w:val="733"/>
    <w:uiPriority w:val="0"/>
    <w:qFormat/>
    <w:pPr>
      <w:ind w:firstLine="420"/>
    </w:pPr>
  </w:style>
  <w:style w:type="paragraph" w:styleId="747">
    <w:name w:val="Caption"/>
    <w:basedOn w:val="733"/>
    <w:next w:val="733"/>
    <w:uiPriority w:val="35"/>
    <w:qFormat/>
    <w:pPr>
      <w:spacing w:line="276" w:lineRule="auto"/>
    </w:pPr>
    <w:rPr>
      <w:b/>
      <w:bCs/>
      <w:color w:val="4f81bd"/>
      <w:sz w:val="18"/>
      <w:szCs w:val="18"/>
    </w:rPr>
  </w:style>
  <w:style w:type="paragraph" w:styleId="748">
    <w:name w:val="annotation text"/>
    <w:basedOn w:val="733"/>
    <w:uiPriority w:val="99"/>
    <w:qFormat/>
    <w:pPr>
      <w:jc w:val="left"/>
    </w:pPr>
  </w:style>
  <w:style w:type="paragraph" w:styleId="749">
    <w:name w:val="Body Text"/>
    <w:basedOn w:val="733"/>
    <w:next w:val="750"/>
    <w:uiPriority w:val="0"/>
    <w:qFormat/>
    <w:pPr>
      <w:spacing w:after="120"/>
    </w:pPr>
    <w:rPr>
      <w:rFonts w:eastAsia="Times New Roman"/>
    </w:rPr>
  </w:style>
  <w:style w:type="paragraph" w:styleId="750">
    <w:name w:val="Date"/>
    <w:basedOn w:val="733"/>
    <w:next w:val="733"/>
    <w:link w:val="1425"/>
    <w:uiPriority w:val="99"/>
    <w:qFormat/>
    <w:pPr>
      <w:ind w:left="100"/>
    </w:pPr>
  </w:style>
  <w:style w:type="paragraph" w:styleId="751">
    <w:name w:val="Body Text Indent"/>
    <w:basedOn w:val="733"/>
    <w:link w:val="1427"/>
    <w:uiPriority w:val="99"/>
    <w:qFormat/>
    <w:pPr>
      <w:ind w:left="420"/>
      <w:spacing w:after="120"/>
    </w:pPr>
  </w:style>
  <w:style w:type="paragraph" w:styleId="752">
    <w:name w:val="index 4"/>
    <w:basedOn w:val="733"/>
    <w:next w:val="733"/>
    <w:uiPriority w:val="99"/>
    <w:qFormat/>
    <w:pPr>
      <w:ind w:left="1260"/>
    </w:pPr>
  </w:style>
  <w:style w:type="paragraph" w:styleId="753">
    <w:name w:val="toc 5"/>
    <w:basedOn w:val="733"/>
    <w:next w:val="733"/>
    <w:uiPriority w:val="39"/>
    <w:qFormat/>
    <w:pPr>
      <w:ind w:left="1134"/>
      <w:spacing w:after="57"/>
    </w:pPr>
  </w:style>
  <w:style w:type="paragraph" w:styleId="754">
    <w:name w:val="toc 3"/>
    <w:basedOn w:val="733"/>
    <w:next w:val="733"/>
    <w:uiPriority w:val="39"/>
    <w:qFormat/>
    <w:pPr>
      <w:ind w:left="567"/>
      <w:spacing w:after="57"/>
    </w:pPr>
  </w:style>
  <w:style w:type="paragraph" w:styleId="755">
    <w:name w:val="Plain Text"/>
    <w:basedOn w:val="733"/>
    <w:uiPriority w:val="0"/>
    <w:qFormat/>
    <w:rPr>
      <w:rFonts w:ascii="宋体"/>
      <w:szCs w:val="21"/>
    </w:rPr>
  </w:style>
  <w:style w:type="paragraph" w:styleId="756">
    <w:name w:val="toc 8"/>
    <w:basedOn w:val="733"/>
    <w:next w:val="733"/>
    <w:uiPriority w:val="39"/>
    <w:qFormat/>
    <w:pPr>
      <w:ind w:left="1984"/>
      <w:spacing w:after="57"/>
    </w:pPr>
  </w:style>
  <w:style w:type="paragraph" w:styleId="757">
    <w:name w:val="Body Text Indent 2"/>
    <w:basedOn w:val="733"/>
    <w:uiPriority w:val="0"/>
    <w:qFormat/>
    <w:pPr>
      <w:ind w:firstLine="225"/>
      <w:jc w:val="left"/>
      <w:spacing w:line="540" w:lineRule="exact"/>
    </w:pPr>
    <w:rPr>
      <w:rFonts w:ascii="仿宋_GB2312" w:eastAsia="仿宋_GB2312"/>
      <w:sz w:val="32"/>
    </w:rPr>
  </w:style>
  <w:style w:type="paragraph" w:styleId="758">
    <w:name w:val="endnote text"/>
    <w:basedOn w:val="733"/>
    <w:link w:val="977"/>
    <w:uiPriority w:val="99"/>
    <w:qFormat/>
    <w:rPr>
      <w:sz w:val="20"/>
    </w:rPr>
  </w:style>
  <w:style w:type="paragraph" w:styleId="759">
    <w:name w:val="Footer"/>
    <w:basedOn w:val="733"/>
    <w:link w:val="869"/>
    <w:uiPriority w:val="99"/>
    <w:qFormat/>
    <w:pPr>
      <w:tabs>
        <w:tab w:val="center" w:pos="7143" w:leader="none"/>
        <w:tab w:val="right" w:pos="14287" w:leader="none"/>
      </w:tabs>
    </w:pPr>
  </w:style>
  <w:style w:type="paragraph" w:styleId="760">
    <w:name w:val="Header"/>
    <w:basedOn w:val="733"/>
    <w:uiPriority w:val="99"/>
    <w:qFormat/>
    <w:pPr>
      <w:tabs>
        <w:tab w:val="center" w:pos="7143" w:leader="none"/>
        <w:tab w:val="right" w:pos="14287" w:leader="none"/>
      </w:tabs>
    </w:pPr>
  </w:style>
  <w:style w:type="paragraph" w:styleId="761">
    <w:name w:val="toc 1"/>
    <w:basedOn w:val="733"/>
    <w:next w:val="733"/>
    <w:uiPriority w:val="39"/>
    <w:qFormat/>
    <w:pPr>
      <w:spacing w:after="57"/>
    </w:pPr>
  </w:style>
  <w:style w:type="paragraph" w:styleId="762">
    <w:name w:val="toc 4"/>
    <w:basedOn w:val="733"/>
    <w:next w:val="733"/>
    <w:uiPriority w:val="39"/>
    <w:qFormat/>
    <w:pPr>
      <w:ind w:left="850"/>
      <w:spacing w:after="57"/>
    </w:pPr>
  </w:style>
  <w:style w:type="paragraph" w:styleId="763">
    <w:name w:val="Subtitle"/>
    <w:basedOn w:val="733"/>
    <w:next w:val="733"/>
    <w:link w:val="864"/>
    <w:uiPriority w:val="11"/>
    <w:qFormat/>
    <w:pPr>
      <w:spacing w:before="200" w:after="200"/>
    </w:pPr>
    <w:rPr>
      <w:sz w:val="24"/>
      <w:szCs w:val="24"/>
    </w:rPr>
  </w:style>
  <w:style w:type="paragraph" w:styleId="764">
    <w:name w:val="footnote text"/>
    <w:basedOn w:val="733"/>
    <w:link w:val="976"/>
    <w:uiPriority w:val="0"/>
    <w:qFormat/>
    <w:pPr>
      <w:spacing w:after="40"/>
    </w:pPr>
    <w:rPr>
      <w:sz w:val="18"/>
    </w:rPr>
  </w:style>
  <w:style w:type="paragraph" w:styleId="765">
    <w:name w:val="toc 6"/>
    <w:basedOn w:val="733"/>
    <w:next w:val="733"/>
    <w:uiPriority w:val="39"/>
    <w:qFormat/>
    <w:pPr>
      <w:ind w:left="1417"/>
      <w:spacing w:after="57"/>
    </w:pPr>
  </w:style>
  <w:style w:type="paragraph" w:styleId="766">
    <w:name w:val="table of figures"/>
    <w:basedOn w:val="733"/>
    <w:next w:val="733"/>
    <w:uiPriority w:val="99"/>
    <w:qFormat/>
  </w:style>
  <w:style w:type="paragraph" w:styleId="767">
    <w:name w:val="toc 2"/>
    <w:basedOn w:val="733"/>
    <w:next w:val="733"/>
    <w:uiPriority w:val="39"/>
    <w:qFormat/>
    <w:pPr>
      <w:ind w:left="283"/>
      <w:spacing w:after="57"/>
    </w:pPr>
  </w:style>
  <w:style w:type="paragraph" w:styleId="768">
    <w:name w:val="toc 9"/>
    <w:basedOn w:val="733"/>
    <w:next w:val="733"/>
    <w:uiPriority w:val="39"/>
    <w:qFormat/>
    <w:pPr>
      <w:ind w:left="2268"/>
      <w:spacing w:after="57"/>
    </w:pPr>
  </w:style>
  <w:style w:type="paragraph" w:styleId="769">
    <w:name w:val="HTML Preformatted"/>
    <w:basedOn w:val="733"/>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70">
    <w:name w:val="Normal (Web)"/>
    <w:basedOn w:val="733"/>
    <w:uiPriority w:val="0"/>
    <w:qFormat/>
    <w:pPr>
      <w:jc w:val="left"/>
      <w:spacing w:before="100" w:beforeAutospacing="1" w:after="100" w:afterAutospacing="1"/>
      <w:widowControl/>
    </w:pPr>
    <w:rPr>
      <w:rFonts w:ascii="宋体" w:eastAsia="Times New Roman"/>
      <w:sz w:val="24"/>
      <w:szCs w:val="20"/>
    </w:rPr>
  </w:style>
  <w:style w:type="paragraph" w:styleId="771">
    <w:name w:val="Title"/>
    <w:basedOn w:val="733"/>
    <w:next w:val="733"/>
    <w:link w:val="863"/>
    <w:uiPriority w:val="10"/>
    <w:qFormat/>
    <w:pPr>
      <w:contextualSpacing/>
      <w:spacing w:before="300" w:after="200"/>
    </w:pPr>
    <w:rPr>
      <w:sz w:val="48"/>
      <w:szCs w:val="48"/>
    </w:rPr>
  </w:style>
  <w:style w:type="paragraph" w:styleId="772">
    <w:name w:val="Body Text First Indent 2"/>
    <w:basedOn w:val="751"/>
    <w:uiPriority w:val="0"/>
    <w:qFormat/>
    <w:pPr>
      <w:ind w:left="200" w:firstLine="200"/>
    </w:pPr>
    <w:rPr>
      <w:sz w:val="21"/>
    </w:rPr>
  </w:style>
  <w:style w:type="table" w:styleId="7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Strong"/>
    <w:basedOn w:val="743"/>
    <w:uiPriority w:val="0"/>
    <w:qFormat/>
    <w:rPr>
      <w:b/>
    </w:rPr>
  </w:style>
  <w:style w:type="character" w:styleId="775">
    <w:name w:val="endnote reference"/>
    <w:uiPriority w:val="99"/>
    <w:qFormat/>
    <w:rPr>
      <w:vertAlign w:val="superscript"/>
    </w:rPr>
  </w:style>
  <w:style w:type="character" w:styleId="776">
    <w:name w:val="Emphasis"/>
    <w:uiPriority w:val="0"/>
    <w:qFormat/>
    <w:rPr>
      <w:i/>
    </w:rPr>
  </w:style>
  <w:style w:type="character" w:styleId="777">
    <w:name w:val="Hyperlink"/>
    <w:uiPriority w:val="99"/>
    <w:qFormat/>
    <w:rPr>
      <w:color w:val="0000ff"/>
      <w:u w:val="single"/>
    </w:rPr>
  </w:style>
  <w:style w:type="character" w:styleId="778">
    <w:name w:val="annotation reference"/>
    <w:basedOn w:val="743"/>
    <w:uiPriority w:val="99"/>
    <w:qFormat/>
    <w:rPr>
      <w:sz w:val="21"/>
      <w:szCs w:val="21"/>
    </w:rPr>
  </w:style>
  <w:style w:type="character" w:styleId="779">
    <w:name w:val="footnote reference"/>
    <w:uiPriority w:val="0"/>
    <w:qFormat/>
    <w:rPr>
      <w:vertAlign w:val="superscript"/>
    </w:rPr>
  </w:style>
  <w:style w:type="paragraph" w:styleId="780" w:customStyle="1">
    <w:name w:val="正文文本缩进1"/>
    <w:basedOn w:val="781"/>
    <w:next w:val="733"/>
    <w:uiPriority w:val="99"/>
    <w:qFormat/>
    <w:pPr>
      <w:ind w:left="420"/>
      <w:spacing w:after="120"/>
    </w:pPr>
    <w:rPr>
      <w:rFonts w:ascii="Calibri" w:hAnsi="Calibri" w:cs="Calibri"/>
    </w:rPr>
  </w:style>
  <w:style w:type="paragraph" w:styleId="781"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character" w:styleId="782" w:customStyle="1">
    <w:name w:val="Heading 1 Char"/>
    <w:basedOn w:val="743"/>
    <w:uiPriority w:val="9"/>
    <w:qFormat/>
    <w:rPr>
      <w:rFonts w:ascii="Arial" w:hAnsi="Arial" w:eastAsia="Arial" w:cs="Arial"/>
      <w:sz w:val="40"/>
      <w:szCs w:val="40"/>
    </w:rPr>
  </w:style>
  <w:style w:type="character" w:styleId="783" w:customStyle="1">
    <w:name w:val="Heading 2 Char"/>
    <w:basedOn w:val="743"/>
    <w:uiPriority w:val="9"/>
    <w:qFormat/>
    <w:rPr>
      <w:rFonts w:ascii="Arial" w:hAnsi="Arial" w:eastAsia="Arial" w:cs="Arial"/>
      <w:sz w:val="34"/>
    </w:rPr>
  </w:style>
  <w:style w:type="character" w:styleId="784" w:customStyle="1">
    <w:name w:val="Heading 3 Char"/>
    <w:basedOn w:val="743"/>
    <w:uiPriority w:val="9"/>
    <w:qFormat/>
    <w:rPr>
      <w:rFonts w:ascii="Arial" w:hAnsi="Arial" w:eastAsia="Arial" w:cs="Arial"/>
      <w:sz w:val="30"/>
      <w:szCs w:val="30"/>
    </w:rPr>
  </w:style>
  <w:style w:type="character" w:styleId="785" w:customStyle="1">
    <w:name w:val="Heading 4 Char"/>
    <w:basedOn w:val="743"/>
    <w:uiPriority w:val="9"/>
    <w:qFormat/>
    <w:rPr>
      <w:rFonts w:ascii="Arial" w:hAnsi="Arial" w:eastAsia="Arial" w:cs="Arial"/>
      <w:b/>
      <w:bCs/>
      <w:sz w:val="26"/>
      <w:szCs w:val="26"/>
    </w:rPr>
  </w:style>
  <w:style w:type="character" w:styleId="786" w:customStyle="1">
    <w:name w:val="Heading 5 Char"/>
    <w:basedOn w:val="743"/>
    <w:uiPriority w:val="9"/>
    <w:qFormat/>
    <w:rPr>
      <w:rFonts w:ascii="Arial" w:hAnsi="Arial" w:eastAsia="Arial" w:cs="Arial"/>
      <w:b/>
      <w:bCs/>
      <w:sz w:val="24"/>
      <w:szCs w:val="24"/>
    </w:rPr>
  </w:style>
  <w:style w:type="character" w:styleId="787" w:customStyle="1">
    <w:name w:val="Heading 6 Char"/>
    <w:basedOn w:val="743"/>
    <w:uiPriority w:val="9"/>
    <w:qFormat/>
    <w:rPr>
      <w:rFonts w:ascii="Arial" w:hAnsi="Arial" w:eastAsia="Arial" w:cs="Arial"/>
      <w:b/>
      <w:bCs/>
      <w:sz w:val="22"/>
      <w:szCs w:val="22"/>
    </w:rPr>
  </w:style>
  <w:style w:type="character" w:styleId="788" w:customStyle="1">
    <w:name w:val="Heading 7 Char"/>
    <w:basedOn w:val="743"/>
    <w:uiPriority w:val="9"/>
    <w:qFormat/>
    <w:rPr>
      <w:rFonts w:ascii="Arial" w:hAnsi="Arial" w:eastAsia="Arial" w:cs="Arial"/>
      <w:b/>
      <w:bCs/>
      <w:i/>
      <w:iCs/>
      <w:sz w:val="22"/>
      <w:szCs w:val="22"/>
    </w:rPr>
  </w:style>
  <w:style w:type="character" w:styleId="789" w:customStyle="1">
    <w:name w:val="Heading 8 Char"/>
    <w:basedOn w:val="743"/>
    <w:uiPriority w:val="9"/>
    <w:qFormat/>
    <w:rPr>
      <w:rFonts w:ascii="Arial" w:hAnsi="Arial" w:eastAsia="Arial" w:cs="Arial"/>
      <w:i/>
      <w:iCs/>
      <w:sz w:val="22"/>
      <w:szCs w:val="22"/>
    </w:rPr>
  </w:style>
  <w:style w:type="character" w:styleId="790" w:customStyle="1">
    <w:name w:val="Heading 9 Char"/>
    <w:basedOn w:val="743"/>
    <w:uiPriority w:val="9"/>
    <w:qFormat/>
    <w:rPr>
      <w:rFonts w:ascii="Arial" w:hAnsi="Arial" w:eastAsia="Arial" w:cs="Arial"/>
      <w:i/>
      <w:iCs/>
      <w:sz w:val="21"/>
      <w:szCs w:val="21"/>
    </w:rPr>
  </w:style>
  <w:style w:type="character" w:styleId="791" w:customStyle="1">
    <w:name w:val="Title Char"/>
    <w:basedOn w:val="743"/>
    <w:uiPriority w:val="10"/>
    <w:qFormat/>
    <w:rPr>
      <w:sz w:val="48"/>
      <w:szCs w:val="48"/>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Header Char"/>
    <w:basedOn w:val="743"/>
    <w:uiPriority w:val="99"/>
    <w:qFormat/>
  </w:style>
  <w:style w:type="character" w:styleId="795" w:customStyle="1">
    <w:name w:val="Footer Char"/>
    <w:basedOn w:val="743"/>
    <w:uiPriority w:val="99"/>
    <w:qFormat/>
  </w:style>
  <w:style w:type="table" w:styleId="796" w:customStyle="1">
    <w:name w:val="Plain Table 1"/>
    <w:basedOn w:val="7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basedOn w:val="7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basedOn w:val="7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2"/>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3"/>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basedOn w:val="7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5 Dark"/>
    <w:basedOn w:val="7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6 Colorful"/>
    <w:basedOn w:val="7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7 Colorful"/>
    <w:basedOn w:val="7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List Table 1 Light"/>
    <w:basedOn w:val="7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2"/>
    <w:basedOn w:val="7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3"/>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5 Dark"/>
    <w:basedOn w:val="7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w:basedOn w:val="7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7 Colorful"/>
    <w:basedOn w:val="7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5" w:customStyle="1">
    <w:name w:val="TOC Heading"/>
    <w:uiPriority w:val="39"/>
    <w:unhideWhenUsed/>
    <w:qFormat/>
    <w:rPr>
      <w:rFonts w:hint="default" w:ascii="Times New Roman" w:hAnsi="Times New Roman" w:eastAsia="宋体" w:cs="Times New Roman"/>
    </w:rPr>
  </w:style>
  <w:style w:type="paragraph" w:styleId="81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17" w:customStyle="1">
    <w:name w:val="正文首行缩进11"/>
    <w:basedOn w:val="818"/>
    <w:uiPriority w:val="99"/>
    <w:unhideWhenUsed/>
    <w:qFormat/>
    <w:pPr>
      <w:ind w:firstLine="420"/>
    </w:pPr>
  </w:style>
  <w:style w:type="paragraph" w:styleId="818" w:customStyle="1">
    <w:name w:val="正文文本12"/>
    <w:basedOn w:val="733"/>
    <w:uiPriority w:val="0"/>
    <w:qFormat/>
    <w:rPr>
      <w:rFonts w:ascii="楷体_GB2312" w:hAnsi="Arial" w:eastAsia="楷体_GB2312"/>
      <w:sz w:val="28"/>
      <w:szCs w:val="28"/>
    </w:rPr>
  </w:style>
  <w:style w:type="paragraph" w:styleId="819" w:customStyle="1">
    <w:name w:val="样式1"/>
    <w:basedOn w:val="820"/>
    <w:next w:val="733"/>
    <w:uiPriority w:val="0"/>
    <w:qFormat/>
    <w:pPr>
      <w:tabs>
        <w:tab w:val="left" w:pos="0" w:leader="none"/>
        <w:tab w:val="left" w:pos="840" w:leader="none"/>
      </w:tabs>
    </w:pPr>
    <w:rPr>
      <w:rFonts w:ascii="Arial" w:hAnsi="Arial" w:eastAsia="幼圆" w:cs="Arial"/>
      <w:sz w:val="24"/>
      <w:szCs w:val="20"/>
    </w:rPr>
  </w:style>
  <w:style w:type="paragraph" w:styleId="820" w:customStyle="1">
    <w:name w:val="列表编号1"/>
    <w:basedOn w:val="733"/>
    <w:uiPriority w:val="0"/>
    <w:qFormat/>
    <w:pPr>
      <w:spacing w:line="360" w:lineRule="auto"/>
      <w:tabs>
        <w:tab w:val="left" w:pos="0" w:leader="none"/>
        <w:tab w:val="left" w:pos="840" w:leader="none"/>
      </w:tabs>
    </w:pPr>
  </w:style>
  <w:style w:type="table" w:styleId="821" w:customStyle="1">
    <w:name w:val="无格式表格 11"/>
    <w:basedOn w:val="74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4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4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4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4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4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7" w:customStyle="1">
    <w:name w:val="网格表 21"/>
    <w:basedOn w:val="74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8" w:customStyle="1">
    <w:name w:val="网格表 31"/>
    <w:basedOn w:val="74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basedOn w:val="74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0" w:customStyle="1">
    <w:name w:val="网格表 5 深色1"/>
    <w:basedOn w:val="74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1" w:customStyle="1">
    <w:name w:val="网格表 6 彩色1"/>
    <w:basedOn w:val="74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32" w:customStyle="1">
    <w:name w:val="网格表 7 彩色1"/>
    <w:basedOn w:val="744"/>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33" w:customStyle="1">
    <w:name w:val="清单表 1 浅色1"/>
    <w:basedOn w:val="744"/>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4" w:customStyle="1">
    <w:name w:val="清单表 21"/>
    <w:basedOn w:val="744"/>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35" w:customStyle="1">
    <w:name w:val="清单表 31"/>
    <w:basedOn w:val="744"/>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6" w:customStyle="1">
    <w:name w:val="清单表 41"/>
    <w:basedOn w:val="74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7" w:customStyle="1">
    <w:name w:val="清单表 5 深色1"/>
    <w:basedOn w:val="744"/>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8" w:customStyle="1">
    <w:name w:val="清单表 6 彩色1"/>
    <w:basedOn w:val="744"/>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9" w:customStyle="1">
    <w:name w:val="清单表 7 彩色1"/>
    <w:basedOn w:val="744"/>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40" w:customStyle="1">
    <w:name w:val="TOC 标题1"/>
    <w:uiPriority w:val="39"/>
    <w:qFormat/>
    <w:rPr>
      <w:rFonts w:hint="default" w:ascii="Times New Roman" w:hAnsi="Times New Roman" w:eastAsia="宋体" w:cs="Times New Roman"/>
      <w:lang w:val="en-US" w:eastAsia="zh-CN" w:bidi="ar-SA"/>
    </w:rPr>
  </w:style>
  <w:style w:type="character" w:styleId="841" w:customStyle="1">
    <w:name w:val="Heading 1 Char_434700aa-fe40-4ee6-9069-0a69300fd62b"/>
    <w:basedOn w:val="743"/>
    <w:uiPriority w:val="9"/>
    <w:qFormat/>
    <w:rPr>
      <w:rFonts w:ascii="Arial" w:hAnsi="Arial" w:eastAsia="Arial" w:cs="Arial"/>
      <w:sz w:val="40"/>
      <w:szCs w:val="40"/>
    </w:rPr>
  </w:style>
  <w:style w:type="character" w:styleId="842" w:customStyle="1">
    <w:name w:val="Heading 5 Char_925b8ece-8082-461d-ae29-1d41b41a7251"/>
    <w:basedOn w:val="743"/>
    <w:uiPriority w:val="9"/>
    <w:qFormat/>
    <w:rPr>
      <w:rFonts w:ascii="Arial" w:hAnsi="Arial" w:eastAsia="Arial" w:cs="Arial"/>
      <w:b/>
      <w:bCs/>
      <w:sz w:val="24"/>
      <w:szCs w:val="24"/>
    </w:rPr>
  </w:style>
  <w:style w:type="character" w:styleId="843" w:customStyle="1">
    <w:name w:val="Heading 6 Char_a35ea97a-1ce8-4d9b-8930-2f6c61bf63ec"/>
    <w:basedOn w:val="743"/>
    <w:uiPriority w:val="9"/>
    <w:qFormat/>
    <w:rPr>
      <w:rFonts w:ascii="Arial" w:hAnsi="Arial" w:eastAsia="Arial" w:cs="Arial"/>
      <w:b/>
      <w:bCs/>
      <w:sz w:val="22"/>
      <w:szCs w:val="22"/>
    </w:rPr>
  </w:style>
  <w:style w:type="character" w:styleId="844" w:customStyle="1">
    <w:name w:val="Heading 7 Char_187ddb87-c7bc-4839-9585-67a43c484026"/>
    <w:basedOn w:val="743"/>
    <w:uiPriority w:val="9"/>
    <w:qFormat/>
    <w:rPr>
      <w:rFonts w:ascii="Arial" w:hAnsi="Arial" w:eastAsia="Arial" w:cs="Arial"/>
      <w:b/>
      <w:bCs/>
      <w:i/>
      <w:iCs/>
      <w:sz w:val="22"/>
      <w:szCs w:val="22"/>
    </w:rPr>
  </w:style>
  <w:style w:type="character" w:styleId="845" w:customStyle="1">
    <w:name w:val="Heading 8 Char_f86cc6f1-e07f-46cd-8999-b4d6f395b7ab"/>
    <w:basedOn w:val="743"/>
    <w:uiPriority w:val="9"/>
    <w:qFormat/>
    <w:rPr>
      <w:rFonts w:ascii="Arial" w:hAnsi="Arial" w:eastAsia="Arial" w:cs="Arial"/>
      <w:i/>
      <w:iCs/>
      <w:sz w:val="22"/>
      <w:szCs w:val="22"/>
    </w:rPr>
  </w:style>
  <w:style w:type="character" w:styleId="846" w:customStyle="1">
    <w:name w:val="Heading 9 Char_78d770f5-7fe8-45f8-a379-5ea7765ab889"/>
    <w:basedOn w:val="743"/>
    <w:uiPriority w:val="9"/>
    <w:qFormat/>
    <w:rPr>
      <w:rFonts w:ascii="Arial" w:hAnsi="Arial" w:eastAsia="Arial" w:cs="Arial"/>
      <w:i/>
      <w:iCs/>
      <w:sz w:val="21"/>
      <w:szCs w:val="21"/>
    </w:rPr>
  </w:style>
  <w:style w:type="character" w:styleId="847" w:customStyle="1">
    <w:name w:val="Title Char_cba70f7b-6b0c-40c3-9c1d-79b000d9620e"/>
    <w:basedOn w:val="743"/>
    <w:uiPriority w:val="10"/>
    <w:qFormat/>
    <w:rPr>
      <w:sz w:val="48"/>
      <w:szCs w:val="48"/>
    </w:rPr>
  </w:style>
  <w:style w:type="character" w:styleId="848" w:customStyle="1">
    <w:name w:val="Subtitle Char"/>
    <w:basedOn w:val="743"/>
    <w:uiPriority w:val="11"/>
    <w:qFormat/>
    <w:rPr>
      <w:sz w:val="24"/>
      <w:szCs w:val="24"/>
    </w:rPr>
  </w:style>
  <w:style w:type="character" w:styleId="849" w:customStyle="1">
    <w:name w:val="Quote Char_7b531250-58de-49b9-9d0c-04cfbc5a8719"/>
    <w:uiPriority w:val="29"/>
    <w:qFormat/>
    <w:rPr>
      <w:i/>
    </w:rPr>
  </w:style>
  <w:style w:type="character" w:styleId="850" w:customStyle="1">
    <w:name w:val="Intense Quote Char_0c2ead29-d2a6-4ac5-8f7c-28c2f003bdba"/>
    <w:uiPriority w:val="30"/>
    <w:qFormat/>
    <w:rPr>
      <w:i/>
    </w:rPr>
  </w:style>
  <w:style w:type="character" w:styleId="851" w:customStyle="1">
    <w:name w:val="Caption Char"/>
    <w:uiPriority w:val="99"/>
    <w:qFormat/>
  </w:style>
  <w:style w:type="character" w:styleId="852" w:customStyle="1">
    <w:name w:val="Footnote Text Char"/>
    <w:uiPriority w:val="99"/>
    <w:qFormat/>
    <w:rPr>
      <w:sz w:val="18"/>
    </w:rPr>
  </w:style>
  <w:style w:type="character" w:styleId="853" w:customStyle="1">
    <w:name w:val="Endnote Text Char"/>
    <w:uiPriority w:val="99"/>
    <w:qFormat/>
    <w:rPr>
      <w:sz w:val="20"/>
    </w:rPr>
  </w:style>
  <w:style w:type="paragraph" w:styleId="854" w:customStyle="1">
    <w:name w:val="TOC 标题111"/>
    <w:uiPriority w:val="39"/>
    <w:qFormat/>
    <w:rPr>
      <w:rFonts w:hint="default" w:ascii="Times New Roman" w:hAnsi="Times New Roman" w:eastAsia="宋体" w:cs="Times New Roman"/>
      <w:lang w:val="en-US" w:eastAsia="zh-CN" w:bidi="ar-SA"/>
    </w:rPr>
  </w:style>
  <w:style w:type="paragraph" w:styleId="855" w:customStyle="1">
    <w:name w:val="正文文本1"/>
    <w:basedOn w:val="733"/>
    <w:next w:val="733"/>
    <w:link w:val="990"/>
    <w:uiPriority w:val="0"/>
    <w:qFormat/>
    <w:pPr>
      <w:spacing w:line="60" w:lineRule="auto"/>
    </w:pPr>
    <w:rPr>
      <w:rFonts w:ascii="仿宋_GB2312" w:eastAsia="仿宋_GB2312"/>
      <w:sz w:val="32"/>
    </w:rPr>
  </w:style>
  <w:style w:type="character" w:styleId="856" w:customStyle="1">
    <w:name w:val="标题 1 字符1"/>
    <w:link w:val="734"/>
    <w:uiPriority w:val="9"/>
    <w:qFormat/>
    <w:rPr>
      <w:rFonts w:ascii="宋体" w:hAnsi="宋体" w:eastAsia="Arial" w:cs="宋体"/>
      <w:b/>
      <w:color w:val="000000"/>
      <w:sz w:val="44"/>
      <w:szCs w:val="44"/>
      <w:highlight w:val="none"/>
      <w:lang w:val="en-US" w:eastAsia="zh-CN" w:bidi="ar-SA"/>
    </w:rPr>
  </w:style>
  <w:style w:type="character" w:styleId="857" w:customStyle="1">
    <w:name w:val="标题 5 字符"/>
    <w:link w:val="738"/>
    <w:uiPriority w:val="9"/>
    <w:qFormat/>
    <w:rPr>
      <w:rFonts w:ascii="Arial" w:hAnsi="Arial" w:eastAsia="Arial" w:cs="Arial"/>
      <w:b/>
      <w:bCs/>
      <w:sz w:val="24"/>
      <w:szCs w:val="24"/>
    </w:rPr>
  </w:style>
  <w:style w:type="character" w:styleId="858" w:customStyle="1">
    <w:name w:val="标题 6 字符"/>
    <w:link w:val="739"/>
    <w:uiPriority w:val="9"/>
    <w:qFormat/>
    <w:rPr>
      <w:rFonts w:ascii="Arial" w:hAnsi="Arial" w:eastAsia="Arial" w:cs="Arial"/>
      <w:b/>
      <w:bCs/>
      <w:sz w:val="22"/>
      <w:szCs w:val="22"/>
    </w:rPr>
  </w:style>
  <w:style w:type="character" w:styleId="859" w:customStyle="1">
    <w:name w:val="标题 7 字符"/>
    <w:link w:val="740"/>
    <w:uiPriority w:val="9"/>
    <w:qFormat/>
    <w:rPr>
      <w:rFonts w:ascii="Arial" w:hAnsi="Arial" w:eastAsia="Arial" w:cs="Arial"/>
      <w:b/>
      <w:bCs/>
      <w:i/>
      <w:iCs/>
      <w:sz w:val="22"/>
      <w:szCs w:val="22"/>
    </w:rPr>
  </w:style>
  <w:style w:type="character" w:styleId="860" w:customStyle="1">
    <w:name w:val="标题 8 字符"/>
    <w:link w:val="741"/>
    <w:uiPriority w:val="9"/>
    <w:qFormat/>
    <w:rPr>
      <w:rFonts w:ascii="Arial" w:hAnsi="Arial" w:eastAsia="Arial" w:cs="Arial"/>
      <w:i/>
      <w:iCs/>
      <w:sz w:val="22"/>
      <w:szCs w:val="22"/>
    </w:rPr>
  </w:style>
  <w:style w:type="character" w:styleId="861" w:customStyle="1">
    <w:name w:val="标题 9 字符"/>
    <w:link w:val="742"/>
    <w:uiPriority w:val="9"/>
    <w:qFormat/>
    <w:rPr>
      <w:rFonts w:ascii="Arial" w:hAnsi="Arial" w:eastAsia="Arial" w:cs="Arial"/>
      <w:i/>
      <w:iCs/>
      <w:sz w:val="21"/>
      <w:szCs w:val="21"/>
    </w:rPr>
  </w:style>
  <w:style w:type="paragraph" w:styleId="862">
    <w:name w:val="No Spacing"/>
    <w:uiPriority w:val="1"/>
    <w:qFormat/>
    <w:rPr>
      <w:rFonts w:hint="default" w:ascii="Times New Roman" w:hAnsi="Times New Roman" w:eastAsia="宋体" w:cs="Times New Roman"/>
      <w:lang w:val="en-US" w:eastAsia="zh-CN" w:bidi="ar-SA"/>
    </w:rPr>
  </w:style>
  <w:style w:type="character" w:styleId="863" w:customStyle="1">
    <w:name w:val="标题 字符"/>
    <w:link w:val="771"/>
    <w:uiPriority w:val="10"/>
    <w:qFormat/>
    <w:rPr>
      <w:sz w:val="48"/>
      <w:szCs w:val="48"/>
    </w:rPr>
  </w:style>
  <w:style w:type="character" w:styleId="864" w:customStyle="1">
    <w:name w:val="副标题 字符"/>
    <w:link w:val="763"/>
    <w:uiPriority w:val="11"/>
    <w:qFormat/>
    <w:rPr>
      <w:sz w:val="24"/>
      <w:szCs w:val="24"/>
    </w:rPr>
  </w:style>
  <w:style w:type="paragraph" w:styleId="865">
    <w:name w:val="Quote"/>
    <w:basedOn w:val="733"/>
    <w:next w:val="733"/>
    <w:link w:val="866"/>
    <w:uiPriority w:val="29"/>
    <w:qFormat/>
    <w:pPr>
      <w:ind w:left="720" w:right="720"/>
    </w:pPr>
    <w:rPr>
      <w:i/>
    </w:rPr>
  </w:style>
  <w:style w:type="character" w:styleId="866" w:customStyle="1">
    <w:name w:val="引用 字符"/>
    <w:link w:val="865"/>
    <w:uiPriority w:val="29"/>
    <w:qFormat/>
    <w:rPr>
      <w:i/>
    </w:rPr>
  </w:style>
  <w:style w:type="paragraph" w:styleId="867">
    <w:name w:val="Intense Quote"/>
    <w:basedOn w:val="733"/>
    <w:next w:val="733"/>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字符"/>
    <w:link w:val="867"/>
    <w:uiPriority w:val="30"/>
    <w:qFormat/>
    <w:rPr>
      <w:i/>
    </w:rPr>
  </w:style>
  <w:style w:type="character" w:styleId="869" w:customStyle="1">
    <w:name w:val="页脚 字符1"/>
    <w:link w:val="759"/>
    <w:uiPriority w:val="99"/>
    <w:qFormat/>
  </w:style>
  <w:style w:type="table" w:styleId="87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7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7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7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7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7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7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7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8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8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8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8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9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9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9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9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9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9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9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9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0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0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0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0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0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0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0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0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1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1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13"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14"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15"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16"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17"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8"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2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2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2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2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2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2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3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3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3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3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3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4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4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4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4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4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4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4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4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9"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50"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51"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52"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3"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54"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7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7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7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7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7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7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76" w:customStyle="1">
    <w:name w:val="脚注文本 字符"/>
    <w:link w:val="764"/>
    <w:uiPriority w:val="0"/>
    <w:qFormat/>
    <w:rPr>
      <w:sz w:val="18"/>
    </w:rPr>
  </w:style>
  <w:style w:type="character" w:styleId="977" w:customStyle="1">
    <w:name w:val="尾注文本 字符"/>
    <w:link w:val="758"/>
    <w:uiPriority w:val="99"/>
    <w:qFormat/>
    <w:rPr>
      <w:sz w:val="20"/>
    </w:rPr>
  </w:style>
  <w:style w:type="paragraph" w:styleId="978" w:customStyle="1">
    <w:name w:val="TOC 标题11"/>
    <w:uiPriority w:val="39"/>
    <w:qFormat/>
    <w:rPr>
      <w:rFonts w:hint="default" w:ascii="Times New Roman" w:hAnsi="Times New Roman" w:eastAsia="宋体" w:cs="Times New Roman"/>
      <w:lang w:val="en-US" w:eastAsia="zh-CN" w:bidi="ar-SA"/>
    </w:rPr>
  </w:style>
  <w:style w:type="paragraph" w:styleId="979" w:customStyle="1">
    <w:name w:val="标题 11"/>
    <w:basedOn w:val="733"/>
    <w:next w:val="733"/>
    <w:link w:val="991"/>
    <w:uiPriority w:val="0"/>
    <w:qFormat/>
    <w:pPr>
      <w:keepLines/>
      <w:keepNext/>
      <w:spacing w:before="340" w:after="330" w:line="576" w:lineRule="auto"/>
      <w:outlineLvl w:val="0"/>
    </w:pPr>
    <w:rPr>
      <w:b/>
      <w:sz w:val="44"/>
      <w:szCs w:val="20"/>
    </w:rPr>
  </w:style>
  <w:style w:type="paragraph" w:styleId="980" w:customStyle="1">
    <w:name w:val="标题 21"/>
    <w:basedOn w:val="733"/>
    <w:next w:val="733"/>
    <w:link w:val="992"/>
    <w:uiPriority w:val="0"/>
    <w:qFormat/>
    <w:pPr>
      <w:keepLines/>
      <w:keepNext/>
      <w:spacing w:before="260" w:after="260" w:line="413" w:lineRule="auto"/>
      <w:outlineLvl w:val="1"/>
    </w:pPr>
    <w:rPr>
      <w:rFonts w:ascii="Arial" w:hAnsi="Arial" w:eastAsia="黑体"/>
      <w:b/>
      <w:sz w:val="32"/>
      <w:szCs w:val="20"/>
    </w:rPr>
  </w:style>
  <w:style w:type="paragraph" w:styleId="981" w:customStyle="1">
    <w:name w:val="标题 31"/>
    <w:basedOn w:val="733"/>
    <w:next w:val="733"/>
    <w:link w:val="993"/>
    <w:uiPriority w:val="0"/>
    <w:qFormat/>
    <w:pPr>
      <w:keepLines/>
      <w:keepNext/>
      <w:spacing w:before="260" w:after="260" w:line="413" w:lineRule="auto"/>
      <w:outlineLvl w:val="2"/>
    </w:pPr>
    <w:rPr>
      <w:b/>
      <w:sz w:val="32"/>
      <w:szCs w:val="20"/>
    </w:rPr>
  </w:style>
  <w:style w:type="paragraph" w:styleId="982" w:customStyle="1">
    <w:name w:val="标题 41"/>
    <w:basedOn w:val="733"/>
    <w:next w:val="733"/>
    <w:link w:val="994"/>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83" w:customStyle="1">
    <w:name w:val="标题 51"/>
    <w:basedOn w:val="733"/>
    <w:next w:val="733"/>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4" w:customStyle="1">
    <w:name w:val="标题 61"/>
    <w:basedOn w:val="733"/>
    <w:next w:val="733"/>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5" w:customStyle="1">
    <w:name w:val="标题 71"/>
    <w:basedOn w:val="733"/>
    <w:next w:val="733"/>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86" w:customStyle="1">
    <w:name w:val="标题 81"/>
    <w:basedOn w:val="733"/>
    <w:next w:val="733"/>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7" w:customStyle="1">
    <w:name w:val="标题 91"/>
    <w:basedOn w:val="733"/>
    <w:next w:val="733"/>
    <w:uiPriority w:val="0"/>
    <w:qFormat/>
    <w:pPr>
      <w:jc w:val="center"/>
      <w:keepNext/>
      <w:spacing w:line="600" w:lineRule="exact"/>
      <w:outlineLvl w:val="8"/>
    </w:pPr>
    <w:rPr>
      <w:rFonts w:ascii="仿宋_GB2312" w:eastAsia="仿宋_GB2312"/>
      <w:sz w:val="32"/>
    </w:rPr>
  </w:style>
  <w:style w:type="character" w:styleId="988" w:customStyle="1">
    <w:name w:val="默认段落字体1"/>
    <w:uiPriority w:val="1"/>
    <w:qFormat/>
  </w:style>
  <w:style w:type="table" w:styleId="989" w:customStyle="1">
    <w:name w:val="普通表格1"/>
    <w:uiPriority w:val="0"/>
    <w:qFormat/>
    <w:tblPr>
      <w:tblCellMar>
        <w:left w:w="0" w:type="dxa"/>
        <w:top w:w="0" w:type="dxa"/>
        <w:right w:w="0" w:type="dxa"/>
        <w:bottom w:w="0" w:type="dxa"/>
      </w:tblCellMar>
    </w:tblPr>
  </w:style>
  <w:style w:type="character" w:styleId="990" w:customStyle="1">
    <w:name w:val="正文文本 字符"/>
    <w:link w:val="855"/>
    <w:uiPriority w:val="0"/>
    <w:qFormat/>
    <w:rPr>
      <w:rFonts w:ascii="仿宋_GB2312" w:eastAsia="仿宋_GB2312"/>
      <w:sz w:val="32"/>
      <w:szCs w:val="22"/>
    </w:rPr>
  </w:style>
  <w:style w:type="character" w:styleId="991" w:customStyle="1">
    <w:name w:val="标题 1 字符"/>
    <w:link w:val="979"/>
    <w:uiPriority w:val="0"/>
    <w:qFormat/>
    <w:rPr>
      <w:b/>
      <w:sz w:val="44"/>
    </w:rPr>
  </w:style>
  <w:style w:type="character" w:styleId="992" w:customStyle="1">
    <w:name w:val="标题 2 字符"/>
    <w:link w:val="980"/>
    <w:uiPriority w:val="0"/>
    <w:qFormat/>
    <w:rPr>
      <w:rFonts w:ascii="Arial" w:hAnsi="Arial" w:eastAsia="黑体"/>
      <w:b/>
      <w:sz w:val="32"/>
    </w:rPr>
  </w:style>
  <w:style w:type="character" w:styleId="993" w:customStyle="1">
    <w:name w:val="标题 3 字符"/>
    <w:link w:val="981"/>
    <w:uiPriority w:val="0"/>
    <w:qFormat/>
    <w:rPr>
      <w:b/>
      <w:sz w:val="32"/>
    </w:rPr>
  </w:style>
  <w:style w:type="character" w:styleId="994" w:customStyle="1">
    <w:name w:val="标题 4 字符"/>
    <w:link w:val="982"/>
    <w:uiPriority w:val="0"/>
    <w:qFormat/>
    <w:rPr>
      <w:rFonts w:ascii="宋体" w:eastAsia="宋体"/>
      <w:color w:val="800000"/>
      <w:sz w:val="28"/>
      <w:lang w:val="en-US" w:eastAsia="zh-CN" w:bidi="ar-SA"/>
    </w:rPr>
  </w:style>
  <w:style w:type="paragraph" w:styleId="995" w:customStyle="1">
    <w:name w:val="目录 71"/>
    <w:basedOn w:val="733"/>
    <w:next w:val="733"/>
    <w:uiPriority w:val="0"/>
    <w:qFormat/>
    <w:pPr>
      <w:ind w:left="1260"/>
      <w:jc w:val="left"/>
    </w:pPr>
    <w:rPr>
      <w:rFonts w:ascii="Calibri" w:hAnsi="Calibri" w:cs="Calibri"/>
      <w:sz w:val="18"/>
      <w:szCs w:val="18"/>
    </w:rPr>
  </w:style>
  <w:style w:type="paragraph" w:styleId="996" w:customStyle="1">
    <w:name w:val="列表项目符号 41"/>
    <w:basedOn w:val="733"/>
    <w:uiPriority w:val="0"/>
    <w:qFormat/>
    <w:pPr>
      <w:ind w:left="360" w:hanging="360"/>
      <w:spacing w:line="380" w:lineRule="exact"/>
      <w:tabs>
        <w:tab w:val="left" w:pos="360" w:leader="none"/>
      </w:tabs>
    </w:pPr>
    <w:rPr>
      <w:rFonts w:ascii="Calibri" w:hAnsi="Calibri"/>
      <w:sz w:val="28"/>
    </w:rPr>
  </w:style>
  <w:style w:type="paragraph" w:styleId="997" w:customStyle="1">
    <w:name w:val="索引 81"/>
    <w:basedOn w:val="733"/>
    <w:next w:val="733"/>
    <w:uiPriority w:val="0"/>
    <w:qFormat/>
    <w:pPr>
      <w:ind w:left="1400"/>
    </w:pPr>
    <w:rPr>
      <w:rFonts w:ascii="Calibri" w:hAnsi="Calibri"/>
    </w:rPr>
  </w:style>
  <w:style w:type="paragraph" w:styleId="998" w:customStyle="1">
    <w:name w:val="正文缩进11"/>
    <w:basedOn w:val="733"/>
    <w:uiPriority w:val="0"/>
    <w:qFormat/>
    <w:pPr>
      <w:ind w:firstLine="420"/>
    </w:pPr>
    <w:rPr>
      <w:rFonts w:ascii="宋体"/>
      <w:color w:val="000000"/>
      <w:sz w:val="24"/>
      <w:szCs w:val="20"/>
    </w:rPr>
  </w:style>
  <w:style w:type="paragraph" w:styleId="999" w:customStyle="1">
    <w:name w:val="题注1"/>
    <w:basedOn w:val="733"/>
    <w:next w:val="733"/>
    <w:link w:val="1000"/>
    <w:uiPriority w:val="0"/>
    <w:qFormat/>
    <w:pPr>
      <w:spacing w:line="360" w:lineRule="auto"/>
      <w:tabs>
        <w:tab w:val="left" w:pos="0" w:leader="none"/>
      </w:tabs>
    </w:pPr>
    <w:rPr>
      <w:rFonts w:ascii="Arial" w:hAnsi="Arial" w:eastAsia="黑体"/>
      <w:sz w:val="20"/>
      <w:szCs w:val="20"/>
    </w:rPr>
  </w:style>
  <w:style w:type="character" w:styleId="1000" w:customStyle="1">
    <w:name w:val="题注 字符"/>
    <w:link w:val="999"/>
    <w:uiPriority w:val="0"/>
    <w:qFormat/>
    <w:rPr>
      <w:rFonts w:ascii="Arial" w:hAnsi="Arial" w:eastAsia="黑体" w:cs="Arial"/>
    </w:rPr>
  </w:style>
  <w:style w:type="paragraph" w:styleId="1001" w:customStyle="1">
    <w:name w:val="索引 51"/>
    <w:basedOn w:val="733"/>
    <w:next w:val="733"/>
    <w:uiPriority w:val="0"/>
    <w:qFormat/>
    <w:pPr>
      <w:ind w:left="800"/>
    </w:pPr>
    <w:rPr>
      <w:rFonts w:ascii="Calibri" w:hAnsi="Calibri"/>
    </w:rPr>
  </w:style>
  <w:style w:type="paragraph" w:styleId="1002" w:customStyle="1">
    <w:name w:val="列表项目符号1"/>
    <w:basedOn w:val="733"/>
    <w:uiPriority w:val="0"/>
    <w:qFormat/>
    <w:pPr>
      <w:ind w:left="962" w:hanging="480"/>
      <w:spacing w:line="360" w:lineRule="auto"/>
      <w:tabs>
        <w:tab w:val="left" w:pos="840" w:leader="none"/>
      </w:tabs>
    </w:pPr>
    <w:rPr>
      <w:sz w:val="24"/>
    </w:rPr>
  </w:style>
  <w:style w:type="paragraph" w:styleId="1003" w:customStyle="1">
    <w:name w:val="文档结构图1"/>
    <w:basedOn w:val="733"/>
    <w:uiPriority w:val="0"/>
    <w:qFormat/>
    <w:pPr>
      <w:shd w:val="clear" w:color="auto" w:fill="000080"/>
    </w:pPr>
  </w:style>
  <w:style w:type="paragraph" w:styleId="1004" w:customStyle="1">
    <w:name w:val="批注文字1"/>
    <w:basedOn w:val="733"/>
    <w:link w:val="1005"/>
    <w:uiPriority w:val="99"/>
    <w:qFormat/>
    <w:pPr>
      <w:jc w:val="left"/>
    </w:pPr>
    <w:rPr>
      <w:rFonts w:ascii="Calibri" w:hAnsi="Calibri"/>
      <w:szCs w:val="20"/>
    </w:rPr>
  </w:style>
  <w:style w:type="character" w:styleId="1005" w:customStyle="1">
    <w:name w:val="批注文字 字符"/>
    <w:link w:val="1004"/>
    <w:uiPriority w:val="99"/>
    <w:qFormat/>
    <w:rPr>
      <w:rFonts w:ascii="Calibri" w:hAnsi="Calibri" w:eastAsia="宋体" w:cs="Times New Roman"/>
      <w:sz w:val="21"/>
    </w:rPr>
  </w:style>
  <w:style w:type="paragraph" w:styleId="1006" w:customStyle="1">
    <w:name w:val="索引 61"/>
    <w:basedOn w:val="733"/>
    <w:next w:val="733"/>
    <w:uiPriority w:val="0"/>
    <w:qFormat/>
    <w:pPr>
      <w:ind w:left="1000"/>
    </w:pPr>
    <w:rPr>
      <w:rFonts w:ascii="Calibri" w:hAnsi="Calibri"/>
    </w:rPr>
  </w:style>
  <w:style w:type="paragraph" w:styleId="1007" w:customStyle="1">
    <w:name w:val="正文文本 31"/>
    <w:basedOn w:val="733"/>
    <w:uiPriority w:val="0"/>
    <w:qFormat/>
    <w:rPr>
      <w:color w:val="000000"/>
    </w:rPr>
  </w:style>
  <w:style w:type="paragraph" w:styleId="1008" w:customStyle="1">
    <w:name w:val="列表项目符号 31"/>
    <w:basedOn w:val="733"/>
    <w:uiPriority w:val="0"/>
    <w:qFormat/>
    <w:pPr>
      <w:ind w:left="1200" w:hanging="360"/>
      <w:spacing w:line="380" w:lineRule="exact"/>
      <w:tabs>
        <w:tab w:val="left" w:pos="1200" w:leader="none"/>
      </w:tabs>
    </w:pPr>
    <w:rPr>
      <w:rFonts w:ascii="Calibri" w:hAnsi="Calibri"/>
      <w:sz w:val="28"/>
    </w:rPr>
  </w:style>
  <w:style w:type="paragraph" w:styleId="1009" w:customStyle="1">
    <w:name w:val="正文文本缩进11"/>
    <w:basedOn w:val="733"/>
    <w:uiPriority w:val="0"/>
    <w:qFormat/>
    <w:pPr>
      <w:ind w:firstLine="225"/>
    </w:pPr>
    <w:rPr>
      <w:rFonts w:ascii="仿宋_GB2312" w:eastAsia="仿宋_GB2312"/>
      <w:sz w:val="32"/>
    </w:rPr>
  </w:style>
  <w:style w:type="paragraph" w:styleId="1010" w:customStyle="1">
    <w:name w:val="文本块1"/>
    <w:basedOn w:val="733"/>
    <w:uiPriority w:val="0"/>
    <w:qFormat/>
    <w:pPr>
      <w:ind w:left="1548" w:right="12" w:hanging="2405"/>
      <w:spacing w:line="360" w:lineRule="exact"/>
    </w:pPr>
    <w:rPr>
      <w:rFonts w:ascii="宋体"/>
      <w:bCs/>
      <w:sz w:val="28"/>
    </w:rPr>
  </w:style>
  <w:style w:type="paragraph" w:styleId="1011" w:customStyle="1">
    <w:name w:val="列表项目符号 21"/>
    <w:basedOn w:val="733"/>
    <w:uiPriority w:val="0"/>
    <w:qFormat/>
    <w:pPr>
      <w:ind w:left="720" w:hanging="360"/>
      <w:spacing w:line="360" w:lineRule="auto"/>
      <w:tabs>
        <w:tab w:val="left" w:pos="720" w:leader="none"/>
      </w:tabs>
    </w:pPr>
    <w:rPr>
      <w:sz w:val="24"/>
    </w:rPr>
  </w:style>
  <w:style w:type="paragraph" w:styleId="1012" w:customStyle="1">
    <w:name w:val="HTML 地址1"/>
    <w:basedOn w:val="733"/>
    <w:uiPriority w:val="0"/>
    <w:qFormat/>
    <w:rPr>
      <w:i/>
      <w:iCs/>
    </w:rPr>
  </w:style>
  <w:style w:type="paragraph" w:styleId="1013" w:customStyle="1">
    <w:name w:val="索引 41"/>
    <w:basedOn w:val="733"/>
    <w:next w:val="733"/>
    <w:uiPriority w:val="0"/>
    <w:qFormat/>
    <w:pPr>
      <w:ind w:left="600"/>
    </w:pPr>
    <w:rPr>
      <w:rFonts w:ascii="Calibri" w:hAnsi="Calibri"/>
    </w:rPr>
  </w:style>
  <w:style w:type="paragraph" w:styleId="1014" w:customStyle="1">
    <w:name w:val="目录 51"/>
    <w:basedOn w:val="733"/>
    <w:next w:val="733"/>
    <w:uiPriority w:val="0"/>
    <w:qFormat/>
    <w:pPr>
      <w:ind w:left="840"/>
      <w:jc w:val="left"/>
    </w:pPr>
    <w:rPr>
      <w:rFonts w:ascii="Calibri" w:hAnsi="Calibri" w:cs="Calibri"/>
      <w:sz w:val="18"/>
      <w:szCs w:val="18"/>
    </w:rPr>
  </w:style>
  <w:style w:type="paragraph" w:styleId="1015" w:customStyle="1">
    <w:name w:val="目录 31"/>
    <w:basedOn w:val="733"/>
    <w:next w:val="733"/>
    <w:uiPriority w:val="39"/>
    <w:qFormat/>
    <w:pPr>
      <w:ind w:left="420"/>
      <w:jc w:val="left"/>
    </w:pPr>
    <w:rPr>
      <w:rFonts w:ascii="Calibri" w:hAnsi="Calibri" w:cs="Calibri"/>
      <w:i/>
      <w:iCs/>
      <w:sz w:val="20"/>
      <w:szCs w:val="20"/>
    </w:rPr>
  </w:style>
  <w:style w:type="paragraph" w:styleId="1016" w:customStyle="1">
    <w:name w:val="纯文本11"/>
    <w:basedOn w:val="733"/>
    <w:uiPriority w:val="0"/>
    <w:qFormat/>
    <w:rPr>
      <w:rFonts w:ascii="宋体"/>
      <w:szCs w:val="21"/>
    </w:rPr>
  </w:style>
  <w:style w:type="paragraph" w:styleId="1017" w:customStyle="1">
    <w:name w:val="列表项目符号 51"/>
    <w:basedOn w:val="733"/>
    <w:uiPriority w:val="0"/>
    <w:qFormat/>
    <w:pPr>
      <w:ind w:left="720" w:hanging="360"/>
      <w:spacing w:line="380" w:lineRule="exact"/>
      <w:tabs>
        <w:tab w:val="left" w:pos="720" w:leader="none"/>
      </w:tabs>
    </w:pPr>
    <w:rPr>
      <w:rFonts w:ascii="Calibri" w:hAnsi="Calibri"/>
      <w:sz w:val="28"/>
    </w:rPr>
  </w:style>
  <w:style w:type="paragraph" w:styleId="1018" w:customStyle="1">
    <w:name w:val="目录 81"/>
    <w:basedOn w:val="733"/>
    <w:next w:val="733"/>
    <w:uiPriority w:val="0"/>
    <w:qFormat/>
    <w:pPr>
      <w:ind w:left="1470"/>
      <w:jc w:val="left"/>
    </w:pPr>
    <w:rPr>
      <w:rFonts w:ascii="Calibri" w:hAnsi="Calibri" w:cs="Calibri"/>
      <w:sz w:val="18"/>
      <w:szCs w:val="18"/>
    </w:rPr>
  </w:style>
  <w:style w:type="paragraph" w:styleId="1019" w:customStyle="1">
    <w:name w:val="索引 31"/>
    <w:basedOn w:val="733"/>
    <w:next w:val="733"/>
    <w:uiPriority w:val="0"/>
    <w:qFormat/>
    <w:pPr>
      <w:ind w:left="400"/>
    </w:pPr>
    <w:rPr>
      <w:rFonts w:ascii="Calibri" w:hAnsi="Calibri"/>
    </w:rPr>
  </w:style>
  <w:style w:type="paragraph" w:styleId="1020" w:customStyle="1">
    <w:name w:val="日期1"/>
    <w:basedOn w:val="733"/>
    <w:next w:val="733"/>
    <w:uiPriority w:val="0"/>
    <w:qFormat/>
    <w:pPr>
      <w:ind w:left="2500"/>
    </w:pPr>
  </w:style>
  <w:style w:type="paragraph" w:styleId="1021" w:customStyle="1">
    <w:name w:val="正文文本缩进 21"/>
    <w:basedOn w:val="733"/>
    <w:uiPriority w:val="0"/>
    <w:qFormat/>
    <w:pPr>
      <w:ind w:firstLine="225"/>
      <w:jc w:val="left"/>
      <w:spacing w:line="540" w:lineRule="exact"/>
    </w:pPr>
    <w:rPr>
      <w:rFonts w:ascii="仿宋_GB2312" w:eastAsia="仿宋_GB2312"/>
      <w:sz w:val="32"/>
    </w:rPr>
  </w:style>
  <w:style w:type="paragraph" w:styleId="1022" w:customStyle="1">
    <w:name w:val="尾注文本1"/>
    <w:basedOn w:val="733"/>
    <w:uiPriority w:val="0"/>
    <w:qFormat/>
    <w:pPr>
      <w:jc w:val="left"/>
      <w:widowControl/>
    </w:pPr>
    <w:rPr>
      <w:rFonts w:ascii="宋体"/>
      <w:bCs/>
      <w:szCs w:val="21"/>
    </w:rPr>
  </w:style>
  <w:style w:type="paragraph" w:styleId="1023" w:customStyle="1">
    <w:name w:val="批注框文本1"/>
    <w:basedOn w:val="733"/>
    <w:uiPriority w:val="0"/>
    <w:qFormat/>
    <w:rPr>
      <w:sz w:val="18"/>
      <w:szCs w:val="20"/>
    </w:rPr>
  </w:style>
  <w:style w:type="paragraph" w:styleId="1024" w:customStyle="1">
    <w:name w:val="页脚1"/>
    <w:basedOn w:val="733"/>
    <w:link w:val="1025"/>
    <w:uiPriority w:val="99"/>
    <w:qFormat/>
    <w:pPr>
      <w:jc w:val="left"/>
      <w:tabs>
        <w:tab w:val="center" w:pos="4153" w:leader="none"/>
        <w:tab w:val="right" w:pos="8306" w:leader="none"/>
      </w:tabs>
    </w:pPr>
    <w:rPr>
      <w:rFonts w:ascii="Calibri" w:hAnsi="Calibri"/>
      <w:sz w:val="18"/>
      <w:szCs w:val="18"/>
    </w:rPr>
  </w:style>
  <w:style w:type="character" w:styleId="1025" w:customStyle="1">
    <w:name w:val="页脚 字符"/>
    <w:link w:val="1024"/>
    <w:uiPriority w:val="99"/>
    <w:qFormat/>
    <w:rPr>
      <w:rFonts w:ascii="Calibri" w:hAnsi="Calibri" w:eastAsia="宋体" w:cs="Times New Roman"/>
      <w:sz w:val="18"/>
      <w:szCs w:val="18"/>
    </w:rPr>
  </w:style>
  <w:style w:type="paragraph" w:styleId="1026" w:customStyle="1">
    <w:name w:val="寄信人地址11"/>
    <w:basedOn w:val="733"/>
    <w:uiPriority w:val="0"/>
    <w:qFormat/>
    <w:rPr>
      <w:rFonts w:ascii="Arial" w:hAnsi="Arial"/>
    </w:rPr>
  </w:style>
  <w:style w:type="paragraph" w:styleId="1027" w:customStyle="1">
    <w:name w:val="页眉1"/>
    <w:basedOn w:val="733"/>
    <w:link w:val="1028"/>
    <w:uiPriority w:val="99"/>
    <w:qFormat/>
    <w:pPr>
      <w:jc w:val="center"/>
      <w:tabs>
        <w:tab w:val="center" w:pos="4153" w:leader="none"/>
        <w:tab w:val="right" w:pos="8306" w:leader="none"/>
      </w:tabs>
      <w:pBdr>
        <w:bottom w:val="single" w:color="000000" w:sz="6" w:space="1"/>
      </w:pBdr>
    </w:pPr>
    <w:rPr>
      <w:sz w:val="18"/>
      <w:szCs w:val="18"/>
    </w:rPr>
  </w:style>
  <w:style w:type="character" w:styleId="1028" w:customStyle="1">
    <w:name w:val="页眉 字符"/>
    <w:link w:val="1027"/>
    <w:uiPriority w:val="99"/>
    <w:qFormat/>
    <w:rPr>
      <w:sz w:val="18"/>
      <w:szCs w:val="18"/>
    </w:rPr>
  </w:style>
  <w:style w:type="paragraph" w:styleId="1029" w:customStyle="1">
    <w:name w:val="目录 11"/>
    <w:basedOn w:val="733"/>
    <w:next w:val="733"/>
    <w:uiPriority w:val="39"/>
    <w:qFormat/>
    <w:pPr>
      <w:jc w:val="left"/>
      <w:spacing w:before="120" w:after="120"/>
    </w:pPr>
    <w:rPr>
      <w:rFonts w:ascii="Calibri" w:hAnsi="Calibri" w:cs="Calibri"/>
      <w:b/>
      <w:bCs/>
      <w:caps/>
      <w:sz w:val="20"/>
      <w:szCs w:val="20"/>
    </w:rPr>
  </w:style>
  <w:style w:type="paragraph" w:styleId="1030" w:customStyle="1">
    <w:name w:val="目录 41"/>
    <w:basedOn w:val="733"/>
    <w:next w:val="733"/>
    <w:uiPriority w:val="0"/>
    <w:qFormat/>
    <w:pPr>
      <w:ind w:left="630"/>
      <w:jc w:val="left"/>
    </w:pPr>
    <w:rPr>
      <w:rFonts w:ascii="Calibri" w:hAnsi="Calibri" w:cs="Calibri"/>
      <w:sz w:val="18"/>
      <w:szCs w:val="18"/>
    </w:rPr>
  </w:style>
  <w:style w:type="paragraph" w:styleId="1031" w:customStyle="1">
    <w:name w:val="索引标题1"/>
    <w:basedOn w:val="733"/>
    <w:next w:val="1032"/>
    <w:uiPriority w:val="0"/>
    <w:qFormat/>
    <w:rPr>
      <w:rFonts w:ascii="Calibri" w:hAnsi="Calibri"/>
    </w:rPr>
  </w:style>
  <w:style w:type="paragraph" w:styleId="1032" w:customStyle="1">
    <w:name w:val="索引 11"/>
    <w:basedOn w:val="733"/>
    <w:next w:val="733"/>
    <w:uiPriority w:val="0"/>
    <w:qFormat/>
    <w:rPr>
      <w:rFonts w:ascii="Calibri" w:hAnsi="Calibri"/>
    </w:rPr>
  </w:style>
  <w:style w:type="paragraph" w:styleId="1033" w:customStyle="1">
    <w:name w:val="脚注文本1"/>
    <w:basedOn w:val="733"/>
    <w:uiPriority w:val="0"/>
    <w:qFormat/>
    <w:pPr>
      <w:jc w:val="left"/>
    </w:pPr>
    <w:rPr>
      <w:rFonts w:ascii="宋体"/>
      <w:bCs/>
      <w:sz w:val="18"/>
      <w:szCs w:val="18"/>
    </w:rPr>
  </w:style>
  <w:style w:type="paragraph" w:styleId="1034" w:customStyle="1">
    <w:name w:val="目录 61"/>
    <w:basedOn w:val="733"/>
    <w:next w:val="733"/>
    <w:uiPriority w:val="0"/>
    <w:qFormat/>
    <w:pPr>
      <w:ind w:left="1050"/>
      <w:jc w:val="left"/>
    </w:pPr>
    <w:rPr>
      <w:rFonts w:ascii="Calibri" w:hAnsi="Calibri" w:cs="Calibri"/>
      <w:sz w:val="18"/>
      <w:szCs w:val="18"/>
    </w:rPr>
  </w:style>
  <w:style w:type="paragraph" w:styleId="1035" w:customStyle="1">
    <w:name w:val="正文文本缩进 31"/>
    <w:basedOn w:val="733"/>
    <w:uiPriority w:val="0"/>
    <w:qFormat/>
    <w:pPr>
      <w:ind w:firstLine="213"/>
    </w:pPr>
    <w:rPr>
      <w:rFonts w:ascii="仿宋_GB2312" w:eastAsia="仿宋_GB2312"/>
      <w:sz w:val="30"/>
    </w:rPr>
  </w:style>
  <w:style w:type="paragraph" w:styleId="1036" w:customStyle="1">
    <w:name w:val="索引 71"/>
    <w:basedOn w:val="733"/>
    <w:next w:val="733"/>
    <w:uiPriority w:val="0"/>
    <w:qFormat/>
    <w:pPr>
      <w:ind w:left="1200"/>
    </w:pPr>
    <w:rPr>
      <w:rFonts w:ascii="Calibri" w:hAnsi="Calibri"/>
    </w:rPr>
  </w:style>
  <w:style w:type="paragraph" w:styleId="1037" w:customStyle="1">
    <w:name w:val="索引 91"/>
    <w:basedOn w:val="733"/>
    <w:next w:val="733"/>
    <w:uiPriority w:val="0"/>
    <w:qFormat/>
    <w:pPr>
      <w:ind w:left="1600"/>
    </w:pPr>
    <w:rPr>
      <w:rFonts w:ascii="Calibri" w:hAnsi="Calibri"/>
    </w:rPr>
  </w:style>
  <w:style w:type="paragraph" w:styleId="1038" w:customStyle="1">
    <w:name w:val="图表目录11"/>
    <w:basedOn w:val="733"/>
    <w:next w:val="733"/>
    <w:uiPriority w:val="0"/>
    <w:qFormat/>
    <w:pPr>
      <w:ind w:left="400" w:hanging="200"/>
      <w:jc w:val="left"/>
      <w:widowControl/>
    </w:pPr>
    <w:rPr>
      <w:rFonts w:ascii="宋体"/>
      <w:bCs/>
      <w:szCs w:val="21"/>
    </w:rPr>
  </w:style>
  <w:style w:type="paragraph" w:styleId="1039" w:customStyle="1">
    <w:name w:val="目录 21"/>
    <w:basedOn w:val="733"/>
    <w:next w:val="733"/>
    <w:uiPriority w:val="39"/>
    <w:qFormat/>
    <w:pPr>
      <w:ind w:left="210"/>
      <w:jc w:val="left"/>
    </w:pPr>
    <w:rPr>
      <w:rFonts w:ascii="Calibri" w:hAnsi="Calibri" w:cs="Calibri"/>
      <w:smallCaps/>
      <w:sz w:val="20"/>
      <w:szCs w:val="20"/>
    </w:rPr>
  </w:style>
  <w:style w:type="paragraph" w:styleId="1040" w:customStyle="1">
    <w:name w:val="目录 91"/>
    <w:basedOn w:val="733"/>
    <w:next w:val="733"/>
    <w:uiPriority w:val="0"/>
    <w:qFormat/>
    <w:pPr>
      <w:ind w:left="1680"/>
      <w:jc w:val="left"/>
    </w:pPr>
    <w:rPr>
      <w:rFonts w:ascii="Calibri" w:hAnsi="Calibri" w:cs="Calibri"/>
      <w:sz w:val="18"/>
      <w:szCs w:val="18"/>
    </w:rPr>
  </w:style>
  <w:style w:type="paragraph" w:styleId="1041" w:customStyle="1">
    <w:name w:val="正文文本 21"/>
    <w:basedOn w:val="733"/>
    <w:uiPriority w:val="0"/>
    <w:qFormat/>
    <w:pPr>
      <w:spacing w:line="560" w:lineRule="exact"/>
    </w:pPr>
    <w:rPr>
      <w:rFonts w:ascii="仿宋_GB2312" w:eastAsia="仿宋_GB2312"/>
      <w:sz w:val="28"/>
      <w:szCs w:val="30"/>
    </w:rPr>
  </w:style>
  <w:style w:type="paragraph" w:styleId="1042" w:customStyle="1">
    <w:name w:val="列表接续 21"/>
    <w:basedOn w:val="733"/>
    <w:uiPriority w:val="0"/>
    <w:qFormat/>
    <w:pPr>
      <w:ind w:left="840"/>
      <w:spacing w:after="120"/>
    </w:pPr>
  </w:style>
  <w:style w:type="paragraph" w:styleId="1043" w:customStyle="1">
    <w:name w:val="HTML 预设格式1"/>
    <w:basedOn w:val="7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4" w:customStyle="1">
    <w:name w:val="普通(网站)1"/>
    <w:basedOn w:val="733"/>
    <w:uiPriority w:val="0"/>
    <w:qFormat/>
    <w:pPr>
      <w:jc w:val="left"/>
      <w:spacing w:before="100" w:beforeAutospacing="1" w:after="100" w:afterAutospacing="1"/>
      <w:widowControl/>
    </w:pPr>
    <w:rPr>
      <w:rFonts w:ascii="宋体"/>
      <w:sz w:val="24"/>
      <w:szCs w:val="20"/>
    </w:rPr>
  </w:style>
  <w:style w:type="paragraph" w:styleId="1045" w:customStyle="1">
    <w:name w:val="索引 21"/>
    <w:basedOn w:val="733"/>
    <w:next w:val="733"/>
    <w:uiPriority w:val="0"/>
    <w:qFormat/>
    <w:pPr>
      <w:ind w:left="200"/>
    </w:pPr>
    <w:rPr>
      <w:rFonts w:ascii="Calibri" w:hAnsi="Calibri"/>
    </w:rPr>
  </w:style>
  <w:style w:type="paragraph" w:styleId="1046" w:customStyle="1">
    <w:name w:val="标题1"/>
    <w:basedOn w:val="733"/>
    <w:uiPriority w:val="0"/>
    <w:qFormat/>
    <w:pPr>
      <w:jc w:val="center"/>
      <w:spacing w:before="240" w:after="60"/>
      <w:outlineLvl w:val="0"/>
    </w:pPr>
    <w:rPr>
      <w:rFonts w:ascii="Cambria" w:hAnsi="Cambria"/>
      <w:b/>
      <w:bCs/>
      <w:sz w:val="32"/>
      <w:szCs w:val="32"/>
    </w:rPr>
  </w:style>
  <w:style w:type="paragraph" w:styleId="1047" w:customStyle="1">
    <w:name w:val="批注主题1"/>
    <w:basedOn w:val="1004"/>
    <w:next w:val="1004"/>
    <w:uiPriority w:val="0"/>
    <w:qFormat/>
    <w:rPr>
      <w:b/>
    </w:rPr>
  </w:style>
  <w:style w:type="paragraph" w:styleId="1048" w:customStyle="1">
    <w:name w:val="正文首行缩进1"/>
    <w:basedOn w:val="733"/>
    <w:next w:val="733"/>
    <w:uiPriority w:val="0"/>
    <w:qFormat/>
    <w:pPr>
      <w:ind w:firstLine="100"/>
      <w:spacing w:after="120"/>
    </w:pPr>
  </w:style>
  <w:style w:type="paragraph" w:styleId="1049" w:customStyle="1">
    <w:name w:val="正文首行缩进 21"/>
    <w:basedOn w:val="1009"/>
    <w:link w:val="1050"/>
    <w:uiPriority w:val="0"/>
    <w:qFormat/>
    <w:pPr>
      <w:ind w:left="200" w:firstLine="200"/>
      <w:spacing w:after="120"/>
    </w:pPr>
    <w:rPr>
      <w:rFonts w:ascii="Times New Roman"/>
      <w:sz w:val="24"/>
      <w:szCs w:val="24"/>
    </w:rPr>
  </w:style>
  <w:style w:type="character" w:styleId="1050" w:customStyle="1">
    <w:name w:val="正文文本首行缩进 2 字符"/>
    <w:link w:val="1049"/>
    <w:uiPriority w:val="0"/>
    <w:qFormat/>
    <w:rPr>
      <w:rFonts w:eastAsia="仿宋_GB2312"/>
      <w:sz w:val="24"/>
      <w:szCs w:val="24"/>
      <w:lang w:bidi="ar-SA"/>
    </w:rPr>
  </w:style>
  <w:style w:type="table" w:styleId="1051" w:customStyle="1">
    <w:name w:val="网格型1"/>
    <w:basedOn w:val="989"/>
    <w:uiPriority w:val="0"/>
    <w:qFormat/>
    <w:tblPr/>
  </w:style>
  <w:style w:type="character" w:styleId="1052" w:customStyle="1">
    <w:name w:val="要点1"/>
    <w:uiPriority w:val="0"/>
    <w:qFormat/>
    <w:rPr>
      <w:b/>
    </w:rPr>
  </w:style>
  <w:style w:type="character" w:styleId="1053" w:customStyle="1">
    <w:name w:val="尾注引用1"/>
    <w:uiPriority w:val="0"/>
    <w:qFormat/>
    <w:rPr>
      <w:vertAlign w:val="superscript"/>
    </w:rPr>
  </w:style>
  <w:style w:type="character" w:styleId="1054" w:customStyle="1">
    <w:name w:val="页码1"/>
    <w:uiPriority w:val="0"/>
    <w:qFormat/>
  </w:style>
  <w:style w:type="character" w:styleId="1055" w:customStyle="1">
    <w:name w:val="已访问的超链接1"/>
    <w:uiPriority w:val="0"/>
    <w:qFormat/>
    <w:rPr>
      <w:color w:val="800080"/>
      <w:u w:val="single"/>
    </w:rPr>
  </w:style>
  <w:style w:type="character" w:styleId="1056" w:customStyle="1">
    <w:name w:val="强调1"/>
    <w:uiPriority w:val="0"/>
    <w:qFormat/>
    <w:rPr>
      <w:color w:val="cc0033"/>
    </w:rPr>
  </w:style>
  <w:style w:type="character" w:styleId="1057" w:customStyle="1">
    <w:name w:val="HTML 打字机1"/>
    <w:uiPriority w:val="0"/>
    <w:qFormat/>
    <w:rPr>
      <w:rFonts w:ascii="宋体" w:eastAsia="宋体" w:cs="宋体"/>
      <w:sz w:val="24"/>
      <w:szCs w:val="24"/>
      <w:lang w:bidi="ar-SA"/>
    </w:rPr>
  </w:style>
  <w:style w:type="character" w:styleId="1058" w:customStyle="1">
    <w:name w:val="超链接1"/>
    <w:uiPriority w:val="99"/>
    <w:qFormat/>
    <w:rPr>
      <w:color w:val="0000ff"/>
      <w:u w:val="single"/>
    </w:rPr>
  </w:style>
  <w:style w:type="character" w:styleId="1059" w:customStyle="1">
    <w:name w:val="批注引用1"/>
    <w:uiPriority w:val="0"/>
    <w:qFormat/>
    <w:rPr>
      <w:sz w:val="21"/>
    </w:rPr>
  </w:style>
  <w:style w:type="character" w:styleId="1060" w:customStyle="1">
    <w:name w:val="脚注引用1"/>
    <w:uiPriority w:val="0"/>
    <w:qFormat/>
    <w:rPr>
      <w:vertAlign w:val="superscript"/>
    </w:rPr>
  </w:style>
  <w:style w:type="paragraph" w:styleId="1061" w:customStyle="1">
    <w:name w:val="样式 正文首行缩进 2 + Arial"/>
    <w:basedOn w:val="733"/>
    <w:next w:val="733"/>
    <w:uiPriority w:val="0"/>
    <w:qFormat/>
    <w:pPr>
      <w:ind w:firstLine="200"/>
      <w:spacing w:after="120" w:line="320" w:lineRule="atLeast"/>
    </w:pPr>
    <w:rPr>
      <w:rFonts w:ascii="Arial" w:hAnsi="Arial"/>
    </w:rPr>
  </w:style>
  <w:style w:type="character" w:styleId="1062" w:customStyle="1">
    <w:name w:val="Comment Text Char"/>
    <w:uiPriority w:val="0"/>
    <w:qFormat/>
    <w:rPr>
      <w:rFonts w:cs="Times New Roman"/>
      <w:sz w:val="21"/>
      <w:szCs w:val="21"/>
      <w:lang w:bidi="ar-SA"/>
    </w:rPr>
  </w:style>
  <w:style w:type="character" w:styleId="1063" w:customStyle="1">
    <w:name w:val="纯文本 Char_0"/>
    <w:link w:val="1064"/>
    <w:uiPriority w:val="0"/>
    <w:qFormat/>
    <w:rPr>
      <w:rFonts w:ascii="宋体" w:hAnsi="Courier New" w:cs="Courier New"/>
      <w:sz w:val="21"/>
      <w:szCs w:val="21"/>
    </w:rPr>
  </w:style>
  <w:style w:type="paragraph" w:styleId="1064" w:customStyle="1">
    <w:name w:val="纯文本_0"/>
    <w:basedOn w:val="1065"/>
    <w:link w:val="1063"/>
    <w:uiPriority w:val="0"/>
    <w:qFormat/>
    <w:rPr>
      <w:rFonts w:ascii="宋体" w:hAnsi="Courier New"/>
      <w:szCs w:val="21"/>
    </w:rPr>
  </w:style>
  <w:style w:type="paragraph" w:styleId="1065"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6" w:customStyle="1">
    <w:name w:val="ca-51"/>
    <w:uiPriority w:val="0"/>
    <w:qFormat/>
    <w:rPr>
      <w:rFonts w:ascii="楷体_GB2312" w:eastAsia="楷体_GB2312"/>
      <w:b/>
      <w:bCs/>
      <w:spacing w:val="-20"/>
      <w:sz w:val="24"/>
      <w:szCs w:val="24"/>
    </w:rPr>
  </w:style>
  <w:style w:type="character" w:styleId="1067" w:customStyle="1">
    <w:name w:val="Heading 4 Char_de27d71f-764f-47bd-84d1-49c3f4abdbf0"/>
    <w:uiPriority w:val="0"/>
    <w:qFormat/>
    <w:rPr>
      <w:rFonts w:ascii="Cambria" w:hAnsi="Cambria" w:eastAsia="宋体" w:cs="Cambria"/>
      <w:b/>
      <w:bCs/>
      <w:sz w:val="28"/>
      <w:szCs w:val="28"/>
      <w:lang w:bidi="ar-SA"/>
    </w:rPr>
  </w:style>
  <w:style w:type="character" w:styleId="1068" w:customStyle="1">
    <w:name w:val="正文缩进 Char1_0"/>
    <w:link w:val="1069"/>
    <w:uiPriority w:val="0"/>
    <w:qFormat/>
    <w:rPr>
      <w:sz w:val="21"/>
      <w:szCs w:val="22"/>
    </w:rPr>
  </w:style>
  <w:style w:type="paragraph" w:styleId="1069" w:customStyle="1">
    <w:name w:val="正文缩进_0"/>
    <w:basedOn w:val="1065"/>
    <w:link w:val="1068"/>
    <w:uiPriority w:val="0"/>
    <w:qFormat/>
    <w:pPr>
      <w:ind w:firstLine="420"/>
    </w:pPr>
    <w:rPr>
      <w:szCs w:val="22"/>
    </w:rPr>
  </w:style>
  <w:style w:type="character" w:styleId="1070" w:customStyle="1">
    <w:name w:val="Header Char1"/>
    <w:uiPriority w:val="0"/>
    <w:qFormat/>
    <w:rPr>
      <w:rFonts w:cs="Times New Roman"/>
      <w:sz w:val="18"/>
      <w:szCs w:val="18"/>
      <w:lang w:bidi="ar-SA"/>
    </w:rPr>
  </w:style>
  <w:style w:type="character" w:styleId="1071" w:customStyle="1">
    <w:name w:val="正文文本缩进 2 Char"/>
    <w:link w:val="1072"/>
    <w:uiPriority w:val="0"/>
    <w:qFormat/>
    <w:rPr>
      <w:rFonts w:hAnsi="Times New Roman"/>
      <w:sz w:val="21"/>
      <w:szCs w:val="20"/>
    </w:rPr>
  </w:style>
  <w:style w:type="paragraph" w:styleId="1072" w:customStyle="1">
    <w:name w:val="正文文本缩进 2_0"/>
    <w:basedOn w:val="1073"/>
    <w:link w:val="1071"/>
    <w:uiPriority w:val="0"/>
    <w:qFormat/>
    <w:pPr>
      <w:ind w:firstLine="525"/>
      <w:spacing w:line="420" w:lineRule="exact"/>
    </w:pPr>
  </w:style>
  <w:style w:type="paragraph" w:styleId="1073"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74" w:customStyle="1">
    <w:name w:val="Heading 3 Char_a5a6c394-65ab-4144-8017-81f81103df3a"/>
    <w:uiPriority w:val="0"/>
    <w:qFormat/>
    <w:rPr>
      <w:rFonts w:cs="Times New Roman"/>
      <w:b/>
      <w:bCs/>
      <w:sz w:val="32"/>
      <w:szCs w:val="32"/>
      <w:lang w:bidi="ar-SA"/>
    </w:rPr>
  </w:style>
  <w:style w:type="character" w:styleId="1075" w:customStyle="1">
    <w:name w:val="ca-21"/>
    <w:uiPriority w:val="0"/>
    <w:qFormat/>
    <w:rPr>
      <w:rFonts w:ascii="宋体" w:eastAsia="宋体"/>
      <w:sz w:val="21"/>
    </w:rPr>
  </w:style>
  <w:style w:type="character" w:styleId="1076" w:customStyle="1">
    <w:name w:val="Plain Text Char"/>
    <w:uiPriority w:val="0"/>
    <w:qFormat/>
    <w:rPr>
      <w:rFonts w:ascii="宋体" w:eastAsia="宋体"/>
      <w:sz w:val="21"/>
      <w:lang w:val="en-US" w:eastAsia="zh-CN"/>
    </w:rPr>
  </w:style>
  <w:style w:type="character" w:styleId="1077" w:customStyle="1">
    <w:name w:val="maywed421"/>
    <w:uiPriority w:val="0"/>
    <w:qFormat/>
    <w:rPr>
      <w:color w:val="366fb6"/>
      <w:u w:val="none"/>
    </w:rPr>
  </w:style>
  <w:style w:type="character" w:styleId="1078" w:customStyle="1">
    <w:name w:val="纯文本 Char_0_0"/>
    <w:link w:val="1079"/>
    <w:uiPriority w:val="0"/>
    <w:qFormat/>
    <w:rPr>
      <w:rFonts w:ascii="宋体" w:hAnsi="Courier New"/>
      <w:sz w:val="21"/>
      <w:szCs w:val="21"/>
    </w:rPr>
  </w:style>
  <w:style w:type="paragraph" w:styleId="1079" w:customStyle="1">
    <w:name w:val="纯文本_0_0"/>
    <w:basedOn w:val="1080"/>
    <w:link w:val="1078"/>
    <w:uiPriority w:val="0"/>
    <w:qFormat/>
    <w:rPr>
      <w:rFonts w:ascii="宋体" w:hAnsi="Courier New"/>
      <w:szCs w:val="21"/>
    </w:rPr>
  </w:style>
  <w:style w:type="paragraph" w:styleId="1080"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81" w:customStyle="1">
    <w:name w:val="style15"/>
    <w:uiPriority w:val="0"/>
    <w:qFormat/>
  </w:style>
  <w:style w:type="character" w:styleId="1082" w:customStyle="1">
    <w:name w:val="正文（标记） Char2"/>
    <w:link w:val="1083"/>
    <w:uiPriority w:val="0"/>
    <w:qFormat/>
    <w:rPr>
      <w:sz w:val="24"/>
      <w:szCs w:val="24"/>
    </w:rPr>
  </w:style>
  <w:style w:type="paragraph" w:styleId="1083" w:customStyle="1">
    <w:name w:val="正文（标记）"/>
    <w:basedOn w:val="733"/>
    <w:link w:val="1082"/>
    <w:uiPriority w:val="0"/>
    <w:qFormat/>
    <w:pPr>
      <w:spacing w:before="50" w:after="50"/>
      <w:tabs>
        <w:tab w:val="left" w:pos="0" w:leader="none"/>
        <w:tab w:val="left" w:pos="840" w:leader="none"/>
      </w:tabs>
    </w:pPr>
    <w:rPr>
      <w:sz w:val="24"/>
      <w:szCs w:val="24"/>
    </w:rPr>
  </w:style>
  <w:style w:type="character" w:styleId="1084" w:customStyle="1">
    <w:name w:val="段落 Char"/>
    <w:uiPriority w:val="0"/>
    <w:qFormat/>
    <w:rPr>
      <w:rFonts w:ascii="仿宋_GB2312" w:eastAsia="仿宋_GB2312"/>
      <w:sz w:val="24"/>
      <w:szCs w:val="24"/>
      <w:lang w:val="en-US" w:eastAsia="zh-CN" w:bidi="ar-SA"/>
    </w:rPr>
  </w:style>
  <w:style w:type="character" w:styleId="1085" w:customStyle="1">
    <w:name w:val="Char Char2"/>
    <w:uiPriority w:val="0"/>
    <w:qFormat/>
    <w:rPr>
      <w:sz w:val="18"/>
      <w:szCs w:val="18"/>
    </w:rPr>
  </w:style>
  <w:style w:type="character" w:styleId="1086" w:customStyle="1">
    <w:name w:val="style91"/>
    <w:uiPriority w:val="0"/>
    <w:qFormat/>
    <w:rPr>
      <w:color w:val="2060c0"/>
      <w:sz w:val="24"/>
      <w:szCs w:val="24"/>
    </w:rPr>
  </w:style>
  <w:style w:type="character" w:styleId="1087" w:customStyle="1">
    <w:name w:val="普通文字1 Char"/>
    <w:uiPriority w:val="0"/>
    <w:qFormat/>
    <w:rPr>
      <w:rFonts w:ascii="宋体" w:eastAsia="宋体" w:cs="Courier New"/>
      <w:sz w:val="21"/>
      <w:szCs w:val="21"/>
      <w:lang w:val="en-US" w:eastAsia="zh-CN" w:bidi="ar-SA"/>
    </w:rPr>
  </w:style>
  <w:style w:type="character" w:styleId="1088" w:customStyle="1">
    <w:name w:val="正文文本缩进 Char"/>
    <w:link w:val="1089"/>
    <w:uiPriority w:val="0"/>
    <w:qFormat/>
    <w:rPr>
      <w:rFonts w:hAnsi="Times New Roman"/>
      <w:szCs w:val="20"/>
    </w:rPr>
  </w:style>
  <w:style w:type="paragraph" w:styleId="1089" w:customStyle="1">
    <w:name w:val="正文文本缩进_0"/>
    <w:basedOn w:val="1073"/>
    <w:link w:val="1088"/>
    <w:uiPriority w:val="0"/>
    <w:qFormat/>
    <w:pPr>
      <w:ind w:firstLine="420"/>
      <w:spacing w:line="360" w:lineRule="auto"/>
    </w:pPr>
    <w:rPr>
      <w:sz w:val="20"/>
    </w:rPr>
  </w:style>
  <w:style w:type="character" w:styleId="1090" w:customStyle="1">
    <w:name w:val="Char Char21"/>
    <w:uiPriority w:val="0"/>
    <w:qFormat/>
    <w:rPr>
      <w:sz w:val="18"/>
      <w:szCs w:val="18"/>
    </w:rPr>
  </w:style>
  <w:style w:type="character" w:styleId="1091" w:customStyle="1">
    <w:name w:val="ca-41"/>
    <w:uiPriority w:val="0"/>
    <w:qFormat/>
    <w:rPr>
      <w:rFonts w:ascii="宋体" w:eastAsia="宋体"/>
      <w:b/>
      <w:bCs/>
      <w:color w:val="000000"/>
      <w:spacing w:val="-20"/>
      <w:sz w:val="21"/>
      <w:szCs w:val="21"/>
    </w:rPr>
  </w:style>
  <w:style w:type="character" w:styleId="1092" w:customStyle="1">
    <w:name w:val="question-title"/>
    <w:uiPriority w:val="0"/>
    <w:qFormat/>
  </w:style>
  <w:style w:type="character" w:styleId="1093" w:customStyle="1">
    <w:name w:val="A1"/>
    <w:uiPriority w:val="0"/>
    <w:qFormat/>
    <w:rPr>
      <w:rFonts w:ascii="Univers LT Std 45 Light" w:hAnsi="宋体" w:eastAsia="Univers LT Std 45 Light" w:cs="Univers LT Std 45 Light"/>
      <w:color w:val="221e1f"/>
      <w:sz w:val="10"/>
      <w:szCs w:val="10"/>
    </w:rPr>
  </w:style>
  <w:style w:type="character" w:styleId="1094" w:customStyle="1">
    <w:name w:val="style161"/>
    <w:uiPriority w:val="0"/>
    <w:qFormat/>
    <w:rPr>
      <w:rFonts w:ascii="Verdana" w:hAnsi="Verdana" w:eastAsia="宋体"/>
      <w:b/>
      <w:color w:val="0a246a"/>
      <w:sz w:val="24"/>
      <w:szCs w:val="24"/>
      <w:lang w:val="en-US" w:eastAsia="zh-CN" w:bidi="ar-SA"/>
    </w:rPr>
  </w:style>
  <w:style w:type="character" w:styleId="1095" w:customStyle="1">
    <w:name w:val="ca-31"/>
    <w:uiPriority w:val="0"/>
    <w:qFormat/>
    <w:rPr>
      <w:rFonts w:ascii="宋体" w:eastAsia="宋体"/>
      <w:color w:val="000000"/>
      <w:sz w:val="21"/>
      <w:szCs w:val="21"/>
    </w:rPr>
  </w:style>
  <w:style w:type="character" w:styleId="1096" w:customStyle="1">
    <w:name w:val="apple-converted-space"/>
    <w:uiPriority w:val="0"/>
    <w:qFormat/>
  </w:style>
  <w:style w:type="character" w:styleId="1097" w:customStyle="1">
    <w:name w:val="Footer Char1"/>
    <w:uiPriority w:val="0"/>
    <w:qFormat/>
    <w:rPr>
      <w:rFonts w:cs="Times New Roman"/>
      <w:sz w:val="18"/>
      <w:szCs w:val="18"/>
      <w:lang w:bidi="ar-SA"/>
    </w:rPr>
  </w:style>
  <w:style w:type="character" w:styleId="1098" w:customStyle="1">
    <w:name w:val="A0"/>
    <w:uiPriority w:val="0"/>
    <w:qFormat/>
    <w:rPr>
      <w:rFonts w:ascii=".....?." w:hAnsi="宋体" w:eastAsia=".....?."/>
      <w:color w:val="000000"/>
      <w:sz w:val="22"/>
    </w:rPr>
  </w:style>
  <w:style w:type="character" w:styleId="1099" w:customStyle="1">
    <w:name w:val="Char Char23"/>
    <w:uiPriority w:val="0"/>
    <w:qFormat/>
    <w:rPr>
      <w:sz w:val="24"/>
      <w:szCs w:val="21"/>
      <w:lang w:bidi="ar-SA"/>
    </w:rPr>
  </w:style>
  <w:style w:type="character" w:styleId="1100" w:customStyle="1">
    <w:name w:val="Char Char1"/>
    <w:uiPriority w:val="0"/>
    <w:qFormat/>
    <w:rPr>
      <w:rFonts w:ascii="宋体" w:eastAsia="宋体"/>
      <w:sz w:val="21"/>
      <w:lang w:val="en-US" w:eastAsia="zh-CN"/>
    </w:rPr>
  </w:style>
  <w:style w:type="character" w:styleId="1101" w:customStyle="1">
    <w:name w:val="apple-style-span"/>
    <w:uiPriority w:val="0"/>
    <w:qFormat/>
    <w:rPr>
      <w:rFonts w:ascii="宋体" w:hAnsi="宋体" w:cs="Times New Roman"/>
    </w:rPr>
  </w:style>
  <w:style w:type="character" w:styleId="1102" w:customStyle="1">
    <w:name w:val="无间隔 字符"/>
    <w:link w:val="1103"/>
    <w:uiPriority w:val="0"/>
    <w:qFormat/>
    <w:rPr>
      <w:sz w:val="22"/>
      <w:lang w:val="en-US" w:eastAsia="zh-CN" w:bidi="ar-SA"/>
    </w:rPr>
  </w:style>
  <w:style w:type="paragraph" w:styleId="1103" w:customStyle="1">
    <w:name w:val="无间隔1"/>
    <w:link w:val="1102"/>
    <w:uiPriority w:val="0"/>
    <w:qFormat/>
    <w:rPr>
      <w:rFonts w:hint="default" w:ascii="Times New Roman" w:hAnsi="Times New Roman" w:eastAsia="宋体" w:cs="Times New Roman"/>
      <w:sz w:val="22"/>
      <w:lang w:val="en-US" w:eastAsia="zh-CN" w:bidi="ar-SA"/>
    </w:rPr>
  </w:style>
  <w:style w:type="character" w:styleId="1104" w:customStyle="1">
    <w:name w:val="Char Char3"/>
    <w:uiPriority w:val="0"/>
    <w:qFormat/>
    <w:rPr>
      <w:rFonts w:ascii="宋体" w:eastAsia="宋体"/>
      <w:sz w:val="18"/>
      <w:szCs w:val="18"/>
      <w:lang w:val="en-US" w:eastAsia="zh-CN" w:bidi="ar-SA"/>
    </w:rPr>
  </w:style>
  <w:style w:type="character" w:styleId="1105" w:customStyle="1">
    <w:name w:val="z12 style23"/>
    <w:uiPriority w:val="0"/>
    <w:qFormat/>
  </w:style>
  <w:style w:type="character" w:styleId="1106" w:customStyle="1">
    <w:name w:val="font41"/>
    <w:uiPriority w:val="0"/>
    <w:qFormat/>
    <w:rPr>
      <w:rFonts w:hint="eastAsia" w:ascii="宋体" w:hAnsi="宋体" w:eastAsia="宋体" w:cs="宋体"/>
      <w:color w:val="000000"/>
      <w:sz w:val="24"/>
      <w:szCs w:val="24"/>
      <w:u w:val="none"/>
    </w:rPr>
  </w:style>
  <w:style w:type="character" w:styleId="1107" w:customStyle="1">
    <w:name w:val="font11"/>
    <w:uiPriority w:val="0"/>
    <w:qFormat/>
    <w:rPr>
      <w:rFonts w:ascii="Times" w:hAnsi="Times" w:eastAsia="Times" w:cs="Times"/>
      <w:color w:val="000000"/>
      <w:sz w:val="24"/>
      <w:szCs w:val="24"/>
      <w:u w:val="none"/>
    </w:rPr>
  </w:style>
  <w:style w:type="character" w:styleId="1108" w:customStyle="1">
    <w:name w:val="Plain Text Char1"/>
    <w:uiPriority w:val="0"/>
    <w:qFormat/>
    <w:rPr>
      <w:rFonts w:ascii="宋体" w:eastAsia="宋体"/>
      <w:sz w:val="21"/>
      <w:szCs w:val="21"/>
      <w:lang w:val="en-US" w:eastAsia="zh-CN" w:bidi="ar-SA"/>
    </w:rPr>
  </w:style>
  <w:style w:type="character" w:styleId="1109" w:customStyle="1">
    <w:name w:val="Char Char"/>
    <w:uiPriority w:val="0"/>
    <w:qFormat/>
    <w:rPr>
      <w:rFonts w:eastAsia="宋体"/>
      <w:sz w:val="18"/>
      <w:lang w:val="en-US" w:eastAsia="zh-CN"/>
    </w:rPr>
  </w:style>
  <w:style w:type="character" w:styleId="1110" w:customStyle="1">
    <w:name w:val="wj1"/>
    <w:uiPriority w:val="0"/>
    <w:qFormat/>
    <w:rPr>
      <w:color w:val="000000"/>
      <w:sz w:val="18"/>
      <w:szCs w:val="18"/>
      <w:u w:val="none"/>
    </w:rPr>
  </w:style>
  <w:style w:type="character" w:styleId="1111" w:customStyle="1">
    <w:name w:val="Heading 2 Char_e7971b2e-95ff-491d-afd8-0e6cfcc6c1b2"/>
    <w:uiPriority w:val="0"/>
    <w:qFormat/>
    <w:rPr>
      <w:rFonts w:ascii="Arial" w:hAnsi="Arial" w:eastAsia="黑体"/>
      <w:b/>
      <w:bCs/>
      <w:sz w:val="32"/>
      <w:szCs w:val="32"/>
      <w:lang w:val="en-US" w:eastAsia="zh-CN" w:bidi="ar-SA"/>
    </w:rPr>
  </w:style>
  <w:style w:type="character" w:styleId="1112" w:customStyle="1">
    <w:name w:val="z1"/>
    <w:uiPriority w:val="0"/>
    <w:qFormat/>
  </w:style>
  <w:style w:type="character" w:styleId="1113" w:customStyle="1">
    <w:name w:val="font01"/>
    <w:uiPriority w:val="0"/>
    <w:qFormat/>
    <w:rPr>
      <w:rFonts w:hint="eastAsia" w:ascii="宋体" w:hAnsi="宋体" w:eastAsia="宋体" w:cs="宋体"/>
      <w:color w:val="000000"/>
      <w:sz w:val="24"/>
      <w:szCs w:val="24"/>
      <w:u w:val="none"/>
    </w:rPr>
  </w:style>
  <w:style w:type="character" w:styleId="1114" w:customStyle="1">
    <w:name w:val="Footer Char_f0e3e3bf-5b2e-454d-aedf-db4c0b3a23ed"/>
    <w:uiPriority w:val="0"/>
    <w:qFormat/>
    <w:rPr>
      <w:rFonts w:eastAsia="宋体"/>
      <w:sz w:val="18"/>
      <w:lang w:val="en-US" w:eastAsia="zh-CN"/>
    </w:rPr>
  </w:style>
  <w:style w:type="character" w:styleId="1115" w:customStyle="1">
    <w:name w:val="Header Char_9800ef60-2583-47c5-8652-b7f35f90c311"/>
    <w:uiPriority w:val="0"/>
    <w:qFormat/>
    <w:rPr>
      <w:rFonts w:eastAsia="宋体"/>
      <w:sz w:val="18"/>
      <w:lang w:val="en-US" w:eastAsia="zh-CN"/>
    </w:rPr>
  </w:style>
  <w:style w:type="character" w:styleId="1116" w:customStyle="1">
    <w:name w:val="ca-01"/>
    <w:uiPriority w:val="0"/>
    <w:qFormat/>
    <w:rPr>
      <w:rFonts w:ascii="宋体" w:eastAsia="宋体"/>
      <w:b/>
      <w:bCs/>
      <w:spacing w:val="-20"/>
      <w:sz w:val="24"/>
      <w:szCs w:val="24"/>
    </w:rPr>
  </w:style>
  <w:style w:type="character" w:styleId="1117" w:customStyle="1">
    <w:name w:val="font51"/>
    <w:uiPriority w:val="99"/>
    <w:qFormat/>
    <w:rPr>
      <w:rFonts w:ascii="宋体" w:hAnsi="宋体" w:eastAsia="宋体" w:cs="宋体"/>
      <w:color w:val="000000"/>
      <w:sz w:val="22"/>
      <w:szCs w:val="22"/>
    </w:rPr>
  </w:style>
  <w:style w:type="character" w:styleId="1118" w:customStyle="1">
    <w:name w:val="font21"/>
    <w:uiPriority w:val="0"/>
    <w:qFormat/>
    <w:rPr>
      <w:rFonts w:ascii="Times New Roman" w:hAnsi="Times New Roman"/>
      <w:color w:val="000000"/>
      <w:sz w:val="20"/>
      <w:u w:val="none"/>
    </w:rPr>
  </w:style>
  <w:style w:type="character" w:styleId="1119" w:customStyle="1">
    <w:name w:val="font31"/>
    <w:uiPriority w:val="0"/>
    <w:qFormat/>
    <w:rPr>
      <w:rFonts w:ascii="Arial" w:hAnsi="Arial" w:cs="Arial"/>
      <w:color w:val="000000"/>
      <w:sz w:val="22"/>
      <w:szCs w:val="22"/>
      <w:u w:val="none"/>
    </w:rPr>
  </w:style>
  <w:style w:type="character" w:styleId="1120" w:customStyle="1">
    <w:name w:val="正文（编号） Char Char"/>
    <w:link w:val="1121"/>
    <w:uiPriority w:val="0"/>
    <w:qFormat/>
    <w:rPr>
      <w:sz w:val="24"/>
      <w:szCs w:val="24"/>
    </w:rPr>
  </w:style>
  <w:style w:type="paragraph" w:styleId="1121" w:customStyle="1">
    <w:name w:val="正文（编号）"/>
    <w:basedOn w:val="1122"/>
    <w:link w:val="1120"/>
    <w:uiPriority w:val="0"/>
    <w:qFormat/>
    <w:pPr>
      <w:ind w:left="720" w:firstLine="0"/>
      <w:tabs>
        <w:tab w:val="left" w:pos="720" w:leader="none"/>
        <w:tab w:val="left" w:pos="780" w:leader="none"/>
      </w:tabs>
    </w:pPr>
    <w:rPr>
      <w:szCs w:val="24"/>
    </w:rPr>
  </w:style>
  <w:style w:type="paragraph" w:styleId="1122" w:customStyle="1">
    <w:name w:val="正文（缩进）"/>
    <w:basedOn w:val="733"/>
    <w:uiPriority w:val="0"/>
    <w:qFormat/>
    <w:pPr>
      <w:ind w:firstLine="200"/>
      <w:spacing w:before="50" w:after="50" w:line="360" w:lineRule="auto"/>
    </w:pPr>
    <w:rPr>
      <w:sz w:val="24"/>
    </w:rPr>
  </w:style>
  <w:style w:type="character" w:styleId="1123" w:customStyle="1">
    <w:name w:val="marklong"/>
    <w:uiPriority w:val="0"/>
    <w:qFormat/>
  </w:style>
  <w:style w:type="character" w:styleId="1124" w:customStyle="1">
    <w:name w:val="标题 2 Char Char Char"/>
    <w:uiPriority w:val="0"/>
    <w:qFormat/>
    <w:rPr>
      <w:rFonts w:ascii="Arial" w:hAnsi="Arial" w:eastAsia="宋体" w:cs="Arial"/>
      <w:b/>
      <w:bCs/>
      <w:i/>
      <w:iCs/>
      <w:sz w:val="28"/>
      <w:szCs w:val="28"/>
      <w:lang w:val="en-US" w:eastAsia="zh-CN" w:bidi="ar-SA"/>
    </w:rPr>
  </w:style>
  <w:style w:type="character" w:styleId="1125" w:customStyle="1">
    <w:name w:val="ca-1"/>
    <w:uiPriority w:val="0"/>
    <w:qFormat/>
  </w:style>
  <w:style w:type="character" w:styleId="1126" w:customStyle="1">
    <w:name w:val="ca-11"/>
    <w:uiPriority w:val="0"/>
    <w:qFormat/>
    <w:rPr>
      <w:rFonts w:ascii="宋体" w:eastAsia="宋体"/>
      <w:b/>
      <w:bCs/>
      <w:color w:val="000000"/>
      <w:spacing w:val="-20"/>
      <w:sz w:val="28"/>
      <w:szCs w:val="28"/>
    </w:rPr>
  </w:style>
  <w:style w:type="character" w:styleId="1127" w:customStyle="1">
    <w:name w:val="正文（缩进） Char Char"/>
    <w:uiPriority w:val="0"/>
    <w:qFormat/>
    <w:rPr>
      <w:rFonts w:eastAsia="宋体"/>
      <w:sz w:val="24"/>
      <w:szCs w:val="24"/>
      <w:lang w:val="en-US" w:eastAsia="zh-CN" w:bidi="ar-SA"/>
    </w:rPr>
  </w:style>
  <w:style w:type="character" w:styleId="1128" w:customStyle="1">
    <w:name w:val="Char Char31"/>
    <w:uiPriority w:val="0"/>
    <w:qFormat/>
    <w:rPr>
      <w:rFonts w:ascii="Arial" w:hAnsi="Arial" w:eastAsia="黑体" w:cs="Times New Roman"/>
      <w:b/>
      <w:bCs/>
      <w:sz w:val="32"/>
      <w:szCs w:val="32"/>
      <w:lang w:val="en-US" w:eastAsia="zh-CN" w:bidi="ar-SA"/>
    </w:rPr>
  </w:style>
  <w:style w:type="paragraph" w:styleId="1129" w:customStyle="1">
    <w:name w:val="表文1"/>
    <w:basedOn w:val="733"/>
    <w:uiPriority w:val="0"/>
    <w:qFormat/>
    <w:pPr>
      <w:ind w:firstLine="196"/>
      <w:spacing w:line="360" w:lineRule="auto"/>
      <w:widowControl/>
    </w:pPr>
    <w:rPr>
      <w:rFonts w:ascii="宋体"/>
      <w:sz w:val="24"/>
    </w:rPr>
  </w:style>
  <w:style w:type="paragraph" w:styleId="1130" w:customStyle="1">
    <w:name w:val="Normal_6_0"/>
    <w:uiPriority w:val="0"/>
    <w:qFormat/>
    <w:rPr>
      <w:rFonts w:hint="default" w:ascii="黑体" w:hAnsi="黑体" w:eastAsia="黑体" w:cs="Times New Roman"/>
      <w:b/>
      <w:sz w:val="32"/>
      <w:szCs w:val="24"/>
      <w:lang w:val="en-US" w:eastAsia="zh-CN" w:bidi="ar-SA"/>
    </w:rPr>
  </w:style>
  <w:style w:type="paragraph" w:styleId="1131" w:customStyle="1">
    <w:name w:val="Char Char Char"/>
    <w:basedOn w:val="733"/>
    <w:uiPriority w:val="0"/>
    <w:qFormat/>
    <w:rPr>
      <w:rFonts w:ascii="Calibri" w:hAnsi="Calibri"/>
      <w:szCs w:val="21"/>
    </w:rPr>
  </w:style>
  <w:style w:type="paragraph" w:styleId="1132" w:customStyle="1">
    <w:name w:val="标题二、"/>
    <w:basedOn w:val="733"/>
    <w:uiPriority w:val="99"/>
    <w:qFormat/>
    <w:pPr>
      <w:ind w:firstLine="200"/>
      <w:spacing w:line="360" w:lineRule="auto"/>
      <w:outlineLvl w:val="2"/>
    </w:pPr>
    <w:rPr>
      <w:rFonts w:ascii="宋体" w:hAnsi="宋体"/>
      <w:b/>
      <w:szCs w:val="21"/>
    </w:rPr>
  </w:style>
  <w:style w:type="paragraph" w:styleId="1133" w:customStyle="1">
    <w:name w:val="无标题正文 Char Char Char Char Char Char Char Char Char Char Char Char Char Char Char Char Char Char Char Char Char Char Char Char Char Char Char1 Char"/>
    <w:basedOn w:val="733"/>
    <w:uiPriority w:val="0"/>
    <w:qFormat/>
    <w:pPr>
      <w:jc w:val="center"/>
      <w:spacing w:after="160" w:line="240" w:lineRule="exact"/>
      <w:widowControl/>
    </w:pPr>
    <w:rPr>
      <w:rFonts w:ascii="Arial" w:hAnsi="Arial"/>
      <w:sz w:val="20"/>
      <w:szCs w:val="20"/>
      <w:lang w:eastAsia="en-US"/>
    </w:rPr>
  </w:style>
  <w:style w:type="paragraph" w:styleId="1134" w:customStyle="1">
    <w:name w:val="xl29"/>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36"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7" w:customStyle="1">
    <w:name w:val="pa-6"/>
    <w:basedOn w:val="733"/>
    <w:uiPriority w:val="0"/>
    <w:qFormat/>
    <w:pPr>
      <w:spacing w:line="360" w:lineRule="atLeast"/>
      <w:widowControl/>
    </w:pPr>
    <w:rPr>
      <w:rFonts w:ascii="宋体"/>
      <w:sz w:val="24"/>
      <w:szCs w:val="20"/>
    </w:rPr>
  </w:style>
  <w:style w:type="paragraph" w:styleId="1138"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9"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40"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1"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2" w:customStyle="1">
    <w:name w:val="前言、引言标题"/>
    <w:next w:val="733"/>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43" w:customStyle="1">
    <w:name w:val="Char Char Char Char Char Char Char Char Char Char"/>
    <w:basedOn w:val="733"/>
    <w:uiPriority w:val="0"/>
    <w:qFormat/>
    <w:rPr>
      <w:rFonts w:ascii="Tahoma" w:hAnsi="Tahoma"/>
      <w:sz w:val="24"/>
      <w:szCs w:val="20"/>
    </w:rPr>
  </w:style>
  <w:style w:type="paragraph" w:styleId="1144" w:customStyle="1">
    <w:name w:val="篇名"/>
    <w:next w:val="979"/>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45"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6"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7"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8" w:customStyle="1">
    <w:name w:val="WPSOffice手动目录 1"/>
    <w:uiPriority w:val="0"/>
    <w:qFormat/>
    <w:rPr>
      <w:rFonts w:hint="default" w:ascii="Times New Roman" w:hAnsi="Times New Roman" w:eastAsia="宋体" w:cs="Times New Roman"/>
      <w:lang w:val="en-US" w:eastAsia="zh-CN" w:bidi="ar-SA"/>
    </w:rPr>
  </w:style>
  <w:style w:type="paragraph" w:styleId="1149"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0" w:customStyle="1">
    <w:name w:val="参考资料清单+倾斜+蓝色"/>
    <w:basedOn w:val="733"/>
    <w:uiPriority w:val="0"/>
    <w:qFormat/>
    <w:pPr>
      <w:spacing w:line="360" w:lineRule="auto"/>
    </w:pPr>
    <w:rPr>
      <w:rFonts w:ascii="Arial" w:hAnsi="Arial"/>
      <w:i/>
      <w:iCs/>
      <w:color w:val="0000ff"/>
      <w:szCs w:val="21"/>
    </w:rPr>
  </w:style>
  <w:style w:type="paragraph" w:styleId="1151"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52" w:customStyle="1">
    <w:name w:val="缩进正文"/>
    <w:basedOn w:val="733"/>
    <w:uiPriority w:val="0"/>
    <w:qFormat/>
    <w:pPr>
      <w:ind w:left="1418" w:firstLine="425"/>
      <w:jc w:val="left"/>
      <w:spacing w:after="200" w:line="400" w:lineRule="exact"/>
      <w:widowControl/>
    </w:pPr>
    <w:rPr>
      <w:rFonts w:ascii="宋体"/>
      <w:sz w:val="24"/>
      <w:szCs w:val="20"/>
    </w:rPr>
  </w:style>
  <w:style w:type="paragraph" w:styleId="1153" w:customStyle="1">
    <w:name w:val="Normal_2"/>
    <w:uiPriority w:val="0"/>
    <w:qFormat/>
    <w:rPr>
      <w:rFonts w:hint="default" w:ascii="黑体" w:hAnsi="黑体" w:eastAsia="黑体" w:cs="Times New Roman"/>
      <w:b/>
      <w:sz w:val="32"/>
      <w:szCs w:val="24"/>
      <w:lang w:val="en-US" w:eastAsia="zh-CN" w:bidi="ar-SA"/>
    </w:rPr>
  </w:style>
  <w:style w:type="paragraph" w:styleId="115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55" w:customStyle="1">
    <w:name w:val="默认段落字体 Para Char Char Char Char Char Char Char Char Char1"/>
    <w:basedOn w:val="733"/>
    <w:uiPriority w:val="0"/>
    <w:qFormat/>
    <w:rPr>
      <w:rFonts w:ascii="Tahoma" w:hAnsi="Tahoma"/>
      <w:sz w:val="24"/>
      <w:szCs w:val="20"/>
    </w:rPr>
  </w:style>
  <w:style w:type="paragraph" w:styleId="1156" w:customStyle="1">
    <w:name w:val="样式 序号----------- + 仿宋_GB2312"/>
    <w:basedOn w:val="1157"/>
    <w:uiPriority w:val="0"/>
    <w:qFormat/>
    <w:pPr>
      <w:ind w:firstLine="200"/>
      <w:spacing w:line="360" w:lineRule="auto"/>
    </w:pPr>
    <w:rPr>
      <w:rFonts w:ascii="仿宋_GB2312" w:eastAsia="仿宋_GB2312"/>
      <w:bCs w:val="0"/>
    </w:rPr>
  </w:style>
  <w:style w:type="paragraph" w:styleId="1157" w:customStyle="1">
    <w:name w:val="序号-----------"/>
    <w:basedOn w:val="733"/>
    <w:uiPriority w:val="0"/>
    <w:qFormat/>
    <w:pPr>
      <w:jc w:val="left"/>
      <w:widowControl/>
    </w:pPr>
    <w:rPr>
      <w:rFonts w:ascii="宋体"/>
      <w:bCs/>
      <w:szCs w:val="21"/>
    </w:rPr>
  </w:style>
  <w:style w:type="paragraph" w:styleId="1158" w:customStyle="1">
    <w:name w:val="pa-8"/>
    <w:basedOn w:val="733"/>
    <w:uiPriority w:val="0"/>
    <w:qFormat/>
    <w:pPr>
      <w:ind w:firstLine="480"/>
      <w:spacing w:line="280" w:lineRule="atLeast"/>
      <w:widowControl/>
    </w:pPr>
    <w:rPr>
      <w:rFonts w:ascii="宋体" w:cs="宋体"/>
      <w:sz w:val="24"/>
    </w:rPr>
  </w:style>
  <w:style w:type="paragraph" w:styleId="1159" w:customStyle="1">
    <w:name w:val="Indent Normal"/>
    <w:basedOn w:val="733"/>
    <w:uiPriority w:val="0"/>
    <w:qFormat/>
    <w:pPr>
      <w:ind w:firstLine="150"/>
    </w:pPr>
    <w:rPr>
      <w:sz w:val="24"/>
      <w:szCs w:val="20"/>
    </w:rPr>
  </w:style>
  <w:style w:type="paragraph" w:styleId="1160" w:customStyle="1">
    <w:name w:val="Normal_3"/>
    <w:uiPriority w:val="0"/>
    <w:qFormat/>
    <w:rPr>
      <w:rFonts w:hint="default" w:ascii="黑体" w:hAnsi="黑体" w:eastAsia="黑体" w:cs="Times New Roman"/>
      <w:b/>
      <w:sz w:val="32"/>
      <w:szCs w:val="24"/>
      <w:lang w:val="en-US" w:eastAsia="zh-CN" w:bidi="ar-SA"/>
    </w:rPr>
  </w:style>
  <w:style w:type="paragraph" w:styleId="1161" w:customStyle="1">
    <w:name w:val="寄信人地址1"/>
    <w:basedOn w:val="781"/>
    <w:uiPriority w:val="99"/>
    <w:qFormat/>
    <w:rPr>
      <w:rFonts w:ascii="Arial" w:hAnsi="Arial" w:cs="Arial"/>
    </w:rPr>
  </w:style>
  <w:style w:type="paragraph" w:styleId="1162" w:customStyle="1">
    <w:name w:val="标题2"/>
    <w:basedOn w:val="733"/>
    <w:uiPriority w:val="0"/>
    <w:qFormat/>
    <w:pPr>
      <w:tabs>
        <w:tab w:val="left" w:pos="0" w:leader="none"/>
      </w:tabs>
    </w:pPr>
    <w:rPr>
      <w:rFonts w:ascii="黑体" w:eastAsia="黑体"/>
      <w:sz w:val="24"/>
    </w:rPr>
  </w:style>
  <w:style w:type="paragraph" w:styleId="1163" w:customStyle="1">
    <w:name w:val="Normal_10"/>
    <w:uiPriority w:val="0"/>
    <w:qFormat/>
    <w:rPr>
      <w:rFonts w:hint="default" w:ascii="黑体" w:hAnsi="黑体" w:eastAsia="黑体" w:cs="Times New Roman"/>
      <w:b/>
      <w:sz w:val="32"/>
      <w:szCs w:val="24"/>
      <w:lang w:val="en-US" w:eastAsia="zh-CN" w:bidi="ar-SA"/>
    </w:rPr>
  </w:style>
  <w:style w:type="paragraph" w:styleId="1164" w:customStyle="1">
    <w:name w:val="样式3"/>
    <w:basedOn w:val="981"/>
    <w:uiPriority w:val="0"/>
    <w:qFormat/>
    <w:pPr>
      <w:spacing w:line="415" w:lineRule="auto"/>
    </w:pPr>
    <w:rPr>
      <w:rFonts w:ascii="Calibri" w:hAnsi="Calibri"/>
      <w:bCs/>
      <w:color w:val="000000"/>
      <w:sz w:val="28"/>
      <w:szCs w:val="28"/>
    </w:rPr>
  </w:style>
  <w:style w:type="paragraph" w:styleId="1165" w:customStyle="1">
    <w:name w:val="样式6"/>
    <w:basedOn w:val="819"/>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66" w:customStyle="1">
    <w:name w:val="Char1 Char Char Char"/>
    <w:basedOn w:val="733"/>
    <w:uiPriority w:val="0"/>
    <w:qFormat/>
    <w:rPr>
      <w:szCs w:val="20"/>
    </w:rPr>
  </w:style>
  <w:style w:type="paragraph" w:styleId="1167" w:customStyle="1">
    <w:name w:val="纯文本2"/>
    <w:basedOn w:val="733"/>
    <w:uiPriority w:val="0"/>
    <w:qFormat/>
    <w:rPr>
      <w:rFonts w:ascii="宋体" w:hAnsi="Courier New" w:eastAsia="楷体_GB2312"/>
      <w:sz w:val="26"/>
      <w:szCs w:val="20"/>
    </w:rPr>
  </w:style>
  <w:style w:type="paragraph" w:styleId="1168" w:customStyle="1">
    <w:name w:val="Normal_4_0"/>
    <w:uiPriority w:val="0"/>
    <w:qFormat/>
    <w:rPr>
      <w:rFonts w:hint="default" w:ascii="黑体" w:hAnsi="黑体" w:eastAsia="黑体" w:cs="Times New Roman"/>
      <w:b/>
      <w:sz w:val="32"/>
      <w:szCs w:val="24"/>
      <w:lang w:val="en-US" w:eastAsia="zh-CN" w:bidi="ar-SA"/>
    </w:rPr>
  </w:style>
  <w:style w:type="paragraph" w:styleId="1169" w:customStyle="1">
    <w:name w:val="三级条标题"/>
    <w:basedOn w:val="1170"/>
    <w:next w:val="1172"/>
    <w:uiPriority w:val="0"/>
    <w:qFormat/>
    <w:pPr>
      <w:ind w:left="1050"/>
      <w:outlineLvl w:val="4"/>
    </w:pPr>
  </w:style>
  <w:style w:type="paragraph" w:styleId="1170" w:customStyle="1">
    <w:name w:val="二级条标题"/>
    <w:basedOn w:val="1171"/>
    <w:next w:val="1172"/>
    <w:uiPriority w:val="0"/>
    <w:qFormat/>
    <w:pPr>
      <w:ind w:left="360"/>
      <w:outlineLvl w:val="3"/>
    </w:pPr>
  </w:style>
  <w:style w:type="paragraph" w:styleId="1171" w:customStyle="1">
    <w:name w:val="一级条标题"/>
    <w:next w:val="1172"/>
    <w:uiPriority w:val="0"/>
    <w:qFormat/>
    <w:pPr>
      <w:outlineLvl w:val="2"/>
    </w:pPr>
    <w:rPr>
      <w:rFonts w:hint="default" w:ascii="Times New Roman" w:hAnsi="Times New Roman" w:eastAsia="黑体" w:cs="Times New Roman"/>
      <w:sz w:val="21"/>
      <w:lang w:val="en-US" w:eastAsia="zh-CN" w:bidi="ar-SA"/>
    </w:rPr>
  </w:style>
  <w:style w:type="paragraph" w:styleId="1172"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73" w:customStyle="1">
    <w:name w:val="Normal_5_0"/>
    <w:uiPriority w:val="0"/>
    <w:qFormat/>
    <w:rPr>
      <w:rFonts w:hint="default" w:ascii="黑体" w:hAnsi="黑体" w:eastAsia="黑体" w:cs="Times New Roman"/>
      <w:b/>
      <w:sz w:val="32"/>
      <w:szCs w:val="24"/>
      <w:lang w:val="en-US" w:eastAsia="zh-CN" w:bidi="ar-SA"/>
    </w:rPr>
  </w:style>
  <w:style w:type="paragraph" w:styleId="1174" w:customStyle="1">
    <w:name w:val="Normal_14_0"/>
    <w:uiPriority w:val="0"/>
    <w:qFormat/>
    <w:rPr>
      <w:rFonts w:hint="default" w:ascii="黑体" w:hAnsi="黑体" w:eastAsia="黑体" w:cs="Times New Roman"/>
      <w:b/>
      <w:sz w:val="32"/>
      <w:szCs w:val="24"/>
      <w:lang w:val="en-US" w:eastAsia="zh-CN" w:bidi="ar-SA"/>
    </w:rPr>
  </w:style>
  <w:style w:type="paragraph" w:styleId="1175" w:customStyle="1">
    <w:name w:val="技术方案2"/>
    <w:basedOn w:val="733"/>
    <w:uiPriority w:val="0"/>
    <w:qFormat/>
    <w:pPr>
      <w:spacing w:line="480" w:lineRule="auto"/>
    </w:pPr>
    <w:rPr>
      <w:rFonts w:ascii="宋体"/>
      <w:b/>
      <w:bCs/>
      <w:sz w:val="36"/>
    </w:rPr>
  </w:style>
  <w:style w:type="paragraph" w:styleId="1176"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77" w:customStyle="1">
    <w:name w:val="Normal_0_0"/>
    <w:uiPriority w:val="0"/>
    <w:qFormat/>
    <w:rPr>
      <w:rFonts w:hint="default" w:ascii="黑体" w:hAnsi="黑体" w:eastAsia="黑体" w:cs="Times New Roman"/>
      <w:b/>
      <w:sz w:val="40"/>
      <w:szCs w:val="24"/>
      <w:lang w:val="en-US" w:eastAsia="zh-CN" w:bidi="ar-SA"/>
    </w:rPr>
  </w:style>
  <w:style w:type="paragraph" w:styleId="1178" w:customStyle="1">
    <w:name w:val="表格标题"/>
    <w:basedOn w:val="733"/>
    <w:uiPriority w:val="0"/>
    <w:qFormat/>
    <w:pPr>
      <w:jc w:val="center"/>
    </w:pPr>
    <w:rPr>
      <w:b/>
    </w:rPr>
  </w:style>
  <w:style w:type="paragraph" w:styleId="1179" w:customStyle="1">
    <w:name w:val="表中文字"/>
    <w:basedOn w:val="733"/>
    <w:uiPriority w:val="0"/>
    <w:qFormat/>
    <w:pPr>
      <w:widowControl/>
    </w:pPr>
    <w:rPr>
      <w:rFonts w:ascii="Calibri" w:hAnsi="Calibri"/>
      <w:szCs w:val="20"/>
    </w:rPr>
  </w:style>
  <w:style w:type="paragraph" w:styleId="1180" w:customStyle="1">
    <w:name w:val="Char"/>
    <w:basedOn w:val="733"/>
    <w:uiPriority w:val="0"/>
    <w:qFormat/>
    <w:pPr>
      <w:jc w:val="left"/>
      <w:spacing w:after="160" w:line="240" w:lineRule="exact"/>
      <w:widowControl/>
    </w:pPr>
    <w:rPr>
      <w:rFonts w:ascii="Verdana" w:hAnsi="Verdana"/>
      <w:sz w:val="20"/>
      <w:szCs w:val="20"/>
      <w:lang w:eastAsia="en-US"/>
    </w:rPr>
  </w:style>
  <w:style w:type="paragraph" w:styleId="1181" w:customStyle="1">
    <w:name w:val="pbody"/>
    <w:basedOn w:val="733"/>
    <w:uiPriority w:val="0"/>
    <w:qFormat/>
    <w:pPr>
      <w:jc w:val="left"/>
      <w:spacing w:before="100" w:beforeAutospacing="1" w:after="100" w:afterAutospacing="1" w:line="360" w:lineRule="auto"/>
      <w:widowControl/>
    </w:pPr>
    <w:rPr>
      <w:rFonts w:ascii="宋体" w:cs="宋体"/>
      <w:sz w:val="24"/>
    </w:rPr>
  </w:style>
  <w:style w:type="paragraph" w:styleId="1182"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3" w:customStyle="1">
    <w:name w:val="Normal_9"/>
    <w:uiPriority w:val="0"/>
    <w:qFormat/>
    <w:rPr>
      <w:rFonts w:hint="default" w:ascii="黑体" w:hAnsi="黑体" w:eastAsia="黑体" w:cs="Times New Roman"/>
      <w:b/>
      <w:sz w:val="32"/>
      <w:szCs w:val="24"/>
      <w:lang w:val="en-US" w:eastAsia="zh-CN" w:bidi="ar-SA"/>
    </w:rPr>
  </w:style>
  <w:style w:type="paragraph" w:styleId="1184" w:customStyle="1">
    <w:name w:val="表格正文"/>
    <w:basedOn w:val="733"/>
    <w:uiPriority w:val="0"/>
    <w:qFormat/>
    <w:pPr>
      <w:spacing w:line="300" w:lineRule="auto"/>
      <w:tabs>
        <w:tab w:val="left" w:pos="420" w:leader="none"/>
      </w:tabs>
    </w:pPr>
  </w:style>
  <w:style w:type="paragraph" w:styleId="1185" w:customStyle="1">
    <w:name w:val="目录 1_0"/>
    <w:basedOn w:val="1073"/>
    <w:next w:val="1073"/>
    <w:uiPriority w:val="0"/>
    <w:qFormat/>
    <w:pPr>
      <w:jc w:val="left"/>
    </w:pPr>
    <w:rPr>
      <w:rFonts w:hint="eastAsia" w:ascii="宋体" w:hAnsi="宋体"/>
      <w:b/>
      <w:sz w:val="24"/>
    </w:rPr>
  </w:style>
  <w:style w:type="paragraph" w:styleId="1186"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8" w:customStyle="1">
    <w:name w:val="Char Char Char Char Char Char Char"/>
    <w:basedOn w:val="733"/>
    <w:uiPriority w:val="0"/>
    <w:qFormat/>
    <w:pPr>
      <w:jc w:val="left"/>
      <w:spacing w:after="160" w:line="240" w:lineRule="exact"/>
      <w:widowControl/>
    </w:pPr>
    <w:rPr>
      <w:rFonts w:ascii="Verdana" w:hAnsi="Verdana"/>
      <w:sz w:val="20"/>
      <w:szCs w:val="20"/>
      <w:lang w:eastAsia="en-US"/>
    </w:rPr>
  </w:style>
  <w:style w:type="paragraph" w:styleId="1189"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90" w:customStyle="1">
    <w:name w:val="标书2"/>
    <w:next w:val="1191"/>
    <w:uiPriority w:val="0"/>
    <w:qFormat/>
    <w:rPr>
      <w:rFonts w:hint="default" w:ascii="Times New Roman" w:hAnsi="Times New Roman" w:eastAsia="黑体" w:cs="宋体"/>
      <w:b/>
      <w:sz w:val="44"/>
      <w:lang w:val="en-US" w:eastAsia="zh-CN" w:bidi="ar-SA"/>
    </w:rPr>
  </w:style>
  <w:style w:type="paragraph" w:styleId="1191"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92" w:customStyle="1">
    <w:name w:val="xl38"/>
    <w:basedOn w:val="7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3" w:customStyle="1">
    <w:name w:val="p0"/>
    <w:basedOn w:val="733"/>
    <w:uiPriority w:val="0"/>
    <w:qFormat/>
    <w:pPr>
      <w:widowControl/>
    </w:pPr>
    <w:rPr>
      <w:szCs w:val="21"/>
    </w:rPr>
  </w:style>
  <w:style w:type="paragraph" w:styleId="1194" w:customStyle="1">
    <w:name w:val="ibm-list-next"/>
    <w:basedOn w:val="733"/>
    <w:uiPriority w:val="0"/>
    <w:qFormat/>
    <w:pPr>
      <w:jc w:val="left"/>
      <w:spacing w:before="100" w:beforeAutospacing="1" w:after="100" w:afterAutospacing="1"/>
      <w:widowControl/>
    </w:pPr>
    <w:rPr>
      <w:rFonts w:ascii="宋体" w:cs="宋体"/>
      <w:sz w:val="24"/>
    </w:rPr>
  </w:style>
  <w:style w:type="paragraph" w:styleId="1195" w:customStyle="1">
    <w:name w:val="WPSOffice手动目录 2"/>
    <w:uiPriority w:val="0"/>
    <w:qFormat/>
    <w:rPr>
      <w:rFonts w:hint="default" w:ascii="Times New Roman" w:hAnsi="Times New Roman" w:eastAsia="宋体" w:cs="Times New Roman"/>
      <w:lang w:val="en-US" w:eastAsia="zh-CN" w:bidi="ar-SA"/>
    </w:rPr>
  </w:style>
  <w:style w:type="paragraph" w:styleId="1196" w:customStyle="1">
    <w:name w:val="正文文字缩进 3"/>
    <w:basedOn w:val="733"/>
    <w:uiPriority w:val="0"/>
    <w:qFormat/>
    <w:pPr>
      <w:ind w:left="420" w:firstLine="420"/>
      <w:spacing w:line="312" w:lineRule="auto"/>
    </w:pPr>
    <w:rPr>
      <w:rFonts w:ascii="黑体" w:hAnsi="黑体" w:cs="宋体"/>
      <w:bCs/>
      <w:color w:val="000000"/>
      <w:sz w:val="24"/>
    </w:rPr>
  </w:style>
  <w:style w:type="paragraph" w:styleId="1197" w:customStyle="1">
    <w:name w:val="pa-9"/>
    <w:basedOn w:val="733"/>
    <w:uiPriority w:val="0"/>
    <w:qFormat/>
    <w:pPr>
      <w:jc w:val="center"/>
      <w:spacing w:line="360" w:lineRule="atLeast"/>
      <w:widowControl/>
    </w:pPr>
    <w:rPr>
      <w:rFonts w:ascii="宋体" w:cs="宋体"/>
      <w:sz w:val="24"/>
    </w:rPr>
  </w:style>
  <w:style w:type="paragraph" w:styleId="1198" w:customStyle="1">
    <w:name w:val="表格文字"/>
    <w:basedOn w:val="733"/>
    <w:uiPriority w:val="0"/>
    <w:qFormat/>
    <w:pPr>
      <w:jc w:val="left"/>
    </w:pPr>
    <w:rPr>
      <w:sz w:val="18"/>
    </w:rPr>
  </w:style>
  <w:style w:type="paragraph" w:styleId="1199" w:customStyle="1">
    <w:name w:val="Figure and Table Title"/>
    <w:basedOn w:val="733"/>
    <w:uiPriority w:val="0"/>
    <w:qFormat/>
    <w:pPr>
      <w:ind w:left="2160"/>
      <w:jc w:val="left"/>
      <w:widowControl/>
    </w:pPr>
    <w:rPr>
      <w:rFonts w:ascii="Helvetica-Light" w:hAnsi="Helvetica-Light"/>
      <w:b/>
      <w:bCs/>
      <w:sz w:val="20"/>
      <w:lang w:eastAsia="en-US"/>
    </w:rPr>
  </w:style>
  <w:style w:type="paragraph" w:styleId="1200"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1"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2" w:customStyle="1">
    <w:name w:val="首页小标题"/>
    <w:next w:val="1203"/>
    <w:uiPriority w:val="0"/>
    <w:qFormat/>
    <w:pPr>
      <w:jc w:val="center"/>
    </w:pPr>
    <w:rPr>
      <w:rFonts w:hint="default" w:ascii="Times New Roman" w:hAnsi="Times New Roman" w:eastAsia="宋体" w:cs="宋体"/>
      <w:sz w:val="44"/>
      <w:lang w:val="en-US" w:eastAsia="zh-CN" w:bidi="ar-SA"/>
    </w:rPr>
  </w:style>
  <w:style w:type="paragraph" w:styleId="1203"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04" w:customStyle="1">
    <w:name w:val="纯文本1"/>
    <w:basedOn w:val="733"/>
    <w:uiPriority w:val="0"/>
    <w:qFormat/>
    <w:rPr>
      <w:rFonts w:ascii="宋体" w:hAnsi="Courier New" w:eastAsia="楷体_GB2312"/>
      <w:sz w:val="26"/>
      <w:szCs w:val="20"/>
    </w:rPr>
  </w:style>
  <w:style w:type="paragraph" w:styleId="1205" w:customStyle="1">
    <w:name w:val="xl41"/>
    <w:basedOn w:val="733"/>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6" w:customStyle="1">
    <w:name w:val="表头"/>
    <w:basedOn w:val="1207"/>
    <w:uiPriority w:val="0"/>
    <w:qFormat/>
    <w:pPr>
      <w:ind w:left="0" w:firstLine="0"/>
      <w:spacing w:line="240" w:lineRule="auto"/>
    </w:pPr>
    <w:rPr>
      <w:sz w:val="20"/>
    </w:rPr>
  </w:style>
  <w:style w:type="paragraph" w:styleId="1207" w:customStyle="1">
    <w:name w:val="正文1"/>
    <w:basedOn w:val="733"/>
    <w:uiPriority w:val="0"/>
    <w:qFormat/>
    <w:pPr>
      <w:ind w:left="357" w:firstLine="420"/>
      <w:jc w:val="left"/>
      <w:spacing w:line="360" w:lineRule="auto"/>
      <w:widowControl/>
    </w:pPr>
    <w:rPr>
      <w:rFonts w:cs="Arial"/>
      <w:szCs w:val="20"/>
    </w:rPr>
  </w:style>
  <w:style w:type="paragraph" w:styleId="1208"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9" w:customStyle="1">
    <w:name w:val="表格序号"/>
    <w:uiPriority w:val="0"/>
    <w:qFormat/>
    <w:rPr>
      <w:rFonts w:hint="default" w:ascii="Times New Roman" w:hAnsi="Times New Roman" w:eastAsia="仿宋_GB2312" w:cs="宋体"/>
      <w:sz w:val="21"/>
      <w:lang w:val="en-US" w:eastAsia="zh-CN" w:bidi="ar-SA"/>
    </w:rPr>
  </w:style>
  <w:style w:type="paragraph" w:styleId="1210"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1" w:customStyle="1">
    <w:name w:val="Normal_15"/>
    <w:uiPriority w:val="0"/>
    <w:qFormat/>
    <w:rPr>
      <w:rFonts w:hint="default" w:ascii="黑体" w:hAnsi="黑体" w:eastAsia="黑体" w:cs="Times New Roman"/>
      <w:b/>
      <w:sz w:val="32"/>
      <w:szCs w:val="24"/>
      <w:lang w:val="en-US" w:eastAsia="zh-CN" w:bidi="ar-SA"/>
    </w:rPr>
  </w:style>
  <w:style w:type="paragraph" w:styleId="1212">
    <w:name w:val="List Paragraph"/>
    <w:basedOn w:val="733"/>
    <w:link w:val="1426"/>
    <w:uiPriority w:val="34"/>
    <w:qFormat/>
    <w:pPr>
      <w:ind w:firstLine="200"/>
    </w:pPr>
    <w:rPr>
      <w:rFonts w:ascii="Calibri" w:hAnsi="Calibri"/>
    </w:rPr>
  </w:style>
  <w:style w:type="paragraph" w:styleId="1213"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4" w:customStyle="1">
    <w:name w:val="正文（首行缩进）"/>
    <w:basedOn w:val="733"/>
    <w:uiPriority w:val="0"/>
    <w:qFormat/>
    <w:pPr>
      <w:ind w:firstLine="482"/>
      <w:spacing w:before="120" w:line="360" w:lineRule="auto"/>
      <w:widowControl/>
    </w:pPr>
    <w:rPr>
      <w:rFonts w:ascii="Calibri" w:hAnsi="Calibri"/>
      <w:sz w:val="24"/>
      <w:szCs w:val="20"/>
    </w:rPr>
  </w:style>
  <w:style w:type="paragraph" w:styleId="1215"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6" w:customStyle="1">
    <w:name w:val="技术方案3"/>
    <w:basedOn w:val="733"/>
    <w:uiPriority w:val="0"/>
    <w:qFormat/>
    <w:pPr>
      <w:spacing w:line="360" w:lineRule="auto"/>
    </w:pPr>
    <w:rPr>
      <w:rFonts w:ascii="宋体"/>
      <w:b/>
      <w:bCs/>
      <w:sz w:val="32"/>
    </w:rPr>
  </w:style>
  <w:style w:type="paragraph" w:styleId="1217" w:customStyle="1">
    <w:name w:val="默认段落字体 Para Char Char Char Char Char"/>
    <w:basedOn w:val="733"/>
    <w:uiPriority w:val="0"/>
    <w:qFormat/>
    <w:pPr>
      <w:ind w:firstLine="200"/>
      <w:jc w:val="left"/>
      <w:spacing w:before="100" w:beforeAutospacing="1" w:after="100" w:afterAutospacing="1" w:line="360" w:lineRule="auto"/>
    </w:pPr>
    <w:rPr>
      <w:rFonts w:ascii="Arial" w:hAnsi="Arial"/>
      <w:sz w:val="24"/>
      <w:lang w:eastAsia="en-US"/>
    </w:rPr>
  </w:style>
  <w:style w:type="paragraph" w:styleId="1218"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9" w:customStyle="1">
    <w:name w:val="pa-10"/>
    <w:basedOn w:val="733"/>
    <w:uiPriority w:val="0"/>
    <w:qFormat/>
    <w:pPr>
      <w:spacing w:line="240" w:lineRule="atLeast"/>
      <w:widowControl/>
    </w:pPr>
    <w:rPr>
      <w:rFonts w:ascii="宋体" w:cs="宋体"/>
      <w:sz w:val="24"/>
    </w:rPr>
  </w:style>
  <w:style w:type="paragraph" w:styleId="1220" w:customStyle="1">
    <w:name w:val="pa-5"/>
    <w:basedOn w:val="733"/>
    <w:uiPriority w:val="0"/>
    <w:qFormat/>
    <w:pPr>
      <w:spacing w:line="280" w:lineRule="atLeast"/>
      <w:widowControl/>
    </w:pPr>
    <w:rPr>
      <w:rFonts w:ascii="宋体" w:cs="宋体"/>
      <w:sz w:val="24"/>
    </w:rPr>
  </w:style>
  <w:style w:type="paragraph" w:styleId="122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22" w:customStyle="1">
    <w:name w:val="新段落缩进"/>
    <w:basedOn w:val="733"/>
    <w:uiPriority w:val="0"/>
    <w:qFormat/>
    <w:pPr>
      <w:ind w:firstLine="200"/>
      <w:spacing w:line="400" w:lineRule="exact"/>
    </w:pPr>
    <w:rPr>
      <w:rFonts w:ascii="仿宋_GB2312" w:eastAsia="仿宋_GB2312"/>
      <w:sz w:val="24"/>
    </w:rPr>
  </w:style>
  <w:style w:type="paragraph" w:styleId="122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4" w:customStyle="1">
    <w:name w:val="pa-2"/>
    <w:basedOn w:val="733"/>
    <w:uiPriority w:val="0"/>
    <w:qFormat/>
    <w:pPr>
      <w:spacing w:line="360" w:lineRule="atLeast"/>
      <w:widowControl/>
    </w:pPr>
    <w:rPr>
      <w:rFonts w:ascii="宋体" w:cs="宋体"/>
      <w:sz w:val="24"/>
    </w:rPr>
  </w:style>
  <w:style w:type="paragraph" w:styleId="1225" w:customStyle="1">
    <w:name w:val="列出段落1"/>
    <w:basedOn w:val="733"/>
    <w:uiPriority w:val="99"/>
    <w:qFormat/>
    <w:pPr>
      <w:ind w:firstLine="200"/>
    </w:pPr>
    <w:rPr>
      <w:rFonts w:ascii="Calibri" w:hAnsi="Calibri"/>
    </w:rPr>
  </w:style>
  <w:style w:type="paragraph" w:styleId="1226" w:customStyle="1">
    <w:name w:val="说明书2级标题"/>
    <w:basedOn w:val="733"/>
    <w:next w:val="1227"/>
    <w:uiPriority w:val="0"/>
    <w:qFormat/>
    <w:pPr>
      <w:numPr>
        <w:ilvl w:val="2"/>
        <w:numId w:val="1"/>
      </w:numPr>
      <w:spacing w:before="100"/>
    </w:pPr>
    <w:rPr>
      <w:rFonts w:ascii="Calibri" w:hAnsi="Calibri" w:eastAsia="黑体"/>
      <w:sz w:val="28"/>
      <w:szCs w:val="28"/>
    </w:rPr>
  </w:style>
  <w:style w:type="paragraph" w:styleId="1227" w:customStyle="1">
    <w:name w:val="说明书3级标题"/>
    <w:basedOn w:val="733"/>
    <w:next w:val="733"/>
    <w:uiPriority w:val="0"/>
    <w:qFormat/>
    <w:pPr>
      <w:numPr>
        <w:ilvl w:val="2"/>
        <w:numId w:val="2"/>
      </w:numPr>
      <w:spacing w:line="360" w:lineRule="auto"/>
    </w:pPr>
    <w:rPr>
      <w:rFonts w:ascii="Calibri" w:hAnsi="Calibri" w:eastAsia="黑体"/>
      <w:sz w:val="24"/>
    </w:rPr>
  </w:style>
  <w:style w:type="paragraph" w:styleId="1228" w:customStyle="1">
    <w:name w:val="Char Char1 Char Char Char Char Char Char Char Char"/>
    <w:basedOn w:val="733"/>
    <w:uiPriority w:val="0"/>
    <w:qFormat/>
    <w:pPr>
      <w:jc w:val="left"/>
      <w:spacing w:after="160" w:line="240" w:lineRule="exact"/>
      <w:widowControl/>
    </w:pPr>
  </w:style>
  <w:style w:type="paragraph" w:styleId="1229" w:customStyle="1">
    <w:name w:val="Normal_11_0"/>
    <w:uiPriority w:val="0"/>
    <w:qFormat/>
    <w:rPr>
      <w:rFonts w:hint="default" w:ascii="黑体" w:hAnsi="黑体" w:eastAsia="黑体" w:cs="Times New Roman"/>
      <w:b/>
      <w:sz w:val="32"/>
      <w:szCs w:val="24"/>
      <w:lang w:val="en-US" w:eastAsia="zh-CN" w:bidi="ar-SA"/>
    </w:rPr>
  </w:style>
  <w:style w:type="paragraph" w:styleId="1230" w:customStyle="1">
    <w:name w:val="首页标题小初"/>
    <w:uiPriority w:val="0"/>
    <w:qFormat/>
    <w:pPr>
      <w:jc w:val="center"/>
    </w:pPr>
    <w:rPr>
      <w:rFonts w:hint="default" w:ascii="黑体" w:hAnsi="Times New Roman" w:eastAsia="黑体" w:cs="宋体"/>
      <w:sz w:val="72"/>
      <w:lang w:val="en-US" w:eastAsia="zh-CN" w:bidi="ar-SA"/>
    </w:rPr>
  </w:style>
  <w:style w:type="paragraph" w:styleId="1231" w:customStyle="1">
    <w:name w:val="xl32"/>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2"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3" w:customStyle="1">
    <w:name w:val="附图标题"/>
    <w:basedOn w:val="999"/>
    <w:next w:val="998"/>
    <w:uiPriority w:val="0"/>
    <w:qFormat/>
    <w:pPr>
      <w:ind w:left="780" w:hanging="480"/>
      <w:jc w:val="center"/>
      <w:spacing w:after="100"/>
      <w:tabs>
        <w:tab w:val="left" w:pos="780" w:leader="none"/>
      </w:tabs>
    </w:pPr>
    <w:rPr>
      <w:b/>
      <w:sz w:val="21"/>
    </w:rPr>
  </w:style>
  <w:style w:type="paragraph" w:styleId="1234" w:customStyle="1">
    <w:name w:val="Normal_7"/>
    <w:uiPriority w:val="0"/>
    <w:qFormat/>
    <w:rPr>
      <w:rFonts w:hint="default" w:ascii="黑体" w:hAnsi="黑体" w:eastAsia="黑体" w:cs="Times New Roman"/>
      <w:b/>
      <w:sz w:val="32"/>
      <w:szCs w:val="24"/>
      <w:lang w:val="en-US" w:eastAsia="zh-CN" w:bidi="ar-SA"/>
    </w:rPr>
  </w:style>
  <w:style w:type="paragraph" w:styleId="1235"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6" w:customStyle="1">
    <w:name w:val="五级条标题"/>
    <w:basedOn w:val="1237"/>
    <w:next w:val="1172"/>
    <w:uiPriority w:val="0"/>
    <w:qFormat/>
    <w:pPr>
      <w:outlineLvl w:val="6"/>
    </w:pPr>
  </w:style>
  <w:style w:type="paragraph" w:styleId="1237" w:customStyle="1">
    <w:name w:val="四级条标题"/>
    <w:basedOn w:val="1169"/>
    <w:next w:val="1172"/>
    <w:uiPriority w:val="0"/>
    <w:qFormat/>
    <w:pPr>
      <w:ind w:left="0"/>
      <w:outlineLvl w:val="5"/>
    </w:pPr>
  </w:style>
  <w:style w:type="paragraph" w:styleId="123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9"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标准小四"/>
    <w:basedOn w:val="733"/>
    <w:uiPriority w:val="0"/>
    <w:qFormat/>
    <w:pPr>
      <w:ind w:firstLine="200"/>
      <w:spacing w:line="360" w:lineRule="auto"/>
    </w:pPr>
    <w:rPr>
      <w:rFonts w:ascii="Arial" w:hAnsi="Arial"/>
      <w:sz w:val="24"/>
      <w:szCs w:val="21"/>
    </w:rPr>
  </w:style>
  <w:style w:type="paragraph" w:styleId="1241"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42" w:customStyle="1">
    <w:name w:val="Normal_18_0"/>
    <w:uiPriority w:val="0"/>
    <w:qFormat/>
    <w:rPr>
      <w:rFonts w:hint="default" w:ascii="黑体" w:hAnsi="黑体" w:eastAsia="黑体" w:cs="Times New Roman"/>
      <w:b/>
      <w:sz w:val="32"/>
      <w:szCs w:val="24"/>
      <w:lang w:val="en-US" w:eastAsia="zh-CN" w:bidi="ar-SA"/>
    </w:rPr>
  </w:style>
  <w:style w:type="paragraph" w:styleId="1243" w:customStyle="1">
    <w:name w:val="a0"/>
    <w:basedOn w:val="733"/>
    <w:uiPriority w:val="0"/>
    <w:qFormat/>
    <w:pPr>
      <w:jc w:val="left"/>
      <w:spacing w:before="100" w:beforeAutospacing="1" w:after="100" w:afterAutospacing="1"/>
      <w:widowControl/>
    </w:pPr>
    <w:rPr>
      <w:rFonts w:ascii="宋体"/>
      <w:sz w:val="24"/>
    </w:rPr>
  </w:style>
  <w:style w:type="paragraph" w:styleId="1244" w:customStyle="1">
    <w:name w:val="正文（黑体）"/>
    <w:basedOn w:val="733"/>
    <w:next w:val="733"/>
    <w:uiPriority w:val="0"/>
    <w:qFormat/>
    <w:pPr>
      <w:ind w:firstLine="200"/>
      <w:spacing w:before="50" w:after="50" w:line="360" w:lineRule="auto"/>
    </w:pPr>
    <w:rPr>
      <w:rFonts w:ascii="黑体" w:eastAsia="黑体"/>
      <w:color w:val="000080"/>
      <w:sz w:val="24"/>
    </w:rPr>
  </w:style>
  <w:style w:type="paragraph" w:styleId="1245"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6" w:customStyle="1">
    <w:name w:val="加点正文缩进"/>
    <w:basedOn w:val="733"/>
    <w:uiPriority w:val="0"/>
    <w:qFormat/>
    <w:pPr>
      <w:ind w:left="962" w:hanging="480"/>
      <w:spacing w:line="300" w:lineRule="auto"/>
      <w:tabs>
        <w:tab w:val="left" w:pos="840" w:leader="none"/>
      </w:tabs>
    </w:pPr>
    <w:rPr>
      <w:sz w:val="24"/>
    </w:rPr>
  </w:style>
  <w:style w:type="paragraph" w:styleId="1247"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8" w:customStyle="1">
    <w:name w:val="Normal_1_1"/>
    <w:uiPriority w:val="0"/>
    <w:qFormat/>
    <w:rPr>
      <w:rFonts w:hint="default" w:ascii="黑体" w:hAnsi="黑体" w:eastAsia="黑体" w:cs="Times New Roman"/>
      <w:b/>
      <w:sz w:val="32"/>
      <w:szCs w:val="24"/>
      <w:lang w:val="en-US" w:eastAsia="zh-CN" w:bidi="ar-SA"/>
    </w:rPr>
  </w:style>
  <w:style w:type="paragraph" w:styleId="1249" w:customStyle="1">
    <w:name w:val="技术方案正文样式"/>
    <w:basedOn w:val="733"/>
    <w:uiPriority w:val="0"/>
    <w:qFormat/>
    <w:pPr>
      <w:ind w:firstLine="200"/>
      <w:spacing w:line="400" w:lineRule="exact"/>
    </w:pPr>
    <w:rPr>
      <w:rFonts w:ascii="宋体" w:cs="宋体"/>
      <w:sz w:val="24"/>
      <w:szCs w:val="21"/>
    </w:rPr>
  </w:style>
  <w:style w:type="paragraph" w:styleId="1250" w:customStyle="1">
    <w:name w:val="首页标题 一号"/>
    <w:basedOn w:val="1230"/>
    <w:uiPriority w:val="0"/>
    <w:qFormat/>
    <w:rPr>
      <w:sz w:val="52"/>
    </w:rPr>
  </w:style>
  <w:style w:type="paragraph" w:styleId="1251" w:customStyle="1">
    <w:name w:val="样式 正文2 + 首行缩进:  0 厘米 段后: 1.5 行"/>
    <w:basedOn w:val="733"/>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52" w:customStyle="1">
    <w:name w:val="Table Text/Title"/>
    <w:basedOn w:val="733"/>
    <w:uiPriority w:val="0"/>
    <w:qFormat/>
    <w:pPr>
      <w:jc w:val="left"/>
      <w:widowControl/>
    </w:pPr>
    <w:rPr>
      <w:rFonts w:ascii="宋体"/>
      <w:b/>
      <w:bCs/>
      <w:sz w:val="20"/>
      <w:szCs w:val="20"/>
      <w:lang w:eastAsia="en-US"/>
    </w:rPr>
  </w:style>
  <w:style w:type="paragraph" w:styleId="1253" w:customStyle="1">
    <w:name w:val="样式 序号----------- + 仿宋_GB23121"/>
    <w:basedOn w:val="1157"/>
    <w:uiPriority w:val="0"/>
    <w:qFormat/>
    <w:pPr>
      <w:spacing w:line="360" w:lineRule="auto"/>
    </w:pPr>
    <w:rPr>
      <w:rFonts w:ascii="仿宋_GB2312" w:eastAsia="仿宋_GB2312"/>
      <w:bCs w:val="0"/>
    </w:rPr>
  </w:style>
  <w:style w:type="paragraph" w:styleId="1254" w:customStyle="1">
    <w:name w:val="Char Char Char Char1"/>
    <w:basedOn w:val="733"/>
    <w:uiPriority w:val="0"/>
    <w:qFormat/>
    <w:pPr>
      <w:ind w:firstLine="200"/>
      <w:spacing w:line="360" w:lineRule="auto"/>
    </w:pPr>
    <w:rPr>
      <w:sz w:val="24"/>
      <w:szCs w:val="20"/>
    </w:rPr>
  </w:style>
  <w:style w:type="paragraph" w:styleId="1255"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6" w:customStyle="1">
    <w:name w:val="Char1"/>
    <w:basedOn w:val="733"/>
    <w:uiPriority w:val="0"/>
    <w:qFormat/>
    <w:pPr>
      <w:ind w:left="360" w:right="202" w:firstLine="360"/>
      <w:spacing w:line="480" w:lineRule="auto"/>
      <w:tabs>
        <w:tab w:val="left" w:pos="360" w:leader="none"/>
      </w:tabs>
    </w:pPr>
    <w:rPr>
      <w:sz w:val="24"/>
    </w:rPr>
  </w:style>
  <w:style w:type="paragraph" w:styleId="1257"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章标题"/>
    <w:next w:val="1172"/>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59"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0_1"/>
    <w:uiPriority w:val="0"/>
    <w:qFormat/>
    <w:rPr>
      <w:rFonts w:hint="default" w:ascii="黑体" w:hAnsi="黑体" w:eastAsia="黑体" w:cs="Times New Roman"/>
      <w:b/>
      <w:sz w:val="32"/>
      <w:szCs w:val="24"/>
      <w:lang w:val="en-US" w:eastAsia="zh-CN" w:bidi="ar-SA"/>
    </w:rPr>
  </w:style>
  <w:style w:type="paragraph" w:styleId="1261" w:customStyle="1">
    <w:name w:val="列表段落1"/>
    <w:basedOn w:val="733"/>
    <w:uiPriority w:val="34"/>
    <w:qFormat/>
    <w:pPr>
      <w:ind w:firstLine="420"/>
    </w:pPr>
  </w:style>
  <w:style w:type="paragraph" w:styleId="1262" w:customStyle="1">
    <w:name w:val="默认段落字体 Para Char Char Char Char Char Char Char Char Char1 Char Char Char Char Char Char Char Char"/>
    <w:basedOn w:val="1003"/>
    <w:uiPriority w:val="0"/>
    <w:qFormat/>
    <w:rPr>
      <w:rFonts w:ascii="Calibri" w:hAnsi="Calibri"/>
    </w:rPr>
  </w:style>
  <w:style w:type="paragraph" w:styleId="1263" w:customStyle="1">
    <w:name w:val="Normal_7_0"/>
    <w:uiPriority w:val="0"/>
    <w:qFormat/>
    <w:rPr>
      <w:rFonts w:hint="default" w:ascii="黑体" w:hAnsi="黑体" w:eastAsia="黑体" w:cs="Times New Roman"/>
      <w:b/>
      <w:sz w:val="32"/>
      <w:szCs w:val="24"/>
      <w:lang w:val="en-US" w:eastAsia="zh-CN" w:bidi="ar-SA"/>
    </w:rPr>
  </w:style>
  <w:style w:type="paragraph" w:styleId="1264" w:customStyle="1">
    <w:name w:val="Char Char Char Char Char Char Char Char Char Char Char Char Char"/>
    <w:basedOn w:val="733"/>
    <w:uiPriority w:val="0"/>
    <w:qFormat/>
    <w:pPr>
      <w:jc w:val="left"/>
      <w:spacing w:after="160" w:line="240" w:lineRule="exact"/>
      <w:widowControl/>
    </w:pPr>
    <w:rPr>
      <w:rFonts w:ascii="Verdana" w:hAnsi="Verdana"/>
      <w:sz w:val="20"/>
      <w:szCs w:val="20"/>
      <w:lang w:eastAsia="en-US"/>
    </w:rPr>
  </w:style>
  <w:style w:type="paragraph" w:styleId="1265"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66" w:customStyle="1">
    <w:name w:val="Normal_12_0"/>
    <w:uiPriority w:val="0"/>
    <w:qFormat/>
    <w:rPr>
      <w:rFonts w:hint="default" w:ascii="黑体" w:hAnsi="黑体" w:eastAsia="黑体" w:cs="Times New Roman"/>
      <w:b/>
      <w:sz w:val="32"/>
      <w:szCs w:val="24"/>
      <w:lang w:val="en-US" w:eastAsia="zh-CN" w:bidi="ar-SA"/>
    </w:rPr>
  </w:style>
  <w:style w:type="paragraph" w:styleId="1267" w:customStyle="1">
    <w:name w:val="ul"/>
    <w:basedOn w:val="733"/>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70" w:customStyle="1">
    <w:name w:val="Normal_18"/>
    <w:uiPriority w:val="0"/>
    <w:qFormat/>
    <w:rPr>
      <w:rFonts w:hint="default" w:ascii="黑体" w:hAnsi="黑体" w:eastAsia="黑体" w:cs="Times New Roman"/>
      <w:b/>
      <w:sz w:val="32"/>
      <w:szCs w:val="24"/>
      <w:lang w:val="en-US" w:eastAsia="zh-CN" w:bidi="ar-SA"/>
    </w:rPr>
  </w:style>
  <w:style w:type="paragraph" w:styleId="1271" w:customStyle="1">
    <w:name w:val="xl34"/>
    <w:basedOn w:val="733"/>
    <w:uiPriority w:val="0"/>
    <w:qFormat/>
    <w:pPr>
      <w:jc w:val="center"/>
      <w:spacing w:before="100" w:beforeAutospacing="1" w:after="100" w:afterAutospacing="1"/>
      <w:widowControl/>
    </w:pPr>
    <w:rPr>
      <w:rFonts w:ascii="Arial Unicode MS" w:hAnsi="Arial Unicode MS" w:eastAsia="Arial Unicode MS"/>
      <w:sz w:val="24"/>
    </w:rPr>
  </w:style>
  <w:style w:type="paragraph" w:styleId="1272" w:customStyle="1">
    <w:name w:val="Normal_0_3"/>
    <w:uiPriority w:val="0"/>
    <w:qFormat/>
    <w:rPr>
      <w:rFonts w:hint="default" w:ascii="黑体" w:hAnsi="黑体" w:eastAsia="黑体" w:cs="Times New Roman"/>
      <w:b/>
      <w:sz w:val="32"/>
      <w:szCs w:val="24"/>
      <w:lang w:val="en-US" w:eastAsia="zh-CN" w:bidi="ar-SA"/>
    </w:rPr>
  </w:style>
  <w:style w:type="paragraph" w:styleId="127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修订1"/>
    <w:uiPriority w:val="0"/>
    <w:qFormat/>
    <w:rPr>
      <w:rFonts w:hint="default" w:ascii="Times New Roman" w:hAnsi="Times New Roman" w:eastAsia="宋体" w:cs="Times New Roman"/>
      <w:sz w:val="21"/>
      <w:szCs w:val="24"/>
      <w:lang w:val="en-US" w:eastAsia="zh-CN" w:bidi="ar-SA"/>
    </w:rPr>
  </w:style>
  <w:style w:type="paragraph" w:styleId="1275" w:customStyle="1">
    <w:name w:val="Char11"/>
    <w:basedOn w:val="733"/>
    <w:uiPriority w:val="0"/>
    <w:qFormat/>
    <w:rPr>
      <w:szCs w:val="21"/>
    </w:rPr>
  </w:style>
  <w:style w:type="paragraph" w:styleId="1276"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77" w:customStyle="1">
    <w:name w:val="Normal_12"/>
    <w:uiPriority w:val="0"/>
    <w:qFormat/>
    <w:rPr>
      <w:rFonts w:hint="default" w:ascii="黑体" w:hAnsi="黑体" w:eastAsia="黑体" w:cs="Times New Roman"/>
      <w:b/>
      <w:sz w:val="32"/>
      <w:szCs w:val="24"/>
      <w:lang w:val="en-US" w:eastAsia="zh-CN" w:bidi="ar-SA"/>
    </w:rPr>
  </w:style>
  <w:style w:type="paragraph" w:styleId="1278" w:customStyle="1">
    <w:name w:val="Normal_8_0"/>
    <w:uiPriority w:val="0"/>
    <w:qFormat/>
    <w:rPr>
      <w:rFonts w:hint="default" w:ascii="黑体" w:hAnsi="黑体" w:eastAsia="黑体" w:cs="Times New Roman"/>
      <w:b/>
      <w:sz w:val="32"/>
      <w:szCs w:val="24"/>
      <w:lang w:val="en-US" w:eastAsia="zh-CN" w:bidi="ar-SA"/>
    </w:rPr>
  </w:style>
  <w:style w:type="paragraph" w:styleId="1279" w:customStyle="1">
    <w:name w:val="文档正文"/>
    <w:basedOn w:val="733"/>
    <w:uiPriority w:val="0"/>
    <w:qFormat/>
    <w:rPr>
      <w:rFonts w:ascii="宋体"/>
      <w:szCs w:val="20"/>
    </w:rPr>
  </w:style>
  <w:style w:type="paragraph" w:styleId="1280" w:customStyle="1">
    <w:name w:val="技术方案正文"/>
    <w:basedOn w:val="733"/>
    <w:uiPriority w:val="0"/>
    <w:qFormat/>
    <w:pPr>
      <w:ind w:firstLine="480"/>
      <w:spacing w:line="360" w:lineRule="auto"/>
    </w:pPr>
    <w:rPr>
      <w:rFonts w:ascii="宋体"/>
      <w:sz w:val="24"/>
    </w:rPr>
  </w:style>
  <w:style w:type="paragraph" w:styleId="1281" w:customStyle="1">
    <w:name w:val="xl26"/>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2" w:customStyle="1">
    <w:name w:val="普通正文"/>
    <w:basedOn w:val="733"/>
    <w:uiPriority w:val="0"/>
    <w:qFormat/>
    <w:pPr>
      <w:ind w:firstLine="425"/>
      <w:jc w:val="left"/>
    </w:pPr>
    <w:rPr>
      <w:rFonts w:ascii="宋体"/>
      <w:sz w:val="20"/>
      <w:szCs w:val="20"/>
    </w:rPr>
  </w:style>
  <w:style w:type="paragraph" w:styleId="1283"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4" w:customStyle="1">
    <w:name w:val="Normal_0_2"/>
    <w:uiPriority w:val="0"/>
    <w:qFormat/>
    <w:rPr>
      <w:rFonts w:hint="default" w:ascii="黑体" w:hAnsi="黑体" w:eastAsia="黑体" w:cs="Times New Roman"/>
      <w:b/>
      <w:sz w:val="32"/>
      <w:szCs w:val="24"/>
      <w:lang w:val="en-US" w:eastAsia="zh-CN" w:bidi="ar-SA"/>
    </w:rPr>
  </w:style>
  <w:style w:type="paragraph" w:styleId="1285" w:customStyle="1">
    <w:name w:val="xl28"/>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样式4"/>
    <w:basedOn w:val="981"/>
    <w:uiPriority w:val="0"/>
    <w:qFormat/>
    <w:pPr>
      <w:spacing w:line="415" w:lineRule="auto"/>
    </w:pPr>
    <w:rPr>
      <w:rFonts w:ascii="Calibri" w:hAnsi="Calibri"/>
      <w:bCs/>
      <w:color w:val="000000"/>
      <w:sz w:val="28"/>
      <w:szCs w:val="28"/>
    </w:rPr>
  </w:style>
  <w:style w:type="paragraph" w:styleId="1288" w:customStyle="1">
    <w:name w:val="pa-4"/>
    <w:basedOn w:val="733"/>
    <w:uiPriority w:val="0"/>
    <w:qFormat/>
    <w:pPr>
      <w:jc w:val="center"/>
      <w:spacing w:line="280" w:lineRule="atLeast"/>
      <w:widowControl/>
    </w:pPr>
    <w:rPr>
      <w:rFonts w:ascii="宋体" w:cs="宋体"/>
      <w:sz w:val="24"/>
    </w:rPr>
  </w:style>
  <w:style w:type="paragraph" w:styleId="1289" w:customStyle="1">
    <w:name w:val="Normal_1"/>
    <w:uiPriority w:val="0"/>
    <w:qFormat/>
    <w:rPr>
      <w:rFonts w:hint="default" w:ascii="黑体" w:hAnsi="黑体" w:eastAsia="黑体" w:cs="Times New Roman"/>
      <w:b/>
      <w:sz w:val="32"/>
      <w:szCs w:val="24"/>
      <w:lang w:val="en-US" w:eastAsia="zh-CN" w:bidi="ar-SA"/>
    </w:rPr>
  </w:style>
  <w:style w:type="paragraph" w:styleId="1290" w:customStyle="1">
    <w:name w:val="标书3"/>
    <w:next w:val="1191"/>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91" w:customStyle="1">
    <w:name w:val="Char2"/>
    <w:basedOn w:val="733"/>
    <w:uiPriority w:val="0"/>
    <w:qFormat/>
    <w:pPr>
      <w:tabs>
        <w:tab w:val="left" w:pos="360" w:leader="none"/>
      </w:tabs>
    </w:pPr>
    <w:rPr>
      <w:rFonts w:ascii="仿宋_GB2312" w:eastAsia="仿宋_GB2312"/>
      <w:b/>
      <w:sz w:val="24"/>
    </w:rPr>
  </w:style>
  <w:style w:type="paragraph" w:styleId="1292"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正文（首行缩进两字）"/>
    <w:basedOn w:val="733"/>
    <w:uiPriority w:val="0"/>
    <w:qFormat/>
    <w:pPr>
      <w:spacing w:line="312" w:lineRule="auto"/>
    </w:pPr>
    <w:rPr>
      <w:rFonts w:ascii="宋体" w:cs="宋体"/>
      <w:sz w:val="24"/>
    </w:rPr>
  </w:style>
  <w:style w:type="paragraph" w:styleId="1294"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9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7" w:customStyle="1">
    <w:name w:val="pa-3"/>
    <w:basedOn w:val="733"/>
    <w:uiPriority w:val="0"/>
    <w:qFormat/>
    <w:pPr>
      <w:jc w:val="left"/>
      <w:spacing w:before="150" w:after="150"/>
      <w:widowControl/>
    </w:pPr>
    <w:rPr>
      <w:rFonts w:ascii="宋体" w:cs="宋体"/>
      <w:sz w:val="24"/>
    </w:rPr>
  </w:style>
  <w:style w:type="paragraph" w:styleId="1298" w:customStyle="1">
    <w:name w:val="图号"/>
    <w:basedOn w:val="733"/>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9" w:customStyle="1">
    <w:name w:val="Normal_10_0"/>
    <w:uiPriority w:val="0"/>
    <w:qFormat/>
    <w:rPr>
      <w:rFonts w:hint="default" w:ascii="黑体" w:hAnsi="黑体" w:eastAsia="黑体" w:cs="Times New Roman"/>
      <w:b/>
      <w:sz w:val="32"/>
      <w:szCs w:val="24"/>
      <w:lang w:val="en-US" w:eastAsia="zh-CN" w:bidi="ar-SA"/>
    </w:rPr>
  </w:style>
  <w:style w:type="paragraph" w:styleId="1300" w:customStyle="1">
    <w:name w:val="Normal_6"/>
    <w:uiPriority w:val="0"/>
    <w:qFormat/>
    <w:rPr>
      <w:rFonts w:hint="default" w:ascii="黑体" w:hAnsi="黑体" w:eastAsia="黑体" w:cs="Times New Roman"/>
      <w:b/>
      <w:sz w:val="32"/>
      <w:szCs w:val="24"/>
      <w:lang w:val="en-US" w:eastAsia="zh-CN" w:bidi="ar-SA"/>
    </w:rPr>
  </w:style>
  <w:style w:type="paragraph" w:styleId="1301" w:customStyle="1">
    <w:name w:val="Char Char Char Char"/>
    <w:basedOn w:val="733"/>
    <w:uiPriority w:val="0"/>
    <w:qFormat/>
    <w:pPr>
      <w:ind w:left="560" w:firstLine="200"/>
      <w:jc w:val="left"/>
      <w:spacing w:after="120" w:line="360" w:lineRule="auto"/>
      <w:widowControl/>
    </w:pPr>
    <w:rPr>
      <w:rFonts w:ascii="Verdana" w:hAnsi="Verdana"/>
      <w:sz w:val="24"/>
    </w:rPr>
  </w:style>
  <w:style w:type="paragraph" w:styleId="1302" w:customStyle="1">
    <w:name w:val="font9"/>
    <w:basedOn w:val="733"/>
    <w:uiPriority w:val="0"/>
    <w:qFormat/>
    <w:pPr>
      <w:jc w:val="left"/>
      <w:spacing w:before="100" w:beforeAutospacing="1" w:after="100" w:afterAutospacing="1"/>
      <w:widowControl/>
    </w:pPr>
    <w:rPr>
      <w:rFonts w:ascii="宋体"/>
      <w:color w:val="000000"/>
      <w:sz w:val="18"/>
      <w:szCs w:val="18"/>
    </w:rPr>
  </w:style>
  <w:style w:type="paragraph" w:styleId="1303" w:customStyle="1">
    <w:name w:val="Body Text First Indent 21"/>
    <w:basedOn w:val="1009"/>
    <w:uiPriority w:val="99"/>
    <w:qFormat/>
    <w:pPr>
      <w:ind w:firstLine="420"/>
    </w:pPr>
  </w:style>
  <w:style w:type="paragraph" w:styleId="1304" w:customStyle="1">
    <w:name w:val="CM17"/>
    <w:basedOn w:val="733"/>
    <w:next w:val="733"/>
    <w:uiPriority w:val="0"/>
    <w:qFormat/>
    <w:pPr>
      <w:jc w:val="left"/>
      <w:spacing w:after="273" w:line="360" w:lineRule="auto"/>
    </w:pPr>
    <w:rPr>
      <w:rFonts w:ascii="宋体"/>
      <w:sz w:val="24"/>
    </w:rPr>
  </w:style>
  <w:style w:type="paragraph" w:styleId="1305" w:customStyle="1">
    <w:name w:val="pa-0"/>
    <w:basedOn w:val="733"/>
    <w:uiPriority w:val="0"/>
    <w:qFormat/>
    <w:pPr>
      <w:ind w:firstLine="480"/>
      <w:spacing w:line="360" w:lineRule="atLeast"/>
      <w:widowControl/>
    </w:pPr>
    <w:rPr>
      <w:rFonts w:ascii="宋体" w:cs="宋体"/>
      <w:sz w:val="24"/>
    </w:rPr>
  </w:style>
  <w:style w:type="paragraph" w:styleId="1306"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D&amp;L"/>
    <w:basedOn w:val="1027"/>
    <w:uiPriority w:val="0"/>
    <w:qFormat/>
    <w:pPr>
      <w:spacing w:line="240" w:lineRule="atLeast"/>
      <w:pBdr>
        <w:bottom w:val="single" w:color="000000" w:sz="18" w:space="1"/>
      </w:pBdr>
    </w:pPr>
    <w:rPr>
      <w:sz w:val="24"/>
      <w:szCs w:val="20"/>
    </w:rPr>
  </w:style>
  <w:style w:type="paragraph" w:styleId="1308" w:customStyle="1">
    <w:name w:val="Normal_16"/>
    <w:uiPriority w:val="0"/>
    <w:qFormat/>
    <w:rPr>
      <w:rFonts w:hint="default" w:ascii="黑体" w:hAnsi="黑体" w:eastAsia="黑体" w:cs="Times New Roman"/>
      <w:b/>
      <w:sz w:val="32"/>
      <w:szCs w:val="24"/>
      <w:lang w:val="en-US" w:eastAsia="zh-CN" w:bidi="ar-SA"/>
    </w:rPr>
  </w:style>
  <w:style w:type="paragraph" w:styleId="1309"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0" w:customStyle="1">
    <w:name w:val="font5"/>
    <w:basedOn w:val="733"/>
    <w:uiPriority w:val="0"/>
    <w:qFormat/>
    <w:pPr>
      <w:jc w:val="left"/>
      <w:spacing w:before="100" w:beforeAutospacing="1" w:after="100" w:afterAutospacing="1"/>
      <w:widowControl/>
    </w:pPr>
    <w:rPr>
      <w:rFonts w:ascii="宋体"/>
      <w:sz w:val="18"/>
      <w:szCs w:val="18"/>
    </w:rPr>
  </w:style>
  <w:style w:type="paragraph" w:styleId="1311"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2" w:customStyle="1">
    <w:name w:val="大汉方案正文 Char"/>
    <w:basedOn w:val="733"/>
    <w:uiPriority w:val="0"/>
    <w:qFormat/>
    <w:pPr>
      <w:ind w:firstLine="200"/>
      <w:spacing w:line="360" w:lineRule="auto"/>
    </w:pPr>
    <w:rPr>
      <w:rFonts w:ascii="Arial" w:hAnsi="Arial"/>
      <w:sz w:val="24"/>
    </w:rPr>
  </w:style>
  <w:style w:type="paragraph" w:styleId="1313" w:customStyle="1">
    <w:name w:val="样式2"/>
    <w:basedOn w:val="981"/>
    <w:uiPriority w:val="0"/>
    <w:qFormat/>
    <w:pPr>
      <w:spacing w:line="415" w:lineRule="auto"/>
    </w:pPr>
    <w:rPr>
      <w:rFonts w:ascii="Calibri" w:hAnsi="Calibri"/>
      <w:bCs/>
      <w:color w:val="000000"/>
      <w:sz w:val="28"/>
      <w:szCs w:val="28"/>
    </w:rPr>
  </w:style>
  <w:style w:type="paragraph" w:styleId="1314" w:customStyle="1">
    <w:name w:val="Normal_2_0"/>
    <w:uiPriority w:val="0"/>
    <w:qFormat/>
    <w:rPr>
      <w:rFonts w:hint="default" w:ascii="黑体" w:hAnsi="黑体" w:eastAsia="黑体" w:cs="Times New Roman"/>
      <w:b/>
      <w:sz w:val="32"/>
      <w:szCs w:val="24"/>
      <w:lang w:val="en-US" w:eastAsia="zh-CN" w:bidi="ar-SA"/>
    </w:rPr>
  </w:style>
  <w:style w:type="paragraph" w:styleId="1315" w:customStyle="1">
    <w:name w:val="序号"/>
    <w:next w:val="733"/>
    <w:uiPriority w:val="0"/>
    <w:qFormat/>
    <w:pPr>
      <w:jc w:val="center"/>
    </w:pPr>
    <w:rPr>
      <w:rFonts w:hint="default" w:ascii="Times New Roman" w:hAnsi="Times New Roman" w:eastAsia="仿宋_GB2312" w:cs="Times New Roman"/>
      <w:bCs/>
      <w:sz w:val="21"/>
      <w:szCs w:val="44"/>
      <w:lang w:val="en-US" w:eastAsia="zh-CN" w:bidi="ar-SA"/>
    </w:rPr>
  </w:style>
  <w:style w:type="paragraph" w:styleId="1316" w:customStyle="1">
    <w:name w:val="Normal_4"/>
    <w:uiPriority w:val="0"/>
    <w:qFormat/>
    <w:rPr>
      <w:rFonts w:hint="default" w:ascii="黑体" w:hAnsi="黑体" w:eastAsia="黑体" w:cs="Times New Roman"/>
      <w:b/>
      <w:sz w:val="32"/>
      <w:szCs w:val="24"/>
      <w:lang w:val="en-US" w:eastAsia="zh-CN" w:bidi="ar-SA"/>
    </w:rPr>
  </w:style>
  <w:style w:type="paragraph" w:styleId="1317" w:customStyle="1">
    <w:name w:val="xl35"/>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8" w:customStyle="1">
    <w:name w:val="txt"/>
    <w:basedOn w:val="733"/>
    <w:uiPriority w:val="0"/>
    <w:qFormat/>
    <w:pPr>
      <w:jc w:val="left"/>
      <w:spacing w:before="100" w:beforeAutospacing="1" w:after="100" w:afterAutospacing="1"/>
      <w:widowControl/>
    </w:pPr>
    <w:rPr>
      <w:rFonts w:ascii="宋体" w:cs="宋体"/>
      <w:sz w:val="24"/>
    </w:rPr>
  </w:style>
  <w:style w:type="paragraph" w:styleId="1319" w:customStyle="1">
    <w:name w:val="样式5"/>
    <w:basedOn w:val="981"/>
    <w:uiPriority w:val="0"/>
    <w:qFormat/>
    <w:pPr>
      <w:spacing w:line="415" w:lineRule="auto"/>
    </w:pPr>
    <w:rPr>
      <w:rFonts w:ascii="Calibri" w:hAnsi="Calibri"/>
      <w:bCs/>
      <w:color w:val="000000"/>
      <w:sz w:val="28"/>
      <w:szCs w:val="28"/>
    </w:rPr>
  </w:style>
  <w:style w:type="paragraph" w:styleId="1320" w:customStyle="1">
    <w:name w:val="font7"/>
    <w:basedOn w:val="733"/>
    <w:uiPriority w:val="0"/>
    <w:qFormat/>
    <w:pPr>
      <w:jc w:val="left"/>
      <w:spacing w:before="100" w:beforeAutospacing="1" w:after="100" w:afterAutospacing="1"/>
      <w:widowControl/>
    </w:pPr>
    <w:rPr>
      <w:rFonts w:ascii="宋体"/>
      <w:sz w:val="20"/>
      <w:szCs w:val="20"/>
    </w:rPr>
  </w:style>
  <w:style w:type="paragraph" w:styleId="1321"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2" w:customStyle="1">
    <w:name w:val="xl37"/>
    <w:basedOn w:val="7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23" w:customStyle="1">
    <w:name w:val="编号"/>
    <w:basedOn w:val="733"/>
    <w:next w:val="1191"/>
    <w:uiPriority w:val="0"/>
    <w:qFormat/>
    <w:pPr>
      <w:ind w:left="420" w:right="-136" w:hanging="420"/>
      <w:widowControl/>
      <w:tabs>
        <w:tab w:val="left" w:pos="420" w:leader="none"/>
      </w:tabs>
    </w:pPr>
    <w:rPr>
      <w:rFonts w:ascii="仿宋_GB2312" w:eastAsia="仿宋_GB2312"/>
      <w:b/>
      <w:bCs/>
      <w:sz w:val="24"/>
      <w:szCs w:val="21"/>
    </w:rPr>
  </w:style>
  <w:style w:type="paragraph" w:styleId="1324" w:customStyle="1">
    <w:name w:val="TOC 标题2"/>
    <w:basedOn w:val="979"/>
    <w:next w:val="733"/>
    <w:uiPriority w:val="0"/>
    <w:qFormat/>
    <w:pPr>
      <w:spacing w:before="480" w:after="0" w:line="276" w:lineRule="auto"/>
      <w:widowControl/>
      <w:outlineLvl w:val="9"/>
    </w:pPr>
    <w:rPr>
      <w:rFonts w:ascii="Cambria" w:hAnsi="Cambria"/>
      <w:color w:val="365f91"/>
      <w:sz w:val="28"/>
    </w:rPr>
  </w:style>
  <w:style w:type="paragraph" w:styleId="1325" w:customStyle="1">
    <w:name w:val="Sourcetext bullet"/>
    <w:basedOn w:val="733"/>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6" w:customStyle="1">
    <w:name w:val="xl40"/>
    <w:basedOn w:val="733"/>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7" w:customStyle="1">
    <w:name w:val="font8"/>
    <w:basedOn w:val="733"/>
    <w:uiPriority w:val="0"/>
    <w:qFormat/>
    <w:pPr>
      <w:jc w:val="left"/>
      <w:spacing w:before="100" w:beforeAutospacing="1" w:after="100" w:afterAutospacing="1"/>
      <w:widowControl/>
    </w:pPr>
    <w:rPr>
      <w:rFonts w:ascii="Arial" w:hAnsi="Arial" w:cs="Arial"/>
      <w:color w:val="000000"/>
      <w:sz w:val="18"/>
      <w:szCs w:val="18"/>
    </w:rPr>
  </w:style>
  <w:style w:type="paragraph" w:styleId="1328" w:customStyle="1">
    <w:name w:val="Char Char Char Char Char Char Char Char Char Char1"/>
    <w:basedOn w:val="733"/>
    <w:uiPriority w:val="0"/>
    <w:qFormat/>
    <w:rPr>
      <w:rFonts w:ascii="Tahoma" w:hAnsi="Tahoma" w:cs="Tahoma"/>
      <w:sz w:val="24"/>
    </w:rPr>
  </w:style>
  <w:style w:type="paragraph" w:styleId="1329" w:customStyle="1">
    <w:name w:val="Char Char Char Char Char Char Char1"/>
    <w:basedOn w:val="733"/>
    <w:uiPriority w:val="0"/>
    <w:qFormat/>
    <w:pPr>
      <w:jc w:val="left"/>
      <w:spacing w:after="160" w:line="240" w:lineRule="exact"/>
      <w:widowControl/>
    </w:pPr>
    <w:rPr>
      <w:rFonts w:ascii="Verdana" w:hAnsi="Verdana"/>
      <w:sz w:val="20"/>
      <w:szCs w:val="20"/>
      <w:lang w:eastAsia="en-US"/>
    </w:rPr>
  </w:style>
  <w:style w:type="paragraph" w:styleId="1330" w:customStyle="1">
    <w:name w:val="xl31"/>
    <w:basedOn w:val="733"/>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31"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2" w:customStyle="1">
    <w:name w:val="Normal_11"/>
    <w:uiPriority w:val="0"/>
    <w:qFormat/>
    <w:rPr>
      <w:rFonts w:hint="default" w:ascii="黑体" w:hAnsi="黑体" w:eastAsia="黑体" w:cs="Times New Roman"/>
      <w:b/>
      <w:sz w:val="32"/>
      <w:szCs w:val="24"/>
      <w:lang w:val="en-US" w:eastAsia="zh-CN" w:bidi="ar-SA"/>
    </w:rPr>
  </w:style>
  <w:style w:type="paragraph" w:styleId="1333" w:customStyle="1">
    <w:name w:val="Char12"/>
    <w:basedOn w:val="733"/>
    <w:uiPriority w:val="0"/>
    <w:qFormat/>
    <w:pPr>
      <w:ind w:left="360" w:right="202" w:firstLine="360"/>
      <w:spacing w:line="480" w:lineRule="auto"/>
      <w:tabs>
        <w:tab w:val="left" w:pos="360" w:leader="none"/>
      </w:tabs>
    </w:pPr>
    <w:rPr>
      <w:sz w:val="24"/>
    </w:rPr>
  </w:style>
  <w:style w:type="paragraph" w:styleId="1334"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35" w:customStyle="1">
    <w:name w:val="xl30"/>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6"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7" w:customStyle="1">
    <w:name w:val="style42"/>
    <w:basedOn w:val="733"/>
    <w:uiPriority w:val="0"/>
    <w:qFormat/>
    <w:pPr>
      <w:jc w:val="left"/>
      <w:spacing w:before="100" w:beforeAutospacing="1" w:after="100" w:afterAutospacing="1"/>
      <w:widowControl/>
    </w:pPr>
    <w:rPr>
      <w:rFonts w:ascii="宋体" w:cs="宋体"/>
      <w:color w:val="000000"/>
      <w:sz w:val="15"/>
      <w:szCs w:val="15"/>
    </w:rPr>
  </w:style>
  <w:style w:type="paragraph" w:styleId="1338" w:customStyle="1">
    <w:name w:val="样式 标题 2 + Times New Roman 四号 非加粗 段前: 5 磅 段后: 0 磅 行距: 固定值 20..."/>
    <w:basedOn w:val="980"/>
    <w:uiPriority w:val="0"/>
    <w:qFormat/>
    <w:pPr>
      <w:spacing w:before="100" w:after="0" w:line="400" w:lineRule="exact"/>
    </w:pPr>
    <w:rPr>
      <w:rFonts w:ascii="Times New Roman" w:hAnsi="Times New Roman" w:cs="宋体"/>
      <w:b w:val="0"/>
      <w:sz w:val="28"/>
    </w:rPr>
  </w:style>
  <w:style w:type="paragraph" w:styleId="1339" w:customStyle="1">
    <w:name w:val="font6"/>
    <w:basedOn w:val="733"/>
    <w:uiPriority w:val="0"/>
    <w:qFormat/>
    <w:pPr>
      <w:jc w:val="left"/>
      <w:spacing w:before="100" w:beforeAutospacing="1" w:after="100" w:afterAutospacing="1"/>
      <w:widowControl/>
    </w:pPr>
    <w:rPr>
      <w:sz w:val="20"/>
      <w:szCs w:val="20"/>
    </w:rPr>
  </w:style>
  <w:style w:type="paragraph" w:styleId="1340" w:customStyle="1">
    <w:name w:val="样式 正文首行缩进 + 宋体 首行缩进:  0.74 厘米"/>
    <w:basedOn w:val="1048"/>
    <w:uiPriority w:val="0"/>
    <w:qFormat/>
    <w:pPr>
      <w:ind w:firstLine="210"/>
      <w:spacing w:before="120" w:after="0" w:line="380" w:lineRule="exact"/>
    </w:pPr>
    <w:rPr>
      <w:rFonts w:ascii="宋体" w:cs="宋体"/>
      <w:sz w:val="24"/>
      <w:szCs w:val="20"/>
    </w:rPr>
  </w:style>
  <w:style w:type="paragraph" w:styleId="1341"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2" w:customStyle="1">
    <w:name w:val="Normal_17_0"/>
    <w:uiPriority w:val="0"/>
    <w:qFormat/>
    <w:rPr>
      <w:rFonts w:hint="default" w:ascii="黑体" w:hAnsi="黑体" w:eastAsia="黑体" w:cs="Times New Roman"/>
      <w:b/>
      <w:sz w:val="32"/>
      <w:szCs w:val="24"/>
      <w:lang w:val="en-US" w:eastAsia="zh-CN" w:bidi="ar-SA"/>
    </w:rPr>
  </w:style>
  <w:style w:type="paragraph" w:styleId="1343" w:customStyle="1">
    <w:name w:val="Char Char Char Char Char Char Char Char Char Char2"/>
    <w:basedOn w:val="733"/>
    <w:uiPriority w:val="0"/>
    <w:qFormat/>
    <w:rPr>
      <w:rFonts w:ascii="Tahoma" w:hAnsi="Tahoma"/>
      <w:sz w:val="24"/>
      <w:szCs w:val="20"/>
    </w:rPr>
  </w:style>
  <w:style w:type="paragraph" w:styleId="134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45"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46" w:customStyle="1">
    <w:name w:val="Char Char Char Char Char Char Char1 Char"/>
    <w:basedOn w:val="733"/>
    <w:uiPriority w:val="0"/>
    <w:qFormat/>
    <w:rPr>
      <w:rFonts w:ascii="Tahoma" w:hAnsi="Tahoma"/>
      <w:sz w:val="24"/>
      <w:szCs w:val="20"/>
    </w:rPr>
  </w:style>
  <w:style w:type="paragraph" w:styleId="1347" w:customStyle="1">
    <w:name w:val="Char Char1 Char Char Char Char Char Char"/>
    <w:basedOn w:val="733"/>
    <w:uiPriority w:val="0"/>
    <w:qFormat/>
    <w:pPr>
      <w:jc w:val="center"/>
      <w:widowControl/>
    </w:pPr>
    <w:rPr>
      <w:szCs w:val="20"/>
    </w:rPr>
  </w:style>
  <w:style w:type="paragraph" w:styleId="1348" w:customStyle="1">
    <w:name w:val="Normal Paragraph Char"/>
    <w:basedOn w:val="733"/>
    <w:uiPriority w:val="0"/>
    <w:qFormat/>
    <w:pPr>
      <w:ind w:firstLine="425"/>
      <w:spacing w:before="120" w:line="360" w:lineRule="auto"/>
      <w:widowControl/>
    </w:pPr>
    <w:rPr>
      <w:rFonts w:ascii="Calibri" w:hAnsi="Calibri"/>
      <w:sz w:val="24"/>
    </w:rPr>
  </w:style>
  <w:style w:type="paragraph" w:styleId="1349" w:customStyle="1">
    <w:name w:val="Char Char Char Char Char Char Char Char Char Char Char Char Char1"/>
    <w:basedOn w:val="733"/>
    <w:uiPriority w:val="0"/>
    <w:qFormat/>
    <w:pPr>
      <w:jc w:val="left"/>
      <w:spacing w:after="160" w:line="240" w:lineRule="exact"/>
      <w:widowControl/>
    </w:pPr>
    <w:rPr>
      <w:rFonts w:ascii="Arial" w:hAnsi="Arial" w:eastAsia="Times New Roman" w:cs="Verdana"/>
      <w:b/>
      <w:sz w:val="24"/>
      <w:szCs w:val="32"/>
      <w:lang w:eastAsia="en-US"/>
    </w:rPr>
  </w:style>
  <w:style w:type="paragraph" w:styleId="1350" w:customStyle="1">
    <w:name w:val="默认段落字体 Para Char"/>
    <w:basedOn w:val="733"/>
    <w:uiPriority w:val="0"/>
    <w:qFormat/>
    <w:rPr>
      <w:rFonts w:ascii="宋体"/>
      <w:b/>
      <w:sz w:val="28"/>
      <w:szCs w:val="28"/>
    </w:rPr>
  </w:style>
  <w:style w:type="paragraph" w:styleId="135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53" w:customStyle="1">
    <w:name w:val="Char Char Char1"/>
    <w:basedOn w:val="733"/>
    <w:uiPriority w:val="0"/>
    <w:qFormat/>
    <w:rPr>
      <w:rFonts w:ascii="Tahoma" w:hAnsi="Tahoma"/>
      <w:sz w:val="24"/>
      <w:szCs w:val="20"/>
    </w:rPr>
  </w:style>
  <w:style w:type="paragraph" w:styleId="1354"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55" w:customStyle="1">
    <w:name w:val="xl33"/>
    <w:basedOn w:val="73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6" w:customStyle="1">
    <w:name w:val="表格"/>
    <w:basedOn w:val="733"/>
    <w:uiPriority w:val="0"/>
    <w:qFormat/>
    <w:pPr>
      <w:ind w:firstLine="21"/>
    </w:pPr>
    <w:rPr>
      <w:rFonts w:ascii="宋体"/>
      <w:szCs w:val="20"/>
    </w:rPr>
  </w:style>
  <w:style w:type="paragraph" w:styleId="1357"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8"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9"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0" w:customStyle="1">
    <w:name w:val="xl39"/>
    <w:basedOn w:val="73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61" w:customStyle="1">
    <w:name w:val="项目"/>
    <w:basedOn w:val="733"/>
    <w:uiPriority w:val="0"/>
    <w:qFormat/>
    <w:pPr>
      <w:ind w:left="840" w:hanging="420"/>
      <w:spacing w:before="60" w:after="60" w:line="360" w:lineRule="auto"/>
      <w:tabs>
        <w:tab w:val="left" w:pos="840" w:leader="none"/>
      </w:tabs>
    </w:pPr>
    <w:rPr>
      <w:rFonts w:ascii="宋体"/>
      <w:szCs w:val="20"/>
    </w:rPr>
  </w:style>
  <w:style w:type="paragraph" w:styleId="136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3" w:customStyle="1">
    <w:name w:val="Bullet"/>
    <w:basedOn w:val="733"/>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4" w:customStyle="1">
    <w:name w:val="保密事宜内容"/>
    <w:basedOn w:val="733"/>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65"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6" w:customStyle="1">
    <w:name w:val="规范正文"/>
    <w:basedOn w:val="733"/>
    <w:uiPriority w:val="0"/>
    <w:qFormat/>
    <w:pPr>
      <w:ind w:left="480"/>
      <w:spacing w:line="360" w:lineRule="auto"/>
    </w:pPr>
    <w:rPr>
      <w:sz w:val="24"/>
      <w:szCs w:val="20"/>
    </w:rPr>
  </w:style>
  <w:style w:type="paragraph" w:styleId="1367"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68"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9"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7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71"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2" w:customStyle="1">
    <w:name w:val="特点"/>
    <w:basedOn w:val="733"/>
    <w:next w:val="733"/>
    <w:uiPriority w:val="0"/>
    <w:qFormat/>
    <w:pPr>
      <w:jc w:val="center"/>
      <w:spacing w:line="360" w:lineRule="auto"/>
    </w:pPr>
    <w:rPr>
      <w:rFonts w:ascii="Arial" w:hAnsi="Arial"/>
      <w:sz w:val="24"/>
      <w:szCs w:val="20"/>
    </w:rPr>
  </w:style>
  <w:style w:type="paragraph" w:styleId="1373" w:customStyle="1">
    <w:name w:val="正文小四"/>
    <w:basedOn w:val="733"/>
    <w:uiPriority w:val="0"/>
    <w:qFormat/>
    <w:pPr>
      <w:spacing w:line="312" w:lineRule="auto"/>
    </w:pPr>
    <w:rPr>
      <w:rFonts w:ascii="Calibri" w:hAnsi="Calibri"/>
      <w:sz w:val="24"/>
    </w:rPr>
  </w:style>
  <w:style w:type="paragraph" w:styleId="1374" w:customStyle="1">
    <w:name w:val="Normal_15_0"/>
    <w:uiPriority w:val="0"/>
    <w:qFormat/>
    <w:rPr>
      <w:rFonts w:hint="default" w:ascii="黑体" w:hAnsi="黑体" w:eastAsia="黑体" w:cs="Times New Roman"/>
      <w:b/>
      <w:sz w:val="32"/>
      <w:szCs w:val="24"/>
      <w:lang w:val="en-US" w:eastAsia="zh-CN" w:bidi="ar-SA"/>
    </w:rPr>
  </w:style>
  <w:style w:type="paragraph" w:styleId="1375" w:customStyle="1">
    <w:name w:val="tabletext"/>
    <w:basedOn w:val="733"/>
    <w:uiPriority w:val="0"/>
    <w:qFormat/>
    <w:pPr>
      <w:jc w:val="left"/>
      <w:spacing w:before="100" w:beforeAutospacing="1" w:after="100" w:afterAutospacing="1"/>
      <w:widowControl/>
    </w:pPr>
    <w:rPr>
      <w:rFonts w:ascii="宋体"/>
      <w:sz w:val="24"/>
    </w:rPr>
  </w:style>
  <w:style w:type="paragraph" w:styleId="1376" w:customStyle="1">
    <w:name w:val="表内容"/>
    <w:basedOn w:val="1207"/>
    <w:uiPriority w:val="0"/>
    <w:qFormat/>
    <w:pPr>
      <w:ind w:left="0" w:firstLine="0"/>
      <w:spacing w:line="320" w:lineRule="exact"/>
    </w:pPr>
    <w:rPr>
      <w:sz w:val="20"/>
    </w:rPr>
  </w:style>
  <w:style w:type="paragraph" w:styleId="1377" w:customStyle="1">
    <w:name w:val="Char13"/>
    <w:basedOn w:val="733"/>
    <w:uiPriority w:val="0"/>
    <w:qFormat/>
  </w:style>
  <w:style w:type="paragraph" w:styleId="1378" w:customStyle="1">
    <w:name w:val="我的样式"/>
    <w:basedOn w:val="733"/>
    <w:uiPriority w:val="0"/>
    <w:qFormat/>
    <w:pPr>
      <w:ind w:firstLine="420"/>
      <w:jc w:val="left"/>
      <w:spacing w:after="120"/>
      <w:widowControl/>
    </w:pPr>
    <w:rPr>
      <w:rFonts w:ascii="宋体"/>
      <w:color w:val="000000"/>
      <w:sz w:val="24"/>
      <w:szCs w:val="16"/>
    </w:rPr>
  </w:style>
  <w:style w:type="paragraph" w:styleId="1379"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0" w:customStyle="1">
    <w:name w:val="编号1"/>
    <w:next w:val="119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81" w:customStyle="1">
    <w:name w:val="Normal_0"/>
    <w:uiPriority w:val="0"/>
    <w:qFormat/>
    <w:rPr>
      <w:rFonts w:hint="default" w:ascii="黑体" w:hAnsi="黑体" w:eastAsia="黑体" w:cs="Times New Roman"/>
      <w:b/>
      <w:sz w:val="32"/>
      <w:szCs w:val="24"/>
      <w:lang w:val="en-US" w:eastAsia="zh-CN" w:bidi="ar-SA"/>
    </w:rPr>
  </w:style>
  <w:style w:type="paragraph" w:styleId="1382" w:customStyle="1">
    <w:name w:val="首页单位日期"/>
    <w:basedOn w:val="733"/>
    <w:uiPriority w:val="0"/>
    <w:qFormat/>
    <w:pPr>
      <w:jc w:val="center"/>
      <w:widowControl/>
    </w:pPr>
    <w:rPr>
      <w:rFonts w:ascii="宋体" w:cs="宋体"/>
      <w:bCs/>
      <w:sz w:val="28"/>
      <w:szCs w:val="20"/>
    </w:rPr>
  </w:style>
  <w:style w:type="paragraph" w:styleId="1383" w:customStyle="1">
    <w:name w:val="Normal Paragraph"/>
    <w:basedOn w:val="733"/>
    <w:uiPriority w:val="0"/>
    <w:qFormat/>
    <w:pPr>
      <w:ind w:firstLine="425"/>
      <w:spacing w:before="120" w:line="360" w:lineRule="auto"/>
      <w:widowControl/>
    </w:pPr>
    <w:rPr>
      <w:rFonts w:ascii="Calibri" w:hAnsi="Calibri"/>
      <w:sz w:val="24"/>
      <w:szCs w:val="20"/>
    </w:rPr>
  </w:style>
  <w:style w:type="paragraph" w:styleId="1384" w:customStyle="1">
    <w:name w:val="xl36"/>
    <w:basedOn w:val="7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85" w:customStyle="1">
    <w:name w:val="È±Ê¡ÎÄ±¾"/>
    <w:basedOn w:val="733"/>
    <w:uiPriority w:val="0"/>
    <w:qFormat/>
    <w:pPr>
      <w:jc w:val="left"/>
      <w:spacing w:line="360" w:lineRule="auto"/>
      <w:widowControl/>
    </w:pPr>
    <w:rPr>
      <w:sz w:val="24"/>
      <w:szCs w:val="20"/>
    </w:rPr>
  </w:style>
  <w:style w:type="paragraph" w:styleId="1386" w:customStyle="1">
    <w:name w:val="Char Char Char Char Char Char Char Char Char Char3"/>
    <w:basedOn w:val="733"/>
    <w:uiPriority w:val="0"/>
    <w:qFormat/>
    <w:rPr>
      <w:rFonts w:ascii="Tahoma" w:hAnsi="Tahoma"/>
      <w:sz w:val="24"/>
      <w:szCs w:val="20"/>
    </w:rPr>
  </w:style>
  <w:style w:type="paragraph" w:styleId="1387" w:customStyle="1">
    <w:name w:val="a1"/>
    <w:basedOn w:val="733"/>
    <w:uiPriority w:val="0"/>
    <w:qFormat/>
    <w:pPr>
      <w:jc w:val="left"/>
      <w:spacing w:before="100" w:beforeAutospacing="1" w:after="100" w:afterAutospacing="1"/>
      <w:widowControl/>
    </w:pPr>
    <w:rPr>
      <w:rFonts w:ascii="宋体"/>
      <w:sz w:val="24"/>
    </w:rPr>
  </w:style>
  <w:style w:type="paragraph" w:styleId="1388"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9"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0" w:customStyle="1">
    <w:name w:val="xl27"/>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91" w:customStyle="1">
    <w:name w:val="正文段"/>
    <w:basedOn w:val="733"/>
    <w:uiPriority w:val="0"/>
    <w:qFormat/>
    <w:pPr>
      <w:ind w:firstLine="425"/>
      <w:spacing w:after="240" w:line="240" w:lineRule="atLeast"/>
      <w:widowControl/>
    </w:pPr>
    <w:rPr>
      <w:sz w:val="24"/>
      <w:szCs w:val="20"/>
    </w:rPr>
  </w:style>
  <w:style w:type="paragraph" w:styleId="1392" w:customStyle="1">
    <w:name w:val="Normal_16_0"/>
    <w:uiPriority w:val="0"/>
    <w:qFormat/>
    <w:rPr>
      <w:rFonts w:hint="default" w:ascii="黑体" w:hAnsi="黑体" w:eastAsia="黑体" w:cs="Times New Roman"/>
      <w:b/>
      <w:sz w:val="32"/>
      <w:szCs w:val="24"/>
      <w:lang w:val="en-US" w:eastAsia="zh-CN" w:bidi="ar-SA"/>
    </w:rPr>
  </w:style>
  <w:style w:type="paragraph" w:styleId="1393" w:customStyle="1">
    <w:name w:val="Normal_17"/>
    <w:uiPriority w:val="0"/>
    <w:qFormat/>
    <w:rPr>
      <w:rFonts w:hint="default" w:ascii="黑体" w:hAnsi="黑体" w:eastAsia="黑体" w:cs="Times New Roman"/>
      <w:b/>
      <w:sz w:val="32"/>
      <w:szCs w:val="24"/>
      <w:lang w:val="en-US" w:eastAsia="zh-CN" w:bidi="ar-SA"/>
    </w:rPr>
  </w:style>
  <w:style w:type="paragraph" w:styleId="1394" w:customStyle="1">
    <w:name w:val="xl42"/>
    <w:basedOn w:val="73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95" w:customStyle="1">
    <w:name w:val="列出段落[858D7CFB-ED40-4347-BF05-701D383B685F][858D7CFB-ED40-4347-BF05-701D383B685F]"/>
    <w:basedOn w:val="733"/>
    <w:uiPriority w:val="0"/>
    <w:qFormat/>
    <w:pPr>
      <w:ind w:firstLine="200"/>
    </w:pPr>
    <w:rPr>
      <w:rFonts w:ascii="Calibri" w:hAnsi="Calibri"/>
    </w:rPr>
  </w:style>
  <w:style w:type="paragraph" w:styleId="1396" w:customStyle="1">
    <w:name w:val="缺省文本"/>
    <w:basedOn w:val="733"/>
    <w:uiPriority w:val="0"/>
    <w:qFormat/>
    <w:pPr>
      <w:jc w:val="left"/>
    </w:pPr>
    <w:rPr>
      <w:sz w:val="24"/>
      <w:szCs w:val="20"/>
    </w:rPr>
  </w:style>
  <w:style w:type="paragraph" w:styleId="1397" w:customStyle="1">
    <w:name w:val="Normal_13"/>
    <w:uiPriority w:val="0"/>
    <w:qFormat/>
    <w:rPr>
      <w:rFonts w:hint="default" w:ascii="黑体" w:hAnsi="黑体" w:eastAsia="黑体" w:cs="Times New Roman"/>
      <w:b/>
      <w:sz w:val="32"/>
      <w:szCs w:val="24"/>
      <w:lang w:val="en-US" w:eastAsia="zh-CN" w:bidi="ar-SA"/>
    </w:rPr>
  </w:style>
  <w:style w:type="paragraph" w:styleId="1398"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99" w:customStyle="1">
    <w:name w:val="FA正文+标号"/>
    <w:basedOn w:val="733"/>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00" w:customStyle="1">
    <w:name w:val="附图居中"/>
    <w:basedOn w:val="733"/>
    <w:next w:val="1233"/>
    <w:uiPriority w:val="0"/>
    <w:qFormat/>
    <w:pPr>
      <w:ind w:left="1271" w:hanging="420"/>
      <w:jc w:val="center"/>
      <w:keepNext/>
      <w:spacing w:line="360" w:lineRule="auto"/>
      <w:tabs>
        <w:tab w:val="left" w:pos="0" w:leader="none"/>
      </w:tabs>
    </w:pPr>
    <w:rPr>
      <w:caps/>
      <w:sz w:val="24"/>
    </w:rPr>
  </w:style>
  <w:style w:type="paragraph" w:styleId="1401"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2" w:customStyle="1">
    <w:name w:val="正文 + 宋体"/>
    <w:basedOn w:val="733"/>
    <w:uiPriority w:val="0"/>
    <w:qFormat/>
    <w:pPr>
      <w:ind w:firstLine="250"/>
    </w:pPr>
    <w:rPr>
      <w:rFonts w:ascii="宋体"/>
      <w:szCs w:val="21"/>
    </w:rPr>
  </w:style>
  <w:style w:type="paragraph" w:styleId="1403" w:customStyle="1">
    <w:name w:val="Normal_5"/>
    <w:uiPriority w:val="0"/>
    <w:qFormat/>
    <w:rPr>
      <w:rFonts w:hint="default" w:ascii="黑体" w:hAnsi="黑体" w:eastAsia="黑体" w:cs="Times New Roman"/>
      <w:b/>
      <w:sz w:val="32"/>
      <w:szCs w:val="24"/>
      <w:lang w:val="en-US" w:eastAsia="zh-CN" w:bidi="ar-SA"/>
    </w:rPr>
  </w:style>
  <w:style w:type="paragraph" w:styleId="1404" w:customStyle="1">
    <w:name w:val="Normal_13_0"/>
    <w:uiPriority w:val="0"/>
    <w:qFormat/>
    <w:rPr>
      <w:rFonts w:hint="default" w:ascii="黑体" w:hAnsi="黑体" w:eastAsia="黑体" w:cs="Times New Roman"/>
      <w:b/>
      <w:sz w:val="32"/>
      <w:szCs w:val="24"/>
      <w:lang w:val="en-US" w:eastAsia="zh-CN" w:bidi="ar-SA"/>
    </w:rPr>
  </w:style>
  <w:style w:type="paragraph" w:styleId="1405" w:customStyle="1">
    <w:name w:val="Normal_14"/>
    <w:uiPriority w:val="0"/>
    <w:qFormat/>
    <w:rPr>
      <w:rFonts w:hint="default" w:ascii="黑体" w:hAnsi="黑体" w:eastAsia="黑体" w:cs="Times New Roman"/>
      <w:b/>
      <w:sz w:val="32"/>
      <w:szCs w:val="24"/>
      <w:lang w:val="en-US" w:eastAsia="zh-CN" w:bidi="ar-SA"/>
    </w:rPr>
  </w:style>
  <w:style w:type="paragraph" w:styleId="140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07"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8" w:customStyle="1">
    <w:name w:val="Normal_3_0"/>
    <w:uiPriority w:val="0"/>
    <w:qFormat/>
    <w:rPr>
      <w:rFonts w:hint="default" w:ascii="黑体" w:hAnsi="黑体" w:eastAsia="黑体" w:cs="Times New Roman"/>
      <w:b/>
      <w:sz w:val="32"/>
      <w:szCs w:val="24"/>
      <w:lang w:val="en-US" w:eastAsia="zh-CN" w:bidi="ar-SA"/>
    </w:rPr>
  </w:style>
  <w:style w:type="paragraph" w:styleId="1409" w:customStyle="1">
    <w:name w:val="保密事宜格式"/>
    <w:basedOn w:val="99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10" w:customStyle="1">
    <w:name w:val="样式 正文缩进 + (中文) 仿宋_GB2312 小四 Char"/>
    <w:basedOn w:val="998"/>
    <w:uiPriority w:val="0"/>
    <w:qFormat/>
    <w:pPr>
      <w:ind w:firstLine="200"/>
      <w:spacing w:line="360" w:lineRule="auto"/>
    </w:pPr>
    <w:rPr>
      <w:szCs w:val="24"/>
    </w:rPr>
  </w:style>
  <w:style w:type="paragraph" w:styleId="1411" w:customStyle="1">
    <w:name w:val="默认段落字体 Para Char Char Char Char Char Char Char Char Char Char Char Char Char Char"/>
    <w:basedOn w:val="1003"/>
    <w:uiPriority w:val="0"/>
    <w:qFormat/>
    <w:rPr>
      <w:rFonts w:ascii="Tahoma" w:hAnsi="Tahoma"/>
      <w:sz w:val="24"/>
    </w:rPr>
  </w:style>
  <w:style w:type="character" w:styleId="1412" w:customStyle="1">
    <w:name w:val="font71"/>
    <w:uiPriority w:val="0"/>
    <w:qFormat/>
    <w:rPr>
      <w:rFonts w:hint="eastAsia" w:ascii="宋体" w:hAnsi="宋体" w:eastAsia="宋体" w:cs="宋体"/>
      <w:color w:val="ff0000"/>
      <w:sz w:val="24"/>
      <w:szCs w:val="24"/>
      <w:u w:val="none"/>
    </w:rPr>
  </w:style>
  <w:style w:type="paragraph" w:styleId="1413" w:customStyle="1">
    <w:name w:val="正文缩进1"/>
    <w:basedOn w:val="733"/>
    <w:uiPriority w:val="0"/>
    <w:qFormat/>
    <w:pPr>
      <w:ind w:firstLine="420"/>
    </w:pPr>
    <w:rPr>
      <w:szCs w:val="20"/>
    </w:rPr>
  </w:style>
  <w:style w:type="character" w:styleId="1414" w:customStyle="1">
    <w:name w:val="占位符文本1"/>
    <w:uiPriority w:val="99"/>
    <w:qFormat/>
    <w:rPr>
      <w:color w:val="808080"/>
    </w:rPr>
  </w:style>
  <w:style w:type="paragraph" w:styleId="1415" w:customStyle="1">
    <w:name w:val="B2"/>
    <w:basedOn w:val="733"/>
    <w:uiPriority w:val="0"/>
    <w:qFormat/>
    <w:pPr>
      <w:numPr>
        <w:ilvl w:val="1"/>
        <w:numId w:val="4"/>
      </w:numPr>
      <w:tabs>
        <w:tab w:val="left" w:pos="1418" w:leader="none"/>
      </w:tabs>
      <w:outlineLvl w:val="1"/>
    </w:pPr>
    <w:rPr>
      <w:rFonts w:ascii="Arial Narrow" w:hAnsi="Arial Narrow" w:eastAsia="仿宋"/>
      <w:sz w:val="24"/>
      <w:szCs w:val="24"/>
    </w:rPr>
  </w:style>
  <w:style w:type="paragraph" w:styleId="1416" w:customStyle="1">
    <w:name w:val="B1"/>
    <w:basedOn w:val="733"/>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7" w:customStyle="1">
    <w:name w:val="正文文本11"/>
    <w:basedOn w:val="733"/>
    <w:next w:val="733"/>
    <w:uiPriority w:val="0"/>
    <w:qFormat/>
    <w:rPr>
      <w:rFonts w:ascii="楷体_GB2312" w:hAnsi="Arial" w:eastAsia="楷体_GB2312"/>
      <w:sz w:val="28"/>
      <w:szCs w:val="28"/>
    </w:rPr>
  </w:style>
  <w:style w:type="paragraph" w:styleId="1418" w:customStyle="1">
    <w:name w:val="Table Text"/>
    <w:basedOn w:val="733"/>
    <w:uiPriority w:val="0"/>
    <w:qFormat/>
    <w:rPr>
      <w:rFonts w:ascii="宋体" w:hAnsi="宋体" w:cs="宋体"/>
      <w:sz w:val="17"/>
      <w:szCs w:val="17"/>
      <w:lang w:eastAsia="en-US"/>
    </w:rPr>
  </w:style>
  <w:style w:type="table" w:styleId="1419" w:customStyle="1">
    <w:name w:val="Table Normal"/>
    <w:uiPriority w:val="0"/>
    <w:qFormat/>
    <w:tblPr>
      <w:tblCellMar>
        <w:left w:w="0" w:type="dxa"/>
        <w:top w:w="0" w:type="dxa"/>
        <w:right w:w="0" w:type="dxa"/>
        <w:bottom w:w="0" w:type="dxa"/>
      </w:tblCellMar>
    </w:tblPr>
  </w:style>
  <w:style w:type="character" w:styleId="1420" w:customStyle="1">
    <w:name w:val="mark"/>
    <w:uiPriority w:val="0"/>
    <w:qFormat/>
    <w:rPr>
      <w:rFonts w:ascii="Times New Roman" w:hAnsi="Times New Roman" w:eastAsia="宋体" w:cs="Times New Roman"/>
    </w:rPr>
  </w:style>
  <w:style w:type="paragraph" w:styleId="1421" w:customStyle="1">
    <w:name w:val="标题 311"/>
    <w:basedOn w:val="733"/>
    <w:next w:val="733"/>
    <w:uiPriority w:val="0"/>
    <w:qFormat/>
    <w:pPr>
      <w:keepLines/>
      <w:keepNext/>
      <w:spacing w:before="260" w:after="260" w:line="416" w:lineRule="auto"/>
      <w:outlineLvl w:val="2"/>
    </w:pPr>
    <w:rPr>
      <w:b/>
      <w:sz w:val="32"/>
      <w:szCs w:val="20"/>
    </w:rPr>
  </w:style>
  <w:style w:type="paragraph" w:styleId="1422" w:customStyle="1">
    <w:name w:val="p16"/>
    <w:basedOn w:val="733"/>
    <w:uiPriority w:val="0"/>
    <w:qFormat/>
    <w:pPr>
      <w:widowControl/>
    </w:pPr>
    <w:rPr>
      <w:rFonts w:ascii="宋体" w:hAnsi="宋体" w:cs="宋体"/>
      <w:b/>
      <w:color w:val="000000"/>
      <w:position w:val="-10"/>
      <w:sz w:val="28"/>
      <w:szCs w:val="28"/>
    </w:rPr>
  </w:style>
  <w:style w:type="paragraph" w:styleId="1423" w:customStyle="1">
    <w:name w:val="p19"/>
    <w:basedOn w:val="733"/>
    <w:uiPriority w:val="0"/>
    <w:qFormat/>
    <w:pPr>
      <w:widowControl/>
    </w:pPr>
    <w:rPr>
      <w:rFonts w:ascii="宋体" w:hAnsi="宋体" w:cs="宋体"/>
      <w:b/>
      <w:color w:val="000000"/>
      <w:position w:val="-10"/>
      <w:sz w:val="28"/>
      <w:szCs w:val="28"/>
    </w:rPr>
  </w:style>
  <w:style w:type="paragraph" w:styleId="1424" w:customStyle="1">
    <w:name w:val="修订2"/>
    <w:uiPriority w:val="99"/>
    <w:qFormat/>
    <w:rPr>
      <w:rFonts w:hint="default" w:ascii="Times New Roman" w:hAnsi="Times New Roman" w:eastAsia="宋体" w:cs="Times New Roman"/>
      <w:sz w:val="21"/>
      <w:szCs w:val="22"/>
      <w:lang w:val="en-US" w:eastAsia="zh-CN" w:bidi="ar-SA"/>
    </w:rPr>
  </w:style>
  <w:style w:type="character" w:styleId="1425" w:customStyle="1">
    <w:name w:val="日期 字符"/>
    <w:basedOn w:val="743"/>
    <w:link w:val="750"/>
    <w:uiPriority w:val="99"/>
    <w:qFormat/>
    <w:rPr>
      <w:sz w:val="21"/>
      <w:szCs w:val="22"/>
    </w:rPr>
  </w:style>
  <w:style w:type="character" w:styleId="1426" w:customStyle="1">
    <w:name w:val="列表段落 字符"/>
    <w:link w:val="1212"/>
    <w:uiPriority w:val="34"/>
    <w:qFormat/>
    <w:rPr>
      <w:rFonts w:ascii="Calibri" w:hAnsi="Calibri"/>
      <w:sz w:val="21"/>
      <w:szCs w:val="22"/>
    </w:rPr>
  </w:style>
  <w:style w:type="character" w:styleId="1427" w:customStyle="1">
    <w:name w:val="正文文本缩进 字符"/>
    <w:basedOn w:val="743"/>
    <w:link w:val="751"/>
    <w:uiPriority w:val="99"/>
    <w:qFormat/>
    <w:rPr>
      <w:sz w:val="21"/>
      <w:szCs w:val="22"/>
    </w:rPr>
  </w:style>
  <w:style w:type="character" w:styleId="1428" w:customStyle="1">
    <w:name w:val="标题 2 Char"/>
    <w:uiPriority w:val="0"/>
    <w:qFormat/>
    <w:rPr>
      <w:rFonts w:ascii="Cambria" w:hAnsi="Cambria" w:eastAsia="宋体" w:cs="Times New Roman"/>
      <w:b/>
      <w:bCs/>
      <w:sz w:val="32"/>
      <w:szCs w:val="32"/>
    </w:rPr>
  </w:style>
  <w:style w:type="paragraph" w:styleId="1429" w:customStyle="1">
    <w:name w:val="列表段落2"/>
    <w:basedOn w:val="733"/>
    <w:uiPriority w:val="34"/>
    <w:qFormat/>
    <w:pPr>
      <w:ind w:firstLine="420"/>
    </w:pPr>
  </w:style>
  <w:style w:type="paragraph" w:styleId="1430" w:customStyle="1">
    <w:name w:val="RZM投标图片和表格"/>
    <w:basedOn w:val="733"/>
    <w:uiPriority w:val="0"/>
    <w:qFormat/>
  </w:style>
  <w:style w:type="paragraph" w:styleId="1431" w:customStyle="1">
    <w:name w:val="NormalIndent"/>
    <w:basedOn w:val="733"/>
    <w:uiPriority w:val="0"/>
    <w:qFormat/>
    <w:pPr>
      <w:ind w:firstLine="420"/>
    </w:pPr>
  </w:style>
  <w:style w:type="paragraph" w:styleId="1432" w:customStyle="1">
    <w:name w:val="列出段落2"/>
    <w:basedOn w:val="733"/>
    <w:uiPriority w:val="99"/>
    <w:unhideWhenUsed/>
    <w:qFormat/>
    <w:pPr>
      <w:ind w:firstLine="420"/>
    </w:pPr>
  </w:style>
  <w:style w:type="paragraph" w:styleId="1433" w:customStyle="1">
    <w:name w:val="正文2"/>
    <w:uiPriority w:val="0"/>
    <w:qFormat/>
    <w:rPr>
      <w:rFonts w:ascii="Times New Roman" w:hAnsi="Times New Roman" w:eastAsia="Times New Roman" w:cs="Times New Roman"/>
      <w:sz w:val="24"/>
      <w:szCs w:val="24"/>
      <w:lang w:val="en-US" w:eastAsia="zh-CN" w:bidi="ar-SA"/>
    </w:rPr>
  </w:style>
  <w:style w:type="numbering" w:styleId="14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97</cp:revision>
  <dcterms:created xsi:type="dcterms:W3CDTF">2025-04-14T15:55:00Z</dcterms:created>
  <dcterms:modified xsi:type="dcterms:W3CDTF">2026-05-28T08:49:47Z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016B000F0DD64A7296988D54961207F5_13</vt:lpwstr>
  </property>
  <property fmtid="{D5CDD505-2E9C-101B-9397-08002B2CF9AE}" pid="4" name="KSOTemplateDocerSaveRecord">
    <vt:lpwstr>eyJoZGlkIjoiNmMyMTdlNzgzMmU3Yzc1ZTU3NDdmNzc0OWZlM2I5ODAiLCJ1c2VySWQiOiIyMzk1MjI1ODEifQ==</vt:lpwstr>
  </property>
</Properties>
</file>