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spacing w:line="360" w:lineRule="auto"/>
        <w:rPr>
          <w:rFonts w:ascii="宋体" w:cs="宋体"/>
          <w:b/>
          <w:bCs/>
          <w:color w:val="auto"/>
          <w:sz w:val="44"/>
          <w:szCs w:val="44"/>
          <w:highlight w:val="none"/>
        </w:rPr>
      </w:pPr>
      <w:r>
        <w:rPr>
          <w:color w:val="auto"/>
          <w:highlight w:val="none"/>
        </w:rPr>
      </w:r>
      <w:bookmarkStart w:id="216" w:name="_GoBack"/>
      <w:r>
        <w:rPr>
          <w:color w:val="auto"/>
          <w:highlight w:val="none"/>
        </w:rPr>
      </w:r>
      <w:bookmarkEnd w:id="216"/>
      <w:r>
        <w:rPr>
          <w:rFonts w:hint="eastAsia" w:ascii="宋体" w:cs="宋体"/>
          <w:b/>
          <w:bCs/>
          <w:color w:val="auto"/>
          <w:sz w:val="44"/>
          <w:szCs w:val="44"/>
          <w:highlight w:val="none"/>
        </w:rPr>
        <w:t xml:space="preserve"> </w:t>
      </w:r>
      <w:r>
        <w:rPr>
          <w:color w:val="auto"/>
          <w:highlight w:val="none"/>
        </w:rPr>
      </w:r>
    </w:p>
    <w:p>
      <w:pPr>
        <w:pStyle w:val="947"/>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r>
      <w:r>
        <w:rPr>
          <w:color w:val="auto"/>
          <w:highlight w:val="none"/>
        </w:rPr>
      </w:r>
    </w:p>
    <w:p>
      <w:pPr>
        <w:pStyle w:val="947"/>
        <w:jc w:val="center"/>
        <w:spacing w:line="360" w:lineRule="auto"/>
        <w:rPr>
          <w:rFonts w:hint="eastAsia" w:ascii="黑体" w:hAnsi="黑体" w:eastAsia="黑体"/>
          <w:color w:val="auto"/>
          <w:sz w:val="84"/>
          <w:szCs w:val="84"/>
          <w:highlight w:val="none"/>
        </w:rPr>
      </w:pPr>
      <w:r>
        <w:rPr>
          <w:rFonts w:hint="eastAsia" w:ascii="黑体" w:hAnsi="黑体" w:eastAsia="黑体" w:cs="Times New Roman"/>
          <w:color w:val="auto"/>
          <w:sz w:val="52"/>
          <w:szCs w:val="52"/>
          <w:highlight w:val="none"/>
          <w:lang w:eastAsia="zh-CN"/>
        </w:rPr>
        <w:t xml:space="preserve">2026年修远楼改造出新工程</w:t>
      </w:r>
      <w:r>
        <w:rPr>
          <w:color w:val="auto"/>
          <w:highlight w:val="none"/>
        </w:rPr>
      </w:r>
    </w:p>
    <w:p>
      <w:pPr>
        <w:pStyle w:val="947"/>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rPr>
          <w:color w:val="auto"/>
          <w:highlight w:val="none"/>
        </w:rPr>
      </w:r>
    </w:p>
    <w:p>
      <w:pPr>
        <w:pStyle w:val="947"/>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招标文件</w:t>
      </w:r>
      <w:r>
        <w:rPr>
          <w:color w:val="auto"/>
          <w:highlight w:val="none"/>
        </w:rPr>
      </w:r>
    </w:p>
    <w:p>
      <w:pPr>
        <w:pStyle w:val="947"/>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rPr>
          <w:color w:val="auto"/>
          <w:highlight w:val="none"/>
        </w:rPr>
      </w:r>
    </w:p>
    <w:p>
      <w:pPr>
        <w:pStyle w:val="947"/>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rPr>
          <w:color w:val="auto"/>
          <w:highlight w:val="none"/>
        </w:rPr>
      </w:r>
    </w:p>
    <w:p>
      <w:pPr>
        <w:ind w:firstLine="1440"/>
        <w:widowControl w:val="off"/>
        <w:rPr>
          <w:rFonts w:hint="eastAsia" w:ascii="黑体" w:hAnsi="黑体" w:eastAsia="黑体" w:cs="黑体"/>
          <w:color w:val="auto"/>
          <w:sz w:val="36"/>
          <w:szCs w:val="36"/>
          <w:highlight w:val="none"/>
        </w:rPr>
        <w:outlineLvl w:val="2"/>
      </w:pPr>
      <w:r>
        <w:rPr>
          <w:rFonts w:hint="eastAsia" w:ascii="黑体" w:hAnsi="黑体" w:eastAsia="黑体" w:cs="黑体"/>
          <w:color w:val="auto"/>
          <w:sz w:val="36"/>
          <w:szCs w:val="36"/>
          <w:highlight w:val="none"/>
          <w:lang w:eastAsia="zh-CN"/>
        </w:rPr>
        <w:t xml:space="preserve">招标编号：JSZC-320000-JSRM-G2026-0004</w:t>
      </w:r>
      <w:r>
        <w:rPr>
          <w:color w:val="auto"/>
          <w:highlight w:val="none"/>
        </w:rPr>
      </w:r>
    </w:p>
    <w:p>
      <w:pPr>
        <w:ind w:left="698" w:firstLine="1440"/>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r>
      <w:r>
        <w:rPr>
          <w:color w:val="auto"/>
          <w:highlight w:val="none"/>
        </w:rPr>
      </w:r>
    </w:p>
    <w:p>
      <w:pPr>
        <w:ind w:firstLine="1440"/>
        <w:widowControl w:val="off"/>
        <w:rPr>
          <w:rFonts w:hint="eastAsia" w:ascii="黑体" w:hAnsi="黑体" w:eastAsia="黑体" w:cs="黑体"/>
          <w:color w:val="auto"/>
          <w:sz w:val="36"/>
          <w:szCs w:val="36"/>
          <w:highlight w:val="none"/>
        </w:rPr>
        <w:outlineLvl w:val="2"/>
      </w:pPr>
      <w:r>
        <w:rPr>
          <w:rFonts w:hint="eastAsia" w:ascii="黑体" w:hAnsi="黑体" w:eastAsia="黑体" w:cs="黑体"/>
          <w:color w:val="auto"/>
          <w:sz w:val="36"/>
          <w:szCs w:val="36"/>
          <w:highlight w:val="none"/>
          <w:lang w:eastAsia="zh-CN"/>
        </w:rPr>
        <w:t xml:space="preserve">采 购 人：南京交通职业技术学院</w:t>
      </w:r>
      <w:r>
        <w:rPr>
          <w:color w:val="auto"/>
          <w:highlight w:val="none"/>
        </w:rPr>
      </w:r>
    </w:p>
    <w:p>
      <w:pPr>
        <w:ind w:left="698"/>
        <w:jc w:val="center"/>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r>
      <w:r>
        <w:rPr>
          <w:color w:val="auto"/>
          <w:highlight w:val="none"/>
        </w:rPr>
      </w:r>
    </w:p>
    <w:p>
      <w:pPr>
        <w:ind w:firstLine="1440"/>
        <w:jc w:val="both"/>
        <w:widowControl w:val="off"/>
        <w:rPr>
          <w:rFonts w:hint="eastAsia" w:ascii="黑体" w:hAnsi="黑体" w:eastAsia="黑体" w:cs="黑体"/>
          <w:color w:val="auto"/>
          <w:sz w:val="36"/>
          <w:szCs w:val="36"/>
          <w:highlight w:val="none"/>
        </w:rPr>
        <w:outlineLvl w:val="2"/>
      </w:pPr>
      <w:r>
        <w:rPr>
          <w:rFonts w:hint="eastAsia" w:ascii="黑体" w:hAnsi="黑体" w:eastAsia="黑体" w:cs="黑体"/>
          <w:color w:val="auto"/>
          <w:sz w:val="36"/>
          <w:szCs w:val="36"/>
          <w:highlight w:val="none"/>
          <w:lang w:eastAsia="zh-CN"/>
        </w:rPr>
        <w:t xml:space="preserve">采购代理机构：江苏润沐工程管理咨询有限公司</w:t>
      </w:r>
      <w:r>
        <w:rPr>
          <w:color w:val="auto"/>
          <w:highlight w:val="none"/>
        </w:rPr>
      </w:r>
    </w:p>
    <w:p>
      <w:pPr>
        <w:jc w:val="center"/>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r>
      <w:r>
        <w:rPr>
          <w:color w:val="auto"/>
          <w:highlight w:val="none"/>
        </w:rPr>
      </w:r>
    </w:p>
    <w:p>
      <w:pPr>
        <w:ind w:right="1933" w:firstLine="1440"/>
        <w:spacing w:line="357" w:lineRule="auto"/>
        <w:widowControl w:val="off"/>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t xml:space="preserve">日   期：二○二六年四月</w:t>
      </w:r>
      <w:r>
        <w:rPr>
          <w:color w:val="auto"/>
          <w:highlight w:val="none"/>
        </w:rPr>
      </w:r>
    </w:p>
    <w:p>
      <w:pPr>
        <w:pStyle w:val="972"/>
        <w:rPr>
          <w:rFonts w:ascii="宋体" w:hAnsi="宋体" w:cs="宋体"/>
          <w:b/>
          <w:bCs/>
          <w:color w:val="auto"/>
          <w:sz w:val="32"/>
          <w:szCs w:val="32"/>
          <w:highlight w:val="none"/>
        </w:rPr>
      </w:pPr>
      <w:r>
        <w:rPr>
          <w:rFonts w:ascii="宋体" w:hAnsi="宋体" w:cs="宋体"/>
          <w:b/>
          <w:bCs/>
          <w:color w:val="auto"/>
          <w:sz w:val="32"/>
          <w:szCs w:val="32"/>
          <w:highlight w:val="none"/>
          <w:lang w:eastAsia="zh-CN"/>
        </w:rPr>
      </w:r>
      <w:r>
        <w:rPr>
          <w:color w:val="auto"/>
          <w:highlight w:val="none"/>
        </w:rPr>
      </w:r>
    </w:p>
    <w:p>
      <w:pPr>
        <w:pStyle w:val="972"/>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br w:type="page" w:clear="all"/>
      </w:r>
      <w:r>
        <w:rPr>
          <w:color w:val="auto"/>
          <w:highlight w:val="none"/>
        </w:rPr>
      </w:r>
    </w:p>
    <w:p>
      <w:pPr>
        <w:jc w:val="center"/>
        <w:rPr>
          <w:rFonts w:ascii="宋体" w:hAnsi="宋体"/>
          <w:b/>
          <w:bCs/>
          <w:color w:val="auto"/>
          <w:sz w:val="40"/>
          <w:szCs w:val="48"/>
          <w:highlight w:val="none"/>
        </w:rPr>
      </w:pPr>
      <w:r>
        <w:rPr>
          <w:rFonts w:ascii="宋体" w:hAnsi="宋体"/>
          <w:b/>
          <w:bCs/>
          <w:color w:val="auto"/>
          <w:sz w:val="40"/>
          <w:szCs w:val="48"/>
          <w:highlight w:val="none"/>
          <w:lang w:eastAsia="zh-CN"/>
        </w:rPr>
        <w:t xml:space="preserve">目</w:t>
      </w:r>
      <w:r>
        <w:rPr>
          <w:rFonts w:hint="eastAsia" w:ascii="宋体" w:hAnsi="宋体"/>
          <w:b/>
          <w:bCs/>
          <w:color w:val="auto"/>
          <w:sz w:val="40"/>
          <w:szCs w:val="48"/>
          <w:highlight w:val="none"/>
          <w:lang w:eastAsia="zh-CN"/>
        </w:rPr>
        <w:t xml:space="preserve">   </w:t>
      </w:r>
      <w:r>
        <w:rPr>
          <w:rFonts w:ascii="宋体" w:hAnsi="宋体"/>
          <w:b/>
          <w:bCs/>
          <w:color w:val="auto"/>
          <w:sz w:val="40"/>
          <w:szCs w:val="48"/>
          <w:highlight w:val="none"/>
          <w:lang w:eastAsia="zh-CN"/>
        </w:rPr>
        <w:t xml:space="preserve">录</w:t>
      </w:r>
      <w:r>
        <w:rPr>
          <w:color w:val="auto"/>
          <w:highlight w:val="none"/>
        </w:rPr>
      </w:r>
    </w:p>
    <w:p>
      <w:pPr>
        <w:pStyle w:val="972"/>
        <w:rPr>
          <w:color w:val="auto"/>
          <w:highlight w:val="none"/>
        </w:rPr>
      </w:pPr>
      <w:r>
        <w:rPr>
          <w:color w:val="auto"/>
          <w:highlight w:val="none"/>
          <w:lang w:eastAsia="zh-CN"/>
        </w:rPr>
      </w:r>
      <w:r>
        <w:rPr>
          <w:color w:val="auto"/>
          <w:highlight w:val="none"/>
        </w:rPr>
      </w:r>
    </w:p>
    <w:p>
      <w:pPr>
        <w:pStyle w:val="1186"/>
        <w:spacing w:line="480" w:lineRule="auto"/>
        <w:tabs>
          <w:tab w:val="right" w:pos="9542" w:leader="dot"/>
        </w:tabs>
        <w:rPr>
          <w:color w:val="auto"/>
          <w:sz w:val="28"/>
          <w:szCs w:val="28"/>
          <w:highlight w:val="none"/>
        </w:rPr>
      </w:pPr>
      <w:r>
        <w:rPr>
          <w:rFonts w:ascii="宋体" w:hAnsi="宋体" w:cs="宋体"/>
          <w:b/>
          <w:bCs/>
          <w:color w:val="auto"/>
          <w:sz w:val="24"/>
          <w:szCs w:val="24"/>
          <w:highlight w:val="none"/>
        </w:rPr>
        <w:fldChar w:fldCharType="begin"/>
      </w:r>
      <w:r>
        <w:rPr>
          <w:rFonts w:ascii="宋体" w:hAnsi="宋体" w:cs="宋体"/>
          <w:b/>
          <w:bCs/>
          <w:color w:val="auto"/>
          <w:sz w:val="24"/>
          <w:szCs w:val="24"/>
          <w:highlight w:val="none"/>
        </w:rPr>
        <w:instrText xml:space="preserve">TOC \o "1-1" \h \u </w:instrText>
      </w:r>
      <w:r>
        <w:rPr>
          <w:rFonts w:ascii="宋体" w:hAnsi="宋体" w:cs="宋体"/>
          <w:b/>
          <w:bCs/>
          <w:color w:val="auto"/>
          <w:sz w:val="24"/>
          <w:szCs w:val="24"/>
          <w:highlight w:val="none"/>
        </w:rPr>
        <w:fldChar w:fldCharType="separate"/>
      </w: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_Toc87 </w:instrText>
      </w:r>
      <w:r>
        <w:rPr>
          <w:rFonts w:ascii="宋体" w:hAnsi="宋体" w:cs="宋体"/>
          <w:bCs/>
          <w:color w:val="auto"/>
          <w:sz w:val="28"/>
          <w:szCs w:val="28"/>
          <w:highlight w:val="none"/>
        </w:rPr>
        <w:fldChar w:fldCharType="separate"/>
      </w:r>
      <w:r>
        <w:rPr>
          <w:rFonts w:hint="eastAsia"/>
          <w:color w:val="auto"/>
          <w:sz w:val="28"/>
          <w:szCs w:val="28"/>
          <w:highlight w:val="none"/>
          <w:lang w:val="zh-TW" w:eastAsia="zh-TW"/>
        </w:rPr>
        <w:t xml:space="preserve">第一章</w:t>
      </w:r>
      <w:r>
        <w:rPr>
          <w:rFonts w:hint="eastAsia"/>
          <w:color w:val="auto"/>
          <w:sz w:val="28"/>
          <w:szCs w:val="28"/>
          <w:highlight w:val="none"/>
        </w:rPr>
        <w:t xml:space="preserve"> </w:t>
      </w:r>
      <w:r>
        <w:rPr>
          <w:rFonts w:hint="eastAsia"/>
          <w:color w:val="auto"/>
          <w:sz w:val="28"/>
          <w:szCs w:val="28"/>
          <w:highlight w:val="none"/>
          <w:lang w:val="zh-TW" w:eastAsia="zh-TW"/>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_Toc87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1186"/>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_Toc22472 </w:instrText>
      </w:r>
      <w:r>
        <w:rPr>
          <w:rFonts w:ascii="宋体" w:hAnsi="宋体" w:cs="宋体"/>
          <w:bCs/>
          <w:color w:val="auto"/>
          <w:sz w:val="28"/>
          <w:szCs w:val="28"/>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zh-TW"/>
        </w:rPr>
        <w:t xml:space="preserve">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_Toc22472 \h </w:instrText>
      </w:r>
      <w:r>
        <w:rPr>
          <w:color w:val="auto"/>
          <w:sz w:val="28"/>
          <w:szCs w:val="28"/>
          <w:highlight w:val="none"/>
        </w:rPr>
        <w:fldChar w:fldCharType="separate"/>
      </w:r>
      <w:r>
        <w:rPr>
          <w:color w:val="auto"/>
          <w:sz w:val="28"/>
          <w:szCs w:val="28"/>
          <w:highlight w:val="none"/>
        </w:rPr>
        <w:t xml:space="preserve">8</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1186"/>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_Toc24600 </w:instrText>
      </w:r>
      <w:r>
        <w:rPr>
          <w:rFonts w:ascii="宋体" w:hAnsi="宋体" w:cs="宋体"/>
          <w:bCs/>
          <w:color w:val="auto"/>
          <w:sz w:val="28"/>
          <w:szCs w:val="28"/>
          <w:highlight w:val="none"/>
        </w:rPr>
        <w:fldChar w:fldCharType="separate"/>
      </w:r>
      <w:r>
        <w:rPr>
          <w:rFonts w:hint="eastAsia"/>
          <w:bCs/>
          <w:color w:val="auto"/>
          <w:sz w:val="28"/>
          <w:szCs w:val="28"/>
          <w:highlight w:val="none"/>
          <w:lang w:val="zh-TW" w:eastAsia="zh-TW"/>
        </w:rPr>
        <w:t xml:space="preserve">第三章</w:t>
      </w:r>
      <w:r>
        <w:rPr>
          <w:rFonts w:hint="eastAsia"/>
          <w:bCs/>
          <w:color w:val="auto"/>
          <w:sz w:val="28"/>
          <w:szCs w:val="28"/>
          <w:highlight w:val="none"/>
        </w:rPr>
        <w:t xml:space="preserve"> </w:t>
      </w:r>
      <w:r>
        <w:rPr>
          <w:rFonts w:hint="eastAsia"/>
          <w:bCs/>
          <w:color w:val="auto"/>
          <w:sz w:val="28"/>
          <w:szCs w:val="28"/>
          <w:highlight w:val="none"/>
          <w:lang w:val="zh-TW" w:eastAsia="zh-TW"/>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_Toc24600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1186"/>
        <w:spacing w:line="480" w:lineRule="auto"/>
        <w:tabs>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_Toc27961 </w:instrText>
      </w:r>
      <w:r>
        <w:rPr>
          <w:rFonts w:ascii="宋体" w:hAnsi="宋体" w:cs="宋体"/>
          <w:bCs/>
          <w:color w:val="auto"/>
          <w:sz w:val="28"/>
          <w:szCs w:val="28"/>
          <w:highlight w:val="none"/>
        </w:rPr>
        <w:fldChar w:fldCharType="separate"/>
      </w:r>
      <w:r>
        <w:rPr>
          <w:rFonts w:hint="eastAsia"/>
          <w:bCs/>
          <w:color w:val="auto"/>
          <w:sz w:val="28"/>
          <w:szCs w:val="28"/>
          <w:highlight w:val="none"/>
          <w:lang w:val="zh-TW" w:eastAsia="zh-TW"/>
        </w:rPr>
        <w:t xml:space="preserve">第四章</w:t>
      </w:r>
      <w:r>
        <w:rPr>
          <w:rFonts w:hint="eastAsia"/>
          <w:bCs/>
          <w:color w:val="auto"/>
          <w:sz w:val="28"/>
          <w:szCs w:val="28"/>
          <w:highlight w:val="none"/>
          <w:lang w:val="zh-TW"/>
        </w:rPr>
        <w:t xml:space="preserve"> </w:t>
      </w:r>
      <w:r>
        <w:rPr>
          <w:rFonts w:hint="eastAsia"/>
          <w:bCs/>
          <w:color w:val="auto"/>
          <w:sz w:val="28"/>
          <w:szCs w:val="28"/>
          <w:highlight w:val="none"/>
          <w:lang w:val="en-US" w:eastAsia="zh-CN"/>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_Toc27961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1186"/>
        <w:spacing w:line="480" w:lineRule="auto"/>
        <w:tabs>
          <w:tab w:val="right" w:pos="2400" w:leader="none"/>
          <w:tab w:val="right" w:pos="9542" w:leader="dot"/>
        </w:tabs>
        <w:rPr>
          <w:color w:val="auto"/>
          <w:sz w:val="28"/>
          <w:szCs w:val="28"/>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_Toc7226 </w:instrText>
      </w:r>
      <w:r>
        <w:rPr>
          <w:rFonts w:ascii="宋体" w:hAnsi="宋体" w:cs="宋体"/>
          <w:bCs/>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lang w:val="zh-CN"/>
        </w:rPr>
        <w:tab/>
      </w:r>
      <w:r>
        <w:rPr>
          <w:rFonts w:hint="eastAsia"/>
          <w:color w:val="auto"/>
          <w:sz w:val="28"/>
          <w:szCs w:val="28"/>
          <w:highlight w:val="none"/>
          <w:lang w:val="zh-CN"/>
        </w:rPr>
        <w:t xml:space="preserve">合同草案条款及格式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_Toc7226 \h </w:instrText>
      </w:r>
      <w:r>
        <w:rPr>
          <w:color w:val="auto"/>
          <w:sz w:val="28"/>
          <w:szCs w:val="28"/>
          <w:highlight w:val="none"/>
        </w:rPr>
        <w:fldChar w:fldCharType="separate"/>
      </w:r>
      <w:r>
        <w:rPr>
          <w:color w:val="auto"/>
          <w:sz w:val="28"/>
          <w:szCs w:val="28"/>
          <w:highlight w:val="none"/>
        </w:rPr>
        <w:t xml:space="preserve">36</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1186"/>
        <w:spacing w:line="480" w:lineRule="auto"/>
        <w:tabs>
          <w:tab w:val="right" w:pos="9542" w:leader="dot"/>
        </w:tabs>
        <w:rPr>
          <w:color w:val="auto"/>
          <w:sz w:val="24"/>
          <w:szCs w:val="24"/>
          <w:highlight w:val="none"/>
        </w:rPr>
      </w:pPr>
      <w:r>
        <w:rPr>
          <w:rFonts w:ascii="宋体" w:hAnsi="宋体" w:cs="宋体"/>
          <w:bCs/>
          <w:color w:val="auto"/>
          <w:sz w:val="28"/>
          <w:szCs w:val="28"/>
          <w:highlight w:val="none"/>
        </w:rPr>
        <w:fldChar w:fldCharType="begin"/>
      </w:r>
      <w:r>
        <w:rPr>
          <w:rFonts w:ascii="宋体" w:hAnsi="宋体" w:cs="宋体"/>
          <w:bCs/>
          <w:color w:val="auto"/>
          <w:sz w:val="28"/>
          <w:szCs w:val="28"/>
          <w:highlight w:val="none"/>
        </w:rPr>
        <w:instrText xml:space="preserve"> HYPERLINK \l _Toc16568 </w:instrText>
      </w:r>
      <w:r>
        <w:rPr>
          <w:rFonts w:ascii="宋体" w:hAnsi="宋体" w:cs="宋体"/>
          <w:bCs/>
          <w:color w:val="auto"/>
          <w:sz w:val="28"/>
          <w:szCs w:val="28"/>
          <w:highlight w:val="none"/>
        </w:rPr>
        <w:fldChar w:fldCharType="separate"/>
      </w:r>
      <w:r>
        <w:rPr>
          <w:rFonts w:hint="eastAsia" w:ascii="宋体" w:hAnsi="宋体" w:cs="宋体"/>
          <w:color w:val="auto"/>
          <w:sz w:val="28"/>
          <w:szCs w:val="28"/>
          <w:highlight w:val="none"/>
          <w:lang w:val="zh-TW" w:eastAsia="zh-TW"/>
        </w:rPr>
        <w:t xml:space="preserve">第六章投标文件格式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_Toc16568 \h </w:instrText>
      </w:r>
      <w:r>
        <w:rPr>
          <w:color w:val="auto"/>
          <w:sz w:val="28"/>
          <w:szCs w:val="28"/>
          <w:highlight w:val="none"/>
        </w:rPr>
        <w:fldChar w:fldCharType="separate"/>
      </w:r>
      <w:r>
        <w:rPr>
          <w:color w:val="auto"/>
          <w:sz w:val="28"/>
          <w:szCs w:val="28"/>
          <w:highlight w:val="none"/>
        </w:rPr>
        <w:t xml:space="preserve">74</w:t>
      </w:r>
      <w:r>
        <w:rPr>
          <w:color w:val="auto"/>
          <w:sz w:val="28"/>
          <w:szCs w:val="28"/>
          <w:highlight w:val="none"/>
        </w:rPr>
        <w:fldChar w:fldCharType="end"/>
      </w:r>
      <w:r>
        <w:rPr>
          <w:rFonts w:ascii="宋体" w:hAnsi="宋体" w:cs="宋体"/>
          <w:bCs/>
          <w:color w:val="auto"/>
          <w:sz w:val="28"/>
          <w:szCs w:val="28"/>
          <w:highlight w:val="none"/>
        </w:rPr>
        <w:fldChar w:fldCharType="end"/>
      </w:r>
      <w:r>
        <w:rPr>
          <w:color w:val="auto"/>
          <w:highlight w:val="none"/>
        </w:rPr>
      </w:r>
    </w:p>
    <w:p>
      <w:pPr>
        <w:pStyle w:val="972"/>
        <w:spacing w:line="480" w:lineRule="auto"/>
        <w:rPr>
          <w:rFonts w:ascii="宋体" w:hAnsi="宋体" w:cs="宋体"/>
          <w:b/>
          <w:bCs/>
          <w:color w:val="auto"/>
          <w:sz w:val="32"/>
          <w:szCs w:val="32"/>
          <w:highlight w:val="none"/>
        </w:rPr>
      </w:pPr>
      <w:r>
        <w:rPr>
          <w:rFonts w:ascii="宋体" w:hAnsi="宋体" w:cs="宋体"/>
          <w:bCs/>
          <w:color w:val="auto"/>
          <w:sz w:val="24"/>
          <w:szCs w:val="24"/>
          <w:highlight w:val="none"/>
          <w:lang w:eastAsia="zh-CN"/>
        </w:rPr>
        <w:fldChar w:fldCharType="end"/>
      </w:r>
      <w:r>
        <w:rPr>
          <w:color w:val="auto"/>
          <w:highlight w:val="none"/>
        </w:rPr>
      </w:r>
    </w:p>
    <w:p>
      <w:pPr>
        <w:pStyle w:val="947"/>
        <w:jc w:val="center"/>
        <w:spacing w:line="360" w:lineRule="auto"/>
        <w:rPr>
          <w:rStyle w:val="958"/>
          <w:color w:val="auto"/>
          <w:sz w:val="36"/>
          <w:szCs w:val="36"/>
          <w:highlight w:val="none"/>
        </w:rPr>
        <w:outlineLvl w:val="0"/>
      </w:pPr>
      <w:r>
        <w:rPr>
          <w:rFonts w:hint="eastAsia" w:ascii="宋体" w:hAnsi="宋体" w:cs="宋体"/>
          <w:b/>
          <w:bCs/>
          <w:color w:val="auto"/>
          <w:sz w:val="30"/>
          <w:szCs w:val="30"/>
          <w:highlight w:val="none"/>
          <w:lang w:val="zh-TW" w:eastAsia="zh-TW"/>
        </w:rPr>
        <w:br w:type="page" w:clear="all"/>
      </w:r>
      <w:bookmarkStart w:id="0" w:name="_Toc87"/>
      <w:r>
        <w:rPr>
          <w:rStyle w:val="958"/>
          <w:rFonts w:hint="eastAsia"/>
          <w:color w:val="auto"/>
          <w:sz w:val="36"/>
          <w:szCs w:val="36"/>
          <w:highlight w:val="none"/>
          <w:lang w:val="zh-TW" w:eastAsia="zh-TW"/>
        </w:rPr>
        <w:t xml:space="preserve">第一章</w:t>
      </w:r>
      <w:r>
        <w:rPr>
          <w:rStyle w:val="958"/>
          <w:rFonts w:hint="eastAsia"/>
          <w:color w:val="auto"/>
          <w:sz w:val="36"/>
          <w:szCs w:val="36"/>
          <w:highlight w:val="none"/>
          <w:lang w:eastAsia="zh-CN"/>
        </w:rPr>
        <w:t xml:space="preserve"> </w:t>
      </w:r>
      <w:r>
        <w:rPr>
          <w:rStyle w:val="958"/>
          <w:rFonts w:hint="eastAsia"/>
          <w:color w:val="auto"/>
          <w:sz w:val="36"/>
          <w:szCs w:val="36"/>
          <w:highlight w:val="none"/>
          <w:lang w:val="zh-TW" w:eastAsia="zh-TW"/>
        </w:rPr>
        <w:t xml:space="preserve">招标公告</w:t>
      </w:r>
      <w:bookmarkEnd w:id="0"/>
      <w:r>
        <w:rPr>
          <w:color w:val="auto"/>
          <w:highlight w:val="none"/>
        </w:rPr>
      </w:r>
      <w:r>
        <w:rPr>
          <w:color w:val="auto"/>
          <w:highlight w:val="none"/>
        </w:rPr>
      </w:r>
    </w:p>
    <w:p>
      <w:pPr>
        <w:ind w:firstLine="480"/>
        <w:jc w:val="both"/>
        <w:spacing w:line="360" w:lineRule="auto"/>
        <w:widowControl w:val="off"/>
        <w:rPr>
          <w:rFonts w:ascii="宋体" w:hAnsi="宋体"/>
          <w:bCs/>
          <w:color w:val="auto"/>
          <w:highlight w:val="none"/>
        </w:rPr>
      </w:pPr>
      <w:r>
        <w:rPr>
          <w:rFonts w:hint="eastAsia" w:ascii="宋体" w:hAnsi="宋体"/>
          <w:bCs/>
          <w:color w:val="auto"/>
          <w:highlight w:val="none"/>
          <w:u w:val="single"/>
          <w:lang w:eastAsia="zh-CN"/>
        </w:rPr>
        <w:t xml:space="preserve">2026年修远楼改造出新工程</w:t>
      </w:r>
      <w:r>
        <w:rPr>
          <w:rFonts w:hint="eastAsia" w:ascii="宋体" w:hAnsi="宋体"/>
          <w:bCs/>
          <w:color w:val="auto"/>
          <w:highlight w:val="none"/>
          <w:lang w:eastAsia="zh-CN"/>
        </w:rPr>
        <w:t xml:space="preserve">的潜在供应商应在</w:t>
      </w:r>
      <w:r>
        <w:rPr>
          <w:rFonts w:hint="eastAsia" w:ascii="宋体" w:hAnsi="宋体"/>
          <w:bCs/>
          <w:color w:val="auto"/>
          <w:highlight w:val="none"/>
          <w:u w:val="single"/>
          <w:lang w:eastAsia="zh-CN"/>
        </w:rPr>
        <w:t xml:space="preserve">江苏省政府采购交易系统（以下简称“苏采云”系统）</w:t>
      </w:r>
      <w:r>
        <w:rPr>
          <w:rFonts w:hint="eastAsia" w:ascii="宋体" w:hAnsi="宋体"/>
          <w:bCs/>
          <w:color w:val="auto"/>
          <w:highlight w:val="none"/>
          <w:lang w:eastAsia="zh-CN"/>
        </w:rPr>
        <w:t xml:space="preserve">获取招标文件，并于</w:t>
      </w:r>
      <w:r>
        <w:rPr>
          <w:rFonts w:hint="eastAsia" w:ascii="宋体" w:hAnsi="宋体"/>
          <w:bCs/>
          <w:color w:val="auto"/>
          <w:highlight w:val="none"/>
          <w:lang w:eastAsia="zh-CN"/>
        </w:rPr>
        <w:t xml:space="preserve">2026年</w:t>
      </w:r>
      <w:r>
        <w:rPr>
          <w:rFonts w:hint="eastAsia" w:ascii="宋体" w:hAnsi="宋体"/>
          <w:bCs/>
          <w:color w:val="auto"/>
          <w:highlight w:val="none"/>
          <w:lang w:val="en-US" w:eastAsia="zh-CN"/>
        </w:rPr>
        <w:t xml:space="preserve">5</w:t>
      </w:r>
      <w:r>
        <w:rPr>
          <w:rFonts w:hint="eastAsia" w:ascii="宋体" w:hAnsi="宋体"/>
          <w:bCs/>
          <w:color w:val="auto"/>
          <w:highlight w:val="none"/>
          <w:lang w:eastAsia="zh-CN"/>
        </w:rPr>
        <w:t xml:space="preserve">月</w:t>
      </w:r>
      <w:r>
        <w:rPr>
          <w:rFonts w:hint="eastAsia" w:ascii="宋体" w:hAnsi="宋体"/>
          <w:bCs/>
          <w:color w:val="auto"/>
          <w:highlight w:val="none"/>
          <w:lang w:val="en-US" w:eastAsia="zh-CN"/>
        </w:rPr>
        <w:t xml:space="preserve">25</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09</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30</w:t>
      </w:r>
      <w:r>
        <w:rPr>
          <w:rFonts w:hint="eastAsia" w:ascii="宋体" w:hAnsi="宋体"/>
          <w:bCs/>
          <w:color w:val="auto"/>
          <w:highlight w:val="none"/>
          <w:lang w:eastAsia="zh-CN"/>
        </w:rPr>
        <w:t xml:space="preserve">分</w:t>
      </w:r>
      <w:r>
        <w:rPr>
          <w:rFonts w:hint="eastAsia" w:ascii="宋体" w:hAnsi="宋体"/>
          <w:bCs/>
          <w:color w:val="auto"/>
          <w:highlight w:val="none"/>
          <w:lang w:eastAsia="zh-CN"/>
        </w:rPr>
        <w:t xml:space="preserve">（北京时间）前提交投标文件。</w:t>
      </w:r>
      <w:r>
        <w:rPr>
          <w:color w:val="auto"/>
          <w:highlight w:val="none"/>
        </w:rPr>
      </w:r>
    </w:p>
    <w:p>
      <w:pPr>
        <w:ind w:firstLine="482"/>
        <w:jc w:val="both"/>
        <w:spacing w:line="360" w:lineRule="auto"/>
        <w:widowControl w:val="off"/>
        <w:rPr>
          <w:rFonts w:hint="eastAsia" w:ascii="宋体" w:hAnsi="宋体" w:cs="宋体"/>
          <w:b/>
          <w:color w:val="auto"/>
          <w:highlight w:val="none"/>
        </w:rPr>
        <w:outlineLvl w:val="1"/>
      </w:pPr>
      <w:r>
        <w:rPr>
          <w:color w:val="auto"/>
          <w:highlight w:val="none"/>
        </w:rPr>
      </w:r>
      <w:bookmarkStart w:id="1" w:name="_Toc35393790"/>
      <w:r>
        <w:rPr>
          <w:color w:val="auto"/>
          <w:highlight w:val="none"/>
        </w:rPr>
      </w:r>
      <w:bookmarkStart w:id="2" w:name="_Toc28359079"/>
      <w:r>
        <w:rPr>
          <w:color w:val="auto"/>
          <w:highlight w:val="none"/>
        </w:rPr>
      </w:r>
      <w:bookmarkStart w:id="3" w:name="_Toc35393621"/>
      <w:r>
        <w:rPr>
          <w:color w:val="auto"/>
          <w:highlight w:val="none"/>
        </w:rPr>
      </w:r>
      <w:bookmarkStart w:id="4" w:name="_Toc28359002"/>
      <w:r>
        <w:rPr>
          <w:color w:val="auto"/>
          <w:highlight w:val="none"/>
        </w:rPr>
      </w:r>
      <w:bookmarkStart w:id="5" w:name="_Hlk24379207"/>
      <w:r>
        <w:rPr>
          <w:rFonts w:hint="eastAsia" w:ascii="宋体" w:hAnsi="宋体" w:cs="宋体"/>
          <w:b/>
          <w:color w:val="auto"/>
          <w:highlight w:val="none"/>
          <w:lang w:eastAsia="zh-CN"/>
        </w:rPr>
        <w:t xml:space="preserve">一、项目基本情况</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r>
        <w:rPr>
          <w:color w:val="auto"/>
          <w:highlight w:val="none"/>
        </w:rPr>
      </w:r>
    </w:p>
    <w:p>
      <w:pPr>
        <w:ind w:firstLine="480"/>
        <w:spacing w:line="360" w:lineRule="auto"/>
        <w:widowControl w:val="off"/>
        <w:rPr>
          <w:rFonts w:ascii="宋体" w:hAnsi="宋体"/>
          <w:color w:val="auto"/>
          <w:highlight w:val="none"/>
        </w:rPr>
      </w:pPr>
      <w:r>
        <w:rPr>
          <w:color w:val="auto"/>
          <w:highlight w:val="none"/>
        </w:rPr>
      </w:r>
      <w:bookmarkStart w:id="6" w:name="_Toc28359003"/>
      <w:r>
        <w:rPr>
          <w:color w:val="auto"/>
          <w:highlight w:val="none"/>
        </w:rPr>
      </w:r>
      <w:bookmarkStart w:id="7" w:name="_Toc35393791"/>
      <w:r>
        <w:rPr>
          <w:color w:val="auto"/>
          <w:highlight w:val="none"/>
        </w:rPr>
      </w:r>
      <w:bookmarkStart w:id="8" w:name="_Toc35393622"/>
      <w:r>
        <w:rPr>
          <w:color w:val="auto"/>
          <w:highlight w:val="none"/>
        </w:rPr>
      </w:r>
      <w:bookmarkStart w:id="9" w:name="_Toc28359080"/>
      <w:r>
        <w:rPr>
          <w:rFonts w:hint="eastAsia" w:ascii="宋体" w:hAnsi="宋体"/>
          <w:color w:val="auto"/>
          <w:highlight w:val="none"/>
          <w:lang w:eastAsia="zh-CN"/>
        </w:rPr>
        <w:t xml:space="preserve">1.</w:t>
      </w:r>
      <w:r>
        <w:rPr>
          <w:rFonts w:hint="eastAsia" w:ascii="宋体" w:hAnsi="宋体" w:cs="宋体"/>
          <w:color w:val="auto"/>
          <w:highlight w:val="none"/>
          <w:lang w:eastAsia="zh-CN"/>
        </w:rPr>
        <w:t xml:space="preserve">项目编号：</w:t>
      </w:r>
      <w:r>
        <w:rPr>
          <w:rFonts w:hint="eastAsia" w:ascii="宋体" w:hAnsi="宋体"/>
          <w:color w:val="auto"/>
          <w:highlight w:val="none"/>
          <w:lang w:eastAsia="zh-CN"/>
        </w:rPr>
        <w:t xml:space="preserve">JSZC-320000-JSRM-G2026-0004 </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olor w:val="auto"/>
          <w:highlight w:val="none"/>
          <w:lang w:eastAsia="zh-CN"/>
        </w:rPr>
        <w:t xml:space="preserve">2.</w:t>
      </w:r>
      <w:r>
        <w:rPr>
          <w:rFonts w:hint="eastAsia" w:ascii="宋体" w:hAnsi="宋体" w:cs="宋体"/>
          <w:color w:val="auto"/>
          <w:highlight w:val="none"/>
          <w:lang w:eastAsia="zh-CN"/>
        </w:rPr>
        <w:t xml:space="preserve">项目名称：2026年修远楼改造出新工程</w:t>
      </w:r>
      <w:r>
        <w:rPr>
          <w:color w:val="auto"/>
          <w:highlight w:val="none"/>
        </w:rPr>
      </w:r>
    </w:p>
    <w:p>
      <w:pPr>
        <w:ind w:firstLine="480"/>
        <w:spacing w:line="360" w:lineRule="auto"/>
        <w:widowControl w:val="off"/>
        <w:rPr>
          <w:rFonts w:ascii="宋体" w:hAnsi="宋体" w:eastAsia="Calibri"/>
          <w:color w:val="auto"/>
          <w:highlight w:val="none"/>
        </w:rPr>
      </w:pPr>
      <w:r>
        <w:rPr>
          <w:rFonts w:hint="eastAsia" w:ascii="宋体" w:hAnsi="宋体"/>
          <w:color w:val="auto"/>
          <w:highlight w:val="none"/>
          <w:lang w:eastAsia="zh-CN"/>
        </w:rPr>
        <w:t xml:space="preserve">3.</w:t>
      </w:r>
      <w:r>
        <w:rPr>
          <w:rFonts w:hint="eastAsia" w:ascii="宋体" w:hAnsi="宋体" w:cs="宋体"/>
          <w:color w:val="auto"/>
          <w:highlight w:val="none"/>
          <w:lang w:eastAsia="zh-CN"/>
        </w:rPr>
        <w:t xml:space="preserve">采购方式：公开招标</w:t>
      </w:r>
      <w:r>
        <w:rPr>
          <w:rFonts w:hint="eastAsia" w:ascii="宋体" w:hAnsi="宋体" w:eastAsia="Calibri"/>
          <w:color w:val="auto"/>
          <w:highlight w:val="none"/>
          <w:lang w:eastAsia="zh-CN"/>
        </w:rPr>
        <w:t xml:space="preserve"> </w:t>
      </w:r>
      <w:r>
        <w:rPr>
          <w:color w:val="auto"/>
          <w:highlight w:val="none"/>
        </w:rPr>
      </w:r>
    </w:p>
    <w:p>
      <w:pPr>
        <w:ind w:firstLine="480"/>
        <w:spacing w:line="360" w:lineRule="auto"/>
        <w:widowControl w:val="off"/>
        <w:rPr>
          <w:rFonts w:ascii="宋体" w:hAnsi="宋体" w:eastAsia="Calibri"/>
          <w:color w:val="auto"/>
          <w:highlight w:val="none"/>
        </w:rPr>
      </w:pPr>
      <w:r>
        <w:rPr>
          <w:rFonts w:hint="eastAsia" w:ascii="宋体" w:hAnsi="宋体"/>
          <w:color w:val="auto"/>
          <w:highlight w:val="none"/>
          <w:lang w:eastAsia="zh-CN"/>
        </w:rPr>
        <w:t xml:space="preserve">4.</w:t>
      </w:r>
      <w:r>
        <w:rPr>
          <w:rFonts w:hint="eastAsia" w:ascii="宋体" w:hAnsi="宋体" w:cs="宋体"/>
          <w:color w:val="auto"/>
          <w:highlight w:val="none"/>
          <w:lang w:eastAsia="zh-CN"/>
        </w:rPr>
        <w:t xml:space="preserve">预算金额：</w:t>
      </w:r>
      <w:r>
        <w:rPr>
          <w:rFonts w:hint="eastAsia" w:ascii="宋体" w:hAnsi="宋体"/>
          <w:color w:val="auto"/>
          <w:highlight w:val="none"/>
          <w:lang w:eastAsia="zh-CN"/>
        </w:rPr>
        <w:t xml:space="preserve">1499955.43元</w:t>
      </w:r>
      <w:r>
        <w:rPr>
          <w:color w:val="auto"/>
          <w:highlight w:val="none"/>
        </w:rPr>
      </w:r>
    </w:p>
    <w:p>
      <w:pPr>
        <w:ind w:firstLine="480"/>
        <w:spacing w:line="360" w:lineRule="auto"/>
        <w:widowControl w:val="off"/>
        <w:rPr>
          <w:rFonts w:ascii="宋体" w:hAnsi="宋体"/>
          <w:bCs/>
          <w:color w:val="auto"/>
          <w:highlight w:val="none"/>
        </w:rPr>
      </w:pPr>
      <w:r>
        <w:rPr>
          <w:rFonts w:hint="eastAsia" w:ascii="宋体" w:hAnsi="宋体"/>
          <w:bCs/>
          <w:color w:val="auto"/>
          <w:highlight w:val="none"/>
          <w:lang w:eastAsia="zh-CN"/>
        </w:rPr>
        <w:t xml:space="preserve">5.最高限价：1499955.43元，投标报价超过最高限价的为无效投标。</w:t>
      </w:r>
      <w:r>
        <w:rPr>
          <w:color w:val="auto"/>
          <w:highlight w:val="none"/>
        </w:rPr>
      </w:r>
    </w:p>
    <w:p>
      <w:pPr>
        <w:ind w:firstLine="480"/>
        <w:spacing w:line="360" w:lineRule="auto"/>
        <w:widowControl w:val="off"/>
        <w:rPr>
          <w:rFonts w:hint="eastAsia" w:ascii="宋体" w:hAnsi="宋体"/>
          <w:bCs/>
          <w:color w:val="auto"/>
          <w:highlight w:val="none"/>
        </w:rPr>
      </w:pPr>
      <w:r>
        <w:rPr>
          <w:rFonts w:hint="eastAsia" w:ascii="宋体" w:hAnsi="宋体"/>
          <w:bCs/>
          <w:color w:val="auto"/>
          <w:highlight w:val="none"/>
          <w:lang w:eastAsia="zh-CN"/>
        </w:rPr>
        <w:t xml:space="preserve">6.采购需求：2026年修远楼改造出新工程，具体详见工程量清单。</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7.合同履行期限：35个日历天。开工日期以采购人书面通知为准。</w:t>
      </w:r>
      <w:r>
        <w:rPr>
          <w:color w:val="auto"/>
          <w:highlight w:val="none"/>
        </w:rPr>
      </w:r>
    </w:p>
    <w:p>
      <w:pPr>
        <w:pStyle w:val="949"/>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 xml:space="preserve">8.本项目不接受联合体投标。</w:t>
      </w:r>
      <w:r>
        <w:rPr>
          <w:color w:val="auto"/>
          <w:highlight w:val="none"/>
        </w:rPr>
      </w:r>
    </w:p>
    <w:p>
      <w:pPr>
        <w:ind w:firstLine="482"/>
        <w:jc w:val="both"/>
        <w:spacing w:line="360" w:lineRule="auto"/>
        <w:widowControl w:val="off"/>
        <w:rPr>
          <w:rFonts w:ascii="宋体" w:hAnsi="宋体" w:cs="宋体"/>
          <w:b/>
          <w:color w:val="auto"/>
          <w:highlight w:val="none"/>
        </w:rPr>
        <w:outlineLvl w:val="1"/>
      </w:pPr>
      <w:r>
        <w:rPr>
          <w:rFonts w:hint="eastAsia" w:ascii="宋体" w:hAnsi="宋体" w:cs="宋体"/>
          <w:b/>
          <w:color w:val="auto"/>
          <w:highlight w:val="none"/>
          <w:lang w:eastAsia="zh-CN"/>
        </w:rPr>
        <w:t xml:space="preserve">二、申请人的资格要求：</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r>
        <w:rPr>
          <w:color w:val="auto"/>
          <w:highlight w:val="none"/>
        </w:rPr>
      </w:r>
    </w:p>
    <w:p>
      <w:pPr>
        <w:ind w:firstLine="482"/>
        <w:spacing w:line="360" w:lineRule="auto"/>
        <w:widowControl w:val="off"/>
        <w:rPr>
          <w:rFonts w:ascii="宋体" w:hAnsi="宋体" w:cs="宋体"/>
          <w:b/>
          <w:bCs/>
          <w:color w:val="auto"/>
          <w:highlight w:val="none"/>
        </w:rPr>
      </w:pPr>
      <w:r>
        <w:rPr>
          <w:color w:val="auto"/>
          <w:highlight w:val="none"/>
        </w:rPr>
      </w:r>
      <w:bookmarkStart w:id="10" w:name="_Toc35393792"/>
      <w:r>
        <w:rPr>
          <w:color w:val="auto"/>
          <w:highlight w:val="none"/>
        </w:rPr>
      </w:r>
      <w:bookmarkStart w:id="11" w:name="_Toc35393623"/>
      <w:r>
        <w:rPr>
          <w:color w:val="auto"/>
          <w:highlight w:val="none"/>
        </w:rPr>
      </w:r>
      <w:bookmarkStart w:id="12" w:name="_Toc28359081"/>
      <w:r>
        <w:rPr>
          <w:color w:val="auto"/>
          <w:highlight w:val="none"/>
        </w:rPr>
      </w:r>
      <w:bookmarkStart w:id="13" w:name="_Toc28359004"/>
      <w:r>
        <w:rPr>
          <w:rFonts w:hint="eastAsia" w:ascii="宋体" w:hAnsi="宋体" w:cs="宋体"/>
          <w:b/>
          <w:bCs/>
          <w:color w:val="auto"/>
          <w:highlight w:val="none"/>
          <w:lang w:eastAsia="zh-CN"/>
        </w:rPr>
        <w:t xml:space="preserve">1.满足《中华人民共和国政府采购法》第二十二条规定：</w:t>
      </w:r>
      <w:r>
        <w:rPr>
          <w:color w:val="auto"/>
          <w:highlight w:val="none"/>
        </w:rPr>
      </w:r>
    </w:p>
    <w:p>
      <w:pPr>
        <w:ind w:firstLine="482"/>
        <w:spacing w:line="324" w:lineRule="auto"/>
        <w:rPr>
          <w:rFonts w:hint="eastAsia"/>
          <w:bCs/>
          <w:color w:val="auto"/>
          <w:highlight w:val="none"/>
        </w:rPr>
      </w:pPr>
      <w:r>
        <w:rPr>
          <w:rFonts w:hint="eastAsia"/>
          <w:bCs/>
          <w:color w:val="auto"/>
          <w:highlight w:val="none"/>
        </w:rPr>
        <w:t xml:space="preserve">（一）满足《中华人民共和国政府采购法》第二十二条规定：</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1</w:t>
      </w:r>
      <w:r>
        <w:rPr>
          <w:rFonts w:hint="eastAsia"/>
          <w:bCs/>
          <w:color w:val="auto"/>
          <w:highlight w:val="none"/>
          <w:lang w:eastAsia="zh-CN"/>
        </w:rPr>
        <w:t xml:space="preserve">）</w:t>
      </w:r>
      <w:r>
        <w:rPr>
          <w:rFonts w:hint="eastAsia"/>
          <w:bCs/>
          <w:color w:val="auto"/>
          <w:highlight w:val="none"/>
        </w:rPr>
        <w:t xml:space="preserve">具有独立承担民事责任的能力。（提供法人或者其他组织的营业执照；供应商为自然人的，提供其身份证）；说明：提供法人或者其他组织的营业执照电子件；供应商为自然人的，提供其身份证正、反面电子件；  </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2</w:t>
      </w:r>
      <w:r>
        <w:rPr>
          <w:rFonts w:hint="eastAsia"/>
          <w:bCs/>
          <w:color w:val="auto"/>
          <w:highlight w:val="none"/>
          <w:lang w:eastAsia="zh-CN"/>
        </w:rPr>
        <w:t xml:space="preserve">）</w:t>
      </w:r>
      <w:r>
        <w:rPr>
          <w:rFonts w:hint="eastAsia"/>
          <w:bCs/>
          <w:color w:val="auto"/>
          <w:highlight w:val="none"/>
        </w:rPr>
        <w:t xml:space="preserve">具有良好的商业信誉和健全的财务会计制度。（提供以下三种材料的任意一种，扫描件加盖公章）：</w:t>
      </w:r>
      <w:r>
        <w:rPr>
          <w:color w:val="auto"/>
          <w:highlight w:val="none"/>
        </w:rPr>
      </w:r>
    </w:p>
    <w:p>
      <w:pPr>
        <w:ind w:firstLine="482"/>
        <w:spacing w:line="324" w:lineRule="auto"/>
        <w:rPr>
          <w:rFonts w:hint="eastAsia"/>
          <w:bCs/>
          <w:color w:val="auto"/>
          <w:highlight w:val="none"/>
        </w:rPr>
      </w:pPr>
      <w:r>
        <w:rPr>
          <w:rFonts w:hint="eastAsia"/>
          <w:bCs/>
          <w:color w:val="auto"/>
          <w:highlight w:val="none"/>
        </w:rPr>
        <w:t xml:space="preserve">①2024年度或</w:t>
      </w:r>
      <w:r>
        <w:rPr>
          <w:rFonts w:hint="eastAsia"/>
          <w:bCs/>
          <w:color w:val="auto"/>
          <w:highlight w:val="none"/>
        </w:rPr>
        <w:t xml:space="preserve">202</w:t>
      </w:r>
      <w:r>
        <w:rPr>
          <w:rFonts w:hint="eastAsia"/>
          <w:bCs/>
          <w:color w:val="auto"/>
          <w:highlight w:val="none"/>
          <w:lang w:val="en-US" w:eastAsia="zh-CN"/>
        </w:rPr>
        <w:t xml:space="preserve">5</w:t>
      </w:r>
      <w:r>
        <w:rPr>
          <w:rFonts w:hint="eastAsia"/>
          <w:bCs/>
          <w:color w:val="auto"/>
          <w:highlight w:val="none"/>
        </w:rPr>
        <w:t xml:space="preserve">年度</w:t>
      </w:r>
      <w:r>
        <w:rPr>
          <w:rFonts w:hint="eastAsia"/>
          <w:bCs/>
          <w:color w:val="auto"/>
          <w:highlight w:val="none"/>
        </w:rPr>
        <w:t xml:space="preserve">的经第三方会计师事务所审计的财务报告扫描件（包括报告及报表等内容，并由注册会计师签名、盖章以及会计师事务所盖章）；</w:t>
      </w:r>
      <w:r>
        <w:rPr>
          <w:color w:val="auto"/>
          <w:highlight w:val="none"/>
        </w:rPr>
      </w:r>
    </w:p>
    <w:p>
      <w:pPr>
        <w:ind w:firstLine="482"/>
        <w:spacing w:line="324" w:lineRule="auto"/>
        <w:rPr>
          <w:rFonts w:hint="eastAsia"/>
          <w:bCs/>
          <w:color w:val="auto"/>
          <w:highlight w:val="none"/>
        </w:rPr>
      </w:pPr>
      <w:r>
        <w:rPr>
          <w:rFonts w:hint="eastAsia"/>
          <w:bCs/>
          <w:color w:val="auto"/>
          <w:highlight w:val="none"/>
        </w:rPr>
        <w:t xml:space="preserve">②提交投标文件截止日前六个月内</w:t>
      </w:r>
      <w:r>
        <w:rPr>
          <w:rFonts w:hint="eastAsia"/>
          <w:bCs/>
          <w:color w:val="auto"/>
          <w:highlight w:val="none"/>
          <w:lang w:eastAsia="zh-CN"/>
        </w:rPr>
        <w:t xml:space="preserve">（2025年11月—2026年4月）</w:t>
      </w:r>
      <w:r>
        <w:rPr>
          <w:rFonts w:hint="eastAsia"/>
          <w:bCs/>
          <w:color w:val="auto"/>
          <w:highlight w:val="none"/>
        </w:rPr>
        <w:t xml:space="preserve">基本开户银行出具的资信证明；</w:t>
      </w:r>
      <w:r>
        <w:rPr>
          <w:color w:val="auto"/>
          <w:highlight w:val="none"/>
        </w:rPr>
      </w:r>
    </w:p>
    <w:p>
      <w:pPr>
        <w:ind w:firstLine="482"/>
        <w:spacing w:line="324" w:lineRule="auto"/>
        <w:rPr>
          <w:rFonts w:hint="eastAsia"/>
          <w:bCs/>
          <w:color w:val="auto"/>
          <w:highlight w:val="none"/>
        </w:rPr>
      </w:pPr>
      <w:r>
        <w:rPr>
          <w:rFonts w:hint="eastAsia"/>
          <w:bCs/>
          <w:color w:val="auto"/>
          <w:highlight w:val="none"/>
        </w:rPr>
        <w:t xml:space="preserve">③提交投标文件截止时间前六个月内</w:t>
      </w:r>
      <w:r>
        <w:rPr>
          <w:rFonts w:hint="eastAsia"/>
          <w:bCs/>
          <w:color w:val="auto"/>
          <w:highlight w:val="none"/>
          <w:lang w:eastAsia="zh-CN"/>
        </w:rPr>
        <w:t xml:space="preserve">（2025年11月—2026年4月）</w:t>
      </w:r>
      <w:r>
        <w:rPr>
          <w:rFonts w:hint="eastAsia"/>
          <w:bCs/>
          <w:color w:val="auto"/>
          <w:highlight w:val="none"/>
        </w:rPr>
        <w:t xml:space="preserve">任意一个月的财务状况记录（至少包括资产负债表和损益表，并加盖公章） </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3</w:t>
      </w:r>
      <w:r>
        <w:rPr>
          <w:rFonts w:hint="eastAsia"/>
          <w:bCs/>
          <w:color w:val="auto"/>
          <w:highlight w:val="none"/>
          <w:lang w:eastAsia="zh-CN"/>
        </w:rPr>
        <w:t xml:space="preserve">）</w:t>
      </w:r>
      <w:r>
        <w:rPr>
          <w:rFonts w:hint="eastAsia"/>
          <w:bCs/>
          <w:color w:val="auto"/>
          <w:highlight w:val="none"/>
        </w:rPr>
        <w:t xml:space="preserve">具有履行合同所必需的设备和专业技术能力。（提供书面声明加盖公章）</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4</w:t>
      </w:r>
      <w:r>
        <w:rPr>
          <w:rFonts w:hint="eastAsia"/>
          <w:bCs/>
          <w:color w:val="auto"/>
          <w:highlight w:val="none"/>
          <w:lang w:eastAsia="zh-CN"/>
        </w:rPr>
        <w:t xml:space="preserve">）</w:t>
      </w:r>
      <w:r>
        <w:rPr>
          <w:rFonts w:hint="eastAsia"/>
          <w:bCs/>
          <w:color w:val="auto"/>
          <w:highlight w:val="none"/>
        </w:rPr>
        <w:t xml:space="preserve">有依法缴纳税收和社会保障资金的良好记录。（提供</w:t>
      </w:r>
      <w:r>
        <w:rPr>
          <w:rFonts w:hint="eastAsia" w:ascii="宋体" w:hAnsi="宋体" w:cs="宋体"/>
          <w:color w:val="auto"/>
          <w:highlight w:val="none"/>
          <w:lang w:eastAsia="zh-CN"/>
        </w:rPr>
        <w:t xml:space="preserve">投标文件截止时间</w:t>
      </w:r>
      <w:r>
        <w:rPr>
          <w:rFonts w:hint="eastAsia"/>
          <w:bCs/>
          <w:color w:val="auto"/>
          <w:highlight w:val="none"/>
        </w:rPr>
        <w:t xml:space="preserve">前六个月内</w:t>
      </w:r>
      <w:r>
        <w:rPr>
          <w:rFonts w:hint="eastAsia"/>
          <w:bCs/>
          <w:color w:val="auto"/>
          <w:highlight w:val="none"/>
          <w:lang w:eastAsia="zh-CN"/>
        </w:rPr>
        <w:t xml:space="preserve">（2025年11月—2026年4月）</w:t>
      </w:r>
      <w:r>
        <w:rPr>
          <w:rFonts w:hint="eastAsia"/>
          <w:bCs/>
          <w:color w:val="auto"/>
          <w:highlight w:val="none"/>
        </w:rPr>
        <w:t xml:space="preserve">至少一个月依法缴纳税收和社会保障资金的相关资料，复印件加盖公章）</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5</w:t>
      </w:r>
      <w:r>
        <w:rPr>
          <w:rFonts w:hint="eastAsia"/>
          <w:bCs/>
          <w:color w:val="auto"/>
          <w:highlight w:val="none"/>
          <w:lang w:eastAsia="zh-CN"/>
        </w:rPr>
        <w:t xml:space="preserve">）</w:t>
      </w:r>
      <w:r>
        <w:rPr>
          <w:rFonts w:hint="eastAsia"/>
          <w:bCs/>
          <w:color w:val="auto"/>
          <w:highlight w:val="none"/>
        </w:rPr>
        <w:t xml:space="preserve">参加采购活动前三年内，在经营活动中没有重大违法记录。（提供书面声明加盖公章）</w:t>
      </w:r>
      <w:r>
        <w:rPr>
          <w:color w:val="auto"/>
          <w:highlight w:val="none"/>
        </w:rPr>
      </w:r>
    </w:p>
    <w:p>
      <w:pPr>
        <w:ind w:firstLine="482"/>
        <w:spacing w:line="324" w:lineRule="auto"/>
        <w:rPr>
          <w:rFonts w:hint="eastAsia"/>
          <w:bCs/>
          <w:color w:val="auto"/>
          <w:highlight w:val="none"/>
        </w:rPr>
      </w:pPr>
      <w:r>
        <w:rPr>
          <w:rFonts w:hint="eastAsia"/>
          <w:bCs/>
          <w:color w:val="auto"/>
          <w:highlight w:val="none"/>
          <w:lang w:eastAsia="zh-CN"/>
        </w:rPr>
        <w:t xml:space="preserve">（</w:t>
      </w:r>
      <w:r>
        <w:rPr>
          <w:rFonts w:hint="eastAsia"/>
          <w:bCs/>
          <w:color w:val="auto"/>
          <w:highlight w:val="none"/>
          <w:lang w:val="en-US" w:eastAsia="zh-CN"/>
        </w:rPr>
        <w:t xml:space="preserve">6</w:t>
      </w:r>
      <w:r>
        <w:rPr>
          <w:rFonts w:hint="eastAsia"/>
          <w:bCs/>
          <w:color w:val="auto"/>
          <w:highlight w:val="none"/>
          <w:lang w:eastAsia="zh-CN"/>
        </w:rPr>
        <w:t xml:space="preserve">）</w:t>
      </w:r>
      <w:r>
        <w:rPr>
          <w:rFonts w:hint="eastAsia"/>
          <w:bCs/>
          <w:color w:val="auto"/>
          <w:highlight w:val="none"/>
        </w:rPr>
        <w:t xml:space="preserve">法律、行政法规规定的其他条件。</w:t>
      </w:r>
      <w:r>
        <w:rPr>
          <w:color w:val="auto"/>
          <w:highlight w:val="none"/>
        </w:rPr>
      </w:r>
    </w:p>
    <w:p>
      <w:pPr>
        <w:ind w:firstLine="482"/>
        <w:spacing w:line="324" w:lineRule="auto"/>
        <w:rPr>
          <w:rFonts w:ascii="宋体" w:hAnsi="宋体" w:cs="宋体"/>
          <w:b/>
          <w:bCs/>
          <w:color w:val="auto"/>
          <w:highlight w:val="none"/>
        </w:rPr>
      </w:pPr>
      <w:r>
        <w:rPr>
          <w:rFonts w:hint="eastAsia" w:ascii="宋体" w:hAnsi="宋体" w:cs="宋体"/>
          <w:b/>
          <w:bCs/>
          <w:color w:val="auto"/>
          <w:highlight w:val="none"/>
          <w:lang w:eastAsia="zh-CN"/>
        </w:rPr>
        <w:t xml:space="preserve">2.落实政府采购政策需要满足的资格条件：</w:t>
      </w:r>
      <w:r>
        <w:rPr>
          <w:rFonts w:hint="eastAsia" w:ascii="宋体" w:hAnsi="宋体" w:cs="宋体"/>
          <w:color w:val="auto"/>
          <w:highlight w:val="none"/>
          <w:lang w:eastAsia="zh-CN"/>
        </w:rPr>
        <w:t xml:space="preserve">本项目整体专门面向中小企业采购；</w:t>
      </w:r>
      <w:r>
        <w:rPr>
          <w:color w:val="auto"/>
          <w:highlight w:val="none"/>
        </w:rPr>
      </w:r>
    </w:p>
    <w:p>
      <w:pPr>
        <w:ind w:firstLine="720"/>
        <w:spacing w:line="324" w:lineRule="auto"/>
        <w:rPr>
          <w:rFonts w:hint="eastAsia" w:ascii="宋体" w:hAnsi="宋体" w:cs="宋体"/>
          <w:color w:val="auto"/>
          <w:highlight w:val="none"/>
        </w:rPr>
      </w:pPr>
      <w:r>
        <w:rPr>
          <w:rFonts w:hint="eastAsia" w:ascii="宋体" w:hAnsi="宋体" w:cs="宋体"/>
          <w:color w:val="auto"/>
          <w:highlight w:val="none"/>
          <w:lang w:val="zh-CN" w:eastAsia="zh-CN"/>
        </w:rPr>
        <w:t xml:space="preserve">本项目采购标的对应的中小企业划分标准所属行业为：</w:t>
      </w:r>
      <w:r>
        <w:rPr>
          <w:rFonts w:hint="eastAsia" w:ascii="宋体" w:hAnsi="宋体" w:cs="宋体"/>
          <w:color w:val="auto"/>
          <w:highlight w:val="none"/>
          <w:lang w:eastAsia="zh-CN"/>
        </w:rPr>
        <w:t xml:space="preserve">建筑业</w:t>
      </w:r>
      <w:r>
        <w:rPr>
          <w:rFonts w:hint="eastAsia" w:ascii="宋体" w:hAnsi="宋体" w:cs="宋体"/>
          <w:color w:val="auto"/>
          <w:highlight w:val="none"/>
          <w:lang w:val="zh-CN" w:eastAsia="zh-CN"/>
        </w:rPr>
        <w:t xml:space="preserve">。</w:t>
      </w:r>
      <w:r>
        <w:rPr>
          <w:color w:val="auto"/>
          <w:highlight w:val="none"/>
        </w:rPr>
      </w:r>
    </w:p>
    <w:p>
      <w:pPr>
        <w:ind w:firstLine="482"/>
        <w:spacing w:line="360" w:lineRule="auto"/>
        <w:widowControl w:val="off"/>
        <w:tabs>
          <w:tab w:val="left" w:pos="562" w:leader="none"/>
          <w:tab w:val="left" w:pos="3372" w:leader="none"/>
          <w:tab w:val="left" w:pos="3653" w:leader="none"/>
        </w:tabs>
        <w:rPr>
          <w:rFonts w:hint="eastAsia" w:ascii="宋体" w:hAnsi="宋体" w:cs="宋体"/>
          <w:b/>
          <w:bCs/>
          <w:color w:val="auto"/>
          <w:highlight w:val="none"/>
        </w:rPr>
      </w:pPr>
      <w:r>
        <w:rPr>
          <w:rFonts w:hint="eastAsia" w:ascii="宋体" w:hAnsi="宋体" w:cs="宋体"/>
          <w:b/>
          <w:bCs/>
          <w:color w:val="auto"/>
          <w:highlight w:val="none"/>
          <w:lang w:eastAsia="zh-CN"/>
        </w:rPr>
        <w:t xml:space="preserve">3.本项目的特定资格要求：</w:t>
      </w:r>
      <w:r>
        <w:rPr>
          <w:color w:val="auto"/>
          <w:highlight w:val="none"/>
        </w:rPr>
      </w:r>
    </w:p>
    <w:p>
      <w:pPr>
        <w:pStyle w:val="1059"/>
        <w:rPr>
          <w:rFonts w:hint="eastAsia" w:eastAsia="宋体"/>
          <w:bCs/>
          <w:color w:val="auto"/>
          <w:highlight w:val="none"/>
        </w:rPr>
      </w:pPr>
      <w:r>
        <w:rPr>
          <w:rFonts w:hint="eastAsia"/>
          <w:bCs/>
          <w:color w:val="auto"/>
          <w:highlight w:val="none"/>
        </w:rPr>
        <w:t xml:space="preserve">（</w:t>
      </w:r>
      <w:r>
        <w:rPr>
          <w:bCs/>
          <w:color w:val="auto"/>
          <w:highlight w:val="none"/>
        </w:rPr>
        <w:t xml:space="preserve">1</w:t>
      </w:r>
      <w:r>
        <w:rPr>
          <w:rFonts w:hint="eastAsia"/>
          <w:bCs/>
          <w:color w:val="auto"/>
          <w:highlight w:val="none"/>
        </w:rPr>
        <w:t xml:space="preserve">）供应商资质证书类别及等级要求：具有</w:t>
      </w:r>
      <w:r>
        <w:rPr>
          <w:rFonts w:hint="eastAsia"/>
          <w:bCs/>
          <w:color w:val="auto"/>
          <w:highlight w:val="none"/>
          <w:lang w:val="en-US" w:eastAsia="zh-CN"/>
        </w:rPr>
        <w:t xml:space="preserve">建筑</w:t>
      </w:r>
      <w:r>
        <w:rPr>
          <w:rFonts w:hint="eastAsia" w:cs="Arial"/>
          <w:color w:val="auto"/>
          <w:highlight w:val="none"/>
        </w:rPr>
        <w:t xml:space="preserve">工程施工总承包三级</w:t>
      </w:r>
      <w:r>
        <w:rPr>
          <w:rFonts w:hint="eastAsia"/>
          <w:bCs/>
          <w:color w:val="auto"/>
          <w:highlight w:val="none"/>
        </w:rPr>
        <w:t xml:space="preserve">及以上资质证书，并同时具备安全生产许可证。（提供有效的资质证书、安全生产许可证扫描件加盖供应商电子公章）</w:t>
      </w:r>
      <w:r>
        <w:rPr>
          <w:rFonts w:hint="eastAsia"/>
          <w:bCs/>
          <w:color w:val="auto"/>
          <w:highlight w:val="none"/>
          <w:lang w:eastAsia="zh-CN"/>
        </w:rPr>
        <w:t xml:space="preserve">。</w:t>
      </w:r>
      <w:r>
        <w:rPr>
          <w:color w:val="auto"/>
          <w:highlight w:val="none"/>
        </w:rPr>
      </w:r>
    </w:p>
    <w:p>
      <w:pPr>
        <w:pStyle w:val="1059"/>
        <w:rPr>
          <w:rFonts w:hint="eastAsia"/>
          <w:bCs/>
          <w:color w:val="auto"/>
          <w:highlight w:val="none"/>
        </w:rPr>
      </w:pPr>
      <w:r>
        <w:rPr>
          <w:rFonts w:hint="eastAsia"/>
          <w:bCs/>
          <w:color w:val="auto"/>
          <w:highlight w:val="none"/>
        </w:rPr>
        <w:t xml:space="preserve">（</w:t>
      </w:r>
      <w:r>
        <w:rPr>
          <w:bCs/>
          <w:color w:val="auto"/>
          <w:highlight w:val="none"/>
        </w:rPr>
        <w:t xml:space="preserve">2</w:t>
      </w:r>
      <w:r>
        <w:rPr>
          <w:rFonts w:hint="eastAsia"/>
          <w:bCs/>
          <w:color w:val="auto"/>
          <w:highlight w:val="none"/>
        </w:rPr>
        <w:t xml:space="preserve">）项目负责人资格要求：具备注册建造师建筑工程专业二级及以上，并同时具有安全生产考核合格证书（</w:t>
      </w:r>
      <w:r>
        <w:rPr>
          <w:bCs/>
          <w:color w:val="auto"/>
          <w:highlight w:val="none"/>
        </w:rPr>
        <w:t xml:space="preserve">B</w:t>
      </w:r>
      <w:r>
        <w:rPr>
          <w:rFonts w:hint="eastAsia"/>
          <w:bCs/>
          <w:color w:val="auto"/>
          <w:highlight w:val="none"/>
        </w:rPr>
        <w:t xml:space="preserve">类）。</w:t>
      </w:r>
      <w:r>
        <w:rPr>
          <w:color w:val="auto"/>
          <w:highlight w:val="none"/>
        </w:rPr>
      </w:r>
    </w:p>
    <w:p>
      <w:pPr>
        <w:pStyle w:val="1059"/>
        <w:rPr>
          <w:rFonts w:hint="eastAsia"/>
          <w:color w:val="auto"/>
          <w:highlight w:val="none"/>
        </w:rPr>
      </w:pPr>
      <w:r>
        <w:rPr>
          <w:rFonts w:hint="eastAsia"/>
          <w:bCs/>
          <w:color w:val="auto"/>
          <w:highlight w:val="none"/>
        </w:rPr>
        <w:t xml:space="preserve">（提供有效的注册建造师证书和安全生产考核合格证书扫描件加盖供应商电子公章，同时需提供</w:t>
      </w:r>
      <w:r>
        <w:rPr>
          <w:rFonts w:hint="eastAsia"/>
          <w:color w:val="auto"/>
          <w:highlight w:val="none"/>
        </w:rPr>
        <w:t xml:space="preserve">供应商</w:t>
      </w:r>
      <w:r>
        <w:rPr>
          <w:rFonts w:hint="eastAsia"/>
          <w:bCs/>
          <w:color w:val="auto"/>
          <w:highlight w:val="none"/>
        </w:rPr>
        <w:t xml:space="preserve">与投标项目负责人签订的有效劳动合同和</w:t>
      </w:r>
      <w:r>
        <w:rPr>
          <w:rFonts w:hint="eastAsia" w:cs="宋体" w:asciiTheme="minorEastAsia" w:hAnsiTheme="minorEastAsia"/>
          <w:color w:val="auto"/>
          <w:szCs w:val="21"/>
          <w:highlight w:val="none"/>
          <w:lang w:val="zh-CN"/>
        </w:rPr>
        <w:t xml:space="preserve">近</w:t>
      </w:r>
      <w:r>
        <w:rPr>
          <w:rFonts w:hint="eastAsia" w:cs="宋体" w:asciiTheme="minorEastAsia" w:hAnsiTheme="minorEastAsia"/>
          <w:color w:val="auto"/>
          <w:szCs w:val="21"/>
          <w:highlight w:val="none"/>
          <w:lang w:val="en-US" w:eastAsia="zh-CN"/>
        </w:rPr>
        <w:t xml:space="preserve">六</w:t>
      </w:r>
      <w:r>
        <w:rPr>
          <w:rFonts w:hint="eastAsia" w:cs="宋体" w:asciiTheme="minorEastAsia" w:hAnsiTheme="minorEastAsia"/>
          <w:color w:val="auto"/>
          <w:szCs w:val="21"/>
          <w:highlight w:val="none"/>
          <w:lang w:val="zh-CN"/>
        </w:rPr>
        <w:t xml:space="preserve">个月任意一个月</w:t>
      </w:r>
      <w:r>
        <w:rPr>
          <w:rFonts w:hint="eastAsia"/>
          <w:bCs/>
          <w:color w:val="auto"/>
          <w:highlight w:val="none"/>
          <w:lang w:eastAsia="zh-CN"/>
        </w:rPr>
        <w:t xml:space="preserve">（2025年11月—2026年4月）</w:t>
      </w:r>
      <w:r>
        <w:rPr>
          <w:rFonts w:hint="eastAsia"/>
          <w:bCs/>
          <w:color w:val="auto"/>
          <w:highlight w:val="none"/>
        </w:rPr>
        <w:t xml:space="preserve">供应商为其缴纳的由劳动和社会保障部门出具的社会保险缴纳单据凭证扫描件并加盖供应商电子公章（须明确缴费月份、个人姓名、缴费单位，并有社保机构公章或社保中心参保缴费证明电子专用章。如供应商为事业编制性质的单位，可提供由机关事业单位社会保险基金部门盖章的相关证明）</w:t>
      </w:r>
      <w:r>
        <w:rPr>
          <w:rFonts w:hint="eastAsia"/>
          <w:color w:val="auto"/>
          <w:highlight w:val="none"/>
        </w:rPr>
        <w:t xml:space="preserve">。</w:t>
      </w:r>
      <w:r>
        <w:rPr>
          <w:color w:val="auto"/>
          <w:highlight w:val="none"/>
        </w:rPr>
      </w:r>
    </w:p>
    <w:p>
      <w:pPr>
        <w:ind w:firstLine="452"/>
        <w:spacing w:line="360" w:lineRule="auto"/>
        <w:rPr>
          <w:rFonts w:hint="eastAsia"/>
          <w:color w:val="auto"/>
          <w:highlight w:val="none"/>
        </w:rPr>
      </w:pPr>
      <w:r>
        <w:rPr>
          <w:rFonts w:hint="eastAsia" w:ascii="宋体" w:hAnsi="宋体" w:eastAsia="宋体" w:cs="宋体"/>
          <w:color w:val="auto"/>
          <w:spacing w:val="8"/>
          <w:szCs w:val="21"/>
          <w:highlight w:val="none"/>
        </w:rPr>
        <w:t xml:space="preserve">根据关于全面实行一级建造师电子注册证书的通知(建办市〔2021〕40号)和省住房和城乡建设厅关于我省二级建造师、二级造价工程师、二级注册建筑师、二级注册结构工程师注册证书电子证照换发的公告(〔2023〕26号)要求，注册证书应当符合相关文件规定，否则供应商将自行承担资格审查不通过等相应后果。</w:t>
      </w:r>
      <w:r>
        <w:rPr>
          <w:color w:val="auto"/>
          <w:highlight w:val="none"/>
        </w:rPr>
      </w:r>
    </w:p>
    <w:p>
      <w:pPr>
        <w:pStyle w:val="1059"/>
        <w:rPr>
          <w:bCs/>
          <w:color w:val="auto"/>
          <w:highlight w:val="none"/>
        </w:rPr>
      </w:pPr>
      <w:r>
        <w:rPr>
          <w:rFonts w:hint="eastAsia"/>
          <w:bCs/>
          <w:color w:val="auto"/>
          <w:highlight w:val="none"/>
        </w:rPr>
        <w:t xml:space="preserve">（3）项目负责人必须满足下列条件（符合并提供加盖供应商电子公章的承诺书）：</w:t>
      </w:r>
      <w:r>
        <w:rPr>
          <w:color w:val="auto"/>
          <w:highlight w:val="none"/>
        </w:rPr>
      </w:r>
    </w:p>
    <w:p>
      <w:pPr>
        <w:pStyle w:val="1059"/>
        <w:rPr>
          <w:rFonts w:hint="eastAsia"/>
          <w:bCs/>
          <w:color w:val="auto"/>
          <w:highlight w:val="none"/>
        </w:rPr>
      </w:pPr>
      <w:r>
        <w:rPr>
          <w:rFonts w:hint="eastAsia"/>
          <w:bCs/>
          <w:color w:val="auto"/>
          <w:highlight w:val="none"/>
        </w:rPr>
        <w:t xml:space="preserve">a.项目负责人不得同时在两个或者两个以上单位受聘或者执业（包括但不仅限于以下两种情形）：①同时在两个及以上单位签订劳动合同或缴纳社会保险；②将本人执（职）业资格证书同时注册在两个及以上单位；</w:t>
      </w:r>
      <w:r>
        <w:rPr>
          <w:color w:val="auto"/>
          <w:highlight w:val="none"/>
        </w:rPr>
      </w:r>
    </w:p>
    <w:p>
      <w:pPr>
        <w:pStyle w:val="1059"/>
        <w:rPr>
          <w:bCs/>
          <w:color w:val="auto"/>
          <w:highlight w:val="none"/>
        </w:rPr>
      </w:pPr>
      <w:r>
        <w:rPr>
          <w:bCs/>
          <w:color w:val="auto"/>
          <w:highlight w:val="none"/>
        </w:rPr>
        <w:t xml:space="preserve">b.</w:t>
      </w:r>
      <w:r>
        <w:rPr>
          <w:rFonts w:hint="eastAsia"/>
          <w:bCs/>
          <w:color w:val="auto"/>
          <w:highlight w:val="none"/>
        </w:rPr>
        <w:t xml:space="preserve">项目负责人是非变更后无在建工程，或项目负责人是变更后无在建工程（必须原合同工期已满且变更备案之日已满</w:t>
      </w:r>
      <w:r>
        <w:rPr>
          <w:bCs/>
          <w:color w:val="auto"/>
          <w:highlight w:val="none"/>
        </w:rPr>
        <w:t xml:space="preserve">6</w:t>
      </w:r>
      <w:r>
        <w:rPr>
          <w:rFonts w:hint="eastAsia"/>
          <w:bCs/>
          <w:color w:val="auto"/>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p>
    <w:p>
      <w:pPr>
        <w:ind w:firstLine="480"/>
        <w:spacing w:line="360" w:lineRule="auto"/>
        <w:widowControl w:val="off"/>
        <w:tabs>
          <w:tab w:val="left" w:pos="562" w:leader="none"/>
          <w:tab w:val="left" w:pos="3372" w:leader="none"/>
          <w:tab w:val="left" w:pos="3653" w:leader="none"/>
        </w:tabs>
        <w:rPr>
          <w:rFonts w:ascii="宋体" w:hAnsi="宋体"/>
          <w:bCs/>
          <w:color w:val="auto"/>
          <w:highlight w:val="none"/>
        </w:rPr>
      </w:pPr>
      <w:r>
        <w:rPr>
          <w:rFonts w:ascii="宋体" w:hAnsi="宋体"/>
          <w:bCs/>
          <w:color w:val="auto"/>
          <w:highlight w:val="none"/>
          <w:lang w:eastAsia="zh-CN"/>
        </w:rPr>
        <w:t xml:space="preserve">c.</w:t>
      </w:r>
      <w:r>
        <w:rPr>
          <w:rFonts w:hint="eastAsia"/>
          <w:color w:val="auto"/>
          <w:highlight w:val="none"/>
          <w:lang w:eastAsia="zh-CN"/>
        </w:rPr>
        <w:t xml:space="preserve"> </w:t>
      </w:r>
      <w:r>
        <w:rPr>
          <w:rFonts w:hint="eastAsia" w:ascii="宋体" w:hAnsi="宋体"/>
          <w:bCs/>
          <w:color w:val="auto"/>
          <w:highlight w:val="none"/>
          <w:lang w:eastAsia="zh-CN"/>
        </w:rPr>
        <w:t xml:space="preserve">项目负责人无行贿犯罪行为记录；或者有行贿犯罪行为记录，但自记录之日起已超过5年的。</w:t>
      </w:r>
      <w:r>
        <w:rPr>
          <w:color w:val="auto"/>
          <w:highlight w:val="none"/>
        </w:rPr>
      </w:r>
    </w:p>
    <w:p>
      <w:pPr>
        <w:ind w:firstLine="482"/>
        <w:spacing w:line="360" w:lineRule="auto"/>
        <w:widowControl w:val="off"/>
        <w:tabs>
          <w:tab w:val="left" w:pos="562" w:leader="none"/>
          <w:tab w:val="left" w:pos="3372" w:leader="none"/>
          <w:tab w:val="left" w:pos="3653" w:leader="none"/>
        </w:tabs>
        <w:rPr>
          <w:rFonts w:hint="eastAsia" w:ascii="宋体" w:hAnsi="宋体" w:cs="宋体"/>
          <w:b/>
          <w:bCs/>
          <w:color w:val="auto"/>
          <w:highlight w:val="none"/>
        </w:rPr>
      </w:pPr>
      <w:r>
        <w:rPr>
          <w:rFonts w:hint="eastAsia" w:ascii="宋体" w:hAnsi="宋体" w:cs="宋体"/>
          <w:b/>
          <w:bCs/>
          <w:color w:val="auto"/>
          <w:highlight w:val="none"/>
          <w:lang w:eastAsia="zh-CN"/>
        </w:rPr>
        <w:t xml:space="preserve">4.拒绝下述供应商参加本次采购活动：</w:t>
      </w:r>
      <w:r>
        <w:rPr>
          <w:color w:val="auto"/>
          <w:highlight w:val="none"/>
        </w:rPr>
      </w:r>
    </w:p>
    <w:p>
      <w:pPr>
        <w:ind w:firstLine="480"/>
        <w:spacing w:line="360" w:lineRule="auto"/>
        <w:widowControl w:val="off"/>
        <w:tabs>
          <w:tab w:val="left" w:pos="562" w:leader="none"/>
          <w:tab w:val="left" w:pos="3372" w:leader="none"/>
          <w:tab w:val="left" w:pos="3653" w:leader="none"/>
        </w:tabs>
        <w:rPr>
          <w:rFonts w:hint="eastAsia" w:ascii="宋体" w:hAnsi="宋体" w:cs="宋体"/>
          <w:color w:val="auto"/>
          <w:highlight w:val="none"/>
        </w:rPr>
      </w:pPr>
      <w:r>
        <w:rPr>
          <w:rFonts w:hint="eastAsia" w:ascii="宋体" w:hAnsi="宋体" w:cs="宋体"/>
          <w:color w:val="auto"/>
          <w:highlight w:val="none"/>
          <w:lang w:eastAsia="zh-CN"/>
        </w:rPr>
        <w:t xml:space="preserve">（1）供应商单位负责人为同一人或者存在直接控股、管理关系的不同供应商，不得参加同一合同项下的采购活动。</w:t>
      </w:r>
      <w:r>
        <w:rPr>
          <w:rFonts w:hint="eastAsia"/>
          <w:bCs/>
          <w:color w:val="auto"/>
          <w:highlight w:val="none"/>
        </w:rPr>
        <w:t xml:space="preserve">（符合并提供加盖供应商电子公章的承诺书）</w:t>
      </w:r>
      <w:r>
        <w:rPr>
          <w:color w:val="auto"/>
          <w:highlight w:val="none"/>
        </w:rPr>
      </w:r>
    </w:p>
    <w:p>
      <w:pPr>
        <w:ind w:firstLine="480"/>
        <w:spacing w:line="360" w:lineRule="auto"/>
        <w:widowControl w:val="off"/>
        <w:tabs>
          <w:tab w:val="left" w:pos="562" w:leader="none"/>
          <w:tab w:val="left" w:pos="3372" w:leader="none"/>
          <w:tab w:val="left" w:pos="3653" w:leader="none"/>
        </w:tabs>
        <w:rPr>
          <w:rFonts w:hint="eastAsia" w:ascii="宋体" w:hAnsi="宋体" w:cs="宋体"/>
          <w:color w:val="auto"/>
          <w:highlight w:val="none"/>
        </w:rPr>
      </w:pPr>
      <w:r>
        <w:rPr>
          <w:rFonts w:hint="eastAsia" w:ascii="宋体" w:hAnsi="宋体" w:cs="宋体"/>
          <w:color w:val="auto"/>
          <w:highlight w:val="none"/>
          <w:lang w:eastAsia="zh-CN"/>
        </w:rPr>
        <w:t xml:space="preserve">（2）凡为采购项目提供整体设计、规范编制或者项目管理、监理、检测等服务的供应商，不得再参加本项目的采购活动。</w:t>
      </w:r>
      <w:r>
        <w:rPr>
          <w:rFonts w:hint="eastAsia"/>
          <w:bCs/>
          <w:color w:val="auto"/>
          <w:highlight w:val="none"/>
        </w:rPr>
        <w:t xml:space="preserve">（符合并提供加盖供应商电子公章的承诺书）</w:t>
      </w:r>
      <w:r>
        <w:rPr>
          <w:color w:val="auto"/>
          <w:highlight w:val="none"/>
        </w:rPr>
      </w:r>
    </w:p>
    <w:p>
      <w:pPr>
        <w:ind w:firstLine="480"/>
        <w:spacing w:line="360" w:lineRule="auto"/>
        <w:widowControl w:val="off"/>
        <w:tabs>
          <w:tab w:val="left" w:pos="562" w:leader="none"/>
          <w:tab w:val="left" w:pos="3372" w:leader="none"/>
          <w:tab w:val="left" w:pos="3653" w:leader="none"/>
        </w:tabs>
        <w:rPr>
          <w:rFonts w:ascii="宋体" w:hAnsi="宋体" w:cs="宋体"/>
          <w:b/>
          <w:color w:val="auto"/>
          <w:highlight w:val="none"/>
        </w:rPr>
      </w:pPr>
      <w:r>
        <w:rPr>
          <w:rFonts w:hint="eastAsia" w:ascii="宋体" w:hAnsi="宋体"/>
          <w:bCs/>
          <w:color w:val="auto"/>
          <w:highlight w:val="none"/>
          <w:lang w:eastAsia="zh-CN"/>
        </w:rPr>
        <w:t xml:space="preserve">（3）被列入失信被执行人、重大税收违法案件当事人名单、政府采购严重违法失信行为记录名单及其他不符合《中华人民共和国政府采购法》第二十二条规定条件的供应商参与政府采购活动。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b/>
          <w:color w:val="auto"/>
          <w:highlight w:val="none"/>
          <w:lang w:eastAsia="zh-CN"/>
        </w:rPr>
        <w:t xml:space="preserve"> </w:t>
      </w:r>
      <w:r>
        <w:rPr>
          <w:rFonts w:hint="eastAsia"/>
          <w:bCs/>
          <w:color w:val="auto"/>
          <w:highlight w:val="none"/>
        </w:rPr>
        <w:t xml:space="preserve">（符合并提供加盖供应商电子公章的承诺书）</w:t>
      </w:r>
      <w:r>
        <w:rPr>
          <w:color w:val="auto"/>
          <w:highlight w:val="none"/>
        </w:rPr>
      </w:r>
    </w:p>
    <w:p>
      <w:pPr>
        <w:ind w:firstLine="482"/>
        <w:jc w:val="both"/>
        <w:spacing w:line="360" w:lineRule="auto"/>
        <w:widowControl w:val="off"/>
        <w:rPr>
          <w:rFonts w:ascii="宋体" w:hAnsi="宋体" w:cs="宋体"/>
          <w:b/>
          <w:color w:val="auto"/>
          <w:highlight w:val="none"/>
        </w:rPr>
        <w:outlineLvl w:val="1"/>
      </w:pPr>
      <w:r>
        <w:rPr>
          <w:rFonts w:hint="eastAsia" w:ascii="宋体" w:hAnsi="宋体" w:cs="宋体"/>
          <w:b/>
          <w:color w:val="auto"/>
          <w:highlight w:val="none"/>
          <w:lang w:eastAsia="zh-CN"/>
        </w:rPr>
        <w:t xml:space="preserve">三、获取招标文件</w:t>
      </w:r>
      <w:bookmarkEnd w:id="10"/>
      <w:r>
        <w:rPr>
          <w:color w:val="auto"/>
          <w:highlight w:val="none"/>
        </w:rPr>
      </w:r>
      <w:bookmarkEnd w:id="11"/>
      <w:r>
        <w:rPr>
          <w:color w:val="auto"/>
          <w:highlight w:val="none"/>
        </w:rPr>
      </w:r>
      <w:bookmarkEnd w:id="12"/>
      <w:r>
        <w:rPr>
          <w:color w:val="auto"/>
          <w:highlight w:val="none"/>
        </w:rPr>
      </w:r>
      <w:bookmarkEnd w:id="13"/>
      <w:r>
        <w:rPr>
          <w:color w:val="auto"/>
          <w:highlight w:val="none"/>
        </w:rPr>
      </w:r>
      <w:r>
        <w:rPr>
          <w:color w:val="auto"/>
          <w:highlight w:val="none"/>
        </w:rP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1、时间：</w:t>
      </w:r>
      <w:r>
        <w:rPr>
          <w:rFonts w:hint="eastAsia"/>
          <w:bCs/>
          <w:color w:val="auto"/>
          <w:highlight w:val="none"/>
          <w:lang w:eastAsia="zh-CN"/>
        </w:rPr>
        <w:t xml:space="preserve">自公告发布之日起</w:t>
      </w:r>
      <w:r>
        <w:rPr>
          <w:bCs/>
          <w:color w:val="auto"/>
          <w:highlight w:val="none"/>
          <w:lang w:eastAsia="zh-CN"/>
        </w:rPr>
        <w:t xml:space="preserve">5</w:t>
      </w:r>
      <w:r>
        <w:rPr>
          <w:rFonts w:hint="eastAsia"/>
          <w:bCs/>
          <w:color w:val="auto"/>
          <w:highlight w:val="none"/>
          <w:lang w:eastAsia="zh-CN"/>
        </w:rPr>
        <w:t xml:space="preserve">个工作日</w:t>
      </w:r>
      <w:r>
        <w:rPr>
          <w:color w:val="auto"/>
          <w:highlight w:val="none"/>
        </w:rP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2、地点：</w:t>
      </w:r>
      <w:r>
        <w:rPr>
          <w:bCs/>
          <w:color w:val="auto"/>
          <w:highlight w:val="none"/>
          <w:lang w:eastAsia="zh-CN"/>
        </w:rPr>
        <w:t xml:space="preserve">江苏省政府采购管理交易系统（苏采云系统）</w:t>
      </w:r>
      <w:r>
        <w:rPr>
          <w:color w:val="auto"/>
          <w:highlight w:val="none"/>
        </w:rPr>
      </w:r>
    </w:p>
    <w:p>
      <w:pPr>
        <w:pStyle w:val="985"/>
        <w:ind w:firstLine="480"/>
        <w:spacing w:line="360" w:lineRule="auto"/>
        <w:rPr>
          <w:bCs/>
          <w:color w:val="auto"/>
          <w:highlight w:val="none"/>
        </w:rPr>
      </w:pPr>
      <w:r>
        <w:rPr>
          <w:rFonts w:hint="eastAsia"/>
          <w:color w:val="auto"/>
          <w:highlight w:val="none"/>
          <w:lang w:eastAsia="zh-CN"/>
        </w:rPr>
        <w:t xml:space="preserve">3、</w:t>
      </w:r>
      <w:bookmarkStart w:id="14" w:name="_Toc28359082"/>
      <w:r>
        <w:rPr>
          <w:color w:val="auto"/>
          <w:highlight w:val="none"/>
        </w:rPr>
      </w:r>
      <w:bookmarkStart w:id="15" w:name="_Toc28359005"/>
      <w:r>
        <w:rPr>
          <w:color w:val="auto"/>
          <w:highlight w:val="none"/>
        </w:rPr>
      </w:r>
      <w:bookmarkStart w:id="16" w:name="_Toc35393624"/>
      <w:r>
        <w:rPr>
          <w:color w:val="auto"/>
          <w:highlight w:val="none"/>
        </w:rPr>
      </w:r>
      <w:bookmarkStart w:id="17" w:name="_Toc35393793"/>
      <w:r>
        <w:rPr>
          <w:bCs/>
          <w:color w:val="auto"/>
          <w:highlight w:val="none"/>
          <w:lang w:eastAsia="zh-CN"/>
        </w:rPr>
        <w:t xml:space="preserve">方式：网上</w:t>
      </w:r>
      <w:r>
        <w:rPr>
          <w:rFonts w:hint="eastAsia"/>
          <w:bCs/>
          <w:color w:val="auto"/>
          <w:highlight w:val="none"/>
          <w:lang w:eastAsia="zh-CN"/>
        </w:rPr>
        <w:t xml:space="preserve">自行</w:t>
      </w:r>
      <w:r>
        <w:rPr>
          <w:bCs/>
          <w:color w:val="auto"/>
          <w:highlight w:val="none"/>
          <w:lang w:eastAsia="zh-CN"/>
        </w:rPr>
        <w:t xml:space="preserve">下载</w:t>
      </w:r>
      <w:r>
        <w:rPr>
          <w:color w:val="auto"/>
          <w:highlight w:val="none"/>
        </w:rPr>
      </w:r>
    </w:p>
    <w:p>
      <w:pPr>
        <w:pStyle w:val="985"/>
        <w:ind w:firstLine="960"/>
        <w:spacing w:line="360" w:lineRule="auto"/>
        <w:rPr>
          <w:rFonts w:hint="eastAsia"/>
          <w:bCs/>
          <w:color w:val="auto"/>
          <w:highlight w:val="none"/>
        </w:rPr>
      </w:pPr>
      <w:r>
        <w:rPr>
          <w:rFonts w:hint="eastAsia"/>
          <w:bCs/>
          <w:color w:val="auto"/>
          <w:highlight w:val="none"/>
          <w:lang w:eastAsia="zh-CN"/>
        </w:rPr>
        <w:t xml:space="preserve">售价：</w:t>
      </w:r>
      <w:r>
        <w:rPr>
          <w:rFonts w:hint="eastAsia"/>
          <w:bCs/>
          <w:color w:val="auto"/>
          <w:highlight w:val="none"/>
          <w:lang w:val="en-US" w:eastAsia="zh-CN"/>
        </w:rPr>
        <w:t xml:space="preserve">0</w:t>
      </w:r>
      <w:r>
        <w:rPr>
          <w:rFonts w:hint="eastAsia"/>
          <w:bCs/>
          <w:color w:val="auto"/>
          <w:highlight w:val="none"/>
          <w:lang w:eastAsia="zh-CN"/>
        </w:rPr>
        <w:t xml:space="preserve">元</w:t>
      </w:r>
      <w:r>
        <w:rPr>
          <w:color w:val="auto"/>
          <w:highlight w:val="none"/>
        </w:rPr>
      </w:r>
    </w:p>
    <w:p>
      <w:pPr>
        <w:pStyle w:val="1059"/>
        <w:ind w:firstLine="482"/>
        <w:rPr>
          <w:b/>
          <w:color w:val="auto"/>
          <w:highlight w:val="none"/>
        </w:rPr>
      </w:pPr>
      <w:r>
        <w:rPr>
          <w:rFonts w:hint="eastAsia"/>
          <w:b/>
          <w:color w:val="auto"/>
          <w:highlight w:val="none"/>
        </w:rPr>
        <w:t xml:space="preserve">四、提交投标文件</w:t>
      </w:r>
      <w:bookmarkEnd w:id="14"/>
      <w:r>
        <w:rPr>
          <w:color w:val="auto"/>
          <w:highlight w:val="none"/>
        </w:rPr>
      </w:r>
      <w:bookmarkEnd w:id="15"/>
      <w:r>
        <w:rPr>
          <w:rFonts w:hint="eastAsia"/>
          <w:b/>
          <w:color w:val="auto"/>
          <w:highlight w:val="none"/>
        </w:rPr>
        <w:t xml:space="preserve">截止时间、开标时间和地点</w:t>
      </w:r>
      <w:bookmarkEnd w:id="16"/>
      <w:r>
        <w:rPr>
          <w:color w:val="auto"/>
          <w:highlight w:val="none"/>
        </w:rPr>
      </w:r>
      <w:bookmarkEnd w:id="17"/>
      <w:r>
        <w:rPr>
          <w:color w:val="auto"/>
          <w:highlight w:val="none"/>
        </w:rPr>
      </w:r>
      <w:r>
        <w:rPr>
          <w:color w:val="auto"/>
          <w:highlight w:val="none"/>
        </w:rPr>
      </w:r>
    </w:p>
    <w:p>
      <w:pPr>
        <w:ind w:firstLine="480"/>
        <w:jc w:val="both"/>
        <w:spacing w:line="360" w:lineRule="auto"/>
        <w:widowControl w:val="off"/>
        <w:rPr>
          <w:rFonts w:ascii="宋体" w:hAnsi="宋体"/>
          <w:bCs/>
          <w:color w:val="auto"/>
          <w:highlight w:val="none"/>
        </w:rPr>
      </w:pPr>
      <w:r>
        <w:rPr>
          <w:rFonts w:hint="eastAsia" w:ascii="宋体" w:hAnsi="宋体"/>
          <w:bCs/>
          <w:color w:val="auto"/>
          <w:highlight w:val="none"/>
          <w:lang w:eastAsia="zh-CN"/>
        </w:rPr>
        <w:t xml:space="preserve">2026年</w:t>
      </w:r>
      <w:r>
        <w:rPr>
          <w:rFonts w:hint="eastAsia" w:ascii="宋体" w:hAnsi="宋体"/>
          <w:bCs/>
          <w:color w:val="auto"/>
          <w:highlight w:val="none"/>
          <w:lang w:val="en-US" w:eastAsia="zh-CN"/>
        </w:rPr>
        <w:t xml:space="preserve">5</w:t>
      </w:r>
      <w:r>
        <w:rPr>
          <w:rFonts w:hint="eastAsia" w:ascii="宋体" w:hAnsi="宋体"/>
          <w:bCs/>
          <w:color w:val="auto"/>
          <w:highlight w:val="none"/>
          <w:lang w:eastAsia="zh-CN"/>
        </w:rPr>
        <w:t xml:space="preserve">月</w:t>
      </w:r>
      <w:r>
        <w:rPr>
          <w:rFonts w:hint="eastAsia" w:ascii="宋体" w:hAnsi="宋体"/>
          <w:bCs/>
          <w:color w:val="auto"/>
          <w:highlight w:val="none"/>
          <w:lang w:val="en-US" w:eastAsia="zh-CN"/>
        </w:rPr>
        <w:t xml:space="preserve">25</w:t>
      </w:r>
      <w:r>
        <w:rPr>
          <w:rFonts w:hint="eastAsia" w:ascii="宋体" w:hAnsi="宋体"/>
          <w:bCs/>
          <w:color w:val="auto"/>
          <w:highlight w:val="none"/>
          <w:lang w:eastAsia="zh-CN"/>
        </w:rPr>
        <w:t xml:space="preserve">日</w:t>
      </w:r>
      <w:r>
        <w:rPr>
          <w:rFonts w:hint="eastAsia" w:ascii="宋体" w:hAnsi="宋体"/>
          <w:bCs/>
          <w:color w:val="auto"/>
          <w:highlight w:val="none"/>
          <w:lang w:val="en-US" w:eastAsia="zh-CN"/>
        </w:rPr>
        <w:t xml:space="preserve">09</w:t>
      </w:r>
      <w:r>
        <w:rPr>
          <w:rFonts w:hint="eastAsia" w:ascii="宋体" w:hAnsi="宋体"/>
          <w:bCs/>
          <w:color w:val="auto"/>
          <w:highlight w:val="none"/>
          <w:lang w:eastAsia="zh-CN"/>
        </w:rPr>
        <w:t xml:space="preserve">点</w:t>
      </w:r>
      <w:r>
        <w:rPr>
          <w:rFonts w:hint="eastAsia" w:ascii="宋体" w:hAnsi="宋体"/>
          <w:bCs/>
          <w:color w:val="auto"/>
          <w:highlight w:val="none"/>
          <w:lang w:val="en-US" w:eastAsia="zh-CN"/>
        </w:rPr>
        <w:t xml:space="preserve">30</w:t>
      </w:r>
      <w:r>
        <w:rPr>
          <w:rFonts w:hint="eastAsia" w:ascii="宋体" w:hAnsi="宋体"/>
          <w:bCs/>
          <w:color w:val="auto"/>
          <w:highlight w:val="none"/>
          <w:lang w:eastAsia="zh-CN"/>
        </w:rPr>
        <w:t xml:space="preserve">分</w:t>
      </w:r>
      <w:r>
        <w:rPr>
          <w:rFonts w:hint="eastAsia" w:ascii="宋体" w:hAnsi="宋体"/>
          <w:bCs/>
          <w:color w:val="auto"/>
          <w:highlight w:val="none"/>
          <w:lang w:eastAsia="zh-CN"/>
        </w:rPr>
        <w:t xml:space="preserve">（北京时间）</w:t>
      </w:r>
      <w:r>
        <w:rPr>
          <w:color w:val="auto"/>
          <w:highlight w:val="none"/>
        </w:rPr>
      </w:r>
    </w:p>
    <w:p>
      <w:pPr>
        <w:ind w:firstLine="480"/>
        <w:jc w:val="both"/>
        <w:spacing w:line="360" w:lineRule="auto"/>
        <w:widowControl w:val="off"/>
        <w:rPr>
          <w:rFonts w:ascii="宋体" w:hAnsi="宋体"/>
          <w:bCs/>
          <w:color w:val="auto"/>
          <w:highlight w:val="none"/>
        </w:rPr>
      </w:pPr>
      <w:r>
        <w:rPr>
          <w:rFonts w:hint="eastAsia" w:ascii="宋体" w:hAnsi="宋体"/>
          <w:color w:val="auto"/>
          <w:highlight w:val="none"/>
          <w:lang w:eastAsia="zh-CN"/>
        </w:rPr>
        <w:t xml:space="preserve">地点：</w:t>
      </w:r>
      <w:r>
        <w:rPr>
          <w:rFonts w:hint="eastAsia" w:ascii="宋体" w:hAnsi="宋体" w:cs="宋体"/>
          <w:color w:val="auto"/>
          <w:highlight w:val="none"/>
          <w:lang w:eastAsia="zh-CN"/>
        </w:rPr>
        <w:t xml:space="preserve">江苏省政府采购交易系统（苏采云系统）网上开标大厅</w:t>
      </w:r>
      <w:r>
        <w:rPr>
          <w:color w:val="auto"/>
          <w:highlight w:val="none"/>
        </w:rPr>
      </w:r>
    </w:p>
    <w:p>
      <w:pPr>
        <w:ind w:firstLine="482"/>
        <w:jc w:val="both"/>
        <w:spacing w:line="360" w:lineRule="auto"/>
        <w:widowControl w:val="off"/>
        <w:rPr>
          <w:rFonts w:ascii="宋体" w:hAnsi="宋体" w:cs="宋体"/>
          <w:b/>
          <w:color w:val="auto"/>
          <w:highlight w:val="none"/>
        </w:rPr>
        <w:outlineLvl w:val="1"/>
      </w:pPr>
      <w:r>
        <w:rPr>
          <w:color w:val="auto"/>
          <w:highlight w:val="none"/>
        </w:rPr>
      </w:r>
      <w:bookmarkStart w:id="18" w:name="_Toc28359084"/>
      <w:r>
        <w:rPr>
          <w:color w:val="auto"/>
          <w:highlight w:val="none"/>
        </w:rPr>
      </w:r>
      <w:bookmarkStart w:id="19" w:name="_Toc35393625"/>
      <w:r>
        <w:rPr>
          <w:color w:val="auto"/>
          <w:highlight w:val="none"/>
        </w:rPr>
      </w:r>
      <w:bookmarkStart w:id="20" w:name="_Toc35393794"/>
      <w:r>
        <w:rPr>
          <w:color w:val="auto"/>
          <w:highlight w:val="none"/>
        </w:rPr>
      </w:r>
      <w:bookmarkStart w:id="21" w:name="_Toc28359007"/>
      <w:r>
        <w:rPr>
          <w:rFonts w:hint="eastAsia" w:ascii="宋体" w:hAnsi="宋体" w:cs="宋体"/>
          <w:b/>
          <w:color w:val="auto"/>
          <w:highlight w:val="none"/>
          <w:lang w:eastAsia="zh-CN"/>
        </w:rPr>
        <w:t xml:space="preserve">五、公告期限</w:t>
      </w:r>
      <w:bookmarkEnd w:id="18"/>
      <w:r>
        <w:rPr>
          <w:color w:val="auto"/>
          <w:highlight w:val="none"/>
        </w:rPr>
      </w:r>
      <w:bookmarkEnd w:id="19"/>
      <w:r>
        <w:rPr>
          <w:color w:val="auto"/>
          <w:highlight w:val="none"/>
        </w:rPr>
      </w:r>
      <w:bookmarkEnd w:id="20"/>
      <w:r>
        <w:rPr>
          <w:color w:val="auto"/>
          <w:highlight w:val="none"/>
        </w:rPr>
      </w:r>
      <w:bookmarkEnd w:id="21"/>
      <w:r>
        <w:rPr>
          <w:color w:val="auto"/>
          <w:highlight w:val="none"/>
        </w:rPr>
      </w:r>
      <w:r>
        <w:rPr>
          <w:color w:val="auto"/>
          <w:highlight w:val="none"/>
        </w:rP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自本公告发布之日起5个工作日。</w:t>
      </w:r>
      <w:r>
        <w:rPr>
          <w:color w:val="auto"/>
          <w:highlight w:val="none"/>
        </w:rPr>
      </w:r>
    </w:p>
    <w:p>
      <w:pPr>
        <w:numPr>
          <w:ilvl w:val="0"/>
          <w:numId w:val="1"/>
        </w:numPr>
        <w:jc w:val="both"/>
        <w:spacing w:line="360" w:lineRule="auto"/>
        <w:widowControl w:val="off"/>
        <w:rPr>
          <w:rFonts w:ascii="宋体" w:hAnsi="宋体" w:cs="宋体"/>
          <w:b/>
          <w:color w:val="auto"/>
          <w:highlight w:val="none"/>
        </w:rPr>
        <w:outlineLvl w:val="1"/>
      </w:pPr>
      <w:r>
        <w:rPr>
          <w:color w:val="auto"/>
          <w:highlight w:val="none"/>
        </w:rPr>
      </w:r>
      <w:bookmarkStart w:id="22" w:name="_Toc35393795"/>
      <w:r>
        <w:rPr>
          <w:color w:val="auto"/>
          <w:highlight w:val="none"/>
        </w:rPr>
      </w:r>
      <w:bookmarkStart w:id="23" w:name="_Toc35393626"/>
      <w:r>
        <w:rPr>
          <w:rFonts w:hint="eastAsia" w:ascii="宋体" w:hAnsi="宋体" w:cs="宋体"/>
          <w:b/>
          <w:color w:val="auto"/>
          <w:highlight w:val="none"/>
          <w:lang w:eastAsia="zh-CN"/>
        </w:rPr>
        <w:t xml:space="preserve">其他补充事宜</w:t>
      </w:r>
      <w:bookmarkEnd w:id="22"/>
      <w:r>
        <w:rPr>
          <w:color w:val="auto"/>
          <w:highlight w:val="none"/>
        </w:rPr>
      </w:r>
      <w:bookmarkEnd w:id="23"/>
      <w:r>
        <w:rPr>
          <w:color w:val="auto"/>
          <w:highlight w:val="none"/>
        </w:rPr>
      </w:r>
      <w:r>
        <w:rPr>
          <w:color w:val="auto"/>
          <w:highlight w:val="none"/>
        </w:rPr>
      </w:r>
    </w:p>
    <w:p>
      <w:pPr>
        <w:numPr>
          <w:ilvl w:val="0"/>
          <w:numId w:val="2"/>
        </w:numPr>
        <w:ind w:firstLine="42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采购项目需要落实的政府采购政策：</w:t>
      </w:r>
      <w:r>
        <w:rPr>
          <w:color w:val="auto"/>
          <w:highlight w:val="none"/>
        </w:rPr>
      </w:r>
    </w:p>
    <w:p>
      <w:pPr>
        <w:ind w:firstLine="42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（1）政府采购促进中小企业发展</w:t>
      </w:r>
      <w:r>
        <w:rPr>
          <w:color w:val="auto"/>
          <w:highlight w:val="none"/>
        </w:rPr>
      </w:r>
    </w:p>
    <w:p>
      <w:pPr>
        <w:ind w:firstLine="420"/>
        <w:spacing w:line="36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（2）政府采购支持监狱企业发展</w:t>
      </w:r>
      <w:r>
        <w:rPr>
          <w:color w:val="auto"/>
          <w:highlight w:val="none"/>
        </w:rPr>
      </w:r>
    </w:p>
    <w:p>
      <w:pPr>
        <w:ind w:firstLine="42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（3）政府采购促进残疾人就业</w:t>
      </w:r>
      <w:r>
        <w:rPr>
          <w:color w:val="auto"/>
          <w:highlight w:val="none"/>
        </w:rPr>
      </w:r>
    </w:p>
    <w:p>
      <w:pPr>
        <w:ind w:firstLine="42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（4）政府采购鼓励采购节能环保产品</w:t>
      </w:r>
      <w:r>
        <w:rPr>
          <w:color w:val="auto"/>
          <w:highlight w:val="none"/>
        </w:rPr>
      </w:r>
    </w:p>
    <w:p>
      <w:pPr>
        <w:pStyle w:val="985"/>
        <w:ind w:firstLine="480"/>
        <w:spacing w:line="360" w:lineRule="auto"/>
        <w:widowControl w:val="off"/>
        <w:tabs>
          <w:tab w:val="clear" w:pos="993" w:leader="none"/>
          <w:tab w:val="clear" w:pos="1134" w:leader="none"/>
        </w:tabs>
        <w:rPr>
          <w:color w:val="auto"/>
          <w:highlight w:val="none"/>
        </w:rPr>
      </w:pPr>
      <w:r>
        <w:rPr>
          <w:rFonts w:hint="eastAsia" w:ascii="宋体" w:hAnsi="宋体"/>
          <w:color w:val="auto"/>
          <w:highlight w:val="none"/>
          <w:lang w:val="en-US" w:eastAsia="zh-CN"/>
        </w:rPr>
        <w:t xml:space="preserve">2.</w:t>
      </w:r>
      <w:r>
        <w:rPr>
          <w:color w:val="auto"/>
          <w:highlight w:val="none"/>
          <w:lang w:eastAsia="zh-CN"/>
        </w:rPr>
        <w:t xml:space="preserve"> 潜在供应商访问政府采购管理交易系统（苏采云）的网络地址和方法：</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lang w:eastAsia="zh-CN"/>
        </w:rPr>
        <w:t xml:space="preserve">潜在供应商访问政府采购管理交易系统（苏采云）的方法：“苏采云”系统用户注册</w:t>
      </w:r>
      <w:r>
        <w:rPr>
          <w:rFonts w:hint="eastAsia"/>
          <w:color w:val="auto"/>
          <w:highlight w:val="none"/>
          <w:lang w:eastAsia="zh-CN"/>
        </w:rPr>
        <w:t xml:space="preserve">－－</w:t>
      </w:r>
      <w:r>
        <w:rPr>
          <w:color w:val="auto"/>
          <w:highlight w:val="none"/>
          <w:lang w:eastAsia="zh-CN"/>
        </w:rPr>
        <w:t xml:space="preserve">获取“CA数字证书”--CA绑定与登录--网上报名</w:t>
      </w:r>
      <w:r>
        <w:rPr>
          <w:rFonts w:hint="eastAsia"/>
          <w:color w:val="auto"/>
          <w:highlight w:val="none"/>
          <w:lang w:eastAsia="zh-CN"/>
        </w:rPr>
        <w:t xml:space="preserve">－－</w:t>
      </w:r>
      <w:r>
        <w:rPr>
          <w:color w:val="auto"/>
          <w:highlight w:val="none"/>
          <w:lang w:eastAsia="zh-CN"/>
        </w:rPr>
        <w:t xml:space="preserve">下载采购文件（后缀名为</w:t>
      </w:r>
      <w:r>
        <w:rPr>
          <w:rFonts w:hint="eastAsia"/>
          <w:color w:val="auto"/>
          <w:highlight w:val="none"/>
          <w:lang w:eastAsia="zh-CN"/>
        </w:rPr>
        <w:t xml:space="preserve">“</w:t>
      </w:r>
      <w:r>
        <w:rPr>
          <w:color w:val="auto"/>
          <w:highlight w:val="none"/>
          <w:lang w:eastAsia="zh-CN"/>
        </w:rPr>
        <w:t xml:space="preserve">kedt”）--将后缀名为</w:t>
      </w:r>
      <w:r>
        <w:rPr>
          <w:rFonts w:hint="eastAsia"/>
          <w:color w:val="auto"/>
          <w:highlight w:val="none"/>
          <w:lang w:eastAsia="zh-CN"/>
        </w:rPr>
        <w:t xml:space="preserve">“</w:t>
      </w:r>
      <w:r>
        <w:rPr>
          <w:color w:val="auto"/>
          <w:highlight w:val="none"/>
          <w:lang w:eastAsia="zh-CN"/>
        </w:rPr>
        <w:t xml:space="preserve">kedt”的采购文件导入政府采购客户端工具</w:t>
      </w:r>
      <w:r>
        <w:rPr>
          <w:rFonts w:hint="eastAsia"/>
          <w:color w:val="auto"/>
          <w:highlight w:val="none"/>
          <w:lang w:eastAsia="zh-CN"/>
        </w:rPr>
        <w:t xml:space="preserve">－－</w:t>
      </w:r>
      <w:r>
        <w:rPr>
          <w:color w:val="auto"/>
          <w:highlight w:val="none"/>
          <w:lang w:eastAsia="zh-CN"/>
        </w:rPr>
        <w:t xml:space="preserve">制作投标文件</w:t>
      </w:r>
      <w:r>
        <w:rPr>
          <w:rFonts w:hint="eastAsia"/>
          <w:color w:val="auto"/>
          <w:highlight w:val="none"/>
          <w:lang w:eastAsia="zh-CN"/>
        </w:rPr>
        <w:t xml:space="preserve">－－</w:t>
      </w:r>
      <w:r>
        <w:rPr>
          <w:color w:val="auto"/>
          <w:highlight w:val="none"/>
          <w:lang w:eastAsia="zh-CN"/>
        </w:rPr>
        <w:t xml:space="preserve">导出加密的投标文件（后缀名为zip）--通过“苏采云”系统上传投标文件。</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lang w:eastAsia="zh-CN"/>
        </w:rPr>
        <w:t xml:space="preserve">“CA数字证书”的获取：供应商需办理CA锁，“苏采云”系统目前仅支持“苏采云”系统下的政务CA，省内各地区办理的“苏采云”系统下的政务CA全省通用。</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rPr>
        <w:t xml:space="preserve">“CA数字证书”的办理材料以及供应商操作手册详见：http://jsxcmm.com/help/gys.html。</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rPr>
        <w:t xml:space="preserve">潜在供应商访问“苏采云”系统的网络地址和方法：“苏采云”系统的网址：http://jszfcg.jsczt.cn/jszc/login。</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lang w:eastAsia="zh-CN"/>
        </w:rPr>
        <w:t xml:space="preserve">采购文件（后缀名为</w:t>
      </w:r>
      <w:r>
        <w:rPr>
          <w:rFonts w:hint="eastAsia"/>
          <w:color w:val="auto"/>
          <w:highlight w:val="none"/>
          <w:lang w:eastAsia="zh-CN"/>
        </w:rPr>
        <w:t xml:space="preserve">“</w:t>
      </w:r>
      <w:r>
        <w:rPr>
          <w:color w:val="auto"/>
          <w:highlight w:val="none"/>
          <w:lang w:eastAsia="zh-CN"/>
        </w:rPr>
        <w:t xml:space="preserve">kedt”）、供应商操作手册及政府采购客户端工具也可通过“苏采云”系统</w:t>
      </w:r>
      <w:r>
        <w:rPr>
          <w:rFonts w:hint="eastAsia"/>
          <w:color w:val="auto"/>
          <w:highlight w:val="none"/>
          <w:lang w:eastAsia="zh-CN"/>
        </w:rPr>
        <w:t xml:space="preserve">－－</w:t>
      </w:r>
      <w:r>
        <w:rPr>
          <w:color w:val="auto"/>
          <w:highlight w:val="none"/>
          <w:lang w:eastAsia="zh-CN"/>
        </w:rPr>
        <w:t xml:space="preserve">已报名项目</w:t>
      </w:r>
      <w:r>
        <w:rPr>
          <w:rFonts w:hint="eastAsia"/>
          <w:color w:val="auto"/>
          <w:highlight w:val="none"/>
          <w:lang w:eastAsia="zh-CN"/>
        </w:rPr>
        <w:t xml:space="preserve">－－</w:t>
      </w:r>
      <w:r>
        <w:rPr>
          <w:color w:val="auto"/>
          <w:highlight w:val="none"/>
          <w:lang w:eastAsia="zh-CN"/>
        </w:rPr>
        <w:t xml:space="preserve">报名详情页面内相应链接进行下载。</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lang w:eastAsia="zh-CN"/>
        </w:rPr>
        <w:t xml:space="preserve">招标代理机构（采购代理机构）将数据电文形式的采购文件加载至“苏采云”系统，供潜在供应商下载或者查阅。    </w:t>
      </w:r>
      <w:r>
        <w:rPr>
          <w:color w:val="auto"/>
          <w:highlight w:val="none"/>
        </w:rPr>
      </w:r>
    </w:p>
    <w:p>
      <w:pPr>
        <w:pStyle w:val="985"/>
        <w:numPr>
          <w:ilvl w:val="0"/>
          <w:numId w:val="3"/>
        </w:numPr>
        <w:spacing w:line="360" w:lineRule="auto"/>
        <w:widowControl w:val="off"/>
        <w:tabs>
          <w:tab w:val="clear" w:pos="993" w:leader="none"/>
          <w:tab w:val="clear" w:pos="1134" w:leader="none"/>
        </w:tabs>
        <w:rPr>
          <w:color w:val="auto"/>
          <w:highlight w:val="none"/>
        </w:rPr>
      </w:pPr>
      <w:r>
        <w:rPr>
          <w:color w:val="auto"/>
          <w:highlight w:val="none"/>
          <w:lang w:eastAsia="zh-CN"/>
        </w:rPr>
        <w:t xml:space="preserve">苏采云系统使用谷歌浏览器参与不见面开标。</w:t>
      </w:r>
      <w:r>
        <w:rPr>
          <w:color w:val="auto"/>
          <w:highlight w:val="none"/>
        </w:rPr>
      </w:r>
    </w:p>
    <w:p>
      <w:pPr>
        <w:pStyle w:val="985"/>
        <w:ind w:firstLine="480"/>
        <w:spacing w:line="360" w:lineRule="auto"/>
        <w:widowControl w:val="off"/>
        <w:tabs>
          <w:tab w:val="clear" w:pos="993" w:leader="none"/>
          <w:tab w:val="clear" w:pos="1134" w:leader="none"/>
        </w:tabs>
        <w:rPr>
          <w:color w:val="auto"/>
          <w:highlight w:val="none"/>
        </w:rPr>
      </w:pPr>
      <w:r>
        <w:rPr>
          <w:rFonts w:hint="eastAsia"/>
          <w:color w:val="auto"/>
          <w:highlight w:val="none"/>
          <w:lang w:val="en-US" w:eastAsia="zh-CN"/>
        </w:rPr>
        <w:t xml:space="preserve">3</w:t>
      </w:r>
      <w:r>
        <w:rPr>
          <w:rFonts w:hint="eastAsia"/>
          <w:color w:val="auto"/>
          <w:highlight w:val="none"/>
          <w:lang w:eastAsia="zh-CN"/>
        </w:rPr>
        <w:t xml:space="preserve">.</w:t>
      </w:r>
      <w:r>
        <w:rPr>
          <w:color w:val="auto"/>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auto"/>
          <w:highlight w:val="none"/>
        </w:rPr>
      </w:r>
    </w:p>
    <w:p>
      <w:pPr>
        <w:pStyle w:val="985"/>
        <w:ind w:firstLine="480"/>
        <w:spacing w:line="360" w:lineRule="auto"/>
        <w:widowControl w:val="off"/>
        <w:tabs>
          <w:tab w:val="clear" w:pos="993" w:leader="none"/>
          <w:tab w:val="clear" w:pos="1134" w:leader="none"/>
        </w:tabs>
        <w:rPr>
          <w:rFonts w:hint="eastAsia"/>
          <w:color w:val="auto"/>
          <w:highlight w:val="none"/>
        </w:rPr>
      </w:pPr>
      <w:r>
        <w:rPr>
          <w:rFonts w:hint="eastAsia"/>
          <w:color w:val="auto"/>
          <w:highlight w:val="none"/>
          <w:lang w:val="en-US" w:eastAsia="zh-CN"/>
        </w:rPr>
        <w:t xml:space="preserve">4</w:t>
      </w:r>
      <w:r>
        <w:rPr>
          <w:rFonts w:hint="eastAsia"/>
          <w:color w:val="auto"/>
          <w:highlight w:val="none"/>
          <w:lang w:eastAsia="zh-CN"/>
        </w:rPr>
        <w:t xml:space="preserve">.</w:t>
      </w:r>
      <w:r>
        <w:rPr>
          <w:color w:val="auto"/>
          <w:highlight w:val="none"/>
          <w:lang w:eastAsia="zh-CN"/>
        </w:rPr>
        <w:t xml:space="preserve">供应商如确定参加投标，可自行下载采购文件及有关资料，按照《操作手册》进行注册，领取CA和办理电子签章，并按《操作手册》要求制作、上传电子投标文件。</w:t>
      </w:r>
      <w:r>
        <w:rPr>
          <w:color w:val="auto"/>
          <w:highlight w:val="none"/>
        </w:rPr>
      </w:r>
    </w:p>
    <w:p>
      <w:pPr>
        <w:ind w:firstLine="480"/>
        <w:jc w:val="both"/>
        <w:spacing w:line="360" w:lineRule="auto"/>
        <w:widowControl w:val="off"/>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lang w:eastAsia="zh-CN"/>
        </w:rPr>
        <w:t xml:space="preserve">.本次招标不收取投标保证金。</w:t>
      </w:r>
      <w:r>
        <w:rPr>
          <w:color w:val="auto"/>
          <w:highlight w:val="none"/>
        </w:rPr>
      </w:r>
    </w:p>
    <w:p>
      <w:pPr>
        <w:ind w:firstLine="480"/>
        <w:jc w:val="both"/>
        <w:spacing w:line="360" w:lineRule="auto"/>
        <w:widowControl w:val="off"/>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lang w:eastAsia="zh-CN"/>
        </w:rPr>
        <w:t xml:space="preserve">.现场勘察</w:t>
      </w:r>
      <w:r>
        <w:rPr>
          <w:color w:val="auto"/>
          <w:highlight w:val="none"/>
        </w:rPr>
      </w:r>
    </w:p>
    <w:p>
      <w:pPr>
        <w:ind w:firstLine="482"/>
        <w:jc w:val="both"/>
        <w:spacing w:line="360" w:lineRule="auto"/>
        <w:widowControl w:val="off"/>
        <w:rPr>
          <w:rFonts w:hint="eastAsia" w:ascii="宋体"/>
          <w:color w:val="auto"/>
          <w:highlight w:val="none"/>
        </w:rPr>
        <w:outlineLvl w:val="1"/>
      </w:pPr>
      <w:r>
        <w:rPr>
          <w:color w:val="auto"/>
          <w:highlight w:val="none"/>
        </w:rPr>
      </w:r>
      <w:bookmarkStart w:id="24" w:name="_Toc28359008"/>
      <w:r>
        <w:rPr>
          <w:color w:val="auto"/>
          <w:highlight w:val="none"/>
        </w:rPr>
      </w:r>
      <w:bookmarkStart w:id="25" w:name="_Toc28359085"/>
      <w:r>
        <w:rPr>
          <w:color w:val="auto"/>
          <w:highlight w:val="none"/>
        </w:rPr>
      </w:r>
      <w:bookmarkStart w:id="26" w:name="_Toc35393627"/>
      <w:r>
        <w:rPr>
          <w:color w:val="auto"/>
          <w:highlight w:val="none"/>
        </w:rPr>
      </w:r>
      <w:bookmarkStart w:id="27" w:name="_Toc35393796"/>
      <w:r>
        <w:rPr>
          <w:rFonts w:hint="eastAsia" w:ascii="宋体"/>
          <w:color w:val="auto"/>
          <w:highlight w:val="none"/>
          <w:lang w:val="en-US" w:eastAsia="zh-CN"/>
        </w:rPr>
        <w:t xml:space="preserve">采购人不组织踏勘现场和投标预备会，投标人可以自行踏勘现场。现场踏勘联系人：王老师，025-86174605。</w:t>
      </w:r>
      <w:r>
        <w:rPr>
          <w:color w:val="auto"/>
          <w:highlight w:val="none"/>
        </w:rPr>
      </w:r>
    </w:p>
    <w:p>
      <w:pPr>
        <w:ind w:firstLine="482"/>
        <w:jc w:val="both"/>
        <w:spacing w:line="360" w:lineRule="auto"/>
        <w:widowControl w:val="off"/>
        <w:rPr>
          <w:rFonts w:ascii="宋体" w:hAnsi="宋体"/>
          <w:b/>
          <w:bCs/>
          <w:color w:val="auto"/>
          <w:highlight w:val="none"/>
        </w:rPr>
        <w:outlineLvl w:val="1"/>
      </w:pPr>
      <w:r>
        <w:rPr>
          <w:rFonts w:hint="eastAsia" w:ascii="宋体" w:hAnsi="宋体"/>
          <w:b/>
          <w:bCs/>
          <w:color w:val="auto"/>
          <w:highlight w:val="none"/>
          <w:lang w:eastAsia="zh-CN"/>
        </w:rPr>
        <w:t xml:space="preserve">七、对本次招标提出询问，请按</w:t>
      </w:r>
      <w:r>
        <w:rPr>
          <w:rFonts w:ascii="宋体" w:hAnsi="宋体"/>
          <w:b/>
          <w:bCs/>
          <w:color w:val="auto"/>
          <w:highlight w:val="none"/>
          <w:lang w:eastAsia="zh-CN"/>
        </w:rPr>
        <w:t xml:space="preserve">以下方式</w:t>
      </w:r>
      <w:r>
        <w:rPr>
          <w:rFonts w:hint="eastAsia" w:ascii="宋体" w:hAnsi="宋体"/>
          <w:b/>
          <w:bCs/>
          <w:color w:val="auto"/>
          <w:highlight w:val="none"/>
          <w:lang w:eastAsia="zh-CN"/>
        </w:rPr>
        <w:t xml:space="preserve">联系。</w:t>
      </w:r>
      <w:bookmarkEnd w:id="24"/>
      <w:r>
        <w:rPr>
          <w:color w:val="auto"/>
          <w:highlight w:val="none"/>
        </w:rPr>
      </w:r>
      <w:bookmarkEnd w:id="25"/>
      <w:r>
        <w:rPr>
          <w:color w:val="auto"/>
          <w:highlight w:val="none"/>
        </w:rPr>
      </w:r>
      <w:bookmarkEnd w:id="26"/>
      <w:r>
        <w:rPr>
          <w:color w:val="auto"/>
          <w:highlight w:val="none"/>
        </w:rPr>
      </w:r>
      <w:bookmarkEnd w:id="27"/>
      <w:r>
        <w:rPr>
          <w:color w:val="auto"/>
          <w:highlight w:val="none"/>
        </w:rPr>
      </w:r>
      <w:r>
        <w:rPr>
          <w:color w:val="auto"/>
          <w:highlight w:val="none"/>
        </w:rPr>
      </w:r>
    </w:p>
    <w:p>
      <w:pPr>
        <w:ind w:firstLine="480"/>
        <w:jc w:val="both"/>
        <w:spacing w:line="360" w:lineRule="auto"/>
        <w:widowControl w:val="off"/>
        <w:rPr>
          <w:rFonts w:hint="default" w:ascii="宋体" w:hAnsi="宋体"/>
          <w:color w:val="auto"/>
          <w:highlight w:val="none"/>
        </w:rPr>
      </w:pPr>
      <w:r>
        <w:rPr>
          <w:rFonts w:hint="eastAsia" w:ascii="宋体" w:hAnsi="宋体"/>
          <w:color w:val="auto"/>
          <w:highlight w:val="none"/>
          <w:lang w:eastAsia="zh-CN"/>
        </w:rPr>
        <w:t xml:space="preserve">1.采购人信息</w:t>
      </w:r>
      <w:r>
        <w:rPr>
          <w:rFonts w:hint="eastAsia" w:ascii="宋体" w:hAnsi="宋体"/>
          <w:color w:val="auto"/>
          <w:highlight w:val="none"/>
          <w:lang w:val="en-US" w:eastAsia="zh-CN"/>
        </w:rPr>
        <w:t xml:space="preserve"> </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名称：南京交通职业技术学院</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地址：江宁科学园龙眠大道629号。</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联系方式：环蓉025-86115701</w:t>
      </w:r>
      <w:r>
        <w:rPr>
          <w:color w:val="auto"/>
          <w:highlight w:val="none"/>
        </w:rPr>
      </w:r>
    </w:p>
    <w:p>
      <w:pPr>
        <w:ind w:firstLine="480"/>
        <w:spacing w:line="360" w:lineRule="auto"/>
        <w:widowControl w:val="off"/>
        <w:rPr>
          <w:rFonts w:ascii="宋体" w:hAnsi="宋体"/>
          <w:color w:val="auto"/>
          <w:highlight w:val="none"/>
        </w:rPr>
      </w:pPr>
      <w:r>
        <w:rPr>
          <w:rFonts w:hint="eastAsia" w:ascii="宋体" w:hAnsi="宋体"/>
          <w:color w:val="auto"/>
          <w:highlight w:val="none"/>
          <w:lang w:eastAsia="zh-CN"/>
        </w:rPr>
        <w:t xml:space="preserve">2.采购代理机构信息 </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名称：江苏润沐工程管理咨询有限公司</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地址：南京市建邺区广聚路31号安科大厦B座1507室。</w:t>
      </w:r>
      <w:r>
        <w:rPr>
          <w:color w:val="auto"/>
          <w:highlight w:val="none"/>
        </w:rPr>
      </w:r>
    </w:p>
    <w:p>
      <w:pPr>
        <w:ind w:firstLine="480"/>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联系方式：尹素琴15152802224</w:t>
      </w:r>
      <w:r>
        <w:rPr>
          <w:color w:val="auto"/>
          <w:highlight w:val="none"/>
        </w:rPr>
      </w:r>
    </w:p>
    <w:p>
      <w:pPr>
        <w:ind w:firstLine="480"/>
        <w:spacing w:line="360" w:lineRule="auto"/>
        <w:widowControl w:val="off"/>
        <w:rPr>
          <w:rFonts w:ascii="宋体" w:hAnsi="宋体"/>
          <w:color w:val="auto"/>
          <w:highlight w:val="none"/>
        </w:rPr>
      </w:pPr>
      <w:r>
        <w:rPr>
          <w:rFonts w:hint="eastAsia" w:ascii="宋体" w:hAnsi="宋体"/>
          <w:color w:val="auto"/>
          <w:highlight w:val="none"/>
          <w:lang w:eastAsia="zh-CN"/>
        </w:rPr>
        <w:t xml:space="preserve">3.项目联系方式</w:t>
      </w:r>
      <w:r>
        <w:rPr>
          <w:color w:val="auto"/>
          <w:highlight w:val="none"/>
        </w:rPr>
      </w:r>
    </w:p>
    <w:p>
      <w:pPr>
        <w:ind w:firstLine="482"/>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项目联系人：尹素琴</w:t>
      </w:r>
      <w:r>
        <w:rPr>
          <w:color w:val="auto"/>
          <w:highlight w:val="none"/>
        </w:rPr>
      </w:r>
    </w:p>
    <w:p>
      <w:pPr>
        <w:ind w:firstLine="482"/>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电话：15152802224</w:t>
      </w:r>
      <w:r>
        <w:rPr>
          <w:color w:val="auto"/>
          <w:highlight w:val="none"/>
        </w:rPr>
      </w:r>
    </w:p>
    <w:p>
      <w:pPr>
        <w:ind w:firstLine="482"/>
        <w:spacing w:line="360" w:lineRule="auto"/>
        <w:widowControl w:val="off"/>
        <w:rPr>
          <w:rFonts w:ascii="宋体" w:hAnsi="宋体"/>
          <w:b/>
          <w:bCs/>
          <w:color w:val="auto"/>
          <w:highlight w:val="none"/>
        </w:rPr>
      </w:pPr>
      <w:r>
        <w:rPr>
          <w:rFonts w:hint="eastAsia" w:ascii="宋体" w:hAnsi="宋体"/>
          <w:b/>
          <w:bCs/>
          <w:color w:val="auto"/>
          <w:highlight w:val="none"/>
          <w:lang w:eastAsia="zh-CN"/>
        </w:rPr>
        <w:t xml:space="preserve">八、采购公告发布信息</w:t>
      </w:r>
      <w:r>
        <w:rPr>
          <w:color w:val="auto"/>
          <w:highlight w:val="none"/>
        </w:rPr>
      </w:r>
    </w:p>
    <w:p>
      <w:pPr>
        <w:pStyle w:val="1059"/>
        <w:rPr>
          <w:color w:val="auto"/>
          <w:highlight w:val="none"/>
        </w:rPr>
      </w:pPr>
      <w:r>
        <w:rPr>
          <w:rFonts w:hint="eastAsia"/>
          <w:color w:val="auto"/>
          <w:highlight w:val="none"/>
          <w:lang w:val="zh-CN"/>
        </w:rPr>
        <w:t xml:space="preserve">本次采购公告在“江苏省政府采购网”上发布,有关本次采购的事项若存在变动或修改，敬请及时关注“江苏省政府采购网”发布的信息更正公告，其责任由投标供应商自行承担。</w:t>
      </w:r>
      <w:r>
        <w:rPr>
          <w:rFonts w:hint="eastAsia"/>
          <w:color w:val="auto"/>
          <w:sz w:val="21"/>
          <w:szCs w:val="21"/>
          <w:highlight w:val="none"/>
          <w:lang w:val="zh-CN"/>
        </w:rPr>
        <w:t xml:space="preserve"> </w:t>
      </w:r>
      <w:r>
        <w:rPr>
          <w:color w:val="auto"/>
          <w:highlight w:val="none"/>
        </w:rPr>
      </w:r>
    </w:p>
    <w:p>
      <w:pPr>
        <w:spacing w:line="360" w:lineRule="auto"/>
        <w:rPr>
          <w:rFonts w:ascii="Calibri" w:hAnsi="Calibri"/>
          <w:color w:val="auto"/>
          <w:sz w:val="21"/>
          <w:szCs w:val="22"/>
          <w:highlight w:val="none"/>
        </w:rPr>
      </w:pPr>
      <w:r>
        <w:rPr>
          <w:rFonts w:ascii="Calibri" w:hAnsi="Calibri"/>
          <w:color w:val="auto"/>
          <w:sz w:val="21"/>
          <w:szCs w:val="22"/>
          <w:highlight w:val="none"/>
          <w:lang w:eastAsia="zh-CN"/>
        </w:rPr>
      </w:r>
      <w:r>
        <w:rPr>
          <w:color w:val="auto"/>
          <w:highlight w:val="none"/>
        </w:rPr>
      </w:r>
    </w:p>
    <w:p>
      <w:pPr>
        <w:jc w:val="center"/>
        <w:spacing w:line="360" w:lineRule="auto"/>
        <w:widowControl w:val="off"/>
        <w:rPr>
          <w:rStyle w:val="958"/>
          <w:rFonts w:hint="eastAsia"/>
          <w:color w:val="auto"/>
          <w:sz w:val="36"/>
          <w:szCs w:val="36"/>
          <w:highlight w:val="none"/>
        </w:rPr>
        <w:outlineLvl w:val="0"/>
      </w:pPr>
      <w:r>
        <w:rPr>
          <w:color w:val="auto"/>
          <w:highlight w:val="none"/>
        </w:rPr>
      </w:r>
      <w:bookmarkStart w:id="28" w:name="_Toc11451"/>
      <w:r>
        <w:rPr>
          <w:b/>
          <w:bCs/>
          <w:color w:val="auto"/>
          <w:sz w:val="32"/>
          <w:szCs w:val="44"/>
          <w:highlight w:val="none"/>
          <w:lang w:eastAsia="zh-CN"/>
        </w:rPr>
        <w:br w:type="page" w:clear="all"/>
      </w:r>
      <w:bookmarkStart w:id="29" w:name="_Toc22472"/>
      <w:r>
        <w:rPr>
          <w:rStyle w:val="958"/>
          <w:rFonts w:hint="eastAsia"/>
          <w:color w:val="auto"/>
          <w:sz w:val="36"/>
          <w:szCs w:val="36"/>
          <w:highlight w:val="none"/>
          <w:lang w:eastAsia="zh-CN"/>
        </w:rPr>
        <w:t xml:space="preserve">第二章</w:t>
      </w:r>
      <w:r>
        <w:rPr>
          <w:rStyle w:val="958"/>
          <w:rFonts w:hint="eastAsia"/>
          <w:color w:val="auto"/>
          <w:sz w:val="36"/>
          <w:szCs w:val="36"/>
          <w:highlight w:val="none"/>
          <w:lang w:val="zh-TW" w:eastAsia="zh-CN"/>
        </w:rPr>
        <w:t xml:space="preserve"> 供应商须知</w:t>
      </w:r>
      <w:bookmarkEnd w:id="28"/>
      <w:r>
        <w:rPr>
          <w:color w:val="auto"/>
          <w:highlight w:val="none"/>
        </w:rPr>
      </w:r>
      <w:bookmarkEnd w:id="29"/>
      <w:r>
        <w:rPr>
          <w:color w:val="auto"/>
          <w:highlight w:val="none"/>
        </w:rPr>
      </w:r>
      <w:r>
        <w:rPr>
          <w:color w:val="auto"/>
          <w:highlight w:val="none"/>
        </w:rPr>
      </w:r>
    </w:p>
    <w:p>
      <w:pPr>
        <w:jc w:val="center"/>
        <w:spacing w:line="360" w:lineRule="auto"/>
        <w:widowControl w:val="off"/>
        <w:rPr>
          <w:b/>
          <w:bCs/>
          <w:color w:val="auto"/>
          <w:highlight w:val="none"/>
        </w:rPr>
        <w:outlineLvl w:val="0"/>
      </w:pPr>
      <w:r>
        <w:rPr>
          <w:color w:val="auto"/>
          <w:highlight w:val="none"/>
        </w:rPr>
      </w:r>
      <w:bookmarkStart w:id="30" w:name="_Toc31644"/>
      <w:r>
        <w:rPr>
          <w:rFonts w:hint="eastAsia"/>
          <w:b/>
          <w:bCs/>
          <w:color w:val="auto"/>
          <w:highlight w:val="none"/>
          <w:lang w:eastAsia="zh-CN"/>
        </w:rPr>
        <w:t xml:space="preserve">供应商须知前附表</w:t>
      </w:r>
      <w:bookmarkEnd w:id="30"/>
      <w:r>
        <w:rPr>
          <w:color w:val="auto"/>
          <w:highlight w:val="none"/>
        </w:rPr>
      </w:r>
      <w:r>
        <w:rPr>
          <w:color w:val="auto"/>
          <w:highlight w:val="none"/>
        </w:rPr>
      </w:r>
    </w:p>
    <w:tbl>
      <w:tblPr>
        <w:tblStyle w:val="769"/>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序号</w:t>
            </w:r>
            <w:r>
              <w:rPr>
                <w:color w:val="auto"/>
                <w:highlight w:val="none"/>
              </w:rPr>
            </w:r>
          </w:p>
        </w:tc>
        <w:tc>
          <w:tcPr>
            <w:tcW w:w="2151"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名称</w:t>
            </w:r>
            <w:r>
              <w:rPr>
                <w:color w:val="auto"/>
                <w:highlight w:val="none"/>
              </w:rPr>
            </w:r>
          </w:p>
        </w:tc>
        <w:tc>
          <w:tcPr>
            <w:tcW w:w="6960" w:type="dxa"/>
            <w:vAlign w:val="center"/>
            <w:textDirection w:val="lrTb"/>
            <w:noWrap/>
          </w:tcPr>
          <w:p>
            <w:pPr>
              <w:jc w:val="center"/>
              <w:spacing w:line="360" w:lineRule="auto"/>
              <w:widowControl w:val="off"/>
              <w:rPr>
                <w:rFonts w:ascii="宋体" w:hAnsi="宋体"/>
                <w:b/>
                <w:color w:val="auto"/>
                <w:highlight w:val="none"/>
              </w:rPr>
            </w:pPr>
            <w:r>
              <w:rPr>
                <w:rFonts w:hint="eastAsia" w:ascii="宋体" w:hAnsi="宋体"/>
                <w:b/>
                <w:color w:val="auto"/>
                <w:highlight w:val="none"/>
                <w:lang w:eastAsia="zh-CN"/>
              </w:rPr>
              <w:t xml:space="preserve">内容</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采购人</w:t>
            </w:r>
            <w:r>
              <w:rPr>
                <w:color w:val="auto"/>
                <w:highlight w:val="none"/>
              </w:rPr>
            </w:r>
          </w:p>
        </w:tc>
        <w:tc>
          <w:tcPr>
            <w:tcW w:w="6960" w:type="dxa"/>
            <w:vAlign w:val="top"/>
            <w:textDirection w:val="lrTb"/>
            <w:noWrap/>
          </w:tcPr>
          <w:p>
            <w:pP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名称：南京交通职业技术学院</w:t>
            </w:r>
            <w:r>
              <w:rPr>
                <w:color w:val="auto"/>
                <w:highlight w:val="none"/>
              </w:rPr>
            </w:r>
          </w:p>
          <w:p>
            <w:pP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地址：江宁科学园龙眠大道629号。</w:t>
            </w:r>
            <w:r>
              <w:rPr>
                <w:color w:val="auto"/>
                <w:highlight w:val="none"/>
              </w:rPr>
            </w:r>
          </w:p>
          <w:p>
            <w:pPr>
              <w:spacing w:line="360" w:lineRule="auto"/>
              <w:widowControl w:val="off"/>
              <w:rPr>
                <w:rFonts w:ascii="宋体" w:hAnsi="宋体"/>
                <w:color w:val="auto"/>
                <w:highlight w:val="none"/>
              </w:rPr>
            </w:pPr>
            <w:r>
              <w:rPr>
                <w:rFonts w:hint="eastAsia" w:ascii="宋体" w:hAnsi="宋体"/>
                <w:color w:val="auto"/>
                <w:highlight w:val="none"/>
                <w:lang w:eastAsia="zh-CN"/>
              </w:rPr>
              <w:t xml:space="preserve">联系方式：环蓉025-86115701</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2</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采购代理机构</w:t>
            </w:r>
            <w:r>
              <w:rPr>
                <w:color w:val="auto"/>
                <w:highlight w:val="none"/>
              </w:rPr>
            </w:r>
          </w:p>
        </w:tc>
        <w:tc>
          <w:tcPr>
            <w:tcW w:w="6960" w:type="dxa"/>
            <w:vAlign w:val="center"/>
            <w:textDirection w:val="lrTb"/>
            <w:noWrap/>
          </w:tcPr>
          <w:p>
            <w:pP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名称：江苏润沐工程管理咨询有限公司</w:t>
            </w:r>
            <w:r>
              <w:rPr>
                <w:color w:val="auto"/>
                <w:highlight w:val="none"/>
              </w:rPr>
            </w:r>
          </w:p>
          <w:p>
            <w:pP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地址：南京市建邺区广聚路31号安科大厦B座1507室。</w:t>
            </w:r>
            <w:r>
              <w:rPr>
                <w:color w:val="auto"/>
                <w:highlight w:val="none"/>
              </w:rPr>
            </w:r>
          </w:p>
          <w:p>
            <w:pP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联系方式：尹素琴15152802224</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3</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采购项目名称</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s="宋体"/>
                <w:color w:val="auto"/>
                <w:highlight w:val="none"/>
                <w:lang w:eastAsia="zh-CN"/>
              </w:rPr>
              <w:t xml:space="preserve">2026年修远楼改造出新工程</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4</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项目实施地点</w:t>
            </w:r>
            <w:r>
              <w:rPr>
                <w:color w:val="auto"/>
                <w:highlight w:val="none"/>
              </w:rPr>
            </w:r>
          </w:p>
        </w:tc>
        <w:tc>
          <w:tcPr>
            <w:tcW w:w="6960" w:type="dxa"/>
            <w:vAlign w:val="center"/>
            <w:textDirection w:val="lrTb"/>
            <w:noWrap/>
          </w:tcPr>
          <w:p>
            <w:pPr>
              <w:jc w:val="both"/>
              <w:spacing w:line="360" w:lineRule="auto"/>
              <w:widowControl w:val="off"/>
              <w:rPr>
                <w:rFonts w:ascii="宋体" w:hAnsi="宋体"/>
                <w:b/>
                <w:color w:val="auto"/>
                <w:highlight w:val="none"/>
              </w:rPr>
            </w:pPr>
            <w:r>
              <w:rPr>
                <w:rFonts w:hint="eastAsia" w:ascii="宋体" w:hAnsi="宋体"/>
                <w:color w:val="auto"/>
                <w:highlight w:val="none"/>
                <w:lang w:eastAsia="zh-CN"/>
              </w:rPr>
              <w:t xml:space="preserve">南京交通职业技术学院</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5</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资金来源</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财政资金</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6</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评审方法</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综合评分法</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7</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投标有效期</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提交投标文件截止之日起90日</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8</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ascii="宋体" w:hAnsi="宋体"/>
                <w:color w:val="auto"/>
                <w:highlight w:val="none"/>
                <w:lang w:eastAsia="zh-CN"/>
              </w:rPr>
              <w:t xml:space="preserve">合同履行期限</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cs="宋体" w:asciiTheme="minorEastAsia" w:hAnsiTheme="minorEastAsia"/>
                <w:color w:val="auto"/>
                <w:szCs w:val="21"/>
                <w:highlight w:val="none"/>
              </w:rPr>
              <w:t xml:space="preserve">35个日历天。开工日期以采购人书面通知为准。</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9</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供应商（在招标文件中也称投标人）</w:t>
            </w:r>
            <w:r>
              <w:rPr>
                <w:color w:val="auto"/>
                <w:highlight w:val="none"/>
              </w:rPr>
            </w:r>
          </w:p>
        </w:tc>
        <w:tc>
          <w:tcPr>
            <w:tcW w:w="6960" w:type="dxa"/>
            <w:vAlign w:val="center"/>
            <w:textDirection w:val="lrTb"/>
            <w:noWrap/>
          </w:tcPr>
          <w:p>
            <w:pPr>
              <w:jc w:val="both"/>
              <w:spacing w:line="360" w:lineRule="auto"/>
              <w:widowControl w:val="off"/>
              <w:rPr>
                <w:rFonts w:hint="default" w:ascii="宋体" w:hAnsi="宋体"/>
                <w:color w:val="auto"/>
                <w:highlight w:val="none"/>
              </w:rPr>
            </w:pPr>
            <w:r>
              <w:rPr>
                <w:rFonts w:hint="eastAsia" w:ascii="宋体" w:hAnsi="宋体"/>
                <w:color w:val="auto"/>
                <w:highlight w:val="none"/>
                <w:lang w:eastAsia="zh-CN"/>
              </w:rPr>
              <w:t xml:space="preserve">响应招标、参加投标竞争的法人或其他组织（本项目不接受联合体投标）</w:t>
            </w:r>
            <w:r>
              <w:rPr>
                <w:rFonts w:hint="eastAsia" w:ascii="宋体" w:hAnsi="宋体"/>
                <w:color w:val="auto"/>
                <w:highlight w:val="none"/>
                <w:lang w:val="en-US" w:eastAsia="zh-CN"/>
              </w:rPr>
              <w:t xml:space="preserve"> </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10</w:t>
            </w:r>
            <w:r>
              <w:rPr>
                <w:color w:val="auto"/>
                <w:highlight w:val="none"/>
              </w:rP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投标货币</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人民币</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11</w:t>
            </w:r>
            <w:r>
              <w:rPr>
                <w:color w:val="auto"/>
                <w:highlight w:val="none"/>
              </w:rP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采购标的对应的中小企业划分标准所属行业</w:t>
            </w:r>
            <w:r>
              <w:rPr>
                <w:color w:val="auto"/>
                <w:highlight w:val="none"/>
              </w:rPr>
            </w:r>
          </w:p>
        </w:tc>
        <w:tc>
          <w:tcPr>
            <w:tcW w:w="6960" w:type="dxa"/>
            <w:vAlign w:val="center"/>
            <w:textDirection w:val="lrTb"/>
            <w:noWrap/>
          </w:tcPr>
          <w:p>
            <w:pPr>
              <w:jc w:val="both"/>
              <w:spacing w:line="360" w:lineRule="auto"/>
              <w:widowControl w:val="off"/>
              <w:rPr>
                <w:rFonts w:ascii="宋体" w:hAnsi="宋体"/>
                <w:color w:val="auto"/>
                <w:highlight w:val="none"/>
              </w:rPr>
            </w:pPr>
            <w:r>
              <w:rPr>
                <w:rFonts w:hint="eastAsia" w:ascii="宋体" w:hAnsi="宋体"/>
                <w:color w:val="auto"/>
                <w:highlight w:val="none"/>
                <w:lang w:eastAsia="zh-CN"/>
              </w:rPr>
              <w:t xml:space="preserve">建筑业</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12</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是否划分标包</w:t>
            </w:r>
            <w:r>
              <w:rPr>
                <w:color w:val="auto"/>
                <w:highlight w:val="none"/>
              </w:rPr>
            </w:r>
          </w:p>
        </w:tc>
        <w:tc>
          <w:tcPr>
            <w:tcW w:w="6960" w:type="dxa"/>
            <w:vAlign w:val="center"/>
            <w:textDirection w:val="lrTb"/>
            <w:noWrap/>
          </w:tcPr>
          <w:p>
            <w:pPr>
              <w:spacing w:line="360" w:lineRule="auto"/>
              <w:widowControl w:val="off"/>
              <w:rPr>
                <w:rFonts w:hint="eastAsia" w:ascii="宋体" w:hAnsi="宋体"/>
                <w:color w:val="auto"/>
                <w:highlight w:val="none"/>
              </w:rPr>
            </w:pPr>
            <w:r>
              <w:rPr>
                <w:rFonts w:hint="eastAsia" w:ascii="宋体" w:hAnsi="宋体"/>
                <w:bCs/>
                <w:color w:val="auto"/>
                <w:highlight w:val="none"/>
                <w:lang w:eastAsia="zh-CN"/>
              </w:rPr>
              <w:t xml:space="preserve">否</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13</w:t>
            </w:r>
            <w:r>
              <w:rPr>
                <w:color w:val="auto"/>
                <w:highlight w:val="none"/>
              </w:rPr>
            </w:r>
          </w:p>
        </w:tc>
        <w:tc>
          <w:tcPr>
            <w:tcW w:w="2151"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最高限价</w:t>
            </w:r>
            <w:r>
              <w:rPr>
                <w:color w:val="auto"/>
                <w:highlight w:val="none"/>
              </w:rPr>
            </w:r>
          </w:p>
        </w:tc>
        <w:tc>
          <w:tcPr>
            <w:tcW w:w="6960" w:type="dxa"/>
            <w:vAlign w:val="center"/>
            <w:textDirection w:val="lrTb"/>
            <w:noWrap/>
          </w:tcPr>
          <w:p>
            <w:pPr>
              <w:spacing w:line="360" w:lineRule="auto"/>
              <w:widowControl w:val="off"/>
              <w:rPr>
                <w:rFonts w:hint="eastAsia" w:ascii="宋体" w:hAnsi="宋体"/>
                <w:b/>
                <w:color w:val="auto"/>
                <w:highlight w:val="none"/>
              </w:rPr>
            </w:pPr>
            <w:r>
              <w:rPr>
                <w:rFonts w:hint="eastAsia" w:ascii="宋体" w:hAnsi="宋体"/>
                <w:bCs/>
                <w:color w:val="auto"/>
                <w:highlight w:val="none"/>
                <w:lang w:eastAsia="zh-CN"/>
              </w:rPr>
              <w:t xml:space="preserve">1499955.43元，投标报价超过最高限价的为无效投标。</w:t>
            </w:r>
            <w:r>
              <w:rPr>
                <w:color w:val="auto"/>
                <w:highlight w:val="none"/>
              </w:rPr>
            </w:r>
          </w:p>
        </w:tc>
      </w:tr>
      <w:tr>
        <w:trPr>
          <w:jc w:val="center"/>
        </w:trPr>
        <w:tc>
          <w:tcPr>
            <w:tcW w:w="720" w:type="dxa"/>
            <w:vAlign w:val="center"/>
            <w:textDirection w:val="lrTb"/>
            <w:noWrap/>
          </w:tcPr>
          <w:p>
            <w:pPr>
              <w:jc w:val="center"/>
              <w:spacing w:line="360" w:lineRule="auto"/>
              <w:widowControl w:val="off"/>
              <w:rPr>
                <w:rFonts w:ascii="宋体" w:hAnsi="宋体"/>
                <w:color w:val="auto"/>
                <w:highlight w:val="none"/>
              </w:rPr>
            </w:pPr>
            <w:r>
              <w:rPr>
                <w:rFonts w:hint="eastAsia" w:ascii="宋体" w:hAnsi="宋体"/>
                <w:color w:val="auto"/>
                <w:highlight w:val="none"/>
                <w:lang w:eastAsia="zh-CN"/>
              </w:rPr>
              <w:t xml:space="preserve">15</w:t>
            </w:r>
            <w:r>
              <w:rPr>
                <w:color w:val="auto"/>
                <w:highlight w:val="none"/>
              </w:rPr>
            </w:r>
          </w:p>
        </w:tc>
        <w:tc>
          <w:tcPr>
            <w:tcW w:w="2151"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盖章要求</w:t>
            </w:r>
            <w:r>
              <w:rPr>
                <w:color w:val="auto"/>
                <w:highlight w:val="none"/>
              </w:rPr>
            </w:r>
          </w:p>
        </w:tc>
        <w:tc>
          <w:tcPr>
            <w:tcW w:w="6960" w:type="dxa"/>
            <w:vAlign w:val="center"/>
            <w:textDirection w:val="lrTb"/>
            <w:noWrap/>
          </w:tcPr>
          <w:p>
            <w:pPr>
              <w:jc w:val="both"/>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供应商电子投标文件中加盖的公章仅能使用与供应商名称一致的标准公章，不得使用其他形式（如带有“专用章”、“合同章”、“财务章”、“业务章”等字样）的印章；否则，按无效投标处理。</w:t>
            </w:r>
            <w:r>
              <w:rPr>
                <w:color w:val="auto"/>
                <w:highlight w:val="none"/>
              </w:rPr>
            </w:r>
          </w:p>
        </w:tc>
      </w:tr>
      <w:tr>
        <w:trPr>
          <w:jc w:val="center"/>
        </w:trPr>
        <w:tc>
          <w:tcPr>
            <w:tcW w:w="720" w:type="dxa"/>
            <w:vAlign w:val="center"/>
            <w:textDirection w:val="lrTb"/>
            <w:noWrap/>
          </w:tcPr>
          <w:p>
            <w:pPr>
              <w:jc w:val="center"/>
              <w:spacing w:line="360" w:lineRule="auto"/>
              <w:widowControl w:val="off"/>
              <w:rPr>
                <w:rFonts w:hint="eastAsia" w:ascii="宋体" w:hAnsi="宋体"/>
                <w:color w:val="auto"/>
                <w:highlight w:val="none"/>
              </w:rPr>
            </w:pPr>
            <w:r>
              <w:rPr>
                <w:rFonts w:hint="eastAsia" w:ascii="宋体" w:hAnsi="宋体"/>
                <w:color w:val="auto"/>
                <w:highlight w:val="none"/>
                <w:lang w:eastAsia="zh-CN"/>
              </w:rPr>
              <w:t xml:space="preserve">16</w:t>
            </w:r>
            <w:r>
              <w:rPr>
                <w:color w:val="auto"/>
                <w:highlight w:val="none"/>
              </w:rPr>
            </w:r>
          </w:p>
        </w:tc>
        <w:tc>
          <w:tcPr>
            <w:tcW w:w="2151" w:type="dxa"/>
            <w:vAlign w:val="center"/>
            <w:textDirection w:val="lrTb"/>
            <w:noWrap/>
          </w:tcPr>
          <w:p>
            <w:pPr>
              <w:jc w:val="center"/>
              <w:spacing w:line="360" w:lineRule="auto"/>
              <w:widowControl w:val="off"/>
              <w:rPr>
                <w:rFonts w:hint="eastAsia" w:ascii="宋体" w:hAnsi="宋体"/>
                <w:b/>
                <w:bCs/>
                <w:color w:val="auto"/>
                <w:highlight w:val="none"/>
              </w:rPr>
            </w:pPr>
            <w:r>
              <w:rPr>
                <w:rFonts w:hint="eastAsia" w:ascii="宋体" w:hAnsi="宋体"/>
                <w:b/>
                <w:bCs/>
                <w:color w:val="auto"/>
                <w:highlight w:val="none"/>
                <w:lang w:eastAsia="zh-CN"/>
              </w:rPr>
              <w:t xml:space="preserve">友情提醒</w:t>
            </w:r>
            <w:r>
              <w:rPr>
                <w:color w:val="auto"/>
                <w:highlight w:val="none"/>
              </w:rPr>
            </w:r>
          </w:p>
        </w:tc>
        <w:tc>
          <w:tcPr>
            <w:tcW w:w="6960" w:type="dxa"/>
            <w:vAlign w:val="center"/>
            <w:textDirection w:val="lrTb"/>
            <w:noWrap/>
          </w:tcPr>
          <w:p>
            <w:pPr>
              <w:spacing w:line="360" w:lineRule="auto"/>
              <w:rPr>
                <w:rFonts w:hint="eastAsia"/>
                <w:b/>
                <w:color w:val="auto"/>
                <w:highlight w:val="none"/>
              </w:rPr>
            </w:pPr>
            <w:r>
              <w:rPr>
                <w:rFonts w:hint="eastAsia"/>
                <w:b/>
                <w:color w:val="auto"/>
                <w:highlight w:val="none"/>
                <w:lang w:eastAsia="zh-CN"/>
              </w:rPr>
              <w:t xml:space="preserve">1</w:t>
            </w:r>
            <w:r>
              <w:rPr>
                <w:rFonts w:hint="eastAsia" w:ascii="宋体" w:hAnsi="宋体" w:cs="宋体"/>
                <w:b/>
                <w:color w:val="auto"/>
                <w:highlight w:val="none"/>
                <w:lang w:eastAsia="zh-CN"/>
              </w:rPr>
              <w:t xml:space="preserve">、根据苏建函建管〔</w:t>
            </w:r>
            <w:r>
              <w:rPr>
                <w:rFonts w:hint="eastAsia"/>
                <w:b/>
                <w:color w:val="auto"/>
                <w:highlight w:val="none"/>
                <w:lang w:eastAsia="zh-CN"/>
              </w:rPr>
              <w:t xml:space="preserve">2019</w:t>
            </w:r>
            <w:r>
              <w:rPr>
                <w:rFonts w:hint="eastAsia" w:ascii="Cambria Math" w:hAnsi="Cambria Math" w:eastAsia="Cambria Math" w:cs="Cambria Math"/>
                <w:b/>
                <w:color w:val="auto"/>
                <w:highlight w:val="none"/>
                <w:lang w:eastAsia="zh-CN"/>
              </w:rPr>
              <w:t xml:space="preserve">〕</w:t>
            </w:r>
            <w:r>
              <w:rPr>
                <w:rFonts w:hint="eastAsia"/>
                <w:b/>
                <w:color w:val="auto"/>
                <w:highlight w:val="none"/>
                <w:lang w:eastAsia="zh-CN"/>
              </w:rPr>
              <w:t xml:space="preserve">393</w:t>
            </w:r>
            <w:r>
              <w:rPr>
                <w:rFonts w:hint="eastAsia" w:ascii="宋体" w:hAnsi="宋体" w:cs="宋体"/>
                <w:b/>
                <w:color w:val="auto"/>
                <w:highlight w:val="none"/>
                <w:lang w:eastAsia="zh-CN"/>
              </w:rPr>
              <w:t xml:space="preserve">号文及建办市〔</w:t>
            </w:r>
            <w:r>
              <w:rPr>
                <w:rFonts w:hint="eastAsia"/>
                <w:b/>
                <w:color w:val="auto"/>
                <w:highlight w:val="none"/>
                <w:lang w:eastAsia="zh-CN"/>
              </w:rPr>
              <w:t xml:space="preserve">2019</w:t>
            </w:r>
            <w:r>
              <w:rPr>
                <w:rFonts w:hint="eastAsia" w:ascii="Cambria Math" w:hAnsi="Cambria Math" w:eastAsia="Cambria Math" w:cs="Cambria Math"/>
                <w:b/>
                <w:color w:val="auto"/>
                <w:highlight w:val="none"/>
                <w:lang w:eastAsia="zh-CN"/>
              </w:rPr>
              <w:t xml:space="preserve">〕</w:t>
            </w:r>
            <w:r>
              <w:rPr>
                <w:rFonts w:hint="eastAsia"/>
                <w:b/>
                <w:color w:val="auto"/>
                <w:highlight w:val="none"/>
                <w:lang w:eastAsia="zh-CN"/>
              </w:rPr>
              <w:t xml:space="preserve">50</w:t>
            </w:r>
            <w:r>
              <w:rPr>
                <w:rFonts w:hint="eastAsia" w:ascii="宋体" w:hAnsi="宋体" w:cs="宋体"/>
                <w:b/>
                <w:color w:val="auto"/>
                <w:highlight w:val="none"/>
                <w:lang w:eastAsia="zh-CN"/>
              </w:rPr>
              <w:t xml:space="preserve">号文规定，已取消一级、二级临时建造师执业证书，因此本项目不接受持临时建造师执业资格的项目负责人投标。</w:t>
            </w:r>
            <w:r>
              <w:rPr>
                <w:color w:val="auto"/>
                <w:highlight w:val="none"/>
              </w:rPr>
            </w:r>
          </w:p>
          <w:p>
            <w:pPr>
              <w:pStyle w:val="983"/>
              <w:ind w:firstLine="0"/>
              <w:rPr>
                <w:rFonts w:hint="eastAsia" w:hAnsi="宋体"/>
                <w:b/>
                <w:color w:val="auto"/>
                <w:highlight w:val="none"/>
              </w:rPr>
            </w:pPr>
            <w:r>
              <w:rPr>
                <w:rFonts w:hint="eastAsia" w:ascii="Times New Roman"/>
                <w:b/>
                <w:color w:val="auto"/>
                <w:highlight w:val="none"/>
                <w:lang w:eastAsia="zh-CN"/>
              </w:rPr>
              <w:t xml:space="preserve">2</w:t>
            </w:r>
            <w:r>
              <w:rPr>
                <w:rFonts w:hint="eastAsia" w:hAnsi="宋体" w:cs="宋体"/>
                <w:b/>
                <w:color w:val="auto"/>
                <w:highlight w:val="none"/>
                <w:lang w:eastAsia="zh-CN"/>
              </w:rPr>
              <w:t xml:space="preserve">、根据住房和城乡建设部办公厅关于全面实行一级建造师电子注册证书的通知（建办市〔</w:t>
            </w:r>
            <w:r>
              <w:rPr>
                <w:rFonts w:hint="eastAsia" w:ascii="Times New Roman"/>
                <w:b/>
                <w:color w:val="auto"/>
                <w:highlight w:val="none"/>
                <w:lang w:eastAsia="zh-CN"/>
              </w:rPr>
              <w:t xml:space="preserve">2021</w:t>
            </w:r>
            <w:r>
              <w:rPr>
                <w:rFonts w:hint="eastAsia" w:ascii="Cambria Math" w:hAnsi="Cambria Math" w:eastAsia="Cambria Math" w:cs="Cambria Math"/>
                <w:b/>
                <w:color w:val="auto"/>
                <w:highlight w:val="none"/>
                <w:lang w:eastAsia="zh-CN"/>
              </w:rPr>
              <w:t xml:space="preserve">〕</w:t>
            </w:r>
            <w:r>
              <w:rPr>
                <w:rFonts w:hint="eastAsia" w:ascii="Times New Roman"/>
                <w:b/>
                <w:color w:val="auto"/>
                <w:highlight w:val="none"/>
                <w:lang w:eastAsia="zh-CN"/>
              </w:rPr>
              <w:t xml:space="preserve">40</w:t>
            </w:r>
            <w:r>
              <w:rPr>
                <w:rFonts w:hint="eastAsia" w:hAnsi="宋体" w:cs="宋体"/>
                <w:b/>
                <w:color w:val="auto"/>
                <w:highlight w:val="none"/>
                <w:lang w:eastAsia="zh-CN"/>
              </w:rPr>
              <w:t xml:space="preserve">号）要求，自</w:t>
            </w:r>
            <w:r>
              <w:rPr>
                <w:rFonts w:hint="eastAsia" w:ascii="Times New Roman"/>
                <w:b/>
                <w:color w:val="auto"/>
                <w:highlight w:val="none"/>
                <w:lang w:eastAsia="zh-CN"/>
              </w:rPr>
              <w:t xml:space="preserve">2022</w:t>
            </w:r>
            <w:r>
              <w:rPr>
                <w:rFonts w:hint="eastAsia" w:hAnsi="宋体" w:cs="宋体"/>
                <w:b/>
                <w:color w:val="auto"/>
                <w:highlight w:val="none"/>
                <w:lang w:eastAsia="zh-CN"/>
              </w:rPr>
              <w:t xml:space="preserve">年</w:t>
            </w:r>
            <w:r>
              <w:rPr>
                <w:rFonts w:hint="eastAsia" w:ascii="Times New Roman"/>
                <w:b/>
                <w:color w:val="auto"/>
                <w:highlight w:val="none"/>
                <w:lang w:eastAsia="zh-CN"/>
              </w:rPr>
              <w:t xml:space="preserve">10</w:t>
            </w:r>
            <w:r>
              <w:rPr>
                <w:rFonts w:hint="eastAsia" w:hAnsi="宋体" w:cs="宋体"/>
                <w:b/>
                <w:color w:val="auto"/>
                <w:highlight w:val="none"/>
                <w:lang w:eastAsia="zh-CN"/>
              </w:rPr>
              <w:t xml:space="preserve">月</w:t>
            </w:r>
            <w:r>
              <w:rPr>
                <w:rFonts w:hint="eastAsia" w:ascii="Times New Roman"/>
                <w:b/>
                <w:color w:val="auto"/>
                <w:highlight w:val="none"/>
                <w:lang w:eastAsia="zh-CN"/>
              </w:rPr>
              <w:t xml:space="preserve">15</w:t>
            </w:r>
            <w:r>
              <w:rPr>
                <w:rFonts w:hint="eastAsia" w:hAnsi="宋体" w:cs="宋体"/>
                <w:b/>
                <w:color w:val="auto"/>
                <w:highlight w:val="none"/>
                <w:lang w:eastAsia="zh-CN"/>
              </w:rPr>
              <w:t xml:space="preserve">日起，在全国范围内实行一级建造师电子证书，电子证书式样按照《全国一体化在线政务服务平台电子证照一级建造师注册证书》标准执行。自</w:t>
            </w:r>
            <w:r>
              <w:rPr>
                <w:rFonts w:hint="eastAsia" w:ascii="Times New Roman"/>
                <w:b/>
                <w:color w:val="auto"/>
                <w:highlight w:val="none"/>
                <w:lang w:eastAsia="zh-CN"/>
              </w:rPr>
              <w:t xml:space="preserve">2022</w:t>
            </w:r>
            <w:r>
              <w:rPr>
                <w:rFonts w:hint="eastAsia" w:hAnsi="宋体" w:cs="宋体"/>
                <w:b/>
                <w:color w:val="auto"/>
                <w:highlight w:val="none"/>
                <w:lang w:eastAsia="zh-CN"/>
              </w:rPr>
              <w:t xml:space="preserve">年</w:t>
            </w:r>
            <w:r>
              <w:rPr>
                <w:rFonts w:hint="eastAsia" w:ascii="Times New Roman"/>
                <w:b/>
                <w:color w:val="auto"/>
                <w:highlight w:val="none"/>
                <w:lang w:eastAsia="zh-CN"/>
              </w:rPr>
              <w:t xml:space="preserve">1</w:t>
            </w:r>
            <w:r>
              <w:rPr>
                <w:rFonts w:hint="eastAsia" w:hAnsi="宋体" w:cs="宋体"/>
                <w:b/>
                <w:color w:val="auto"/>
                <w:highlight w:val="none"/>
                <w:lang w:eastAsia="zh-CN"/>
              </w:rPr>
              <w:t xml:space="preserve">月</w:t>
            </w:r>
            <w:r>
              <w:rPr>
                <w:rFonts w:hint="eastAsia" w:ascii="Times New Roman"/>
                <w:b/>
                <w:color w:val="auto"/>
                <w:highlight w:val="none"/>
                <w:lang w:eastAsia="zh-CN"/>
              </w:rPr>
              <w:t xml:space="preserve">1</w:t>
            </w:r>
            <w:r>
              <w:rPr>
                <w:rFonts w:hint="eastAsia" w:hAnsi="宋体" w:cs="宋体"/>
                <w:b/>
                <w:color w:val="auto"/>
                <w:highlight w:val="none"/>
                <w:lang w:eastAsia="zh-CN"/>
              </w:rPr>
              <w:t xml:space="preserve">日起，一级建造师统一使用电子证书，纸质注册证书作废。各投标人须提供一级建造师证书电子注册证书，电子注册证书应当符合相关文件规定，持证人个人手写签名应当与签名图像笔迹一致，证书应当在使用有效期限内。</w:t>
            </w:r>
            <w:r>
              <w:rPr>
                <w:rFonts w:hint="eastAsia" w:hAnsi="宋体" w:cs="宋体"/>
                <w:b/>
                <w:color w:val="auto"/>
                <w:highlight w:val="none"/>
                <w:lang w:val="zh-CN" w:eastAsia="zh-CN"/>
              </w:rPr>
              <w:t xml:space="preserve">若提供的电子件无法识别有效信息的，视为无效响应。投标人将自行承担资格审查不通过等相应后果。</w:t>
            </w:r>
            <w:r>
              <w:rPr>
                <w:color w:val="auto"/>
                <w:highlight w:val="none"/>
              </w:rPr>
            </w:r>
          </w:p>
        </w:tc>
      </w:tr>
    </w:tbl>
    <w:p>
      <w:pPr>
        <w:jc w:val="both"/>
        <w:spacing w:line="360" w:lineRule="auto"/>
        <w:widowControl w:val="off"/>
        <w:rPr>
          <w:rFonts w:hint="eastAsia" w:ascii="宋体" w:hAnsi="宋体" w:cs="宋体"/>
          <w:b/>
          <w:bCs/>
          <w:color w:val="auto"/>
          <w:highlight w:val="none"/>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outlineLvl w:val="0"/>
      </w:pPr>
      <w:r>
        <w:rPr>
          <w:rFonts w:hint="eastAsia" w:ascii="宋体" w:hAnsi="宋体" w:cs="宋体"/>
          <w:b/>
          <w:bCs/>
          <w:color w:val="auto"/>
          <w:highlight w:val="none"/>
          <w:lang w:val="zh-TW" w:eastAsia="zh-TW"/>
        </w:rPr>
      </w:r>
      <w:r>
        <w:rPr>
          <w:color w:val="auto"/>
          <w:highlight w:val="none"/>
        </w:rPr>
      </w:r>
    </w:p>
    <w:p>
      <w:pPr>
        <w:jc w:val="both"/>
        <w:spacing w:line="360" w:lineRule="auto"/>
        <w:widowControl w:val="off"/>
        <w:rPr>
          <w:rFonts w:ascii="宋体" w:hAnsi="宋体" w:cs="宋体"/>
          <w:b/>
          <w:bCs/>
          <w:color w:val="auto"/>
          <w:highlight w:val="none"/>
        </w:rPr>
        <w:outlineLvl w:val="0"/>
      </w:pPr>
      <w:r>
        <w:rPr>
          <w:rFonts w:hint="eastAsia" w:ascii="宋体" w:hAnsi="宋体" w:cs="宋体"/>
          <w:b/>
          <w:bCs/>
          <w:color w:val="auto"/>
          <w:highlight w:val="none"/>
          <w:lang w:val="zh-TW" w:eastAsia="zh-TW"/>
        </w:rPr>
        <w:t xml:space="preserve">一、总 则</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1、</w:t>
      </w:r>
      <w:r>
        <w:rPr>
          <w:rFonts w:hint="eastAsia" w:ascii="宋体" w:hAnsi="宋体" w:cs="宋体"/>
          <w:b/>
          <w:bCs/>
          <w:color w:val="auto"/>
          <w:sz w:val="24"/>
          <w:szCs w:val="24"/>
          <w:highlight w:val="none"/>
        </w:rPr>
        <w:t xml:space="preserve">适用</w:t>
      </w:r>
      <w:r>
        <w:rPr>
          <w:rFonts w:hint="eastAsia" w:ascii="宋体" w:hAnsi="宋体" w:cs="宋体"/>
          <w:b/>
          <w:bCs/>
          <w:color w:val="auto"/>
          <w:sz w:val="24"/>
          <w:szCs w:val="24"/>
          <w:highlight w:val="none"/>
          <w:lang w:val="zh-TW" w:eastAsia="zh-TW"/>
        </w:rPr>
        <w:t xml:space="preserve">法律</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1.1 </w:t>
      </w:r>
      <w:r>
        <w:rPr>
          <w:rFonts w:hint="eastAsia" w:ascii="宋体" w:hAnsi="宋体" w:cs="宋体"/>
          <w:color w:val="auto"/>
          <w:sz w:val="24"/>
          <w:szCs w:val="24"/>
          <w:highlight w:val="none"/>
        </w:rPr>
        <w:t xml:space="preserve">适用</w:t>
      </w:r>
      <w:r>
        <w:rPr>
          <w:rFonts w:hint="eastAsia" w:ascii="宋体" w:hAnsi="宋体" w:cs="宋体"/>
          <w:color w:val="auto"/>
          <w:sz w:val="24"/>
          <w:szCs w:val="24"/>
          <w:highlight w:val="none"/>
          <w:lang w:val="zh-TW" w:eastAsia="zh-TW"/>
        </w:rPr>
        <w:t xml:space="preserve">执行《中华人民共和国政府采购法》、《中华人民共和国招标投标法》等有关法律、规章和规定等。</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2、供应商定义</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2.1“招标人（采购人）”是指依法进行政府采购的国家机关、事业单位、团体组织。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2.2“供应商（供应商）”是指参加投标竞争，并符合招标文件规定资格条件的法人、其他组织或者自然人。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2.3“招标代理机构（采购代理机构）”是指集中采购机构和集中采购机构以外的采购代理机构，集中采购机构以外的招标（采购）代理机构，是从事招标（采购）代理业务的社会中介机构。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2.4“工程”指本招标文件中所述工程以及与之配套的货物、服务。</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2.5“用户或使用单位”是指使用货物，接受服务的单位。</w:t>
      </w:r>
      <w:r>
        <w:rPr>
          <w:color w:val="auto"/>
          <w:highlight w:val="none"/>
        </w:rPr>
      </w:r>
    </w:p>
    <w:p>
      <w:pPr>
        <w:pStyle w:val="947"/>
        <w:numPr>
          <w:ilvl w:val="0"/>
          <w:numId w:val="0"/>
        </w:numPr>
        <w:ind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TW" w:eastAsia="zh-TW" w:bidi="ar-SA"/>
        </w:rPr>
        <w:t xml:space="preserve">、</w:t>
      </w:r>
      <w:r>
        <w:rPr>
          <w:rFonts w:hint="eastAsia" w:ascii="宋体" w:hAnsi="宋体" w:cs="宋体"/>
          <w:b/>
          <w:bCs/>
          <w:color w:val="auto"/>
          <w:sz w:val="24"/>
          <w:szCs w:val="24"/>
          <w:highlight w:val="none"/>
          <w:lang w:val="zh-TW" w:eastAsia="zh-TW"/>
        </w:rPr>
        <w:t xml:space="preserve">政策功能</w:t>
      </w:r>
      <w:r>
        <w:rPr>
          <w:color w:val="auto"/>
          <w:highlight w:val="none"/>
        </w:rPr>
      </w:r>
    </w:p>
    <w:p>
      <w:pPr>
        <w:ind w:firstLine="482"/>
        <w:spacing w:line="360" w:lineRule="auto"/>
        <w:widowControl w:val="off"/>
        <w:rPr>
          <w:rFonts w:hint="eastAsia" w:ascii="宋体" w:hAnsi="宋体" w:cs="宋体"/>
          <w:b/>
          <w:color w:val="auto"/>
          <w:highlight w:val="none"/>
        </w:rPr>
        <w:outlineLvl w:val="0"/>
      </w:pPr>
      <w:r>
        <w:rPr>
          <w:color w:val="auto"/>
          <w:highlight w:val="none"/>
        </w:rPr>
      </w:r>
      <w:bookmarkStart w:id="31" w:name="_Toc665"/>
      <w:r>
        <w:rPr>
          <w:rFonts w:hint="eastAsia" w:ascii="宋体" w:hAnsi="宋体" w:cs="宋体"/>
          <w:b/>
          <w:color w:val="auto"/>
          <w:highlight w:val="none"/>
          <w:lang w:eastAsia="zh-CN"/>
        </w:rPr>
        <w:t xml:space="preserve">4</w:t>
      </w:r>
      <w:r>
        <w:rPr>
          <w:rFonts w:hint="eastAsia" w:ascii="宋体" w:hAnsi="宋体" w:cs="宋体"/>
          <w:b/>
          <w:color w:val="auto"/>
          <w:highlight w:val="none"/>
          <w:lang w:val="zh-CN" w:eastAsia="zh-CN"/>
        </w:rPr>
        <w:t xml:space="preserve">.1 中小企业、监狱企业、残疾人福利性单位相关政策</w:t>
      </w:r>
      <w:bookmarkEnd w:id="31"/>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2" w:name="_Toc870"/>
      <w:r>
        <w:rPr>
          <w:rFonts w:hint="eastAsia" w:ascii="宋体" w:hAnsi="宋体" w:cs="宋体"/>
          <w:color w:val="auto"/>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2"/>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3" w:name="_Toc14371"/>
      <w:r>
        <w:rPr>
          <w:rFonts w:hint="eastAsia" w:ascii="宋体" w:hAnsi="宋体" w:cs="宋体"/>
          <w:color w:val="auto"/>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bookmarkEnd w:id="33"/>
      <w:r>
        <w:rPr>
          <w:rFonts w:hint="eastAsia" w:ascii="宋体" w:hAnsi="宋体" w:cs="宋体"/>
          <w:b/>
          <w:bCs/>
          <w:color w:val="auto"/>
          <w:highlight w:val="none"/>
          <w:lang w:eastAsia="zh-CN"/>
        </w:rPr>
        <w:t xml:space="preserve">（本项目不适用）</w:t>
      </w:r>
      <w:r>
        <w:rPr>
          <w:color w:val="auto"/>
          <w:highlight w:val="none"/>
        </w:rPr>
      </w:r>
    </w:p>
    <w:p>
      <w:pPr>
        <w:ind w:firstLine="480"/>
        <w:spacing w:line="360" w:lineRule="auto"/>
        <w:widowControl w:val="off"/>
        <w:rPr>
          <w:rFonts w:hint="eastAsia" w:ascii="宋体" w:hAnsi="宋体" w:cs="宋体"/>
          <w:b/>
          <w:bCs/>
          <w:color w:val="auto"/>
          <w:highlight w:val="none"/>
        </w:rPr>
        <w:outlineLvl w:val="0"/>
      </w:pPr>
      <w:r>
        <w:rPr>
          <w:color w:val="auto"/>
          <w:highlight w:val="none"/>
        </w:rPr>
      </w:r>
      <w:bookmarkStart w:id="34" w:name="_Toc19244"/>
      <w:r>
        <w:rPr>
          <w:rFonts w:hint="eastAsia" w:ascii="宋体" w:hAnsi="宋体" w:cs="宋体"/>
          <w:color w:val="auto"/>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rPr>
          <w:rFonts w:hint="eastAsia" w:ascii="宋体" w:hAnsi="宋体" w:cs="宋体"/>
          <w:b/>
          <w:bCs/>
          <w:color w:val="auto"/>
          <w:highlight w:val="none"/>
          <w:lang w:eastAsia="zh-CN"/>
        </w:rPr>
        <w:t xml:space="preserve">（本项目不适用）</w:t>
      </w:r>
      <w:bookmarkEnd w:id="34"/>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5" w:name="_Toc14918"/>
      <w:r>
        <w:rPr>
          <w:rFonts w:hint="eastAsia" w:ascii="宋体" w:hAnsi="宋体" w:cs="宋体"/>
          <w:color w:val="auto"/>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5"/>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6" w:name="_Toc136"/>
      <w:r>
        <w:rPr>
          <w:rFonts w:hint="eastAsia" w:ascii="宋体" w:hAnsi="宋体" w:cs="宋体"/>
          <w:color w:val="auto"/>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6"/>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7" w:name="_Toc3714"/>
      <w:r>
        <w:rPr>
          <w:rFonts w:hint="eastAsia" w:ascii="宋体" w:hAnsi="宋体" w:cs="宋体"/>
          <w:color w:val="auto"/>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7"/>
      <w:r>
        <w:rPr>
          <w:color w:val="auto"/>
          <w:highlight w:val="none"/>
        </w:rPr>
      </w:r>
      <w:r>
        <w:rPr>
          <w:color w:val="auto"/>
          <w:highlight w:val="none"/>
        </w:rPr>
      </w:r>
    </w:p>
    <w:p>
      <w:pPr>
        <w:ind w:firstLine="480"/>
        <w:spacing w:line="360" w:lineRule="auto"/>
        <w:widowControl w:val="off"/>
        <w:rPr>
          <w:rFonts w:hint="eastAsia" w:ascii="宋体" w:hAnsi="宋体" w:cs="宋体"/>
          <w:color w:val="auto"/>
          <w:highlight w:val="none"/>
        </w:rPr>
        <w:outlineLvl w:val="0"/>
      </w:pPr>
      <w:r>
        <w:rPr>
          <w:color w:val="auto"/>
          <w:highlight w:val="none"/>
        </w:rPr>
      </w:r>
      <w:bookmarkStart w:id="38" w:name="_Toc12293"/>
      <w:r>
        <w:rPr>
          <w:rFonts w:hint="eastAsia" w:ascii="宋体" w:hAnsi="宋体" w:cs="宋体"/>
          <w:color w:val="auto"/>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8"/>
      <w:r>
        <w:rPr>
          <w:color w:val="auto"/>
          <w:highlight w:val="none"/>
        </w:rPr>
      </w:r>
      <w:r>
        <w:rPr>
          <w:color w:val="auto"/>
          <w:highlight w:val="none"/>
        </w:rPr>
      </w:r>
    </w:p>
    <w:p>
      <w:pPr>
        <w:ind w:firstLine="482"/>
        <w:spacing w:line="360" w:lineRule="auto"/>
        <w:shd w:val="clear" w:color="auto" w:fill="ffffff"/>
        <w:widowControl w:val="off"/>
        <w:rPr>
          <w:rFonts w:hint="eastAsia" w:ascii="宋体" w:hAnsi="宋体" w:cs="宋体"/>
          <w:b/>
          <w:color w:val="auto"/>
          <w:highlight w:val="none"/>
        </w:rPr>
      </w:pPr>
      <w:r>
        <w:rPr>
          <w:rFonts w:hint="eastAsia" w:ascii="宋体" w:hAnsi="宋体" w:cs="宋体"/>
          <w:b/>
          <w:color w:val="auto"/>
          <w:highlight w:val="none"/>
          <w:lang w:eastAsia="zh-CN"/>
        </w:rPr>
        <w:t xml:space="preserve">4.2 节能产品、环境标志产品政策</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（1）政府采购节能产品、环境标志产品实施品目清单管理。</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（2）拟采购产品属于节能产品、环境标志产品品目清单规定必须强制采购的，实行强制采购。</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（3）拟采购产品属于节能产品、环境标志产品品目清单规定优先采购的，在性能、技术、服务等指标同等条件下，实行优先采购，优先采购的成交标准详见本</w:t>
      </w:r>
      <w:r>
        <w:rPr>
          <w:rFonts w:hint="eastAsia" w:ascii="宋体" w:hAnsi="宋体" w:cs="宋体"/>
          <w:color w:val="auto"/>
          <w:highlight w:val="none"/>
          <w:lang w:val="en-US" w:eastAsia="zh-CN"/>
        </w:rPr>
        <w:t xml:space="preserve">采购</w:t>
      </w:r>
      <w:r>
        <w:rPr>
          <w:rFonts w:hint="eastAsia" w:ascii="宋体" w:hAnsi="宋体" w:cs="宋体"/>
          <w:color w:val="auto"/>
          <w:highlight w:val="none"/>
          <w:lang w:eastAsia="zh-CN"/>
        </w:rPr>
        <w:t xml:space="preserve">文件第三章。</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（4）参加政府采购活动的节能产品、环境标志产品供应商应当提供国家确定的认证机构出具的、处于有效期之内的节能产品、环境标志产品认证证书。</w:t>
      </w:r>
      <w:r>
        <w:rPr>
          <w:color w:val="auto"/>
          <w:highlight w:val="none"/>
        </w:rPr>
      </w:r>
    </w:p>
    <w:p>
      <w:pPr>
        <w:ind w:firstLine="482"/>
        <w:spacing w:line="360" w:lineRule="auto"/>
        <w:shd w:val="clear" w:color="auto" w:fill="ffffff"/>
        <w:widowControl w:val="off"/>
        <w:rPr>
          <w:rFonts w:hint="eastAsia" w:ascii="宋体" w:hAnsi="宋体" w:cs="宋体"/>
          <w:b/>
          <w:color w:val="auto"/>
          <w:highlight w:val="none"/>
        </w:rPr>
      </w:pPr>
      <w:r>
        <w:rPr>
          <w:rFonts w:hint="eastAsia" w:ascii="宋体" w:hAnsi="宋体" w:cs="宋体"/>
          <w:b/>
          <w:color w:val="auto"/>
          <w:highlight w:val="none"/>
          <w:lang w:eastAsia="zh-CN"/>
        </w:rPr>
        <w:t xml:space="preserve">4.3 进口产品政策（本项目不适用）</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（1）除在</w:t>
      </w:r>
      <w:r>
        <w:rPr>
          <w:rFonts w:hint="eastAsia" w:ascii="宋体" w:hAnsi="宋体" w:cs="宋体"/>
          <w:color w:val="auto"/>
          <w:highlight w:val="none"/>
          <w:lang w:val="en-US" w:eastAsia="zh-CN"/>
        </w:rPr>
        <w:t xml:space="preserve">采购</w:t>
      </w:r>
      <w:r>
        <w:rPr>
          <w:rFonts w:hint="eastAsia" w:ascii="宋体" w:hAnsi="宋体" w:cs="宋体"/>
          <w:color w:val="auto"/>
          <w:highlight w:val="none"/>
          <w:lang w:eastAsia="zh-CN"/>
        </w:rPr>
        <w:t xml:space="preserve">文件另有规定外，不允许进口产品参加。进口产品认定依照《财政部关于政府采购进口产品管理有关问题的通知》（财办库〔2008〕248号）的规定。</w:t>
      </w:r>
      <w:r>
        <w:rPr>
          <w:color w:val="auto"/>
          <w:highlight w:val="none"/>
        </w:rPr>
      </w:r>
    </w:p>
    <w:p>
      <w:pPr>
        <w:ind w:firstLine="480"/>
        <w:spacing w:line="360" w:lineRule="auto"/>
        <w:shd w:val="clear" w:color="auto" w:fill="ffffff"/>
        <w:widowControl w:val="off"/>
        <w:rPr>
          <w:rFonts w:hint="eastAsia" w:ascii="宋体" w:hAnsi="宋体" w:cs="宋体"/>
          <w:color w:val="auto"/>
          <w:highlight w:val="none"/>
        </w:rPr>
      </w:pPr>
      <w:r>
        <w:rPr>
          <w:rFonts w:hint="eastAsia" w:ascii="宋体" w:hAnsi="宋体" w:cs="宋体"/>
          <w:color w:val="auto"/>
          <w:highlight w:val="none"/>
          <w:lang w:eastAsia="zh-CN"/>
        </w:rPr>
        <w:t xml:space="preserve">（2）允许进口产品参加的，满足需求的国内产品可以参加。</w:t>
      </w:r>
      <w:r>
        <w:rPr>
          <w:color w:val="auto"/>
          <w:highlight w:val="none"/>
        </w:rPr>
      </w:r>
    </w:p>
    <w:p>
      <w:pPr>
        <w:pStyle w:val="1059"/>
        <w:rPr>
          <w:rFonts w:hint="eastAsia"/>
          <w:color w:val="auto"/>
          <w:highlight w:val="none"/>
        </w:rPr>
      </w:pPr>
      <w:r>
        <w:rPr>
          <w:rFonts w:hint="eastAsia"/>
          <w:color w:val="auto"/>
          <w:highlight w:val="none"/>
        </w:rPr>
        <w:t xml:space="preserve">（3）允许进口产品参加的，优先采购向我国企业转让技术、与我国企业签订消化吸收再创新方案的供应商的进口产品。</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二、招标文件构成</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5、招标文件组成</w:t>
      </w:r>
      <w:r>
        <w:rPr>
          <w:color w:val="auto"/>
          <w:highlight w:val="none"/>
        </w:rPr>
      </w:r>
    </w:p>
    <w:p>
      <w:pPr>
        <w:pStyle w:val="985"/>
        <w:ind w:firstLine="480"/>
        <w:spacing w:line="360" w:lineRule="auto"/>
        <w:rPr>
          <w:rFonts w:hint="eastAsia"/>
          <w:color w:val="auto"/>
          <w:highlight w:val="none"/>
        </w:rPr>
      </w:pPr>
      <w:r>
        <w:rPr>
          <w:rFonts w:hint="eastAsia"/>
          <w:color w:val="auto"/>
          <w:highlight w:val="none"/>
          <w:lang w:eastAsia="zh-CN"/>
        </w:rPr>
        <w:t xml:space="preserve">5.1</w:t>
      </w:r>
      <w:r>
        <w:rPr>
          <w:color w:val="auto"/>
          <w:highlight w:val="none"/>
          <w:lang w:eastAsia="zh-CN"/>
        </w:rPr>
        <w:t xml:space="preserve">招标文件包括以下主要内容：</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color w:val="auto"/>
          <w:highlight w:val="none"/>
        </w:rPr>
        <w:t xml:space="preserve">招标公告；</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rFonts w:hint="eastAsia"/>
          <w:color w:val="auto"/>
          <w:highlight w:val="none"/>
          <w:lang w:val="en-US" w:eastAsia="zh-CN"/>
        </w:rPr>
        <w:t xml:space="preserve">供应商</w:t>
      </w:r>
      <w:r>
        <w:rPr>
          <w:color w:val="auto"/>
          <w:highlight w:val="none"/>
        </w:rPr>
        <w:t xml:space="preserve">须知；</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color w:val="auto"/>
          <w:highlight w:val="none"/>
        </w:rPr>
        <w:t xml:space="preserve">评标标准；</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color w:val="auto"/>
          <w:highlight w:val="none"/>
        </w:rPr>
        <w:t xml:space="preserve">采购需求；</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color w:val="auto"/>
          <w:highlight w:val="none"/>
        </w:rPr>
        <w:t xml:space="preserve">合同主要条款及格式；</w:t>
      </w:r>
      <w:r>
        <w:rPr>
          <w:color w:val="auto"/>
          <w:highlight w:val="none"/>
        </w:rPr>
      </w:r>
    </w:p>
    <w:p>
      <w:pPr>
        <w:pStyle w:val="985"/>
        <w:numPr>
          <w:ilvl w:val="0"/>
          <w:numId w:val="4"/>
        </w:numPr>
        <w:spacing w:line="360" w:lineRule="auto"/>
        <w:widowControl w:val="off"/>
        <w:tabs>
          <w:tab w:val="clear" w:pos="993" w:leader="none"/>
          <w:tab w:val="clear" w:pos="1134" w:leader="none"/>
        </w:tabs>
        <w:rPr>
          <w:rFonts w:hint="eastAsia"/>
          <w:color w:val="auto"/>
          <w:highlight w:val="none"/>
        </w:rPr>
      </w:pPr>
      <w:r>
        <w:rPr>
          <w:color w:val="auto"/>
          <w:highlight w:val="none"/>
        </w:rPr>
        <w:t xml:space="preserve">投标文件格式及附件。</w:t>
      </w:r>
      <w:r>
        <w:rPr>
          <w:color w:val="auto"/>
          <w:highlight w:val="none"/>
        </w:rPr>
      </w:r>
    </w:p>
    <w:p>
      <w:pPr>
        <w:pStyle w:val="985"/>
        <w:ind w:firstLine="480"/>
        <w:spacing w:line="360" w:lineRule="auto"/>
        <w:rPr>
          <w:rFonts w:hint="eastAsia"/>
          <w:color w:val="auto"/>
          <w:highlight w:val="none"/>
        </w:rPr>
      </w:pPr>
      <w:r>
        <w:rPr>
          <w:rFonts w:hint="eastAsia"/>
          <w:color w:val="auto"/>
          <w:highlight w:val="none"/>
          <w:lang w:eastAsia="zh-CN"/>
        </w:rPr>
        <w:t xml:space="preserve">5.2</w:t>
      </w:r>
      <w:r>
        <w:rPr>
          <w:color w:val="auto"/>
          <w:highlight w:val="none"/>
          <w:lang w:eastAsia="zh-CN"/>
        </w:rPr>
        <w:t xml:space="preserve">如标书制作工具中格式和内容与“江苏政府采购网”发布的招标文件不一致的，以上述网站发布的招标文件为准。</w:t>
      </w:r>
      <w:r>
        <w:rPr>
          <w:color w:val="auto"/>
          <w:highlight w:val="none"/>
        </w:rPr>
      </w:r>
    </w:p>
    <w:p>
      <w:pPr>
        <w:pStyle w:val="985"/>
        <w:ind w:firstLine="439"/>
        <w:spacing w:line="360" w:lineRule="auto"/>
        <w:widowControl w:val="off"/>
        <w:tabs>
          <w:tab w:val="clear" w:pos="993" w:leader="none"/>
          <w:tab w:val="clear" w:pos="1134" w:leader="none"/>
        </w:tabs>
        <w:rPr>
          <w:rFonts w:hint="eastAsia"/>
          <w:color w:val="auto"/>
          <w:highlight w:val="none"/>
        </w:rPr>
      </w:pPr>
      <w:r>
        <w:rPr>
          <w:color w:val="auto"/>
          <w:highlight w:val="none"/>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color w:val="auto"/>
          <w:highlight w:val="none"/>
        </w:rPr>
      </w:r>
    </w:p>
    <w:p>
      <w:pPr>
        <w:pStyle w:val="985"/>
        <w:ind w:firstLine="439"/>
        <w:spacing w:line="360" w:lineRule="auto"/>
        <w:widowControl w:val="off"/>
        <w:tabs>
          <w:tab w:val="clear" w:pos="993" w:leader="none"/>
          <w:tab w:val="clear" w:pos="1134" w:leader="none"/>
        </w:tabs>
        <w:rPr>
          <w:rFonts w:hint="eastAsia"/>
          <w:color w:val="auto"/>
          <w:highlight w:val="none"/>
        </w:rPr>
      </w:pPr>
      <w:r>
        <w:rPr>
          <w:rFonts w:hint="eastAsia"/>
          <w:color w:val="auto"/>
          <w:highlight w:val="none"/>
          <w:lang w:eastAsia="zh-CN"/>
        </w:rPr>
        <w:t xml:space="preserve">5.3</w:t>
      </w:r>
      <w:r>
        <w:rPr>
          <w:color w:val="auto"/>
          <w:highlight w:val="none"/>
          <w:lang w:eastAsia="zh-CN"/>
        </w:rPr>
        <w:t xml:space="preserve">采购代理机构如果要求投标人按照招标文件规定提交备选投标方案的，投标人可以提交备选方案；否则，备选方案将被拒绝。</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三、投标文件的编制</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7、投标文件的语言、计量单位、货币和编制</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8、投标文件的组成</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8.1 投标人编写的投标文件应包括</w:t>
      </w:r>
      <w:r>
        <w:rPr>
          <w:rFonts w:hint="eastAsia" w:ascii="宋体" w:hAnsi="宋体" w:cs="宋体"/>
          <w:b/>
          <w:bCs/>
          <w:color w:val="auto"/>
          <w:sz w:val="24"/>
          <w:szCs w:val="24"/>
          <w:highlight w:val="none"/>
          <w:lang w:val="zh-TW" w:eastAsia="zh-TW"/>
        </w:rPr>
        <w:t xml:space="preserve">资格证明文件、符合性证明文件、投标分项报价表、响应及偏离表、其他证明文件、投标函、开标一览表</w:t>
      </w:r>
      <w:r>
        <w:rPr>
          <w:rFonts w:hint="eastAsia" w:ascii="宋体" w:hAnsi="宋体" w:cs="宋体"/>
          <w:color w:val="auto"/>
          <w:sz w:val="24"/>
          <w:szCs w:val="24"/>
          <w:highlight w:val="none"/>
          <w:lang w:val="zh-TW" w:eastAsia="zh-TW"/>
        </w:rPr>
        <w:t xml:space="preserve">等部分。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8.2 如标书制作工具中格式和内容与“江苏政府采购网”发布的招标文件不一致，以“江苏政府采购网”发布的招标文件为准。</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9、投标文件的商务部分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9.1 商务部分是证明投标人有资格参加投标和中标后有能力履行合同的文件，这些文件应能满足招标文件的要求，包括但不限于下列文件，其中加“★”项目不得有缺失或无效：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（1）★投标函（投标申请及声明）；</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（2）★法定代表人授权委托书及委托代理人的身份证明文件的原件扫描件；</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（3）★第一章</w:t>
      </w:r>
      <w:r>
        <w:rPr>
          <w:rFonts w:hint="eastAsia" w:ascii="宋体" w:hAnsi="宋体" w:cs="宋体"/>
          <w:color w:val="auto"/>
          <w:sz w:val="24"/>
          <w:szCs w:val="24"/>
          <w:highlight w:val="none"/>
          <w:lang w:val="en-US" w:eastAsia="zh-CN"/>
        </w:rPr>
        <w:t xml:space="preserve">招标公告</w:t>
      </w:r>
      <w:r>
        <w:rPr>
          <w:rFonts w:hint="eastAsia" w:ascii="宋体" w:hAnsi="宋体" w:cs="宋体"/>
          <w:color w:val="auto"/>
          <w:sz w:val="24"/>
          <w:szCs w:val="24"/>
          <w:highlight w:val="none"/>
          <w:lang w:val="zh-TW" w:eastAsia="zh-TW"/>
        </w:rPr>
        <w:t xml:space="preserve">中《中华人民共和国政府采购法》规定的资格条件证明文件；</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（4）★第一章</w:t>
      </w:r>
      <w:r>
        <w:rPr>
          <w:rFonts w:hint="eastAsia" w:ascii="宋体" w:hAnsi="宋体" w:cs="宋体"/>
          <w:color w:val="auto"/>
          <w:sz w:val="24"/>
          <w:szCs w:val="24"/>
          <w:highlight w:val="none"/>
          <w:lang w:val="en-US" w:eastAsia="zh-CN"/>
        </w:rPr>
        <w:t xml:space="preserve">招标公告</w:t>
      </w:r>
      <w:r>
        <w:rPr>
          <w:rFonts w:hint="eastAsia" w:ascii="宋体" w:hAnsi="宋体" w:cs="宋体"/>
          <w:color w:val="auto"/>
          <w:sz w:val="24"/>
          <w:szCs w:val="24"/>
          <w:highlight w:val="none"/>
          <w:lang w:val="zh-TW" w:eastAsia="zh-TW"/>
        </w:rPr>
        <w:t xml:space="preserve">中采购人根据采购项目的特殊要求规定的特定条件证明文件；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（5）《开标一览表》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（6）《分项报价表》</w:t>
      </w:r>
      <w:r>
        <w:rPr>
          <w:rFonts w:ascii="SimSun" w:hAnsi="SimSun" w:eastAsia="SimSun" w:cs="SimSun"/>
          <w:color w:val="auto"/>
          <w:sz w:val="24"/>
          <w:highlight w:val="none"/>
        </w:rPr>
        <w:t xml:space="preserve">（已标价的工程量清单）</w:t>
      </w:r>
      <w:r>
        <w:rPr>
          <w:rFonts w:hint="eastAsia" w:ascii="宋体" w:hAnsi="宋体" w:cs="宋体"/>
          <w:color w:val="auto"/>
          <w:sz w:val="24"/>
          <w:szCs w:val="24"/>
          <w:highlight w:val="none"/>
          <w:lang w:val="zh-TW" w:eastAsia="zh-TW"/>
        </w:rPr>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（7）★《商务条款偏离表》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（8）《主要材料品牌响应承诺书》</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TW" w:eastAsia="zh-TW"/>
        </w:rPr>
        <w:t xml:space="preserve">《项目实施进度计划表》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TW" w:eastAsia="zh-TW"/>
        </w:rPr>
        <w:t xml:space="preserve">《节点工期承诺书》</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val="zh-TW" w:eastAsia="zh-TW"/>
        </w:rPr>
        <w:t xml:space="preserve">供应商认为需要提供的其他资格证明文件和商务资料。</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10、投标文件的技术部分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技术部分是证明供应商提供的货物</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val="zh-TW" w:eastAsia="zh-TW"/>
        </w:rPr>
        <w:t xml:space="preserve">服务</w:t>
      </w:r>
      <w:r>
        <w:rPr>
          <w:rFonts w:hint="eastAsia" w:ascii="宋体" w:hAnsi="宋体" w:cs="宋体"/>
          <w:color w:val="auto"/>
          <w:sz w:val="24"/>
          <w:szCs w:val="24"/>
          <w:highlight w:val="none"/>
          <w:lang w:val="en-US" w:eastAsia="zh-CN"/>
        </w:rPr>
        <w:t xml:space="preserve">或工程</w:t>
      </w:r>
      <w:r>
        <w:rPr>
          <w:rFonts w:hint="eastAsia" w:ascii="宋体" w:hAnsi="宋体" w:cs="宋体"/>
          <w:color w:val="auto"/>
          <w:sz w:val="24"/>
          <w:szCs w:val="24"/>
          <w:highlight w:val="none"/>
          <w:lang w:val="zh-TW" w:eastAsia="zh-TW"/>
        </w:rPr>
        <w:t xml:space="preserve">是合格的、并符合招标文件要求的证明文件，以及对服务的详细说明，这些文件可以是文字资料、图纸和数据等。提供的货物</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val="zh-TW" w:eastAsia="zh-TW"/>
        </w:rPr>
        <w:t xml:space="preserve">服务</w:t>
      </w:r>
      <w:r>
        <w:rPr>
          <w:rFonts w:hint="eastAsia" w:ascii="宋体" w:hAnsi="宋体" w:cs="宋体"/>
          <w:color w:val="auto"/>
          <w:sz w:val="24"/>
          <w:szCs w:val="24"/>
          <w:highlight w:val="none"/>
          <w:lang w:val="en-US" w:eastAsia="zh-CN"/>
        </w:rPr>
        <w:t xml:space="preserve">或工程</w:t>
      </w:r>
      <w:r>
        <w:rPr>
          <w:rFonts w:hint="eastAsia" w:ascii="宋体" w:hAnsi="宋体" w:cs="宋体"/>
          <w:color w:val="auto"/>
          <w:sz w:val="24"/>
          <w:szCs w:val="24"/>
          <w:highlight w:val="none"/>
          <w:lang w:val="zh-TW" w:eastAsia="zh-TW"/>
        </w:rPr>
        <w:t xml:space="preserve">如与招标文件要求有不符之处，应说明其差别之所在。包括但不限于下列文件，其中加“★”项目不得有缺失或无效：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 （1）技术说明和方案；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 （2）★《技术条款偏离表》；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 （3）服务承诺；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（4）投标人拟投入本项目的设备、人员情况一览表；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 （5）供应商认为需要提供的其他技术资料。</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11、投标文件的价格部分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11.1价格部分是对货物</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val="zh-TW" w:eastAsia="zh-TW"/>
        </w:rPr>
        <w:t xml:space="preserve">服务</w:t>
      </w:r>
      <w:r>
        <w:rPr>
          <w:rFonts w:hint="eastAsia" w:ascii="宋体" w:hAnsi="宋体" w:cs="宋体"/>
          <w:color w:val="auto"/>
          <w:sz w:val="24"/>
          <w:szCs w:val="24"/>
          <w:highlight w:val="none"/>
          <w:lang w:val="en-US" w:eastAsia="zh-CN"/>
        </w:rPr>
        <w:t xml:space="preserve">或工程</w:t>
      </w:r>
      <w:r>
        <w:rPr>
          <w:rFonts w:hint="eastAsia" w:ascii="宋体" w:hAnsi="宋体" w:cs="宋体"/>
          <w:color w:val="auto"/>
          <w:sz w:val="24"/>
          <w:szCs w:val="24"/>
          <w:highlight w:val="none"/>
          <w:lang w:val="zh-TW" w:eastAsia="zh-TW"/>
        </w:rPr>
        <w:t xml:space="preserve">价格构成的说明，招标文件如没有特别说明的话，对每一项货物</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val="zh-TW" w:eastAsia="zh-TW"/>
        </w:rPr>
        <w:t xml:space="preserve">服务</w:t>
      </w:r>
      <w:r>
        <w:rPr>
          <w:rFonts w:hint="eastAsia" w:ascii="宋体" w:hAnsi="宋体" w:cs="宋体"/>
          <w:color w:val="auto"/>
          <w:sz w:val="24"/>
          <w:szCs w:val="24"/>
          <w:highlight w:val="none"/>
          <w:lang w:val="en-US" w:eastAsia="zh-CN"/>
        </w:rPr>
        <w:t xml:space="preserve">或工程</w:t>
      </w:r>
      <w:r>
        <w:rPr>
          <w:rFonts w:hint="eastAsia" w:ascii="宋体" w:hAnsi="宋体" w:cs="宋体"/>
          <w:color w:val="auto"/>
          <w:sz w:val="24"/>
          <w:szCs w:val="24"/>
          <w:highlight w:val="none"/>
          <w:lang w:val="zh-TW" w:eastAsia="zh-TW"/>
        </w:rPr>
        <w:t xml:space="preserve">仅接受一个价格。供应商应在《开标一览表》、《分项报价表》</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lang w:val="zh-TW" w:eastAsia="zh-TW"/>
        </w:rPr>
        <w:t xml:space="preserve">《已标价工程量清单》等标明提供工程施工的单价、总价以及分项报价。</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11.2投标报价的说明：</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①投标报价应是采购文件所确定的采购范围内的全部工作内容的价格体现，并包括供应商提出的所有工程内容及措施的费用。其应包括但不限于施工机械设备、劳务、管理、材料、安装、切割、损耗、缺陷修补、临时设施费、二次搬运费、质检（自检及监理工程师认可需要抽检所需的一切费用）、施工配合、赶工期、维护、交通、利润、文明施工费、税金和合同包含的供应商所承担的风险、责任及政策性文件规定的各项所有费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②施工期间发生的费用诸如（包括并不仅限于）：环境保护费、夜间施工增加费、赶工措施费、特殊条件下施工增加费、检验检测费、市容、扰民费、交通处置等费用供应商自行考虑，计入投标报价，否则视同含在其他项目中。</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③投标报价应按照采购文件提供的工程量清单及编制总说明等要求进行报价；工程量清单报价应包括完成采购文件规定的工程量清单项目所需的全部费用，其内含：①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④供应商须结合施工现场实际情况，充分考虑现场不利因素包括并不仅限于、临时用水、用电的接驳、二次搬运等所需费用，计入投标报价中，中标后不调整。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⑤供应商在报价时应充分考虑政策性调整和建材市场风险。</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⑥采购人不能保证工程量清单中分部分项工程特征描述的完整性，供应商在获取采购文件（含工程量清单）后，须先到工地踏勘以充分了解工地位置、环境、道路、储存空间、装卸限制及任何其他足以影响报价之情况，若有疑问（包括工程量清单中特征描述等）需要澄清，应于获取采购文件后在规定时间内以书面向采购人提出，采购人将以书面形式予以解答。逾期未书面提出有关问题的，将视为供应商对上述方面涉及到的内容完全理解并接受。</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⑦供应商必须对工程特点和施工现场作出自己的判断和推测，并对自己的判断和推测负责。供应商任何因忽视或误解工地情况而导致的成本增加或工期延长等申请一律不予认可。签订施工合同后，除发生合同专用条款所约定的调整事项外，一律不做调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⑧工效降低费：场地限制、环保要求、节假日、市内重大活动期间、省市各级领导对工地现场进行视察以及采购人需要的时间段内，可能对施工作出某些限制和配合要求，供应商应予服从，并按照要求作出必要的配合，这可能降低供应商的工效，采购人不向供应商增加费用支出。供应商在投标报价时应在措施费中列入此项费用，结算时不予调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⑨所有建筑材料投标报价时均应包括（但不限于）采保费、安装、卸力费、二次搬运、国家有关管理部门要求的对工程的所有材料检测费；另外夜间施工办证费、排污费、道路占用费、噪音费、安全施工费、交通安全防护费等，供应商在投标报价时自行考虑，采购人不另行支付，结算时不调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⑩投标报价时需考虑本项目扬尘管理的相关费用，中标后采购人不再支付上述相关费用。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⑪建设工程工地应符合宁政传（2019）11号《市政府办公厅关于对全市建设工程工地实施差别化管理的通知》的规定。</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val="zh-TW" w:eastAsia="zh-TW"/>
        </w:rPr>
        <w:t xml:space="preserve">.3 供应商根据市场和企业自身情况及本工程实际情况自行报价，中标后不做调整。</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val="zh-TW" w:eastAsia="zh-TW"/>
        </w:rPr>
        <w:t xml:space="preserve">.4 供应商的任何错漏、优惠、竞争性报价不得作为减轻责任、减少工程和服务、增加收费、降低质量的理由。</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12、投标文件的其他部分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12.1 其他部分由投标人根据编制投标文件需要提供的其他相关文件。</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13、投标保证金（</w:t>
      </w:r>
      <w:r>
        <w:rPr>
          <w:rFonts w:hint="eastAsia" w:ascii="宋体" w:hAnsi="宋体" w:cs="宋体"/>
          <w:color w:val="auto"/>
          <w:sz w:val="24"/>
          <w:szCs w:val="24"/>
          <w:highlight w:val="none"/>
        </w:rPr>
        <w:t xml:space="preserve">本项目无</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13.1 投标人应按照投标邀请提交投标保证金，并作为其投标的一部分。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13.2 投标保证金应按照投标邀请规定的数额和办法缴纳。</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13.4 中标供应商的投标保证金，将在采购合同签订后五个工作日内无息退还。</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13.5 下列任何情况发生时，投标保证金不予退还：</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（1）投标人在投标截止时间后至投标有效期期满前撤回其投标的；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（2）中标通知书发出后三十天内，中标供应商未与采购人签订合同的；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（3）提供虚假材料谋取中标的；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（4）经查实属于串通投标的等。</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14、投标有效期</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14.1 自开标之日起90天内投标有效。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15、投标文件签署</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15.1 </w:t>
      </w:r>
      <w:r>
        <w:rPr>
          <w:rFonts w:ascii="宋体" w:hAnsi="宋体" w:cs="宋体"/>
          <w:color w:val="auto"/>
          <w:sz w:val="24"/>
          <w:szCs w:val="24"/>
          <w:highlight w:val="none"/>
          <w:lang w:val="zh-TW" w:eastAsia="zh-TW"/>
        </w:rPr>
        <w:t xml:space="preserve">投标文件应按照招标文件要求加盖电子公章，否则视为无效投标</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16、投标费用</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16.1 投标人应承担所有与准备和参加投标有关的费用，无论采购结果如何，代理机构和采购人在任何情况下均无义务和责任承担这些费用。</w:t>
      </w:r>
      <w:r>
        <w:rPr>
          <w:color w:val="auto"/>
          <w:highlight w:val="none"/>
        </w:rPr>
      </w:r>
    </w:p>
    <w:p>
      <w:pPr>
        <w:pStyle w:val="947"/>
        <w:ind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16.2 本次招标代理服务费由中标人支付，代理服务费参照《招标代理服务费管理暂行办法》（国家发展计划委员会计价格【2002】1980号）代理服收费标准的50%执行，保底代理服务费3500元。此费用已含在投标报价中，结算时不予另计。以上费用由中标人在领取中标通知书前一次性向招标代理机构支付招标服务费。</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四、投标文件的递交</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17、投标文件的递交</w:t>
      </w:r>
      <w:r>
        <w:rPr>
          <w:color w:val="auto"/>
          <w:highlight w:val="none"/>
        </w:rPr>
      </w:r>
    </w:p>
    <w:p>
      <w:pPr>
        <w:pStyle w:val="985"/>
        <w:ind w:firstLine="480"/>
        <w:spacing w:line="360" w:lineRule="auto"/>
        <w:rPr>
          <w:rFonts w:hint="eastAsia"/>
          <w:b/>
          <w:color w:val="auto"/>
          <w:highlight w:val="none"/>
        </w:rPr>
      </w:pPr>
      <w:r>
        <w:rPr>
          <w:rFonts w:hint="eastAsia" w:ascii="宋体" w:hAnsi="宋体" w:cs="宋体"/>
          <w:color w:val="auto"/>
          <w:highlight w:val="none"/>
          <w:lang w:val="zh-TW" w:eastAsia="zh-TW"/>
        </w:rPr>
        <w:t xml:space="preserve">17.1</w:t>
      </w:r>
      <w:r>
        <w:rPr>
          <w:b/>
          <w:color w:val="auto"/>
          <w:highlight w:val="none"/>
          <w:lang w:eastAsia="zh-CN"/>
        </w:rPr>
        <w:t xml:space="preserve">投标人应当按照《操作手册》规定，在招标公告规定的投标截止时间前制作并上传电子投标文件。招标代理机构拒绝接收提交投标文件截止时间后上传的任何电子投标文件。</w:t>
      </w:r>
      <w:r>
        <w:rPr>
          <w:color w:val="auto"/>
          <w:highlight w:val="none"/>
        </w:rPr>
      </w:r>
    </w:p>
    <w:p>
      <w:pPr>
        <w:pStyle w:val="947"/>
        <w:ind w:firstLine="482"/>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rPr>
        <w:t xml:space="preserve">18、</w:t>
      </w:r>
      <w:r>
        <w:rPr>
          <w:rFonts w:ascii="宋体" w:hAnsi="宋体" w:cs="宋体"/>
          <w:b/>
          <w:bCs/>
          <w:color w:val="auto"/>
          <w:sz w:val="24"/>
          <w:szCs w:val="24"/>
          <w:highlight w:val="none"/>
          <w:lang w:val="zh-TW" w:eastAsia="zh-TW"/>
        </w:rPr>
        <w:t xml:space="preserve">投标文件的解密</w:t>
      </w:r>
      <w:r>
        <w:rPr>
          <w:color w:val="auto"/>
          <w:highlight w:val="none"/>
        </w:rPr>
      </w:r>
    </w:p>
    <w:p>
      <w:pPr>
        <w:pStyle w:val="985"/>
        <w:numPr>
          <w:ilvl w:val="0"/>
          <w:numId w:val="5"/>
        </w:numPr>
        <w:spacing w:line="360" w:lineRule="auto"/>
        <w:widowControl w:val="off"/>
        <w:tabs>
          <w:tab w:val="clear" w:pos="993" w:leader="none"/>
          <w:tab w:val="clear" w:pos="1134" w:leader="none"/>
        </w:tabs>
        <w:rPr>
          <w:rFonts w:hint="eastAsia"/>
          <w:b/>
          <w:color w:val="auto"/>
          <w:highlight w:val="none"/>
        </w:rPr>
      </w:pPr>
      <w:r>
        <w:rPr>
          <w:b/>
          <w:color w:val="auto"/>
          <w:highlight w:val="none"/>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color w:val="auto"/>
          <w:highlight w:val="none"/>
        </w:rPr>
      </w:r>
    </w:p>
    <w:p>
      <w:pPr>
        <w:ind w:firstLine="482"/>
        <w:jc w:val="both"/>
        <w:spacing w:line="360" w:lineRule="auto"/>
        <w:widowControl w:val="off"/>
        <w:rPr>
          <w:rFonts w:hint="eastAsia" w:ascii="宋体" w:hAnsi="宋体" w:cs="宋体"/>
          <w:color w:val="auto"/>
          <w:highlight w:val="none"/>
        </w:rPr>
      </w:pPr>
      <w:r>
        <w:rPr>
          <w:b/>
          <w:color w:val="auto"/>
          <w:highlight w:val="none"/>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auto"/>
          <w:highlight w:val="none"/>
          <w:lang w:val="zh-TW" w:eastAsia="zh-TW"/>
        </w:rPr>
        <w:t xml:space="preserve">。</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19、投标文件的修改和撤回</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rPr>
        <w:t xml:space="preserve">19.1</w:t>
      </w:r>
      <w:r>
        <w:rPr>
          <w:rFonts w:hint="eastAsia"/>
          <w:color w:val="auto"/>
          <w:highlight w:val="none"/>
        </w:rPr>
        <w:t xml:space="preserve"> </w:t>
      </w:r>
      <w:r>
        <w:rPr>
          <w:rFonts w:hint="eastAsia" w:ascii="宋体" w:hAnsi="宋体" w:cs="宋体"/>
          <w:color w:val="auto"/>
          <w:sz w:val="24"/>
          <w:szCs w:val="24"/>
          <w:highlight w:val="none"/>
          <w:lang w:val="zh-TW"/>
        </w:rPr>
        <w:t xml:space="preserve">投标文件的撤回</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19.1</w:t>
      </w:r>
      <w:r>
        <w:rPr>
          <w:rFonts w:hint="eastAsia" w:ascii="宋体" w:hAnsi="宋体" w:cs="宋体"/>
          <w:color w:val="auto"/>
          <w:sz w:val="24"/>
          <w:szCs w:val="24"/>
          <w:highlight w:val="none"/>
          <w:lang w:val="zh-TW"/>
        </w:rPr>
        <w:t xml:space="preserve">.1</w:t>
      </w:r>
      <w:r>
        <w:rPr>
          <w:rFonts w:hint="eastAsia" w:ascii="宋体" w:hAnsi="宋体" w:cs="宋体"/>
          <w:color w:val="auto"/>
          <w:sz w:val="24"/>
          <w:szCs w:val="24"/>
          <w:highlight w:val="none"/>
          <w:lang w:val="zh-TW" w:eastAsia="zh-TW"/>
        </w:rPr>
        <w:t xml:space="preserve">投标人可在投标截止时间前撤回其电子投标文件，具体操作方法见《操作手册》。</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rPr>
        <w:t xml:space="preserve">19.1.2</w:t>
      </w:r>
      <w:r>
        <w:rPr>
          <w:rFonts w:hint="eastAsia" w:ascii="宋体" w:hAnsi="宋体" w:cs="宋体"/>
          <w:color w:val="auto"/>
          <w:sz w:val="24"/>
          <w:szCs w:val="24"/>
          <w:highlight w:val="none"/>
          <w:lang w:val="zh-TW" w:eastAsia="zh-TW"/>
        </w:rPr>
        <w:t xml:space="preserve">投标人撤回电子投标文件，则认为其不再参与本项目投标活动。</w:t>
      </w:r>
      <w:r>
        <w:rPr>
          <w:color w:val="auto"/>
          <w:highlight w:val="none"/>
        </w:rPr>
      </w:r>
    </w:p>
    <w:p>
      <w:pPr>
        <w:pStyle w:val="797"/>
        <w:ind w:firstLine="480"/>
        <w:keepLines w:val="0"/>
        <w:keepNext w:val="0"/>
        <w:spacing w:before="0" w:after="0"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zh-TW" w:eastAsia="zh-CN"/>
        </w:rPr>
        <w:t xml:space="preserve">19.2</w:t>
      </w:r>
      <w:r>
        <w:rPr>
          <w:rFonts w:ascii="宋体" w:hAnsi="宋体" w:cs="宋体"/>
          <w:b w:val="0"/>
          <w:bCs w:val="0"/>
          <w:color w:val="auto"/>
          <w:sz w:val="24"/>
          <w:szCs w:val="24"/>
          <w:highlight w:val="none"/>
          <w:lang w:val="zh-TW" w:eastAsia="zh-CN"/>
        </w:rPr>
        <w:t xml:space="preserve">投标文件的修改</w:t>
      </w:r>
      <w:r>
        <w:rPr>
          <w:color w:val="auto"/>
          <w:highlight w:val="none"/>
        </w:rPr>
      </w:r>
    </w:p>
    <w:p>
      <w:pPr>
        <w:pStyle w:val="985"/>
        <w:numPr>
          <w:ilvl w:val="0"/>
          <w:numId w:val="6"/>
        </w:numPr>
        <w:spacing w:line="360" w:lineRule="auto"/>
        <w:widowControl w:val="off"/>
        <w:tabs>
          <w:tab w:val="clear" w:pos="993" w:leader="none"/>
          <w:tab w:val="clear" w:pos="1134" w:leader="none"/>
        </w:tabs>
        <w:rPr>
          <w:rFonts w:hint="eastAsia"/>
          <w:color w:val="auto"/>
          <w:highlight w:val="none"/>
        </w:rPr>
      </w:pPr>
      <w:r>
        <w:rPr>
          <w:rFonts w:hint="eastAsia"/>
          <w:color w:val="auto"/>
          <w:highlight w:val="none"/>
          <w:lang w:eastAsia="zh-CN"/>
        </w:rPr>
        <w:t xml:space="preserve">投标人可在投标截止时间前对其电子投标文件进行修改，具体操作方法见《操作手册》</w:t>
      </w:r>
      <w:r>
        <w:rPr>
          <w:color w:val="auto"/>
          <w:highlight w:val="none"/>
          <w:lang w:eastAsia="zh-CN"/>
        </w:rPr>
        <w:t xml:space="preserve">。</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19.2.2</w:t>
      </w:r>
      <w:r>
        <w:rPr>
          <w:rFonts w:hint="eastAsia"/>
          <w:color w:val="auto"/>
          <w:highlight w:val="none"/>
        </w:rPr>
        <w:t xml:space="preserve"> </w:t>
      </w:r>
      <w:r>
        <w:rPr>
          <w:rFonts w:hint="eastAsia" w:ascii="宋体" w:hAnsi="宋体" w:cs="宋体"/>
          <w:color w:val="auto"/>
          <w:sz w:val="24"/>
          <w:szCs w:val="24"/>
          <w:highlight w:val="none"/>
        </w:rPr>
        <w:t xml:space="preserve">投标截止时间之后，投标人不得对其电子投标文件作任何修改。</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19.2.3</w:t>
      </w:r>
      <w:r>
        <w:rPr>
          <w:rFonts w:hint="eastAsia"/>
          <w:color w:val="auto"/>
          <w:highlight w:val="none"/>
        </w:rPr>
        <w:t xml:space="preserve"> </w:t>
      </w:r>
      <w:r>
        <w:rPr>
          <w:rFonts w:hint="eastAsia" w:ascii="宋体" w:hAnsi="宋体" w:cs="宋体"/>
          <w:color w:val="auto"/>
          <w:sz w:val="24"/>
          <w:szCs w:val="24"/>
          <w:highlight w:val="none"/>
        </w:rPr>
        <w:t xml:space="preserve">在投标截止时间至招标文件中规定的投标有效期满之间的这段时间内，投标人不得撤回其投标。</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20、诚实信用</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20.1 投标人之间不得相互串通投标报价，不得妨碍其他投标人的公平竞争，不得损害采购人和其他投标人的合法权益。</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20.2 投标人不得以向代理机构工作人员、评标委员会成员行贿或者采取其他不正当手段谋取中标。</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五、开标、评标与定标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21、开标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21.2 投标人在开标过程中涉及到的投标文件解密、开标结果确认等工作，应按照《操作手册》规定执行。</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21.3 投标人不足3家的，不得开标。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21.4 投标人如果对开标过程和开标结果有疑义，应当根据《操作手册》规定提出，“苏采云”系统中《开标记录表》公布后5分钟内未提出的，视同认可开标结果。</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22、评标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22.1 评标委员会</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22.1 评标由组织评标委员会（以下简称“评委会”）进行。</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 评委会由采购人代表和有关技术、经济等方面的专家组成，且人员构成符合政府采购有关规定。</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22.3 评委会独立工作，负责评审所有投标文件并推荐中标候选人，或根据采购人授权直接确定中标人。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22.1.1评标委员会负责具体评标事务，并独立履行下列职责：</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（一）审查、评价投标文件是否符合招标文件的商务、技术等实质性要求；</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（二）要求投标人对投标文件有关事项作出澄清或者说明；</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（三）对投标文件进行比较和评价；</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（四）确定中标候选人名单，以及根据采购人委托直接确定中标人；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（五）向采购人、采购代理机构或者有关部门报告评标中发现的违法行为。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 评标程序</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22.2.1 投标文件的资格性检查。公开招标采购项目开标结束后，采购人或者采购代理机构应当依法对投标人的资格进行审查。合格投标人不足3家的，不得评标。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（1）投标人在“苏采云”系统规定的时间内未成功解密电子投标文件的；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（2）投标人未按照招标文件要求上传电子投标文件的；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（3）同一投标人提交两个（含两个）以上不同的投标报价的；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（4）投标文件未按照招标文件要求加盖电子公章的；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（5）不具备招标文件中规定的资格要求的；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（6）报价超过招标文件中规定的预算金额或者最高限价的；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（7）投标文件含有采购人不能接受的附加条件的；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（8）投标文件内容不全或不符合招标文件中规定的其他实质性要求的；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（9）现行法律、法规、规章和招标文件规定的其他无效情形。</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22.2.2.1 实质性要求是指本招标文件中用带星号（“★”）等或者其他明确要求的废标的商务和技术要求。</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22.2.2.2 未通过资格审查或符合性审查的投标人，代理机构将通过“苏采云”系统告知其具体原因，评标结束后不再接受有关询问。</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22.2.2.3 有下列情形之一的予以废标：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（1）符合专业条件的投标人或者对招标文件作实质性响应的投标人不足三家的；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（2）出现影响采购公正的违法、违规行为的；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（3）投标人的报价均超过了采购预算，采购人不能支付的；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（4）因苏采云系统故障造成开标不成功的；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（5）因重大变故，采购任务取消的。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（6）投标人以明显低于其他通过符合性审查投标人的报价，有可能影响产品质量或者不能诚信履约的，且不能证明其报价合理性的。</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22.2.3 澄清有关问题。</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22.2.3.1 评标期间，评委会对投标文件中含义不明确、同类问题表述不一致或者有明显文字和计算错误的内容，有权要求投标人作出必要的澄清、说明或者补正。</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投标人的澄清、说明或者补正不得超出投标文件的范围或者改变投标文件的实质性内容。</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评委会并非对每个投标人都做澄清要求。</w:t>
      </w:r>
      <w:r>
        <w:rPr>
          <w:color w:val="auto"/>
          <w:highlight w:val="none"/>
        </w:rPr>
      </w:r>
    </w:p>
    <w:p>
      <w:pPr>
        <w:ind w:firstLine="448"/>
        <w:spacing w:line="360" w:lineRule="auto"/>
        <w:rPr>
          <w:rFonts w:ascii="宋体"/>
          <w:color w:val="auto"/>
          <w:highlight w:val="none"/>
        </w:rPr>
      </w:pPr>
      <w:r>
        <w:rPr>
          <w:rFonts w:hint="eastAsia" w:ascii="宋体"/>
          <w:color w:val="auto"/>
          <w:highlight w:val="none"/>
        </w:rPr>
        <w:t xml:space="preserve">修正错误的原则如下：</w:t>
      </w:r>
      <w:r>
        <w:rPr>
          <w:color w:val="auto"/>
          <w:highlight w:val="none"/>
        </w:rPr>
      </w:r>
    </w:p>
    <w:p>
      <w:pPr>
        <w:numPr>
          <w:ilvl w:val="0"/>
          <w:numId w:val="0"/>
        </w:numPr>
        <w:ind w:firstLine="480"/>
        <w:spacing w:line="360" w:lineRule="auto"/>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bidi="ar-SA"/>
        </w:rPr>
        <w:t xml:space="preserve">①</w:t>
      </w:r>
      <w:r>
        <w:rPr>
          <w:rFonts w:hint="eastAsia" w:ascii="宋体" w:hAnsi="宋体" w:eastAsia="宋体" w:cs="宋体"/>
          <w:color w:val="auto"/>
          <w:szCs w:val="21"/>
          <w:highlight w:val="none"/>
        </w:rPr>
        <w:t xml:space="preserve">《开标一览表》内容与投标文件中相应内容不一致的，以《开标一览表》为准；</w:t>
      </w:r>
      <w:r>
        <w:rPr>
          <w:color w:val="auto"/>
          <w:highlight w:val="none"/>
        </w:rPr>
      </w:r>
    </w:p>
    <w:p>
      <w:pPr>
        <w:numPr>
          <w:ilvl w:val="0"/>
          <w:numId w:val="0"/>
        </w:numPr>
        <w:ind w:firstLine="480"/>
        <w:spacing w:line="360" w:lineRule="auto"/>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bidi="ar-SA"/>
        </w:rPr>
        <w:t xml:space="preserve">②</w:t>
      </w:r>
      <w:r>
        <w:rPr>
          <w:rFonts w:hint="eastAsia" w:ascii="宋体" w:hAnsi="宋体" w:eastAsia="宋体" w:cs="宋体"/>
          <w:color w:val="auto"/>
          <w:szCs w:val="21"/>
          <w:highlight w:val="none"/>
        </w:rPr>
        <w:t xml:space="preserve">《开标一览表》中报价的大写金额与小写金额不一致的，以大写金额为准；</w:t>
      </w:r>
      <w:r>
        <w:rPr>
          <w:color w:val="auto"/>
          <w:highlight w:val="none"/>
        </w:rPr>
      </w:r>
    </w:p>
    <w:p>
      <w:pPr>
        <w:numPr>
          <w:ilvl w:val="0"/>
          <w:numId w:val="0"/>
        </w:numPr>
        <w:ind w:firstLine="480"/>
        <w:spacing w:line="360" w:lineRule="auto"/>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bidi="ar-SA"/>
        </w:rPr>
        <w:t xml:space="preserve">③</w:t>
      </w:r>
      <w:r>
        <w:rPr>
          <w:rFonts w:hint="eastAsia" w:ascii="宋体" w:hAnsi="宋体" w:eastAsia="宋体" w:cs="宋体"/>
          <w:color w:val="auto"/>
          <w:szCs w:val="21"/>
          <w:highlight w:val="none"/>
        </w:rPr>
        <w:t xml:space="preserve">单价金额小数点或者百分比有明显错位的，以《开标一览表》的总价为准，并修改单价；</w:t>
      </w:r>
      <w:r>
        <w:rPr>
          <w:color w:val="auto"/>
          <w:highlight w:val="none"/>
        </w:rPr>
      </w:r>
    </w:p>
    <w:p>
      <w:pPr>
        <w:numPr>
          <w:ilvl w:val="0"/>
          <w:numId w:val="0"/>
        </w:numPr>
        <w:ind w:firstLine="480"/>
        <w:spacing w:line="360" w:lineRule="auto"/>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bidi="ar-SA"/>
        </w:rPr>
        <w:t xml:space="preserve">④</w:t>
      </w:r>
      <w:r>
        <w:rPr>
          <w:rFonts w:hint="eastAsia" w:ascii="宋体" w:hAnsi="宋体" w:eastAsia="宋体" w:cs="宋体"/>
          <w:color w:val="auto"/>
          <w:szCs w:val="21"/>
          <w:highlight w:val="none"/>
        </w:rPr>
        <w:t xml:space="preserve">总价金额与按单价汇总金额不一致的，以单价金额计算结果为准；</w:t>
      </w:r>
      <w:r>
        <w:rPr>
          <w:color w:val="auto"/>
          <w:highlight w:val="none"/>
        </w:rPr>
      </w:r>
    </w:p>
    <w:p>
      <w:pPr>
        <w:numPr>
          <w:ilvl w:val="0"/>
          <w:numId w:val="0"/>
        </w:numPr>
        <w:ind w:firstLine="480"/>
        <w:spacing w:line="360" w:lineRule="auto"/>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bidi="ar-SA"/>
        </w:rPr>
        <w:t xml:space="preserve">⑤</w:t>
      </w:r>
      <w:r>
        <w:rPr>
          <w:rFonts w:hint="eastAsia" w:ascii="宋体" w:hAnsi="宋体" w:eastAsia="宋体" w:cs="宋体"/>
          <w:color w:val="auto"/>
          <w:szCs w:val="21"/>
          <w:highlight w:val="none"/>
        </w:rPr>
        <w:t xml:space="preserve">同时出现前述两种及以上不一致的，按照前述的顺序修正。</w:t>
      </w:r>
      <w:r>
        <w:rPr>
          <w:color w:val="auto"/>
          <w:highlight w:val="none"/>
        </w:rPr>
      </w:r>
    </w:p>
    <w:p>
      <w:pPr>
        <w:ind w:firstLine="420"/>
        <w:spacing w:line="360" w:lineRule="auto"/>
        <w:rPr>
          <w:rFonts w:hint="eastAsia" w:ascii="宋体" w:hAnsi="宋体" w:cs="宋体"/>
          <w:color w:val="auto"/>
          <w:sz w:val="24"/>
          <w:szCs w:val="24"/>
          <w:highlight w:val="none"/>
        </w:rPr>
      </w:pPr>
      <w:r>
        <w:rPr>
          <w:rFonts w:hint="eastAsia" w:ascii="宋体"/>
          <w:color w:val="auto"/>
          <w:highlight w:val="none"/>
        </w:rPr>
        <w:t xml:space="preserve">评标委员会将按上述修正错误的方法调整投标文件中的投标报价，</w:t>
      </w:r>
      <w:r>
        <w:rPr>
          <w:rFonts w:hint="eastAsia" w:ascii="宋体"/>
          <w:color w:val="auto"/>
          <w:highlight w:val="none"/>
          <w:lang w:val="zh-CN"/>
        </w:rPr>
        <w:t xml:space="preserve">并通过苏采云系统告知投标人，</w:t>
      </w:r>
      <w:r>
        <w:rPr>
          <w:rFonts w:hint="eastAsia" w:ascii="宋体"/>
          <w:color w:val="auto"/>
          <w:highlight w:val="none"/>
        </w:rPr>
        <w:t xml:space="preserve">调整后的价格对投标人具有约束力。如果投标人不接受修正后的价格，则其投标将被拒绝。</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22.2.3.3 接到评委会澄清、说明和补正要求的，投标人如未按规定作出澄清、说明和补正，其风险由投标人自行承担。</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22.2.3.4 投标人在开、评标全过程中应保持通讯畅通，及时登录苏采云系统查阅、答复相关信息，并安排专人与代理机构及评委会联系。</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22.2.4 比较与评价。评标委员会应当按照招标文件中规定的评标方法和标准，对符合性审查合格的投标文件进行商务和技术评估，综合比较与评价。</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22.2.5 相同品牌产品的投标</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非单一产品采购项目，确定核心产品的方法在招标文件技术需求中载明。多家投标人提供的核心产品品牌相同的，按前两款规定处理。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22.2.6评标过程中出现下列情形之一的，评标委员会应当启动异常低价响应审查程序：</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评审中出现下列情形之一的，评审委员会应当启动异常低价投标（响应）审查程序：</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（1）投标（响应）报价低于全部通过符合性审查供应商投标（响应）报价平均值50%的，即投标（响应）报价&lt;全部通过符合性审查供应商投标（响应）报价平均值×50%；</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（2）投标（响应）报价低于通过符合性审查的次低报价供应商投标（响应）报价50%的，即投标（响应）报价&lt;通过符合性审查的次低报价供应商投标（响应）报价×50%；</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（3）投标（响应）报价低于采购项目最高限价</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TW" w:eastAsia="zh-TW"/>
        </w:rPr>
        <w:t xml:space="preserve">5%的，即投标（响应）报价&lt;采购项目最高限价×</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TW" w:eastAsia="zh-TW"/>
        </w:rPr>
        <w:t xml:space="preserve">5%；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（4）评审委员会基于专业判断，认为供应商报价过低，有可能影响产品质量或者不能诚信履约的其他情形。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相关法律法规对供应商报价有规定的，从其规定。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22.3 评标方法和标准</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23.2 按以下第（</w:t>
      </w:r>
      <w:r>
        <w:rPr>
          <w:rFonts w:hint="eastAsia" w:ascii="宋体" w:hAnsi="宋体" w:cs="宋体"/>
          <w:color w:val="auto"/>
          <w:sz w:val="24"/>
          <w:szCs w:val="24"/>
          <w:highlight w:val="none"/>
          <w:lang w:val="zh-TW"/>
        </w:rPr>
        <w:t xml:space="preserve">2</w:t>
      </w:r>
      <w:r>
        <w:rPr>
          <w:rFonts w:hint="eastAsia" w:ascii="宋体" w:hAnsi="宋体" w:cs="宋体"/>
          <w:color w:val="auto"/>
          <w:sz w:val="24"/>
          <w:szCs w:val="24"/>
          <w:highlight w:val="none"/>
          <w:lang w:val="zh-TW" w:eastAsia="zh-TW"/>
        </w:rPr>
        <w:t xml:space="preserve">）种方式确定中标人：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（1）评委会直接确定排名第一的中标候选人为中标人；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（2）采购人在评委会推荐的中标候选人中按顺序确定中标人。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23.3 中标人确定后，将在“江苏政府采购网”发布中标公告，公告期限为1个工作日。</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24、中标通知书</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25、评标过程的保密性</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25.1 凡是与审查、澄清、评价和比较投标的有关资料以及投标建议等，采购人、评委、均不得向投标人或与评标无关的其他人员透露。</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25.2 投标人不得以任何方式影响评标，否则其投标文件将被作为无效投标文件。</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25.3 招标人和评委会不向未中标的投标人解释未中标原因，也不公布评标过程中的相关细节。</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25.4 采用综合评分法的项目，未中标的投标人可于中标结果公告期限届满之日起通过苏采云系统查看本单位的评审得分及排名情况。</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五、签订合同</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26、签订合同</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26.2 采购人不得向中标供应商提出任何不合理的要求作为签订合同的条件，不得与中标供应商私下订立背离合同实质性内容的协议。</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26.3 中标供应商因不可抗力或者自身原因不能履行政府采购合同的，采购人可以视情与排位在中标供应商之后第一位的中标候选供应商签订政府采购合同，以此类推。</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七、质疑和投诉</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27、质疑</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27.1 供应商对采购活动事项有疑问的，可以向代理机构提出询问，代理机构将依法作出答复，但答复的内容不涉及商业秘密。</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27.3 质疑文件应包括以下主要内容，并按照“谁主张、谁举证”的原则，附上相关证明材料。否则，代理机构不予受理：</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（1）质疑项目名称、项目编号、招标公告发布时间、开标时间；</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（2）具体的质疑事项及法律依据（具体条款）；</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（4）质疑供应商名称、地址、联系方式（包括手机、传真号码）；</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color w:val="auto"/>
          <w:highlight w:val="none"/>
        </w:rPr>
      </w:r>
    </w:p>
    <w:p>
      <w:pPr>
        <w:pStyle w:val="947"/>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27.7 质疑文件接收信息：</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（1）接收单位：采购代理机构</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（2）联系人：尹素琴</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（3）联系电话：15152802224</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（4）联系邮箱：</w:t>
      </w:r>
      <w:r>
        <w:rPr>
          <w:rFonts w:hint="eastAsia" w:ascii="宋体" w:hAnsi="宋体" w:cs="宋体"/>
          <w:color w:val="auto"/>
          <w:highlight w:val="none"/>
          <w:lang w:val="en-US" w:eastAsia="zh-CN"/>
        </w:rPr>
        <w:t xml:space="preserve">jsrmcgb</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163</w:t>
      </w:r>
      <w:r>
        <w:rPr>
          <w:rFonts w:hint="eastAsia" w:ascii="宋体" w:hAnsi="宋体" w:cs="宋体"/>
          <w:color w:val="auto"/>
          <w:highlight w:val="none"/>
        </w:rPr>
        <w:t xml:space="preserve">.com</w:t>
      </w:r>
      <w:r>
        <w:rPr>
          <w:color w:val="auto"/>
          <w:highlight w:val="none"/>
        </w:rPr>
      </w:r>
    </w:p>
    <w:p>
      <w:pPr>
        <w:ind w:firstLine="480"/>
        <w:spacing w:line="360" w:lineRule="auto"/>
        <w:widowControl w:val="off"/>
        <w:rPr>
          <w:rFonts w:hint="default" w:ascii="宋体" w:hAnsi="宋体" w:cs="宋体"/>
          <w:color w:val="auto"/>
          <w:highlight w:val="none"/>
        </w:rPr>
      </w:pPr>
      <w:r>
        <w:rPr>
          <w:rFonts w:hint="eastAsia" w:ascii="宋体" w:hAnsi="宋体" w:cs="宋体"/>
          <w:color w:val="auto"/>
          <w:highlight w:val="none"/>
          <w:lang w:eastAsia="zh-CN"/>
        </w:rPr>
        <w:t xml:space="preserve">（5）接收地址：南京市建邺区广聚路31号安科大厦B座1507室。</w:t>
      </w:r>
      <w:r>
        <w:rPr>
          <w:color w:val="auto"/>
          <w:highlight w:val="none"/>
        </w:rPr>
      </w:r>
    </w:p>
    <w:p>
      <w:pPr>
        <w:pStyle w:val="947"/>
        <w:ind w:firstLine="482"/>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28、投诉</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28.1 质疑投标人对代理机构的答复不满意，或代理机构未在规定的时间内作出答复的，可以在答复期满后十五个工作日内向采购人同级财政部门投诉。</w:t>
      </w:r>
      <w:r>
        <w:rPr>
          <w:color w:val="auto"/>
          <w:highlight w:val="none"/>
        </w:rPr>
      </w:r>
    </w:p>
    <w:p>
      <w:pPr>
        <w:ind w:firstLine="482"/>
        <w:spacing w:line="360" w:lineRule="auto"/>
        <w:widowControl w:val="off"/>
        <w:rPr>
          <w:rFonts w:hint="eastAsia" w:ascii="宋体" w:hAnsi="宋体" w:cs="宋体"/>
          <w:b/>
          <w:color w:val="auto"/>
          <w:highlight w:val="none"/>
        </w:rPr>
      </w:pPr>
      <w:r>
        <w:rPr>
          <w:rFonts w:hint="eastAsia" w:ascii="宋体" w:hAnsi="宋体" w:cs="宋体"/>
          <w:b/>
          <w:color w:val="auto"/>
          <w:highlight w:val="none"/>
          <w:lang w:eastAsia="zh-CN"/>
        </w:rPr>
        <w:t xml:space="preserve">29</w:t>
      </w:r>
      <w:r>
        <w:rPr>
          <w:rFonts w:hint="eastAsia" w:ascii="宋体" w:hAnsi="宋体" w:cs="宋体"/>
          <w:b/>
          <w:color w:val="auto"/>
          <w:highlight w:val="none"/>
          <w:lang w:val="zh-CN" w:eastAsia="zh-CN"/>
        </w:rPr>
        <w:t xml:space="preserve">、诚实信用</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29</w:t>
      </w:r>
      <w:r>
        <w:rPr>
          <w:rFonts w:hint="eastAsia" w:ascii="宋体" w:hAnsi="宋体" w:cs="宋体"/>
          <w:color w:val="auto"/>
          <w:highlight w:val="none"/>
          <w:lang w:val="zh-CN" w:eastAsia="zh-CN"/>
        </w:rPr>
        <w:t xml:space="preserve">.1 供应商之间不得相互串通投标报价，不得妨碍其他供应商的公平竞争，不得损害采购人和其他供应商的合法权益。</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29</w:t>
      </w:r>
      <w:r>
        <w:rPr>
          <w:rFonts w:hint="eastAsia" w:ascii="宋体" w:hAnsi="宋体" w:cs="宋体"/>
          <w:color w:val="auto"/>
          <w:highlight w:val="none"/>
          <w:lang w:val="zh-CN" w:eastAsia="zh-CN"/>
        </w:rPr>
        <w:t xml:space="preserve">.2 供应商不得以向代理机构工作人员、评标委员会成员行贿或者采取其他不正当手段谋取中标。经查实供应商有此行为的，</w:t>
      </w:r>
      <w:r>
        <w:rPr>
          <w:rFonts w:hint="eastAsia" w:ascii="宋体" w:hAnsi="宋体" w:cs="宋体"/>
          <w:color w:val="auto"/>
          <w:highlight w:val="none"/>
          <w:lang w:eastAsia="zh-CN"/>
        </w:rPr>
        <w:t xml:space="preserve">政府采购管理部门将供应商列入不良行为记录名单，按照《政府采购法》有关规定处理。</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29</w:t>
      </w:r>
      <w:r>
        <w:rPr>
          <w:rFonts w:hint="eastAsia" w:ascii="宋体" w:hAnsi="宋体" w:cs="宋体"/>
          <w:color w:val="auto"/>
          <w:highlight w:val="none"/>
          <w:lang w:val="zh-CN" w:eastAsia="zh-CN"/>
        </w:rPr>
        <w:t xml:space="preserve">.3 供应商不得虚假质疑和恶意质疑，并对质疑内容的真实性承担责任。</w:t>
      </w:r>
      <w:r>
        <w:rPr>
          <w:rFonts w:hint="eastAsia" w:ascii="宋体" w:hAnsi="宋体" w:cs="宋体"/>
          <w:color w:val="auto"/>
          <w:highlight w:val="none"/>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color w:val="auto"/>
          <w:highlight w:val="none"/>
        </w:rP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29</w:t>
      </w:r>
      <w:r>
        <w:rPr>
          <w:rFonts w:hint="eastAsia" w:ascii="宋体" w:hAnsi="宋体" w:cs="宋体"/>
          <w:color w:val="auto"/>
          <w:highlight w:val="none"/>
          <w:lang w:val="zh-CN" w:eastAsia="zh-CN"/>
        </w:rPr>
        <w:t xml:space="preserve">.4 供应商不得虚假承诺，否则，按照提供虚假材料谋取中标成交处理。</w:t>
      </w:r>
      <w:r>
        <w:rPr>
          <w:color w:val="auto"/>
          <w:highlight w:val="none"/>
        </w:rPr>
      </w:r>
    </w:p>
    <w:p>
      <w:pPr>
        <w:ind w:firstLine="480"/>
        <w:spacing w:line="360" w:lineRule="auto"/>
        <w:widowControl w:val="off"/>
        <w:rPr>
          <w:rFonts w:hint="eastAsia" w:ascii="宋体" w:hAnsi="宋体" w:cs="宋体"/>
          <w:b/>
          <w:bCs/>
          <w:color w:val="auto"/>
          <w:highlight w:val="none"/>
        </w:rPr>
      </w:pPr>
      <w:r>
        <w:rPr>
          <w:rFonts w:hint="eastAsia" w:ascii="宋体" w:hAnsi="宋体" w:cs="宋体"/>
          <w:color w:val="auto"/>
          <w:highlight w:val="none"/>
          <w:lang w:eastAsia="zh-CN"/>
        </w:rPr>
        <w:t xml:space="preserve">29</w:t>
      </w:r>
      <w:r>
        <w:rPr>
          <w:rFonts w:hint="eastAsia" w:ascii="宋体" w:hAnsi="宋体" w:cs="宋体"/>
          <w:color w:val="auto"/>
          <w:highlight w:val="none"/>
          <w:lang w:val="zh-CN" w:eastAsia="zh-CN"/>
        </w:rPr>
        <w:t xml:space="preserve">.5 供应商应自觉遵守开标、评标纪律，扰乱开标评标现场秩序的，属于失信行为，根据《江苏省政府采购供应商监督管理暂行办法》，失信行为将被记入供应商诚信档案。</w:t>
      </w:r>
      <w:r>
        <w:rPr>
          <w:color w:val="auto"/>
          <w:highlight w:val="none"/>
        </w:rPr>
      </w:r>
    </w:p>
    <w:p>
      <w:pPr>
        <w:pStyle w:val="947"/>
        <w:ind w:firstLine="480"/>
        <w:spacing w:line="360" w:lineRule="auto"/>
        <w:widowControl w:val="off"/>
        <w:rPr>
          <w:rFonts w:hint="eastAsia" w:ascii="宋体" w:hAnsi="宋体" w:cs="宋体"/>
          <w:color w:val="auto"/>
          <w:sz w:val="24"/>
          <w:szCs w:val="24"/>
          <w:highlight w:val="none"/>
        </w:rPr>
        <w:sectPr>
          <w:footnotePr/>
          <w:endnotePr/>
          <w:type w:val="nextPage"/>
          <w:pgSz w:w="11900" w:h="16840" w:orient="portrait"/>
          <w:pgMar w:top="1123" w:right="1179" w:bottom="1123" w:left="1179" w:header="720" w:footer="720" w:gutter="0"/>
          <w:cols w:num="1" w:sep="0" w:space="1701" w:equalWidth="1"/>
          <w:docGrid w:linePitch="360"/>
        </w:sectPr>
      </w:pPr>
      <w:r>
        <w:rPr>
          <w:rFonts w:hint="eastAsia" w:ascii="宋体" w:hAnsi="宋体" w:cs="宋体"/>
          <w:color w:val="auto"/>
          <w:sz w:val="24"/>
          <w:szCs w:val="24"/>
          <w:highlight w:val="none"/>
          <w:lang w:val="zh-TW" w:eastAsia="zh-TW"/>
        </w:rPr>
      </w:r>
      <w:r>
        <w:rPr>
          <w:color w:val="auto"/>
          <w:highlight w:val="none"/>
        </w:rPr>
      </w:r>
    </w:p>
    <w:p>
      <w:pPr>
        <w:pStyle w:val="946"/>
        <w:jc w:val="center"/>
        <w:spacing w:before="0" w:after="0" w:line="360" w:lineRule="auto"/>
        <w:widowControl w:val="off"/>
        <w:rPr>
          <w:rStyle w:val="958"/>
          <w:rFonts w:hint="eastAsia"/>
          <w:b w:val="0"/>
          <w:bCs w:val="0"/>
          <w:color w:val="auto"/>
          <w:sz w:val="36"/>
          <w:szCs w:val="36"/>
          <w:highlight w:val="none"/>
        </w:rPr>
      </w:pPr>
      <w:r>
        <w:rPr>
          <w:color w:val="auto"/>
          <w:highlight w:val="none"/>
        </w:rPr>
      </w:r>
      <w:bookmarkStart w:id="39" w:name="_Toc24600"/>
      <w:r>
        <w:rPr>
          <w:rStyle w:val="958"/>
          <w:rFonts w:hint="eastAsia"/>
          <w:b w:val="0"/>
          <w:bCs w:val="0"/>
          <w:color w:val="auto"/>
          <w:sz w:val="36"/>
          <w:szCs w:val="36"/>
          <w:highlight w:val="none"/>
          <w:lang w:val="zh-TW" w:eastAsia="zh-TW"/>
        </w:rPr>
        <w:t xml:space="preserve">第三章</w:t>
      </w:r>
      <w:r>
        <w:rPr>
          <w:rStyle w:val="958"/>
          <w:rFonts w:hint="eastAsia"/>
          <w:b w:val="0"/>
          <w:bCs w:val="0"/>
          <w:color w:val="auto"/>
          <w:sz w:val="36"/>
          <w:szCs w:val="36"/>
          <w:highlight w:val="none"/>
          <w:lang w:eastAsia="zh-CN"/>
        </w:rPr>
        <w:t xml:space="preserve"> </w:t>
      </w:r>
      <w:r>
        <w:rPr>
          <w:rStyle w:val="958"/>
          <w:rFonts w:hint="eastAsia"/>
          <w:b w:val="0"/>
          <w:bCs w:val="0"/>
          <w:color w:val="auto"/>
          <w:sz w:val="36"/>
          <w:szCs w:val="36"/>
          <w:highlight w:val="none"/>
          <w:lang w:val="zh-TW" w:eastAsia="zh-TW"/>
        </w:rPr>
        <w:t xml:space="preserve">评标标准</w:t>
      </w:r>
      <w:bookmarkEnd w:id="39"/>
      <w:r>
        <w:rPr>
          <w:color w:val="auto"/>
          <w:highlight w:val="none"/>
        </w:rPr>
      </w:r>
      <w:r>
        <w:rPr>
          <w:color w:val="auto"/>
          <w:highlight w:val="none"/>
        </w:rP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采用综合评分法，评分统计方法采用百分制（满分100分），将评标委员会成员评分直接进行算术平均，小数点后保留2位。按评审后得分由高到低顺序排列，得分相同的，按报价由低到高顺序排列，得分且报价相同的，按技术指标优劣顺序排列，由评标委员会确定中标供应商。</w:t>
      </w:r>
      <w:r>
        <w:rPr>
          <w:color w:val="auto"/>
          <w:highlight w:val="none"/>
        </w:rPr>
      </w:r>
    </w:p>
    <w:tbl>
      <w:tblPr>
        <w:tblStyle w:val="76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1139"/>
        <w:gridCol w:w="6302"/>
        <w:gridCol w:w="964"/>
      </w:tblGrid>
      <w:tr>
        <w:trPr>
          <w:trHeight w:val="304"/>
        </w:trPr>
        <w:tc>
          <w:tcPr>
            <w:tcW w:w="693" w:type="pct"/>
            <w:vAlign w:val="center"/>
            <w:textDirection w:val="lrTb"/>
            <w:noWrap/>
          </w:tcPr>
          <w:p>
            <w:pPr>
              <w:ind w:firstLine="0"/>
              <w:jc w:val="center"/>
              <w:spacing w:line="240" w:lineRule="auto"/>
              <w:rPr>
                <w:rFonts w:ascii="宋体" w:hAnsi="宋体" w:eastAsia="宋体" w:cs="宋体"/>
                <w:b/>
                <w:color w:val="auto"/>
                <w:highlight w:val="none"/>
              </w:rPr>
            </w:pPr>
            <w:r>
              <w:rPr>
                <w:rFonts w:hint="eastAsia" w:ascii="宋体" w:hAnsi="宋体" w:eastAsia="宋体" w:cs="宋体"/>
                <w:b/>
                <w:color w:val="auto"/>
                <w:highlight w:val="none"/>
                <w:lang w:val="zh-CN" w:bidi="zh-CN"/>
              </w:rPr>
              <w:t xml:space="preserve">项目</w:t>
            </w:r>
            <w:r>
              <w:rPr>
                <w:color w:val="auto"/>
                <w:highlight w:val="none"/>
              </w:rPr>
            </w:r>
          </w:p>
        </w:tc>
        <w:tc>
          <w:tcPr>
            <w:gridSpan w:val="2"/>
            <w:tcW w:w="3812" w:type="pct"/>
            <w:vAlign w:val="center"/>
            <w:textDirection w:val="lrTb"/>
            <w:noWrap/>
          </w:tcPr>
          <w:p>
            <w:pPr>
              <w:ind w:firstLine="0"/>
              <w:jc w:val="center"/>
              <w:spacing w:line="240" w:lineRule="auto"/>
              <w:rPr>
                <w:rFonts w:ascii="宋体" w:hAnsi="宋体" w:eastAsia="宋体" w:cs="宋体"/>
                <w:b/>
                <w:color w:val="auto"/>
                <w:highlight w:val="none"/>
              </w:rPr>
            </w:pPr>
            <w:r>
              <w:rPr>
                <w:rFonts w:hint="eastAsia" w:ascii="宋体" w:hAnsi="宋体" w:eastAsia="宋体" w:cs="宋体"/>
                <w:b/>
                <w:color w:val="auto"/>
                <w:highlight w:val="none"/>
                <w:lang w:val="zh-CN" w:bidi="zh-CN"/>
              </w:rPr>
              <w:t xml:space="preserve">评</w:t>
            </w:r>
            <w:r>
              <w:rPr>
                <w:rFonts w:hint="eastAsia" w:ascii="宋体" w:hAnsi="宋体" w:eastAsia="宋体" w:cs="宋体"/>
                <w:b/>
                <w:color w:val="auto"/>
                <w:highlight w:val="none"/>
                <w:lang w:bidi="zh-CN"/>
              </w:rPr>
              <w:t xml:space="preserve">审</w:t>
            </w:r>
            <w:r>
              <w:rPr>
                <w:rFonts w:hint="eastAsia" w:ascii="宋体" w:hAnsi="宋体" w:eastAsia="宋体" w:cs="宋体"/>
                <w:b/>
                <w:color w:val="auto"/>
                <w:highlight w:val="none"/>
                <w:lang w:val="zh-CN" w:bidi="zh-CN"/>
              </w:rPr>
              <w:t xml:space="preserve">细则</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b/>
                <w:color w:val="auto"/>
                <w:highlight w:val="none"/>
              </w:rPr>
            </w:pPr>
            <w:r>
              <w:rPr>
                <w:rFonts w:hint="eastAsia" w:ascii="宋体" w:hAnsi="宋体" w:eastAsia="宋体" w:cs="宋体"/>
                <w:b/>
                <w:color w:val="auto"/>
                <w:highlight w:val="none"/>
                <w:lang w:val="zh-CN" w:bidi="zh-CN"/>
              </w:rPr>
              <w:t xml:space="preserve">分值</w:t>
            </w:r>
            <w:r>
              <w:rPr>
                <w:color w:val="auto"/>
                <w:highlight w:val="none"/>
              </w:rPr>
            </w:r>
          </w:p>
        </w:tc>
      </w:tr>
      <w:tr>
        <w:trPr>
          <w:trHeight w:val="90"/>
        </w:trPr>
        <w:tc>
          <w:tcPr>
            <w:tcW w:w="693" w:type="pct"/>
            <w:vAlign w:val="center"/>
            <w:textDirection w:val="lrTb"/>
            <w:noWrap/>
          </w:tcPr>
          <w:p>
            <w:pPr>
              <w:ind w:firstLine="0"/>
              <w:jc w:val="center"/>
              <w:spacing w:line="240" w:lineRule="auto"/>
              <w:rPr>
                <w:rFonts w:ascii="宋体" w:hAnsi="宋体" w:eastAsia="宋体" w:cs="宋体"/>
                <w:color w:val="auto"/>
                <w:highlight w:val="none"/>
              </w:rPr>
            </w:pPr>
            <w:r>
              <w:rPr>
                <w:color w:val="auto"/>
                <w:highlight w:val="none"/>
              </w:rPr>
            </w:r>
            <w:bookmarkStart w:id="40" w:name="OLE_LINK11"/>
            <w:r>
              <w:rPr>
                <w:rFonts w:hint="eastAsia" w:ascii="宋体" w:hAnsi="宋体" w:eastAsia="宋体" w:cs="宋体"/>
                <w:color w:val="auto"/>
                <w:highlight w:val="none"/>
                <w:lang w:val="zh-CN" w:bidi="zh-CN"/>
              </w:rPr>
              <w:t xml:space="preserve">价格分</w:t>
            </w:r>
            <w:r>
              <w:rPr>
                <w:color w:val="auto"/>
                <w:highlight w:val="none"/>
              </w:rPr>
            </w:r>
          </w:p>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val="zh-CN" w:bidi="zh-CN"/>
              </w:rPr>
              <w:t xml:space="preserve">（</w:t>
            </w:r>
            <w:r>
              <w:rPr>
                <w:rFonts w:hint="eastAsia" w:ascii="宋体" w:hAnsi="宋体" w:eastAsia="宋体" w:cs="宋体"/>
                <w:color w:val="auto"/>
                <w:highlight w:val="none"/>
                <w:lang w:bidi="zh-CN"/>
              </w:rPr>
              <w:t xml:space="preserve">30</w:t>
            </w:r>
            <w:r>
              <w:rPr>
                <w:rFonts w:hint="eastAsia" w:ascii="宋体" w:hAnsi="宋体" w:eastAsia="宋体" w:cs="宋体"/>
                <w:color w:val="auto"/>
                <w:highlight w:val="none"/>
                <w:lang w:val="zh-CN" w:bidi="zh-CN"/>
              </w:rPr>
              <w:t xml:space="preserve">分）</w:t>
            </w:r>
            <w:r>
              <w:rPr>
                <w:color w:val="auto"/>
                <w:highlight w:val="none"/>
              </w:rPr>
            </w:r>
          </w:p>
        </w:tc>
        <w:tc>
          <w:tcPr>
            <w:gridSpan w:val="2"/>
            <w:tcW w:w="3812"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color w:val="auto"/>
                <w:highlight w:val="none"/>
                <w:lang w:bidi="zh-CN"/>
              </w:rPr>
              <w:t xml:space="preserve">30。（小数点后保留两位）</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30分</w:t>
            </w:r>
            <w:bookmarkEnd w:id="40"/>
            <w:r>
              <w:rPr>
                <w:color w:val="auto"/>
                <w:highlight w:val="none"/>
              </w:rPr>
            </w:r>
          </w:p>
        </w:tc>
      </w:tr>
      <w:tr>
        <w:trPr>
          <w:trHeight w:val="90"/>
        </w:trPr>
        <w:tc>
          <w:tcPr>
            <w:tcW w:w="693" w:type="pct"/>
            <w:vAlign w:val="center"/>
            <w:vMerge w:val="restart"/>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技术部分</w:t>
            </w:r>
            <w:r>
              <w:rPr>
                <w:color w:val="auto"/>
                <w:highlight w:val="none"/>
              </w:rPr>
            </w:r>
          </w:p>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val="zh-CN" w:bidi="zh-CN"/>
              </w:rPr>
              <w:t xml:space="preserve">（</w:t>
            </w:r>
            <w:r>
              <w:rPr>
                <w:rFonts w:hint="eastAsia" w:ascii="宋体" w:hAnsi="宋体" w:eastAsia="宋体" w:cs="宋体"/>
                <w:color w:val="auto"/>
                <w:highlight w:val="none"/>
                <w:lang w:bidi="zh-CN"/>
              </w:rPr>
              <w:t xml:space="preserve">45</w:t>
            </w:r>
            <w:r>
              <w:rPr>
                <w:rFonts w:hint="eastAsia" w:ascii="宋体" w:hAnsi="宋体" w:eastAsia="宋体" w:cs="宋体"/>
                <w:color w:val="auto"/>
                <w:highlight w:val="none"/>
                <w:lang w:val="zh-CN" w:bidi="zh-CN"/>
              </w:rPr>
              <w:t xml:space="preserve">分）</w:t>
            </w:r>
            <w:r>
              <w:rPr>
                <w:color w:val="auto"/>
                <w:highlight w:val="none"/>
              </w:rP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val="zh-CN" w:bidi="zh-CN"/>
              </w:rPr>
              <w:t xml:space="preserve">项目实施总体方案</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评委根据供应商提供的项目实施总体方案</w:t>
            </w:r>
            <w:r>
              <w:rPr>
                <w:rFonts w:hint="eastAsia" w:ascii="宋体" w:hAnsi="宋体" w:eastAsia="宋体" w:cs="宋体"/>
                <w:color w:val="auto"/>
                <w:highlight w:val="none"/>
                <w:lang w:bidi="zh-CN"/>
              </w:rPr>
              <w:t xml:space="preserve">及对农民工工资与材料款发放措施</w:t>
            </w:r>
            <w:r>
              <w:rPr>
                <w:rFonts w:hint="eastAsia" w:ascii="宋体" w:hAnsi="宋体" w:eastAsia="宋体" w:cs="宋体"/>
                <w:color w:val="auto"/>
                <w:highlight w:val="none"/>
                <w:lang w:val="zh-CN" w:bidi="zh-CN"/>
              </w:rPr>
              <w:t xml:space="preserve">表述的清晰性、全面性、合理性、科学性、可行性及针对性等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方案内容清晰、全面、合理、</w:t>
            </w:r>
            <w:r>
              <w:rPr>
                <w:rFonts w:hint="eastAsia" w:ascii="宋体" w:hAnsi="宋体" w:eastAsia="宋体" w:cs="宋体"/>
                <w:color w:val="auto"/>
                <w:highlight w:val="none"/>
                <w:lang w:bidi="zh-CN"/>
              </w:rPr>
              <w:t xml:space="preserve">科学</w:t>
            </w:r>
            <w:r>
              <w:rPr>
                <w:rFonts w:hint="eastAsia" w:ascii="宋体" w:hAnsi="宋体" w:eastAsia="宋体" w:cs="宋体"/>
                <w:color w:val="auto"/>
                <w:highlight w:val="none"/>
                <w:lang w:val="zh-CN" w:bidi="zh-CN"/>
              </w:rPr>
              <w:t xml:space="preserve">可行、有针对性的得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清晰、</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全面、</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合理、</w:t>
            </w:r>
            <w:r>
              <w:rPr>
                <w:rFonts w:hint="eastAsia" w:ascii="宋体" w:hAnsi="宋体" w:eastAsia="宋体" w:cs="宋体"/>
                <w:color w:val="auto"/>
                <w:highlight w:val="none"/>
                <w:lang w:bidi="zh-CN"/>
              </w:rPr>
              <w:t xml:space="preserve">较科学</w:t>
            </w:r>
            <w:r>
              <w:rPr>
                <w:rFonts w:hint="eastAsia" w:ascii="宋体" w:hAnsi="宋体" w:eastAsia="宋体" w:cs="宋体"/>
                <w:color w:val="auto"/>
                <w:highlight w:val="none"/>
                <w:lang w:val="zh-CN" w:bidi="zh-CN"/>
              </w:rPr>
              <w:t xml:space="preserve">可行、</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有针对性的得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方案内容清晰性、全面性、合理性、科学性、可行性及针对性一般的得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方案内容简单、粗糙的得</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90"/>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val="zh-CN" w:bidi="zh-CN"/>
              </w:rPr>
              <w:t xml:space="preserve">施工进度计划和进度的保证措施</w:t>
            </w:r>
            <w:r>
              <w:rPr>
                <w:color w:val="auto"/>
                <w:highlight w:val="none"/>
              </w:rPr>
            </w:r>
          </w:p>
        </w:tc>
        <w:tc>
          <w:tcPr>
            <w:tcW w:w="3229" w:type="pct"/>
            <w:vAlign w:val="center"/>
            <w:textDirection w:val="lrTb"/>
            <w:noWrap/>
          </w:tcPr>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评委根据供应商针对本项目提供各进度节点与工期保证措施的清晰性、施工进度计划编制的完整性、合理性及可行性等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方案内容清晰、完整、合理、</w:t>
            </w:r>
            <w:r>
              <w:rPr>
                <w:rFonts w:hint="eastAsia" w:ascii="宋体" w:hAnsi="宋体" w:eastAsia="宋体" w:cs="宋体"/>
                <w:color w:val="auto"/>
                <w:highlight w:val="none"/>
                <w:lang w:bidi="zh-CN"/>
              </w:rPr>
              <w:t xml:space="preserve">可行</w:t>
            </w:r>
            <w:r>
              <w:rPr>
                <w:rFonts w:hint="eastAsia" w:ascii="宋体" w:hAnsi="宋体" w:eastAsia="宋体" w:cs="宋体"/>
                <w:color w:val="auto"/>
                <w:highlight w:val="none"/>
                <w:lang w:val="zh-CN" w:bidi="zh-CN"/>
              </w:rPr>
              <w:t xml:space="preserve">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清晰、</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完整、</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合理、</w:t>
            </w:r>
            <w:r>
              <w:rPr>
                <w:rFonts w:hint="eastAsia" w:ascii="宋体" w:hAnsi="宋体" w:eastAsia="宋体" w:cs="宋体"/>
                <w:color w:val="auto"/>
                <w:highlight w:val="none"/>
                <w:lang w:bidi="zh-CN"/>
              </w:rPr>
              <w:t xml:space="preserve">较可行</w:t>
            </w:r>
            <w:r>
              <w:rPr>
                <w:rFonts w:hint="eastAsia" w:ascii="宋体" w:hAnsi="宋体" w:eastAsia="宋体" w:cs="宋体"/>
                <w:color w:val="auto"/>
                <w:highlight w:val="none"/>
                <w:lang w:val="zh-CN" w:bidi="zh-CN"/>
              </w:rPr>
              <w:t xml:space="preserve">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方案内容清晰性、完整性、合理性及可行性一般的得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方案内容简单、粗糙的得</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tabs>
                <w:tab w:val="left" w:pos="634"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2037"/>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val="zh-CN" w:bidi="zh-CN"/>
              </w:rPr>
              <w:t xml:space="preserve">施工质量保证措施</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评委根据供应商提供的施工质量控制措施、质量保证体系及分部分项工程施工过程质量控制的科学性、合理性、全面性、可行性、有效性及采用新技术、新工艺的可靠性等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方案内容科学、合理、全面、可行、有效且可靠的得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科学、</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合理、</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全面、</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可行、</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有效且</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可靠的得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方案内容科学性、合理性、全面性、可行性、有效性及可靠性</w:t>
            </w:r>
            <w:r>
              <w:rPr>
                <w:rFonts w:hint="eastAsia" w:ascii="宋体" w:hAnsi="宋体" w:eastAsia="宋体" w:cs="宋体"/>
                <w:color w:val="auto"/>
                <w:highlight w:val="none"/>
                <w:lang w:bidi="zh-CN"/>
              </w:rPr>
              <w:t xml:space="preserve">一般</w:t>
            </w:r>
            <w:r>
              <w:rPr>
                <w:rFonts w:hint="eastAsia" w:ascii="宋体" w:hAnsi="宋体" w:eastAsia="宋体" w:cs="宋体"/>
                <w:color w:val="auto"/>
                <w:highlight w:val="none"/>
                <w:lang w:val="zh-CN" w:bidi="zh-CN"/>
              </w:rPr>
              <w:t xml:space="preserve">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方案内容简单、粗糙的得1分；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747"/>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bidi="zh-CN"/>
              </w:rPr>
              <w:t xml:space="preserve">施工</w:t>
            </w:r>
            <w:r>
              <w:rPr>
                <w:rFonts w:hint="eastAsia" w:ascii="宋体" w:hAnsi="宋体" w:eastAsia="宋体" w:cs="宋体"/>
                <w:bCs/>
                <w:color w:val="auto"/>
                <w:highlight w:val="none"/>
                <w:lang w:val="zh-CN" w:bidi="zh-CN"/>
              </w:rPr>
              <w:t xml:space="preserve">现场管理方案</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评委根据供应商提供的针对本项目</w:t>
            </w:r>
            <w:r>
              <w:rPr>
                <w:rFonts w:hint="eastAsia" w:ascii="宋体" w:hAnsi="宋体" w:eastAsia="宋体" w:cs="宋体"/>
                <w:color w:val="auto"/>
                <w:highlight w:val="none"/>
                <w:lang w:bidi="zh-CN"/>
              </w:rPr>
              <w:t xml:space="preserve">施工</w:t>
            </w:r>
            <w:r>
              <w:rPr>
                <w:rFonts w:hint="eastAsia" w:ascii="宋体" w:hAnsi="宋体" w:eastAsia="宋体" w:cs="宋体"/>
                <w:color w:val="auto"/>
                <w:highlight w:val="none"/>
                <w:lang w:val="zh-CN" w:bidi="zh-CN"/>
              </w:rPr>
              <w:t xml:space="preserve">现场管理的科学性、规范性、全面性、可行性及合理性等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方案内容科学、规范、全面、可行、合理的得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科学、</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规范、</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全面、</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可行、</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合理的得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方案内容科学性、规范性、全面性、可行性及合理性</w:t>
            </w:r>
            <w:r>
              <w:rPr>
                <w:rFonts w:hint="eastAsia" w:ascii="宋体" w:hAnsi="宋体" w:eastAsia="宋体" w:cs="宋体"/>
                <w:color w:val="auto"/>
                <w:highlight w:val="none"/>
                <w:lang w:bidi="zh-CN"/>
              </w:rPr>
              <w:t xml:space="preserve">一般</w:t>
            </w:r>
            <w:r>
              <w:rPr>
                <w:rFonts w:hint="eastAsia" w:ascii="宋体" w:hAnsi="宋体" w:eastAsia="宋体" w:cs="宋体"/>
                <w:color w:val="auto"/>
                <w:highlight w:val="none"/>
                <w:lang w:val="zh-CN" w:bidi="zh-CN"/>
              </w:rPr>
              <w:t xml:space="preserve">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w:t>
            </w:r>
            <w:r>
              <w:rPr>
                <w:rFonts w:hint="eastAsia" w:ascii="宋体" w:hAnsi="宋体" w:eastAsia="宋体" w:cs="宋体"/>
                <w:color w:val="auto"/>
                <w:highlight w:val="none"/>
                <w:lang w:val="zh-CN" w:bidi="zh-CN"/>
              </w:rPr>
              <w:t xml:space="preserve">内容简单、粗糙</w:t>
            </w:r>
            <w:r>
              <w:rPr>
                <w:rFonts w:hint="eastAsia" w:ascii="宋体" w:hAnsi="宋体" w:eastAsia="宋体" w:cs="宋体"/>
                <w:color w:val="auto"/>
                <w:highlight w:val="none"/>
                <w:lang w:val="zh-CN" w:bidi="zh-CN"/>
              </w:rPr>
              <w:t xml:space="preserve">的得1分；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90"/>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val="zh-CN" w:bidi="zh-CN"/>
              </w:rPr>
              <w:t xml:space="preserve">安全文明施工措施</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评委根据供应商提供的针对本项目安全文明施工（</w:t>
            </w:r>
            <w:r>
              <w:rPr>
                <w:rFonts w:hint="eastAsia" w:ascii="宋体" w:hAnsi="宋体" w:eastAsia="宋体" w:cs="宋体"/>
                <w:color w:val="auto"/>
                <w:highlight w:val="none"/>
                <w:lang w:bidi="zh-CN"/>
              </w:rPr>
              <w:t xml:space="preserve">包括但不限于</w:t>
            </w:r>
            <w:r>
              <w:rPr>
                <w:rFonts w:hint="eastAsia" w:ascii="宋体" w:hAnsi="宋体" w:eastAsia="宋体" w:cs="宋体"/>
                <w:color w:val="auto"/>
                <w:highlight w:val="none"/>
              </w:rPr>
              <w:t xml:space="preserve">施工人员指定工作服、施工区域围护、持证上岗等</w:t>
            </w:r>
            <w:r>
              <w:rPr>
                <w:rFonts w:hint="eastAsia" w:ascii="宋体" w:hAnsi="宋体" w:eastAsia="宋体" w:cs="宋体"/>
                <w:color w:val="auto"/>
                <w:highlight w:val="none"/>
                <w:lang w:val="zh-CN" w:bidi="zh-CN"/>
              </w:rPr>
              <w:t xml:space="preserve">）采取措施的规范性、全面性、合理性、针对性、具体性、可靠性，以及操作规程科学性等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方案内容规范、全面、合理、具体、可靠、有针对性的得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规范、</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全面、</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合理、</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具体、</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可靠、</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有针对性的得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方案内容规范性、全面性、合理性、针对性、具体性、可靠性以及科学性一般的得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方案内容简单、粗糙的得1分；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92"/>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val="zh-CN" w:bidi="zh-CN"/>
              </w:rPr>
              <w:t xml:space="preserve">难点、重点及合理化建议</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评委根据供应商针对本项目关键施工技术的难点、重点的分析及针对性合理化建议（措施）的科学性、可行性、全面性、针对性及有效性等</w:t>
            </w:r>
            <w:r>
              <w:rPr>
                <w:rFonts w:hint="eastAsia" w:ascii="宋体" w:hAnsi="宋体" w:eastAsia="宋体" w:cs="宋体"/>
                <w:color w:val="auto"/>
                <w:highlight w:val="none"/>
                <w:lang w:bidi="zh-CN"/>
              </w:rPr>
              <w:t xml:space="preserve">进行</w:t>
            </w:r>
            <w:r>
              <w:rPr>
                <w:rFonts w:hint="eastAsia" w:ascii="宋体" w:hAnsi="宋体" w:eastAsia="宋体" w:cs="宋体"/>
                <w:color w:val="auto"/>
                <w:highlight w:val="none"/>
                <w:lang w:val="zh-CN" w:bidi="zh-CN"/>
              </w:rPr>
              <w:t xml:space="preserve">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方案内容科学、有效、全面、可行、有针对性的得</w:t>
            </w: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科学、</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有效、</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全面、</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可行、</w:t>
            </w:r>
            <w:r>
              <w:rPr>
                <w:rFonts w:hint="eastAsia" w:ascii="宋体" w:hAnsi="宋体" w:eastAsia="宋体" w:cs="宋体"/>
                <w:color w:val="auto"/>
                <w:highlight w:val="none"/>
                <w:lang w:bidi="zh-CN"/>
              </w:rPr>
              <w:t xml:space="preserve">较</w:t>
            </w:r>
            <w:r>
              <w:rPr>
                <w:rFonts w:hint="eastAsia" w:ascii="宋体" w:hAnsi="宋体" w:eastAsia="宋体" w:cs="宋体"/>
                <w:color w:val="auto"/>
                <w:highlight w:val="none"/>
                <w:lang w:val="zh-CN" w:bidi="zh-CN"/>
              </w:rPr>
              <w:t xml:space="preserve">有针对性的得</w:t>
            </w:r>
            <w:r>
              <w:rPr>
                <w:rFonts w:hint="eastAsia" w:ascii="宋体" w:hAnsi="宋体" w:eastAsia="宋体" w:cs="宋体"/>
                <w:color w:val="auto"/>
                <w:highlight w:val="none"/>
                <w:lang w:bidi="zh-CN"/>
              </w:rPr>
              <w:t xml:space="preserve">5</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方案内容科学性、可行性、全面性、针对性及有效性一般的得</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方案内容简单、粗糙的得1分；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7</w:t>
            </w:r>
            <w:r>
              <w:rPr>
                <w:rFonts w:hint="eastAsia" w:ascii="宋体" w:hAnsi="宋体" w:eastAsia="宋体" w:cs="宋体"/>
                <w:color w:val="auto"/>
                <w:highlight w:val="none"/>
                <w:lang w:val="zh-CN" w:bidi="zh-CN"/>
              </w:rPr>
              <w:t xml:space="preserve">分</w:t>
            </w:r>
            <w:r>
              <w:rPr>
                <w:color w:val="auto"/>
                <w:highlight w:val="none"/>
              </w:rPr>
            </w:r>
          </w:p>
        </w:tc>
      </w:tr>
      <w:tr>
        <w:trPr>
          <w:trHeight w:val="1457"/>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textDirection w:val="lrTb"/>
            <w:noWrap/>
          </w:tcPr>
          <w:p>
            <w:pPr>
              <w:ind w:firstLine="0"/>
              <w:jc w:val="center"/>
              <w:spacing w:line="240" w:lineRule="auto"/>
              <w:rPr>
                <w:rFonts w:ascii="宋体" w:hAnsi="宋体" w:eastAsia="宋体" w:cs="宋体"/>
                <w:bCs/>
                <w:color w:val="auto"/>
                <w:highlight w:val="none"/>
              </w:rPr>
            </w:pPr>
            <w:r>
              <w:rPr>
                <w:rFonts w:hint="eastAsia" w:ascii="宋体" w:hAnsi="宋体" w:eastAsia="宋体" w:cs="宋体"/>
                <w:bCs/>
                <w:color w:val="auto"/>
                <w:highlight w:val="none"/>
                <w:lang w:bidi="zh-CN"/>
              </w:rPr>
              <w:t xml:space="preserve">机</w:t>
            </w:r>
            <w:bookmarkStart w:id="41" w:name="OLE_LINK12"/>
            <w:r>
              <w:rPr>
                <w:rFonts w:hint="eastAsia" w:ascii="宋体" w:hAnsi="宋体" w:eastAsia="宋体" w:cs="宋体"/>
                <w:bCs/>
                <w:color w:val="auto"/>
                <w:highlight w:val="none"/>
                <w:lang w:bidi="zh-CN"/>
              </w:rPr>
              <w:t xml:space="preserve">械设备和施工材料投入方案</w:t>
            </w:r>
            <w:bookmarkEnd w:id="41"/>
            <w:r>
              <w:rPr>
                <w:color w:val="auto"/>
                <w:highlight w:val="none"/>
              </w:rPr>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评委根据供应商针对本项目机械设备和施工材料投入方案的科学性、可行性、针对性等进行评分：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方案内容科学、可行、有针对性的得3分；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方案内容科学性、可行性、针对性一般的得2分；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方案内容简单、粗糙的得1分；</w:t>
            </w:r>
            <w:r>
              <w:rPr>
                <w:color w:val="auto"/>
                <w:highlight w:val="none"/>
              </w:rPr>
            </w:r>
          </w:p>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不提供不得分。</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3分</w:t>
            </w:r>
            <w:r>
              <w:rPr>
                <w:color w:val="auto"/>
                <w:highlight w:val="none"/>
              </w:rPr>
            </w:r>
          </w:p>
        </w:tc>
      </w:tr>
      <w:tr>
        <w:trPr>
          <w:trHeight w:val="90"/>
        </w:trPr>
        <w:tc>
          <w:tcPr>
            <w:tcW w:w="693" w:type="pct"/>
            <w:vAlign w:val="center"/>
            <w:vMerge w:val="restart"/>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商务部分</w:t>
            </w:r>
            <w:r>
              <w:rPr>
                <w:color w:val="auto"/>
                <w:highlight w:val="none"/>
              </w:rPr>
            </w:r>
          </w:p>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（25分）</w:t>
            </w:r>
            <w:r>
              <w:rPr>
                <w:color w:val="auto"/>
                <w:highlight w:val="none"/>
              </w:rPr>
            </w:r>
          </w:p>
        </w:tc>
        <w:tc>
          <w:tcPr>
            <w:tcW w:w="583" w:type="pct"/>
            <w:vAlign w:val="center"/>
            <w:textDirection w:val="lrTb"/>
            <w:noWrap/>
          </w:tcPr>
          <w:p>
            <w:pPr>
              <w:ind w:firstLine="0"/>
              <w:jc w:val="center"/>
              <w:spacing w:line="240" w:lineRule="auto"/>
              <w:widowControl/>
              <w:rPr>
                <w:color w:val="auto"/>
                <w:highlight w:val="none"/>
              </w:rPr>
            </w:pPr>
            <w:r>
              <w:rPr>
                <w:rFonts w:hint="eastAsia" w:ascii="宋体" w:hAnsi="宋体" w:eastAsia="宋体" w:cs="宋体"/>
                <w:color w:val="auto"/>
                <w:highlight w:val="none"/>
                <w:lang w:val="zh-CN" w:bidi="zh-CN"/>
              </w:rPr>
              <w:t xml:space="preserve">项目</w:t>
            </w:r>
            <w:r>
              <w:rPr>
                <w:rFonts w:hint="eastAsia" w:ascii="宋体" w:hAnsi="宋体" w:eastAsia="宋体" w:cs="宋体"/>
                <w:color w:val="auto"/>
                <w:highlight w:val="none"/>
                <w:lang w:bidi="zh-CN"/>
              </w:rPr>
              <w:t xml:space="preserve">负责人</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拟派项目负责人具有建设工程类高级及以上职称得</w:t>
            </w:r>
            <w:r>
              <w:rPr>
                <w:rFonts w:hint="eastAsia" w:ascii="宋体" w:hAnsi="宋体" w:eastAsia="宋体" w:cs="宋体"/>
                <w:color w:val="auto"/>
                <w:highlight w:val="none"/>
                <w:lang w:bidi="zh-CN"/>
              </w:rPr>
              <w:t xml:space="preserve">2</w:t>
            </w:r>
            <w:r>
              <w:rPr>
                <w:rFonts w:hint="eastAsia" w:ascii="宋体" w:hAnsi="宋体" w:eastAsia="宋体" w:cs="宋体"/>
                <w:color w:val="auto"/>
                <w:highlight w:val="none"/>
                <w:lang w:val="zh-CN" w:bidi="zh-CN"/>
              </w:rPr>
              <w:t xml:space="preserve">分，具有建设工程类中级工程师得</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分。</w:t>
            </w:r>
            <w:r>
              <w:rPr>
                <w:rFonts w:hint="eastAsia" w:ascii="宋体" w:hAnsi="宋体" w:eastAsia="宋体" w:cs="宋体"/>
                <w:b/>
                <w:bCs/>
                <w:color w:val="auto"/>
                <w:highlight w:val="none"/>
                <w:lang w:val="zh-CN" w:bidi="zh-CN"/>
              </w:rPr>
              <w:t xml:space="preserve">（提供</w:t>
            </w:r>
            <w:r>
              <w:rPr>
                <w:rFonts w:hint="eastAsia" w:ascii="宋体" w:hAnsi="宋体" w:eastAsia="宋体" w:cs="宋体"/>
                <w:b/>
                <w:bCs/>
                <w:color w:val="auto"/>
                <w:highlight w:val="none"/>
                <w:lang w:bidi="zh-CN"/>
              </w:rPr>
              <w:t xml:space="preserve">职称</w:t>
            </w:r>
            <w:r>
              <w:rPr>
                <w:rFonts w:hint="eastAsia" w:ascii="宋体" w:hAnsi="宋体" w:eastAsia="宋体" w:cs="宋体"/>
                <w:b/>
                <w:bCs/>
                <w:color w:val="auto"/>
                <w:highlight w:val="none"/>
                <w:lang w:val="zh-CN" w:bidi="zh-CN"/>
              </w:rPr>
              <w:t xml:space="preserve">证书扫描件加盖投标人公章编制在投标文件中，否则视为未提供）</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bidi="zh-CN"/>
              </w:rPr>
              <w:t xml:space="preserve">2</w:t>
            </w:r>
            <w:r>
              <w:rPr>
                <w:rFonts w:hint="eastAsia" w:ascii="宋体" w:hAnsi="宋体" w:eastAsia="宋体" w:cs="宋体"/>
                <w:color w:val="auto"/>
                <w:highlight w:val="none"/>
                <w:lang w:val="zh-CN" w:bidi="zh-CN"/>
              </w:rPr>
              <w:t xml:space="preserve">分</w:t>
            </w:r>
            <w:r>
              <w:rPr>
                <w:color w:val="auto"/>
                <w:highlight w:val="none"/>
              </w:rPr>
            </w:r>
          </w:p>
        </w:tc>
      </w:tr>
      <w:tr>
        <w:trPr>
          <w:trHeight w:val="90"/>
        </w:trPr>
        <w:tc>
          <w:tcPr>
            <w:tcW w:w="693" w:type="pct"/>
            <w:vAlign w:val="center"/>
            <w:vMerge w:val="continue"/>
            <w:textDirection w:val="lrTb"/>
            <w:noWrap/>
          </w:tcPr>
          <w:p>
            <w:pPr>
              <w:ind w:firstLine="0"/>
              <w:jc w:val="center"/>
              <w:spacing w:line="240" w:lineRule="auto"/>
              <w:rPr>
                <w:color w:val="000000"/>
              </w:rPr>
            </w:pPr>
            <w:r>
              <w:rPr>
                <w:color w:val="000000"/>
              </w:rPr>
            </w:r>
            <w:r/>
          </w:p>
        </w:tc>
        <w:tc>
          <w:tcPr>
            <w:tcW w:w="583" w:type="pct"/>
            <w:vAlign w:val="center"/>
            <w:vMerge w:val="restart"/>
            <w:textDirection w:val="lrTb"/>
            <w:noWrap/>
          </w:tcPr>
          <w:p>
            <w:pPr>
              <w:ind w:firstLine="0"/>
              <w:jc w:val="center"/>
              <w:spacing w:line="240" w:lineRule="auto"/>
              <w:rPr>
                <w:color w:val="auto"/>
                <w:highlight w:val="none"/>
              </w:rPr>
            </w:pPr>
            <w:r>
              <w:rPr>
                <w:rFonts w:hint="eastAsia"/>
                <w:color w:val="auto"/>
                <w:highlight w:val="none"/>
              </w:rPr>
              <w:t xml:space="preserve">项目组成员</w:t>
            </w:r>
            <w:r>
              <w:rPr>
                <w:color w:val="auto"/>
                <w:highlight w:val="none"/>
              </w:rPr>
            </w:r>
          </w:p>
          <w:p>
            <w:pPr>
              <w:ind w:firstLine="0"/>
              <w:jc w:val="center"/>
              <w:spacing w:line="240" w:lineRule="auto"/>
              <w:rPr>
                <w:color w:val="auto"/>
                <w:highlight w:val="none"/>
              </w:rPr>
            </w:pPr>
            <w:r>
              <w:rPr>
                <w:rFonts w:hint="eastAsia" w:ascii="宋体" w:hAnsi="宋体" w:eastAsia="宋体" w:cs="宋体"/>
                <w:b/>
                <w:bCs/>
                <w:color w:val="auto"/>
                <w:highlight w:val="none"/>
                <w:lang w:val="zh-CN" w:bidi="zh-CN"/>
              </w:rPr>
              <w:t xml:space="preserve">注：</w:t>
            </w:r>
            <w:r>
              <w:rPr>
                <w:rFonts w:hint="eastAsia" w:ascii="宋体" w:hAnsi="宋体" w:eastAsia="宋体" w:cs="宋体"/>
                <w:b/>
                <w:bCs/>
                <w:color w:val="auto"/>
                <w:highlight w:val="none"/>
                <w:lang w:bidi="zh-CN"/>
              </w:rPr>
              <w:t xml:space="preserve">同一人不可兼任多个岗位</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投标人提供</w:t>
            </w:r>
            <w:r>
              <w:rPr>
                <w:rFonts w:hint="eastAsia" w:ascii="宋体" w:hAnsi="宋体" w:eastAsia="宋体" w:cs="宋体"/>
                <w:color w:val="auto"/>
                <w:highlight w:val="none"/>
                <w:lang w:bidi="zh-CN"/>
              </w:rPr>
              <w:t xml:space="preserve">的造价人员具有</w:t>
            </w:r>
            <w:r>
              <w:rPr>
                <w:rFonts w:hint="eastAsia" w:ascii="宋体" w:hAnsi="宋体" w:eastAsia="宋体" w:cs="宋体"/>
                <w:color w:val="auto"/>
                <w:highlight w:val="none"/>
                <w:lang w:val="zh-CN" w:bidi="zh-CN"/>
              </w:rPr>
              <w:t xml:space="preserve">造价员</w:t>
            </w:r>
            <w:r>
              <w:rPr>
                <w:rFonts w:hint="eastAsia" w:ascii="宋体" w:hAnsi="宋体" w:eastAsia="宋体" w:cs="宋体"/>
                <w:color w:val="auto"/>
                <w:highlight w:val="none"/>
                <w:lang w:bidi="zh-CN"/>
              </w:rPr>
              <w:t xml:space="preserve">证书</w:t>
            </w:r>
            <w:r>
              <w:rPr>
                <w:rFonts w:hint="eastAsia" w:ascii="宋体" w:hAnsi="宋体" w:eastAsia="宋体" w:cs="宋体"/>
                <w:color w:val="auto"/>
                <w:highlight w:val="none"/>
                <w:lang w:val="zh-CN" w:bidi="zh-CN"/>
              </w:rPr>
              <w:t xml:space="preserve">或二级及以上注册造价工程师</w:t>
            </w:r>
            <w:r>
              <w:rPr>
                <w:rFonts w:hint="eastAsia" w:ascii="宋体" w:hAnsi="宋体" w:eastAsia="宋体" w:cs="宋体"/>
                <w:color w:val="auto"/>
                <w:highlight w:val="none"/>
                <w:lang w:bidi="zh-CN"/>
              </w:rPr>
              <w:t xml:space="preserve">证书的</w:t>
            </w:r>
            <w:r>
              <w:rPr>
                <w:rFonts w:hint="eastAsia" w:ascii="宋体" w:hAnsi="宋体" w:eastAsia="宋体" w:cs="宋体"/>
                <w:color w:val="auto"/>
                <w:highlight w:val="none"/>
                <w:lang w:val="zh-CN" w:bidi="zh-CN"/>
              </w:rPr>
              <w:t xml:space="preserve">得</w:t>
            </w:r>
            <w:r>
              <w:rPr>
                <w:rFonts w:hint="eastAsia" w:ascii="宋体" w:hAnsi="宋体" w:eastAsia="宋体" w:cs="宋体"/>
                <w:color w:val="auto"/>
                <w:highlight w:val="none"/>
                <w:lang w:bidi="zh-CN"/>
              </w:rPr>
              <w:t xml:space="preserve">2</w:t>
            </w:r>
            <w:r>
              <w:rPr>
                <w:rFonts w:hint="eastAsia" w:ascii="宋体" w:hAnsi="宋体" w:eastAsia="宋体" w:cs="宋体"/>
                <w:color w:val="auto"/>
                <w:highlight w:val="none"/>
                <w:lang w:val="zh-CN" w:bidi="zh-CN"/>
              </w:rPr>
              <w:t xml:space="preserve">分。</w:t>
            </w:r>
            <w:r>
              <w:rPr>
                <w:rFonts w:hint="eastAsia" w:ascii="宋体" w:hAnsi="宋体" w:eastAsia="宋体" w:cs="宋体"/>
                <w:b/>
                <w:bCs/>
                <w:color w:val="auto"/>
                <w:highlight w:val="none"/>
                <w:lang w:val="zh-CN" w:bidi="zh-CN"/>
              </w:rPr>
              <w:t xml:space="preserve">【提供社保机构出具的近半年（</w:t>
            </w:r>
            <w:r>
              <w:rPr>
                <w:rFonts w:hint="eastAsia" w:ascii="宋体" w:hAnsi="宋体" w:cs="宋体"/>
                <w:b/>
                <w:bCs/>
                <w:color w:val="auto"/>
                <w:highlight w:val="none"/>
                <w:lang w:val="zh-CN" w:bidi="zh-CN"/>
              </w:rPr>
              <w:t xml:space="preserve">2025年11月至2026年4月</w:t>
            </w:r>
            <w:r>
              <w:rPr>
                <w:rFonts w:hint="eastAsia" w:ascii="宋体" w:hAnsi="宋体" w:eastAsia="宋体" w:cs="宋体"/>
                <w:b/>
                <w:bCs/>
                <w:color w:val="auto"/>
                <w:highlight w:val="none"/>
                <w:lang w:val="zh-CN" w:bidi="zh-CN"/>
              </w:rPr>
              <w:t xml:space="preserve">）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bidi="zh-CN"/>
              </w:rPr>
              <w:t xml:space="preserve">2</w:t>
            </w:r>
            <w:r>
              <w:rPr>
                <w:rFonts w:hint="eastAsia" w:ascii="宋体" w:hAnsi="宋体" w:eastAsia="宋体" w:cs="宋体"/>
                <w:color w:val="auto"/>
                <w:highlight w:val="none"/>
                <w:lang w:val="zh-CN" w:bidi="zh-CN"/>
              </w:rPr>
              <w:t xml:space="preserve">分</w:t>
            </w:r>
            <w:r>
              <w:rPr>
                <w:color w:val="auto"/>
                <w:highlight w:val="none"/>
              </w:rPr>
            </w:r>
          </w:p>
        </w:tc>
      </w:tr>
      <w:tr>
        <w:trPr>
          <w:trHeight w:val="1449"/>
        </w:trPr>
        <w:tc>
          <w:tcPr>
            <w:tcW w:w="693" w:type="pct"/>
            <w:vAlign w:val="center"/>
            <w:vMerge w:val="continue"/>
            <w:textDirection w:val="lrTb"/>
            <w:noWrap/>
          </w:tcPr>
          <w:p>
            <w:pPr>
              <w:ind w:firstLine="0"/>
              <w:jc w:val="center"/>
              <w:spacing w:line="240" w:lineRule="auto"/>
              <w:rPr>
                <w:color w:val="000000"/>
              </w:rPr>
            </w:pPr>
            <w:r>
              <w:rPr>
                <w:color w:val="000000"/>
              </w:rPr>
            </w:r>
            <w:r/>
          </w:p>
        </w:tc>
        <w:tc>
          <w:tcPr>
            <w:tcW w:w="583" w:type="pct"/>
            <w:vAlign w:val="center"/>
            <w:vMerge w:val="continue"/>
            <w:textDirection w:val="lrTb"/>
            <w:noWrap/>
          </w:tcPr>
          <w:p>
            <w:pPr>
              <w:ind w:firstLine="0"/>
              <w:jc w:val="center"/>
              <w:spacing w:line="240" w:lineRule="auto"/>
              <w:rPr>
                <w:color w:val="000000"/>
              </w:rPr>
            </w:pPr>
            <w:r>
              <w:rPr>
                <w:color w:val="000000"/>
              </w:rPr>
            </w: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2、投标人提供的</w:t>
            </w:r>
            <w:r>
              <w:rPr>
                <w:rFonts w:hint="eastAsia" w:ascii="宋体" w:hAnsi="宋体" w:eastAsia="宋体" w:cs="宋体"/>
                <w:color w:val="auto"/>
                <w:highlight w:val="none"/>
                <w:lang w:val="zh-CN" w:bidi="zh-CN"/>
              </w:rPr>
              <w:t xml:space="preserve">安全员</w:t>
            </w:r>
            <w:r>
              <w:rPr>
                <w:rFonts w:hint="eastAsia" w:ascii="宋体" w:hAnsi="宋体" w:eastAsia="宋体" w:cs="宋体"/>
                <w:color w:val="auto"/>
                <w:highlight w:val="none"/>
                <w:lang w:bidi="zh-CN"/>
              </w:rPr>
              <w:t xml:space="preserve">具有</w:t>
            </w:r>
            <w:r>
              <w:rPr>
                <w:rFonts w:hint="eastAsia" w:ascii="宋体" w:hAnsi="宋体" w:eastAsia="宋体" w:cs="宋体"/>
                <w:color w:val="auto"/>
                <w:highlight w:val="none"/>
                <w:lang w:val="zh-CN" w:bidi="zh-CN"/>
              </w:rPr>
              <w:t xml:space="preserve">行政主管部门颁发的安全生产考核合格证书</w:t>
            </w:r>
            <w:r>
              <w:rPr>
                <w:rFonts w:hint="eastAsia" w:ascii="宋体" w:hAnsi="宋体" w:eastAsia="宋体" w:cs="宋体"/>
                <w:color w:val="auto"/>
                <w:highlight w:val="none"/>
                <w:lang w:bidi="zh-CN"/>
              </w:rPr>
              <w:t xml:space="preserve">的得2分。</w:t>
            </w:r>
            <w:r>
              <w:rPr>
                <w:rFonts w:hint="eastAsia" w:ascii="宋体" w:hAnsi="宋体" w:eastAsia="宋体" w:cs="宋体"/>
                <w:b/>
                <w:bCs/>
                <w:color w:val="auto"/>
                <w:highlight w:val="none"/>
                <w:lang w:val="zh-CN" w:bidi="zh-CN"/>
              </w:rPr>
              <w:t xml:space="preserve">【提供社保机构出具的近半年（</w:t>
            </w:r>
            <w:r>
              <w:rPr>
                <w:rFonts w:hint="eastAsia" w:ascii="宋体" w:hAnsi="宋体" w:cs="宋体"/>
                <w:b/>
                <w:bCs/>
                <w:color w:val="auto"/>
                <w:highlight w:val="none"/>
                <w:lang w:val="zh-CN" w:bidi="zh-CN"/>
              </w:rPr>
              <w:t xml:space="preserve">2025年11月至2026年4月</w:t>
            </w:r>
            <w:r>
              <w:rPr>
                <w:rFonts w:hint="eastAsia" w:ascii="宋体" w:hAnsi="宋体" w:eastAsia="宋体" w:cs="宋体"/>
                <w:b/>
                <w:bCs/>
                <w:color w:val="auto"/>
                <w:highlight w:val="none"/>
                <w:lang w:val="zh-CN" w:bidi="zh-CN"/>
              </w:rPr>
              <w:t xml:space="preserve">）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bidi="zh-CN"/>
              </w:rPr>
              <w:t xml:space="preserve">2</w:t>
            </w:r>
            <w:r>
              <w:rPr>
                <w:rFonts w:hint="eastAsia" w:ascii="宋体" w:hAnsi="宋体" w:eastAsia="宋体" w:cs="宋体"/>
                <w:color w:val="auto"/>
                <w:highlight w:val="none"/>
                <w:lang w:val="zh-CN" w:bidi="zh-CN"/>
              </w:rPr>
              <w:t xml:space="preserve">分</w:t>
            </w:r>
            <w:r>
              <w:rPr>
                <w:color w:val="auto"/>
                <w:highlight w:val="none"/>
              </w:rPr>
            </w:r>
          </w:p>
        </w:tc>
      </w:tr>
      <w:tr>
        <w:trPr>
          <w:trHeight w:val="90"/>
        </w:trPr>
        <w:tc>
          <w:tcPr>
            <w:tcW w:w="69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583" w:type="pct"/>
            <w:vAlign w:val="center"/>
            <w:vMerge w:val="continue"/>
            <w:textDirection w:val="lrTb"/>
            <w:noWrap/>
          </w:tcPr>
          <w:p>
            <w:pPr>
              <w:ind w:firstLine="0"/>
              <w:jc w:val="center"/>
              <w:spacing w:line="240" w:lineRule="auto"/>
              <w:rPr>
                <w:rFonts w:ascii="宋体" w:hAnsi="宋体" w:eastAsia="宋体" w:cs="宋体"/>
                <w:color w:val="000000"/>
                <w:lang w:val="zh-CN" w:bidi="zh-CN"/>
              </w:rPr>
            </w:pPr>
            <w:r>
              <w:rPr>
                <w:rFonts w:ascii="宋体" w:hAnsi="宋体" w:eastAsia="宋体" w:cs="宋体"/>
                <w:color w:val="000000"/>
                <w:lang w:val="zh-CN" w:bidi="zh-CN"/>
              </w:rPr>
            </w: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投标人提供施工员、质量员、资料员岗位具体人员名单，每提供一种岗位得</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分，满分</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rFonts w:hint="eastAsia" w:ascii="宋体" w:hAnsi="宋体" w:eastAsia="宋体" w:cs="宋体"/>
                <w:b/>
                <w:bCs/>
                <w:color w:val="auto"/>
                <w:highlight w:val="none"/>
                <w:lang w:val="zh-CN" w:bidi="zh-CN"/>
              </w:rPr>
              <w:t xml:space="preserve">【提供社保机构出具的近半年（</w:t>
            </w:r>
            <w:r>
              <w:rPr>
                <w:rFonts w:hint="eastAsia" w:ascii="宋体" w:hAnsi="宋体" w:cs="宋体"/>
                <w:b/>
                <w:bCs/>
                <w:color w:val="auto"/>
                <w:highlight w:val="none"/>
                <w:lang w:val="zh-CN" w:bidi="zh-CN"/>
              </w:rPr>
              <w:t xml:space="preserve">2025年11月至2026年4月</w:t>
            </w:r>
            <w:r>
              <w:rPr>
                <w:rFonts w:hint="eastAsia" w:ascii="宋体" w:hAnsi="宋体" w:eastAsia="宋体" w:cs="宋体"/>
                <w:b/>
                <w:bCs/>
                <w:color w:val="auto"/>
                <w:highlight w:val="none"/>
                <w:lang w:val="zh-CN" w:bidi="zh-CN"/>
              </w:rPr>
              <w:t xml:space="preserve">）任意一个月投标人为其缴纳的社保缴费证明加盖社保公章或具有可验证的二维码（或验证码）及相应岗位人名名单信息；提供证明材料扫描件加盖投标人公章编制在投标文件中，否则视为未提供，加盖社保缴费电子专用章证明材料可视为原件，否则视为未提供】</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分</w:t>
            </w:r>
            <w:r>
              <w:rPr>
                <w:color w:val="auto"/>
                <w:highlight w:val="none"/>
              </w:rPr>
            </w:r>
          </w:p>
        </w:tc>
      </w:tr>
      <w:tr>
        <w:trPr>
          <w:trHeight w:val="1167"/>
        </w:trPr>
        <w:tc>
          <w:tcPr>
            <w:tcW w:w="693" w:type="pct"/>
            <w:vAlign w:val="center"/>
            <w:vMerge w:val="continue"/>
            <w:textDirection w:val="lrTb"/>
            <w:noWrap/>
          </w:tcPr>
          <w:p>
            <w:pPr>
              <w:ind w:firstLine="0"/>
              <w:jc w:val="center"/>
              <w:spacing w:line="240" w:lineRule="auto"/>
              <w:rPr>
                <w:rFonts w:ascii="宋体" w:hAnsi="宋体" w:eastAsia="宋体" w:cs="宋体"/>
                <w:color w:val="000000"/>
              </w:rPr>
            </w:pPr>
            <w:r>
              <w:rPr>
                <w:rFonts w:ascii="宋体" w:hAnsi="宋体" w:eastAsia="宋体" w:cs="宋体"/>
                <w:color w:val="000000"/>
              </w:rPr>
            </w:r>
            <w:r/>
          </w:p>
        </w:tc>
        <w:tc>
          <w:tcPr>
            <w:tcW w:w="583" w:type="pct"/>
            <w:vAlign w:val="center"/>
            <w:textDirection w:val="lrTb"/>
            <w:noWrap/>
          </w:tcPr>
          <w:p>
            <w:pPr>
              <w:pStyle w:val="771"/>
              <w:ind w:firstLine="0"/>
              <w:jc w:val="center"/>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zh-CN" w:bidi="zh-CN"/>
              </w:rPr>
              <w:t xml:space="preserve">企业业绩</w:t>
            </w:r>
            <w:r>
              <w:rPr>
                <w:color w:val="auto"/>
                <w:highlight w:val="none"/>
              </w:rPr>
            </w:r>
          </w:p>
        </w:tc>
        <w:tc>
          <w:tcPr>
            <w:tcW w:w="3229" w:type="pct"/>
            <w:vAlign w:val="center"/>
            <w:textDirection w:val="lrTb"/>
            <w:noWrap/>
          </w:tcPr>
          <w:p>
            <w:pPr>
              <w:ind w:firstLine="0"/>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202</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年</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月1日（</w:t>
            </w:r>
            <w:r>
              <w:rPr>
                <w:rFonts w:hint="eastAsia" w:ascii="宋体" w:hAnsi="宋体" w:eastAsia="宋体" w:cs="宋体"/>
                <w:color w:val="auto"/>
                <w:highlight w:val="none"/>
                <w:lang w:bidi="zh-CN"/>
              </w:rPr>
              <w:t xml:space="preserve">含</w:t>
            </w:r>
            <w:r>
              <w:rPr>
                <w:rFonts w:hint="eastAsia" w:ascii="宋体" w:hAnsi="宋体" w:eastAsia="宋体" w:cs="宋体"/>
                <w:color w:val="auto"/>
                <w:highlight w:val="none"/>
                <w:lang w:val="zh-CN" w:bidi="zh-CN"/>
              </w:rPr>
              <w:t xml:space="preserve">）以来投标人承担过类似项目业绩的有一个得</w:t>
            </w:r>
            <w:r>
              <w:rPr>
                <w:rFonts w:hint="eastAsia" w:ascii="宋体" w:hAnsi="宋体" w:eastAsia="宋体" w:cs="宋体"/>
                <w:color w:val="auto"/>
                <w:highlight w:val="none"/>
                <w:lang w:bidi="zh-CN"/>
              </w:rPr>
              <w:t xml:space="preserve">4</w:t>
            </w:r>
            <w:r>
              <w:rPr>
                <w:rFonts w:hint="eastAsia" w:ascii="宋体" w:hAnsi="宋体" w:eastAsia="宋体" w:cs="宋体"/>
                <w:color w:val="auto"/>
                <w:highlight w:val="none"/>
                <w:lang w:val="zh-CN" w:bidi="zh-CN"/>
              </w:rPr>
              <w:t xml:space="preserve">分，最多得8分。</w:t>
            </w:r>
            <w:r>
              <w:rPr>
                <w:rFonts w:hint="eastAsia" w:ascii="宋体" w:hAnsi="宋体" w:eastAsia="宋体" w:cs="宋体"/>
                <w:b/>
                <w:bCs/>
                <w:color w:val="auto"/>
                <w:highlight w:val="none"/>
                <w:lang w:val="zh-CN" w:bidi="zh-CN"/>
              </w:rPr>
              <w:t xml:space="preserve">（需提供施工合同、竣工验收证明材料扫描件加盖公章，缺一不可，时间以竣工验收合格时间为准，扫描件加盖投标人公章）</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val="zh-CN" w:bidi="zh-CN"/>
              </w:rPr>
              <w:t xml:space="preserve">8分</w:t>
            </w:r>
            <w:r>
              <w:rPr>
                <w:color w:val="auto"/>
                <w:highlight w:val="none"/>
              </w:rPr>
            </w:r>
          </w:p>
        </w:tc>
      </w:tr>
      <w:tr>
        <w:trPr>
          <w:trHeight w:val="90"/>
        </w:trPr>
        <w:tc>
          <w:tcPr>
            <w:tcW w:w="693" w:type="pct"/>
            <w:vAlign w:val="center"/>
            <w:vMerge w:val="continue"/>
            <w:textDirection w:val="lrTb"/>
            <w:noWrap/>
          </w:tcPr>
          <w:p>
            <w:pPr>
              <w:ind w:firstLine="0"/>
              <w:jc w:val="center"/>
              <w:spacing w:line="240" w:lineRule="auto"/>
              <w:rPr>
                <w:rFonts w:ascii="宋体" w:hAnsi="宋体" w:eastAsia="宋体" w:cs="宋体"/>
                <w:color w:val="000000"/>
              </w:rPr>
            </w:pPr>
            <w:r>
              <w:rPr>
                <w:rFonts w:ascii="宋体" w:hAnsi="宋体" w:eastAsia="宋体" w:cs="宋体"/>
                <w:color w:val="000000"/>
              </w:rPr>
            </w:r>
            <w:r/>
          </w:p>
        </w:tc>
        <w:tc>
          <w:tcPr>
            <w:tcW w:w="583"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val="zh-CN" w:bidi="zh-CN"/>
              </w:rPr>
              <w:t xml:space="preserve">项目负责人业绩</w:t>
            </w:r>
            <w:r>
              <w:rPr>
                <w:color w:val="auto"/>
                <w:highlight w:val="none"/>
              </w:rPr>
            </w:r>
          </w:p>
        </w:tc>
        <w:tc>
          <w:tcPr>
            <w:tcW w:w="3229" w:type="pct"/>
            <w:vAlign w:val="center"/>
            <w:textDirection w:val="lrTb"/>
            <w:noWrap/>
          </w:tcPr>
          <w:p>
            <w:pPr>
              <w:ind w:firstLine="0"/>
              <w:spacing w:line="240" w:lineRule="auto"/>
              <w:tabs>
                <w:tab w:val="left" w:pos="0" w:leader="none"/>
              </w:tabs>
              <w:rPr>
                <w:rFonts w:ascii="宋体" w:hAnsi="宋体" w:eastAsia="宋体" w:cs="宋体"/>
                <w:color w:val="auto"/>
                <w:highlight w:val="none"/>
              </w:rPr>
            </w:pPr>
            <w:r>
              <w:rPr>
                <w:rFonts w:hint="eastAsia" w:ascii="宋体" w:hAnsi="宋体" w:eastAsia="宋体" w:cs="宋体"/>
                <w:color w:val="auto"/>
                <w:highlight w:val="none"/>
                <w:lang w:val="zh-CN" w:bidi="zh-CN"/>
              </w:rPr>
              <w:t xml:space="preserve">202</w:t>
            </w:r>
            <w:r>
              <w:rPr>
                <w:rFonts w:hint="eastAsia" w:ascii="宋体" w:hAnsi="宋体" w:eastAsia="宋体" w:cs="宋体"/>
                <w:color w:val="auto"/>
                <w:highlight w:val="none"/>
                <w:lang w:bidi="zh-CN"/>
              </w:rPr>
              <w:t xml:space="preserve">3</w:t>
            </w:r>
            <w:r>
              <w:rPr>
                <w:rFonts w:hint="eastAsia" w:ascii="宋体" w:hAnsi="宋体" w:eastAsia="宋体" w:cs="宋体"/>
                <w:color w:val="auto"/>
                <w:highlight w:val="none"/>
                <w:lang w:val="zh-CN" w:bidi="zh-CN"/>
              </w:rPr>
              <w:t xml:space="preserve">年</w:t>
            </w:r>
            <w:r>
              <w:rPr>
                <w:rFonts w:hint="eastAsia" w:ascii="宋体" w:hAnsi="宋体" w:eastAsia="宋体" w:cs="宋体"/>
                <w:color w:val="auto"/>
                <w:highlight w:val="none"/>
                <w:lang w:bidi="zh-CN"/>
              </w:rPr>
              <w:t xml:space="preserve">1</w:t>
            </w:r>
            <w:r>
              <w:rPr>
                <w:rFonts w:hint="eastAsia" w:ascii="宋体" w:hAnsi="宋体" w:eastAsia="宋体" w:cs="宋体"/>
                <w:color w:val="auto"/>
                <w:highlight w:val="none"/>
                <w:lang w:val="zh-CN" w:bidi="zh-CN"/>
              </w:rPr>
              <w:t xml:space="preserve">月1日（</w:t>
            </w:r>
            <w:r>
              <w:rPr>
                <w:rFonts w:hint="eastAsia" w:ascii="宋体" w:hAnsi="宋体" w:eastAsia="宋体" w:cs="宋体"/>
                <w:color w:val="auto"/>
                <w:highlight w:val="none"/>
                <w:lang w:bidi="zh-CN"/>
              </w:rPr>
              <w:t xml:space="preserve">含</w:t>
            </w:r>
            <w:r>
              <w:rPr>
                <w:rFonts w:hint="eastAsia" w:ascii="宋体" w:hAnsi="宋体" w:eastAsia="宋体" w:cs="宋体"/>
                <w:color w:val="auto"/>
                <w:highlight w:val="none"/>
                <w:lang w:val="zh-CN" w:bidi="zh-CN"/>
              </w:rPr>
              <w:t xml:space="preserve">）以来项目负责人承担过类似项目业绩的有一个得</w:t>
            </w:r>
            <w:r>
              <w:rPr>
                <w:rFonts w:hint="eastAsia" w:ascii="宋体" w:hAnsi="宋体" w:eastAsia="宋体" w:cs="宋体"/>
                <w:color w:val="auto"/>
                <w:highlight w:val="none"/>
                <w:lang w:bidi="zh-CN"/>
              </w:rPr>
              <w:t xml:space="preserve">4</w:t>
            </w:r>
            <w:r>
              <w:rPr>
                <w:rFonts w:hint="eastAsia" w:ascii="宋体" w:hAnsi="宋体" w:eastAsia="宋体" w:cs="宋体"/>
                <w:color w:val="auto"/>
                <w:highlight w:val="none"/>
                <w:lang w:val="zh-CN" w:bidi="zh-CN"/>
              </w:rPr>
              <w:t xml:space="preserve">分，最多得</w:t>
            </w:r>
            <w:r>
              <w:rPr>
                <w:rFonts w:hint="eastAsia" w:ascii="宋体" w:hAnsi="宋体" w:eastAsia="宋体" w:cs="宋体"/>
                <w:color w:val="auto"/>
                <w:highlight w:val="none"/>
                <w:lang w:bidi="zh-CN"/>
              </w:rPr>
              <w:t xml:space="preserve">8</w:t>
            </w:r>
            <w:r>
              <w:rPr>
                <w:rFonts w:hint="eastAsia" w:ascii="宋体" w:hAnsi="宋体" w:eastAsia="宋体" w:cs="宋体"/>
                <w:color w:val="auto"/>
                <w:highlight w:val="none"/>
                <w:lang w:val="zh-CN" w:bidi="zh-CN"/>
              </w:rPr>
              <w:t xml:space="preserve">分。</w:t>
            </w:r>
            <w:r>
              <w:rPr>
                <w:rFonts w:hint="eastAsia" w:ascii="宋体" w:hAnsi="宋体" w:eastAsia="宋体" w:cs="宋体"/>
                <w:b/>
                <w:bCs/>
                <w:color w:val="auto"/>
                <w:highlight w:val="none"/>
                <w:lang w:val="zh-CN" w:bidi="zh-CN"/>
              </w:rPr>
              <w:t xml:space="preserve">（需提供施工合同、竣工验收证明材料扫描件加盖公章，缺一不可，时间以竣工验收合格时间为准，扫描件加盖投标人公章）</w:t>
            </w:r>
            <w:r>
              <w:rPr>
                <w:color w:val="auto"/>
                <w:highlight w:val="none"/>
              </w:rPr>
            </w:r>
          </w:p>
          <w:p>
            <w:pPr>
              <w:ind w:firstLine="0"/>
              <w:spacing w:line="240" w:lineRule="auto"/>
              <w:tabs>
                <w:tab w:val="left" w:pos="0" w:leader="none"/>
              </w:tabs>
              <w:rPr>
                <w:rFonts w:ascii="宋体" w:hAnsi="宋体" w:eastAsia="宋体" w:cs="宋体"/>
                <w:color w:val="auto"/>
                <w:highlight w:val="none"/>
              </w:rPr>
            </w:pPr>
            <w:r>
              <w:rPr>
                <w:rFonts w:hint="eastAsia" w:ascii="宋体" w:hAnsi="宋体" w:eastAsia="宋体" w:cs="宋体"/>
                <w:b/>
                <w:bCs/>
                <w:color w:val="auto"/>
                <w:highlight w:val="none"/>
                <w:lang w:val="zh-CN" w:bidi="zh-CN"/>
              </w:rPr>
              <w:t xml:space="preserve">（项目负责人业绩和企业业绩可兼得）</w:t>
            </w:r>
            <w:r>
              <w:rPr>
                <w:color w:val="auto"/>
                <w:highlight w:val="none"/>
              </w:rPr>
            </w:r>
          </w:p>
        </w:tc>
        <w:tc>
          <w:tcPr>
            <w:tcW w:w="494" w:type="pct"/>
            <w:vAlign w:val="center"/>
            <w:textDirection w:val="lrTb"/>
            <w:noWrap/>
          </w:tcPr>
          <w:p>
            <w:pPr>
              <w:ind w:firstLine="0"/>
              <w:jc w:val="center"/>
              <w:spacing w:line="240" w:lineRule="auto"/>
              <w:rPr>
                <w:rFonts w:ascii="宋体" w:hAnsi="宋体" w:eastAsia="宋体" w:cs="宋体"/>
                <w:color w:val="auto"/>
                <w:highlight w:val="none"/>
              </w:rPr>
            </w:pPr>
            <w:r>
              <w:rPr>
                <w:rFonts w:hint="eastAsia" w:ascii="宋体" w:hAnsi="宋体" w:eastAsia="宋体" w:cs="宋体"/>
                <w:color w:val="auto"/>
                <w:highlight w:val="none"/>
                <w:lang w:bidi="zh-CN"/>
              </w:rPr>
              <w:t xml:space="preserve">8</w:t>
            </w:r>
            <w:r>
              <w:rPr>
                <w:rFonts w:hint="eastAsia" w:ascii="宋体" w:hAnsi="宋体" w:eastAsia="宋体" w:cs="宋体"/>
                <w:color w:val="auto"/>
                <w:highlight w:val="none"/>
                <w:lang w:val="zh-CN" w:bidi="zh-CN"/>
              </w:rPr>
              <w:t xml:space="preserve">分</w:t>
            </w:r>
            <w:r>
              <w:rPr>
                <w:color w:val="auto"/>
                <w:highlight w:val="none"/>
              </w:rPr>
            </w:r>
          </w:p>
        </w:tc>
      </w:tr>
      <w:tr>
        <w:trPr>
          <w:trHeight w:val="596"/>
        </w:trPr>
        <w:tc>
          <w:tcPr>
            <w:gridSpan w:val="3"/>
            <w:tcW w:w="4505"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合计</w:t>
            </w:r>
            <w:r>
              <w:rPr>
                <w:color w:val="auto"/>
                <w:highlight w:val="none"/>
              </w:rPr>
            </w:r>
          </w:p>
        </w:tc>
        <w:tc>
          <w:tcPr>
            <w:tcW w:w="494" w:type="pct"/>
            <w:vAlign w:val="center"/>
            <w:textDirection w:val="lrTb"/>
            <w:noWrap/>
          </w:tcPr>
          <w:p>
            <w:pPr>
              <w:ind w:firstLine="0"/>
              <w:jc w:val="center"/>
              <w:spacing w:line="240" w:lineRule="auto"/>
              <w:widowControl/>
              <w:rPr>
                <w:rFonts w:ascii="宋体" w:hAnsi="宋体" w:eastAsia="宋体" w:cs="宋体"/>
                <w:color w:val="auto"/>
                <w:highlight w:val="none"/>
              </w:rPr>
            </w:pPr>
            <w:r>
              <w:rPr>
                <w:rFonts w:hint="eastAsia" w:ascii="宋体" w:hAnsi="宋体" w:eastAsia="宋体" w:cs="宋体"/>
                <w:color w:val="auto"/>
                <w:highlight w:val="none"/>
                <w:lang w:val="zh-CN" w:bidi="zh-CN"/>
              </w:rPr>
              <w:t xml:space="preserve">100分</w:t>
            </w:r>
            <w:r>
              <w:rPr>
                <w:color w:val="auto"/>
                <w:highlight w:val="none"/>
              </w:rPr>
            </w:r>
          </w:p>
        </w:tc>
      </w:tr>
    </w:tbl>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1、评标委员会成员根据上述评分细则，各自进行打分，并记录在评分表中，然后平均计算出各供应商的得分值，最后根据各供应商的总分进行排名，推荐中标供应商。</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2、要求提供原件核查的，如无法提供需要原件的，将不得分。</w:t>
      </w:r>
      <w:r>
        <w:rPr>
          <w:color w:val="auto"/>
          <w:highlight w:val="none"/>
        </w:rPr>
      </w:r>
    </w:p>
    <w:p>
      <w:pPr>
        <w:ind w:firstLine="420"/>
        <w:spacing w:line="440" w:lineRule="exact"/>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3、供应商所提供的所有业绩材料、人员证书必须真实可靠，如发现供应商弄虚作假，则取消其本次采购中标资格，并向行政主管部门汇报。</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4、以上人员必须为项目后续实际负责人员，若一经发现与供应商员不符，将取消合同并追究责任。</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在满足采购基本要求的前提下，对国家认定的节能产品和环保产品分别给予投标价的5%价格扣除，用扣除后的价格参与评审（特别说明：节能、环保产品必须纳入“中国政府采购网http：//www.ccgp.gov.cn”等官方网站“节能、环保产品查询系统”，且以提供的证书电子件为准）。 </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6、对于未预留份额专门面向中小企业采购的采购项目或预留份额项目中的非预留部分采购包，给予小微企业报价</w:t>
      </w:r>
      <w:r>
        <w:rPr>
          <w:rFonts w:hint="eastAsia" w:ascii="宋体" w:hAnsi="宋体" w:eastAsia="宋体" w:cs="宋体"/>
          <w:b/>
          <w:bCs/>
          <w:color w:val="auto"/>
          <w:szCs w:val="21"/>
          <w:highlight w:val="none"/>
        </w:rPr>
        <w:t xml:space="preserve">3%</w:t>
      </w:r>
      <w:r>
        <w:rPr>
          <w:rFonts w:hint="eastAsia" w:ascii="宋体" w:hAnsi="宋体" w:eastAsia="宋体" w:cs="宋体"/>
          <w:color w:val="auto"/>
          <w:szCs w:val="21"/>
          <w:highlight w:val="none"/>
        </w:rPr>
        <w:t xml:space="preserve">的扣除，用扣除后的价格参加评审。具体详见《政府采购促进中小企业发展管理办法》（财库〔2020〕46 号）和《关于进一步加大政府采购支持中小企业力度的通知》（财库〔2022〕19号）。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本项目不适用</w:t>
      </w:r>
      <w:r>
        <w:rPr>
          <w:rFonts w:hint="eastAsia" w:ascii="宋体" w:hAnsi="宋体" w:eastAsia="宋体" w:cs="宋体"/>
          <w:color w:val="auto"/>
          <w:szCs w:val="21"/>
          <w:highlight w:val="none"/>
          <w:lang w:eastAsia="zh-CN"/>
        </w:rPr>
        <w:t xml:space="preserve">）。</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7、价格扣除比例或者价格分加分比例对小型企业和微型企业同等对待，不作区分。</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本项目对监狱和戒毒企业（简称监狱企业）视同小型、微型企业，享受相同的价格扣除优惠政策，监狱企业需提供由省级以上监狱管理局、戒毒管理局（含新疆生产建设兵团）出具的属于监狱企业的证明文件，监狱企业标准请参照《关于政府采购支持监狱企业发展有关问题的通知》（财库〔2014〕68号）。</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本项目对残疾人福利性单位视同小型、微型企业，享受相同的价格扣除优惠政策，残疾人福利性单位需按照招标文件的要求提供《残疾人福利性单位声明函》，残疾人福利性单位标准请参照《关于促进残疾人就业政府采购政策的通知》（财库〔2017〕141号）。</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10、监狱企业、残疾人福利性单位属于小型、微型企业的，不重复享受政策。</w:t>
      </w:r>
      <w:r>
        <w:rPr>
          <w:color w:val="auto"/>
          <w:highlight w:val="none"/>
        </w:rPr>
      </w:r>
    </w:p>
    <w:p>
      <w:pPr>
        <w:ind w:firstLine="420"/>
        <w:spacing w:line="44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11、除评分标准中另有说明外，所有认证、证明均以有效的证明文件的电子件为依据。</w:t>
      </w:r>
      <w:r>
        <w:rPr>
          <w:color w:val="auto"/>
          <w:highlight w:val="none"/>
        </w:rPr>
      </w:r>
    </w:p>
    <w:p>
      <w:pPr>
        <w:pStyle w:val="946"/>
        <w:jc w:val="center"/>
        <w:spacing w:after="0" w:line="360" w:lineRule="auto"/>
        <w:rPr>
          <w:rStyle w:val="958"/>
          <w:rFonts w:hint="eastAsia" w:eastAsia="宋体"/>
          <w:b w:val="0"/>
          <w:bCs w:val="0"/>
          <w:color w:val="auto"/>
          <w:sz w:val="36"/>
          <w:szCs w:val="36"/>
          <w:highlight w:val="none"/>
        </w:rPr>
      </w:pPr>
      <w:r>
        <w:rPr>
          <w:rFonts w:hint="eastAsia" w:ascii="宋体" w:hAnsi="宋体" w:cs="宋体"/>
          <w:color w:val="auto"/>
          <w:sz w:val="24"/>
          <w:szCs w:val="24"/>
          <w:highlight w:val="none"/>
          <w:lang w:val="zh-TW" w:eastAsia="zh-TW"/>
        </w:rPr>
        <w:br w:type="page" w:clear="all"/>
      </w:r>
      <w:bookmarkStart w:id="42" w:name="_Toc27961"/>
      <w:r>
        <w:rPr>
          <w:rStyle w:val="958"/>
          <w:rFonts w:hint="eastAsia"/>
          <w:b w:val="0"/>
          <w:bCs w:val="0"/>
          <w:color w:val="auto"/>
          <w:sz w:val="36"/>
          <w:szCs w:val="36"/>
          <w:highlight w:val="none"/>
          <w:lang w:val="zh-TW" w:eastAsia="zh-TW"/>
        </w:rPr>
        <w:t xml:space="preserve">第四章</w:t>
      </w:r>
      <w:r>
        <w:rPr>
          <w:rStyle w:val="958"/>
          <w:rFonts w:hint="eastAsia"/>
          <w:b w:val="0"/>
          <w:bCs w:val="0"/>
          <w:color w:val="auto"/>
          <w:sz w:val="36"/>
          <w:szCs w:val="36"/>
          <w:highlight w:val="none"/>
          <w:lang w:val="zh-TW" w:eastAsia="zh-CN"/>
        </w:rPr>
        <w:t xml:space="preserve"> </w:t>
      </w:r>
      <w:bookmarkEnd w:id="42"/>
      <w:r>
        <w:rPr>
          <w:rStyle w:val="958"/>
          <w:rFonts w:hint="eastAsia"/>
          <w:b w:val="0"/>
          <w:bCs w:val="0"/>
          <w:color w:val="auto"/>
          <w:sz w:val="36"/>
          <w:szCs w:val="36"/>
          <w:highlight w:val="none"/>
          <w:lang w:val="en-US" w:eastAsia="zh-CN"/>
        </w:rPr>
        <w:t xml:space="preserve">采购需求</w:t>
      </w:r>
      <w:r>
        <w:rPr>
          <w:color w:val="auto"/>
          <w:highlight w:val="none"/>
        </w:rPr>
      </w:r>
    </w:p>
    <w:p>
      <w:pPr>
        <w:pStyle w:val="1499"/>
        <w:ind w:left="0" w:firstLine="0"/>
        <w:spacing w:before="0" w:after="0" w:line="360" w:lineRule="auto"/>
        <w:rPr>
          <w:rFonts w:ascii="宋体" w:hAnsi="宋体" w:eastAsia="宋体" w:cs="宋体"/>
          <w:b/>
          <w:bCs/>
          <w:color w:val="auto"/>
          <w:sz w:val="22"/>
          <w:szCs w:val="21"/>
          <w:highlight w:val="none"/>
        </w:rPr>
      </w:pPr>
      <w:r>
        <w:rPr>
          <w:color w:val="auto"/>
          <w:highlight w:val="none"/>
        </w:rPr>
      </w:r>
      <w:bookmarkStart w:id="43" w:name="_Toc19835"/>
      <w:r>
        <w:rPr>
          <w:color w:val="auto"/>
          <w:highlight w:val="none"/>
        </w:rPr>
      </w:r>
      <w:bookmarkStart w:id="44" w:name="_Toc10908"/>
      <w:r>
        <w:rPr>
          <w:color w:val="auto"/>
          <w:highlight w:val="none"/>
        </w:rPr>
      </w:r>
      <w:bookmarkStart w:id="45" w:name="_Toc7683"/>
      <w:r>
        <w:rPr>
          <w:color w:val="auto"/>
          <w:highlight w:val="none"/>
        </w:rPr>
      </w:r>
      <w:bookmarkStart w:id="46" w:name="_Toc21780"/>
      <w:r>
        <w:rPr>
          <w:color w:val="auto"/>
          <w:highlight w:val="none"/>
        </w:rPr>
      </w:r>
      <w:bookmarkStart w:id="47" w:name="_Toc22440"/>
      <w:r>
        <w:rPr>
          <w:color w:val="auto"/>
          <w:highlight w:val="none"/>
        </w:rPr>
      </w:r>
      <w:bookmarkStart w:id="48" w:name="_Toc8186"/>
      <w:r>
        <w:rPr>
          <w:color w:val="auto"/>
          <w:highlight w:val="none"/>
        </w:rPr>
      </w:r>
      <w:bookmarkStart w:id="49" w:name="_Toc9997"/>
      <w:r>
        <w:rPr>
          <w:color w:val="auto"/>
          <w:highlight w:val="none"/>
        </w:rPr>
      </w:r>
      <w:bookmarkStart w:id="50" w:name="_Toc7738"/>
      <w:r>
        <w:rPr>
          <w:rFonts w:hint="eastAsia" w:ascii="宋体" w:hAnsi="宋体" w:eastAsia="宋体" w:cs="宋体"/>
          <w:b/>
          <w:bCs/>
          <w:color w:val="auto"/>
          <w:sz w:val="22"/>
          <w:szCs w:val="21"/>
          <w:highlight w:val="none"/>
          <w:lang w:val="en-US"/>
        </w:rPr>
        <w:t xml:space="preserve">一、项目概况</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1.项目名称：2026年修远楼改造出新工程</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2.采购预算：1499955.43元</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3.采购最高限价：1499955.43元（供应商的投标报价超过最高限价的其投标文件将被作为无效响应处理）</w:t>
      </w:r>
      <w:r>
        <w:rPr>
          <w:color w:val="auto"/>
          <w:highlight w:val="none"/>
        </w:rPr>
      </w:r>
    </w:p>
    <w:p>
      <w:pPr>
        <w:ind w:firstLine="420"/>
        <w:spacing w:line="360" w:lineRule="auto"/>
        <w:rPr>
          <w:rFonts w:hint="eastAsia"/>
          <w:color w:val="auto"/>
          <w:highlight w:val="none"/>
        </w:rPr>
      </w:pPr>
      <w:r>
        <w:rPr>
          <w:rFonts w:hint="eastAsia" w:ascii="宋体" w:hAnsi="宋体" w:eastAsia="宋体" w:cs="宋体"/>
          <w:color w:val="auto"/>
          <w:szCs w:val="21"/>
          <w:highlight w:val="none"/>
        </w:rPr>
        <w:t xml:space="preserve">4.建设地点：江宁科学园龙眠大道629号南京交通职业技术学院内</w:t>
      </w:r>
      <w:r>
        <w:rPr>
          <w:rFonts w:hint="eastAsia"/>
          <w:color w:val="auto"/>
          <w:highlight w:val="none"/>
        </w:rPr>
        <w:t xml:space="preserve">。</w:t>
      </w:r>
      <w:r>
        <w:rPr>
          <w:color w:val="auto"/>
          <w:highlight w:val="none"/>
        </w:rPr>
      </w:r>
    </w:p>
    <w:p>
      <w:pPr>
        <w:ind w:firstLine="420"/>
        <w:spacing w:line="360" w:lineRule="auto"/>
        <w:rPr>
          <w:rFonts w:hint="eastAsia"/>
          <w:color w:val="auto"/>
          <w:highlight w:val="none"/>
        </w:rPr>
      </w:pPr>
      <w:r>
        <w:rPr>
          <w:rFonts w:hint="eastAsia"/>
          <w:color w:val="auto"/>
          <w:highlight w:val="none"/>
          <w:lang w:val="en-US" w:eastAsia="zh-CN"/>
        </w:rPr>
        <w:t xml:space="preserve">5.项目背景与目标：为改善修远楼师生教学与办公环境，提升建筑品质与使用功能，现计划对修远楼的室内外公共区域进行系统性改造出新。本项目旨在通过规范的施工，达成安全、环保、美观、耐用的整体效果。</w:t>
      </w:r>
      <w:r>
        <w:rPr>
          <w:color w:val="auto"/>
          <w:highlight w:val="none"/>
        </w:rPr>
      </w:r>
    </w:p>
    <w:p>
      <w:pPr>
        <w:pStyle w:val="1499"/>
        <w:ind w:left="0" w:firstLine="0"/>
        <w:spacing w:before="0" w:after="0" w:line="360" w:lineRule="auto"/>
        <w:rPr>
          <w:rFonts w:ascii="宋体" w:hAnsi="宋体" w:eastAsia="宋体" w:cs="宋体"/>
          <w:b/>
          <w:bCs/>
          <w:color w:val="auto"/>
          <w:sz w:val="22"/>
          <w:szCs w:val="21"/>
          <w:highlight w:val="none"/>
        </w:rPr>
      </w:pPr>
      <w:r>
        <w:rPr>
          <w:color w:val="auto"/>
          <w:highlight w:val="none"/>
        </w:rPr>
      </w:r>
      <w:bookmarkStart w:id="51" w:name="_Toc25263"/>
      <w:r>
        <w:rPr>
          <w:color w:val="auto"/>
          <w:highlight w:val="none"/>
        </w:rPr>
      </w:r>
      <w:bookmarkStart w:id="52" w:name="_Toc21193"/>
      <w:r>
        <w:rPr>
          <w:color w:val="auto"/>
          <w:highlight w:val="none"/>
        </w:rPr>
      </w:r>
      <w:bookmarkStart w:id="53" w:name="_Toc18922"/>
      <w:r>
        <w:rPr>
          <w:color w:val="auto"/>
          <w:highlight w:val="none"/>
        </w:rPr>
      </w:r>
      <w:bookmarkStart w:id="54" w:name="_Toc7086"/>
      <w:r>
        <w:rPr>
          <w:rFonts w:hint="eastAsia" w:ascii="宋体" w:hAnsi="宋体" w:eastAsia="宋体" w:cs="宋体"/>
          <w:b/>
          <w:bCs/>
          <w:color w:val="auto"/>
          <w:sz w:val="22"/>
          <w:szCs w:val="21"/>
          <w:highlight w:val="none"/>
          <w:lang w:val="en-US"/>
        </w:rPr>
        <w:t xml:space="preserve">二、</w:t>
      </w:r>
      <w:bookmarkEnd w:id="51"/>
      <w:r>
        <w:rPr>
          <w:color w:val="auto"/>
          <w:highlight w:val="none"/>
        </w:rPr>
      </w:r>
      <w:bookmarkEnd w:id="52"/>
      <w:r>
        <w:rPr>
          <w:color w:val="auto"/>
          <w:highlight w:val="none"/>
        </w:rPr>
      </w:r>
      <w:bookmarkEnd w:id="53"/>
      <w:r>
        <w:rPr>
          <w:color w:val="auto"/>
          <w:highlight w:val="none"/>
        </w:rPr>
      </w:r>
      <w:bookmarkEnd w:id="54"/>
      <w:r>
        <w:rPr>
          <w:rFonts w:hint="eastAsia" w:ascii="宋体" w:hAnsi="宋体" w:eastAsia="宋体" w:cs="宋体"/>
          <w:b/>
          <w:bCs/>
          <w:color w:val="auto"/>
          <w:sz w:val="22"/>
          <w:szCs w:val="21"/>
          <w:highlight w:val="none"/>
          <w:lang w:val="en-US"/>
        </w:rPr>
        <w:t xml:space="preserve">项目范围与内容：</w:t>
      </w:r>
      <w:r>
        <w:rPr>
          <w:color w:val="auto"/>
          <w:highlight w:val="none"/>
        </w:rPr>
      </w:r>
    </w:p>
    <w:p>
      <w:pPr>
        <w:ind w:firstLine="420"/>
        <w:spacing w:line="360" w:lineRule="auto"/>
        <w:rPr>
          <w:rFonts w:ascii="宋体" w:hAnsi="宋体" w:eastAsia="宋体" w:cs="宋体"/>
          <w:color w:val="auto"/>
          <w:szCs w:val="21"/>
          <w:highlight w:val="none"/>
        </w:rPr>
      </w:pPr>
      <w:r>
        <w:rPr>
          <w:color w:val="auto"/>
          <w:highlight w:val="none"/>
        </w:rPr>
      </w:r>
      <w:bookmarkStart w:id="55" w:name="_Toc15275"/>
      <w:r>
        <w:rPr>
          <w:color w:val="auto"/>
          <w:highlight w:val="none"/>
        </w:rPr>
      </w:r>
      <w:bookmarkStart w:id="56" w:name="_Toc21962"/>
      <w:r>
        <w:rPr>
          <w:rFonts w:hint="eastAsia" w:ascii="宋体" w:hAnsi="宋体" w:eastAsia="宋体" w:cs="宋体"/>
          <w:color w:val="auto"/>
          <w:szCs w:val="21"/>
          <w:highlight w:val="none"/>
        </w:rPr>
        <w:t xml:space="preserve">本项目采购范围包括为完成改造所需的</w:t>
      </w:r>
      <w:r>
        <w:rPr>
          <w:rFonts w:hint="eastAsia" w:ascii="宋体" w:hAnsi="宋体" w:eastAsia="宋体" w:cs="宋体"/>
          <w:color w:val="auto"/>
          <w:szCs w:val="21"/>
          <w:highlight w:val="none"/>
        </w:rPr>
        <w:t xml:space="preserve">全部材料设备采购</w:t>
      </w:r>
      <w:r>
        <w:rPr>
          <w:rFonts w:hint="eastAsia" w:ascii="宋体" w:hAnsi="宋体" w:eastAsia="宋体" w:cs="宋体"/>
          <w:color w:val="auto"/>
          <w:szCs w:val="21"/>
          <w:highlight w:val="none"/>
        </w:rPr>
        <w:t xml:space="preserve">、施工安装、垃圾清运、清洁保洁及质量保修。主要包括：</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1、拆除工程：吊顶拆除及附着设备、周边设施保护；旧地砖拆除；室内涂料面铲除；大厅玻璃门、三楼办公室门拆除；屋顶“葡萄架”及外墙起皮、空鼓涂料面铲除。</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2、土建装饰出新工程： </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2.1室内公共区域：墙柱面及天棚乳胶漆；氟碳滚涂铝复合板吊顶；铝方通吊顶天棚及天棚深色涂料；釉面防滑砖铺设；钢制单开门安装。</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2.2室外公共区域：室外台阶及坡道釉面防滑砖铺设；铝单板雨篷；门头铝板造型；铝合金平开门；玻璃幕墙；外墙真石漆喷涂及基层修补粉刷。</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3、安装工程： </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3.1室内公共区域：新设灯具照明线路配管（JDG管）、配线（WDZ-BYJ-2.5mm²）；四联、双联、单联扳式开关安装；LED长条灯安装；拆换空气开关；接线盒安装；吊顶附着设施设备恢复。</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3.2室外公共区域：24W可拼接方通式线性灯带安装；配套配管配线；补充空气开关。</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保洁：移交试用前精细保洁。</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具体详见工程量清单（另附）。</w:t>
      </w:r>
      <w:r>
        <w:rPr>
          <w:color w:val="auto"/>
          <w:highlight w:val="none"/>
        </w:rPr>
      </w:r>
    </w:p>
    <w:p>
      <w:pPr>
        <w:pStyle w:val="1499"/>
        <w:ind w:left="0" w:firstLine="0"/>
        <w:spacing w:before="0" w:after="0" w:line="360" w:lineRule="auto"/>
        <w:rPr>
          <w:rFonts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lang w:val="en-US"/>
        </w:rPr>
        <w:t xml:space="preserve">三、</w:t>
      </w:r>
      <w:bookmarkEnd w:id="55"/>
      <w:r>
        <w:rPr>
          <w:color w:val="auto"/>
          <w:highlight w:val="none"/>
        </w:rPr>
      </w:r>
      <w:bookmarkEnd w:id="56"/>
      <w:r>
        <w:rPr>
          <w:rFonts w:hint="eastAsia" w:ascii="宋体" w:hAnsi="宋体" w:eastAsia="宋体" w:cs="宋体"/>
          <w:b/>
          <w:bCs/>
          <w:color w:val="auto"/>
          <w:sz w:val="22"/>
          <w:szCs w:val="21"/>
          <w:highlight w:val="none"/>
          <w:lang w:val="en-US"/>
        </w:rPr>
        <w:t xml:space="preserve">拟采购标的需要满足的技术、商务要求</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（一）技术要求</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1.总体施工要求：</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(1)供应商须在投标前充分踏勘现场，理解现状，对施工方案、成品保护、与现状设施的衔接负责。施工期间必须确保校园安全与正常秩序，做到文明施工、绿色施工。</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(2)所有拆除物、施工垃圾必须日产日清，无条件运出校园至地方政府指定的合法消纳场所，相关费用已包含在报价中。</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(3)隐蔽工程（如管线敷设、防水层）在覆盖前必须经采购人现场验收并签字确认。</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2.关键材料与设备性能要求（品牌推荐档次）：</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本要求为保障工程品质的最低标准，供应商可选用同等或更高档次的知名品牌</w:t>
      </w:r>
      <w:r>
        <w:rPr>
          <w:rFonts w:hint="eastAsia" w:ascii="宋体" w:hAnsi="宋体" w:eastAsia="宋体" w:cs="宋体"/>
          <w:color w:val="auto"/>
          <w:szCs w:val="21"/>
          <w:highlight w:val="none"/>
          <w:lang w:eastAsia="zh-CN"/>
        </w:rPr>
        <w:t xml:space="preserve">，投标人须在投标文件中提供《主要材料品牌响应承诺书》并明确所选用的主材品牌</w:t>
      </w:r>
      <w:r>
        <w:rPr>
          <w:rFonts w:hint="eastAsia" w:ascii="宋体" w:hAnsi="宋体" w:eastAsia="宋体" w:cs="宋体"/>
          <w:color w:val="auto"/>
          <w:szCs w:val="21"/>
          <w:highlight w:val="none"/>
        </w:rPr>
        <w:t xml:space="preserve">。</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(1)铝板材料： </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①氟碳滚涂铝复合板/铝单板：七色SEVEN、方大FANGDA、华尔泰HUAERTAI等品牌及以上档次。</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②铝方通：林德纳Lindner、金霸GKS、成功Daiichi等品牌及以上档次。</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(2)涂料： </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①内墙及天棚乳胶漆、深色涂料需为多乐士、立邦、三棵树等品牌及以上档次的中高端环保系列产品。</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②外墙真石漆需为立邦、SKK、零度等品牌及以上档次。</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(3)瓷砖：室内外釉面防滑砖需为马可波罗、东鹏、蒙娜丽莎等品牌及以上档次的优等品，湿态摩擦系数≥0.6。</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(4)电气材料： </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①电线：WDZ-BYJ系列需为远东、江南、宝胜等品牌国标线。</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②线管：JDG管需为伟星、金牛、联塑等品牌及以上档次。</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③灯具：LED长条灯、线性灯带光源需为飞利浦、欧普、雷士照明等品牌。</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④开关：四联、双联、单联扳式开关需为西门子、施耐德、公牛等品牌及以上档次的阻燃PC材质产品。</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(5)门窗：钢制单开门、铝合金平开门、玻璃幕墙等品牌要求如下。</w:t>
      </w:r>
      <w:r>
        <w:rPr>
          <w:color w:val="auto"/>
          <w:highlight w:val="none"/>
        </w:rP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①铝合金型材：凤铝、坚美、兴发</w:t>
      </w:r>
      <w:r>
        <w:rPr>
          <w:rFonts w:hint="eastAsia" w:ascii="宋体" w:hAnsi="宋体" w:eastAsia="宋体" w:cs="宋体"/>
          <w:color w:val="auto"/>
          <w:szCs w:val="21"/>
          <w:highlight w:val="none"/>
        </w:rPr>
        <w:t xml:space="preserve">等品牌及以上档次</w:t>
      </w:r>
      <w:r>
        <w:rPr>
          <w:rFonts w:hint="eastAsia" w:ascii="宋体" w:hAnsi="宋体" w:eastAsia="宋体" w:cs="宋体"/>
          <w:color w:val="auto"/>
          <w:szCs w:val="21"/>
          <w:highlight w:val="none"/>
        </w:rPr>
        <w:t xml:space="preserve">。</w:t>
      </w:r>
      <w:r>
        <w:rPr>
          <w:color w:val="auto"/>
          <w:highlight w:val="none"/>
        </w:rP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②玻璃：台玻、南玻、信义</w:t>
      </w:r>
      <w:r>
        <w:rPr>
          <w:rFonts w:hint="eastAsia" w:ascii="宋体" w:hAnsi="宋体" w:eastAsia="宋体" w:cs="宋体"/>
          <w:color w:val="auto"/>
          <w:szCs w:val="21"/>
          <w:highlight w:val="none"/>
        </w:rPr>
        <w:t xml:space="preserve">等品牌及以上档次</w:t>
      </w:r>
      <w:r>
        <w:rPr>
          <w:rFonts w:hint="eastAsia" w:ascii="宋体" w:hAnsi="宋体" w:eastAsia="宋体" w:cs="宋体"/>
          <w:color w:val="auto"/>
          <w:szCs w:val="21"/>
          <w:highlight w:val="none"/>
        </w:rPr>
        <w:t xml:space="preserve">。</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3.验收与测试要求：</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(1)电气线路必须进行绝缘电阻测试、接地电阻测试，并确保全部灯具、插座通电运行正常。</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(2)最终交付前，供应商须完成全面的清洁保洁，确保现场无施工遗留物、门窗洁具光亮、地面整洁。</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（二）商务要求</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1.报价与合同形式：</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(1)本项目采用“固定综合单价包干”合同。供应商须以招标/采购文件所附《工程量清单》为基础，填报每一清单子项的综合单价及合价。总报价为各子项合价之和。</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(2)综合单价应完全覆盖完成该清单项目所需的全部成本、利润、税金、风险及“项目特征描述”中明确的所有辅助工作。以“项”为计量单位的为固定总价包干项目，结算时不因任何原因调整。</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(3)投标人可根据工程实际</w:t>
      </w:r>
      <w:r>
        <w:rPr>
          <w:rFonts w:hint="eastAsia" w:ascii="宋体" w:hAnsi="宋体" w:eastAsia="宋体" w:cs="宋体"/>
          <w:color w:val="auto"/>
          <w:szCs w:val="21"/>
          <w:highlight w:val="none"/>
        </w:rPr>
        <w:t xml:space="preserve">与施工组织设计自行编列或增补措施项目</w:t>
      </w:r>
      <w:r>
        <w:rPr>
          <w:rFonts w:hint="eastAsia" w:ascii="宋体" w:hAnsi="宋体" w:eastAsia="宋体" w:cs="宋体"/>
          <w:color w:val="auto"/>
          <w:szCs w:val="21"/>
          <w:highlight w:val="none"/>
        </w:rPr>
        <w:t xml:space="preserve">，但不应更改招标人已列措施项目。结算时，承包人不得以招标工程措施项目清单缺项为由要求增加措施费用。</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(4)结算价款按实际完成并经双方确认的合格工程量乘以中标综合单价计算。</w:t>
      </w:r>
      <w:r>
        <w:rPr>
          <w:color w:val="auto"/>
          <w:highlight w:val="none"/>
        </w:rP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本项目按工程量清单计价模式进行计价。供应商按照采购文件附件《工程量清单》要求报价。</w:t>
      </w:r>
      <w:r>
        <w:rPr>
          <w:color w:val="auto"/>
          <w:highlight w:val="none"/>
        </w:rPr>
      </w:r>
    </w:p>
    <w:p>
      <w:pPr>
        <w:ind w:firstLine="420"/>
        <w:spacing w:line="360" w:lineRule="auto"/>
        <w:rPr>
          <w:rFonts w:ascii="宋体" w:hAnsi="宋体" w:eastAsia="宋体" w:cs="宋体"/>
          <w:b/>
          <w:color w:val="auto"/>
          <w:szCs w:val="21"/>
          <w:highlight w:val="none"/>
        </w:rPr>
      </w:pPr>
      <w:r>
        <w:rPr>
          <w:rFonts w:hint="eastAsia" w:ascii="宋体" w:hAnsi="宋体" w:eastAsia="宋体" w:cs="宋体"/>
          <w:bCs/>
          <w:color w:val="auto"/>
          <w:szCs w:val="21"/>
          <w:highlight w:val="none"/>
          <w:lang w:val="en-US" w:eastAsia="zh-CN"/>
        </w:rPr>
        <w:t xml:space="preserve">（四）</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zh-CN"/>
        </w:rPr>
        <w:t xml:space="preserve">本项目执行财库〔2026〕2号《关于推动解决政府采购异常低价问题相关工作的通知》的相关规定。</w:t>
      </w:r>
      <w:r>
        <w:rPr>
          <w:color w:val="auto"/>
          <w:highlight w:val="none"/>
        </w:rP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.1 评审中出现下列情形之一的，评审委员会应当启动异常低价投标（响应）审查程序： </w:t>
      </w:r>
      <w:r>
        <w:rPr>
          <w:color w:val="auto"/>
          <w:highlight w:val="none"/>
        </w:rP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（1）投标（响应）报价低于全部通过符合性审查供应商投标（响应）报价平均值50%的，即投标（响应）报价&lt;全部通过符合性审查供应商投标（响应）报价平均值×50%； </w:t>
      </w:r>
      <w:r>
        <w:rPr>
          <w:color w:val="auto"/>
          <w:highlight w:val="none"/>
        </w:rP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（2）投标（响应）报价低于通过符合性审查的次低报价供应商投标（响应）报价50%的，即投标（响应）报价&lt;通过符合性审查的次低报价供应商投标（响应）报价×50%； </w:t>
      </w:r>
      <w:r>
        <w:rPr>
          <w:color w:val="auto"/>
          <w:highlight w:val="none"/>
        </w:rP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（3）投标（响应）报价低于采购项目最高限价</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5%的，即投标（响应）报价&lt;采购项目最高限价×</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5%； </w:t>
      </w:r>
      <w:r>
        <w:rPr>
          <w:color w:val="auto"/>
          <w:highlight w:val="none"/>
        </w:rP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（4）评审委员会基于专业判断，认为供应商报价过低，有可能影响产品质量或者不能诚信履约的其他情形。 </w:t>
      </w:r>
      <w:r>
        <w:rPr>
          <w:color w:val="auto"/>
          <w:highlight w:val="none"/>
        </w:rP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相关法律法规对供应商报价有规定的，从其规定。</w:t>
      </w:r>
      <w:r>
        <w:rPr>
          <w:color w:val="auto"/>
          <w:highlight w:val="none"/>
        </w:rPr>
      </w:r>
    </w:p>
    <w:p>
      <w:pPr>
        <w:pStyle w:val="1499"/>
        <w:ind w:left="0" w:firstLine="0"/>
        <w:spacing w:before="0" w:after="0" w:line="360" w:lineRule="auto"/>
        <w:rPr>
          <w:rFonts w:ascii="宋体" w:hAnsi="宋体" w:eastAsia="宋体" w:cs="宋体"/>
          <w:b/>
          <w:bCs/>
          <w:color w:val="auto"/>
          <w:sz w:val="22"/>
          <w:szCs w:val="21"/>
          <w:highlight w:val="none"/>
        </w:rPr>
      </w:pPr>
      <w:r>
        <w:rPr>
          <w:color w:val="auto"/>
          <w:highlight w:val="none"/>
        </w:rPr>
      </w:r>
      <w:bookmarkStart w:id="57" w:name="_Toc662"/>
      <w:r>
        <w:rPr>
          <w:rFonts w:hint="eastAsia" w:ascii="宋体" w:hAnsi="宋体" w:eastAsia="宋体" w:cs="宋体"/>
          <w:b/>
          <w:bCs/>
          <w:color w:val="auto"/>
          <w:sz w:val="22"/>
          <w:szCs w:val="21"/>
          <w:highlight w:val="none"/>
          <w:lang w:val="en-US"/>
        </w:rPr>
        <w:t xml:space="preserve">四、项目应遵循的标准</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供应商为完成本项目所提供的一切产品、材料、施工工艺及最终成果，必须全部符合但不限于以下中华人民共和国现行有效的标准、规范和图集（如标准有更新，以最新版本为准）：</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1、通用质量与安全标准：</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（1）《建筑工程施工质量验收统一标准》（GB 50300）</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（2）《建设工程项目管理规范》（GB/T 50326）</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（3）《建筑施工安全技术统一规范》（GB 50870）</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（4）《建筑内部装修设计防火规范》（GB 50222）</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（5）《民用建筑工程室内环境污染控制标准》（GB 50325）</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2、主要材料与施工技术标准：</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2.1装饰装修：</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（1）《建筑装饰装修工程质量验收标准》（GB 50210）</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（2）《住宅装饰装修工程施工规范》（GB 50327）</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（3）《室内装饰装修材料有害物质限量》系列国家标准（GB 18580-18588等）</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2.2防水工程：</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（1）《屋面工程质量验收规范》（GB 50207）</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（2）《地下防水工程质量验收规范》（GB 50208）</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2.3电气工程：</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（1）《建筑电气工程施工质量验收规范》（GB 50303）</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（2）《低压配电设计规范》（GB 50054）</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（3）《民用建筑电气设计标准》（GB 51348）</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2.4给排水工程：</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（1）《建筑给水排水及采暖工程施工质量验收规范》（GB 50242）</w:t>
      </w:r>
      <w:r>
        <w:rPr>
          <w:color w:val="auto"/>
          <w:highlight w:val="none"/>
        </w:rP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（2）《给水排水管道工程施工及验收规范》（GB 50268）</w:t>
      </w:r>
      <w:r>
        <w:rPr>
          <w:color w:val="auto"/>
          <w:highlight w:val="none"/>
        </w:rPr>
      </w:r>
    </w:p>
    <w:p>
      <w:pPr>
        <w:ind w:firstLine="420"/>
        <w:spacing w:line="360" w:lineRule="auto"/>
        <w:rPr>
          <w:rFonts w:ascii="宋体" w:hAnsi="宋体" w:eastAsia="宋体" w:cs="宋体"/>
          <w:b/>
          <w:bCs/>
          <w:color w:val="auto"/>
          <w:sz w:val="22"/>
          <w:szCs w:val="21"/>
          <w:highlight w:val="none"/>
        </w:rPr>
      </w:pPr>
      <w:r>
        <w:rPr>
          <w:rFonts w:hint="eastAsia" w:ascii="宋体" w:hAnsi="宋体" w:eastAsia="宋体" w:cs="宋体"/>
          <w:color w:val="auto"/>
          <w:szCs w:val="21"/>
          <w:highlight w:val="none"/>
        </w:rPr>
        <w:t xml:space="preserve">3、引用图集：供应商应参考并执行工程量清单“项目特征描述”中提及的相关国家建筑标准设计图集。</w:t>
      </w:r>
      <w:r>
        <w:rPr>
          <w:color w:val="auto"/>
          <w:highlight w:val="none"/>
        </w:rPr>
      </w:r>
    </w:p>
    <w:p>
      <w:pPr>
        <w:pStyle w:val="1499"/>
        <w:ind w:left="0" w:firstLine="0"/>
        <w:spacing w:before="0" w:after="0" w:line="360" w:lineRule="auto"/>
        <w:rPr>
          <w:rFonts w:ascii="宋体" w:hAnsi="宋体" w:eastAsia="宋体" w:cs="宋体"/>
          <w:b/>
          <w:bCs/>
          <w:color w:val="auto"/>
          <w:sz w:val="22"/>
          <w:szCs w:val="21"/>
          <w:highlight w:val="none"/>
        </w:rPr>
      </w:pPr>
      <w:r>
        <w:rPr>
          <w:rFonts w:hint="eastAsia" w:ascii="宋体" w:hAnsi="宋体" w:eastAsia="宋体" w:cs="宋体"/>
          <w:b/>
          <w:bCs/>
          <w:color w:val="auto"/>
          <w:sz w:val="22"/>
          <w:szCs w:val="21"/>
          <w:highlight w:val="none"/>
          <w:lang w:val="en-US"/>
        </w:rPr>
        <w:t xml:space="preserve">五、施工要求</w:t>
      </w:r>
      <w:bookmarkEnd w:id="57"/>
      <w:r>
        <w:rPr>
          <w:color w:val="auto"/>
          <w:highlight w:val="none"/>
        </w:rPr>
      </w:r>
      <w:r>
        <w:rPr>
          <w:color w:val="auto"/>
          <w:highlight w:val="none"/>
        </w:rPr>
      </w:r>
    </w:p>
    <w:p>
      <w:pPr>
        <w:ind w:firstLine="480"/>
        <w:spacing w:line="360" w:lineRule="auto"/>
        <w:rPr>
          <w:color w:val="auto"/>
          <w:highlight w:val="none"/>
        </w:rPr>
      </w:pPr>
      <w:r>
        <w:rPr>
          <w:rFonts w:hint="eastAsia" w:ascii="宋体" w:hAnsi="宋体" w:eastAsia="宋体" w:cs="宋体"/>
          <w:color w:val="auto"/>
          <w:szCs w:val="21"/>
          <w:highlight w:val="none"/>
          <w:shd w:val="clear" w:color="auto" w:fill="ffffff"/>
        </w:rPr>
        <w:t xml:space="preserve">1.</w:t>
      </w:r>
      <w:r>
        <w:rPr>
          <w:rFonts w:hint="eastAsia"/>
          <w:color w:val="auto"/>
          <w:highlight w:val="none"/>
        </w:rPr>
        <w:t xml:space="preserve">供应商</w:t>
      </w:r>
      <w:r>
        <w:rPr>
          <w:rFonts w:hint="eastAsia"/>
          <w:color w:val="auto"/>
          <w:highlight w:val="none"/>
          <w:lang w:val="en-US" w:eastAsia="zh-CN"/>
        </w:rPr>
        <w:t xml:space="preserve">应</w:t>
      </w:r>
      <w:r>
        <w:rPr>
          <w:rFonts w:hint="eastAsia"/>
          <w:color w:val="auto"/>
          <w:highlight w:val="none"/>
        </w:rPr>
        <w:t xml:space="preserve">在投标前充分踏勘现场，理解现状，对施工方案、成品保护、与现状设施的衔接负责。施工期间必须确保校园安全与正常秩序，做到文明施工、绿色施工。</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color w:val="auto"/>
          <w:highlight w:val="none"/>
        </w:rPr>
        <w:t xml:space="preserve">2.</w:t>
      </w:r>
      <w:r>
        <w:rPr>
          <w:rFonts w:hint="eastAsia" w:ascii="宋体" w:hAnsi="宋体" w:eastAsia="宋体" w:cs="宋体"/>
          <w:color w:val="auto"/>
          <w:szCs w:val="21"/>
          <w:highlight w:val="none"/>
          <w:shd w:val="clear" w:color="auto" w:fill="ffffff"/>
        </w:rPr>
        <w:t xml:space="preserve">施工垃圾及时清运</w:t>
      </w:r>
      <w:r>
        <w:rPr>
          <w:rFonts w:hint="eastAsia"/>
          <w:color w:val="auto"/>
          <w:highlight w:val="none"/>
        </w:rPr>
        <w:t xml:space="preserve">日产日清</w:t>
      </w:r>
      <w:r>
        <w:rPr>
          <w:rFonts w:hint="eastAsia" w:ascii="宋体" w:hAnsi="宋体" w:eastAsia="宋体" w:cs="宋体"/>
          <w:color w:val="auto"/>
          <w:szCs w:val="21"/>
          <w:highlight w:val="none"/>
          <w:shd w:val="clear" w:color="auto" w:fill="ffffff"/>
        </w:rPr>
        <w:t xml:space="preserve">，</w:t>
      </w:r>
      <w:r>
        <w:rPr>
          <w:rFonts w:hint="eastAsia"/>
          <w:color w:val="auto"/>
          <w:highlight w:val="none"/>
        </w:rPr>
        <w:t xml:space="preserve">无条件运出校园至地方政府指定的合法消纳场所，</w:t>
      </w:r>
      <w:r>
        <w:rPr>
          <w:rFonts w:hint="eastAsia" w:ascii="宋体" w:hAnsi="宋体" w:eastAsia="宋体" w:cs="宋体"/>
          <w:color w:val="auto"/>
          <w:szCs w:val="21"/>
          <w:highlight w:val="none"/>
          <w:shd w:val="clear" w:color="auto" w:fill="ffffff"/>
        </w:rPr>
        <w:t xml:space="preserve">清运手续、费用由施工方自行解决</w:t>
      </w:r>
      <w:r>
        <w:rPr>
          <w:rFonts w:hint="eastAsia"/>
          <w:color w:val="auto"/>
          <w:highlight w:val="none"/>
        </w:rPr>
        <w:t xml:space="preserve">。</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w:t>
      </w:r>
      <w:r>
        <w:rPr>
          <w:rFonts w:hint="eastAsia" w:ascii="宋体" w:hAnsi="宋体" w:eastAsia="宋体" w:cs="宋体"/>
          <w:color w:val="auto"/>
          <w:szCs w:val="21"/>
          <w:highlight w:val="none"/>
          <w:shd w:val="clear" w:color="auto" w:fill="ffffff"/>
        </w:rPr>
        <w:t xml:space="preserve">.施工单位所提供的施工材料必须符合国家质量检测、环境、安全等有关标准，否则即使成交，采购人和采购代理机构有权取消合同，拒绝接受所供货物，拒绝支付款项，并承担给采购人造成的相应的损失。</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项目经理每天不少于8小时，每周不少于5天在本工程现场工作；如发现项目经理一周内有两天以上不在现场，或者一周内在现场工作时间累计少于40小时，则视为成交供应商违约，应按2000元/次支付违约金，且采购人有权就此行为向有关部门和单位投诉。</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4．成交供应商应按约定的时间和要求，完成以下工作：</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（1）施工安全保卫工作及夜间施工照明由施工单位全权组织并负责实施。</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（2）成交供应商负责办理有关施工场地交通、环卫和施工噪音管理等各项手续、费用自理。</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（3）工程涉及市政、市容、环保、交通、防火、劳动保护及施工质量、安全等发生的费用均由成交供应商承担。发生安全事故，责任由成交供应商负责。</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5．工程质量必须达到《建筑工程施工质量验收统一标准》（GB 50300-2001）的规定。</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6．隐蔽工程和中间验收：凡隐蔽工程进行中间验收，各分部分项工程结束后进行验收。</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7．材料设备供应：材料设备必须有合格证，其中开关、电器、控制柜、电力电缆、消防器材等主材采购时，必须要经采购人验收，否则采购人有权拒绝支付材料设备款。</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8.验收与测试要求：电气线路必须进行绝缘电阻测试、接地电阻测试，并确保全部灯具、插座通电运行正常。</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9</w:t>
      </w:r>
      <w:r>
        <w:rPr>
          <w:rFonts w:hint="eastAsia" w:ascii="宋体" w:hAnsi="宋体" w:eastAsia="宋体" w:cs="宋体"/>
          <w:color w:val="auto"/>
          <w:szCs w:val="21"/>
          <w:highlight w:val="none"/>
          <w:shd w:val="clear" w:color="auto" w:fill="ffffff"/>
        </w:rPr>
        <w:t xml:space="preserve">．工程变更：</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（1）现场签证必须有采购方现场负责人签字确认方为有效。</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（2）成交供应商不得对原有工程设计进行变更，因成交供应商自身原因导致的工程变更，成交供应商无权要求追加合同价款的签证，并承担由此给采购方带来的一切损失。</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（3）因工程设计变更引起的工程量增减，且符合价款调整条件的，必须在5日内将量、价申请报告报采购方现场负责人核准、审查确认，如出现逾期不报将视同优惠，任何后补签证的请求将受到采购方的拒绝。</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（4）因工程设计变更及工程量增加，成交供应商不得申请顺延工期。</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 9．竣工验收前成交供应商提供</w:t>
      </w:r>
      <w:r>
        <w:rPr>
          <w:rFonts w:hint="eastAsia" w:ascii="宋体" w:hAnsi="宋体" w:eastAsia="宋体" w:cs="宋体"/>
          <w:color w:val="auto"/>
          <w:szCs w:val="21"/>
          <w:highlight w:val="none"/>
          <w:shd w:val="clear" w:color="auto" w:fill="ffffff"/>
        </w:rPr>
        <w:t xml:space="preserve">竣工图</w:t>
      </w:r>
      <w:r>
        <w:rPr>
          <w:rFonts w:hint="eastAsia" w:ascii="宋体" w:hAnsi="宋体" w:cs="宋体"/>
          <w:color w:val="auto"/>
          <w:szCs w:val="21"/>
          <w:highlight w:val="none"/>
          <w:shd w:val="clear" w:color="auto" w:fill="ffffff"/>
          <w:lang w:val="en-US" w:eastAsia="zh-CN"/>
        </w:rPr>
        <w:t xml:space="preserve">3</w:t>
      </w:r>
      <w:r>
        <w:rPr>
          <w:rFonts w:hint="eastAsia" w:ascii="宋体" w:hAnsi="宋体" w:eastAsia="宋体" w:cs="宋体"/>
          <w:color w:val="auto"/>
          <w:szCs w:val="21"/>
          <w:highlight w:val="none"/>
          <w:shd w:val="clear" w:color="auto" w:fill="ffffff"/>
        </w:rPr>
        <w:t xml:space="preserve">套</w:t>
      </w:r>
      <w:r>
        <w:rPr>
          <w:rFonts w:hint="eastAsia" w:ascii="宋体" w:hAnsi="宋体" w:eastAsia="宋体" w:cs="宋体"/>
          <w:color w:val="auto"/>
          <w:szCs w:val="21"/>
          <w:highlight w:val="none"/>
          <w:shd w:val="clear" w:color="auto" w:fill="ffffff"/>
        </w:rPr>
        <w:t xml:space="preserve">。详细的竣工图纸及相应标识作为验收的重要依据。</w:t>
      </w:r>
      <w:r>
        <w:rPr>
          <w:color w:val="auto"/>
          <w:highlight w:val="none"/>
        </w:rPr>
      </w:r>
    </w:p>
    <w:p>
      <w:pPr>
        <w:ind w:firstLine="420"/>
        <w:jc w:val="left"/>
        <w:spacing w:line="360" w:lineRule="auto"/>
        <w:shd w:val="clear" w:color="auto" w:fill="ffffff"/>
        <w:widowControl/>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10．</w:t>
      </w:r>
      <w:r>
        <w:rPr>
          <w:rFonts w:hint="eastAsia" w:ascii="宋体" w:hAnsi="宋体" w:eastAsia="宋体" w:cs="宋体"/>
          <w:color w:val="auto"/>
          <w:szCs w:val="21"/>
          <w:highlight w:val="none"/>
          <w:shd w:val="clear" w:color="auto" w:fill="ffffff"/>
        </w:rPr>
        <w:t xml:space="preserve">最终交付前，供应商须完成全面的清洁保洁，确保现场无施工遗留物、门窗洁具光亮、地面整洁。</w:t>
      </w:r>
      <w:r>
        <w:rPr>
          <w:rFonts w:hint="eastAsia" w:ascii="宋体" w:hAnsi="宋体" w:eastAsia="宋体" w:cs="宋体"/>
          <w:color w:val="auto"/>
          <w:szCs w:val="21"/>
          <w:highlight w:val="none"/>
          <w:shd w:val="clear" w:color="auto" w:fill="ffffff"/>
        </w:rPr>
        <w:t xml:space="preserve">在合同约定的完工时间通过验收并办理相关手续，并向采购人交齐所有合格的竣工资料，如因成交供应商原因影响竣工验收或导致不能通过验收，则应赔偿采购人损失。</w:t>
      </w:r>
      <w:r>
        <w:rPr>
          <w:color w:val="auto"/>
          <w:highlight w:val="none"/>
        </w:rP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六、商务要求：</w:t>
      </w:r>
      <w:r>
        <w:rPr>
          <w:color w:val="auto"/>
          <w:highlight w:val="none"/>
        </w:rPr>
      </w:r>
    </w:p>
    <w:p>
      <w:pPr>
        <w:ind w:firstLine="420"/>
        <w:spacing w:line="360" w:lineRule="auto"/>
        <w:rPr>
          <w:rFonts w:ascii="宋体" w:hAnsi="宋体" w:eastAsia="宋体" w:cs="宋体"/>
          <w:color w:val="auto"/>
          <w:szCs w:val="21"/>
          <w:highlight w:val="none"/>
          <w:shd w:val="clear" w:color="auto" w:fill="ffffff"/>
        </w:rPr>
      </w:pPr>
      <w:r>
        <w:rPr>
          <w:rFonts w:hint="eastAsia" w:ascii="宋体" w:hAnsi="宋体" w:cs="宋体"/>
          <w:bCs/>
          <w:color w:val="auto"/>
          <w:szCs w:val="21"/>
          <w:highlight w:val="none"/>
        </w:rPr>
        <w:t xml:space="preserve">1.工期要求：</w:t>
      </w:r>
      <w:r>
        <w:rPr>
          <w:rFonts w:hint="eastAsia" w:ascii="宋体" w:hAnsi="宋体" w:eastAsia="宋体" w:cs="宋体"/>
          <w:color w:val="auto"/>
          <w:szCs w:val="21"/>
          <w:highlight w:val="none"/>
          <w:shd w:val="clear" w:color="auto" w:fill="ffffff"/>
        </w:rPr>
        <w:t xml:space="preserve">项目工期：35个日历天。开工日期以采购人书面通知为准。</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关键节点工期（供应商承诺）：供应商应在投标文件中，详细提交其《项目实施进度计划表》及《节点工期承诺书》。</w:t>
      </w:r>
      <w:r>
        <w:rPr>
          <w:rFonts w:hint="eastAsia" w:ascii="宋体" w:hAnsi="宋体" w:eastAsia="宋体" w:cs="宋体"/>
          <w:color w:val="auto"/>
          <w:szCs w:val="21"/>
          <w:highlight w:val="none"/>
          <w:shd w:val="clear" w:color="auto" w:fill="ffffff"/>
        </w:rPr>
        <w:t xml:space="preserve">中标后，经采购人确认，将作为合同附件，具有同等法律效力。计划表与承诺书中必须至少包含以下不可变更的关键节点及完成日期：</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节点一（20%完成）：在接到采购人开工通知之日起7个日历日内，至少完成合同约定工程量的20%。</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节点二（40%进度）：在接到采购人开工通知之日起14个日历日内，至少完成合同约定工程量的40%。</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节点三（60%进度）：在接到采购人开工通知之日起21个日历日内，至少完成合同约定工程量的60%。</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节点四（80%进度）：在接到采购人开工通知之日起28个日历日内，至少完成合同约定工程量的80%。</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ascii="宋体" w:hAnsi="宋体" w:eastAsia="宋体" w:cs="宋体"/>
          <w:color w:val="auto"/>
          <w:szCs w:val="21"/>
          <w:highlight w:val="none"/>
          <w:shd w:val="clear" w:color="auto" w:fill="ffffff"/>
        </w:rPr>
        <w:t xml:space="preserve">节点</w:t>
      </w:r>
      <w:r>
        <w:rPr>
          <w:rFonts w:hint="eastAsia" w:ascii="宋体" w:hAnsi="宋体" w:eastAsia="宋体" w:cs="宋体"/>
          <w:color w:val="auto"/>
          <w:szCs w:val="21"/>
          <w:highlight w:val="none"/>
          <w:shd w:val="clear" w:color="auto" w:fill="ffffff"/>
        </w:rPr>
        <w:t xml:space="preserve">四</w:t>
      </w:r>
      <w:r>
        <w:rPr>
          <w:rFonts w:ascii="宋体" w:hAnsi="宋体" w:eastAsia="宋体" w:cs="宋体"/>
          <w:color w:val="auto"/>
          <w:szCs w:val="21"/>
          <w:highlight w:val="none"/>
          <w:shd w:val="clear" w:color="auto" w:fill="ffffff"/>
        </w:rPr>
        <w:t xml:space="preserve">（</w:t>
      </w:r>
      <w:r>
        <w:rPr>
          <w:rFonts w:hint="eastAsia" w:ascii="宋体" w:hAnsi="宋体" w:eastAsia="宋体" w:cs="宋体"/>
          <w:color w:val="auto"/>
          <w:szCs w:val="21"/>
          <w:highlight w:val="none"/>
          <w:shd w:val="clear" w:color="auto" w:fill="ffffff"/>
        </w:rPr>
        <w:t xml:space="preserve">完工</w:t>
      </w:r>
      <w:r>
        <w:rPr>
          <w:rFonts w:ascii="宋体" w:hAnsi="宋体" w:eastAsia="宋体" w:cs="宋体"/>
          <w:color w:val="auto"/>
          <w:szCs w:val="21"/>
          <w:highlight w:val="none"/>
          <w:shd w:val="clear" w:color="auto" w:fill="ffffff"/>
        </w:rPr>
        <w:t xml:space="preserve">）：在接到采购人</w:t>
      </w:r>
      <w:r>
        <w:rPr>
          <w:rFonts w:hint="eastAsia" w:ascii="宋体" w:hAnsi="宋体" w:eastAsia="宋体" w:cs="宋体"/>
          <w:color w:val="auto"/>
          <w:szCs w:val="21"/>
          <w:highlight w:val="none"/>
          <w:shd w:val="clear" w:color="auto" w:fill="ffffff"/>
        </w:rPr>
        <w:t xml:space="preserve">安装通知之日起35个日历日内，</w:t>
      </w:r>
      <w:r>
        <w:rPr>
          <w:rFonts w:ascii="宋体" w:hAnsi="宋体" w:eastAsia="宋体" w:cs="宋体"/>
          <w:color w:val="auto"/>
          <w:szCs w:val="21"/>
          <w:highlight w:val="none"/>
          <w:shd w:val="clear" w:color="auto" w:fill="ffffff"/>
        </w:rPr>
        <w:t xml:space="preserve">完成</w:t>
      </w:r>
      <w:r>
        <w:rPr>
          <w:rFonts w:hint="eastAsia" w:ascii="宋体" w:hAnsi="宋体" w:eastAsia="宋体" w:cs="宋体"/>
          <w:color w:val="auto"/>
          <w:szCs w:val="21"/>
          <w:highlight w:val="none"/>
          <w:shd w:val="clear" w:color="auto" w:fill="ffffff"/>
        </w:rPr>
        <w:t xml:space="preserve">全部工作</w:t>
      </w:r>
      <w:r>
        <w:rPr>
          <w:rFonts w:ascii="宋体" w:hAnsi="宋体" w:eastAsia="宋体" w:cs="宋体"/>
          <w:color w:val="auto"/>
          <w:szCs w:val="21"/>
          <w:highlight w:val="none"/>
          <w:shd w:val="clear" w:color="auto" w:fill="ffffff"/>
        </w:rPr>
        <w:t xml:space="preserve">，达到初步验收标准，并向采购人提交《完工验收申请单》。</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2.进度报告：供应商须每日向采购人提交书面进度报告，如实反映进度、存在的问题及次日计划。如实际进度滞后于承诺计划2个日历日及以上，必须立即书面说明原因及赶工措施。</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3.进度延误的预警与违约责任</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3.1一般延误违约金：</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若供应商未能达到其承诺的任一关键节点工期，且延误非因采购人原因或不可抗力所致，则每延误一日历日，供应商应向采购人支付合同总价款千分之二的违约金。</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此项违约金采购人有权从未支付的合同款项中直接抵扣，且累计总额不超过合同总价款的百分之五。</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3.2进度严重滞后预警：</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当供应商的实际进度滞后于其承诺的计划进度超过2个日历日，或可能影响下一关键节点的实现时，采购人有权向供应商发出《进度严重滞后警告函》。</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供应商须在收到警告函后8小时内，提交详细的书面《赶工方案及保证措施》，并经采购人认可后严格执行。</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4.根本违约的认定与采购人单方解除权</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出现以下情形之一，即视为供应商“根本违约”：</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4.1延误任一关键节点工期累计超过5个日历日；</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4.2在采购人发出《进度严重滞后警告函》后，未按时提交或未有效执行经认可的赶工方案，导致延误持续扩大；</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4.3供应商明确表示或以行为表明（如无故撤场、主要人员设备离场）将无法继续履行合同；</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4.4其延误行为已确定无疑将导致项目无法在学校开学季前交付使用，严重影响公共利益。</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一旦发生上述根本违约情形，采购人可行使以下权利：</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①单方解除合同：采购人有权立即书面通知供应商解除本合同，无需经过司法或仲裁程序。合同自解除通知送达供应商时起解除。</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②接管项目与委托第三人：</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a.采购人有权进驻现场，接管所有未完工程、库存材料及设备（仅限于为本项目采购的物资）。</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b.采购人有权自行或委托任何第三方完成剩余全部或部分工作。</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c.供应商应在收到解除通知后12小时内无条件退场，并移</w:t>
      </w:r>
      <w:r>
        <w:rPr>
          <w:rFonts w:hint="eastAsia" w:ascii="宋体" w:hAnsi="宋体" w:eastAsia="宋体" w:cs="宋体"/>
          <w:color w:val="auto"/>
          <w:szCs w:val="21"/>
          <w:highlight w:val="none"/>
          <w:shd w:val="clear" w:color="auto" w:fill="ffffff"/>
        </w:rPr>
        <w:t xml:space="preserve">交全部工程资料。逾期不退场，采购人有权强制清场，由此产生的一切费用和损失由供应商承担。</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5.合同解除后的结算与赔偿</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如因供应商根本违约而解除合同后，双方按以下原则清算：</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5.1已完成工作量的结算：采购人将组织对供应商已完成且合格的工作量进行计量计价。结算价不得超过该部分工作在合同中的对应价格。</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5.2采购人完成剩余工作的费用：采购人委托第三方完成剩余工作所支付的全部费用（包括但不限于更高的合同价格、赶工费、管理费、协调费）。</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5.3损失赔偿：因供应商违约给采购人造成的其他直接损失（如另行安排学生住宿的费用、对师生的赔偿、管理成本增加等）。</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5.4最终支付与追偿：第1项的结算款，将用于冲抵第2项和第3项的总费用以及供应商已产生的违约金。若冲抵后仍有余额，该余额支付给供应商；若冲抵后仍有欠款，采购人有权依法向供应商进行追偿。</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6.支付条件</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6.1</w:t>
      </w:r>
      <w:r>
        <w:rPr>
          <w:rFonts w:ascii="宋体" w:hAnsi="宋体" w:eastAsia="宋体" w:cs="宋体"/>
          <w:color w:val="auto"/>
          <w:szCs w:val="21"/>
          <w:highlight w:val="none"/>
          <w:shd w:val="clear" w:color="auto" w:fill="ffffff"/>
        </w:rPr>
        <w:t xml:space="preserve">合同签订</w:t>
      </w:r>
      <w:r>
        <w:rPr>
          <w:rFonts w:hint="eastAsia" w:ascii="宋体" w:hAnsi="宋体" w:eastAsia="宋体" w:cs="宋体"/>
          <w:color w:val="auto"/>
          <w:szCs w:val="21"/>
          <w:highlight w:val="none"/>
          <w:shd w:val="clear" w:color="auto" w:fill="ffffff"/>
        </w:rPr>
        <w:t xml:space="preserve">、人员及材料进场后</w:t>
      </w:r>
      <w:r>
        <w:rPr>
          <w:rFonts w:ascii="宋体" w:hAnsi="宋体" w:eastAsia="宋体" w:cs="宋体"/>
          <w:color w:val="auto"/>
          <w:szCs w:val="21"/>
          <w:highlight w:val="none"/>
          <w:shd w:val="clear" w:color="auto" w:fill="ffffff"/>
        </w:rPr>
        <w:t xml:space="preserve">10</w:t>
      </w:r>
      <w:r>
        <w:rPr>
          <w:rFonts w:hint="eastAsia" w:ascii="宋体" w:hAnsi="宋体" w:eastAsia="宋体" w:cs="宋体"/>
          <w:color w:val="auto"/>
          <w:szCs w:val="21"/>
          <w:highlight w:val="none"/>
          <w:shd w:val="clear" w:color="auto" w:fill="ffffff"/>
        </w:rPr>
        <w:t xml:space="preserve">个工作日</w:t>
      </w:r>
      <w:r>
        <w:rPr>
          <w:rFonts w:ascii="宋体" w:hAnsi="宋体" w:eastAsia="宋体" w:cs="宋体"/>
          <w:color w:val="auto"/>
          <w:szCs w:val="21"/>
          <w:highlight w:val="none"/>
          <w:shd w:val="clear" w:color="auto" w:fill="ffffff"/>
        </w:rPr>
        <w:t xml:space="preserve">内支付合同价款的30%作为预付款。</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6.2竣工</w:t>
      </w:r>
      <w:r>
        <w:rPr>
          <w:rFonts w:ascii="宋体" w:hAnsi="宋体" w:eastAsia="宋体" w:cs="宋体"/>
          <w:color w:val="auto"/>
          <w:szCs w:val="21"/>
          <w:highlight w:val="none"/>
          <w:shd w:val="clear" w:color="auto" w:fill="ffffff"/>
        </w:rPr>
        <w:t xml:space="preserve">验收合格</w:t>
      </w:r>
      <w:r>
        <w:rPr>
          <w:rFonts w:hint="eastAsia" w:ascii="宋体" w:hAnsi="宋体" w:eastAsia="宋体" w:cs="宋体"/>
          <w:color w:val="auto"/>
          <w:szCs w:val="21"/>
          <w:highlight w:val="none"/>
          <w:shd w:val="clear" w:color="auto" w:fill="ffffff"/>
        </w:rPr>
        <w:t xml:space="preserve">并取得竣工验收证明后3</w:t>
      </w:r>
      <w:r>
        <w:rPr>
          <w:rFonts w:ascii="宋体" w:hAnsi="宋体" w:eastAsia="宋体" w:cs="宋体"/>
          <w:color w:val="auto"/>
          <w:szCs w:val="21"/>
          <w:highlight w:val="none"/>
          <w:shd w:val="clear" w:color="auto" w:fill="ffffff"/>
        </w:rPr>
        <w:t xml:space="preserve">0</w:t>
      </w:r>
      <w:r>
        <w:rPr>
          <w:rFonts w:hint="eastAsia" w:ascii="宋体" w:hAnsi="宋体" w:eastAsia="宋体" w:cs="宋体"/>
          <w:color w:val="auto"/>
          <w:szCs w:val="21"/>
          <w:highlight w:val="none"/>
          <w:shd w:val="clear" w:color="auto" w:fill="ffffff"/>
        </w:rPr>
        <w:t xml:space="preserve">个工作</w:t>
      </w:r>
      <w:r>
        <w:rPr>
          <w:rFonts w:ascii="宋体" w:hAnsi="宋体" w:eastAsia="宋体" w:cs="宋体"/>
          <w:color w:val="auto"/>
          <w:szCs w:val="21"/>
          <w:highlight w:val="none"/>
          <w:shd w:val="clear" w:color="auto" w:fill="ffffff"/>
        </w:rPr>
        <w:t xml:space="preserve">日内，支付至</w:t>
      </w:r>
      <w:r>
        <w:rPr>
          <w:rFonts w:hint="eastAsia" w:ascii="宋体" w:hAnsi="宋体" w:eastAsia="宋体" w:cs="宋体"/>
          <w:color w:val="auto"/>
          <w:szCs w:val="21"/>
          <w:highlight w:val="none"/>
          <w:shd w:val="clear" w:color="auto" w:fill="ffffff"/>
        </w:rPr>
        <w:t xml:space="preserve">结算价款</w:t>
      </w:r>
      <w:r>
        <w:rPr>
          <w:rFonts w:ascii="宋体" w:hAnsi="宋体" w:eastAsia="宋体" w:cs="宋体"/>
          <w:color w:val="auto"/>
          <w:szCs w:val="21"/>
          <w:highlight w:val="none"/>
          <w:shd w:val="clear" w:color="auto" w:fill="ffffff"/>
        </w:rPr>
        <w:t xml:space="preserve">的</w:t>
      </w:r>
      <w:r>
        <w:rPr>
          <w:rFonts w:hint="eastAsia" w:ascii="宋体" w:hAnsi="宋体" w:eastAsia="宋体" w:cs="宋体"/>
          <w:color w:val="auto"/>
          <w:szCs w:val="21"/>
          <w:highlight w:val="none"/>
          <w:shd w:val="clear" w:color="auto" w:fill="ffffff"/>
        </w:rPr>
        <w:t xml:space="preserve">80</w:t>
      </w:r>
      <w:r>
        <w:rPr>
          <w:rFonts w:ascii="宋体" w:hAnsi="宋体" w:eastAsia="宋体" w:cs="宋体"/>
          <w:color w:val="auto"/>
          <w:szCs w:val="21"/>
          <w:highlight w:val="none"/>
          <w:shd w:val="clear" w:color="auto" w:fill="ffffff"/>
        </w:rPr>
        <w:t xml:space="preserve">%。</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6.3结算审计完毕后60个工作日内，</w:t>
      </w:r>
      <w:r>
        <w:rPr>
          <w:rFonts w:ascii="宋体" w:hAnsi="宋体" w:eastAsia="宋体" w:cs="宋体"/>
          <w:color w:val="auto"/>
          <w:szCs w:val="21"/>
          <w:highlight w:val="none"/>
          <w:shd w:val="clear" w:color="auto" w:fill="ffffff"/>
        </w:rPr>
        <w:t xml:space="preserve">支付至</w:t>
      </w:r>
      <w:r>
        <w:rPr>
          <w:rFonts w:hint="eastAsia" w:ascii="宋体" w:hAnsi="宋体" w:eastAsia="宋体" w:cs="宋体"/>
          <w:color w:val="auto"/>
          <w:szCs w:val="21"/>
          <w:highlight w:val="none"/>
          <w:shd w:val="clear" w:color="auto" w:fill="ffffff"/>
        </w:rPr>
        <w:t xml:space="preserve">审定价款</w:t>
      </w:r>
      <w:r>
        <w:rPr>
          <w:rFonts w:ascii="宋体" w:hAnsi="宋体" w:eastAsia="宋体" w:cs="宋体"/>
          <w:color w:val="auto"/>
          <w:szCs w:val="21"/>
          <w:highlight w:val="none"/>
          <w:shd w:val="clear" w:color="auto" w:fill="ffffff"/>
        </w:rPr>
        <w:t xml:space="preserve">的</w:t>
      </w:r>
      <w:r>
        <w:rPr>
          <w:rFonts w:hint="eastAsia" w:ascii="宋体" w:hAnsi="宋体" w:eastAsia="宋体" w:cs="宋体"/>
          <w:color w:val="auto"/>
          <w:szCs w:val="21"/>
          <w:highlight w:val="none"/>
          <w:shd w:val="clear" w:color="auto" w:fill="ffffff"/>
        </w:rPr>
        <w:t xml:space="preserve">97</w:t>
      </w:r>
      <w:r>
        <w:rPr>
          <w:rFonts w:ascii="宋体" w:hAnsi="宋体" w:eastAsia="宋体" w:cs="宋体"/>
          <w:color w:val="auto"/>
          <w:szCs w:val="21"/>
          <w:highlight w:val="none"/>
          <w:shd w:val="clear" w:color="auto" w:fill="ffffff"/>
        </w:rPr>
        <w:t xml:space="preserve">%</w:t>
      </w:r>
      <w:r>
        <w:rPr>
          <w:rFonts w:hint="eastAsia" w:ascii="宋体" w:hAnsi="宋体" w:eastAsia="宋体" w:cs="宋体"/>
          <w:color w:val="auto"/>
          <w:szCs w:val="21"/>
          <w:highlight w:val="none"/>
          <w:shd w:val="clear" w:color="auto" w:fill="ffffff"/>
        </w:rPr>
        <w:t xml:space="preserve">；若因中标人原因导致验收延迟，付款时间相应顺延。</w:t>
      </w:r>
      <w:r>
        <w:rPr>
          <w:color w:val="auto"/>
          <w:highlight w:val="none"/>
        </w:rPr>
      </w:r>
    </w:p>
    <w:p>
      <w:pPr>
        <w:ind w:firstLine="480"/>
        <w:spacing w:line="36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6.4</w:t>
      </w:r>
      <w:r>
        <w:rPr>
          <w:rFonts w:ascii="宋体" w:hAnsi="宋体" w:eastAsia="宋体" w:cs="宋体"/>
          <w:color w:val="auto"/>
          <w:szCs w:val="21"/>
          <w:highlight w:val="none"/>
          <w:shd w:val="clear" w:color="auto" w:fill="ffffff"/>
        </w:rPr>
        <w:t xml:space="preserve">剩余3%作为质量保证金，待缺陷责任期（2年）满后</w:t>
      </w:r>
      <w:r>
        <w:rPr>
          <w:rFonts w:hint="eastAsia" w:ascii="宋体" w:hAnsi="宋体" w:eastAsia="宋体" w:cs="宋体"/>
          <w:color w:val="auto"/>
          <w:szCs w:val="21"/>
          <w:highlight w:val="none"/>
          <w:shd w:val="clear" w:color="auto" w:fill="ffffff"/>
        </w:rPr>
        <w:t xml:space="preserve">30个工作日内</w:t>
      </w:r>
      <w:r>
        <w:rPr>
          <w:rFonts w:ascii="宋体" w:hAnsi="宋体" w:eastAsia="宋体" w:cs="宋体"/>
          <w:color w:val="auto"/>
          <w:szCs w:val="21"/>
          <w:highlight w:val="none"/>
          <w:shd w:val="clear" w:color="auto" w:fill="ffffff"/>
        </w:rPr>
        <w:t xml:space="preserve">无息付清。</w:t>
      </w:r>
      <w:r>
        <w:rPr>
          <w:color w:val="auto"/>
          <w:highlight w:val="none"/>
        </w:rPr>
      </w:r>
    </w:p>
    <w:p>
      <w:pPr>
        <w:ind w:firstLine="480"/>
        <w:spacing w:line="360" w:lineRule="auto"/>
        <w:rPr>
          <w:rFonts w:ascii="宋体" w:hAnsi="宋体" w:cs="宋体"/>
          <w:b/>
          <w:color w:val="auto"/>
          <w:szCs w:val="21"/>
          <w:highlight w:val="none"/>
        </w:rPr>
      </w:pPr>
      <w:r>
        <w:rPr>
          <w:rFonts w:hint="eastAsia" w:ascii="宋体" w:hAnsi="宋体" w:eastAsia="宋体" w:cs="宋体"/>
          <w:color w:val="auto"/>
          <w:szCs w:val="21"/>
          <w:highlight w:val="none"/>
          <w:shd w:val="clear" w:color="auto" w:fill="ffffff"/>
        </w:rPr>
        <w:t xml:space="preserve">6.5所有支付均以银行转账方式执行，且须提供合规发票。</w:t>
      </w:r>
      <w:r>
        <w:rPr>
          <w:color w:val="auto"/>
          <w:highlight w:val="none"/>
        </w:rPr>
      </w:r>
    </w:p>
    <w:p>
      <w:pPr>
        <w:ind w:firstLine="420"/>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特别说明：本章所有内容均为实质性要求，不接受负偏离（负偏离作无效投标处理）</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投标人须在《商务条款偏离表》体现此要求。</w:t>
      </w:r>
      <w:r>
        <w:rPr>
          <w:color w:val="auto"/>
          <w:highlight w:val="none"/>
        </w:rP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如对采购需求有任何疑问，请在规定的截止时间前与采购人联系。</w:t>
      </w:r>
      <w:bookmarkEnd w:id="49"/>
      <w:r>
        <w:rPr>
          <w:color w:val="auto"/>
          <w:highlight w:val="none"/>
        </w:rPr>
      </w:r>
      <w:bookmarkEnd w:id="50"/>
      <w:r>
        <w:rPr>
          <w:color w:val="auto"/>
          <w:highlight w:val="none"/>
        </w:rPr>
      </w:r>
      <w:r>
        <w:rPr>
          <w:color w:val="auto"/>
          <w:highlight w:val="none"/>
        </w:rPr>
      </w:r>
    </w:p>
    <w:p>
      <w:pPr>
        <w:ind w:firstLine="482"/>
        <w:spacing w:line="360" w:lineRule="auto"/>
        <w:rPr>
          <w:rFonts w:ascii="宋体" w:hAnsi="宋体" w:cs="仿宋"/>
          <w:b/>
          <w:bCs/>
          <w:color w:val="auto"/>
          <w:highlight w:val="none"/>
        </w:rPr>
      </w:pPr>
      <w:r>
        <w:rPr>
          <w:rFonts w:ascii="宋体" w:hAnsi="宋体" w:cs="仿宋"/>
          <w:b/>
          <w:bCs/>
          <w:color w:val="auto"/>
          <w:highlight w:val="none"/>
          <w:lang w:eastAsia="zh-CN"/>
        </w:rPr>
      </w:r>
      <w:r>
        <w:rPr>
          <w:color w:val="auto"/>
          <w:highlight w:val="none"/>
        </w:rPr>
      </w:r>
    </w:p>
    <w:p>
      <w:pPr>
        <w:pStyle w:val="797"/>
        <w:rPr>
          <w:rFonts w:hint="eastAsia"/>
          <w:color w:val="auto"/>
          <w:highlight w:val="none"/>
        </w:rPr>
      </w:pPr>
      <w:r>
        <w:rPr>
          <w:rFonts w:hint="eastAsia"/>
          <w:color w:val="auto"/>
          <w:highlight w:val="none"/>
          <w:lang w:eastAsia="zh-CN"/>
        </w:rPr>
      </w:r>
      <w:r>
        <w:rPr>
          <w:color w:val="auto"/>
          <w:highlight w:val="none"/>
        </w:rPr>
      </w:r>
    </w:p>
    <w:p>
      <w:pPr>
        <w:rPr>
          <w:rFonts w:hint="eastAsia" w:ascii="宋体" w:hAnsi="宋体" w:cs="宋体"/>
          <w:b/>
          <w:color w:val="auto"/>
          <w:highlight w:val="none"/>
        </w:rPr>
      </w:pPr>
      <w:r>
        <w:rPr>
          <w:rFonts w:hint="eastAsia" w:ascii="宋体" w:hAnsi="宋体" w:cs="宋体"/>
          <w:b/>
          <w:color w:val="auto"/>
          <w:highlight w:val="none"/>
          <w:lang w:eastAsia="zh-CN"/>
        </w:rPr>
      </w:r>
      <w:r>
        <w:rPr>
          <w:color w:val="auto"/>
          <w:highlight w:val="none"/>
        </w:rPr>
      </w:r>
    </w:p>
    <w:p>
      <w:pPr>
        <w:pStyle w:val="1130"/>
        <w:ind w:firstLine="0"/>
        <w:rPr>
          <w:rFonts w:hint="eastAsia"/>
          <w:color w:val="auto"/>
          <w:highlight w:val="none"/>
        </w:rPr>
      </w:pPr>
      <w:r>
        <w:rPr>
          <w:color w:val="auto"/>
          <w:highlight w:val="none"/>
          <w:lang w:eastAsia="zh-CN"/>
        </w:rPr>
        <w:br w:type="page" w:clear="all"/>
      </w:r>
      <w:r>
        <w:rPr>
          <w:color w:val="auto"/>
          <w:highlight w:val="none"/>
        </w:rPr>
      </w:r>
    </w:p>
    <w:p>
      <w:pPr>
        <w:pStyle w:val="972"/>
        <w:ind w:firstLine="2494"/>
        <w:spacing w:line="360" w:lineRule="auto"/>
        <w:rPr>
          <w:rStyle w:val="958"/>
          <w:rFonts w:hint="eastAsia" w:ascii="Times New Roman" w:hAnsi="Times New Roman"/>
          <w:color w:val="auto"/>
          <w:sz w:val="36"/>
          <w:szCs w:val="36"/>
          <w:highlight w:val="none"/>
        </w:rPr>
        <w:outlineLvl w:val="0"/>
      </w:pPr>
      <w:r>
        <w:rPr>
          <w:color w:val="auto"/>
          <w:highlight w:val="none"/>
        </w:rPr>
      </w:r>
      <w:bookmarkStart w:id="58" w:name="_Toc7226"/>
      <w:r>
        <w:rPr>
          <w:rStyle w:val="958"/>
          <w:rFonts w:hint="eastAsia" w:ascii="Times New Roman" w:hAnsi="Times New Roman"/>
          <w:color w:val="auto"/>
          <w:sz w:val="36"/>
          <w:szCs w:val="36"/>
          <w:highlight w:val="none"/>
          <w:lang w:val="zh-CN" w:eastAsia="zh-CN"/>
        </w:rPr>
        <w:t xml:space="preserve">第五章</w:t>
      </w:r>
      <w:r>
        <w:rPr>
          <w:rStyle w:val="958"/>
          <w:rFonts w:hint="eastAsia" w:ascii="Times New Roman" w:hAnsi="Times New Roman"/>
          <w:color w:val="auto"/>
          <w:sz w:val="36"/>
          <w:szCs w:val="36"/>
          <w:highlight w:val="none"/>
          <w:lang w:val="zh-CN" w:eastAsia="zh-CN"/>
        </w:rPr>
        <w:tab/>
      </w:r>
      <w:r>
        <w:rPr>
          <w:rStyle w:val="958"/>
          <w:rFonts w:hint="eastAsia" w:ascii="Times New Roman" w:hAnsi="Times New Roman"/>
          <w:color w:val="auto"/>
          <w:sz w:val="36"/>
          <w:szCs w:val="36"/>
          <w:highlight w:val="none"/>
          <w:lang w:val="zh-CN" w:eastAsia="zh-CN"/>
        </w:rPr>
        <w:t xml:space="preserve">合同草案条款及格式</w:t>
      </w:r>
      <w:bookmarkEnd w:id="58"/>
      <w:r>
        <w:rPr>
          <w:color w:val="auto"/>
          <w:highlight w:val="none"/>
        </w:rPr>
      </w:r>
      <w:r>
        <w:rPr>
          <w:color w:val="auto"/>
          <w:highlight w:val="none"/>
        </w:rPr>
      </w:r>
    </w:p>
    <w:p>
      <w:pPr>
        <w:jc w:val="center"/>
        <w:widowControl w:val="off"/>
        <w:rPr>
          <w:rFonts w:eastAsia="仿宋_GB2312"/>
          <w:bCs/>
          <w:color w:val="auto"/>
          <w:sz w:val="32"/>
          <w:szCs w:val="32"/>
          <w:highlight w:val="none"/>
        </w:rPr>
      </w:pPr>
      <w:r>
        <w:rPr>
          <w:color w:val="auto"/>
          <w:highlight w:val="none"/>
        </w:rPr>
      </w:r>
      <w:bookmarkStart w:id="59" w:name="page22"/>
      <w:r>
        <w:rPr>
          <w:color w:val="auto"/>
          <w:highlight w:val="none"/>
        </w:rPr>
      </w:r>
      <w:bookmarkEnd w:id="59"/>
      <w:r>
        <w:rPr>
          <w:rFonts w:eastAsia="仿宋_GB2312"/>
          <w:bCs/>
          <w:color w:val="auto"/>
          <w:sz w:val="32"/>
          <w:szCs w:val="32"/>
          <w:highlight w:val="none"/>
          <w:lang w:eastAsia="zh-CN"/>
        </w:rPr>
        <w:t xml:space="preserve">（GF—201</w:t>
      </w:r>
      <w:r>
        <w:rPr>
          <w:rFonts w:hint="eastAsia" w:eastAsia="仿宋_GB2312"/>
          <w:bCs/>
          <w:color w:val="auto"/>
          <w:sz w:val="32"/>
          <w:szCs w:val="32"/>
          <w:highlight w:val="none"/>
          <w:lang w:eastAsia="zh-CN"/>
        </w:rPr>
        <w:t xml:space="preserve">7</w:t>
      </w:r>
      <w:r>
        <w:rPr>
          <w:rFonts w:eastAsia="仿宋_GB2312"/>
          <w:bCs/>
          <w:color w:val="auto"/>
          <w:sz w:val="32"/>
          <w:szCs w:val="32"/>
          <w:highlight w:val="none"/>
          <w:lang w:eastAsia="zh-CN"/>
        </w:rPr>
        <w:t xml:space="preserve">—</w:t>
      </w:r>
      <w:r>
        <w:rPr>
          <w:rFonts w:hint="eastAsia" w:eastAsia="仿宋_GB2312"/>
          <w:bCs/>
          <w:color w:val="auto"/>
          <w:sz w:val="32"/>
          <w:szCs w:val="32"/>
          <w:highlight w:val="none"/>
          <w:lang w:eastAsia="zh-CN"/>
        </w:rPr>
        <w:t xml:space="preserve">0201）</w:t>
      </w:r>
      <w:r>
        <w:rPr>
          <w:color w:val="auto"/>
          <w:highlight w:val="none"/>
        </w:rPr>
      </w:r>
    </w:p>
    <w:p>
      <w:pPr>
        <w:jc w:val="center"/>
        <w:widowControl w:val="off"/>
        <w:rPr>
          <w:rFonts w:eastAsia="华文中宋"/>
          <w:b/>
          <w:color w:val="auto"/>
          <w:sz w:val="52"/>
          <w:szCs w:val="52"/>
          <w:highlight w:val="none"/>
        </w:rPr>
      </w:pPr>
      <w:r>
        <w:rPr>
          <w:rFonts w:eastAsia="华文中宋"/>
          <w:b/>
          <w:color w:val="auto"/>
          <w:sz w:val="52"/>
          <w:szCs w:val="52"/>
          <w:highlight w:val="none"/>
          <w:lang w:eastAsia="zh-CN"/>
        </w:rPr>
      </w:r>
      <w:r>
        <w:rPr>
          <w:color w:val="auto"/>
          <w:highlight w:val="none"/>
        </w:rPr>
      </w:r>
    </w:p>
    <w:p>
      <w:pPr>
        <w:jc w:val="center"/>
        <w:widowControl w:val="off"/>
        <w:rPr>
          <w:rFonts w:eastAsia="华文中宋"/>
          <w:b/>
          <w:color w:val="auto"/>
          <w:sz w:val="52"/>
          <w:szCs w:val="52"/>
          <w:highlight w:val="none"/>
        </w:rPr>
      </w:pPr>
      <w:r>
        <w:rPr>
          <w:rFonts w:eastAsia="华文中宋"/>
          <w:b/>
          <w:color w:val="auto"/>
          <w:sz w:val="52"/>
          <w:szCs w:val="52"/>
          <w:highlight w:val="none"/>
          <w:lang w:eastAsia="zh-CN"/>
        </w:rPr>
      </w:r>
      <w:r>
        <w:rPr>
          <w:color w:val="auto"/>
          <w:highlight w:val="none"/>
        </w:rPr>
      </w:r>
    </w:p>
    <w:p>
      <w:pPr>
        <w:jc w:val="center"/>
        <w:widowControl w:val="off"/>
        <w:rPr>
          <w:rFonts w:eastAsia="华文中宋"/>
          <w:b/>
          <w:color w:val="auto"/>
          <w:sz w:val="52"/>
          <w:szCs w:val="52"/>
          <w:highlight w:val="none"/>
        </w:rPr>
      </w:pPr>
      <w:r>
        <w:rPr>
          <w:rFonts w:eastAsia="华文中宋"/>
          <w:b/>
          <w:color w:val="auto"/>
          <w:sz w:val="52"/>
          <w:szCs w:val="52"/>
          <w:highlight w:val="none"/>
          <w:lang w:eastAsia="zh-CN"/>
        </w:rPr>
      </w:r>
      <w:r>
        <w:rPr>
          <w:color w:val="auto"/>
          <w:highlight w:val="none"/>
        </w:rPr>
      </w:r>
    </w:p>
    <w:p>
      <w:pPr>
        <w:jc w:val="center"/>
        <w:widowControl w:val="off"/>
        <w:rPr>
          <w:rFonts w:eastAsia="华文中宋"/>
          <w:b/>
          <w:color w:val="auto"/>
          <w:sz w:val="52"/>
          <w:szCs w:val="52"/>
          <w:highlight w:val="none"/>
        </w:rPr>
      </w:pPr>
      <w:r>
        <w:rPr>
          <w:rFonts w:eastAsia="华文中宋"/>
          <w:b/>
          <w:color w:val="auto"/>
          <w:sz w:val="52"/>
          <w:szCs w:val="52"/>
          <w:highlight w:val="none"/>
          <w:lang w:eastAsia="zh-CN"/>
        </w:rPr>
      </w:r>
      <w:r>
        <w:rPr>
          <w:color w:val="auto"/>
          <w:highlight w:val="none"/>
        </w:rPr>
      </w:r>
    </w:p>
    <w:p>
      <w:pPr>
        <w:jc w:val="center"/>
        <w:widowControl w:val="off"/>
        <w:rPr>
          <w:rFonts w:eastAsia="华文中宋"/>
          <w:b/>
          <w:color w:val="auto"/>
          <w:sz w:val="72"/>
          <w:szCs w:val="52"/>
          <w:highlight w:val="none"/>
        </w:rPr>
      </w:pPr>
      <w:r>
        <w:rPr>
          <w:rFonts w:eastAsia="华文中宋"/>
          <w:b/>
          <w:color w:val="auto"/>
          <w:sz w:val="72"/>
          <w:szCs w:val="52"/>
          <w:highlight w:val="none"/>
          <w:lang w:eastAsia="zh-CN"/>
        </w:rPr>
        <w:t xml:space="preserve">建设工程施工合同</w:t>
      </w:r>
      <w:r>
        <w:rPr>
          <w:color w:val="auto"/>
          <w:highlight w:val="none"/>
        </w:rPr>
      </w:r>
    </w:p>
    <w:p>
      <w:pPr>
        <w:jc w:val="center"/>
        <w:widowControl w:val="off"/>
        <w:rPr>
          <w:rFonts w:eastAsia="华文中宋"/>
          <w:b/>
          <w:color w:val="auto"/>
          <w:sz w:val="52"/>
          <w:szCs w:val="52"/>
          <w:highlight w:val="none"/>
        </w:rPr>
      </w:pPr>
      <w:r>
        <w:rPr>
          <w:rFonts w:eastAsia="华文中宋"/>
          <w:b/>
          <w:color w:val="auto"/>
          <w:sz w:val="52"/>
          <w:szCs w:val="52"/>
          <w:highlight w:val="none"/>
          <w:lang w:eastAsia="zh-CN"/>
        </w:rPr>
      </w:r>
      <w:r>
        <w:rPr>
          <w:color w:val="auto"/>
          <w:highlight w:val="none"/>
        </w:rPr>
      </w:r>
    </w:p>
    <w:p>
      <w:pPr>
        <w:jc w:val="center"/>
        <w:widowControl w:val="off"/>
        <w:rPr>
          <w:rFonts w:eastAsia="黑体"/>
          <w:b/>
          <w:color w:val="auto"/>
          <w:sz w:val="72"/>
          <w:szCs w:val="72"/>
          <w:highlight w:val="none"/>
        </w:rPr>
      </w:pPr>
      <w:r>
        <w:rPr>
          <w:rFonts w:eastAsia="黑体"/>
          <w:b/>
          <w:color w:val="auto"/>
          <w:sz w:val="72"/>
          <w:szCs w:val="72"/>
          <w:highlight w:val="none"/>
          <w:lang w:eastAsia="zh-CN"/>
        </w:rPr>
      </w:r>
      <w:r>
        <w:rPr>
          <w:color w:val="auto"/>
          <w:highlight w:val="none"/>
        </w:rPr>
      </w:r>
    </w:p>
    <w:p>
      <w:pPr>
        <w:jc w:val="center"/>
        <w:widowControl w:val="off"/>
        <w:rPr>
          <w:rFonts w:eastAsia="楷体_GB2312"/>
          <w:b/>
          <w:color w:val="auto"/>
          <w:sz w:val="72"/>
          <w:szCs w:val="72"/>
          <w:highlight w:val="none"/>
        </w:rPr>
      </w:pPr>
      <w:r>
        <w:rPr>
          <w:rFonts w:eastAsia="楷体_GB2312"/>
          <w:b/>
          <w:color w:val="auto"/>
          <w:sz w:val="72"/>
          <w:szCs w:val="72"/>
          <w:highlight w:val="none"/>
          <w:lang w:eastAsia="zh-CN"/>
        </w:rPr>
      </w:r>
      <w:r>
        <w:rPr>
          <w:color w:val="auto"/>
          <w:highlight w:val="none"/>
        </w:rPr>
      </w:r>
    </w:p>
    <w:p>
      <w:pPr>
        <w:jc w:val="center"/>
        <w:widowControl w:val="off"/>
        <w:rPr>
          <w:rFonts w:eastAsia="黑体"/>
          <w:b/>
          <w:color w:val="auto"/>
          <w:sz w:val="52"/>
          <w:szCs w:val="52"/>
          <w:highlight w:val="none"/>
        </w:rPr>
      </w:pPr>
      <w:r>
        <w:rPr>
          <w:rFonts w:eastAsia="黑体"/>
          <w:b/>
          <w:color w:val="auto"/>
          <w:sz w:val="52"/>
          <w:szCs w:val="52"/>
          <w:highlight w:val="none"/>
          <w:lang w:eastAsia="zh-CN"/>
        </w:rPr>
      </w:r>
      <w:r>
        <w:rPr>
          <w:color w:val="auto"/>
          <w:highlight w:val="none"/>
        </w:rPr>
      </w:r>
    </w:p>
    <w:p>
      <w:pPr>
        <w:jc w:val="both"/>
        <w:widowControl w:val="off"/>
        <w:rPr>
          <w:b/>
          <w:color w:val="auto"/>
          <w:sz w:val="28"/>
          <w:szCs w:val="28"/>
          <w:highlight w:val="none"/>
        </w:rPr>
      </w:pPr>
      <w:r>
        <w:rPr>
          <w:b/>
          <w:color w:val="auto"/>
          <w:sz w:val="28"/>
          <w:szCs w:val="28"/>
          <w:highlight w:val="none"/>
          <w:lang w:eastAsia="zh-CN"/>
        </w:rPr>
      </w:r>
      <w:r>
        <w:rPr>
          <w:color w:val="auto"/>
          <w:highlight w:val="none"/>
        </w:rPr>
      </w:r>
    </w:p>
    <w:p>
      <w:pPr>
        <w:jc w:val="both"/>
        <w:widowControl w:val="off"/>
        <w:rPr>
          <w:b/>
          <w:color w:val="auto"/>
          <w:sz w:val="28"/>
          <w:szCs w:val="28"/>
          <w:highlight w:val="none"/>
        </w:rPr>
      </w:pPr>
      <w:r>
        <w:rPr>
          <w:b/>
          <w:color w:val="auto"/>
          <w:sz w:val="28"/>
          <w:szCs w:val="28"/>
          <w:highlight w:val="none"/>
          <w:lang w:eastAsia="zh-CN"/>
        </w:rPr>
      </w:r>
      <w:r>
        <w:rPr>
          <w:color w:val="auto"/>
          <w:highlight w:val="none"/>
        </w:rPr>
      </w:r>
    </w:p>
    <w:p>
      <w:pPr>
        <w:jc w:val="both"/>
        <w:widowControl w:val="off"/>
        <w:rPr>
          <w:b/>
          <w:color w:val="auto"/>
          <w:sz w:val="28"/>
          <w:szCs w:val="28"/>
          <w:highlight w:val="none"/>
        </w:rPr>
      </w:pPr>
      <w:r>
        <w:rPr>
          <w:b/>
          <w:color w:val="auto"/>
          <w:sz w:val="28"/>
          <w:szCs w:val="28"/>
          <w:highlight w:val="none"/>
          <w:lang w:eastAsia="zh-CN"/>
        </w:rPr>
      </w:r>
      <w:r>
        <w:rPr>
          <w:color w:val="auto"/>
          <w:highlight w:val="none"/>
        </w:rPr>
      </w:r>
    </w:p>
    <w:p>
      <w:pPr>
        <w:jc w:val="both"/>
        <w:widowControl w:val="off"/>
        <w:rPr>
          <w:b/>
          <w:color w:val="auto"/>
          <w:sz w:val="28"/>
          <w:szCs w:val="28"/>
          <w:highlight w:val="none"/>
        </w:rPr>
      </w:pPr>
      <w:r>
        <w:rPr>
          <w:b/>
          <w:color w:val="auto"/>
          <w:sz w:val="28"/>
          <w:szCs w:val="28"/>
          <w:highlight w:val="none"/>
          <w:lang w:eastAsia="zh-CN"/>
        </w:rPr>
      </w:r>
      <w:r>
        <w:rPr>
          <w:color w:val="auto"/>
          <w:highlight w:val="none"/>
        </w:rPr>
      </w:r>
    </w:p>
    <w:p>
      <w:pPr>
        <w:jc w:val="both"/>
        <w:widowControl w:val="off"/>
        <w:rPr>
          <w:b/>
          <w:color w:val="auto"/>
          <w:sz w:val="28"/>
          <w:szCs w:val="28"/>
          <w:highlight w:val="none"/>
        </w:rPr>
      </w:pPr>
      <w:r>
        <w:rPr>
          <w:b/>
          <w:color w:val="auto"/>
          <w:sz w:val="28"/>
          <w:szCs w:val="28"/>
          <w:highlight w:val="none"/>
          <w:lang w:eastAsia="zh-CN"/>
        </w:rPr>
      </w:r>
      <w:r>
        <w:rPr>
          <w:color w:val="auto"/>
          <w:highlight w:val="none"/>
        </w:rPr>
      </w:r>
    </w:p>
    <w:p>
      <w:pPr>
        <w:ind w:right="2719"/>
        <w:jc w:val="both"/>
        <w:widowControl w:val="off"/>
        <w:rPr>
          <w:b/>
          <w:color w:val="auto"/>
          <w:sz w:val="32"/>
          <w:szCs w:val="28"/>
          <w:highlight w:val="none"/>
        </w:rPr>
      </w:pPr>
      <w:r>
        <w:rPr>
          <w:color w:val="auto"/>
          <w:sz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jc w:val="both"/>
                              <w:widowControl w:val="off"/>
                              <w:rPr>
                                <w:b/>
                                <w:bCs/>
                                <w:sz w:val="32"/>
                                <w:lang w:eastAsia="zh-CN"/>
                              </w:rPr>
                            </w:pPr>
                            <w:r>
                              <w:rPr>
                                <w:rFonts w:hint="eastAsia" w:eastAsia="宋体"/>
                                <w:b/>
                                <w:bCs/>
                                <w:sz w:val="32"/>
                                <w:lang w:eastAsia="zh-CN"/>
                              </w:rPr>
                              <w:t xml:space="preserve">制定</w:t>
                            </w:r>
                            <w:r/>
                          </w:p>
                          <w:p>
                            <w:pPr>
                              <w:jc w:val="both"/>
                              <w:widowControl w:val="off"/>
                              <w:rPr>
                                <w:sz w:val="21"/>
                                <w:lang w:eastAsia="zh-CN"/>
                              </w:rPr>
                            </w:pPr>
                            <w:r>
                              <w:rPr>
                                <w:sz w:val="21"/>
                                <w:lang w:eastAsia="zh-CN"/>
                              </w:rPr>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jc w:val="both"/>
                        <w:widowControl w:val="off"/>
                        <w:rPr>
                          <w:b/>
                          <w:bCs/>
                          <w:sz w:val="32"/>
                          <w:lang w:eastAsia="zh-CN"/>
                        </w:rPr>
                      </w:pPr>
                      <w:r>
                        <w:rPr>
                          <w:rFonts w:hint="eastAsia" w:eastAsia="宋体"/>
                          <w:b/>
                          <w:bCs/>
                          <w:sz w:val="32"/>
                          <w:lang w:eastAsia="zh-CN"/>
                        </w:rPr>
                        <w:t xml:space="preserve">制定</w:t>
                      </w:r>
                      <w:r/>
                    </w:p>
                    <w:p>
                      <w:pPr>
                        <w:jc w:val="both"/>
                        <w:widowControl w:val="off"/>
                        <w:rPr>
                          <w:sz w:val="21"/>
                          <w:lang w:eastAsia="zh-CN"/>
                        </w:rPr>
                      </w:pPr>
                      <w:r>
                        <w:rPr>
                          <w:sz w:val="21"/>
                          <w:lang w:eastAsia="zh-CN"/>
                        </w:rPr>
                      </w:r>
                      <w:r/>
                    </w:p>
                  </w:txbxContent>
                </v:textbox>
              </v:shape>
            </w:pict>
          </mc:Fallback>
        </mc:AlternateContent>
      </w:r>
      <w:r>
        <w:rPr>
          <w:b/>
          <w:color w:val="auto"/>
          <w:sz w:val="32"/>
          <w:szCs w:val="28"/>
          <w:highlight w:val="none"/>
          <w:lang w:eastAsia="zh-CN"/>
        </w:rPr>
        <w:t xml:space="preserve">住房城乡建设部</w:t>
      </w:r>
      <w:r>
        <w:rPr>
          <w:color w:val="auto"/>
          <w:highlight w:val="none"/>
        </w:rPr>
      </w:r>
    </w:p>
    <w:p>
      <w:pPr>
        <w:ind w:right="2719"/>
        <w:jc w:val="both"/>
        <w:widowControl w:val="off"/>
        <w:rPr>
          <w:b/>
          <w:color w:val="auto"/>
          <w:sz w:val="32"/>
          <w:szCs w:val="28"/>
          <w:highlight w:val="none"/>
        </w:rPr>
      </w:pPr>
      <w:r>
        <w:rPr>
          <w:b/>
          <w:color w:val="auto"/>
          <w:sz w:val="32"/>
          <w:szCs w:val="28"/>
          <w:highlight w:val="none"/>
          <w:lang w:eastAsia="zh-CN"/>
        </w:rPr>
        <w:t xml:space="preserve">国家工商行政管理总局</w:t>
      </w:r>
      <w:r>
        <w:rPr>
          <w:color w:val="auto"/>
          <w:highlight w:val="none"/>
        </w:rPr>
      </w:r>
    </w:p>
    <w:p>
      <w:pPr>
        <w:jc w:val="both"/>
        <w:widowControl w:val="off"/>
        <w:rPr>
          <w:b/>
          <w:color w:val="auto"/>
          <w:sz w:val="21"/>
          <w:highlight w:val="none"/>
        </w:rPr>
      </w:pPr>
      <w:r>
        <w:rPr>
          <w:b/>
          <w:color w:val="auto"/>
          <w:sz w:val="21"/>
          <w:highlight w:val="none"/>
          <w:lang w:eastAsia="zh-CN"/>
        </w:rPr>
      </w:r>
      <w:r>
        <w:rPr>
          <w:color w:val="auto"/>
          <w:highlight w:val="none"/>
        </w:rPr>
      </w:r>
    </w:p>
    <w:p>
      <w:pPr>
        <w:jc w:val="center"/>
        <w:spacing w:line="360" w:lineRule="auto"/>
        <w:rPr>
          <w:rFonts w:ascii="宋体" w:hAnsi="宋体" w:eastAsia="宋体" w:cs="宋体"/>
          <w:b/>
          <w:color w:val="auto"/>
          <w:sz w:val="24"/>
          <w:szCs w:val="24"/>
          <w:highlight w:val="none"/>
        </w:rPr>
      </w:pPr>
      <w:r>
        <w:rPr>
          <w:rFonts w:hint="default" w:ascii="Times New Roman" w:hAnsi="Times New Roman" w:eastAsia="宋体" w:cs="Times New Roman"/>
          <w:b w:val="0"/>
          <w:bCs/>
          <w:color w:val="auto"/>
          <w:sz w:val="32"/>
          <w:szCs w:val="32"/>
          <w:highlight w:val="none"/>
          <w:lang w:val="en-US" w:eastAsia="zh-CN" w:bidi="ar-SA"/>
        </w:rPr>
        <w:br w:type="page" w:clear="all"/>
      </w:r>
      <w:r>
        <w:rPr>
          <w:rFonts w:hint="eastAsia" w:ascii="宋体" w:hAnsi="宋体" w:eastAsia="宋体" w:cs="宋体"/>
          <w:b/>
          <w:color w:val="auto"/>
          <w:sz w:val="24"/>
          <w:szCs w:val="24"/>
          <w:highlight w:val="none"/>
        </w:rPr>
        <w:t xml:space="preserve">第一部分 合同协议书</w:t>
      </w:r>
      <w:r>
        <w:rPr>
          <w:color w:val="auto"/>
          <w:highlight w:val="none"/>
        </w:rPr>
      </w:r>
    </w:p>
    <w:p>
      <w:pPr>
        <w:jc w:val="left"/>
        <w:spacing w:line="360" w:lineRule="auto"/>
        <w:rPr>
          <w:rStyle w:val="793"/>
          <w:rFonts w:ascii="宋体" w:hAnsi="宋体" w:eastAsia="宋体" w:cs="宋体"/>
          <w:color w:val="auto"/>
          <w:szCs w:val="21"/>
          <w:highlight w:val="none"/>
        </w:rPr>
      </w:pPr>
      <w:r>
        <w:rPr>
          <w:rFonts w:hint="eastAsia" w:ascii="宋体" w:hAnsi="宋体" w:eastAsia="宋体" w:cs="宋体"/>
          <w:b/>
          <w:color w:val="auto"/>
          <w:szCs w:val="21"/>
          <w:highlight w:val="none"/>
        </w:rPr>
        <w:t xml:space="preserve">发包人（全称）：</w:t>
      </w:r>
      <w:r>
        <w:rPr>
          <w:color w:val="auto"/>
          <w:highlight w:val="none"/>
        </w:rPr>
      </w:r>
    </w:p>
    <w:p>
      <w:pPr>
        <w:jc w:val="left"/>
        <w:spacing w:line="360" w:lineRule="auto"/>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承包人（全称）：</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根据《中华人民共和国民法典》、《中华人民共和国建筑法》及有关法律规定，遵循平等、自愿、公平和诚实信用的原则，双方就施工及有关事项协商一致，共同达成如下协议：</w:t>
      </w:r>
      <w:r>
        <w:rPr>
          <w:color w:val="auto"/>
          <w:highlight w:val="none"/>
        </w:rPr>
      </w:r>
    </w:p>
    <w:p>
      <w:pPr>
        <w:jc w:val="left"/>
        <w:spacing w:line="360" w:lineRule="auto"/>
        <w:tabs>
          <w:tab w:val="left" w:pos="4409" w:leader="none"/>
        </w:tabs>
        <w:rPr>
          <w:rFonts w:ascii="宋体" w:hAnsi="宋体" w:eastAsia="宋体" w:cs="宋体"/>
          <w:color w:val="auto"/>
          <w:szCs w:val="21"/>
          <w:highlight w:val="none"/>
        </w:rPr>
      </w:pPr>
      <w:r>
        <w:rPr>
          <w:color w:val="auto"/>
          <w:highlight w:val="none"/>
        </w:rPr>
      </w:r>
      <w:bookmarkStart w:id="60" w:name="_Toc351203481"/>
      <w:r>
        <w:rPr>
          <w:rFonts w:hint="eastAsia" w:ascii="宋体" w:hAnsi="宋体" w:eastAsia="宋体" w:cs="宋体"/>
          <w:b/>
          <w:color w:val="auto"/>
          <w:szCs w:val="21"/>
          <w:highlight w:val="none"/>
        </w:rPr>
        <w:t xml:space="preserve">一、工程概况</w:t>
      </w:r>
      <w:bookmarkEnd w:id="60"/>
      <w:r>
        <w:rPr>
          <w:color w:val="auto"/>
          <w:highlight w:val="none"/>
        </w:rPr>
      </w:r>
      <w:r>
        <w:rPr>
          <w:color w:val="auto"/>
          <w:highlight w:val="none"/>
        </w:rPr>
      </w:r>
    </w:p>
    <w:p>
      <w:pPr>
        <w:ind w:firstLine="470"/>
        <w:jc w:val="left"/>
        <w:spacing w:line="360" w:lineRule="auto"/>
        <w:rPr>
          <w:rStyle w:val="793"/>
          <w:rFonts w:ascii="宋体" w:hAnsi="宋体" w:eastAsia="宋体" w:cs="宋体"/>
          <w:b w:val="0"/>
          <w:color w:val="auto"/>
          <w:szCs w:val="21"/>
          <w:highlight w:val="non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u w:val="single"/>
        </w:rPr>
        <w:t xml:space="preserve">               ；</w:t>
      </w:r>
      <w:r>
        <w:rPr>
          <w:color w:val="auto"/>
          <w:highlight w:val="none"/>
        </w:rPr>
      </w:r>
    </w:p>
    <w:p>
      <w:pPr>
        <w:ind w:firstLine="47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2.工程地点：</w:t>
      </w:r>
      <w:r>
        <w:rPr>
          <w:rFonts w:hint="eastAsia" w:ascii="宋体" w:hAnsi="宋体" w:eastAsia="宋体" w:cs="宋体"/>
          <w:bCs/>
          <w:color w:val="auto"/>
          <w:szCs w:val="21"/>
          <w:highlight w:val="none"/>
          <w:u w:val="single"/>
        </w:rPr>
        <w:t xml:space="preserve">           ；</w:t>
      </w:r>
      <w:r>
        <w:rPr>
          <w:color w:val="auto"/>
          <w:highlight w:val="none"/>
        </w:rPr>
      </w:r>
    </w:p>
    <w:p>
      <w:pPr>
        <w:ind w:firstLine="470"/>
        <w:jc w:val="left"/>
        <w:spacing w:line="360" w:lineRule="auto"/>
        <w:rPr>
          <w:rFonts w:ascii="宋体" w:hAnsi="宋体" w:eastAsia="宋体" w:cs="宋体"/>
          <w:b/>
          <w:color w:val="auto"/>
          <w:szCs w:val="21"/>
          <w:highlight w:val="none"/>
          <w:u w:val="single"/>
        </w:rPr>
      </w:pPr>
      <w:r>
        <w:rPr>
          <w:rFonts w:hint="eastAsia" w:ascii="宋体" w:hAnsi="宋体" w:eastAsia="宋体" w:cs="宋体"/>
          <w:bCs/>
          <w:color w:val="auto"/>
          <w:szCs w:val="21"/>
          <w:highlight w:val="none"/>
        </w:rPr>
        <w:t xml:space="preserve">3.工程立项批准文号： ；</w:t>
      </w:r>
      <w:r>
        <w:rPr>
          <w:color w:val="auto"/>
          <w:highlight w:val="none"/>
        </w:rPr>
      </w:r>
    </w:p>
    <w:p>
      <w:pPr>
        <w:ind w:firstLine="47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eastAsia="宋体" w:cs="宋体"/>
          <w:color w:val="auto"/>
          <w:szCs w:val="21"/>
          <w:highlight w:val="none"/>
          <w:u w:val="single"/>
        </w:rPr>
        <w:t xml:space="preserve">          ；</w:t>
      </w:r>
      <w:r>
        <w:rPr>
          <w:color w:val="auto"/>
          <w:highlight w:val="none"/>
        </w:rPr>
      </w:r>
    </w:p>
    <w:p>
      <w:pPr>
        <w:ind w:firstLine="470"/>
        <w:jc w:val="left"/>
        <w:spacing w:line="360" w:lineRule="auto"/>
        <w:rPr>
          <w:rFonts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5.工程内容：</w:t>
      </w:r>
      <w:r>
        <w:rPr>
          <w:rFonts w:hint="eastAsia" w:ascii="宋体" w:hAnsi="宋体" w:eastAsia="宋体" w:cs="宋体"/>
          <w:bCs/>
          <w:color w:val="auto"/>
          <w:szCs w:val="21"/>
          <w:highlight w:val="none"/>
          <w:u w:val="single"/>
        </w:rPr>
        <w:t xml:space="preserve">          ；</w:t>
      </w:r>
      <w:r>
        <w:rPr>
          <w:color w:val="auto"/>
          <w:highlight w:val="none"/>
        </w:rPr>
      </w:r>
    </w:p>
    <w:p>
      <w:pPr>
        <w:ind w:firstLine="470"/>
        <w:jc w:val="left"/>
        <w:spacing w:line="360" w:lineRule="auto"/>
        <w:rPr>
          <w:rStyle w:val="793"/>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6.工程承包范围：</w:t>
      </w:r>
      <w:r>
        <w:rPr>
          <w:rFonts w:hint="eastAsia" w:ascii="宋体" w:hAnsi="宋体" w:eastAsia="宋体" w:cs="宋体"/>
          <w:bCs/>
          <w:color w:val="auto"/>
          <w:szCs w:val="21"/>
          <w:highlight w:val="none"/>
          <w:u w:val="single"/>
        </w:rPr>
        <w:t xml:space="preserve"> 详见工程量清单 ；</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1" w:name="_Toc351203482"/>
      <w:r>
        <w:rPr>
          <w:rFonts w:hint="eastAsia" w:ascii="宋体" w:hAnsi="宋体" w:eastAsia="宋体" w:cs="宋体"/>
          <w:b/>
          <w:color w:val="auto"/>
          <w:szCs w:val="21"/>
          <w:highlight w:val="none"/>
        </w:rPr>
        <w:t xml:space="preserve">二、合同工期</w:t>
      </w:r>
      <w:bookmarkEnd w:id="61"/>
      <w:r>
        <w:rPr>
          <w:color w:val="auto"/>
          <w:highlight w:val="none"/>
        </w:rPr>
      </w:r>
      <w:r>
        <w:rPr>
          <w:color w:val="auto"/>
          <w:highlight w:val="none"/>
        </w:rPr>
      </w:r>
    </w:p>
    <w:p>
      <w:pPr>
        <w:ind w:firstLine="459"/>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计划开工日期：年月日。</w:t>
      </w:r>
      <w:r>
        <w:rPr>
          <w:color w:val="auto"/>
          <w:highlight w:val="none"/>
        </w:rPr>
      </w:r>
    </w:p>
    <w:p>
      <w:pPr>
        <w:ind w:firstLine="459"/>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计划竣工日期：年月日。</w:t>
      </w:r>
      <w:r>
        <w:rPr>
          <w:color w:val="auto"/>
          <w:highlight w:val="none"/>
        </w:rPr>
      </w:r>
    </w:p>
    <w:p>
      <w:pPr>
        <w:ind w:firstLine="459"/>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工期总日历天数：天。工期总日历天数与根据前述计划开竣工日期计算的工期天数不一致的，以工期总日历天数为准。</w:t>
      </w:r>
      <w:r>
        <w:rPr>
          <w:color w:val="auto"/>
          <w:highlight w:val="none"/>
        </w:rPr>
      </w:r>
    </w:p>
    <w:p>
      <w:pPr>
        <w:jc w:val="left"/>
        <w:spacing w:line="360" w:lineRule="auto"/>
        <w:tabs>
          <w:tab w:val="left" w:pos="4409" w:leader="none"/>
        </w:tabs>
        <w:rPr>
          <w:rFonts w:ascii="宋体" w:hAnsi="宋体" w:eastAsia="宋体" w:cs="宋体"/>
          <w:color w:val="auto"/>
          <w:szCs w:val="21"/>
          <w:highlight w:val="none"/>
        </w:rPr>
      </w:pPr>
      <w:r>
        <w:rPr>
          <w:color w:val="auto"/>
          <w:highlight w:val="none"/>
        </w:rPr>
      </w:r>
      <w:bookmarkStart w:id="62" w:name="_Toc351203483"/>
      <w:r>
        <w:rPr>
          <w:rFonts w:hint="eastAsia" w:ascii="宋体" w:hAnsi="宋体" w:eastAsia="宋体" w:cs="宋体"/>
          <w:b/>
          <w:color w:val="auto"/>
          <w:szCs w:val="21"/>
          <w:highlight w:val="none"/>
        </w:rPr>
        <w:t xml:space="preserve">三、质量标准</w:t>
      </w:r>
      <w:bookmarkEnd w:id="62"/>
      <w:r>
        <w:rPr>
          <w:color w:val="auto"/>
          <w:highlight w:val="none"/>
        </w:rPr>
      </w:r>
      <w:r>
        <w:rPr>
          <w:color w:val="auto"/>
          <w:highlight w:val="none"/>
        </w:rPr>
      </w:r>
    </w:p>
    <w:p>
      <w:pPr>
        <w:ind w:firstLine="459"/>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国家验收质量</w:t>
      </w:r>
      <w:r>
        <w:rPr>
          <w:rFonts w:hint="eastAsia" w:ascii="宋体" w:hAnsi="宋体" w:eastAsia="宋体" w:cs="宋体"/>
          <w:color w:val="auto"/>
          <w:szCs w:val="21"/>
          <w:highlight w:val="none"/>
        </w:rPr>
        <w:t xml:space="preserve">标准。</w:t>
      </w:r>
      <w:r>
        <w:rPr>
          <w:color w:val="auto"/>
          <w:highlight w:val="none"/>
        </w:rPr>
      </w:r>
    </w:p>
    <w:p>
      <w:pPr>
        <w:jc w:val="left"/>
        <w:spacing w:line="360" w:lineRule="auto"/>
        <w:tabs>
          <w:tab w:val="left" w:pos="4409" w:leader="none"/>
        </w:tabs>
        <w:rPr>
          <w:rFonts w:ascii="宋体" w:hAnsi="宋体" w:eastAsia="宋体" w:cs="宋体"/>
          <w:color w:val="auto"/>
          <w:szCs w:val="21"/>
          <w:highlight w:val="none"/>
        </w:rPr>
      </w:pPr>
      <w:r>
        <w:rPr>
          <w:color w:val="auto"/>
          <w:highlight w:val="none"/>
        </w:rPr>
      </w:r>
      <w:bookmarkStart w:id="63" w:name="_Toc351203484"/>
      <w:r>
        <w:rPr>
          <w:rFonts w:hint="eastAsia" w:ascii="宋体" w:hAnsi="宋体" w:eastAsia="宋体" w:cs="宋体"/>
          <w:b/>
          <w:color w:val="auto"/>
          <w:szCs w:val="21"/>
          <w:highlight w:val="none"/>
        </w:rPr>
        <w:t xml:space="preserve">四、签约合同价与合同价格形式</w:t>
      </w:r>
      <w:bookmarkEnd w:id="63"/>
      <w:r>
        <w:rPr>
          <w:rFonts w:hint="eastAsia" w:ascii="宋体" w:hAnsi="宋体" w:eastAsia="宋体" w:cs="宋体"/>
          <w:b/>
          <w:color w:val="auto"/>
          <w:szCs w:val="21"/>
          <w:highlight w:val="none"/>
        </w:rPr>
        <w:tab/>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rPr>
          <w:color w:val="auto"/>
          <w:highlight w:val="none"/>
        </w:rPr>
      </w:r>
    </w:p>
    <w:p>
      <w:pPr>
        <w:ind w:firstLine="60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人民币（大写）(¥元)（含税）；</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rPr>
          <w:color w:val="auto"/>
          <w:highlight w:val="none"/>
        </w:rPr>
      </w:r>
    </w:p>
    <w:p>
      <w:pPr>
        <w:ind w:firstLine="10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 (¥元)；</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rPr>
          <w:color w:val="auto"/>
          <w:highlight w:val="none"/>
        </w:rPr>
      </w:r>
    </w:p>
    <w:p>
      <w:pPr>
        <w:ind w:firstLine="10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 (¥元)；</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rPr>
          <w:color w:val="auto"/>
          <w:highlight w:val="none"/>
        </w:rPr>
      </w:r>
    </w:p>
    <w:p>
      <w:pPr>
        <w:ind w:firstLine="10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rPr>
          <w:color w:val="auto"/>
          <w:highlight w:val="none"/>
        </w:rPr>
      </w:r>
    </w:p>
    <w:p>
      <w:pPr>
        <w:ind w:firstLine="10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元</w:t>
      </w:r>
      <w:r>
        <w:rPr>
          <w:rFonts w:hint="eastAsia" w:ascii="宋体" w:hAnsi="宋体" w:eastAsia="宋体" w:cs="宋体"/>
          <w:color w:val="auto"/>
          <w:szCs w:val="21"/>
          <w:highlight w:val="none"/>
        </w:rPr>
        <w:t xml:space="preserve"> (¥元)。</w:t>
      </w:r>
      <w:r>
        <w:rPr>
          <w:color w:val="auto"/>
          <w:highlight w:val="none"/>
        </w:rPr>
      </w:r>
    </w:p>
    <w:p>
      <w:pPr>
        <w:ind w:left="47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rPr>
        <w:t xml:space="preserve"> 单价合同 </w:t>
      </w:r>
      <w:r>
        <w:rPr>
          <w:rFonts w:hint="eastAsia" w:ascii="宋体" w:hAnsi="宋体" w:eastAsia="宋体" w:cs="宋体"/>
          <w:color w:val="auto"/>
          <w:szCs w:val="21"/>
          <w:highlight w:val="none"/>
        </w:rPr>
        <w:t xml:space="preserve">。</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4" w:name="_Toc351203485"/>
      <w:r>
        <w:rPr>
          <w:rFonts w:hint="eastAsia" w:ascii="宋体" w:hAnsi="宋体" w:eastAsia="宋体" w:cs="宋体"/>
          <w:b/>
          <w:color w:val="auto"/>
          <w:szCs w:val="21"/>
          <w:highlight w:val="none"/>
        </w:rPr>
        <w:t xml:space="preserve">五、</w:t>
      </w:r>
      <w:bookmarkEnd w:id="64"/>
      <w:r>
        <w:rPr>
          <w:rFonts w:hint="eastAsia" w:ascii="宋体" w:hAnsi="宋体" w:eastAsia="宋体" w:cs="宋体"/>
          <w:b/>
          <w:color w:val="auto"/>
          <w:szCs w:val="21"/>
          <w:highlight w:val="none"/>
        </w:rPr>
        <w:t xml:space="preserve">项目负责人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承包人项目负责人：； 注册编号：； 身份证号：。</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5" w:name="_Toc351203486"/>
      <w:r>
        <w:rPr>
          <w:rFonts w:hint="eastAsia" w:ascii="宋体" w:hAnsi="宋体" w:eastAsia="宋体" w:cs="宋体"/>
          <w:b/>
          <w:color w:val="auto"/>
          <w:szCs w:val="21"/>
          <w:highlight w:val="none"/>
        </w:rPr>
        <w:t xml:space="preserve">六、合同文件构成</w:t>
      </w:r>
      <w:bookmarkEnd w:id="65"/>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（1）中标通知书（如果有）；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）已标价工程量清单或预算书；</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）其他合同文件。</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在合同订立及履行过程中形成的与合同有关的文件均构成合同文件组成部分。如发生冲突以以上顺序为主要解释顺序。</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66" w:name="_Toc351203487"/>
      <w:r>
        <w:rPr>
          <w:color w:val="auto"/>
          <w:highlight w:val="none"/>
        </w:rPr>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bookmarkEnd w:id="66"/>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w:t>
      </w:r>
      <w:r>
        <w:rPr>
          <w:rFonts w:hint="eastAsia" w:ascii="宋体" w:hAnsi="宋体" w:eastAsia="宋体" w:cs="宋体"/>
          <w:bCs/>
          <w:color w:val="auto"/>
          <w:szCs w:val="21"/>
          <w:highlight w:val="none"/>
          <w:u w:val="single"/>
        </w:rPr>
        <w:t xml:space="preserve">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r>
        <w:rPr>
          <w:color w:val="auto"/>
          <w:highlight w:val="none"/>
        </w:rPr>
      </w:r>
    </w:p>
    <w:p>
      <w:pPr>
        <w:ind w:firstLine="480"/>
        <w:jc w:val="left"/>
        <w:spacing w:line="360" w:lineRule="auto"/>
        <w:rPr>
          <w:rFonts w:ascii="宋体" w:hAnsi="宋体" w:eastAsia="宋体" w:cs="宋体"/>
          <w:bCs/>
          <w:color w:val="auto"/>
          <w:szCs w:val="21"/>
          <w:highlight w:val="none"/>
        </w:rPr>
      </w:pPr>
      <w:r>
        <w:rPr>
          <w:rFonts w:ascii="宋体" w:hAnsi="宋体" w:eastAsia="宋体" w:cs="宋体"/>
          <w:bCs/>
          <w:color w:val="auto"/>
          <w:szCs w:val="21"/>
          <w:highlight w:val="none"/>
        </w:rPr>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7" w:name="_Toc351203488"/>
      <w:r>
        <w:rPr>
          <w:rFonts w:hint="eastAsia" w:ascii="宋体" w:hAnsi="宋体" w:eastAsia="宋体" w:cs="宋体"/>
          <w:b/>
          <w:color w:val="auto"/>
          <w:szCs w:val="21"/>
          <w:highlight w:val="none"/>
        </w:rPr>
        <w:t xml:space="preserve">八、词语含义</w:t>
      </w:r>
      <w:bookmarkEnd w:id="67"/>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8" w:name="_Toc351203489"/>
      <w:r>
        <w:rPr>
          <w:rFonts w:hint="eastAsia" w:ascii="宋体" w:hAnsi="宋体" w:eastAsia="宋体" w:cs="宋体"/>
          <w:b/>
          <w:color w:val="auto"/>
          <w:szCs w:val="21"/>
          <w:highlight w:val="none"/>
        </w:rPr>
        <w:t xml:space="preserve">九、签订时间</w:t>
      </w:r>
      <w:bookmarkEnd w:id="68"/>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本合同于年月日签订。</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69" w:name="_Toc351203490"/>
      <w:r>
        <w:rPr>
          <w:rFonts w:hint="eastAsia" w:ascii="宋体" w:hAnsi="宋体" w:eastAsia="宋体" w:cs="宋体"/>
          <w:b/>
          <w:color w:val="auto"/>
          <w:szCs w:val="21"/>
          <w:highlight w:val="none"/>
        </w:rPr>
        <w:t xml:space="preserve">十、签订地点</w:t>
      </w:r>
      <w:bookmarkEnd w:id="69"/>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bCs/>
          <w:color w:val="auto"/>
          <w:szCs w:val="21"/>
          <w:highlight w:val="none"/>
          <w:u w:val="single"/>
        </w:rPr>
        <w:t xml:space="preserve">   发包人处     </w:t>
      </w:r>
      <w:r>
        <w:rPr>
          <w:rFonts w:hint="eastAsia" w:ascii="宋体" w:hAnsi="宋体" w:eastAsia="宋体" w:cs="宋体"/>
          <w:bCs/>
          <w:color w:val="auto"/>
          <w:szCs w:val="21"/>
          <w:highlight w:val="none"/>
        </w:rPr>
        <w:t xml:space="preserve">签订。</w:t>
      </w:r>
      <w:bookmarkStart w:id="70" w:name="_Toc351203491"/>
      <w:r>
        <w:rPr>
          <w:color w:val="auto"/>
          <w:highlight w:val="none"/>
        </w:rPr>
      </w:r>
      <w:r>
        <w:rPr>
          <w:color w:val="auto"/>
          <w:highlight w:val="none"/>
        </w:rPr>
      </w:r>
    </w:p>
    <w:p>
      <w:pPr>
        <w:jc w:val="left"/>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十一、补充协议</w:t>
      </w:r>
      <w:bookmarkEnd w:id="70"/>
      <w:r>
        <w:rPr>
          <w:color w:val="auto"/>
          <w:highlight w:val="none"/>
        </w:rPr>
      </w:r>
      <w:r>
        <w:rPr>
          <w:color w:val="auto"/>
          <w:highlight w:val="none"/>
        </w:rPr>
      </w:r>
    </w:p>
    <w:p>
      <w:pPr>
        <w:ind w:firstLine="480"/>
        <w:jc w:val="left"/>
        <w:spacing w:line="360" w:lineRule="auto"/>
        <w:rPr>
          <w:rFonts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rPr>
          <w:rFonts w:hint="eastAsia" w:ascii="宋体" w:hAnsi="宋体" w:cs="宋体"/>
          <w:bCs/>
          <w:color w:val="auto"/>
          <w:szCs w:val="21"/>
          <w:highlight w:val="none"/>
        </w:rPr>
        <w:t xml:space="preserve">，</w:t>
      </w:r>
      <w:r>
        <w:rPr>
          <w:rFonts w:hint="eastAsia" w:ascii="宋体" w:hAnsi="宋体"/>
          <w:bCs/>
          <w:color w:val="auto"/>
          <w:szCs w:val="21"/>
          <w:highlight w:val="none"/>
        </w:rPr>
        <w:t xml:space="preserve">与本合同具有同等法律效力。</w:t>
      </w:r>
      <w:r>
        <w:rPr>
          <w:rFonts w:hint="eastAsia" w:ascii="宋体" w:hAnsi="宋体" w:eastAsia="宋体" w:cs="宋体"/>
          <w:bCs/>
          <w:color w:val="auto"/>
          <w:szCs w:val="21"/>
          <w:highlight w:val="none"/>
        </w:rPr>
        <w:t xml:space="preserve">。</w:t>
      </w:r>
      <w:r>
        <w:rPr>
          <w:color w:val="auto"/>
          <w:highlight w:val="none"/>
        </w:rPr>
      </w:r>
    </w:p>
    <w:p>
      <w:pPr>
        <w:jc w:val="left"/>
        <w:spacing w:line="360" w:lineRule="auto"/>
        <w:rPr>
          <w:rFonts w:ascii="宋体" w:hAnsi="宋体" w:eastAsia="宋体" w:cs="宋体"/>
          <w:b/>
          <w:color w:val="auto"/>
          <w:szCs w:val="21"/>
          <w:highlight w:val="none"/>
        </w:rPr>
      </w:pPr>
      <w:r>
        <w:rPr>
          <w:color w:val="auto"/>
          <w:highlight w:val="none"/>
        </w:rPr>
      </w:r>
      <w:bookmarkStart w:id="71" w:name="_Toc351203492"/>
      <w:r>
        <w:rPr>
          <w:rFonts w:hint="eastAsia" w:ascii="宋体" w:hAnsi="宋体" w:eastAsia="宋体" w:cs="宋体"/>
          <w:b/>
          <w:color w:val="auto"/>
          <w:szCs w:val="21"/>
          <w:highlight w:val="none"/>
        </w:rPr>
        <w:t xml:space="preserve">十二、合同生效</w:t>
      </w:r>
      <w:bookmarkEnd w:id="71"/>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w:t>
      </w:r>
      <w:r>
        <w:rPr>
          <w:rFonts w:hint="eastAsia" w:ascii="宋体" w:hAnsi="宋体" w:eastAsia="宋体" w:cs="宋体"/>
          <w:bCs/>
          <w:color w:val="auto"/>
          <w:szCs w:val="21"/>
          <w:highlight w:val="none"/>
          <w:u w:val="single"/>
        </w:rPr>
        <w:t xml:space="preserve">   双方盖章签字后  </w:t>
      </w:r>
      <w:r>
        <w:rPr>
          <w:rFonts w:hint="eastAsia" w:ascii="宋体" w:hAnsi="宋体" w:eastAsia="宋体" w:cs="宋体"/>
          <w:bCs/>
          <w:color w:val="auto"/>
          <w:szCs w:val="21"/>
          <w:highlight w:val="none"/>
        </w:rPr>
        <w:t xml:space="preserve">生效。</w:t>
      </w:r>
      <w:r>
        <w:rPr>
          <w:color w:val="auto"/>
          <w:highlight w:val="none"/>
        </w:rPr>
      </w:r>
    </w:p>
    <w:p>
      <w:pPr>
        <w:jc w:val="left"/>
        <w:spacing w:line="360" w:lineRule="auto"/>
        <w:rPr>
          <w:rFonts w:ascii="宋体" w:hAnsi="宋体" w:eastAsia="宋体" w:cs="宋体"/>
          <w:b/>
          <w:color w:val="auto"/>
          <w:szCs w:val="21"/>
          <w:highlight w:val="none"/>
        </w:rPr>
      </w:pPr>
      <w:r>
        <w:rPr>
          <w:color w:val="auto"/>
          <w:highlight w:val="none"/>
        </w:rPr>
      </w:r>
      <w:bookmarkStart w:id="72" w:name="_Toc351203493"/>
      <w:r>
        <w:rPr>
          <w:rFonts w:hint="eastAsia" w:ascii="宋体" w:hAnsi="宋体" w:eastAsia="宋体" w:cs="宋体"/>
          <w:b/>
          <w:color w:val="auto"/>
          <w:szCs w:val="21"/>
          <w:highlight w:val="none"/>
        </w:rPr>
        <w:t xml:space="preserve">十三、合同份数</w:t>
      </w:r>
      <w:bookmarkEnd w:id="72"/>
      <w:r>
        <w:rPr>
          <w:color w:val="auto"/>
          <w:highlight w:val="none"/>
        </w:rPr>
      </w:r>
      <w:r>
        <w:rPr>
          <w:color w:val="auto"/>
          <w:highlight w:val="none"/>
        </w:rPr>
      </w:r>
    </w:p>
    <w:p>
      <w:pPr>
        <w:ind w:firstLine="480"/>
        <w:jc w:val="left"/>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w:t>
      </w:r>
      <w:r>
        <w:rPr>
          <w:rFonts w:hint="eastAsia" w:ascii="宋体" w:hAnsi="宋体" w:eastAsia="宋体" w:cs="宋体"/>
          <w:bCs/>
          <w:color w:val="auto"/>
          <w:szCs w:val="21"/>
          <w:highlight w:val="none"/>
          <w:u w:val="single"/>
        </w:rPr>
        <w:t xml:space="preserve"> 陆 </w:t>
      </w:r>
      <w:r>
        <w:rPr>
          <w:rFonts w:hint="eastAsia" w:ascii="宋体" w:hAnsi="宋体" w:eastAsia="宋体" w:cs="宋体"/>
          <w:bCs/>
          <w:color w:val="auto"/>
          <w:szCs w:val="21"/>
          <w:highlight w:val="none"/>
        </w:rPr>
        <w:t xml:space="preserve">份，均具有同等法律效力，发包人执</w:t>
      </w:r>
      <w:r>
        <w:rPr>
          <w:rFonts w:hint="eastAsia" w:ascii="宋体" w:hAnsi="宋体" w:eastAsia="宋体" w:cs="宋体"/>
          <w:bCs/>
          <w:color w:val="auto"/>
          <w:szCs w:val="21"/>
          <w:highlight w:val="none"/>
          <w:u w:val="single"/>
        </w:rPr>
        <w:t xml:space="preserve"> 叁 </w:t>
      </w:r>
      <w:r>
        <w:rPr>
          <w:rFonts w:hint="eastAsia" w:ascii="宋体" w:hAnsi="宋体" w:eastAsia="宋体" w:cs="宋体"/>
          <w:bCs/>
          <w:color w:val="auto"/>
          <w:szCs w:val="21"/>
          <w:highlight w:val="none"/>
        </w:rPr>
        <w:t xml:space="preserve">份，承包人执</w:t>
      </w:r>
      <w:r>
        <w:rPr>
          <w:rFonts w:hint="eastAsia" w:ascii="宋体" w:hAnsi="宋体" w:eastAsia="宋体" w:cs="宋体"/>
          <w:bCs/>
          <w:color w:val="auto"/>
          <w:szCs w:val="21"/>
          <w:highlight w:val="none"/>
          <w:u w:val="single"/>
        </w:rPr>
        <w:t xml:space="preserve"> 叁 </w:t>
      </w:r>
      <w:r>
        <w:rPr>
          <w:rFonts w:hint="eastAsia" w:ascii="宋体" w:hAnsi="宋体" w:eastAsia="宋体" w:cs="宋体"/>
          <w:bCs/>
          <w:color w:val="auto"/>
          <w:szCs w:val="21"/>
          <w:highlight w:val="none"/>
        </w:rPr>
        <w:t xml:space="preserve">份。</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  (公章)                            承包人：  (公章)</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法定代表人或其委托代理人：（签字）          法定代表人或其委托代理人：（签字）</w:t>
      </w:r>
      <w:r>
        <w:rPr>
          <w:color w:val="auto"/>
          <w:highlight w:val="none"/>
        </w:rPr>
      </w:r>
    </w:p>
    <w:p>
      <w:pPr>
        <w:jc w:val="left"/>
        <w:spacing w:line="360" w:lineRule="auto"/>
        <w:tabs>
          <w:tab w:val="left" w:pos="441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组织机构代码：                              组织机构代码：</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                                委托代理人：</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  号：                                    账  号：</w:t>
      </w:r>
      <w:bookmarkStart w:id="73" w:name="_Toc351203494"/>
      <w:r>
        <w:rPr>
          <w:color w:val="auto"/>
          <w:highlight w:val="none"/>
        </w:rPr>
      </w:r>
      <w:r>
        <w:rPr>
          <w:color w:val="auto"/>
          <w:highlight w:val="none"/>
        </w:rP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szCs w:val="24"/>
          <w:highlight w:val="none"/>
        </w:rPr>
        <w:t xml:space="preserve">第二部分 通用合同条款</w:t>
      </w:r>
      <w:bookmarkEnd w:id="73"/>
      <w:r>
        <w:rPr>
          <w:color w:val="auto"/>
          <w:highlight w:val="none"/>
        </w:rPr>
      </w:r>
      <w:bookmarkStart w:id="74" w:name="_Toc337558727"/>
      <w:r>
        <w:rPr>
          <w:color w:val="auto"/>
          <w:highlight w:val="none"/>
        </w:rPr>
      </w:r>
      <w:r>
        <w:rPr>
          <w:color w:val="auto"/>
          <w:highlight w:val="none"/>
        </w:rPr>
      </w:r>
    </w:p>
    <w:p>
      <w:pPr>
        <w:ind w:firstLine="7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此部分采用《建设工程施工合同》范本（GF-2017-0201）中《第二部分 通用</w:t>
      </w:r>
      <w:r>
        <w:rPr>
          <w:rFonts w:hint="eastAsia" w:ascii="宋体" w:hAnsi="宋体" w:cs="宋体"/>
          <w:color w:val="auto"/>
          <w:szCs w:val="21"/>
          <w:highlight w:val="none"/>
        </w:rPr>
        <w:t xml:space="preserve">合同</w:t>
      </w:r>
      <w:r>
        <w:rPr>
          <w:rFonts w:hint="eastAsia" w:ascii="宋体" w:hAnsi="宋体" w:eastAsia="宋体" w:cs="宋体"/>
          <w:color w:val="auto"/>
          <w:szCs w:val="21"/>
          <w:highlight w:val="none"/>
        </w:rPr>
        <w:t xml:space="preserve">条款》</w:t>
      </w:r>
      <w:bookmarkEnd w:id="74"/>
      <w:r>
        <w:rPr>
          <w:color w:val="auto"/>
          <w:highlight w:val="none"/>
        </w:rPr>
      </w:r>
      <w:r>
        <w:rPr>
          <w:color w:val="auto"/>
          <w:highlight w:val="none"/>
        </w:rPr>
      </w:r>
    </w:p>
    <w:p>
      <w:pPr>
        <w:jc w:val="center"/>
        <w:spacing w:line="360" w:lineRule="auto"/>
        <w:rPr>
          <w:rFonts w:ascii="宋体" w:hAnsi="宋体" w:eastAsia="宋体" w:cs="宋体"/>
          <w:b/>
          <w:color w:val="auto"/>
          <w:szCs w:val="21"/>
          <w:highlight w:val="none"/>
        </w:rPr>
      </w:pPr>
      <w:r>
        <w:rPr>
          <w:rFonts w:ascii="宋体" w:hAnsi="宋体" w:eastAsia="宋体" w:cs="宋体"/>
          <w:b/>
          <w:color w:val="auto"/>
          <w:szCs w:val="21"/>
          <w:highlight w:val="none"/>
        </w:rPr>
      </w:r>
      <w:r>
        <w:rPr>
          <w:color w:val="auto"/>
          <w:highlight w:val="none"/>
        </w:rP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第三部分 专用合同条款</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75" w:name="_Toc351203633"/>
      <w:r>
        <w:rPr>
          <w:rFonts w:hint="eastAsia" w:ascii="宋体" w:hAnsi="宋体" w:eastAsia="宋体" w:cs="宋体"/>
          <w:b/>
          <w:color w:val="auto"/>
          <w:szCs w:val="21"/>
          <w:highlight w:val="none"/>
        </w:rPr>
        <w:t xml:space="preserve">1</w:t>
      </w:r>
      <w:bookmarkStart w:id="76" w:name="_Toc292559866"/>
      <w:r>
        <w:rPr>
          <w:color w:val="auto"/>
          <w:highlight w:val="none"/>
        </w:rPr>
      </w:r>
      <w:bookmarkStart w:id="77" w:name="_Toc292559361"/>
      <w:r>
        <w:rPr>
          <w:color w:val="auto"/>
          <w:highlight w:val="none"/>
        </w:rPr>
      </w:r>
      <w:bookmarkStart w:id="78" w:name="_Toc296944495"/>
      <w:r>
        <w:rPr>
          <w:color w:val="auto"/>
          <w:highlight w:val="none"/>
        </w:rPr>
      </w:r>
      <w:bookmarkStart w:id="79" w:name="_Toc296890984"/>
      <w:r>
        <w:rPr>
          <w:color w:val="auto"/>
          <w:highlight w:val="none"/>
        </w:rPr>
      </w:r>
      <w:bookmarkStart w:id="80" w:name="_Toc297048342"/>
      <w:r>
        <w:rPr>
          <w:color w:val="auto"/>
          <w:highlight w:val="none"/>
        </w:rPr>
      </w:r>
      <w:bookmarkStart w:id="81" w:name="_Toc296891196"/>
      <w:r>
        <w:rPr>
          <w:color w:val="auto"/>
          <w:highlight w:val="none"/>
        </w:rPr>
      </w:r>
      <w:bookmarkStart w:id="82" w:name="_Toc296503156"/>
      <w:r>
        <w:rPr>
          <w:color w:val="auto"/>
          <w:highlight w:val="none"/>
        </w:rPr>
      </w:r>
      <w:bookmarkStart w:id="83" w:name="_Toc297120456"/>
      <w:r>
        <w:rPr>
          <w:color w:val="auto"/>
          <w:highlight w:val="none"/>
        </w:rPr>
      </w:r>
      <w:bookmarkStart w:id="84" w:name="_Toc296346657"/>
      <w:r>
        <w:rPr>
          <w:color w:val="auto"/>
          <w:highlight w:val="none"/>
        </w:rPr>
      </w:r>
      <w:bookmarkStart w:id="85" w:name="_Toc296347155"/>
      <w:r>
        <w:rPr>
          <w:rFonts w:hint="eastAsia" w:ascii="宋体" w:hAnsi="宋体" w:eastAsia="宋体" w:cs="宋体"/>
          <w:b/>
          <w:color w:val="auto"/>
          <w:szCs w:val="21"/>
          <w:highlight w:val="none"/>
        </w:rPr>
        <w:t xml:space="preserve">. 一般约定</w:t>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 词语定义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color w:val="auto"/>
          <w:szCs w:val="21"/>
          <w:highlight w:val="none"/>
          <w:u w:val="single"/>
        </w:rPr>
        <w:t xml:space="preserve">（1）合同协议书；（2）明确双方权利、义务的纪要、补充协议；（3）中标通知书；（4）投标函及其附录；（5）专用合同条款及其附件；（6）通用合同条款；（7）标准、规范及有关技术文件、技术要求；(</w:t>
      </w:r>
      <w:r>
        <w:rPr>
          <w:rFonts w:hint="eastAsia" w:ascii="宋体" w:hAnsi="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 招标文件及招标文件修改澄清(含答疑)；（</w:t>
      </w:r>
      <w:r>
        <w:rPr>
          <w:rFonts w:hint="eastAsia" w:ascii="宋体" w:hAnsi="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）投标文件（不含投标函及投标函附录）；（1</w:t>
      </w:r>
      <w:r>
        <w:rPr>
          <w:rFonts w:hint="eastAsia" w:ascii="宋体" w:hAnsi="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rPr>
        <w:t xml:space="preserve">）已标价工程量清单；（1</w:t>
      </w:r>
      <w:r>
        <w:rPr>
          <w:rFonts w:hint="eastAsia" w:ascii="宋体" w:hAnsi="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）双方有关工程的洽商、变更等相关文件</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1.1.2 合同当事人及其他相关方</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1.1.2.5 设计人：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 工程和设备</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1.1.3.7 作为施工现场组成部分的其他场所包括：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1.1.3.9 永久占地包括：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1.1.3.10 临时占地包括：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适用于合同的其他规范性文件：</w:t>
      </w:r>
      <w:r>
        <w:rPr>
          <w:rFonts w:hint="eastAsia" w:ascii="宋体" w:hAnsi="宋体"/>
          <w:color w:val="auto"/>
          <w:szCs w:val="21"/>
          <w:highlight w:val="none"/>
          <w:u w:val="single"/>
        </w:rPr>
        <w:t xml:space="preserve">《中华人民共和国民法典》、《中华人民共和国建筑法》、《中华人民共和国安全生产法》、《建设工程质量管理条例》、及国家、江苏省、南京市有关建筑工程的法规条令</w:t>
      </w:r>
      <w:r>
        <w:rPr>
          <w:rFonts w:hint="eastAsia" w:ascii="宋体" w:hAnsi="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 标准和规范</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1.4.1适用于工程的标准规范包括：</w:t>
      </w:r>
      <w:r>
        <w:rPr>
          <w:rFonts w:hint="eastAsia" w:ascii="宋体" w:hAnsi="宋体" w:eastAsia="宋体" w:cs="宋体"/>
          <w:color w:val="auto"/>
          <w:szCs w:val="21"/>
          <w:highlight w:val="none"/>
          <w:u w:val="single"/>
        </w:rPr>
        <w:t xml:space="preserve">现行国家、行业、专业及南京市的有关标准、规范、规定和条例所阐明的强制性标准。除非合同中另有规定，施工所用的规范及标准须采用最新版本。当对同一考核指标国家、行业、专业和南京市颁布的有关标准、规范产生不一致时，以其颁布的标准、规范较为严格者为准</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1.4.2 发包人提供国外标准、规范的名称：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发包人提供国外标准、规范的名称：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1.4.3发包人对工程的技术标准和功能要求的特殊要求：</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 合同文件的优先顺序</w:t>
      </w:r>
      <w:r>
        <w:rPr>
          <w:color w:val="auto"/>
          <w:highlight w:val="none"/>
        </w:rPr>
      </w:r>
    </w:p>
    <w:p>
      <w:pPr>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合同文件组成及优先顺序为：</w:t>
      </w:r>
      <w:r>
        <w:rPr>
          <w:rFonts w:hint="eastAsia" w:ascii="宋体" w:hAnsi="宋体" w:eastAsia="宋体" w:cs="宋体"/>
          <w:color w:val="auto"/>
          <w:szCs w:val="21"/>
          <w:highlight w:val="none"/>
          <w:u w:val="single"/>
        </w:rPr>
        <w:t xml:space="preserve">（1）合同协议书；（2）明确双方权利、义务的纪要、补充协议；（3）中标通知书；（4）投标函及其附录；（5）专用合同条款及其附件；（6）通用合同条款；（7）标准、规范及有关技术文件、技术要求；(</w:t>
      </w:r>
      <w:r>
        <w:rPr>
          <w:rFonts w:hint="eastAsia" w:ascii="宋体" w:hAnsi="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rPr>
        <w:t xml:space="preserve">) 招标文件及招标文件修改澄清(含答疑)；（</w:t>
      </w:r>
      <w:r>
        <w:rPr>
          <w:rFonts w:hint="eastAsia" w:ascii="宋体" w:hAnsi="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rPr>
        <w:t xml:space="preserve">）投标文件（不含投标函及投标函附录）；（1</w:t>
      </w:r>
      <w:r>
        <w:rPr>
          <w:rFonts w:hint="eastAsia" w:ascii="宋体" w:hAnsi="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rPr>
        <w:t xml:space="preserve">）已标价工程量清单；（1</w:t>
      </w:r>
      <w:r>
        <w:rPr>
          <w:rFonts w:hint="eastAsia" w:ascii="宋体" w:hAnsi="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rPr>
        <w:t xml:space="preserve">）双方有关工程的洽商、变更等相关文件。以此为解释顺序。  </w:t>
      </w:r>
      <w:r>
        <w:rPr>
          <w:color w:val="auto"/>
          <w:highlight w:val="none"/>
        </w:rPr>
      </w:r>
    </w:p>
    <w:p>
      <w:pPr>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 图纸和承包人文件</w:t>
      </w:r>
      <w:r>
        <w:rPr>
          <w:rFonts w:hint="eastAsia" w:ascii="宋体" w:hAnsi="宋体" w:eastAsia="宋体" w:cs="宋体"/>
          <w:color w:val="auto"/>
          <w:szCs w:val="21"/>
          <w:highlight w:val="none"/>
        </w:rPr>
        <w:tab/>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1.6.1 图纸的提供</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发包人向承包人提供图纸的期限：</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发包人向承包人提供图纸的数量：</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rPr>
          <w:color w:val="auto"/>
          <w:highlight w:val="none"/>
        </w:rPr>
      </w:r>
    </w:p>
    <w:p>
      <w:pPr>
        <w:ind w:firstLine="2"/>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发包人对图纸的保密要求：</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 </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发包人向承包人提供图纸的内容</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 </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1.6.4 承包人文件</w:t>
      </w:r>
      <w:r>
        <w:rPr>
          <w:color w:val="auto"/>
          <w:highlight w:val="none"/>
        </w:rPr>
      </w:r>
    </w:p>
    <w:p>
      <w:pPr>
        <w:ind w:firstLine="2"/>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需要由承包人提供的文件，包括：</w:t>
      </w:r>
      <w:r>
        <w:rPr>
          <w:rFonts w:hint="eastAsia" w:ascii="宋体" w:hAnsi="宋体" w:eastAsia="宋体" w:cs="宋体"/>
          <w:color w:val="auto"/>
          <w:szCs w:val="21"/>
          <w:highlight w:val="none"/>
          <w:u w:val="single"/>
        </w:rPr>
        <w:t xml:space="preserve">施工组织设计、施工方案、进度计划、材料进场计划、甲供材清单及时间要求、劳动力及机械进场计划、已完工程报表等发包人要求的文件资料和报表</w:t>
      </w:r>
      <w:r>
        <w:rPr>
          <w:rFonts w:hint="eastAsia" w:ascii="宋体" w:hAnsi="宋体" w:eastAsia="宋体" w:cs="宋体"/>
          <w:color w:val="auto"/>
          <w:szCs w:val="21"/>
          <w:highlight w:val="none"/>
        </w:rPr>
        <w:t xml:space="preserve">；</w:t>
      </w:r>
      <w:r>
        <w:rPr>
          <w:color w:val="auto"/>
          <w:highlight w:val="none"/>
        </w:rPr>
      </w:r>
    </w:p>
    <w:p>
      <w:pPr>
        <w:ind w:firstLine="2"/>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承包人提供的文件的期限为：</w:t>
      </w:r>
      <w:r>
        <w:rPr>
          <w:rFonts w:hint="eastAsia" w:ascii="宋体" w:hAnsi="宋体" w:eastAsia="宋体" w:cs="宋体"/>
          <w:color w:val="auto"/>
          <w:szCs w:val="21"/>
          <w:highlight w:val="none"/>
          <w:u w:val="single"/>
        </w:rPr>
        <w:t xml:space="preserve">提供本月实际完成工作量统计表、工程进度计划、工程建设单位供应材料使用计划及发包人要求提供的其它报表</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承包人提供的文件的数量为：</w:t>
      </w:r>
      <w:r>
        <w:rPr>
          <w:rFonts w:hint="eastAsia" w:ascii="宋体" w:hAnsi="宋体" w:eastAsia="宋体" w:cs="宋体"/>
          <w:color w:val="auto"/>
          <w:szCs w:val="21"/>
          <w:highlight w:val="none"/>
          <w:u w:val="single"/>
        </w:rPr>
        <w:t xml:space="preserve">按发包人要求</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承包人提供的文件的形式为：</w:t>
      </w:r>
      <w:r>
        <w:rPr>
          <w:rFonts w:hint="eastAsia" w:ascii="宋体" w:hAnsi="宋体" w:eastAsia="宋体" w:cs="宋体"/>
          <w:color w:val="auto"/>
          <w:szCs w:val="21"/>
          <w:highlight w:val="none"/>
          <w:u w:val="single"/>
        </w:rPr>
        <w:t xml:space="preserve">纸质及电子文件</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发包人审批承包人文件的期限：</w:t>
      </w:r>
      <w:r>
        <w:rPr>
          <w:rFonts w:hint="eastAsia" w:ascii="宋体" w:hAnsi="宋体" w:eastAsia="宋体" w:cs="宋体"/>
          <w:color w:val="auto"/>
          <w:szCs w:val="21"/>
          <w:highlight w:val="none"/>
          <w:u w:val="single"/>
        </w:rPr>
        <w:t xml:space="preserve">第一次工地例会召开后一周内 </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1.6.5 现场图纸准备</w:t>
      </w:r>
      <w:r>
        <w:rPr>
          <w:color w:val="auto"/>
          <w:highlight w:val="none"/>
        </w:rPr>
      </w:r>
    </w:p>
    <w:p>
      <w:pPr>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关于现场图纸准备的约定：</w:t>
      </w:r>
      <w:r>
        <w:rPr>
          <w:rFonts w:hint="eastAsia" w:ascii="宋体" w:hAnsi="宋体" w:cs="宋体"/>
          <w:color w:val="auto"/>
          <w:szCs w:val="21"/>
          <w:highlight w:val="none"/>
          <w:u w:val="single"/>
          <w:lang w:val="en-US" w:eastAsia="zh-CN"/>
        </w:rPr>
        <w:t xml:space="preserve">/</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 联络</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w:t>
      </w:r>
      <w:r>
        <w:rPr>
          <w:rFonts w:hint="eastAsia" w:ascii="宋体" w:hAnsi="宋体" w:eastAsia="宋体" w:cs="宋体"/>
          <w:color w:val="auto"/>
          <w:szCs w:val="21"/>
          <w:highlight w:val="none"/>
          <w:u w:val="single"/>
        </w:rPr>
        <w:t xml:space="preserve"> 7 </w:t>
      </w:r>
      <w:r>
        <w:rPr>
          <w:rFonts w:hint="eastAsia" w:ascii="宋体" w:hAnsi="宋体" w:eastAsia="宋体" w:cs="宋体"/>
          <w:color w:val="auto"/>
          <w:szCs w:val="21"/>
          <w:highlight w:val="none"/>
        </w:rPr>
        <w:t xml:space="preserve">天内将与合同有关的通知、批准、证明、证书、指示、指令、要求、请求、书面同意、意见、确定和决定等书面函件送达对方当事人。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u w:val="single"/>
        </w:rPr>
        <w:t xml:space="preserve"> 项目现场发包人项目部或发包人办公室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 现场代表</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 项目现场承包人项目部或承包人办公室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项目现场监理项目部或监理人办公室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总监</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 交通运输</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86" w:name="_Toc312677986"/>
      <w:r>
        <w:rPr>
          <w:color w:val="auto"/>
          <w:highlight w:val="none"/>
        </w:rPr>
      </w:r>
      <w:bookmarkStart w:id="87" w:name="_Toc300934943"/>
      <w:r>
        <w:rPr>
          <w:color w:val="auto"/>
          <w:highlight w:val="none"/>
        </w:rPr>
      </w:r>
      <w:bookmarkStart w:id="88" w:name="_Toc303539100"/>
      <w:r>
        <w:rPr>
          <w:color w:val="auto"/>
          <w:highlight w:val="none"/>
        </w:rPr>
      </w:r>
      <w:bookmarkStart w:id="89" w:name="_Toc318581155"/>
      <w:r>
        <w:rPr>
          <w:color w:val="auto"/>
          <w:highlight w:val="none"/>
        </w:rPr>
      </w:r>
      <w:bookmarkStart w:id="90" w:name="_Toc304295521"/>
      <w:r>
        <w:rPr>
          <w:rFonts w:hint="eastAsia" w:ascii="宋体" w:hAnsi="宋体" w:eastAsia="宋体" w:cs="宋体"/>
          <w:color w:val="auto"/>
          <w:szCs w:val="21"/>
          <w:highlight w:val="none"/>
        </w:rPr>
        <w:t xml:space="preserve">.10.1 出入现场的权利</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86"/>
      <w:r>
        <w:rPr>
          <w:color w:val="auto"/>
          <w:highlight w:val="none"/>
        </w:rPr>
      </w:r>
      <w:bookmarkEnd w:id="87"/>
      <w:r>
        <w:rPr>
          <w:color w:val="auto"/>
          <w:highlight w:val="none"/>
        </w:rPr>
      </w:r>
      <w:bookmarkEnd w:id="88"/>
      <w:r>
        <w:rPr>
          <w:color w:val="auto"/>
          <w:highlight w:val="none"/>
        </w:rPr>
      </w:r>
      <w:bookmarkEnd w:id="89"/>
      <w:r>
        <w:rPr>
          <w:color w:val="auto"/>
          <w:highlight w:val="none"/>
        </w:rPr>
      </w:r>
      <w:bookmarkEnd w:id="90"/>
      <w:r>
        <w:rPr>
          <w:color w:val="auto"/>
          <w:highlight w:val="none"/>
        </w:rPr>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91" w:name="_Toc304295522"/>
      <w:r>
        <w:rPr>
          <w:color w:val="auto"/>
          <w:highlight w:val="none"/>
        </w:rPr>
      </w:r>
      <w:bookmarkStart w:id="92" w:name="_Toc312677987"/>
      <w:r>
        <w:rPr>
          <w:color w:val="auto"/>
          <w:highlight w:val="none"/>
        </w:rPr>
      </w:r>
      <w:bookmarkStart w:id="93" w:name="_Toc300934944"/>
      <w:r>
        <w:rPr>
          <w:color w:val="auto"/>
          <w:highlight w:val="none"/>
        </w:rPr>
      </w:r>
      <w:bookmarkStart w:id="94" w:name="_Toc318581156"/>
      <w:r>
        <w:rPr>
          <w:color w:val="auto"/>
          <w:highlight w:val="none"/>
        </w:rPr>
      </w:r>
      <w:bookmarkStart w:id="95" w:name="_Toc303539101"/>
      <w:r>
        <w:rPr>
          <w:rFonts w:hint="eastAsia" w:ascii="宋体" w:hAnsi="宋体" w:eastAsia="宋体" w:cs="宋体"/>
          <w:color w:val="auto"/>
          <w:szCs w:val="21"/>
          <w:highlight w:val="none"/>
        </w:rPr>
        <w:t xml:space="preserve">.10.3 场内交通</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视项目现场情况与发包人另行约定</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关于发包人向承包人免费提供满足工程施工需要的场内道路和交通设施的约定：</w:t>
      </w:r>
      <w:bookmarkEnd w:id="91"/>
      <w:r>
        <w:rPr>
          <w:color w:val="auto"/>
          <w:highlight w:val="none"/>
        </w:rPr>
      </w:r>
      <w:bookmarkEnd w:id="92"/>
      <w:r>
        <w:rPr>
          <w:color w:val="auto"/>
          <w:highlight w:val="none"/>
        </w:rPr>
      </w:r>
      <w:bookmarkEnd w:id="93"/>
      <w:r>
        <w:rPr>
          <w:color w:val="auto"/>
          <w:highlight w:val="none"/>
        </w:rPr>
      </w:r>
      <w:bookmarkEnd w:id="94"/>
      <w:r>
        <w:rPr>
          <w:color w:val="auto"/>
          <w:highlight w:val="none"/>
        </w:rPr>
      </w:r>
      <w:bookmarkEnd w:id="95"/>
      <w:r>
        <w:rPr>
          <w:color w:val="auto"/>
          <w:highlight w:val="none"/>
        </w:rPr>
      </w:r>
      <w:bookmarkStart w:id="96" w:name="_Toc318581157"/>
      <w:r>
        <w:rPr>
          <w:rFonts w:hint="eastAsia" w:ascii="宋体" w:hAnsi="宋体" w:eastAsia="宋体" w:cs="宋体"/>
          <w:color w:val="auto"/>
          <w:szCs w:val="21"/>
          <w:highlight w:val="none"/>
          <w:u w:val="single"/>
        </w:rPr>
        <w:t xml:space="preserve">施工所需的场内临时道路和交通设施的修建、维护、养护和管理人：承包人，相关费用由承包人承担。发包人有权无偿使用承包人修建的临时道路和交通设施，不需要缴纳任何费用。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w:t>
      </w:r>
      <w:r>
        <w:rPr>
          <w:rFonts w:hint="eastAsia" w:ascii="宋体" w:hAnsi="宋体" w:eastAsia="宋体" w:cs="宋体"/>
          <w:color w:val="auto"/>
          <w:szCs w:val="21"/>
          <w:highlight w:val="none"/>
          <w:u w:val="single"/>
        </w:rPr>
        <w:t xml:space="preserve"> 承包人 </w:t>
      </w:r>
      <w:r>
        <w:rPr>
          <w:rFonts w:hint="eastAsia" w:ascii="宋体" w:hAnsi="宋体" w:eastAsia="宋体" w:cs="宋体"/>
          <w:color w:val="auto"/>
          <w:szCs w:val="21"/>
          <w:highlight w:val="none"/>
        </w:rPr>
        <w:t xml:space="preserve">承担。</w:t>
      </w:r>
      <w:bookmarkEnd w:id="96"/>
      <w:r>
        <w:rPr>
          <w:color w:val="auto"/>
          <w:highlight w:val="none"/>
        </w:rPr>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 知识产权</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归发包人所有 </w:t>
      </w:r>
      <w:r>
        <w:rPr>
          <w:rFonts w:hint="eastAsia" w:ascii="宋体" w:hAnsi="宋体" w:eastAsia="宋体" w:cs="宋体"/>
          <w:color w:val="auto"/>
          <w:szCs w:val="21"/>
          <w:highlight w:val="none"/>
        </w:rPr>
        <w:t xml:space="preserve">。</w:t>
      </w:r>
      <w:r>
        <w:rPr>
          <w:color w:val="auto"/>
          <w:highlight w:val="none"/>
        </w:rPr>
      </w:r>
    </w:p>
    <w:p>
      <w:pPr>
        <w:ind w:firstLine="578"/>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未经发包人同意不得复制，不得移作他用</w:t>
      </w:r>
      <w:r>
        <w:rPr>
          <w:rFonts w:hint="eastAsia" w:ascii="宋体" w:hAnsi="宋体" w:cs="宋体"/>
          <w:color w:val="auto"/>
          <w:szCs w:val="21"/>
          <w:highlight w:val="none"/>
          <w:u w:val="single"/>
          <w:lang w:eastAsia="zh-CN"/>
        </w:rPr>
        <w:t xml:space="preserve">。</w:t>
      </w:r>
      <w:r>
        <w:rPr>
          <w:color w:val="auto"/>
          <w:highlight w:val="none"/>
        </w:rPr>
      </w:r>
    </w:p>
    <w:p>
      <w:pPr>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1.11.2 关于承包人为实施工程所编制文件的著作权的归属：</w:t>
      </w:r>
      <w:r>
        <w:rPr>
          <w:rFonts w:hint="eastAsia" w:ascii="宋体" w:hAnsi="宋体" w:eastAsia="宋体" w:cs="宋体"/>
          <w:color w:val="auto"/>
          <w:szCs w:val="21"/>
          <w:highlight w:val="none"/>
          <w:u w:val="single"/>
        </w:rPr>
        <w:t xml:space="preserve">除署名权以外的著作权归发包人所有</w:t>
      </w:r>
      <w:r>
        <w:rPr>
          <w:rFonts w:hint="eastAsia" w:ascii="宋体" w:hAnsi="宋体" w:eastAsia="宋体" w:cs="宋体"/>
          <w:color w:val="auto"/>
          <w:szCs w:val="21"/>
          <w:highlight w:val="none"/>
        </w:rPr>
        <w:t xml:space="preserve">。</w:t>
      </w:r>
      <w:r>
        <w:rPr>
          <w:color w:val="auto"/>
          <w:highlight w:val="none"/>
        </w:rPr>
      </w:r>
    </w:p>
    <w:p>
      <w:pPr>
        <w:ind w:firstLine="578"/>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仅限本工程使用，未经发包人同意不得转借，不得移作他用</w:t>
      </w:r>
      <w:r>
        <w:rPr>
          <w:rFonts w:hint="eastAsia" w:ascii="宋体" w:hAnsi="宋体" w:cs="宋体"/>
          <w:color w:val="auto"/>
          <w:szCs w:val="21"/>
          <w:highlight w:val="none"/>
          <w:u w:val="single"/>
          <w:lang w:eastAsia="zh-CN"/>
        </w:rPr>
        <w:t xml:space="preserve">。</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 承包人在施工过程中所采用的专利、专有技术、技术秘密的使用费的承担方式：</w:t>
      </w:r>
      <w:r>
        <w:rPr>
          <w:rFonts w:hint="eastAsia" w:ascii="宋体" w:hAnsi="宋体" w:eastAsia="宋体" w:cs="宋体"/>
          <w:color w:val="auto"/>
          <w:szCs w:val="21"/>
          <w:highlight w:val="none"/>
          <w:u w:val="single"/>
        </w:rPr>
        <w:t xml:space="preserve">由承包人承担且包含在签约合同价中</w:t>
      </w:r>
      <w:r>
        <w:rPr>
          <w:rFonts w:hint="eastAsia" w:ascii="宋体" w:hAnsi="宋体" w:cs="宋体"/>
          <w:color w:val="auto"/>
          <w:szCs w:val="21"/>
          <w:highlight w:val="none"/>
          <w:u w:val="single"/>
          <w:lang w:eastAsia="zh-CN"/>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color w:val="auto"/>
          <w:szCs w:val="21"/>
          <w:highlight w:val="none"/>
          <w:u w:val="single"/>
        </w:rPr>
        <w:t xml:space="preserve"> 否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允许调整合同价格的工程量偏差范围：</w:t>
      </w:r>
      <w:bookmarkStart w:id="97" w:name="_Toc351203634"/>
      <w:r>
        <w:rPr>
          <w:rFonts w:hint="eastAsia" w:ascii="宋体" w:hAnsi="宋体" w:eastAsia="宋体" w:cs="宋体"/>
          <w:color w:val="auto"/>
          <w:szCs w:val="21"/>
          <w:highlight w:val="none"/>
          <w:u w:val="single"/>
        </w:rPr>
        <w:t xml:space="preserve">若工程量清单子目部分或全部取消时，在合同价中直接核减，发包人对承包人的未取得利润不做任何赔偿</w:t>
      </w:r>
      <w:r>
        <w:rPr>
          <w:rFonts w:hint="eastAsia" w:ascii="宋体" w:hAnsi="宋体" w:eastAsia="宋体" w:cs="宋体"/>
          <w:color w:val="auto"/>
          <w:szCs w:val="21"/>
          <w:highlight w:val="none"/>
        </w:rPr>
        <w:t xml:space="preserve">。           </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bookmarkStart w:id="98" w:name="_Toc292559867"/>
      <w:r>
        <w:rPr>
          <w:color w:val="auto"/>
          <w:highlight w:val="none"/>
        </w:rPr>
      </w:r>
      <w:bookmarkStart w:id="99" w:name="_Toc297048343"/>
      <w:r>
        <w:rPr>
          <w:color w:val="auto"/>
          <w:highlight w:val="none"/>
        </w:rPr>
      </w:r>
      <w:bookmarkStart w:id="100" w:name="_Toc292559362"/>
      <w:r>
        <w:rPr>
          <w:color w:val="auto"/>
          <w:highlight w:val="none"/>
        </w:rPr>
      </w:r>
      <w:bookmarkStart w:id="101" w:name="_Toc296891197"/>
      <w:r>
        <w:rPr>
          <w:color w:val="auto"/>
          <w:highlight w:val="none"/>
        </w:rPr>
      </w:r>
      <w:bookmarkStart w:id="102" w:name="_Toc296346658"/>
      <w:r>
        <w:rPr>
          <w:color w:val="auto"/>
          <w:highlight w:val="none"/>
        </w:rPr>
      </w:r>
      <w:bookmarkStart w:id="103" w:name="_Toc296347156"/>
      <w:r>
        <w:rPr>
          <w:color w:val="auto"/>
          <w:highlight w:val="none"/>
        </w:rPr>
      </w:r>
      <w:bookmarkStart w:id="104" w:name="_Toc297120457"/>
      <w:r>
        <w:rPr>
          <w:color w:val="auto"/>
          <w:highlight w:val="none"/>
        </w:rPr>
      </w:r>
      <w:bookmarkStart w:id="105" w:name="_Toc296503157"/>
      <w:r>
        <w:rPr>
          <w:color w:val="auto"/>
          <w:highlight w:val="none"/>
        </w:rPr>
      </w:r>
      <w:bookmarkStart w:id="106" w:name="_Toc296890985"/>
      <w:r>
        <w:rPr>
          <w:color w:val="auto"/>
          <w:highlight w:val="none"/>
        </w:rPr>
      </w:r>
      <w:bookmarkStart w:id="107" w:name="_Toc296944496"/>
      <w:r>
        <w:rPr>
          <w:rFonts w:hint="eastAsia" w:ascii="宋体" w:hAnsi="宋体" w:eastAsia="宋体" w:cs="宋体"/>
          <w:b/>
          <w:color w:val="auto"/>
          <w:szCs w:val="21"/>
          <w:highlight w:val="none"/>
        </w:rPr>
        <w:t xml:space="preserve">. 发包人</w:t>
      </w:r>
      <w:bookmarkEnd w:id="97"/>
      <w:r>
        <w:rPr>
          <w:color w:val="auto"/>
          <w:highlight w:val="none"/>
        </w:rPr>
      </w:r>
      <w:bookmarkEnd w:id="98"/>
      <w:r>
        <w:rPr>
          <w:color w:val="auto"/>
          <w:highlight w:val="none"/>
        </w:rPr>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发包人代表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发包人代表：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    名： ；</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工程师（发包人代表）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r>
        <w:rPr>
          <w:rFonts w:hint="eastAsia" w:ascii="宋体" w:hAnsi="宋体" w:cs="宋体"/>
          <w:color w:val="auto"/>
          <w:szCs w:val="21"/>
          <w:highlight w:val="none"/>
          <w:u w:val="single"/>
          <w:lang w:eastAsia="zh-CN"/>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施工现场、施工条件和基础资料的提供</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2.4.1 提供施工现场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现场已具备开工条件</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2.4.2 提供施工条件</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关于发包人应负责提供施工所需要的条件，包括：</w:t>
      </w:r>
      <w:r>
        <w:rPr>
          <w:color w:val="auto"/>
          <w:highlight w:val="none"/>
        </w:rPr>
      </w:r>
    </w:p>
    <w:p>
      <w:pPr>
        <w:ind w:firstLine="48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由承包人自行解决所需费用包含在签约合同价中，其他类项目由承包人自行全部进场条件，其所需费用已含在签约合同价中，发包人应按约定的时间和要求完成以下工作：</w:t>
      </w:r>
      <w:r>
        <w:rPr>
          <w:color w:val="auto"/>
          <w:highlight w:val="none"/>
        </w:rPr>
      </w:r>
    </w:p>
    <w:p>
      <w:pPr>
        <w:ind w:firstLine="48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（1）施工场地具备施工条件的要求及完成的时间：已具备施工条件。</w:t>
      </w:r>
      <w:r>
        <w:rPr>
          <w:color w:val="auto"/>
          <w:highlight w:val="none"/>
        </w:rPr>
      </w:r>
    </w:p>
    <w:p>
      <w:pPr>
        <w:ind w:firstLine="48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将施工所需的水、电、电讯线路接至施工场地的时间、地点和供应要求：开工前水、电由发包人接至施工现场（50米范围内）且装表计量，水电费由承包人缴纳，若现场无法装表计量，则在结算时套相关定额后扣除。若有政策性调整，发包人不再支付，均由承包人承担。</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资金来源证明及支付担保</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108" w:name="_Toc351203635"/>
      <w:r>
        <w:rPr>
          <w:rFonts w:hint="eastAsia" w:ascii="宋体" w:hAnsi="宋体" w:eastAsia="宋体" w:cs="宋体"/>
          <w:b/>
          <w:color w:val="auto"/>
          <w:szCs w:val="21"/>
          <w:highlight w:val="none"/>
        </w:rPr>
        <w:t xml:space="preserve">3</w:t>
      </w:r>
      <w:bookmarkStart w:id="109" w:name="_Toc296891198"/>
      <w:r>
        <w:rPr>
          <w:color w:val="auto"/>
          <w:highlight w:val="none"/>
        </w:rPr>
      </w:r>
      <w:bookmarkStart w:id="110" w:name="_Toc296346659"/>
      <w:r>
        <w:rPr>
          <w:color w:val="auto"/>
          <w:highlight w:val="none"/>
        </w:rPr>
      </w:r>
      <w:bookmarkStart w:id="111" w:name="_Toc297120458"/>
      <w:r>
        <w:rPr>
          <w:color w:val="auto"/>
          <w:highlight w:val="none"/>
        </w:rPr>
      </w:r>
      <w:bookmarkStart w:id="112" w:name="_Toc292559868"/>
      <w:r>
        <w:rPr>
          <w:color w:val="auto"/>
          <w:highlight w:val="none"/>
        </w:rPr>
      </w:r>
      <w:bookmarkStart w:id="113" w:name="_Toc296347157"/>
      <w:r>
        <w:rPr>
          <w:color w:val="auto"/>
          <w:highlight w:val="none"/>
        </w:rPr>
      </w:r>
      <w:bookmarkStart w:id="114" w:name="_Toc296890986"/>
      <w:r>
        <w:rPr>
          <w:color w:val="auto"/>
          <w:highlight w:val="none"/>
        </w:rPr>
      </w:r>
      <w:bookmarkStart w:id="115" w:name="_Toc297048344"/>
      <w:r>
        <w:rPr>
          <w:color w:val="auto"/>
          <w:highlight w:val="none"/>
        </w:rPr>
      </w:r>
      <w:bookmarkStart w:id="116" w:name="_Toc296503158"/>
      <w:r>
        <w:rPr>
          <w:color w:val="auto"/>
          <w:highlight w:val="none"/>
        </w:rPr>
      </w:r>
      <w:bookmarkStart w:id="117" w:name="_Toc292559363"/>
      <w:r>
        <w:rPr>
          <w:color w:val="auto"/>
          <w:highlight w:val="none"/>
        </w:rPr>
      </w:r>
      <w:bookmarkStart w:id="118" w:name="_Toc296944497"/>
      <w:r>
        <w:rPr>
          <w:rFonts w:hint="eastAsia" w:ascii="宋体" w:hAnsi="宋体" w:eastAsia="宋体" w:cs="宋体"/>
          <w:b/>
          <w:color w:val="auto"/>
          <w:szCs w:val="21"/>
          <w:highlight w:val="none"/>
        </w:rPr>
        <w:t xml:space="preserve">. 承包人</w:t>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bookmarkEnd w:id="112"/>
      <w:r>
        <w:rPr>
          <w:color w:val="auto"/>
          <w:highlight w:val="none"/>
        </w:rPr>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 承包人的一般义务</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（1）承包人提交的竣工资料的内容：</w:t>
      </w:r>
      <w:r>
        <w:rPr>
          <w:color w:val="auto"/>
          <w:highlight w:val="none"/>
        </w:rPr>
      </w:r>
    </w:p>
    <w:p>
      <w:pPr>
        <w:ind w:firstLine="48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承包人应根据合同工作内容要求，整理符合国家、省、市与交通工程质量安全监督站城建档案馆要求的完整的竣工验收资料（含竣工图）报发包人。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承包人需要提交的竣工资料套数：</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rPr>
        <w:t xml:space="preserve">套(含光盘一套）</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承包人提交的竣工资料的费用承担：承包人，费用包含在投标报价中。</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承包人提交的竣工资料移交时间：竣工验收合格后60天内。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承包人提交的竣工资料形式要求：装订成册符合存档的纸质版及电子版（pdf扫描版）。</w:t>
      </w:r>
      <w:r>
        <w:rPr>
          <w:color w:val="auto"/>
          <w:highlight w:val="none"/>
        </w:rPr>
      </w:r>
    </w:p>
    <w:p>
      <w:pPr>
        <w:numPr>
          <w:ilvl w:val="0"/>
          <w:numId w:val="7"/>
        </w:num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履行的其他义务：发包人在签订本合同后及时提供用于申办本工程备案、手续报批等所需的必要资料，承包人应在发包人提供上述资料后14天内完成各类备案、手续的办理工作，因承包人原因逾期未办妥的而导致工期延误，工期不予顺延。项目经理及项目主要管理人员必须执行江苏省、南京市相关法律、法规、规章制度及中心管理规定的要求。</w:t>
      </w:r>
      <w:r>
        <w:rPr>
          <w:color w:val="auto"/>
          <w:highlight w:val="none"/>
        </w:rPr>
      </w:r>
    </w:p>
    <w:p>
      <w:pPr>
        <w:numPr>
          <w:ilvl w:val="0"/>
          <w:numId w:val="0"/>
        </w:num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应提供计划、报表的名称及完成时间：进场一周内提供材料计划，分别向发包人提供详细的施工进度计划、承包人自购材料清单、材料进场计划、劳动力及用款计划等资料。分项施工组织设计在开工前一周内向发包人提供。以上计划及报表必须报发包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担施工安全保卫工作及非夜间施工照明的责任和要求：承包人负责施工现场的安全和保卫工作，承包人要服从发包人等相关主管人员的安全管理，遵守中心安全文明施工及标化现场等有关规定。其中施工现场门岗及场内安保工作由总承包单位聘请专业安保负责（其相关费用由承包人承担,包含在报价中,不另行计取），采取有效的防盗措施，现场施工人员宜有标识，进入现场必须佩带安全帽，不带者违约金每人每次100元。</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（5）承包人应遵守中心安全文明施工及标化现场等有关规定，按照要求设置施工现场出入口、围栏处等均应有明显的标志或指示牌。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（6）承包人应有确实可行的现场安全管理措施，确保承包人本身及其他施工单位人员的安全生产活动，承包人对现场施工用临时用电需安全严格管理，合理铺设线路，有应对突发事件的应急方案。</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（7）需承包人办理的有关施工场地交通、环卫和施工噪音管理等手续：</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（8）工程施工期间承包人应制定合理的围挡方案，保证</w:t>
      </w:r>
      <w:r>
        <w:rPr>
          <w:rFonts w:hint="eastAsia" w:ascii="宋体" w:hAnsi="宋体" w:eastAsia="宋体" w:cs="宋体"/>
          <w:color w:val="auto"/>
          <w:szCs w:val="21"/>
          <w:highlight w:val="none"/>
        </w:rPr>
        <w:t xml:space="preserve">尽可能少的影响交通，分段施工完后，及时拆除围挡回填路面，恢复交通。并及时清理渣土、垃圾，保持路面清洁。承包人工程施工期间应控制噪声对环境的影响，现场施工噪音必须符合《建筑施工场界噪声限制》（GB12523-90）和《城市区域环境震动标准》（GB10070-88）的要求，按有关规定自行办理涉及施工场地交通、施工噪音以及环境保护和安全生产等相关手续，费用由承包人负责（含在投标报价中），夜间作业的时候有合理的措施降低施工扰民现象，承包人必须服从发包人在此方面的管理与指示，负责造成的相关损失及影响由承包人全部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（9）已完工程成品保护的特殊要求及费用承担：成品保护由承包人负责，费用由承包人承担。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施工场地周围地下管线和邻近建筑物、构筑物（含文物保护建筑）、古树名木的保护要求及费用承担：做好邻近建筑物、道路、广场、绿化、地下管线的保护和观测工作，因承包人的责任造成的财产和人身损失，费用由承包人承担。现场高压线防护必须符合供电部门的相关规定，费用含在报价内，结算时不予调整。</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施工场清洁卫生的要求：承包人所有人员进入工地后必须遵守发包人的管理规定。施工现场的布置、机械及材料的放置、施工垃圾及处理等按标化现场要求，做到文明施工、规范施工。交工前做到工完场地清。</w:t>
      </w:r>
      <w:r>
        <w:rPr>
          <w:color w:val="auto"/>
          <w:highlight w:val="none"/>
        </w:rPr>
      </w:r>
    </w:p>
    <w:p>
      <w:pPr>
        <w:ind w:firstLine="482"/>
        <w:jc w:val="left"/>
        <w:spacing w:line="360" w:lineRule="auto"/>
        <w:rPr>
          <w:rFonts w:ascii="宋体" w:hAnsi="宋体" w:eastAsia="宋体" w:cs="宋体"/>
          <w:color w:val="auto"/>
          <w:szCs w:val="21"/>
          <w:highlight w:val="none"/>
          <w:u w:val="single"/>
        </w:rPr>
      </w:pPr>
      <w:r>
        <w:rPr>
          <w:rFonts w:hint="eastAsia" w:ascii="宋体" w:hAnsi="宋体" w:eastAsia="宋体" w:cs="宋体"/>
          <w:b/>
          <w:bCs/>
          <w:color w:val="auto"/>
          <w:szCs w:val="21"/>
          <w:highlight w:val="none"/>
        </w:rPr>
        <w:t xml:space="preserve">（12）本项目因在校园施工，承包人（中标人）需考虑好围挡密闭，确保完好，做好安全施工措施，防止学生从施工通道进出。</w:t>
      </w:r>
      <w:r>
        <w:rPr>
          <w:rFonts w:hint="eastAsia" w:ascii="宋体" w:hAnsi="宋体" w:eastAsia="宋体" w:cs="宋体"/>
          <w:color w:val="auto"/>
          <w:szCs w:val="21"/>
          <w:highlight w:val="none"/>
        </w:rPr>
        <w:t xml:space="preserve">  </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 项目负责人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3.2.1 项目负责人：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通信地址：；</w:t>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    </w:t>
      </w:r>
      <w:bookmarkStart w:id="119" w:name="_Toc267251437"/>
      <w:r>
        <w:rPr>
          <w:color w:val="auto"/>
          <w:highlight w:val="none"/>
        </w:rPr>
      </w:r>
      <w:bookmarkStart w:id="120" w:name="_Toc267251440"/>
      <w:r>
        <w:rPr>
          <w:color w:val="auto"/>
          <w:highlight w:val="none"/>
        </w:rPr>
      </w:r>
      <w:bookmarkStart w:id="121" w:name="_Toc267251435"/>
      <w:r>
        <w:rPr>
          <w:color w:val="auto"/>
          <w:highlight w:val="none"/>
        </w:rPr>
      </w:r>
      <w:bookmarkStart w:id="122" w:name="_Toc267251439"/>
      <w:r>
        <w:rPr>
          <w:color w:val="auto"/>
          <w:highlight w:val="none"/>
        </w:rPr>
      </w:r>
      <w:bookmarkStart w:id="123" w:name="_Toc267251433"/>
      <w:r>
        <w:rPr>
          <w:color w:val="auto"/>
          <w:highlight w:val="none"/>
        </w:rPr>
      </w:r>
      <w:bookmarkStart w:id="124" w:name="_Toc267251441"/>
      <w:r>
        <w:rPr>
          <w:color w:val="auto"/>
          <w:highlight w:val="none"/>
        </w:rPr>
      </w:r>
      <w:bookmarkStart w:id="125" w:name="_Toc267251442"/>
      <w:r>
        <w:rPr>
          <w:rFonts w:hint="eastAsia" w:ascii="宋体" w:hAnsi="宋体" w:eastAsia="宋体" w:cs="宋体"/>
          <w:color w:val="auto"/>
          <w:sz w:val="24"/>
          <w:szCs w:val="24"/>
          <w:highlight w:val="none"/>
        </w:rPr>
        <w:t xml:space="preserve">承包人对项目负责人的授权范围如下：行使合同约定的承包人的权利，履行合同约定的承包人的职责。本合同的项目经理必须是通过资格审查的项目经理，投标中明确的项目经理不得挂名，否则按违约处理。</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负责人每月在施工现场的时间要求：承包人项目经理应常驻工地现场，而且其全部时间应用于本工程的管理，不得兼任其他工作。项目经理每周不少于5天，每天不少于8小时在岗处理事务，项目经理必须执行江苏省、南京市相关法律、法规、规章制度及中心管理规定的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负责人缴纳社会保险证明的违约责任：清退承包人出场，所发生所有费用由承包人承担，并报送工程所在地工程建设主管部门备案，上述以外人员前来办理与工程相关的任何事项，发包人将不予接待，由此造成的一切责任或损失由承包人承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未经批准，擅自离开施工现场的违约责任：项目经理必须长驻现场，离开工地需经发包人书面同意，若无正当理由且未经发包人的同意不在工地现场的，项目经理不在岗一天，承包人必须向发包人支付3000元/天的违约金。累计10天（含）不在现场，发包人有权解除合同，追究违约责任；不参加工程例会，承包人向发包人支付2000元/次的违约金，三次以上，发包人有权解除合同，并追究违约责任，由发包人代表签发处罚指令。</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3.2.3承包人擅自更换项目负责人的违约责任：</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及合同中明确的项目经理不得擅自更换，如有特殊原因确需更换，承包人应向发包人提出书面申请，发包人同意后方可更换，若发生擅自更换，则视为违约，发包人向承包人索赔违约金1万元，并有权解除合同，追究违约责任</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3.2.4承包人无正当理由拒绝更换项目负责人的违约责任：发包人有权对承包人项目部全体工程管理人员进行</w:t>
      </w:r>
      <w:r>
        <w:rPr>
          <w:rFonts w:hint="eastAsia" w:ascii="宋体" w:hAnsi="宋体" w:eastAsia="宋体" w:cs="宋体"/>
          <w:color w:val="auto"/>
          <w:sz w:val="24"/>
          <w:szCs w:val="24"/>
          <w:highlight w:val="none"/>
        </w:rPr>
        <w:t xml:space="preserve">监督，发包人有权对未履行职责的项目经理视情节严重程度采取以下一种或几种处罚措施：①书面警告；②约谈项目经理主管单位负责人（被约谈单位须在会后应及时提交响应书面承诺，并支付1万元违约金）；③通报批评（项目经理所在单位）并抄报地方建设主管部门。④发包人有权要求承包人在3日内撤换或调整其认为不称职的项目经理，新项目经理人选需经发包人审核同意；承包人拒绝的，承包人应向发包人支付1万元的违约金，超过7天不予更换，同发包人有权解除合同，由此产生的相关费用、给发包人造成的损失由承包人承担。上述违约金在工程结算时直接扣除。</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3.3.1承包人提交项目管理机构及施工现场管理人员安排报告的期限：开工前7天。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承包人无正当理由拒绝撤换主要施工管理人员的违约责任：承包人应对其主要施工管理人员进行有效的管理。和发包人要求撤换不能胜任本职工作、行为不端或玩忽职守的承包人主要施工管理人员的，承包人应予以撤换，否则1次违约金2000元。</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主要施工管理人员离开施工现场的批准要求：如承包人主要施工管理人员有特殊原因不能保证上述在岗时间的或正常在岗时间离开工地现场的，必须以书面请假条形式报发包人，报发包人批准。所有主要管理人员（技术负责人、质检员、安全员、施工员、材料员）必须长驻现场，离开工地需经发包人书面同意，若无正当理由且未经发包人的同意不在工地现场的，所有主要管理人员不在岗一天，承包人必须向发包人支付2000元/天的违约金，累计10天（含）不在现场，发包人有权解除合同，追究违约责任。</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擅自更换主要施工管理人员的违约责任：投标文件中明确的技术负责人、施工员、质量员、安全员等不得擅自变更，如未经发包人同意，开工时或施工过程中变更，承包人向发包人支付违约金1000元/人次，并追究由此带来的发包人的一切损失。</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承包人投标文件所载明的主要施工管理人员必须常驻现场，不得擅自离开施工现场，否则发包人每发现1次，违约金500元；超过5次，视为违约，发包人有权终止合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其他关于分包的约定：分包单位的资质必须符合国家现行相关管理规定，并征得发包方的认可。</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3.6工程照管与成品、半成品保护</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承包人负责照管工程及工程相关的材料、工程设备的起始时间：按通用条款执行。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3.7履约担保</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承包人是否提供履约担保：否。</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5.工程质量</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5.1.1特殊质量标准和要求：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国家质量验收标准,《建筑工程施工质量验收统一标准》等的规定。各种材质品种、品牌应根据招标文件的要求供货。如达不到合同约定的质量验收标准，除返工合格外，承包人再按合同总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50000元/次的违约金</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5.3隐蔽工程检查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5.3.2承包人提前通知发包人隐蔽工程检查的期限的约定：按通用条款</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关于延期最长不得超过：48小时。</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6.安全文明施工与环境保护</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6.1.1项目安全生产的达标目标及相应事项的约定：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必须按照工程建设安全生产有关管理规定严格按安全标准组织施工，对施工现场的安全施工负责，根据现场情况采取必要的安全防护措施，全面负责施工现场的安全及第三方人身安全，加强安全教育，坚决杜绝安全事故的发生，并承担一切责任。</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2)承包人对安全生产负全责。施工中加强安全防范意识和措施，杜绝安全事故的发生。在承包人施工范围内发生或因承包人施工活动有关的安全事故由承包人负责处理并承担责任</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6.1.4关于治安保卫的特别约定：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采取必要的安全保卫措施，施工现场的主要管理人员在施工现场应当佩戴证明其身份的证卡,其它现场施工人员亦有标识，承包人应充分关注和保障所有在场人员的安全，承包人对安全防护工作负全责（包括但不限于责任和费用），并禁止非施工人员、车辆进入现场。</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2）建立和执行防火管理制度。在火灾易发地区(木工房等)施工或储存使用易燃器材时,应采取特殊消防安全措施,现场严禁吸烟。</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现场的通道、消防通道出入口、紧急疏散处等均应有明显标志或指示牌。有高度限制的地点应有限高标志，各种车辆进入施工现场，必须服从发包人的统一管理和遵守有关规定，否则发包人将按照有关规定给予处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4）现场的食堂卫生安全、饮水设施安全可靠。</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5）施工现场临时用电安全参照JGJ46—2005规范执行。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负责发包人供应的材料设备的保管。为保护本工程免遭损坏，或为现场附近和过往人群的安全与方便，在确有必要的时候和地方，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关于编制施工场地治安管理计划的约定：在开工前提交的施工组织设计中必须要有该项部分内容</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6.1.5文明施工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需承包人办理的有关施工场地交通、环卫和施工噪音管理等手续：工程施工期间,应控制噪声对周围环境的影响,承包人必须满足国家、省市的有关法规要求（以高者为准）,按规定自行办理涉及施工场地交通、施工噪音以及环境保护和安全生产等相关手续。</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（2）施工场地周围地下管线和邻近建筑物、构筑物（含文物保护建筑）、古树名木的保护要求及费用承担：无偿保护施工场地周围地下管线和邻近建筑物、构筑物(含文物保护建筑)、古树名木,损坏按实赔偿。</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（3）施工场清洁卫生的要求：施工现场在保证安全的前提下,按照标准化现场施工要求,保持场内、场外、交通进出口的安全和卫生。</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（4）双方约定承包人应做的其他工作：施工期间保证场内场外道路的畅通，安全防护减少噪音干扰和灰尘处理；未尽事宜双方协商解决。</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（5）施工现场必须具有满足环保验收要求需配备的冲洗台以及自动洗轮机及高压水枪等设备。</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（6）其他文明施工要求。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6.1.6关于安全文明施工费支付比例和支付期限的约定：按工程款比例支付</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7.工期和进度</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7.1施工组织设计</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7.1.1合同当事人约定的施工组织设计应包括的其他内容：按通用条款执行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承包人提交详细施工组织设计的期限的约定：开工前7日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发包人在收到详细的施工组织设计后确认或提出修改意见的期限：7天内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7.2施工进度计划</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7.2.2施工进度计划的修订</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在收到修订的施工进度计划后确认或提出修改意见的期限：收到承包方资料后一周内予以确认。逾期不确认也不提出书面意见的，视为同意。但前述“视为同意”不得成为承包人在施工组织设计和工程进度计划方面因故意或过失导致的任何民事、行政责任的免责事由</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7.3开工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关于承包人提交工程开工报审表的期限：根据现场实际情况及发包人要求确定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关于发包人应完成的其他开工准备工作及期限：开工前完成</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关于承包人应完成的其他开工准备工作及期限：开工前完成</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7.4测量放线</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7.4.1发包人向承包人提供测量基准点、基准线和水准点及其书面资料的期限：开工前提供水准点与坐标管制点，由发包人、承包人现场交验。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7.5工期延误</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因发包人原因导致工期延误的其他情形：由于发包人的原因或不可抗力因素造成进度计划网络图中关键线路上的关键工作的延误，在承包人办好签证手续后，工期予以顺延，发包人不支付顺延工期产生的任何费用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7.5.2因承包人原因导致工期延误</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为：若由于承包人原因造成工期延误，每延误一天承包人向发包人支付3000元人民币的违约金。发包人可从应向承包人支付的任何款项中扣除此违约金,此违约金的支付并不解除承包人完成工程的责任和合同规定的其它责任。如工期拖延超过10天以上或施工过程中承包人在发包人合理要求下不按要求增加施工机械和人员的，超过五天以上，发包人有权另行安排具有相应资质的单位进行剩余工程的施工，增加的费用由承包人承担，因承包人原因造成工期延误，逾期竣工违约金的上限：合同价的2%</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7.6不利物质条件</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不利物质条件的其他情形和有关约定：由发包人会同承包人及有关部门做好相关保护工作，因承包人责任造成损害的，其损失赔偿由承包人承担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7.7异常恶劣的气候条件</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(1)洪水、地震等自然灾害天气；</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7.8承包人应综合考虑影响工期的不利因素，包括但不仅限于气候、气温、施工环境等，采取相应保障工期措施，确保工程进度符合合同约定及经发包人批准的进度计划，不得以不利因素为由提出索赔。</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8.材料与设备</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8.2承包人采购材料与工程设备</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采购前须得到发包人的认可，双方约定由承包人自购的材料、设备,其规格、技术指标、质量等级必须满足相关技术规范要求。合同实施过程中承包人不得降低材料的规格、数量、档次、质量等级和擅自变更材料品种和型号。</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有权在承包人材料、设备采购的任一环节进行监督控制，并行使最终的认可权和否决权；若发包人在监督控制过程和检验中发现该材料、设备不符合规定的质量要求，承包人应督促供应商进行整改直至发包人满意为止，且保留改为发包人供应的权利，由此造成的工期延误责任和费用增加由承包人承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采购的所有材料必须按照当地政府全部相关政府职能部门及规范要求进行检验、检测及试验（包含但不限于强制性抽检），并满足工程竣工要求。所有材料必须现场取样，经发包人见证后送至发包人认可的第三方检测机构进行检测，所有检测费用含在合同总价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设备采购和使用前须按本工程施工技术要求中材料认可程序得到发包人的认可，双方约定由承包人自购的材料、设备,其规格、技术指标、质量等级详见发包人要求，发包人要求有参考品牌的材料、设备，承包人必须按发包人在参考品牌中选定的一种釆购，同时必须满足相关技术规范要求。</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未指定品牌或厂家的材料、设备，承包人应在现场使用7天前递交3种以上样品供发包人认可，如发包人认为样品不招标文件要求、或认为质量式样不满意的，承包商应无条件进行更换并重新提交样品，直到发包人认可为止。并且造成的工期延误、财产损失的由承包人承担。对于未指定品牌或厂家的材料、设备，承包人应在现场使用7天前递交3种以上样品供发包人认可，如发包人认为样品不满足招标文件要求、或认为质量式样不满意的，承包商应无条件进行更换并重新提交样品，直到发包人认可为止。并且造成的工期延误、财产损失的由承包人承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所有材料品牌必须为发包人认可的品牌、规格及型号，未经发包人认可所造成的工期延误责任和费用增加由承包人自行承担。承包人必须采取有效的现场保护措施，如承包人未按发包人要求保护时，工程师有权另行组织人员，对材料、成品等实施保护，所发生的费用由承包人承担并直接从工程款中扣回，并可对承包人处以双倍所发生费用的惩罚性违约金。</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8.4材料与工程设备的保管与使用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8.4.1发包人供应的材料设备的保管费用的承担：运至施工现场后由承包人承担</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8.6样品</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承包人采购的材料设备要满足设计和规范的要求，并提供产品合格证明及检验资料，并需经发包人验收合格后方可使用。发包人对工程所使用的各种材料、设备进行监督、检查</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8.8施工设备和临时设施</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关于修建临时设施费用承担的约定：承包人自行考虑临时设施（现场红线内严禁搭建临时设施），满足工程使用需求，并自行承担费用。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9.试验与检验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9.1.2试验设备</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施工现场需要配置的试验场所：承包人按规定和按投标文件承诺配置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施工现场需要配备的试验设备：承包人按规定和按投标文件承诺配置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施工现场需要具备的其他试验条件：暂无，如需要，另行协商解决</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现场工艺试验的有关约定：按通用条款执行</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10.变更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10.1变更的范围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1）发包人书面认可的工程设计变更；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2）发包人和审计部门均书面认可的签证；</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3）工程量清单存在的错误和漏项，对施工工艺、顺序和时间的改变，施工条件发生改变，为完成合同工程所需要追加的额外工作等</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10.4变更估价</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关于变更估价的约定：按通用条款执行，其中第（3）款，合同当事人按照第4.4款〔商定或确定〕确定变更工作的综合单价详见本合同专用条款12.1相关条款</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10.5承包人的合理化建议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发包人审批承包人合理化建议的期限：7天。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承包人提出的合理化建议降低了合同价格或者提高了工程经济效益的奖励的方法和金额为：无</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暂估价材料和工程设备的明细详见：《暂估价一览表》。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10.7.1依法必须招标的暂估价项目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对于依法必须招标的暂估价项目的确认和批准采取第2种方式确定。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10.7.2不属于依法必须招标的暂估价项目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对于不属于依法必须招标的暂估价项目的确认和批准采取第3种方式确定。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承包人直接实施的暂估价项目的约定：按发包人的要求执行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10.8暂列金额</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合同当事人关于暂列金额使用的约定：暂列金额应按照发包人的要求执行。暂列金额有可能发生也有可能不发生，不一定属于承包人施工范围</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11.价格调整，本项目价格不予调整。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市场价格波动是否调整合同价格的约定：按以下第3种方式调整。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因市场价格波动调整合同价格，采用以下第3种方式对合同价格进行调整：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（1）除施工期间内各类政策性调整及不可抗力以外的其他风险外，其余费用的市场价格变化在投标综合单价里已考虑，不做调整。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（2）措施费除安全文明施工措施费外（安全文明措施费按相关文件执行），其他措施项目费均为包干价，结算时不予调整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（3）本项目的材料检验试验费由承包人自报，并包干使用；发包人指定（委托）检测单位，承包人负责取样（含见证取样）、送检并承担检测费用。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（4）全部相关政府职能部门要求的检验、检测及试验（包含但不限于强制性抽检）所产生的费用由承包人承担。（包含项目：工程检验试验、消防（包含消防设施）检测、室内环境检测且不限于以上项目）</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（5）材料变更时材料价格的确定：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承包人投标报价中材料价格明细表已有的材料，根据承包人材料价格明细表所列的材料单价计算；如承包人投标文件分部分项工程综合单价分析表中的材料价格与乙供材料表中单价不一致，以有利于发包人的原则确定该材料价格</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b.承包人材料价格明细表中没有的材料，由承包人呈报价格,最终跟踪审计审核、发包人批准后的价格为准</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如承包人材料价格明细表中已有的材料，在建设过程中因市场原因无法采购，而发生材料代用时，必须经发包人同意后方可代用，并由承包人呈报价格，经跟踪审计审核、发包人批准后的价格为准，超出原材料价款的费用由承包方承担，节省的费用由发包人扣回</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d.因发包人原因造成材料代换时，必须由承包人呈报价格经设计、跟踪审计审核，发包人批准确定该材料价格</w:t>
      </w:r>
      <w:r>
        <w:rPr>
          <w:color w:val="auto"/>
          <w:highlight w:val="none"/>
        </w:rP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合同价格、计量与支付</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12.1.1、单价合同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1、施工期间承包人提供的材料（合同约定除外）、机械、设备等全部市场风险及其它各种风险含在投标报价中。</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2、招标文件（含工程量清单）、合同条款中约定的风险。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3、投标人自行踏勘现场及对招标文件（含工程量清单）错误理解的风险。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4、作为有丰富经验的承包商应该预见到的风险。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5、对整个项目的进度、质量、安全进行管理及合同约定的承担违约责任的风险。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6、针对天气、场地及地质状况等采取的施工技术措施费用。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7、投标报价中错、漏报项目的风险（不包括发包人根据招标文件约定调整的不平衡报价部分）。</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8、招标范围明示的、潜在的一切风险。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9、法律法规中规定的应包含的其它风险。</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（1）建设方批准的设计变更、签证；</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（2）上述变更引起的工程量清单项目，对应的综合单价按下列方法确定：</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①工程量清单项目特征与响应报价项目中相同的，按响应报价的综合单价计算；</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②新增工程量清单项目的项目特征与响应报价中类似的，综合单价按类似工程的材料、人工、机械台班、管理费、利润执行；</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响应报价中没有综合单价的新的工程量清单项目：工程量清单执行《建设工程工程量清单计价规范》GB50500-2013、《房屋建筑与装饰工程工程量计算规范》GB50854-2013、《通用安装工程工程量计算规范》GB50856-2013、《市政工程工程量计算规范》GB50</w:t>
      </w:r>
      <w:r>
        <w:rPr>
          <w:rFonts w:hint="eastAsia" w:ascii="宋体" w:hAnsi="宋体" w:eastAsia="宋体" w:cs="宋体"/>
          <w:color w:val="auto"/>
          <w:sz w:val="24"/>
          <w:szCs w:val="24"/>
          <w:highlight w:val="none"/>
        </w:rPr>
        <w:t xml:space="preserve">857-2013、《园林绿化工程工程量计算规范》GB50858-2013、定额执行2014年《江苏省建筑与装饰工程计价定额》、《江苏省安装工程计价定额》、《江苏省市政工程计价定额》、2007年《江苏仿古建筑与园林工程计价表》、取费执行《江苏省建设工程费用定额》（2014）、江苏营改增苏建价〔2016〕154号文执行标准；人、材、机响应中已有的执行响应报价，响应中没有的，由成本人申报，发包人确认后计入；管理费、利润率执行本专业响应报价费率，同一标段管理费、利润费率不一致的，执行该标段同专业最低管理费、利润率。</w:t>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12.1.2、总价合同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总价包含的风险范围：/</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12.1.3、其他价格方式：/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12.2预付款</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12.2.1预付款的支付</w:t>
      </w:r>
      <w:r>
        <w:rPr>
          <w:color w:val="auto"/>
          <w:highlight w:val="none"/>
        </w:rPr>
      </w:r>
    </w:p>
    <w:p>
      <w:pPr>
        <w:ind w:firstLine="48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cs="宋体"/>
          <w:color w:val="auto"/>
          <w:szCs w:val="21"/>
          <w:highlight w:val="none"/>
          <w:lang w:val="en-US" w:eastAsia="zh-CN"/>
        </w:rPr>
        <w:t xml:space="preserve">30%</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预付款扣回的方式：不扣回。</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12.2.2预付款担保</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承包人提交预付款担保的期限：/。</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12.3计量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12.3.1计量原则</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工程量计算规则：除特别说明外，按照国家现行的工程量清单计价规范执行。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12.3.2计量周期</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关于计量周期的约定：每周为一个计量周期，由跟踪审计例会前确认，将当月完成的工程量报送发包人，由发包人、跟踪审计核准，发包人批准。</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12.3.3单价合同的计量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单价合同计量的约定：承包人应于已完成的工程量报告，并附具进度付款申请单、已完成工程量报表和有关资料。（2）跟踪审计单位在收到承包人提交的工程量报表后的7天内完成审核，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12.3.4总价合同的计量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关于总价合同计量的约定：/。</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12.3.5总价合同采用支付分解表计量支付的，是否适用第12.3.4项〔总价合同的计量〕约定进行计量：/。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12.3.6其他价格形式合同的计量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其他价格形式的计量方式和程序：/</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12.4工程进度款支付</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 工程进度款支付</w:t>
      </w:r>
      <w:r>
        <w:rPr>
          <w:color w:val="auto"/>
          <w:highlight w:val="none"/>
        </w:rPr>
      </w:r>
    </w:p>
    <w:p>
      <w:pPr>
        <w:ind w:firstLine="480"/>
        <w:jc w:val="left"/>
        <w:spacing w:line="360" w:lineRule="auto"/>
        <w:rPr>
          <w:rFonts w:ascii="宋体" w:hAnsi="宋体" w:eastAsia="宋体" w:cs="宋体"/>
          <w:color w:val="auto"/>
          <w:szCs w:val="21"/>
          <w:highlight w:val="none"/>
        </w:rPr>
      </w:pPr>
      <w:r>
        <w:rPr>
          <w:color w:val="auto"/>
          <w:highlight w:val="none"/>
        </w:rPr>
      </w:r>
      <w:bookmarkStart w:id="126" w:name="_Toc296891039"/>
      <w:r>
        <w:rPr>
          <w:color w:val="auto"/>
          <w:highlight w:val="none"/>
        </w:rPr>
      </w:r>
      <w:bookmarkStart w:id="127" w:name="_Toc296944550"/>
      <w:r>
        <w:rPr>
          <w:color w:val="auto"/>
          <w:highlight w:val="none"/>
        </w:rPr>
      </w:r>
      <w:bookmarkStart w:id="128" w:name="_Toc297216215"/>
      <w:r>
        <w:rPr>
          <w:color w:val="auto"/>
          <w:highlight w:val="none"/>
        </w:rPr>
      </w:r>
      <w:bookmarkStart w:id="129" w:name="_Toc292559416"/>
      <w:r>
        <w:rPr>
          <w:color w:val="auto"/>
          <w:highlight w:val="none"/>
        </w:rPr>
      </w:r>
      <w:bookmarkStart w:id="130" w:name="_Toc296347210"/>
      <w:r>
        <w:rPr>
          <w:color w:val="auto"/>
          <w:highlight w:val="none"/>
        </w:rPr>
      </w:r>
      <w:bookmarkStart w:id="131" w:name="_Toc296346712"/>
      <w:r>
        <w:rPr>
          <w:color w:val="auto"/>
          <w:highlight w:val="none"/>
        </w:rPr>
      </w:r>
      <w:bookmarkStart w:id="132" w:name="_Toc297120511"/>
      <w:r>
        <w:rPr>
          <w:color w:val="auto"/>
          <w:highlight w:val="none"/>
        </w:rPr>
      </w:r>
      <w:bookmarkStart w:id="133" w:name="_Toc292559921"/>
      <w:r>
        <w:rPr>
          <w:color w:val="auto"/>
          <w:highlight w:val="none"/>
        </w:rPr>
      </w:r>
      <w:bookmarkStart w:id="134" w:name="_Toc303539163"/>
      <w:r>
        <w:rPr>
          <w:color w:val="auto"/>
          <w:highlight w:val="none"/>
        </w:rPr>
      </w:r>
      <w:bookmarkStart w:id="135" w:name="_Toc296503211"/>
      <w:r>
        <w:rPr>
          <w:color w:val="auto"/>
          <w:highlight w:val="none"/>
        </w:rPr>
      </w:r>
      <w:bookmarkStart w:id="136" w:name="_Toc300935006"/>
      <w:r>
        <w:rPr>
          <w:color w:val="auto"/>
          <w:highlight w:val="none"/>
        </w:rPr>
      </w:r>
      <w:bookmarkStart w:id="137" w:name="_Toc296891251"/>
      <w:r>
        <w:rPr>
          <w:color w:val="auto"/>
          <w:highlight w:val="none"/>
        </w:rPr>
      </w:r>
      <w:bookmarkStart w:id="138" w:name="_Toc297123556"/>
      <w:r>
        <w:rPr>
          <w:color w:val="auto"/>
          <w:highlight w:val="none"/>
        </w:rPr>
      </w:r>
      <w:bookmarkStart w:id="139" w:name="_Toc297048397"/>
      <w:r>
        <w:rPr>
          <w:rFonts w:hint="eastAsia" w:ascii="宋体" w:hAnsi="宋体" w:eastAsia="宋体" w:cs="宋体"/>
          <w:color w:val="auto"/>
          <w:szCs w:val="21"/>
          <w:highlight w:val="none"/>
        </w:rPr>
        <w:t xml:space="preserve">12.4.1 付款周期</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关于付款周期的约定：</w:t>
      </w:r>
      <w:r>
        <w:rPr>
          <w:color w:val="auto"/>
          <w:highlight w:val="none"/>
        </w:rPr>
      </w:r>
    </w:p>
    <w:p>
      <w:pPr>
        <w:ind w:firstLine="480"/>
        <w:jc w:val="left"/>
        <w:spacing w:line="360" w:lineRule="auto"/>
        <w:rPr>
          <w:rStyle w:val="1239"/>
          <w:rFonts w:ascii="宋体" w:hAnsi="宋体" w:eastAsia="宋体" w:cs="宋体"/>
          <w:color w:val="auto"/>
          <w:szCs w:val="21"/>
          <w:highlight w:val="none"/>
        </w:rPr>
      </w:pPr>
      <w:r>
        <w:rPr>
          <w:rStyle w:val="1239"/>
          <w:rFonts w:hint="eastAsia" w:ascii="宋体" w:hAnsi="宋体" w:eastAsia="宋体" w:cs="宋体"/>
          <w:color w:val="auto"/>
          <w:szCs w:val="21"/>
          <w:highlight w:val="none"/>
        </w:rPr>
        <w:t xml:space="preserve">①合同签订、人员及材料进场后10个工作日内支付合同价款的30%作为预付款。</w:t>
      </w:r>
      <w:r>
        <w:rPr>
          <w:color w:val="auto"/>
          <w:highlight w:val="none"/>
        </w:rPr>
      </w:r>
    </w:p>
    <w:p>
      <w:pPr>
        <w:ind w:firstLine="480"/>
        <w:jc w:val="left"/>
        <w:spacing w:line="360" w:lineRule="auto"/>
        <w:rPr>
          <w:rStyle w:val="1239"/>
          <w:rFonts w:ascii="宋体" w:hAnsi="宋体" w:eastAsia="宋体" w:cs="宋体"/>
          <w:color w:val="auto"/>
          <w:szCs w:val="21"/>
          <w:highlight w:val="none"/>
        </w:rPr>
      </w:pPr>
      <w:r>
        <w:rPr>
          <w:rStyle w:val="1239"/>
          <w:rFonts w:hint="eastAsia" w:ascii="宋体" w:hAnsi="宋体" w:eastAsia="宋体" w:cs="宋体"/>
          <w:color w:val="auto"/>
          <w:szCs w:val="21"/>
          <w:highlight w:val="none"/>
        </w:rPr>
        <w:t xml:space="preserve">②竣工验收合格并取得竣工验收证明后30个工作日内，支付至结算价款的80%。</w:t>
      </w:r>
      <w:r>
        <w:rPr>
          <w:color w:val="auto"/>
          <w:highlight w:val="none"/>
        </w:rPr>
      </w:r>
    </w:p>
    <w:p>
      <w:pPr>
        <w:ind w:firstLine="480"/>
        <w:jc w:val="left"/>
        <w:spacing w:line="360" w:lineRule="auto"/>
        <w:rPr>
          <w:rStyle w:val="1239"/>
          <w:rFonts w:ascii="宋体" w:hAnsi="宋体" w:eastAsia="宋体" w:cs="宋体"/>
          <w:color w:val="auto"/>
          <w:szCs w:val="21"/>
          <w:highlight w:val="none"/>
        </w:rPr>
      </w:pPr>
      <w:r>
        <w:rPr>
          <w:rStyle w:val="1239"/>
          <w:rFonts w:hint="eastAsia" w:ascii="宋体" w:hAnsi="宋体" w:eastAsia="宋体" w:cs="宋体"/>
          <w:color w:val="auto"/>
          <w:szCs w:val="21"/>
          <w:highlight w:val="none"/>
        </w:rPr>
        <w:t xml:space="preserve">③结算审计完毕后60个工作日内，支付至审定价款的97%；若因中标人原因导致验收延迟，付款时间相应顺延。</w:t>
      </w:r>
      <w:r>
        <w:rPr>
          <w:color w:val="auto"/>
          <w:highlight w:val="none"/>
        </w:rPr>
      </w:r>
    </w:p>
    <w:p>
      <w:pPr>
        <w:ind w:firstLine="480"/>
        <w:jc w:val="left"/>
        <w:spacing w:line="360" w:lineRule="auto"/>
        <w:rPr>
          <w:rStyle w:val="1239"/>
          <w:rFonts w:ascii="宋体" w:hAnsi="宋体" w:eastAsia="宋体" w:cs="宋体"/>
          <w:color w:val="auto"/>
          <w:szCs w:val="21"/>
          <w:highlight w:val="none"/>
        </w:rPr>
      </w:pPr>
      <w:r>
        <w:rPr>
          <w:rStyle w:val="1239"/>
          <w:rFonts w:hint="eastAsia" w:ascii="宋体" w:hAnsi="宋体" w:eastAsia="宋体" w:cs="宋体"/>
          <w:color w:val="auto"/>
          <w:szCs w:val="21"/>
          <w:highlight w:val="none"/>
        </w:rPr>
        <w:t xml:space="preserve">④剩余3%作为质量保证金，待缺陷责任期（2年）满后30个工作日内无息付清。</w:t>
      </w:r>
      <w:r>
        <w:rPr>
          <w:color w:val="auto"/>
          <w:highlight w:val="none"/>
        </w:rPr>
      </w:r>
    </w:p>
    <w:p>
      <w:pPr>
        <w:ind w:firstLine="480"/>
        <w:jc w:val="left"/>
        <w:spacing w:line="360" w:lineRule="auto"/>
        <w:rPr>
          <w:rStyle w:val="1239"/>
          <w:rFonts w:ascii="宋体" w:hAnsi="宋体" w:eastAsia="宋体" w:cs="宋体"/>
          <w:color w:val="auto"/>
          <w:szCs w:val="21"/>
          <w:highlight w:val="none"/>
        </w:rPr>
      </w:pPr>
      <w:r>
        <w:rPr>
          <w:rStyle w:val="1239"/>
          <w:rFonts w:hint="eastAsia" w:ascii="宋体" w:hAnsi="宋体" w:eastAsia="宋体" w:cs="宋体"/>
          <w:color w:val="auto"/>
          <w:szCs w:val="21"/>
          <w:highlight w:val="none"/>
        </w:rPr>
        <w:t xml:space="preserve">⑤所有支付均以银行转账方式执行，且须提供合规发票。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12.4.2 进度付款申请单的编制</w:t>
      </w:r>
      <w:r>
        <w:rPr>
          <w:color w:val="auto"/>
          <w:highlight w:val="none"/>
        </w:rPr>
      </w:r>
    </w:p>
    <w:p>
      <w:pPr>
        <w:ind w:firstLine="480"/>
        <w:jc w:val="left"/>
        <w:spacing w:line="360" w:lineRule="auto"/>
        <w:rPr>
          <w:rFonts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关于进度付款申请单的编制的约定： </w:t>
      </w:r>
      <w:r>
        <w:rPr>
          <w:rFonts w:hint="eastAsia" w:ascii="宋体" w:hAnsi="宋体" w:cs="宋体"/>
          <w:bCs/>
          <w:color w:val="auto"/>
          <w:szCs w:val="21"/>
          <w:highlight w:val="none"/>
          <w:u w:val="single"/>
        </w:rPr>
        <w:t xml:space="preserve">根据发包人和监理人要求编制。</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End w:id="126"/>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bookmarkEnd w:id="135"/>
      <w:r>
        <w:rPr>
          <w:color w:val="auto"/>
          <w:highlight w:val="none"/>
        </w:rPr>
      </w:r>
      <w:bookmarkEnd w:id="136"/>
      <w:r>
        <w:rPr>
          <w:color w:val="auto"/>
          <w:highlight w:val="none"/>
        </w:rPr>
      </w:r>
      <w:bookmarkEnd w:id="137"/>
      <w:r>
        <w:rPr>
          <w:color w:val="auto"/>
          <w:highlight w:val="none"/>
        </w:rPr>
      </w:r>
      <w:bookmarkEnd w:id="138"/>
      <w:r>
        <w:rPr>
          <w:color w:val="auto"/>
          <w:highlight w:val="none"/>
        </w:rPr>
      </w:r>
      <w:bookmarkEnd w:id="139"/>
      <w:r>
        <w:rPr>
          <w:rFonts w:hint="eastAsia" w:ascii="宋体" w:hAnsi="宋体" w:eastAsia="宋体" w:cs="宋体"/>
          <w:color w:val="auto"/>
          <w:szCs w:val="21"/>
          <w:highlight w:val="none"/>
        </w:rPr>
        <w:t xml:space="preserve">2.4.3 进度付款申请单的提交</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（1）单价合同进度付款申请单提交的约定：</w:t>
      </w:r>
      <w:r>
        <w:rPr>
          <w:rFonts w:hint="eastAsia" w:ascii="宋体" w:hAnsi="宋体" w:eastAsia="宋体" w:cs="宋体"/>
          <w:color w:val="auto"/>
          <w:szCs w:val="21"/>
          <w:highlight w:val="none"/>
          <w:u w:val="single"/>
        </w:rPr>
        <w:t xml:space="preserve">按通用条款执行</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（2）总价合同进度付款申请单提交的约定：</w:t>
      </w:r>
      <w:r>
        <w:rPr>
          <w:rFonts w:hint="eastAsia" w:ascii="宋体" w:hAnsi="宋体" w:eastAsia="宋体" w:cs="宋体"/>
          <w:color w:val="auto"/>
          <w:szCs w:val="21"/>
          <w:highlight w:val="none"/>
          <w:u w:val="single"/>
        </w:rPr>
        <w:t xml:space="preserve">  不采用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（3）其他价格形式合同进度付款申请单提交的约定：</w:t>
      </w:r>
      <w:r>
        <w:rPr>
          <w:rFonts w:hint="eastAsia" w:ascii="宋体" w:hAnsi="宋体" w:eastAsia="宋体" w:cs="宋体"/>
          <w:color w:val="auto"/>
          <w:szCs w:val="21"/>
          <w:highlight w:val="none"/>
          <w:u w:val="single"/>
        </w:rPr>
        <w:t xml:space="preserve">  不采用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12.4.4 进度款审核和支付</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（1）监理人审查并报送发包人的期限：</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发包人完成审批并签发进度款支付证书的期限：</w:t>
      </w:r>
      <w:r>
        <w:rPr>
          <w:rFonts w:hint="eastAsia" w:ascii="宋体" w:hAnsi="宋体" w:eastAsia="宋体" w:cs="宋体"/>
          <w:color w:val="auto"/>
          <w:szCs w:val="21"/>
          <w:highlight w:val="none"/>
          <w:u w:val="single"/>
        </w:rPr>
        <w:t xml:space="preserve"> 按发包人单位财务支付规定 </w:t>
      </w:r>
      <w:r>
        <w:rPr>
          <w:rFonts w:hint="eastAsia" w:ascii="宋体" w:hAnsi="宋体" w:eastAsia="宋体" w:cs="宋体"/>
          <w:color w:val="auto"/>
          <w:szCs w:val="21"/>
          <w:highlight w:val="none"/>
        </w:rPr>
        <w:t xml:space="preserve">。</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（2）发包人支付进度款的期限：</w:t>
      </w:r>
      <w:r>
        <w:rPr>
          <w:rFonts w:hint="eastAsia" w:ascii="宋体" w:hAnsi="宋体" w:eastAsia="宋体" w:cs="宋体"/>
          <w:color w:val="auto"/>
          <w:szCs w:val="21"/>
          <w:highlight w:val="none"/>
          <w:u w:val="single"/>
        </w:rPr>
        <w:t xml:space="preserve"> 按发包人单位财务支付规定 </w:t>
      </w:r>
      <w:r>
        <w:rPr>
          <w:rFonts w:hint="eastAsia" w:ascii="宋体" w:hAnsi="宋体" w:eastAsia="宋体" w:cs="宋体"/>
          <w:color w:val="auto"/>
          <w:szCs w:val="21"/>
          <w:highlight w:val="none"/>
        </w:rPr>
        <w:t xml:space="preserve">。</w:t>
      </w:r>
      <w:r>
        <w:rPr>
          <w:color w:val="auto"/>
          <w:highlight w:val="none"/>
        </w:rPr>
      </w:r>
    </w:p>
    <w:p>
      <w:pPr>
        <w:ind w:firstLine="60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发包人逾期支付进度款的违约金的计算方式：</w:t>
      </w:r>
      <w:r>
        <w:rPr>
          <w:rFonts w:hint="eastAsia" w:ascii="宋体" w:hAnsi="宋体" w:eastAsia="宋体" w:cs="宋体"/>
          <w:color w:val="auto"/>
          <w:szCs w:val="21"/>
          <w:highlight w:val="none"/>
          <w:u w:val="single"/>
        </w:rPr>
        <w:t xml:space="preserve"> 按照中国人民银行同期同类贷款基准利率计算。</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12.4.6 支付分解表的编制</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2、总价合同支付分解表的编制与审批：</w:t>
      </w:r>
      <w:r>
        <w:rPr>
          <w:rFonts w:hint="eastAsia" w:ascii="宋体" w:hAnsi="宋体" w:eastAsia="宋体" w:cs="宋体"/>
          <w:color w:val="auto"/>
          <w:szCs w:val="21"/>
          <w:highlight w:val="none"/>
          <w:u w:val="single"/>
        </w:rPr>
        <w:t xml:space="preserve">  不采用  </w:t>
      </w:r>
      <w:r>
        <w:rPr>
          <w:rFonts w:hint="eastAsia" w:ascii="宋体" w:hAnsi="宋体" w:eastAsia="宋体" w:cs="宋体"/>
          <w:color w:val="auto"/>
          <w:szCs w:val="21"/>
          <w:highlight w:val="none"/>
        </w:rPr>
        <w:t xml:space="preserve">。</w:t>
      </w:r>
      <w:r>
        <w:rPr>
          <w:color w:val="auto"/>
          <w:highlight w:val="none"/>
        </w:rPr>
      </w:r>
    </w:p>
    <w:p>
      <w:pPr>
        <w:numPr>
          <w:ilvl w:val="0"/>
          <w:numId w:val="8"/>
        </w:num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单价合同的总价项目支付分解表的编制与审批：</w:t>
      </w:r>
      <w:r>
        <w:rPr>
          <w:rFonts w:hint="eastAsia" w:ascii="宋体" w:hAnsi="宋体" w:eastAsia="宋体" w:cs="宋体"/>
          <w:color w:val="auto"/>
          <w:szCs w:val="21"/>
          <w:highlight w:val="none"/>
          <w:u w:val="single"/>
        </w:rPr>
        <w:t xml:space="preserve"> 不采用。</w:t>
      </w:r>
      <w:bookmarkEnd w:id="125"/>
      <w:r>
        <w:rPr>
          <w:color w:val="auto"/>
          <w:highlight w:val="none"/>
        </w:rPr>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140" w:name="_Toc351203645"/>
      <w:r>
        <w:rPr>
          <w:color w:val="auto"/>
          <w:highlight w:val="none"/>
        </w:rPr>
      </w:r>
      <w:bookmarkStart w:id="141" w:name="_Toc297120519"/>
      <w:r>
        <w:rPr>
          <w:color w:val="auto"/>
          <w:highlight w:val="none"/>
        </w:rPr>
      </w:r>
      <w:bookmarkStart w:id="142" w:name="_Toc292559929"/>
      <w:r>
        <w:rPr>
          <w:color w:val="auto"/>
          <w:highlight w:val="none"/>
        </w:rPr>
      </w:r>
      <w:bookmarkStart w:id="143" w:name="_Toc296891047"/>
      <w:r>
        <w:rPr>
          <w:color w:val="auto"/>
          <w:highlight w:val="none"/>
        </w:rPr>
      </w:r>
      <w:bookmarkStart w:id="144" w:name="_Toc297123564"/>
      <w:r>
        <w:rPr>
          <w:color w:val="auto"/>
          <w:highlight w:val="none"/>
        </w:rPr>
      </w:r>
      <w:bookmarkStart w:id="145" w:name="_Toc312678053"/>
      <w:r>
        <w:rPr>
          <w:color w:val="auto"/>
          <w:highlight w:val="none"/>
        </w:rPr>
      </w:r>
      <w:bookmarkStart w:id="146" w:name="_Toc297048405"/>
      <w:r>
        <w:rPr>
          <w:color w:val="auto"/>
          <w:highlight w:val="none"/>
        </w:rPr>
      </w:r>
      <w:bookmarkStart w:id="147" w:name="_Toc296891259"/>
      <w:r>
        <w:rPr>
          <w:color w:val="auto"/>
          <w:highlight w:val="none"/>
        </w:rPr>
      </w:r>
      <w:bookmarkStart w:id="148" w:name="_Toc297216223"/>
      <w:r>
        <w:rPr>
          <w:color w:val="auto"/>
          <w:highlight w:val="none"/>
        </w:rPr>
      </w:r>
      <w:bookmarkStart w:id="149" w:name="_Toc303539172"/>
      <w:r>
        <w:rPr>
          <w:color w:val="auto"/>
          <w:highlight w:val="none"/>
        </w:rPr>
      </w:r>
      <w:bookmarkStart w:id="150" w:name="_Toc304295593"/>
      <w:r>
        <w:rPr>
          <w:color w:val="auto"/>
          <w:highlight w:val="none"/>
        </w:rPr>
      </w:r>
      <w:bookmarkStart w:id="151" w:name="_Toc296944558"/>
      <w:r>
        <w:rPr>
          <w:color w:val="auto"/>
          <w:highlight w:val="none"/>
        </w:rPr>
      </w:r>
      <w:bookmarkStart w:id="152" w:name="_Toc296347218"/>
      <w:r>
        <w:rPr>
          <w:color w:val="auto"/>
          <w:highlight w:val="none"/>
        </w:rPr>
      </w:r>
      <w:bookmarkStart w:id="153" w:name="_Toc292559424"/>
      <w:r>
        <w:rPr>
          <w:color w:val="auto"/>
          <w:highlight w:val="none"/>
        </w:rPr>
      </w:r>
      <w:bookmarkStart w:id="154" w:name="_Toc300935015"/>
      <w:r>
        <w:rPr>
          <w:color w:val="auto"/>
          <w:highlight w:val="none"/>
        </w:rPr>
      </w:r>
      <w:bookmarkStart w:id="155" w:name="_Toc296346720"/>
      <w:r>
        <w:rPr>
          <w:color w:val="auto"/>
          <w:highlight w:val="none"/>
        </w:rPr>
      </w:r>
      <w:bookmarkStart w:id="156" w:name="_Toc296503219"/>
      <w:r>
        <w:rPr>
          <w:rFonts w:hint="eastAsia" w:ascii="宋体" w:hAnsi="宋体" w:eastAsia="宋体" w:cs="宋体"/>
          <w:b/>
          <w:color w:val="auto"/>
          <w:szCs w:val="21"/>
          <w:highlight w:val="none"/>
        </w:rPr>
        <w:t xml:space="preserve">13. 验收和工程试车</w:t>
      </w:r>
      <w:bookmarkEnd w:id="140"/>
      <w:r>
        <w:rPr>
          <w:color w:val="auto"/>
          <w:highlight w:val="none"/>
        </w:rPr>
      </w:r>
      <w:bookmarkEnd w:id="141"/>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End w:id="146"/>
      <w:r>
        <w:rPr>
          <w:color w:val="auto"/>
          <w:highlight w:val="none"/>
        </w:rPr>
      </w:r>
      <w:bookmarkEnd w:id="147"/>
      <w:r>
        <w:rPr>
          <w:color w:val="auto"/>
          <w:highlight w:val="none"/>
        </w:rPr>
      </w:r>
      <w:bookmarkEnd w:id="148"/>
      <w:r>
        <w:rPr>
          <w:color w:val="auto"/>
          <w:highlight w:val="none"/>
        </w:rPr>
      </w:r>
      <w:bookmarkEnd w:id="149"/>
      <w:r>
        <w:rPr>
          <w:color w:val="auto"/>
          <w:highlight w:val="none"/>
        </w:rPr>
      </w:r>
      <w:bookmarkEnd w:id="150"/>
      <w:r>
        <w:rPr>
          <w:color w:val="auto"/>
          <w:highlight w:val="none"/>
        </w:rPr>
      </w:r>
      <w:bookmarkEnd w:id="151"/>
      <w:r>
        <w:rPr>
          <w:color w:val="auto"/>
          <w:highlight w:val="none"/>
        </w:rPr>
      </w:r>
      <w:bookmarkEnd w:id="152"/>
      <w:r>
        <w:rPr>
          <w:color w:val="auto"/>
          <w:highlight w:val="none"/>
        </w:rPr>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r>
        <w:rPr>
          <w:color w:val="auto"/>
          <w:highlight w:val="none"/>
        </w:rPr>
      </w:r>
    </w:p>
    <w:p>
      <w:pPr>
        <w:ind w:firstLine="480"/>
        <w:jc w:val="left"/>
        <w:spacing w:line="360" w:lineRule="auto"/>
        <w:rPr>
          <w:rFonts w:hint="eastAsia" w:ascii="宋体" w:hAnsi="宋体" w:eastAsia="宋体" w:cs="宋体"/>
          <w:color w:val="auto"/>
          <w:szCs w:val="21"/>
          <w:highlight w:val="none"/>
        </w:rPr>
      </w:pPr>
      <w:r>
        <w:rPr>
          <w:color w:val="auto"/>
          <w:highlight w:val="none"/>
        </w:rPr>
      </w:r>
      <w:bookmarkStart w:id="157" w:name="_Toc267251474"/>
      <w:r>
        <w:rPr>
          <w:color w:val="auto"/>
          <w:highlight w:val="none"/>
        </w:rPr>
      </w:r>
      <w:bookmarkStart w:id="158" w:name="_Toc280868709"/>
      <w:r>
        <w:rPr>
          <w:color w:val="auto"/>
          <w:highlight w:val="none"/>
        </w:rPr>
      </w:r>
      <w:bookmarkStart w:id="159" w:name="_Toc267251471"/>
      <w:r>
        <w:rPr>
          <w:color w:val="auto"/>
          <w:highlight w:val="none"/>
        </w:rPr>
      </w:r>
      <w:bookmarkStart w:id="160" w:name="_Toc267251473"/>
      <w:r>
        <w:rPr>
          <w:color w:val="auto"/>
          <w:highlight w:val="none"/>
        </w:rPr>
      </w:r>
      <w:bookmarkStart w:id="161" w:name="_Toc267251472"/>
      <w:r>
        <w:rPr>
          <w:color w:val="auto"/>
          <w:highlight w:val="none"/>
        </w:rPr>
      </w:r>
      <w:bookmarkStart w:id="162" w:name="_Toc267251476"/>
      <w:r>
        <w:rPr>
          <w:color w:val="auto"/>
          <w:highlight w:val="none"/>
        </w:rPr>
      </w:r>
      <w:bookmarkStart w:id="163" w:name="_Toc267251470"/>
      <w:r>
        <w:rPr>
          <w:color w:val="auto"/>
          <w:highlight w:val="none"/>
        </w:rPr>
      </w:r>
      <w:bookmarkStart w:id="164" w:name="_Toc267251475"/>
      <w:r>
        <w:rPr>
          <w:rFonts w:hint="eastAsia" w:ascii="宋体" w:hAnsi="宋体" w:eastAsia="宋体" w:cs="宋体"/>
          <w:color w:val="auto"/>
          <w:szCs w:val="21"/>
          <w:highlight w:val="none"/>
        </w:rPr>
        <w:t xml:space="preserve">13.1分部分项工程验收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13.1.2不能按时进行验收时，应提前24小时提交书面延期要求。</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关于延期最长不得超过：48小时。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13.2竣工验收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13.2.2竣工验收程序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关于竣工验收程序的约定：按通用条款,承包人必须保证工程完工后及时进行竣工验收，若现场正式电未按时接入，则承包人应考虑使用临时电进行各项验收。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发包人不按照本项约定组织竣工验收、颁发工程接收证书的违约金的计算方法：/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13.2.5移交、接收全部与部分工程</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承包人向发包人移交工程的期限：竣工时间以发包人组织的竣工验收合格日期为准。经发包人组织验收合格的工程，自验收结束之日起7天内承包人将工程移交给发包人。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发包人未按本合同约定接收全部或部分工程的，违约金的计算方法为：/。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未按时移交工程的，违约金的计算方法为：除不可抗力与发包人的原因外，若由于承包人原因未按时移交工程的，每延误一天承包人向发包人支付1000元人民币的违约金（以合同价5%为限）。发包人可从应向承包人支付的任何款项中扣除此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13.3工程试车</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13.3.1试车程序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工程试车内容：</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试车程序由双方按规范和有关要求另行协商，试车费用由承包人承担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(1)单机无负荷试车费用由承包人承担；</w:t>
      </w:r>
      <w:r>
        <w:rPr>
          <w:rFonts w:hint="eastAsia" w:ascii="宋体" w:hAnsi="宋体" w:eastAsia="宋体" w:cs="宋体"/>
          <w:color w:val="auto"/>
          <w:szCs w:val="21"/>
          <w:highlight w:val="none"/>
        </w:rPr>
        <w:tab/>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(2)无负荷联动试车费用由承包人承担。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13.3.3投料试车</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关于投料试车相关事项的约定：由相关施工方承担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13.6竣工退场</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13.6.1竣工退场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完成竣工退场的期限：取得工程竣工验收证书后7天内（1）施工现场内残留的垃圾已全部清除出场；（2）临时工程已拆除，场地已进行清理、平整或复原；（3）按合同约定应撤离的人员、承包人施工设备和剩余的材料，包括废弃的施工设备和材料，已按计划撤离施工现场；（4）施工现场其他场地清理工作已全部完成。每延误一天，向发包人支付1000元/天的违约金，超过7天发包人有权处理现场，处理费用由承包人承担，处理后所得款不予返还。非承包人原因导致的施工人员、材料、设备没在15天内全部退场不支付违约金。</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165" w:name="_Toc351203646"/>
      <w:r>
        <w:rPr>
          <w:rFonts w:hint="eastAsia" w:ascii="宋体" w:hAnsi="宋体" w:eastAsia="宋体" w:cs="宋体"/>
          <w:b/>
          <w:color w:val="auto"/>
          <w:szCs w:val="21"/>
          <w:highlight w:val="none"/>
        </w:rPr>
        <w:t xml:space="preserve">14. 竣工结算</w:t>
      </w:r>
      <w:bookmarkEnd w:id="165"/>
      <w:r>
        <w:rPr>
          <w:color w:val="auto"/>
          <w:highlight w:val="none"/>
        </w:rPr>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14.1竣工结算申请</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竣工结算申请单的期限：承包人在工程完工后30天内将竣工结算报发包人进行初审，初审后由发包人委托的审计部门进行审计。承包人应积极配合发包人、审计部门的工作，并做好相关资料的核对工作，履行正常手续。</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竣工结算申请单应包括的内容：</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除包括按通用条款约定的（1）竣工结算合同价格；（2）发包人已支付承包人的款项；（3）应扣留的质量保修（证）金；（4）发包人应支付承包人的合同价款。</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还应包括（</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）项目分部分项工程逐个工程量清单子目计量单（</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）项目签证单（</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）工程结算书（含竣工结算合同价格含明细计量计价表、发包人已支付承包人的款项、（</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）项目竣工图（</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）项目合格的竣工验收报告等资料</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14.2竣工结算审核</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发包人审批竣工付款申请单的期限：（一）结算报审、审计时间要求</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结算报审、审计时间要求乙方在竣工验收及工程签证手续办理完成后1个月内联系甲方上报工程结算资料，甲方收到乙方提供的完备的竣工结算资料后，四十五个工作日内出具审计征求意见稿。施工方需在收到征求意见稿之后10个工作日内，就争议部分出具书面意见并送达审计处，如按期未提供书面意见则视为无异议。双方对审计结果认可后十日内出具审核报告。甲方有权对超供部分甲供材在结算中扣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结算资料包括但不经限于：（1）施工合同、补充协议等；（2）中标通知书；（3）招标文件、招标答疑、投标文件（纸质版和PDF版）；（4）竣工图、工程签证单、设计变更等资料（至少一份原件）；（5）开工、竣工报告；（6）工程影像资料；（7）施工用水电度数（如有）；（8）有关工程的质量、安全、奖罚资料；（9）竣工结算资料（含竣工结算书、工程量计算书）；（10）甲供材清单（如有）；</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2.本项目结算审计，应按下列规定支付审计费用：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（1）单项工程核减率超过5%的，其审计费用全部由乙方承担，并由甲方从乙方工程款中扣除；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（2）单项工程核减率在5%及其以下的，其审计费用由甲方承担。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核减率按审计最终核定额与乙方申报的决算额之间的差额计算。</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3、（1）主材必须严格选用优质、环保、无腐蚀性产品，材料进场提供产品合格证并办理材料报验手续；施工规范符合现行国家规范；工程质量要求为：合格。</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（2）主要材料品牌及样品提供要求：所选产</w:t>
      </w:r>
      <w:r>
        <w:rPr>
          <w:rFonts w:hint="eastAsia" w:ascii="宋体" w:hAnsi="宋体" w:eastAsia="宋体" w:cs="宋体"/>
          <w:color w:val="auto"/>
          <w:szCs w:val="21"/>
          <w:highlight w:val="none"/>
        </w:rPr>
        <w:t xml:space="preserve">品的功能、技术参数及品牌档次不得低于招标文件品牌要求，未列入以上参考品牌的，参考相关参数、型号和要求报价,报价细致到每个零件的数量、型号、价格。如投标品牌与以上参考品牌不同，必须提供充分的证据，证明使用的材料质量高于或相当于本品牌的产品，经采购人同意后方可使用。设备、材料、货物到场后，供应商需派人现场值守，负责所供货物的安全、协调施工和调试，直至通过相关部门验收。主材检测：业主可随时对工程主要材料选择送检，检测费用包含在响应价内，如发现以次充好或不合格材料，除及时更换合格产品外，每发现一处扣罚款2000元。</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（3）主要材料进场须经甲方确认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4、现场管理及安全责任：施工单位根据现行国家工程质量检验标准和现场实际情况，按国家有关规定派驻具有相应资质的项目经理，加强施工管理，因质量和安全问题造成的一切责任和损失均由施工单位负责。</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5、隐蔽工程或部位必须报甲方同意后，方可进入下一步工序并自行留存相关资料，否则结算不予承认。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6、施工管理中，未按规定要求（安全文明施工、质量标准等方面）进行施工、管理的，罚款300-500元/次。发包人完成竣工付款的期限：按发包人要求办理。</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关于竣工付款证书异议部分复核的方式和程序：</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由项目终审单位提出异议，并由合同当事人按照专用合同条款约定的方式和程序进行复核，或按照第20条〔争议解决〕约定处理</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14.4最终结清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14.4.1最终结清申请单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承包人提交最终结清申请单的份数：4份纸制文件，电子版一份。</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承包人提交最终结算申请单的期限：按通用条款有关规定执行。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14.4.2最终结清证书和支付</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(1)发包人完成最终结清申请单的审批并颁发最终结清证书的期限：收到承包人提交的最终结清申请单后60天内。</w:t>
      </w:r>
      <w:r>
        <w:rPr>
          <w:color w:val="auto"/>
          <w:highlight w:val="none"/>
        </w:rPr>
      </w:r>
    </w:p>
    <w:p>
      <w:pPr>
        <w:ind w:firstLine="480"/>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(2)发包人完成支付的期限：最终结算定审后30个工作日内。</w:t>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166" w:name="_Toc351203647"/>
      <w:r>
        <w:rPr>
          <w:color w:val="auto"/>
          <w:highlight w:val="none"/>
        </w:rPr>
      </w:r>
      <w:bookmarkStart w:id="167" w:name="_Toc267251482"/>
      <w:r>
        <w:rPr>
          <w:color w:val="auto"/>
          <w:highlight w:val="none"/>
        </w:rPr>
      </w:r>
      <w:bookmarkStart w:id="168" w:name="_Toc267251484"/>
      <w:r>
        <w:rPr>
          <w:color w:val="auto"/>
          <w:highlight w:val="none"/>
        </w:rPr>
      </w:r>
      <w:bookmarkStart w:id="169" w:name="_Toc267251483"/>
      <w:r>
        <w:rPr>
          <w:color w:val="auto"/>
          <w:highlight w:val="none"/>
        </w:rPr>
      </w:r>
      <w:bookmarkStart w:id="170" w:name="_Toc267251485"/>
      <w:r>
        <w:rPr>
          <w:color w:val="auto"/>
          <w:highlight w:val="none"/>
        </w:rPr>
      </w:r>
      <w:bookmarkStart w:id="171" w:name="_Toc267251490"/>
      <w:r>
        <w:rPr>
          <w:color w:val="auto"/>
          <w:highlight w:val="none"/>
        </w:rPr>
      </w:r>
      <w:bookmarkStart w:id="172" w:name="_Toc267251486"/>
      <w:r>
        <w:rPr>
          <w:color w:val="auto"/>
          <w:highlight w:val="none"/>
        </w:rPr>
      </w:r>
      <w:bookmarkStart w:id="173" w:name="_Toc267251489"/>
      <w:r>
        <w:rPr>
          <w:color w:val="auto"/>
          <w:highlight w:val="none"/>
        </w:rPr>
      </w:r>
      <w:bookmarkStart w:id="174" w:name="_Toc267251488"/>
      <w:r>
        <w:rPr>
          <w:color w:val="auto"/>
          <w:highlight w:val="none"/>
        </w:rPr>
      </w:r>
      <w:bookmarkStart w:id="175" w:name="_Toc267251496"/>
      <w:r>
        <w:rPr>
          <w:color w:val="auto"/>
          <w:highlight w:val="none"/>
        </w:rPr>
      </w:r>
      <w:bookmarkStart w:id="176" w:name="_Toc267251495"/>
      <w:r>
        <w:rPr>
          <w:color w:val="auto"/>
          <w:highlight w:val="none"/>
        </w:rPr>
      </w:r>
      <w:bookmarkStart w:id="177" w:name="_Toc267251511"/>
      <w:r>
        <w:rPr>
          <w:color w:val="auto"/>
          <w:highlight w:val="none"/>
        </w:rPr>
      </w:r>
      <w:bookmarkStart w:id="178" w:name="_Toc267251509"/>
      <w:r>
        <w:rPr>
          <w:color w:val="auto"/>
          <w:highlight w:val="none"/>
        </w:rPr>
      </w:r>
      <w:bookmarkStart w:id="179" w:name="_Toc267251502"/>
      <w:r>
        <w:rPr>
          <w:color w:val="auto"/>
          <w:highlight w:val="none"/>
        </w:rPr>
      </w:r>
      <w:bookmarkStart w:id="180" w:name="_Toc267251493"/>
      <w:r>
        <w:rPr>
          <w:color w:val="auto"/>
          <w:highlight w:val="none"/>
        </w:rPr>
      </w:r>
      <w:bookmarkStart w:id="181" w:name="_Toc267251513"/>
      <w:r>
        <w:rPr>
          <w:color w:val="auto"/>
          <w:highlight w:val="none"/>
        </w:rPr>
      </w:r>
      <w:bookmarkStart w:id="182" w:name="_Toc267251503"/>
      <w:r>
        <w:rPr>
          <w:color w:val="auto"/>
          <w:highlight w:val="none"/>
        </w:rPr>
      </w:r>
      <w:bookmarkStart w:id="183" w:name="_Toc267251508"/>
      <w:r>
        <w:rPr>
          <w:color w:val="auto"/>
          <w:highlight w:val="none"/>
        </w:rPr>
      </w:r>
      <w:bookmarkStart w:id="184" w:name="_Toc267251507"/>
      <w:r>
        <w:rPr>
          <w:color w:val="auto"/>
          <w:highlight w:val="none"/>
        </w:rPr>
      </w:r>
      <w:bookmarkStart w:id="185" w:name="_Toc267251492"/>
      <w:r>
        <w:rPr>
          <w:color w:val="auto"/>
          <w:highlight w:val="none"/>
        </w:rPr>
      </w:r>
      <w:bookmarkStart w:id="186" w:name="_Toc267251515"/>
      <w:r>
        <w:rPr>
          <w:color w:val="auto"/>
          <w:highlight w:val="none"/>
        </w:rPr>
      </w:r>
      <w:bookmarkStart w:id="187" w:name="_Toc267251499"/>
      <w:r>
        <w:rPr>
          <w:color w:val="auto"/>
          <w:highlight w:val="none"/>
        </w:rPr>
      </w:r>
      <w:bookmarkStart w:id="188" w:name="_Toc267251494"/>
      <w:r>
        <w:rPr>
          <w:color w:val="auto"/>
          <w:highlight w:val="none"/>
        </w:rPr>
      </w:r>
      <w:bookmarkStart w:id="189" w:name="_Toc267251498"/>
      <w:r>
        <w:rPr>
          <w:color w:val="auto"/>
          <w:highlight w:val="none"/>
        </w:rPr>
      </w:r>
      <w:bookmarkStart w:id="190" w:name="_Toc267251501"/>
      <w:r>
        <w:rPr>
          <w:color w:val="auto"/>
          <w:highlight w:val="none"/>
        </w:rPr>
      </w:r>
      <w:bookmarkStart w:id="191" w:name="_Toc267251514"/>
      <w:r>
        <w:rPr>
          <w:color w:val="auto"/>
          <w:highlight w:val="none"/>
        </w:rPr>
      </w:r>
      <w:bookmarkStart w:id="192" w:name="_Toc267251491"/>
      <w:r>
        <w:rPr>
          <w:color w:val="auto"/>
          <w:highlight w:val="none"/>
        </w:rPr>
      </w:r>
      <w:bookmarkStart w:id="193" w:name="_Toc267251504"/>
      <w:r>
        <w:rPr>
          <w:color w:val="auto"/>
          <w:highlight w:val="none"/>
        </w:rPr>
      </w:r>
      <w:bookmarkStart w:id="194" w:name="_Toc267251497"/>
      <w:r>
        <w:rPr>
          <w:color w:val="auto"/>
          <w:highlight w:val="none"/>
        </w:rPr>
      </w:r>
      <w:bookmarkStart w:id="195" w:name="_Toc267251510"/>
      <w:r>
        <w:rPr>
          <w:color w:val="auto"/>
          <w:highlight w:val="none"/>
        </w:rPr>
      </w:r>
      <w:bookmarkStart w:id="196" w:name="_Toc267251506"/>
      <w:r>
        <w:rPr>
          <w:rFonts w:hint="eastAsia" w:ascii="宋体" w:hAnsi="宋体" w:eastAsia="宋体" w:cs="宋体"/>
          <w:b/>
          <w:color w:val="auto"/>
          <w:szCs w:val="21"/>
          <w:highlight w:val="none"/>
        </w:rPr>
        <w:t xml:space="preserve">15. 缺陷责任期与保修</w:t>
      </w:r>
      <w:bookmarkEnd w:id="166"/>
      <w:r>
        <w:rPr>
          <w:color w:val="auto"/>
          <w:highlight w:val="none"/>
        </w:rPr>
      </w:r>
      <w:bookmarkEnd w:id="167"/>
      <w:r>
        <w:rPr>
          <w:color w:val="auto"/>
          <w:highlight w:val="none"/>
        </w:rPr>
      </w:r>
      <w:bookmarkEnd w:id="168"/>
      <w:r>
        <w:rPr>
          <w:color w:val="auto"/>
          <w:highlight w:val="none"/>
        </w:rPr>
      </w:r>
      <w:bookmarkEnd w:id="169"/>
      <w:r>
        <w:rPr>
          <w:color w:val="auto"/>
          <w:highlight w:val="none"/>
        </w:rPr>
      </w:r>
      <w:bookmarkEnd w:id="170"/>
      <w:r>
        <w:rPr>
          <w:color w:val="auto"/>
          <w:highlight w:val="none"/>
        </w:rPr>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15.2缺陷责任期</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缺陷责任期的具体期限：24个月</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15.3质量保证金</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w:t>
      </w:r>
      <w:r>
        <w:rPr>
          <w:rFonts w:hint="eastAsia" w:ascii="宋体" w:hAnsi="宋体" w:cs="宋体"/>
          <w:color w:val="auto"/>
          <w:szCs w:val="21"/>
          <w:highlight w:val="none"/>
          <w:lang w:val="en-US" w:eastAsia="zh-CN"/>
        </w:rPr>
        <w:t xml:space="preserve">是</w:t>
      </w:r>
      <w:r>
        <w:rPr>
          <w:rFonts w:hint="eastAsia" w:ascii="宋体" w:hAnsi="宋体" w:eastAsia="宋体" w:cs="宋体"/>
          <w:color w:val="auto"/>
          <w:szCs w:val="21"/>
          <w:highlight w:val="none"/>
        </w:rPr>
        <w:t xml:space="preserve">。</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15.3.1承包人提供质量保证金的方式</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质量保证金采用以下第2种方式：</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(1)质量保证金保函，保证金额为：/；</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(2)结算总价的3%的工程款；</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(3)其他方式：/。</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15.3.2质量保证金的扣留</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质量保证金的扣留采取以下第2种方式：</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(1)在支付工程进度款时逐次扣留，在此情形下，质量保证金的计算基数不包括预付款的支付、扣回以及价格调整的金额；</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(2)工程竣工结算时一次性扣留质量保证金；</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(3)其他扣留方式：/。</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关于质量保证金的补充约定：</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期内，发包人有权组织相关部门进行定期检查，发现质量缺陷，承包方应积极配合在中心规定的时间内进行维修，发包人有权根据承包方的维修情况（或不履行维修义务）进行扣除质保金或经济索赔。如果维修超过两次仍未解决或不履行维修义务的，发包人有权另行组织其他单位进行维修，费用由承包方承担，发包人有权扣除质保金并追索经济赔偿；</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为本项目所有设备提供叁年质保，质保期内部件故障免费更换。</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15.4保修</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15.4.1保修责任</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工程保修期为：</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详见《工程质量保修书》</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15.4.3修复通知</w:t>
      </w:r>
      <w:r>
        <w:rPr>
          <w:color w:val="auto"/>
          <w:highlight w:val="none"/>
        </w:rPr>
      </w:r>
    </w:p>
    <w:p>
      <w:pPr>
        <w:ind w:firstLine="468"/>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承包人收到保修通知并到达工程现场的合理时间：</w:t>
      </w:r>
      <w:r>
        <w:rPr>
          <w:color w:val="auto"/>
          <w:highlight w:val="none"/>
        </w:rPr>
      </w:r>
    </w:p>
    <w:p>
      <w:pPr>
        <w:ind w:firstLine="468"/>
        <w:jc w:val="left"/>
        <w:spacing w:line="360"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承包人收到保修通知后24小时内到达工程现场</w:t>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197" w:name="_Toc351203648"/>
      <w:r>
        <w:rPr>
          <w:color w:val="auto"/>
          <w:highlight w:val="none"/>
        </w:rPr>
      </w:r>
      <w:bookmarkStart w:id="198" w:name="_Toc280868717"/>
      <w:r>
        <w:rPr>
          <w:color w:val="auto"/>
          <w:highlight w:val="none"/>
        </w:rPr>
      </w:r>
      <w:bookmarkStart w:id="199" w:name="_Toc280868718"/>
      <w:r>
        <w:rPr>
          <w:rFonts w:hint="eastAsia" w:ascii="宋体" w:hAnsi="宋体" w:eastAsia="宋体" w:cs="宋体"/>
          <w:b/>
          <w:color w:val="auto"/>
          <w:szCs w:val="21"/>
          <w:highlight w:val="none"/>
        </w:rPr>
        <w:t xml:space="preserve">16. 违约</w:t>
      </w:r>
      <w:bookmarkEnd w:id="197"/>
      <w:r>
        <w:rPr>
          <w:color w:val="auto"/>
          <w:highlight w:val="none"/>
        </w:rPr>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16.1发包人违约</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16.1.1发包人违约的情形</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发包人违约的其他情形：</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按通用条款</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16.1.2发包人违约的责任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发包人违约责任的承担方式和计算方法：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(1)因发包人原因未能在计划开工日期前7天内下达开工通知的违约责任：工期顺延。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(2)因发包人原因未能按合同约定支付合同价款的违约责任：/。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(3)发包人违反第10.1款〔变更的范围〕第(2)项约定，自行实施被取消的工作或转由他人实施的违约责任：/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(4)发包人提供的材料、工程设备的规格、数量或质量不符合合同约定，或因发包人原因导致交货日期延误或交货地点变更等情况的违约责任：/。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(5)因发包人违反合同约定造成暂停施工的违约责任：工期顺延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(6)发包人无正当理由没有在约定期限内发出复工指示，导致承包人无法复工的违约责任：/。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(7)其他：另行协商。</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16.1.3因发包人违约解除合同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承包人按16.1.1项〔发包人违约的情形〕约定暂停施工满180天后发包人仍不纠正其违约行为并致使合同目的不能实现的，承包人有权解除合同。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16.2承包人违约</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16.2.1承包人违约的情形</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承包人违约的其他情形：</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（1）承包人承包的工程质量必须</w:t>
      </w:r>
      <w:r>
        <w:rPr>
          <w:rFonts w:hint="eastAsia" w:ascii="宋体" w:hAnsi="宋体" w:eastAsia="宋体" w:cs="宋体"/>
          <w:color w:val="auto"/>
          <w:szCs w:val="21"/>
          <w:highlight w:val="none"/>
        </w:rPr>
        <w:t xml:space="preserve">符合国家质量验收标准</w:t>
      </w:r>
      <w:r>
        <w:rPr>
          <w:rFonts w:hint="eastAsia" w:ascii="宋体" w:hAnsi="宋体" w:eastAsia="宋体" w:cs="宋体"/>
          <w:color w:val="auto"/>
          <w:szCs w:val="21"/>
          <w:highlight w:val="none"/>
        </w:rPr>
        <w:t xml:space="preserve">，如不符合国家质量验收标准要求，所发生的一切返工费用及由此给发包人造成的经济损失均由承包人承担，并承担合同总价2%的违约金，此项赔偿并不能解除承包人完成工程的责任及合同规定的其他责任。如因施工质量导致安全事故，由承包人承担事故处理的一切费用、工程的恢复费用及因此而造成后续工程延误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应对工程质量及因工程质量发生的纠纷承担责任。因承包人原因工程质量达不到合格等级，发包人有权单方终止合同，承包人无权要求发包人给付工程款，并应按本合同总价款10%的标准向发包人支付违约金；如承包人支付了违约金后仍不能弥补因其工程质量达不到合同约定等级而给发包人造成的经济损失，承包人还应赔偿发包人的实际经济损失。</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而产生的费用和发包人的相关损失，发包人可作为债务向承包人索还或在根据本合同文件内应付或届期应付承包人的款项内扣除，支付执行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不按合同条款约定，擅自变更项目管理计划、施工组织设计、安全技术措施、现有设施保护措施、施工采购方案，发包人不支付擅自变更部分的措施项目费或扣除因擅自变更措施(方案)而相应减少的费用外，每发生一次，承包人应支付5万元的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（6）承包人违反法律法规规定及合同约定，将工程转让或违法分包或未按合同约定分包的，每次按其转让和分包工程造价的50%违约金，发包人有权收回其转让和分包的工程内容，按法律法规另行发包。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（7）对于不称职的施工、采购分包商，发包人有权强令其退场，且必须无条件在3天内清场，清场时间延误的，处以承包人2万元/天的违约金。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承包人不按规定支付工人工资和材料供应商的材料款，每发生一次投诉，一经查实，扣除工程款5万元，在支付工程进度款时扣除，并视情况向建设行政主管部门进行通报，同时发包人有权直接向与工程相关第三方支付人工和材料相关费用，并从承包人工程进度款中直接扣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（9）承包人不按合同履行应承担的工作，对工程进展造成影响时，发包人有权自行或委托他人完成合同约定原属承包人的工作，所产生的费用从承包人应得的款项中获得，不足部分由承包人偿付。</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主要工程材料和设备，由承包人提出具体技术要求及样板经发包人、跟踪审计单位审核、确认批准后方可进行采购。若承包人违反以上要求，承包人将进场的材料设备退回，所有费用由承包人承担，并处以5万元/次的违约金。承包人如未按照合同约定的材料品牌、规格、型号等进行的采购，被发包人查获，每发现一起，发包人有权扣除承包人工程款1万元，在支付工程进度款时扣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如承包人不按合同条款施工，因承包人安全文明措施不到位的或承包人未按政府有关部门或发包人要求，未及时清理、修复因施工污染或损坏的城市道路、广场等公用设施的，在接发包人通知后3天内按通知要求整改，由承包人承担；若未按要求整改的发包人有权另行安排他人完成，费用由承包人承担。并处以2万元/次的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（12）发包人发现的承包人对各种检验、试验、测试、评定、调试报告弄虚作假的，责令承包人按规范进行返工或采取其它补救措施，直至合格，以上所有费用均由承包人承担，并处以2万元/次的违约金。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并处以2万元/次的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因承包人施工引起的任何质量问题、一般质量事故错误或重大质量事故，承包人承担因事故带来的一切损失。引起一般质量事故的，发包人处以承包人3万元/次违约金。引起重大质量事故的，发包人处以承包人5万元的违约金，并且发包人有权单方面终止合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（14）在施工期间，承包人若违反施工操作及管理程序，则按0.1万元/次标准处以承包人的违约金；若造成人员伤亡事故，</w:t>
      </w:r>
      <w:r>
        <w:rPr>
          <w:rFonts w:hint="eastAsia" w:ascii="宋体" w:hAnsi="宋体" w:eastAsia="宋体" w:cs="宋体"/>
          <w:color w:val="auto"/>
          <w:szCs w:val="21"/>
          <w:highlight w:val="none"/>
        </w:rPr>
        <w:t xml:space="preserve">承包人</w:t>
      </w:r>
      <w:r>
        <w:rPr>
          <w:rFonts w:hint="eastAsia" w:ascii="宋体" w:hAnsi="宋体" w:cs="宋体"/>
          <w:color w:val="auto"/>
          <w:szCs w:val="21"/>
          <w:highlight w:val="none"/>
          <w:lang w:val="en-US" w:eastAsia="zh-CN"/>
        </w:rPr>
        <w:t xml:space="preserve">向发包人支付</w:t>
      </w:r>
      <w:r>
        <w:rPr>
          <w:rFonts w:hint="eastAsia" w:ascii="宋体" w:hAnsi="宋体" w:eastAsia="宋体" w:cs="宋体"/>
          <w:color w:val="auto"/>
          <w:szCs w:val="21"/>
          <w:highlight w:val="none"/>
        </w:rPr>
        <w:t xml:space="preserve">10万元/死亡1人的违约金</w:t>
      </w:r>
      <w:r>
        <w:rPr>
          <w:rFonts w:hint="eastAsia" w:ascii="宋体" w:hAnsi="宋体" w:eastAsia="宋体" w:cs="宋体"/>
          <w:color w:val="auto"/>
          <w:szCs w:val="21"/>
          <w:highlight w:val="none"/>
        </w:rPr>
        <w:t xml:space="preserve">,并承担全部赔偿费用；因事故调查分析而产生的工期延误和费用增加由承包人承担。</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在施工过程中以及工程移交的质量保修期内，由于承包人原因出现的质量问题，安全事故或其他原因，给本工程的社会形象造成负面影响(如受到报纸、电视等媒体的曝光或政府有关部门的通报、批评等)，承包人需承担由此产生的一切后果和费用。每发生一次承包人须支付发包人5万元违约金。</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（16）承包人未能按照规定的进度要求完成施工影响到其他施工进度正常进行的，承包人承担相关的赶工及相关费用。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（17）承包人因其他非不可抗力的原因不履行合同义务、终止履行合同义务或不按合同约定履行义务时，发包人有权解除合同并要求承包人承担违约造成的损失。</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由于承包人原因，工程推进不力，经发包人提出仍然不能及时整改，发包人有权自行安排，并将在承包人工程款中扣除相应款项。承包人应采取必要措施，使其施工对于邻近单位、人员的干扰、不方便及危险降至最低程度。工程事故引起的一切责任与费用，均由承包人承担。承包人必须保证发包人不承担由于施工产生的安全事故、噪音、污染或其他干扰所造成的的一切索赔、诉讼、损害、费用、罚款及开支等有关的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（19）施工过程中严格执行《南京市扬尘污染防治管理办法》和加强扬尘污染防控“十条措施”，如扬尘措施落实不到位，发包人予以扣除相应的费用。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16.2.2承包人违约的责任</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承包人违约责任的承担方式和计算方法：</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1、双方约定由承包人采购的材料必须符合</w:t>
      </w:r>
      <w:r>
        <w:rPr>
          <w:rFonts w:hint="eastAsia" w:ascii="宋体" w:hAnsi="宋体" w:eastAsia="宋体" w:cs="宋体"/>
          <w:color w:val="auto"/>
          <w:szCs w:val="21"/>
          <w:highlight w:val="none"/>
        </w:rPr>
        <w:t xml:space="preserve">有关规范的质量要求以及验收要求</w:t>
      </w:r>
      <w:r>
        <w:rPr>
          <w:rFonts w:hint="eastAsia" w:ascii="宋体" w:hAnsi="宋体" w:eastAsia="宋体" w:cs="宋体"/>
          <w:color w:val="auto"/>
          <w:szCs w:val="21"/>
          <w:highlight w:val="none"/>
        </w:rPr>
        <w:t xml:space="preserve">,必须有详细的质保书及复试报告且经发包事先认可。若不符合要求,发包人可拒绝验收和使用,并按限定时间运出场地,重新采购,承包人承担由此发生的费用,由此延误的工期不予顺延。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变更后，由承包人在14天内提出变更合同价款的报告（报告中必须含工程量、工程量单价、主要材料单价），发包人在7天内对工程量、价款等审核，涉及到设计变更时必须由发包人同意，涉及到工程量签证时，由发包人代表签证；涉及到大的变更无变更单价参考时需由发包人、跟踪审计共同参加商议并确认。</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3、承包人在投标前,应当了解以下情况：</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a.实施和完成本合同工程及缺陷修复的工作范围、性质和所需要的材料采购和加工；</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b.进场道路和水、电、食宿供应条件；</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5、现场安全文明施工措施费支付方式：基本费按落实的措施内容支付。如没有落实的内容，每缺少一项，发包人有权予以扣除相应的费用。增加费按照现场实际情况予以支付。</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6、施工过程中严格执行《南京市扬尘污染防治管理办法》和加强扬尘污染防控“十条措施”，如扬尘措施落实不到位，发包人有权予以扣除相应的费用。</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16.2.3因承包人违约解除合同</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关于承包人违约解除合同的特别约定：</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承包人存在招标过程中的违法行为和发包人认为承包人已不具备正常履约能力。在本合同解除后</w:t>
      </w:r>
      <w:r>
        <w:rPr>
          <w:rFonts w:hint="eastAsia" w:ascii="宋体" w:hAnsi="宋体" w:eastAsia="宋体" w:cs="宋体"/>
          <w:color w:val="auto"/>
          <w:szCs w:val="21"/>
          <w:highlight w:val="none"/>
        </w:rPr>
        <w:t xml:space="preserve">，承包人必须</w:t>
      </w:r>
      <w:r>
        <w:rPr>
          <w:rFonts w:hint="eastAsia" w:ascii="宋体" w:hAnsi="宋体" w:cs="宋体"/>
          <w:color w:val="auto"/>
          <w:szCs w:val="21"/>
          <w:highlight w:val="none"/>
          <w:lang w:val="en-US" w:eastAsia="zh-CN"/>
        </w:rPr>
        <w:t xml:space="preserve">在</w:t>
      </w:r>
      <w:r>
        <w:rPr>
          <w:rFonts w:hint="eastAsia" w:ascii="宋体" w:hAnsi="宋体" w:eastAsia="宋体" w:cs="宋体"/>
          <w:color w:val="auto"/>
          <w:szCs w:val="21"/>
          <w:highlight w:val="none"/>
          <w:shd w:val="clear" w:color="auto" w:fill="ffffff"/>
        </w:rPr>
        <w:t xml:space="preserve">解除通知后12小时内无条件退场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发包人将按承包人已完成工程量给予结算，承包人并承担由此而给发包方造成的一切损失。</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发包人继续使用承包人在施工现场的材料、设备、临时工程、承包人文件和由承包人或以其名义编制的其他文件的费用承担方式：根据跟踪审计出具的报告结算给承包人。</w:t>
      </w:r>
      <w:r>
        <w:rPr>
          <w:color w:val="auto"/>
          <w:highlight w:val="none"/>
        </w:rPr>
      </w:r>
    </w:p>
    <w:p>
      <w:pPr>
        <w:jc w:val="left"/>
        <w:spacing w:line="360" w:lineRule="auto"/>
        <w:tabs>
          <w:tab w:val="left" w:pos="4409" w:leader="none"/>
        </w:tabs>
        <w:rPr>
          <w:rFonts w:ascii="宋体" w:hAnsi="宋体" w:eastAsia="宋体" w:cs="宋体"/>
          <w:b/>
          <w:color w:val="auto"/>
          <w:szCs w:val="21"/>
          <w:highlight w:val="none"/>
        </w:rPr>
      </w:pPr>
      <w:r>
        <w:rPr>
          <w:color w:val="auto"/>
          <w:highlight w:val="none"/>
        </w:rPr>
      </w:r>
      <w:bookmarkStart w:id="200" w:name="_Toc351203649"/>
      <w:r>
        <w:rPr>
          <w:rFonts w:hint="eastAsia" w:ascii="宋体" w:hAnsi="宋体" w:eastAsia="宋体" w:cs="宋体"/>
          <w:b/>
          <w:color w:val="auto"/>
          <w:szCs w:val="21"/>
          <w:highlight w:val="none"/>
        </w:rPr>
        <w:t xml:space="preserve">17. 不可抗力</w:t>
      </w:r>
      <w:bookmarkEnd w:id="198"/>
      <w:r>
        <w:rPr>
          <w:color w:val="auto"/>
          <w:highlight w:val="none"/>
        </w:rPr>
      </w:r>
      <w:bookmarkEnd w:id="200"/>
      <w:r>
        <w:rPr>
          <w:color w:val="auto"/>
          <w:highlight w:val="none"/>
        </w:rPr>
      </w:r>
      <w:bookmarkEnd w:id="175"/>
      <w:r>
        <w:rPr>
          <w:color w:val="auto"/>
          <w:highlight w:val="none"/>
        </w:rPr>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color w:val="auto"/>
          <w:highlight w:val="none"/>
        </w:rPr>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9"/>
      <w:r>
        <w:rPr>
          <w:color w:val="auto"/>
          <w:highlight w:val="none"/>
        </w:rPr>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17.1不可抗力的确认</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除通用合同条款约定的不可抗力事件之外，视为不可抗力的其他</w:t>
      </w:r>
      <w:r>
        <w:rPr>
          <w:rFonts w:hint="eastAsia" w:ascii="宋体" w:hAnsi="宋体" w:eastAsia="宋体" w:cs="宋体"/>
          <w:color w:val="auto"/>
          <w:szCs w:val="21"/>
          <w:highlight w:val="none"/>
        </w:rPr>
        <w:t xml:space="preserve">情形：自然灾害、战争、动乱、其他非发包人承包人责任造成的爆炸、火灾，或九级及以上的持续1小时以上的台风、8级及以上烈度的地震等情况。按省级有关部门的规定执行。不可抗力事件发生后，承包方应立即通知发包人，在力所能及的条件下迅速采取措施，尽力减少损失，发包方应协助承包方采取措施。不可抗力事件结束后48小时内承包方向发包人通报受害情况和损失情况，及预计清理和修复的费用。不可抗事件持续发生，承包方应每隔7天向发包人报告一次受害情况。不可抗力事件结束后14天内，承包方向发包人提交清理和修复费用的正式报告及有关资料。</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17.4因不可抗力解除合同</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合同解除后，发包人应在商定或确定发包人应支付款项后30天内完成款项的支付。</w:t>
      </w:r>
      <w:r>
        <w:rPr>
          <w:color w:val="auto"/>
          <w:highlight w:val="none"/>
        </w:rPr>
      </w:r>
    </w:p>
    <w:p>
      <w:pPr>
        <w:pStyle w:val="777"/>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18.保险</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18.1工程保险</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工程保险的特别约定：（1）发包人投保内容：由发包人自行决定。（2）承包人投保内容：按本合同通用条款及国家、江苏省、南京市有关规定执行，同时承包人必须办理业主人员及第三方人员意外伤害保险。以上保险由承包人统一办理，费用已包含在合同价款内。承包人必须按国家相关规定为从事作业</w:t>
      </w:r>
      <w:r>
        <w:rPr>
          <w:rFonts w:hint="eastAsia" w:ascii="宋体" w:hAnsi="宋体" w:eastAsia="宋体" w:cs="宋体"/>
          <w:color w:val="auto"/>
          <w:szCs w:val="21"/>
          <w:highlight w:val="none"/>
        </w:rPr>
        <w:t xml:space="preserve">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承包人须承担与本工程有关或本工程进行期间发生或本工程引致的人身伤亡及财产损坏负的费用、损失、索偿或诉讼等法律责任，并须保障发包人免负该等责任，除非有关伤亡是发包人所引致的。</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18.3其他保险</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关于其他保险的约定：/。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承包人是否应为其施工设备等办理财产保险：按专用条款第18.1条执行</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18.7通知义务</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关于变更保险合同时的通知义务的约定：变更前5天通知</w:t>
      </w:r>
      <w:r>
        <w:rPr>
          <w:color w:val="auto"/>
          <w:highlight w:val="none"/>
        </w:rPr>
      </w:r>
    </w:p>
    <w:p>
      <w:pPr>
        <w:pStyle w:val="777"/>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20.争议解决</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20.3争议评审</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合同当事人是否同意将工程争议提交争议评审小组决定：不同意</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20.3.1争议评审小组的确定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争议评审小组成员的确定：/。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选定争议评审员的期限：/。</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争议评审小组成员的报酬承担方式：/。</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其他事项的约定：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（1）必须严格按照南京市人民政府第237号令关于《南京市工程施工现场管理规定》的等规定执行。</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（2）承包人应合理安排工期和作息时间，如发生违规行为，则承担一切责任和经济损失。</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（3）承包人应主动及时向发包人汇报乙供材供应的每一个环节，并得到发包人的认可所有工程所需主材的规格、型号、材质须经建设单位认可后方可施工。</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（4）所有垃圾外运由承包人根据施工项目自行核定且包含在投标报价中，决算时不作调整。</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合同金额应是招标文件所确定的招标范围内的全部工作内容的价格体现，其应包括但不限于合同规定的临时工程、永久工程、材料设备（包括甲供材料设备（如有）的下力费、场内运输费和施工现场保管费）、施工机械、缺陷修补、劳务、管理、利润、税金，以及合同所包含的所有风险、责任及政策性文件规定以及承包人在施工过程中与所有相关单位的产生的协调、服务配合费用等各项应有费用，合同履约过程中，发包人不再另行支付其他费用。</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（6）质量与验收补充说明</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a、无论是否进行并通过了各项检验，均不解除承包人对自己承包的工程的质量所负责任，除非质量问题是由于设计原因引起，而此类质量问题承包人须及时通知总监。</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工程材料是由承包人自行供应或是由招标人指定的供应商供应，均不解除承包人所负的工程全面质量的责任，承包人应该对各种材料按规范进行检查，拒绝不符合要求的材料用于工程。无论何种原因，出现不合格材料用于工程的情况，均由承包人承担应有的责任。</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承包人人员资格的特别规定：所有特殊工种人员、各种领班以上人员均应符合有关规定的资质要求，并且应持有该项工作的上岗证，在施工期间佩带其上岗证供总监随时检查。</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承包人应按招标文件及有关技术规范要求，设置专门的监控量测岗位，完成工程所有的量测工作，并积累完整的技术资料。</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b、承包人的质量未达标违约金将在结算价款中扣除。发包人对承包人处以质量未达标罚金后，并不免除承包人施工质量应达到合同要求的质量标准的责任。</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承包人必须严格服从发包人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（8）政府有关政策规定向承包人收取的相关费用由承包人支付。</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（9）施工中发生的一切安全事故（包含人身、设备、材料等）全部由承包人自行解决，所有费用全部由承包人承担。</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因承包人未履行或未完全履行本专用条款中的约定工作，产生工程质量问题，影响工程进度，造成有关部门找发包人处理，发包人有权责令承包人停工，有权暂停支付工程款直到问题解决，并可先行处理理赔，费用和赔偿款从承包人工程款中扣除。由上述原因造成的延误工期不予顺延，发包人同时追究承包人的违约责任。</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发包人认为承包人的全部或部分施工不能满足本工程的质量和安全要求时，发包人有权单方面解除合同，勒令承包人退场，或将承包人承包范围内的部分项目指定分包其他单位施工，因此而造成的所有后果、费用和损失全部由承包人承担。</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（12）发包人保留施工期间在施工场地的所有围栏和建筑物上设置广告的权利。施工围挡采用江南京市统一围护标准，承包人自行报价，结算时不予调整</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（13）凡是非设计变更及非发包人原因造成的施工条件变更，施工方案和施工措施的修改而造成增加的费用由承包人承担。</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（14）本次项目在实施过程中，发包人有权让承包人根据</w:t>
      </w:r>
      <w:r>
        <w:rPr>
          <w:rFonts w:hint="eastAsia" w:hAnsi="宋体" w:cs="宋体"/>
          <w:color w:val="auto"/>
          <w:szCs w:val="21"/>
          <w:highlight w:val="none"/>
          <w:lang w:val="en-US" w:eastAsia="zh-CN"/>
        </w:rPr>
        <w:t xml:space="preserve">现场</w:t>
      </w:r>
      <w:r>
        <w:rPr>
          <w:rFonts w:hint="eastAsia" w:ascii="宋体" w:hAnsi="宋体" w:eastAsia="宋体" w:cs="宋体"/>
          <w:color w:val="auto"/>
          <w:szCs w:val="21"/>
          <w:highlight w:val="none"/>
        </w:rPr>
        <w:t xml:space="preserve">进行深化设计，且出具满足发包人要求的成果文件，经同意后方可施工。由此产生的费用均包含在投标报价中。承包人在施工过程中，若方案设计未经发包人确认，或者擅自先行施工的，所有产生的费用均由承包人承担，且发包人有权对其进行工程款的扣除。</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（15）对于本工程中的专业工程，发包人有权分包给专业施工单位施工，承包人不得拒绝，招标时已由本工程承包人代垫交的各项规费、税金应由发包人从分包单位的工程款中代扣返还给本工程承包人。</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（16）在施工过程中，因投标人未经踏勘现场而导致的相关工程签证，发包人将不予认可。</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发包人根据相关管理规定、制度，定期和不定期组织对施工现场进行安全生产文明施工、扬尘管控、施工质量等方面的检查，发现不符合规定的问题发包人有权要求其整改并对其进行罚款，情节严重或不服从发包人管理的，发包人有权上报相关建设主管部门。</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（18）施工过程中需充分考虑周边环境的影响，具体施工组织设计需报发包人确认，因未能考虑周边环境影响造成的费用增加，由承包人自行承担。</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20.3.2争议评审小组的决定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合同当事人关于本项的约定：/。</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20.4仲裁或诉讼</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因合同及合同有关事项发生的争议，按下列第2种方式解决：</w:t>
      </w:r>
      <w:r>
        <w:rPr>
          <w:color w:val="auto"/>
          <w:highlight w:val="none"/>
        </w:rPr>
      </w:r>
    </w:p>
    <w:p>
      <w:pPr>
        <w:pStyle w:val="777"/>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(1)向南京市仲裁委员会申请仲裁；</w:t>
      </w:r>
      <w:r>
        <w:rPr>
          <w:color w:val="auto"/>
          <w:highlight w:val="none"/>
        </w:rPr>
      </w:r>
    </w:p>
    <w:p>
      <w:pPr>
        <w:pStyle w:val="777"/>
        <w:ind w:firstLine="480"/>
        <w:jc w:val="left"/>
        <w:spacing w:line="360" w:lineRule="auto"/>
        <w:rPr>
          <w:rFonts w:hAnsi="宋体" w:eastAsia="宋体" w:cs="宋体"/>
          <w:color w:val="auto"/>
          <w:highlight w:val="none"/>
        </w:rPr>
      </w:pPr>
      <w:r>
        <w:rPr>
          <w:rFonts w:hint="eastAsia" w:ascii="宋体" w:hAnsi="宋体" w:eastAsia="宋体" w:cs="宋体"/>
          <w:color w:val="auto"/>
          <w:szCs w:val="21"/>
          <w:highlight w:val="none"/>
        </w:rPr>
        <w:t xml:space="preserve">(2)向工程所在地有管辖权的人民法院起诉。</w:t>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Ansi="宋体" w:eastAsia="宋体" w:cs="宋体"/>
          <w:color w:val="auto"/>
          <w:highlight w:val="none"/>
        </w:rPr>
      </w:r>
      <w:r>
        <w:rPr>
          <w:color w:val="auto"/>
          <w:highlight w:val="none"/>
        </w:rPr>
      </w:r>
    </w:p>
    <w:p>
      <w:pPr>
        <w:pStyle w:val="777"/>
        <w:jc w:val="left"/>
        <w:spacing w:line="360" w:lineRule="auto"/>
        <w:rPr>
          <w:rFonts w:hAnsi="宋体" w:eastAsia="宋体" w:cs="宋体"/>
          <w:color w:val="auto"/>
          <w:highlight w:val="none"/>
        </w:rPr>
      </w:pPr>
      <w:r>
        <w:rPr>
          <w:rFonts w:hint="eastAsia" w:hAnsi="宋体" w:eastAsia="宋体" w:cs="宋体"/>
          <w:color w:val="auto"/>
          <w:highlight w:val="none"/>
        </w:rPr>
        <w:br w:type="page" w:clear="all"/>
      </w:r>
      <w:r>
        <w:rPr>
          <w:rFonts w:hint="eastAsia" w:hAnsi="宋体" w:eastAsia="宋体" w:cs="宋体"/>
          <w:b/>
          <w:bCs/>
          <w:color w:val="auto"/>
          <w:highlight w:val="none"/>
        </w:rPr>
        <w:t xml:space="preserve">附件：1  </w:t>
      </w:r>
      <w:r>
        <w:rPr>
          <w:color w:val="auto"/>
          <w:highlight w:val="none"/>
        </w:rPr>
      </w:r>
    </w:p>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工程质量保修书</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承包人（全称）：</w:t>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发包人和承包人根据《中华人民共和国建筑法》和《建设工程质量管理条例》，经协商一致就（工程全称）签订工程质量保修书。</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一、工程质量保修范围和内容</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承包人在质量保修期内，按照有关法律规定和合同约定，承担工程质量保修责任。</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　　</w:t>
      </w:r>
      <w:r>
        <w:rPr>
          <w:rFonts w:hint="eastAsia" w:ascii="宋体" w:hAnsi="宋体" w:eastAsia="宋体" w:cs="宋体"/>
          <w:color w:val="auto"/>
          <w:szCs w:val="21"/>
          <w:highlight w:val="none"/>
        </w:rPr>
        <w:t xml:space="preserve">二、质量保修期</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根据《建设工程质量管理条例》及有关规定，工程的质量保修期如下：</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2．屋面防水工程、有防水要求的卫生间、房间和外墙面的防渗为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个采暖期、供冷期；</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6．住宅小区内的给排水设施、道路等配套工程为</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年；</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7．其他项目保修期限约定如下：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质量保修期自工程竣工验收合格之日起计算。</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三、缺陷责任期</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个月，缺陷责任期自工程竣工验收合格之日起计算。单位工程先于全部工程进行验收，单位工程缺陷责任期自单位工程验收合格之日起算。</w:t>
      </w:r>
      <w:r>
        <w:rPr>
          <w:color w:val="auto"/>
          <w:highlight w:val="none"/>
        </w:rP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缺陷责任期终止后，发包人应退还剩余的质量保证金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30个工作日内无息付清。</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四、质量保修责任</w:t>
      </w:r>
      <w:r>
        <w:rPr>
          <w:color w:val="auto"/>
          <w:highlight w:val="none"/>
        </w:rPr>
      </w:r>
    </w:p>
    <w:p>
      <w:pPr>
        <w:ind w:left="120" w:firstLine="491"/>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1．属于保修范围、内容的项目，承包人应当在接到保修通知之日起7天内派人保修。承包人不在约定期限内派人保修的，发包人可以委托他人修理。</w:t>
      </w:r>
      <w:r>
        <w:rPr>
          <w:color w:val="auto"/>
          <w:highlight w:val="none"/>
        </w:rPr>
      </w:r>
    </w:p>
    <w:p>
      <w:pPr>
        <w:ind w:left="120" w:firstLine="491"/>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2．发生紧急事故需抢修的，承包人在接到事故通知后，应当立即到达事故现场抢修。</w:t>
      </w:r>
      <w:r>
        <w:rPr>
          <w:color w:val="auto"/>
          <w:highlight w:val="none"/>
        </w:rPr>
      </w:r>
    </w:p>
    <w:p>
      <w:pPr>
        <w:ind w:left="120" w:firstLine="491"/>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highlight w:val="none"/>
        </w:rPr>
      </w:r>
    </w:p>
    <w:p>
      <w:pPr>
        <w:ind w:left="480" w:firstLine="1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4．质量保修完成后，由发包人组织验收。</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五、保修费用</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保修费用由造成质量缺陷的责任方承担。</w:t>
      </w:r>
      <w:r>
        <w:rPr>
          <w:color w:val="auto"/>
          <w:highlight w:val="none"/>
        </w:rPr>
      </w:r>
    </w:p>
    <w:p>
      <w:pPr>
        <w:ind w:firstLine="600"/>
        <w:jc w:val="left"/>
        <w:spacing w:line="360" w:lineRule="auto"/>
        <w:rPr>
          <w:rFonts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六</w:t>
      </w:r>
      <w:r>
        <w:rPr>
          <w:rFonts w:hint="eastAsia" w:ascii="宋体" w:hAnsi="宋体" w:eastAsia="宋体" w:cs="宋体"/>
          <w:color w:val="auto"/>
          <w:szCs w:val="21"/>
          <w:highlight w:val="none"/>
        </w:rPr>
        <w:t xml:space="preserve">、双方约定的其他工程质量保修事项：</w:t>
      </w:r>
      <w:r>
        <w:rPr>
          <w:rFonts w:hint="eastAsia" w:ascii="宋体" w:hAnsi="宋体" w:eastAsia="宋体" w:cs="宋体"/>
          <w:color w:val="auto"/>
          <w:szCs w:val="21"/>
          <w:highlight w:val="none"/>
          <w:u w:val="single"/>
        </w:rPr>
        <w:t xml:space="preserve">  另行协商     </w:t>
      </w:r>
      <w:r>
        <w:rPr>
          <w:rFonts w:hint="eastAsia" w:ascii="宋体" w:hAnsi="宋体" w:eastAsia="宋体" w:cs="宋体"/>
          <w:color w:val="auto"/>
          <w:szCs w:val="21"/>
          <w:highlight w:val="none"/>
        </w:rPr>
        <w:t xml:space="preserve">。</w:t>
      </w:r>
      <w:r>
        <w:rPr>
          <w:color w:val="auto"/>
          <w:highlight w:val="none"/>
        </w:rPr>
      </w:r>
    </w:p>
    <w:p>
      <w:pPr>
        <w:ind w:firstLine="456"/>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工程质量保修书由发包人、承包人在工程竣工验收前共同签署，作为施工合同附件，其有效期限至保修期满。</w:t>
      </w:r>
      <w:r>
        <w:rPr>
          <w:color w:val="auto"/>
          <w:highlight w:val="none"/>
        </w:rPr>
      </w:r>
    </w:p>
    <w:p>
      <w:pPr>
        <w:ind w:firstLine="420"/>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发包人(公章)：                      承包人(公章)：</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  址：                            地  址：</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                  法定代表人(签字)：</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                  委托代理人(签字)：</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  号：                            账  号：</w:t>
      </w:r>
      <w:r>
        <w:rPr>
          <w:color w:val="auto"/>
          <w:highlight w:val="none"/>
        </w:rPr>
      </w:r>
    </w:p>
    <w:p>
      <w:pPr>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w:t>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p>
    <w:p>
      <w:pPr>
        <w:spacing w:line="360" w:lineRule="auto"/>
        <w:rPr>
          <w:rFonts w:ascii="宋体" w:hAnsi="宋体" w:eastAsia="宋体" w:cs="宋体"/>
          <w:b/>
          <w:bCs/>
          <w:color w:val="auto"/>
          <w:szCs w:val="21"/>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Cs w:val="21"/>
          <w:highlight w:val="none"/>
        </w:rPr>
        <w:t xml:space="preserve">附件：2</w:t>
      </w:r>
      <w:r>
        <w:rPr>
          <w:color w:val="auto"/>
          <w:highlight w:val="none"/>
        </w:rP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廉政建设协议</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国家有关工程建设、廉政建设的规定，为做好工程建设中的党风廉政建设，保证工程建设高效优质，保证建设资金的安全和有效使用以及投资效益，工程项目的发包人（以下简称“甲方”）与承包人（以下简称“乙方”），特订立如下协议。</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1.甲乙双方的权利和义务</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（1）严格遵守党和国家的有关法律法规及纪检监察机关的有关规定。</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（2）严格执行有关工程建设合同（协议）文件，自觉按合同（协议）办事。</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（3）双方的业务活动坚持公开、公正、诚信、透明的原则（法律认定的商业秘密和合同文件另有规定除外），不得损害国家和集体利益，违反工程建设管理规章制度。</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（4）建立健全廉政制度，开展廉政教育，设立廉政告示牌，公布举报电话，监督并认真查处违法违纪行为。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（5）发现对方在业务活动中有违反廉政规定的行为，有及时提醒对方纠正的权利及义务。</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（6）发现对方严重违反本协议义务条款的行为，有向其上级有关部门举报、建议给予处理并要求告知处理结果的权利。</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2.甲方的义务</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（1）甲方及其工作人员不得索要或接受乙方的礼金、有价证券和贵重物品，不得在乙方报销任何应由甲方或甲方工作人员个人支付的费用等。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（2）甲方工作人员不得参加乙方安排的超标准宴请和娱乐活动；不得接受乙方提供的通讯工具、交通工具和高档办公用品等。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（3）甲方及其工作人员不得要求或者接受乙方为其住房装修、婚丧嫁娶活动、配偶子女的工作安排以及出国出境、旅游等提供方便等。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（4）甲方工作人及其配偶、子女不得从事与甲方工程有关的材料设备供应、工程分包、劳务等经济活动等。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（5）甲方及其工作人员不得以任何理由向乙方推荐分包单位或推销材料，不得要求乙方购买合同规定外的材料和设备。</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（6）甲方工作人员要秉公办事，不准营私舞弊，不准利用职权从事各种个人有偿中介活动和安排个人施工队伍。</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3.乙方义务</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（1）乙方不得以任何理由向甲方及其工作人员行贿或馈赠礼金、有价证券、贵重礼品。</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（2）乙方不得以任何名义为甲方及其工作人员报销应由甲方单位或个人支付的任何费用。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（3）乙方不得以任何理由安排甲方工作人员参加超标准宴请及娱乐活动。</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（4）乙方不得为甲方单位和个人购置或提供通讯工具、交通工具和高档办公用品等。</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4.违约责任</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（1）甲方及其工作人员违反本协议第一、二条，按管理权限，依据有关规定给予党纪、政纪或组织处理；涉嫌犯罪的，移交司法机关追究刑事责任；给乙方单位造成经济损失的，应予以赔偿。</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6.本协议有效期自签章生效始至工程建设合同（协议）执行完成止。</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7.本协议作为工程建设合同（协议）附件，由双方法定代表人或其授权的代理人签署与加盖公章后生效。</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发包人：（盖公章）                       承包人：（盖公章）</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                              法定代表人</w:t>
      </w:r>
      <w:r>
        <w:rPr>
          <w:color w:val="auto"/>
          <w:highlight w:val="none"/>
        </w:rPr>
      </w:r>
    </w:p>
    <w:p>
      <w:pPr>
        <w:ind w:firstLine="48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或其委托代理人：（签字）                 或其委托代理人：（签字）</w:t>
      </w:r>
      <w:r>
        <w:rPr>
          <w:color w:val="auto"/>
          <w:highlight w:val="none"/>
        </w:rP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年    月   日                            年    月   日</w:t>
      </w:r>
      <w:r>
        <w:rPr>
          <w:color w:val="auto"/>
          <w:highlight w:val="none"/>
        </w:rPr>
      </w:r>
    </w:p>
    <w:p>
      <w:pPr>
        <w:pStyle w:val="985"/>
        <w:ind w:firstLine="480"/>
        <w:jc w:val="center"/>
        <w:spacing w:line="360" w:lineRule="auto"/>
        <w:rPr>
          <w:b/>
          <w:bCs/>
          <w:color w:val="auto"/>
          <w:sz w:val="36"/>
          <w:szCs w:val="36"/>
          <w:highlight w:val="none"/>
        </w:rPr>
        <w:outlineLvl w:val="0"/>
      </w:pPr>
      <w:r>
        <w:rPr>
          <w:rFonts w:hint="eastAsia" w:ascii="宋体" w:hAnsi="宋体" w:cs="宋体"/>
          <w:color w:val="auto"/>
          <w:highlight w:val="none"/>
          <w:lang w:eastAsia="zh-CN"/>
        </w:rPr>
        <w:br w:type="page" w:clear="all"/>
      </w:r>
      <w:bookmarkStart w:id="201" w:name="_Toc16568"/>
      <w:r>
        <w:rPr>
          <w:rFonts w:hint="eastAsia" w:ascii="宋体" w:hAnsi="宋体" w:cs="宋体"/>
          <w:b/>
          <w:bCs/>
          <w:color w:val="auto"/>
          <w:sz w:val="36"/>
          <w:szCs w:val="36"/>
          <w:highlight w:val="none"/>
          <w:lang w:val="zh-TW" w:eastAsia="zh-TW"/>
        </w:rPr>
        <w:t xml:space="preserve">第六章投标文件格式</w:t>
      </w:r>
      <w:bookmarkEnd w:id="201"/>
      <w:r>
        <w:rPr>
          <w:color w:val="auto"/>
          <w:highlight w:val="none"/>
        </w:rPr>
      </w:r>
      <w:r>
        <w:rPr>
          <w:color w:val="auto"/>
          <w:highlight w:val="none"/>
        </w:rPr>
      </w:r>
    </w:p>
    <w:p>
      <w:pPr>
        <w:pStyle w:val="947"/>
        <w:ind w:firstLine="472"/>
        <w:shd w:val="clear" w:color="auto" w:fill="ffffff"/>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投标文件相应材料请按投标文件格式进行填写，如投标文件格式无明确规定的，由供应商自行编制。</w:t>
      </w:r>
      <w:r>
        <w:rPr>
          <w:color w:val="auto"/>
          <w:highlight w:val="none"/>
        </w:rPr>
      </w:r>
    </w:p>
    <w:p>
      <w:pPr>
        <w:pStyle w:val="947"/>
        <w:spacing w:line="360" w:lineRule="auto"/>
        <w:rPr>
          <w:rFonts w:ascii="宋体" w:cs="宋体"/>
          <w:color w:val="auto"/>
          <w:highlight w:val="none"/>
        </w:rPr>
      </w:pPr>
      <w:r>
        <w:rPr>
          <w:rFonts w:ascii="宋体" w:cs="宋体"/>
          <w:color w:val="auto"/>
          <w:highlight w:val="none"/>
        </w:rPr>
      </w:r>
      <w:r>
        <w:rPr>
          <w:color w:val="auto"/>
          <w:highlight w:val="none"/>
        </w:rPr>
      </w:r>
    </w:p>
    <w:p>
      <w:pPr>
        <w:pStyle w:val="947"/>
        <w:jc w:val="right"/>
        <w:spacing w:line="360" w:lineRule="auto"/>
        <w:rPr>
          <w:rFonts w:ascii="宋体" w:cs="宋体"/>
          <w:color w:val="auto"/>
          <w:highlight w:val="none"/>
        </w:rPr>
      </w:pPr>
      <w:r>
        <w:rPr>
          <w:rFonts w:ascii="宋体" w:cs="宋体"/>
          <w:color w:val="auto"/>
          <w:highlight w:val="none"/>
        </w:rPr>
      </w:r>
      <w:r>
        <w:rPr>
          <w:color w:val="auto"/>
          <w:highlight w:val="none"/>
        </w:rPr>
      </w:r>
    </w:p>
    <w:p>
      <w:pPr>
        <w:pStyle w:val="947"/>
        <w:jc w:val="right"/>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lang w:val="zh-TW" w:eastAsia="zh-TW"/>
        </w:rPr>
        <w:t xml:space="preserve">正本</w:t>
      </w:r>
      <w:r>
        <w:rPr>
          <w:rFonts w:ascii="宋体" w:hAnsi="宋体" w:cs="宋体"/>
          <w:b/>
          <w:bCs/>
          <w:color w:val="auto"/>
          <w:sz w:val="28"/>
          <w:szCs w:val="28"/>
          <w:highlight w:val="none"/>
        </w:rPr>
        <w:t xml:space="preserve">/</w:t>
      </w:r>
      <w:r>
        <w:rPr>
          <w:rFonts w:hint="eastAsia" w:ascii="宋体" w:hAnsi="宋体" w:cs="宋体"/>
          <w:b/>
          <w:bCs/>
          <w:color w:val="auto"/>
          <w:sz w:val="28"/>
          <w:szCs w:val="28"/>
          <w:highlight w:val="none"/>
          <w:lang w:val="zh-TW" w:eastAsia="zh-TW"/>
        </w:rPr>
        <w:t xml:space="preserve">副本</w:t>
      </w:r>
      <w:r>
        <w:rPr>
          <w:color w:val="auto"/>
          <w:highlight w:val="none"/>
        </w:rPr>
      </w:r>
    </w:p>
    <w:p>
      <w:pPr>
        <w:pStyle w:val="947"/>
        <w:jc w:val="center"/>
        <w:spacing w:line="360" w:lineRule="auto"/>
        <w:rPr>
          <w:rFonts w:ascii="宋体" w:hAnsi="宋体" w:cs="宋体"/>
          <w:b/>
          <w:bCs/>
          <w:color w:val="auto"/>
          <w:sz w:val="40"/>
          <w:szCs w:val="40"/>
          <w:highlight w:val="none"/>
        </w:rPr>
        <w:outlineLvl w:val="0"/>
      </w:pPr>
      <w:r>
        <w:rPr>
          <w:color w:val="auto"/>
          <w:highlight w:val="none"/>
        </w:rPr>
      </w:r>
      <w:bookmarkStart w:id="202" w:name="_Toc24750"/>
      <w:r>
        <w:rPr>
          <w:rFonts w:hint="eastAsia" w:ascii="宋体" w:hAnsi="宋体" w:cs="宋体"/>
          <w:b/>
          <w:bCs/>
          <w:color w:val="auto"/>
          <w:sz w:val="40"/>
          <w:szCs w:val="40"/>
          <w:highlight w:val="none"/>
          <w:lang w:val="zh-TW" w:eastAsia="zh-CN"/>
        </w:rPr>
        <w:t xml:space="preserve">2026年修远楼改造出新工程</w:t>
      </w:r>
      <w:bookmarkEnd w:id="202"/>
      <w:r>
        <w:rPr>
          <w:color w:val="auto"/>
          <w:highlight w:val="none"/>
        </w:rPr>
      </w:r>
      <w:r>
        <w:rPr>
          <w:color w:val="auto"/>
          <w:highlight w:val="none"/>
        </w:rPr>
      </w:r>
    </w:p>
    <w:p>
      <w:pPr>
        <w:pStyle w:val="1063"/>
        <w:ind w:firstLine="3534"/>
        <w:rPr>
          <w:rFonts w:hint="eastAsia" w:ascii="宋体" w:hAnsi="宋体" w:cs="宋体"/>
          <w:b/>
          <w:bCs/>
          <w:color w:val="auto"/>
          <w:sz w:val="40"/>
          <w:szCs w:val="40"/>
          <w:highlight w:val="none"/>
        </w:rPr>
        <w:outlineLvl w:val="0"/>
      </w:pPr>
      <w:r>
        <w:rPr>
          <w:color w:val="auto"/>
          <w:highlight w:val="none"/>
        </w:rPr>
      </w:r>
      <w:bookmarkStart w:id="203" w:name="_Toc16134"/>
      <w:r>
        <w:rPr>
          <w:rFonts w:hint="eastAsia" w:ascii="宋体" w:hAnsi="宋体" w:cs="宋体"/>
          <w:b/>
          <w:bCs/>
          <w:color w:val="auto"/>
          <w:sz w:val="40"/>
          <w:szCs w:val="40"/>
          <w:highlight w:val="none"/>
          <w:lang w:val="zh-TW" w:eastAsia="zh-TW"/>
        </w:rPr>
        <w:t xml:space="preserve">项目编号</w:t>
      </w:r>
      <w:r>
        <w:rPr>
          <w:rFonts w:hint="eastAsia" w:ascii="宋体" w:hAnsi="宋体" w:cs="宋体"/>
          <w:b/>
          <w:bCs/>
          <w:color w:val="auto"/>
          <w:sz w:val="40"/>
          <w:szCs w:val="40"/>
          <w:highlight w:val="none"/>
        </w:rPr>
        <w:t xml:space="preserve">：</w:t>
      </w:r>
      <w:bookmarkEnd w:id="203"/>
      <w:r>
        <w:rPr>
          <w:color w:val="auto"/>
          <w:highlight w:val="none"/>
        </w:rPr>
      </w:r>
      <w:r>
        <w:rPr>
          <w:color w:val="auto"/>
          <w:highlight w:val="none"/>
        </w:rPr>
      </w:r>
    </w:p>
    <w:p>
      <w:pPr>
        <w:pStyle w:val="10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rPr>
          <w:color w:val="auto"/>
          <w:highlight w:val="none"/>
        </w:rPr>
      </w:r>
    </w:p>
    <w:p>
      <w:pPr>
        <w:pStyle w:val="10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rPr>
          <w:color w:val="auto"/>
          <w:highlight w:val="none"/>
        </w:rPr>
      </w:r>
    </w:p>
    <w:p>
      <w:pPr>
        <w:pStyle w:val="10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rPr>
          <w:color w:val="auto"/>
          <w:highlight w:val="none"/>
        </w:rPr>
      </w:r>
    </w:p>
    <w:p>
      <w:pPr>
        <w:pStyle w:val="1063"/>
        <w:ind w:firstLine="3534"/>
        <w:rPr>
          <w:rFonts w:hint="eastAsia" w:ascii="宋体" w:hAnsi="宋体" w:cs="宋体"/>
          <w:b/>
          <w:bCs/>
          <w:color w:val="auto"/>
          <w:sz w:val="40"/>
          <w:szCs w:val="40"/>
          <w:highlight w:val="none"/>
        </w:rPr>
        <w:outlineLvl w:val="0"/>
      </w:pPr>
      <w:r>
        <w:rPr>
          <w:rFonts w:hint="eastAsia" w:ascii="宋体" w:hAnsi="宋体" w:cs="宋体"/>
          <w:b/>
          <w:bCs/>
          <w:color w:val="auto"/>
          <w:sz w:val="40"/>
          <w:szCs w:val="40"/>
          <w:highlight w:val="none"/>
        </w:rPr>
      </w:r>
      <w:r>
        <w:rPr>
          <w:color w:val="auto"/>
          <w:highlight w:val="none"/>
        </w:rPr>
      </w:r>
    </w:p>
    <w:p>
      <w:pPr>
        <w:pStyle w:val="947"/>
        <w:jc w:val="center"/>
        <w:spacing w:line="360" w:lineRule="auto"/>
        <w:rPr>
          <w:rFonts w:ascii="宋体" w:cs="宋体"/>
          <w:color w:val="auto"/>
          <w:sz w:val="28"/>
          <w:szCs w:val="28"/>
          <w:highlight w:val="none"/>
        </w:rPr>
      </w:pPr>
      <w:r>
        <w:rPr>
          <w:color w:val="auto"/>
          <w:highlight w:val="none"/>
        </w:rPr>
      </w:r>
      <w:bookmarkStart w:id="204" w:name="_Toc22672"/>
      <w:r>
        <w:rPr>
          <w:rFonts w:hint="eastAsia" w:ascii="宋体" w:hAnsi="宋体" w:cs="宋体"/>
          <w:b/>
          <w:bCs/>
          <w:color w:val="auto"/>
          <w:sz w:val="40"/>
          <w:szCs w:val="40"/>
          <w:highlight w:val="none"/>
          <w:lang w:val="zh-TW" w:eastAsia="zh-TW"/>
        </w:rPr>
        <w:t xml:space="preserve">投标文件</w:t>
      </w:r>
      <w:bookmarkEnd w:id="204"/>
      <w:r>
        <w:rPr>
          <w:color w:val="auto"/>
          <w:highlight w:val="none"/>
        </w:rPr>
      </w:r>
      <w:r>
        <w:rPr>
          <w:color w:val="auto"/>
          <w:highlight w:val="none"/>
        </w:rPr>
      </w:r>
    </w:p>
    <w:p>
      <w:pPr>
        <w:pStyle w:val="947"/>
        <w:spacing w:line="360" w:lineRule="auto"/>
        <w:rPr>
          <w:rFonts w:ascii="宋体" w:cs="宋体"/>
          <w:color w:val="auto"/>
          <w:sz w:val="28"/>
          <w:szCs w:val="28"/>
          <w:highlight w:val="none"/>
        </w:rPr>
      </w:pPr>
      <w:r>
        <w:rPr>
          <w:rFonts w:ascii="宋体" w:cs="宋体"/>
          <w:color w:val="auto"/>
          <w:sz w:val="28"/>
          <w:szCs w:val="28"/>
          <w:highlight w:val="none"/>
        </w:rPr>
      </w:r>
      <w:r>
        <w:rPr>
          <w:color w:val="auto"/>
          <w:highlight w:val="none"/>
        </w:rPr>
      </w:r>
    </w:p>
    <w:p>
      <w:pPr>
        <w:pStyle w:val="947"/>
        <w:spacing w:line="360" w:lineRule="auto"/>
        <w:rPr>
          <w:rFonts w:ascii="宋体" w:cs="宋体"/>
          <w:color w:val="auto"/>
          <w:sz w:val="28"/>
          <w:szCs w:val="28"/>
          <w:highlight w:val="none"/>
        </w:rPr>
      </w:pPr>
      <w:r>
        <w:rPr>
          <w:rFonts w:ascii="宋体" w:cs="宋体"/>
          <w:color w:val="auto"/>
          <w:sz w:val="28"/>
          <w:szCs w:val="28"/>
          <w:highlight w:val="none"/>
        </w:rPr>
      </w:r>
      <w:r>
        <w:rPr>
          <w:color w:val="auto"/>
          <w:highlight w:val="none"/>
        </w:rPr>
      </w:r>
    </w:p>
    <w:p>
      <w:pPr>
        <w:pStyle w:val="947"/>
        <w:spacing w:line="360" w:lineRule="auto"/>
        <w:rPr>
          <w:rFonts w:ascii="宋体" w:cs="宋体"/>
          <w:color w:val="auto"/>
          <w:sz w:val="28"/>
          <w:szCs w:val="28"/>
          <w:highlight w:val="none"/>
        </w:rPr>
      </w:pPr>
      <w:r>
        <w:rPr>
          <w:rFonts w:ascii="宋体" w:cs="宋体"/>
          <w:color w:val="auto"/>
          <w:sz w:val="28"/>
          <w:szCs w:val="28"/>
          <w:highlight w:val="none"/>
        </w:rPr>
      </w:r>
      <w:r>
        <w:rPr>
          <w:color w:val="auto"/>
          <w:highlight w:val="none"/>
        </w:rPr>
      </w:r>
    </w:p>
    <w:p>
      <w:pPr>
        <w:pStyle w:val="947"/>
        <w:spacing w:line="360" w:lineRule="auto"/>
        <w:rPr>
          <w:rFonts w:ascii="宋体" w:cs="宋体"/>
          <w:color w:val="auto"/>
          <w:sz w:val="28"/>
          <w:szCs w:val="28"/>
          <w:highlight w:val="none"/>
        </w:rPr>
      </w:pPr>
      <w:r>
        <w:rPr>
          <w:rFonts w:ascii="宋体" w:cs="宋体"/>
          <w:color w:val="auto"/>
          <w:sz w:val="28"/>
          <w:szCs w:val="28"/>
          <w:highlight w:val="none"/>
        </w:rPr>
      </w:r>
      <w:r>
        <w:rPr>
          <w:color w:val="auto"/>
          <w:highlight w:val="none"/>
        </w:rPr>
      </w:r>
    </w:p>
    <w:p>
      <w:pPr>
        <w:pStyle w:val="947"/>
        <w:spacing w:line="360" w:lineRule="auto"/>
        <w:rPr>
          <w:rFonts w:ascii="宋体" w:cs="宋体"/>
          <w:color w:val="auto"/>
          <w:sz w:val="28"/>
          <w:szCs w:val="28"/>
          <w:highlight w:val="none"/>
        </w:rPr>
      </w:pPr>
      <w:r>
        <w:rPr>
          <w:rFonts w:ascii="宋体" w:cs="宋体"/>
          <w:color w:val="auto"/>
          <w:sz w:val="28"/>
          <w:szCs w:val="28"/>
          <w:highlight w:val="none"/>
        </w:rPr>
      </w:r>
      <w:r>
        <w:rPr>
          <w:color w:val="auto"/>
          <w:highlight w:val="none"/>
        </w:rPr>
      </w:r>
    </w:p>
    <w:p>
      <w:pPr>
        <w:pStyle w:val="947"/>
        <w:jc w:val="center"/>
        <w:spacing w:line="360" w:lineRule="auto"/>
        <w:rPr>
          <w:rFonts w:ascii="宋体" w:cs="宋体"/>
          <w:b/>
          <w:bCs/>
          <w:color w:val="auto"/>
          <w:sz w:val="32"/>
          <w:szCs w:val="32"/>
          <w:highlight w:val="none"/>
          <w:u w:val="single"/>
        </w:rPr>
        <w:outlineLvl w:val="0"/>
      </w:pPr>
      <w:r>
        <w:rPr>
          <w:color w:val="auto"/>
          <w:highlight w:val="none"/>
        </w:rPr>
      </w:r>
      <w:bookmarkStart w:id="205" w:name="_Toc16404"/>
      <w:r>
        <w:rPr>
          <w:rFonts w:hint="eastAsia" w:ascii="宋体" w:hAnsi="宋体" w:cs="宋体"/>
          <w:b/>
          <w:bCs/>
          <w:color w:val="auto"/>
          <w:sz w:val="32"/>
          <w:szCs w:val="32"/>
          <w:highlight w:val="none"/>
          <w:lang w:val="zh-TW" w:eastAsia="zh-TW"/>
        </w:rPr>
        <w:t xml:space="preserve">供应商：（盖单位章）</w:t>
      </w:r>
      <w:bookmarkEnd w:id="205"/>
      <w:r>
        <w:rPr>
          <w:color w:val="auto"/>
          <w:highlight w:val="none"/>
        </w:rPr>
      </w:r>
      <w:r>
        <w:rPr>
          <w:color w:val="auto"/>
          <w:highlight w:val="none"/>
        </w:rPr>
      </w:r>
    </w:p>
    <w:p>
      <w:pPr>
        <w:pStyle w:val="947"/>
        <w:jc w:val="center"/>
        <w:spacing w:line="360" w:lineRule="auto"/>
        <w:rPr>
          <w:rFonts w:ascii="宋体" w:cs="宋体"/>
          <w:b/>
          <w:bCs/>
          <w:color w:val="auto"/>
          <w:sz w:val="32"/>
          <w:szCs w:val="32"/>
          <w:highlight w:val="none"/>
        </w:rPr>
        <w:outlineLvl w:val="0"/>
      </w:pPr>
      <w:r>
        <w:rPr>
          <w:color w:val="auto"/>
          <w:highlight w:val="none"/>
        </w:rPr>
      </w:r>
      <w:bookmarkStart w:id="206" w:name="_Toc10442"/>
      <w:r>
        <w:rPr>
          <w:rFonts w:hint="eastAsia" w:ascii="宋体" w:hAnsi="宋体" w:cs="宋体"/>
          <w:b/>
          <w:bCs/>
          <w:color w:val="auto"/>
          <w:sz w:val="32"/>
          <w:szCs w:val="32"/>
          <w:highlight w:val="none"/>
          <w:lang w:val="zh-TW" w:eastAsia="zh-TW"/>
        </w:rPr>
        <w:t xml:space="preserve">法定代表人或其委托代理人：（签字）</w:t>
      </w:r>
      <w:bookmarkEnd w:id="206"/>
      <w:r>
        <w:rPr>
          <w:color w:val="auto"/>
          <w:highlight w:val="none"/>
        </w:rPr>
      </w:r>
      <w:r>
        <w:rPr>
          <w:color w:val="auto"/>
          <w:highlight w:val="none"/>
        </w:rPr>
      </w:r>
    </w:p>
    <w:p>
      <w:pPr>
        <w:pStyle w:val="947"/>
        <w:jc w:val="center"/>
        <w:spacing w:line="360" w:lineRule="auto"/>
        <w:rPr>
          <w:rFonts w:ascii="宋体" w:cs="宋体"/>
          <w:b/>
          <w:bCs/>
          <w:color w:val="auto"/>
          <w:sz w:val="21"/>
          <w:szCs w:val="21"/>
          <w:highlight w:val="none"/>
        </w:rPr>
        <w:outlineLvl w:val="0"/>
      </w:pPr>
      <w:r>
        <w:rPr>
          <w:color w:val="auto"/>
          <w:highlight w:val="none"/>
        </w:rPr>
      </w:r>
      <w:bookmarkStart w:id="207" w:name="_Toc20348"/>
      <w:r>
        <w:rPr>
          <w:rFonts w:hint="eastAsia" w:ascii="宋体" w:hAnsi="宋体" w:cs="宋体"/>
          <w:b/>
          <w:bCs/>
          <w:color w:val="auto"/>
          <w:sz w:val="32"/>
          <w:szCs w:val="32"/>
          <w:highlight w:val="none"/>
          <w:lang w:val="zh-TW" w:eastAsia="zh-TW"/>
        </w:rPr>
        <w:t xml:space="preserve">年月日</w:t>
      </w:r>
      <w:bookmarkEnd w:id="207"/>
      <w:r>
        <w:rPr>
          <w:color w:val="auto"/>
          <w:highlight w:val="none"/>
        </w:rPr>
      </w:r>
      <w:r>
        <w:rPr>
          <w:color w:val="auto"/>
          <w:highlight w:val="none"/>
        </w:rPr>
      </w:r>
    </w:p>
    <w:p>
      <w:pPr>
        <w:pStyle w:val="947"/>
        <w:spacing w:line="360" w:lineRule="auto"/>
        <w:shd w:val="clear" w:color="auto" w:fill="ffffff"/>
        <w:rPr>
          <w:rFonts w:ascii="宋体" w:cs="宋体"/>
          <w:color w:val="auto"/>
          <w:highlight w:val="none"/>
        </w:rPr>
      </w:pPr>
      <w:r>
        <w:rPr>
          <w:rFonts w:ascii="宋体" w:cs="宋体"/>
          <w:color w:val="auto"/>
          <w:highlight w:val="none"/>
        </w:rPr>
      </w:r>
      <w:r>
        <w:rPr>
          <w:color w:val="auto"/>
          <w:highlight w:val="none"/>
        </w:rPr>
      </w:r>
    </w:p>
    <w:p>
      <w:pPr>
        <w:pStyle w:val="1059"/>
        <w:ind w:firstLine="0"/>
        <w:rPr>
          <w:b/>
          <w:bCs/>
          <w:color w:val="auto"/>
          <w:highlight w:val="none"/>
        </w:rPr>
      </w:pPr>
      <w:r>
        <w:rPr>
          <w:b/>
          <w:bCs/>
          <w:color w:val="auto"/>
          <w:highlight w:val="none"/>
        </w:rPr>
      </w:r>
      <w:r>
        <w:rPr>
          <w:color w:val="auto"/>
          <w:highlight w:val="none"/>
        </w:rPr>
      </w:r>
    </w:p>
    <w:p>
      <w:pPr>
        <w:pStyle w:val="1059"/>
        <w:ind w:firstLine="0"/>
        <w:rPr>
          <w:b/>
          <w:bCs/>
          <w:color w:val="auto"/>
          <w:highlight w:val="none"/>
        </w:rPr>
      </w:pPr>
      <w:r>
        <w:rPr>
          <w:b/>
          <w:bCs/>
          <w:color w:val="auto"/>
          <w:highlight w:val="none"/>
        </w:rPr>
      </w:r>
      <w:r>
        <w:rPr>
          <w:color w:val="auto"/>
          <w:highlight w:val="none"/>
        </w:rPr>
      </w:r>
    </w:p>
    <w:p>
      <w:pPr>
        <w:pStyle w:val="1059"/>
        <w:ind w:firstLine="0"/>
        <w:rPr>
          <w:b/>
          <w:bCs/>
          <w:color w:val="auto"/>
          <w:highlight w:val="none"/>
        </w:rPr>
      </w:pPr>
      <w:r>
        <w:rPr>
          <w:b/>
          <w:bCs/>
          <w:color w:val="auto"/>
          <w:highlight w:val="none"/>
        </w:rPr>
      </w:r>
      <w:r>
        <w:rPr>
          <w:color w:val="auto"/>
          <w:highlight w:val="none"/>
        </w:rPr>
      </w:r>
    </w:p>
    <w:p>
      <w:pPr>
        <w:pStyle w:val="1059"/>
        <w:ind w:firstLine="0"/>
        <w:jc w:val="center"/>
        <w:rPr>
          <w:rFonts w:hint="eastAsia"/>
          <w:b/>
          <w:bCs/>
          <w:color w:val="auto"/>
          <w:sz w:val="32"/>
          <w:szCs w:val="32"/>
          <w:highlight w:val="none"/>
        </w:rPr>
      </w:pPr>
      <w:r>
        <w:rPr>
          <w:rFonts w:hint="eastAsia"/>
          <w:b/>
          <w:bCs/>
          <w:color w:val="auto"/>
          <w:sz w:val="32"/>
          <w:szCs w:val="32"/>
          <w:highlight w:val="none"/>
          <w:lang w:val="zh-TW" w:eastAsia="zh-TW"/>
        </w:rPr>
      </w:r>
      <w:r>
        <w:rPr>
          <w:color w:val="auto"/>
          <w:highlight w:val="none"/>
        </w:rPr>
      </w:r>
    </w:p>
    <w:p>
      <w:pPr>
        <w:pStyle w:val="1059"/>
        <w:ind w:firstLine="0"/>
        <w:jc w:val="center"/>
        <w:rPr>
          <w:b/>
          <w:bCs/>
          <w:color w:val="auto"/>
          <w:sz w:val="36"/>
          <w:szCs w:val="36"/>
          <w:highlight w:val="none"/>
        </w:rPr>
      </w:pPr>
      <w:r>
        <w:rPr>
          <w:rFonts w:hint="eastAsia"/>
          <w:b/>
          <w:bCs/>
          <w:color w:val="auto"/>
          <w:sz w:val="32"/>
          <w:szCs w:val="32"/>
          <w:highlight w:val="none"/>
          <w:lang w:val="zh-TW" w:eastAsia="zh-TW"/>
        </w:rPr>
        <w:t xml:space="preserve">评分索引表</w:t>
      </w:r>
      <w:r>
        <w:rPr>
          <w:color w:val="auto"/>
          <w:highlight w:val="none"/>
        </w:rPr>
      </w:r>
    </w:p>
    <w:p>
      <w:pPr>
        <w:pStyle w:val="1064"/>
        <w:jc w:val="center"/>
        <w:spacing w:line="360" w:lineRule="auto"/>
        <w:rPr>
          <w:rFonts w:ascii="宋体" w:cs="宋体"/>
          <w:color w:val="auto"/>
          <w:highlight w:val="none"/>
        </w:rPr>
      </w:pPr>
      <w:r>
        <w:rPr>
          <w:rFonts w:ascii="宋体" w:cs="宋体"/>
          <w:color w:val="auto"/>
          <w:highlight w:val="none"/>
        </w:rPr>
      </w:r>
      <w:r>
        <w:rPr>
          <w:color w:val="auto"/>
          <w:highlight w:val="none"/>
        </w:rPr>
      </w:r>
    </w:p>
    <w:tbl>
      <w:tblPr>
        <w:tblStyle w:val="769"/>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jc w:val="center"/>
          <w:trHeight w:val="806"/>
        </w:trPr>
        <w:tc>
          <w:tcPr>
            <w:tcMar>
              <w:left w:w="80" w:type="dxa"/>
              <w:top w:w="80" w:type="dxa"/>
              <w:right w:w="80" w:type="dxa"/>
              <w:bottom w:w="80" w:type="dxa"/>
            </w:tcMar>
            <w:tcW w:w="1407" w:type="dxa"/>
            <w:vAlign w:val="center"/>
            <w:textDirection w:val="lrTb"/>
            <w:noWrap w:val="false"/>
          </w:tcPr>
          <w:p>
            <w:pPr>
              <w:pStyle w:val="947"/>
              <w:jc w:val="center"/>
              <w:rPr>
                <w:color w:val="auto"/>
                <w:highlight w:val="none"/>
              </w:rPr>
            </w:pPr>
            <w:r>
              <w:rPr>
                <w:rFonts w:hint="eastAsia" w:ascii="宋体" w:hAnsi="宋体" w:cs="宋体"/>
                <w:color w:val="auto"/>
                <w:highlight w:val="none"/>
                <w:lang w:val="zh-TW" w:eastAsia="zh-TW"/>
              </w:rPr>
              <w:t xml:space="preserve">评分因素</w:t>
            </w:r>
            <w:r>
              <w:rPr>
                <w:color w:val="auto"/>
                <w:highlight w:val="none"/>
              </w:rPr>
            </w:r>
          </w:p>
        </w:tc>
        <w:tc>
          <w:tcPr>
            <w:tcMar>
              <w:left w:w="80" w:type="dxa"/>
              <w:top w:w="80" w:type="dxa"/>
              <w:right w:w="80" w:type="dxa"/>
              <w:bottom w:w="80" w:type="dxa"/>
            </w:tcMar>
            <w:tcW w:w="7051" w:type="dxa"/>
            <w:vAlign w:val="center"/>
            <w:textDirection w:val="lrTb"/>
            <w:noWrap w:val="false"/>
          </w:tcPr>
          <w:p>
            <w:pPr>
              <w:pStyle w:val="947"/>
              <w:jc w:val="center"/>
              <w:rPr>
                <w:color w:val="auto"/>
                <w:highlight w:val="none"/>
              </w:rPr>
            </w:pPr>
            <w:r>
              <w:rPr>
                <w:rFonts w:hint="eastAsia" w:ascii="宋体" w:hAnsi="宋体" w:cs="宋体"/>
                <w:color w:val="auto"/>
                <w:highlight w:val="none"/>
                <w:lang w:val="zh-TW" w:eastAsia="zh-TW"/>
              </w:rPr>
              <w:t xml:space="preserve">评分标准</w:t>
            </w:r>
            <w:r>
              <w:rPr>
                <w:color w:val="auto"/>
                <w:highlight w:val="none"/>
              </w:rPr>
            </w:r>
          </w:p>
        </w:tc>
        <w:tc>
          <w:tcPr>
            <w:tcMar>
              <w:left w:w="80" w:type="dxa"/>
              <w:top w:w="80" w:type="dxa"/>
              <w:right w:w="80" w:type="dxa"/>
              <w:bottom w:w="80" w:type="dxa"/>
            </w:tcMar>
            <w:tcW w:w="1004" w:type="dxa"/>
            <w:vAlign w:val="center"/>
            <w:textDirection w:val="lrTb"/>
            <w:noWrap w:val="false"/>
          </w:tcPr>
          <w:p>
            <w:pPr>
              <w:pStyle w:val="947"/>
              <w:jc w:val="center"/>
              <w:rPr>
                <w:color w:val="auto"/>
                <w:highlight w:val="none"/>
              </w:rPr>
            </w:pPr>
            <w:r>
              <w:rPr>
                <w:rFonts w:hint="eastAsia" w:ascii="宋体" w:hAnsi="宋体" w:cs="宋体"/>
                <w:color w:val="auto"/>
                <w:highlight w:val="none"/>
                <w:lang w:val="zh-TW" w:eastAsia="zh-TW"/>
              </w:rPr>
              <w:t xml:space="preserve">响应文件对应页码</w:t>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r>
        <w:trPr>
          <w:jc w:val="center"/>
          <w:trHeight w:val="531"/>
        </w:trPr>
        <w:tc>
          <w:tcPr>
            <w:tcMar>
              <w:left w:w="80" w:type="dxa"/>
              <w:top w:w="80" w:type="dxa"/>
              <w:right w:w="80" w:type="dxa"/>
              <w:bottom w:w="80" w:type="dxa"/>
            </w:tcMar>
            <w:tcW w:w="1407"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705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004" w:type="dxa"/>
            <w:vAlign w:val="center"/>
            <w:textDirection w:val="lrTb"/>
            <w:noWrap w:val="false"/>
          </w:tcPr>
          <w:p>
            <w:pPr>
              <w:rPr>
                <w:color w:val="auto"/>
                <w:highlight w:val="none"/>
              </w:rPr>
            </w:pPr>
            <w:r>
              <w:rPr>
                <w:color w:val="auto"/>
                <w:highlight w:val="none"/>
              </w:rPr>
            </w:r>
            <w:r>
              <w:rPr>
                <w:color w:val="auto"/>
                <w:highlight w:val="none"/>
              </w:rPr>
            </w:r>
          </w:p>
        </w:tc>
      </w:tr>
    </w:tbl>
    <w:p>
      <w:pPr>
        <w:pStyle w:val="1064"/>
        <w:jc w:val="center"/>
        <w:rPr>
          <w:rFonts w:ascii="宋体" w:cs="宋体"/>
          <w:color w:val="auto"/>
          <w:highlight w:val="none"/>
        </w:rPr>
      </w:pPr>
      <w:r>
        <w:rPr>
          <w:rFonts w:ascii="宋体" w:cs="宋体"/>
          <w:color w:val="auto"/>
          <w:highlight w:val="none"/>
        </w:rPr>
      </w:r>
      <w:r>
        <w:rPr>
          <w:color w:val="auto"/>
          <w:highlight w:val="none"/>
        </w:rPr>
      </w:r>
    </w:p>
    <w:p>
      <w:pPr>
        <w:pStyle w:val="947"/>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供应商名称：（盖章）</w:t>
      </w:r>
      <w:r>
        <w:rPr>
          <w:color w:val="auto"/>
          <w:highlight w:val="none"/>
        </w:rPr>
      </w:r>
    </w:p>
    <w:p>
      <w:pPr>
        <w:pStyle w:val="947"/>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说明：如果行数不够，请自行增加。</w:t>
      </w:r>
      <w:r>
        <w:rPr>
          <w:color w:val="auto"/>
          <w:highlight w:val="none"/>
        </w:rPr>
      </w:r>
    </w:p>
    <w:p>
      <w:pPr>
        <w:pStyle w:val="947"/>
        <w:spacing w:line="360" w:lineRule="auto"/>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lang w:val="zh-TW"/>
        </w:rPr>
      </w:r>
      <w:r>
        <w:rPr>
          <w:color w:val="auto"/>
          <w:highlight w:val="none"/>
        </w:rPr>
      </w:r>
    </w:p>
    <w:p>
      <w:pPr>
        <w:pStyle w:val="947"/>
        <w:spacing w:line="360" w:lineRule="auto"/>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lang w:val="zh-TW"/>
        </w:rPr>
      </w:r>
      <w:r>
        <w:rPr>
          <w:color w:val="auto"/>
          <w:highlight w:val="none"/>
        </w:rPr>
      </w:r>
    </w:p>
    <w:p>
      <w:pPr>
        <w:pStyle w:val="947"/>
        <w:spacing w:line="360" w:lineRule="auto"/>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lang w:val="zh-TW"/>
        </w:rPr>
      </w:r>
      <w:r>
        <w:rPr>
          <w:color w:val="auto"/>
          <w:highlight w:val="none"/>
        </w:rPr>
      </w:r>
    </w:p>
    <w:p>
      <w:pPr>
        <w:pStyle w:val="947"/>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TW"/>
        </w:rPr>
        <w:br w:type="page" w:clear="all"/>
      </w:r>
      <w:r>
        <w:rPr>
          <w:color w:val="auto"/>
          <w:highlight w:val="none"/>
        </w:rPr>
      </w:r>
    </w:p>
    <w:p>
      <w:pPr>
        <w:pStyle w:val="947"/>
        <w:jc w:val="center"/>
        <w:spacing w:line="360" w:lineRule="auto"/>
        <w:rPr>
          <w:rFonts w:ascii="宋体" w:cs="宋体"/>
          <w:b/>
          <w:bCs/>
          <w:color w:val="auto"/>
          <w:sz w:val="32"/>
          <w:szCs w:val="32"/>
          <w:highlight w:val="none"/>
        </w:rPr>
      </w:pPr>
      <w:r>
        <w:rPr>
          <w:rFonts w:hint="eastAsia" w:ascii="宋体" w:hAnsi="宋体" w:cs="宋体"/>
          <w:b/>
          <w:bCs/>
          <w:color w:val="auto"/>
          <w:sz w:val="32"/>
          <w:szCs w:val="32"/>
          <w:highlight w:val="none"/>
          <w:lang w:val="zh-TW" w:eastAsia="zh-TW"/>
        </w:rPr>
        <w:t xml:space="preserve">目录</w:t>
      </w:r>
      <w:r>
        <w:rPr>
          <w:color w:val="auto"/>
          <w:highlight w:val="none"/>
        </w:rPr>
      </w:r>
    </w:p>
    <w:p>
      <w:pPr>
        <w:pStyle w:val="947"/>
        <w:jc w:val="center"/>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ind w:firstLine="1680"/>
        <w:rPr>
          <w:color w:val="auto"/>
          <w:sz w:val="24"/>
          <w:szCs w:val="24"/>
          <w:highlight w:val="none"/>
        </w:rPr>
      </w:pPr>
      <w:r>
        <w:rPr>
          <w:rFonts w:ascii="Times New Roman" w:hAnsi="Times New Roman"/>
          <w:color w:val="auto"/>
          <w:sz w:val="24"/>
          <w:szCs w:val="24"/>
          <w:highlight w:val="none"/>
        </w:rPr>
        <w:t xml:space="preserve">[</w:t>
      </w:r>
      <w:r>
        <w:rPr>
          <w:rFonts w:hint="eastAsia" w:ascii="宋体" w:hAnsi="宋体" w:cs="宋体"/>
          <w:color w:val="auto"/>
          <w:sz w:val="24"/>
          <w:szCs w:val="24"/>
          <w:highlight w:val="none"/>
          <w:lang w:val="zh-TW" w:eastAsia="zh-TW"/>
        </w:rPr>
        <w:t xml:space="preserve">注：供应商根据附件顺序编制投标文件并制作目录（须生成页码）</w:t>
      </w:r>
      <w:r>
        <w:rPr>
          <w:rFonts w:ascii="Times New Roman" w:hAnsi="Times New Roman"/>
          <w:color w:val="auto"/>
          <w:sz w:val="24"/>
          <w:szCs w:val="24"/>
          <w:highlight w:val="none"/>
        </w:rPr>
        <w:t xml:space="preserve">]</w:t>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color w:val="auto"/>
          <w:highlight w:val="none"/>
        </w:rPr>
      </w:pPr>
      <w:r>
        <w:rPr>
          <w:color w:val="auto"/>
          <w:highlight w:val="none"/>
        </w:rPr>
      </w:r>
      <w:r>
        <w:rPr>
          <w:color w:val="auto"/>
          <w:highlight w:val="none"/>
        </w:rPr>
      </w:r>
    </w:p>
    <w:p>
      <w:pPr>
        <w:pStyle w:val="947"/>
        <w:rPr>
          <w:rFonts w:hint="eastAsia"/>
          <w:color w:val="auto"/>
          <w:highlight w:val="none"/>
        </w:rPr>
      </w:pPr>
      <w:r>
        <w:rPr>
          <w:rFonts w:hint="eastAsia"/>
          <w:color w:val="auto"/>
          <w:highlight w:val="none"/>
        </w:rPr>
      </w:r>
      <w:r>
        <w:rPr>
          <w:color w:val="auto"/>
          <w:highlight w:val="none"/>
        </w:rPr>
      </w:r>
    </w:p>
    <w:p>
      <w:pPr>
        <w:pStyle w:val="947"/>
        <w:rPr>
          <w:rFonts w:hint="eastAsia"/>
          <w:color w:val="auto"/>
          <w:highlight w:val="none"/>
        </w:rPr>
      </w:pPr>
      <w:r>
        <w:rPr>
          <w:rFonts w:hint="eastAsia"/>
          <w:color w:val="auto"/>
          <w:highlight w:val="none"/>
        </w:rPr>
      </w:r>
      <w:r>
        <w:rPr>
          <w:color w:val="auto"/>
          <w:highlight w:val="none"/>
        </w:rPr>
      </w:r>
    </w:p>
    <w:p>
      <w:pPr>
        <w:pStyle w:val="947"/>
        <w:rPr>
          <w:rFonts w:hint="eastAsia"/>
          <w:color w:val="auto"/>
          <w:highlight w:val="none"/>
        </w:rPr>
      </w:pPr>
      <w:r>
        <w:rPr>
          <w:rFonts w:hint="eastAsia"/>
          <w:color w:val="auto"/>
          <w:highlight w:val="none"/>
        </w:rPr>
      </w:r>
      <w:r>
        <w:rPr>
          <w:color w:val="auto"/>
          <w:highlight w:val="none"/>
        </w:rPr>
      </w:r>
    </w:p>
    <w:p>
      <w:pPr>
        <w:pStyle w:val="947"/>
        <w:rPr>
          <w:rFonts w:hint="eastAsia"/>
          <w:color w:val="auto"/>
          <w:highlight w:val="none"/>
        </w:rPr>
      </w:pPr>
      <w:r>
        <w:rPr>
          <w:rFonts w:hint="eastAsia"/>
          <w:color w:val="auto"/>
          <w:highlight w:val="none"/>
        </w:rPr>
      </w:r>
      <w:r>
        <w:rPr>
          <w:color w:val="auto"/>
          <w:highlight w:val="none"/>
        </w:rPr>
      </w:r>
    </w:p>
    <w:p>
      <w:pPr>
        <w:pStyle w:val="947"/>
        <w:jc w:val="both"/>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zh-TW" w:eastAsia="zh-TW"/>
        </w:rPr>
        <w:br w:type="page" w:clear="all"/>
      </w:r>
      <w:r>
        <w:rPr>
          <w:color w:val="auto"/>
          <w:highlight w:val="none"/>
        </w:rPr>
      </w:r>
    </w:p>
    <w:p>
      <w:pPr>
        <w:pStyle w:val="947"/>
        <w:jc w:val="both"/>
        <w:rPr>
          <w:rFonts w:ascii="宋体" w:hAnsi="宋体" w:cs="宋体"/>
          <w:b/>
          <w:bCs/>
          <w:color w:val="auto"/>
          <w:sz w:val="24"/>
          <w:szCs w:val="24"/>
          <w:highlight w:val="none"/>
        </w:rPr>
        <w:outlineLvl w:val="0"/>
      </w:pPr>
      <w:r>
        <w:rPr>
          <w:color w:val="auto"/>
          <w:highlight w:val="none"/>
        </w:rPr>
      </w:r>
      <w:bookmarkStart w:id="208" w:name="_Toc2968"/>
      <w:r>
        <w:rPr>
          <w:rFonts w:hint="eastAsia" w:ascii="宋体" w:hAnsi="宋体" w:cs="宋体"/>
          <w:b/>
          <w:bCs/>
          <w:color w:val="auto"/>
          <w:sz w:val="24"/>
          <w:szCs w:val="24"/>
          <w:highlight w:val="none"/>
          <w:lang w:val="zh-TW" w:eastAsia="zh-TW"/>
        </w:rPr>
        <w:t xml:space="preserve">附件一：投标申请及申明</w:t>
      </w:r>
      <w:bookmarkEnd w:id="208"/>
      <w:r>
        <w:rPr>
          <w:color w:val="auto"/>
          <w:highlight w:val="none"/>
        </w:rPr>
      </w:r>
      <w:r>
        <w:rPr>
          <w:color w:val="auto"/>
          <w:highlight w:val="none"/>
        </w:rPr>
      </w:r>
    </w:p>
    <w:p>
      <w:pPr>
        <w:pStyle w:val="947"/>
        <w:jc w:val="center"/>
        <w:rPr>
          <w:rFonts w:ascii="黑体" w:hAnsi="黑体" w:eastAsia="黑体" w:cs="黑体"/>
          <w:color w:val="auto"/>
          <w:sz w:val="24"/>
          <w:szCs w:val="24"/>
          <w:highlight w:val="none"/>
        </w:rPr>
      </w:pPr>
      <w:r>
        <w:rPr>
          <w:rFonts w:hint="eastAsia" w:ascii="黑体" w:hAnsi="黑体" w:eastAsia="黑体" w:cs="黑体"/>
          <w:color w:val="auto"/>
          <w:sz w:val="24"/>
          <w:szCs w:val="24"/>
          <w:highlight w:val="none"/>
          <w:lang w:val="zh-TW" w:eastAsia="zh-TW"/>
        </w:rPr>
        <w:t xml:space="preserve">投标申请及申明</w:t>
      </w:r>
      <w:r>
        <w:rPr>
          <w:color w:val="auto"/>
          <w:highlight w:val="none"/>
        </w:rPr>
      </w:r>
    </w:p>
    <w:p>
      <w:pPr>
        <w:pStyle w:val="947"/>
        <w:spacing w:line="360" w:lineRule="auto"/>
        <w:rPr>
          <w:rFonts w:hint="eastAsia" w:ascii="宋体" w:eastAsia="宋体" w:cs="宋体"/>
          <w:color w:val="auto"/>
          <w:sz w:val="24"/>
          <w:szCs w:val="24"/>
          <w:highlight w:val="none"/>
        </w:rPr>
      </w:pPr>
      <w:r>
        <w:rPr>
          <w:rFonts w:hint="eastAsia" w:ascii="宋体" w:hAnsi="宋体" w:cs="宋体"/>
          <w:color w:val="auto"/>
          <w:sz w:val="24"/>
          <w:szCs w:val="24"/>
          <w:highlight w:val="none"/>
          <w:lang w:val="zh-TW" w:eastAsia="zh-TW"/>
        </w:rPr>
        <w:t xml:space="preserve">致：</w:t>
      </w:r>
      <w:r>
        <w:rPr>
          <w:rFonts w:hint="eastAsia" w:ascii="宋体" w:hAnsi="宋体" w:cs="宋体"/>
          <w:color w:val="auto"/>
          <w:sz w:val="24"/>
          <w:szCs w:val="24"/>
          <w:highlight w:val="none"/>
          <w:lang w:val="zh-TW" w:eastAsia="zh-CN"/>
        </w:rPr>
        <w:t xml:space="preserve">南京交通职业技术学院</w:t>
      </w:r>
      <w:r>
        <w:rPr>
          <w:color w:val="auto"/>
          <w:highlight w:val="none"/>
        </w:rPr>
      </w:r>
    </w:p>
    <w:p>
      <w:pPr>
        <w:pStyle w:val="947"/>
        <w:ind w:firstLine="420"/>
        <w:jc w:val="both"/>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根据贵方</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（项目名称）</w:t>
      </w:r>
      <w:r>
        <w:rPr>
          <w:rFonts w:ascii="Times New Roman" w:hAnsi="Times New Roman"/>
          <w:color w:val="auto"/>
          <w:sz w:val="24"/>
          <w:szCs w:val="24"/>
          <w:highlight w:val="none"/>
        </w:rPr>
        <w:t xml:space="preserve"> </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（项目编号）投标邀请，正式授权下述签字人</w:t>
      </w:r>
      <w:r>
        <w:rPr>
          <w:rFonts w:ascii="宋体" w:cs="宋体"/>
          <w:color w:val="auto"/>
          <w:sz w:val="24"/>
          <w:szCs w:val="24"/>
          <w:highlight w:val="none"/>
          <w:u w:val="singl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姓名和职务</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代表投标供应商</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（投标供应商名称），提交投标文件。</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据此函，签字人兹宣布声明和承诺如下：</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w:t>
      </w:r>
      <w:r>
        <w:rPr>
          <w:rFonts w:hint="eastAsia" w:ascii="宋体" w:hAnsi="宋体" w:cs="宋体"/>
          <w:b/>
          <w:bCs/>
          <w:color w:val="auto"/>
          <w:sz w:val="24"/>
          <w:szCs w:val="24"/>
          <w:highlight w:val="none"/>
          <w:lang w:val="zh-TW" w:eastAsia="zh-TW"/>
        </w:rPr>
        <w:t xml:space="preserve">我们的资格条件完全符合政府采购法和本次招标要求</w:t>
      </w:r>
      <w:r>
        <w:rPr>
          <w:rFonts w:hint="eastAsia" w:ascii="宋体" w:hAnsi="宋体" w:cs="宋体"/>
          <w:color w:val="auto"/>
          <w:sz w:val="24"/>
          <w:szCs w:val="24"/>
          <w:highlight w:val="none"/>
          <w:lang w:val="zh-TW" w:eastAsia="zh-TW"/>
        </w:rPr>
        <w:t xml:space="preserve">，我们同意并向贵方提供了与投标有关的所有证据和资料。</w:t>
      </w:r>
      <w:r>
        <w:rPr>
          <w:color w:val="auto"/>
          <w:highlight w:val="none"/>
        </w:rPr>
      </w:r>
    </w:p>
    <w:p>
      <w:pPr>
        <w:pStyle w:val="947"/>
        <w:ind w:left="1470" w:hanging="1050"/>
        <w:spacing w:line="360" w:lineRule="auto"/>
        <w:shd w:val="clear" w:color="auto" w:fill="ffffff"/>
        <w:rPr>
          <w:rFonts w:asci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lang w:val="zh-TW" w:eastAsia="zh-TW"/>
        </w:rPr>
        <w:t xml:space="preserve">、按招标要求，我们的投标总报价为（大写）</w:t>
      </w:r>
      <w:r>
        <w:rPr>
          <w:rFonts w:ascii="宋体" w:cs="宋体"/>
          <w:b/>
          <w:bCs/>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元</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小写</w:t>
      </w:r>
      <w:r>
        <w:rPr>
          <w:rFonts w:ascii="宋体" w:cs="宋体"/>
          <w:b/>
          <w:bCs/>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元。</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、本项目</w:t>
      </w:r>
      <w:r>
        <w:rPr>
          <w:rFonts w:hint="eastAsia" w:ascii="宋体" w:hAnsi="宋体" w:cs="宋体"/>
          <w:color w:val="auto"/>
          <w:sz w:val="24"/>
          <w:szCs w:val="24"/>
          <w:highlight w:val="none"/>
          <w:lang w:val="zh-TW"/>
        </w:rPr>
        <w:t xml:space="preserve">工期</w:t>
      </w:r>
      <w:r>
        <w:rPr>
          <w:rFonts w:hint="eastAsia" w:ascii="宋体" w:hAnsi="宋体" w:cs="宋体"/>
          <w:color w:val="auto"/>
          <w:sz w:val="24"/>
          <w:szCs w:val="24"/>
          <w:highlight w:val="none"/>
          <w:lang w:val="zh-TW" w:eastAsia="zh-TW"/>
        </w:rPr>
        <w:t xml:space="preserve">为：</w:t>
      </w:r>
      <w:r>
        <w:rPr>
          <w:rFonts w:hint="eastAsia" w:ascii="宋体" w:hAnsi="宋体" w:cs="宋体"/>
          <w:color w:val="auto"/>
          <w:sz w:val="24"/>
          <w:szCs w:val="24"/>
          <w:highlight w:val="none"/>
          <w:u w:val="single"/>
          <w:lang w:val="zh-TW"/>
        </w:rPr>
        <w:t xml:space="preserve">                   </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20"/>
        <w:spacing w:line="360" w:lineRule="auto"/>
        <w:shd w:val="clear" w:color="auto" w:fill="ffffff"/>
        <w:rPr>
          <w:rFonts w:ascii="宋体" w:hAnsi="宋体" w:cs="宋体"/>
          <w:color w:val="auto"/>
          <w:sz w:val="24"/>
          <w:szCs w:val="24"/>
          <w:highlight w:val="none"/>
          <w:u w:val="singl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、我方项目负责人为</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u w:val="single"/>
          <w:lang w:val="zh-TW"/>
        </w:rPr>
        <w:t xml:space="preserve">         .</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rPr>
        <w:t xml:space="preserve">5、</w:t>
      </w:r>
      <w:r>
        <w:rPr>
          <w:rFonts w:hint="eastAsia" w:ascii="宋体" w:hAnsi="宋体" w:cs="宋体"/>
          <w:color w:val="auto"/>
          <w:sz w:val="24"/>
          <w:szCs w:val="24"/>
          <w:highlight w:val="none"/>
          <w:lang w:val="zh-TW" w:eastAsia="zh-TW"/>
        </w:rPr>
        <w:t xml:space="preserve">我们已详细审核全部招标文件及其有效补充文件，我们放弃对招标文件任何误解的权利，提交投标文件后，</w:t>
      </w:r>
      <w:r>
        <w:rPr>
          <w:rFonts w:hint="eastAsia" w:ascii="宋体" w:hAnsi="宋体" w:cs="宋体"/>
          <w:b/>
          <w:bCs/>
          <w:color w:val="auto"/>
          <w:sz w:val="24"/>
          <w:szCs w:val="24"/>
          <w:highlight w:val="none"/>
          <w:lang w:val="zh-TW" w:eastAsia="zh-TW"/>
        </w:rPr>
        <w:t xml:space="preserve">不对招标文件本身提出质疑</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TW" w:eastAsia="zh-TW"/>
        </w:rPr>
        <w:t xml:space="preserve">、我们同意从规定的开标日期起遵循本投标文件，并在规定的投标有效期期满之前均具有约束力。</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TW" w:eastAsia="zh-TW"/>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TW" w:eastAsia="zh-TW"/>
        </w:rPr>
        <w:t xml:space="preserve">、一旦我方中标，我方将根据招标文件的规定严格履行合同，并保证于承诺的时间完成货物的启动</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集成、调试等服务，交付采购人验收、使用。</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zh-TW" w:eastAsia="zh-TW"/>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lang w:val="zh-TW" w:eastAsia="zh-TW"/>
        </w:rPr>
        <w:t xml:space="preserve">、与本投标有关的正式联系方式为：</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地</w:t>
      </w:r>
      <w:r>
        <w:rPr>
          <w:rFonts w:asci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址：</w:t>
      </w:r>
      <w:r>
        <w:rPr>
          <w:rFonts w:ascii="宋体" w:cs="宋体"/>
          <w:color w:val="auto"/>
          <w:sz w:val="24"/>
          <w:szCs w:val="24"/>
          <w:highlight w:val="none"/>
          <w:u w:val="single"/>
        </w:rPr>
        <w:t xml:space="preserve">                      </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电</w:t>
      </w:r>
      <w:r>
        <w:rPr>
          <w:rFonts w:asci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话：</w:t>
      </w:r>
      <w:r>
        <w:rPr>
          <w:rFonts w:ascii="宋体" w:cs="宋体"/>
          <w:color w:val="auto"/>
          <w:sz w:val="24"/>
          <w:szCs w:val="24"/>
          <w:highlight w:val="none"/>
          <w:u w:val="single"/>
        </w:rPr>
        <w:t xml:space="preserve">                      </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传</w:t>
      </w:r>
      <w:r>
        <w:rPr>
          <w:rFonts w:asci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真：</w:t>
      </w:r>
      <w:r>
        <w:rPr>
          <w:rFonts w:ascii="宋体" w:cs="宋体"/>
          <w:color w:val="auto"/>
          <w:sz w:val="24"/>
          <w:szCs w:val="24"/>
          <w:highlight w:val="none"/>
          <w:u w:val="single"/>
        </w:rPr>
        <w:t xml:space="preserve">                      </w:t>
      </w:r>
      <w:r>
        <w:rPr>
          <w:color w:val="auto"/>
          <w:highlight w:val="none"/>
        </w:rPr>
      </w:r>
    </w:p>
    <w:p>
      <w:pPr>
        <w:pStyle w:val="947"/>
        <w:ind w:firstLine="420"/>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开户银行：</w:t>
      </w:r>
      <w:r>
        <w:rPr>
          <w:color w:val="auto"/>
          <w:highlight w:val="none"/>
        </w:rPr>
      </w:r>
    </w:p>
    <w:p>
      <w:pPr>
        <w:pStyle w:val="947"/>
        <w:ind w:firstLine="420"/>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银行账号：</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投标供应商授权代表姓名（签字）：</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color w:val="auto"/>
          <w:highlight w:val="none"/>
        </w:rPr>
      </w:r>
    </w:p>
    <w:p>
      <w:pPr>
        <w:pStyle w:val="947"/>
        <w:ind w:firstLine="42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投标供应商名称：</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（加盖电子公章）</w:t>
      </w:r>
      <w:r>
        <w:rPr>
          <w:color w:val="auto"/>
          <w:highlight w:val="none"/>
        </w:rPr>
      </w:r>
    </w:p>
    <w:p>
      <w:pPr>
        <w:pStyle w:val="947"/>
        <w:ind w:firstLine="480"/>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日</w:t>
      </w:r>
      <w:r>
        <w:rPr>
          <w:rFonts w:asci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期：</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年</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月</w:t>
      </w:r>
      <w:r>
        <w:rPr>
          <w:rFonts w:ascii="宋体" w:cs="宋体"/>
          <w:color w:val="auto"/>
          <w:sz w:val="24"/>
          <w:szCs w:val="24"/>
          <w:highlight w:val="none"/>
          <w:u w:val="single"/>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日</w:t>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00"/>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8"/>
        <w:jc w:val="left"/>
        <w:spacing w:before="0" w:after="0" w:line="360" w:lineRule="auto"/>
        <w:rPr>
          <w:rFonts w:ascii="宋体" w:cs="宋体"/>
          <w:color w:val="auto"/>
          <w:sz w:val="24"/>
          <w:szCs w:val="24"/>
          <w:highlight w:val="none"/>
        </w:rPr>
      </w:pPr>
      <w:r>
        <w:rPr>
          <w:color w:val="auto"/>
          <w:highlight w:val="none"/>
        </w:rPr>
      </w:r>
      <w:bookmarkStart w:id="209" w:name="_Toc3742"/>
      <w:r>
        <w:rPr>
          <w:rFonts w:hint="eastAsia" w:ascii="宋体" w:hAnsi="宋体" w:cs="宋体"/>
          <w:color w:val="auto"/>
          <w:sz w:val="24"/>
          <w:szCs w:val="24"/>
          <w:highlight w:val="none"/>
          <w:lang w:val="zh-TW" w:eastAsia="zh-TW"/>
        </w:rPr>
        <w:t xml:space="preserve">附件二：法定代表人授权书格式</w:t>
      </w:r>
      <w:bookmarkEnd w:id="209"/>
      <w:r>
        <w:rPr>
          <w:color w:val="auto"/>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ind w:firstLine="720"/>
        <w:jc w:val="center"/>
        <w:spacing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lang w:val="zh-TW" w:eastAsia="zh-TW"/>
        </w:rPr>
        <w:t xml:space="preserve">法定代表人授权委托书</w:t>
      </w:r>
      <w:r>
        <w:rPr>
          <w:color w:val="auto"/>
          <w:highlight w:val="none"/>
        </w:rPr>
      </w:r>
    </w:p>
    <w:p>
      <w:pPr>
        <w:pStyle w:val="947"/>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CN"/>
        </w:rPr>
        <w:t xml:space="preserve">南京交通职业技术学院</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本授权书声明：注册于</w:t>
      </w:r>
      <w:r>
        <w:rPr>
          <w:rFonts w:hint="eastAsia" w:ascii="宋体" w:hAnsi="宋体" w:cs="宋体"/>
          <w:color w:val="auto"/>
          <w:sz w:val="24"/>
          <w:szCs w:val="24"/>
          <w:highlight w:val="none"/>
          <w:u w:val="single"/>
          <w:lang w:val="zh-TW" w:eastAsia="zh-TW"/>
        </w:rPr>
        <w:t xml:space="preserve">（投标供应商住址）</w:t>
      </w:r>
      <w:r>
        <w:rPr>
          <w:rFonts w:hint="eastAsia" w:ascii="宋体" w:hAnsi="宋体" w:cs="宋体"/>
          <w:color w:val="auto"/>
          <w:sz w:val="24"/>
          <w:szCs w:val="24"/>
          <w:highlight w:val="none"/>
          <w:lang w:val="zh-TW" w:eastAsia="zh-TW"/>
        </w:rPr>
        <w:t xml:space="preserve">的</w:t>
      </w:r>
      <w:r>
        <w:rPr>
          <w:rFonts w:hint="eastAsia" w:ascii="宋体" w:hAnsi="宋体" w:cs="宋体"/>
          <w:color w:val="auto"/>
          <w:sz w:val="24"/>
          <w:szCs w:val="24"/>
          <w:highlight w:val="none"/>
          <w:u w:val="single"/>
          <w:lang w:val="zh-TW" w:eastAsia="zh-TW"/>
        </w:rPr>
        <w:t xml:space="preserve">（投标供应商名称）</w:t>
      </w:r>
      <w:r>
        <w:rPr>
          <w:rFonts w:hint="eastAsia" w:ascii="宋体" w:hAnsi="宋体" w:cs="宋体"/>
          <w:color w:val="auto"/>
          <w:sz w:val="24"/>
          <w:szCs w:val="24"/>
          <w:highlight w:val="none"/>
          <w:lang w:val="zh-TW" w:eastAsia="zh-TW"/>
        </w:rPr>
        <w:t xml:space="preserve">法定代表人</w:t>
      </w:r>
      <w:r>
        <w:rPr>
          <w:rFonts w:hint="eastAsia" w:ascii="宋体" w:hAnsi="宋体" w:cs="宋体"/>
          <w:color w:val="auto"/>
          <w:sz w:val="24"/>
          <w:szCs w:val="24"/>
          <w:highlight w:val="none"/>
          <w:u w:val="single"/>
          <w:lang w:val="zh-TW" w:eastAsia="zh-TW"/>
        </w:rPr>
        <w:t xml:space="preserve">（法定代表人姓名、职务）</w:t>
      </w:r>
      <w:r>
        <w:rPr>
          <w:rFonts w:hint="eastAsia" w:ascii="宋体" w:hAnsi="宋体" w:cs="宋体"/>
          <w:color w:val="auto"/>
          <w:sz w:val="24"/>
          <w:szCs w:val="24"/>
          <w:highlight w:val="none"/>
          <w:lang w:val="zh-TW" w:eastAsia="zh-TW"/>
        </w:rPr>
        <w:t xml:space="preserve">代表本公司授权在下面签字的</w:t>
      </w:r>
      <w:r>
        <w:rPr>
          <w:rFonts w:hint="eastAsia" w:ascii="宋体" w:hAnsi="宋体" w:cs="宋体"/>
          <w:color w:val="auto"/>
          <w:sz w:val="24"/>
          <w:szCs w:val="24"/>
          <w:highlight w:val="none"/>
          <w:u w:val="single"/>
          <w:lang w:val="zh-TW" w:eastAsia="zh-TW"/>
        </w:rPr>
        <w:t xml:space="preserve">（投标供应商代表姓名、职务）</w:t>
      </w:r>
      <w:r>
        <w:rPr>
          <w:rFonts w:hint="eastAsia" w:ascii="宋体" w:hAnsi="宋体" w:cs="宋体"/>
          <w:color w:val="auto"/>
          <w:sz w:val="24"/>
          <w:szCs w:val="24"/>
          <w:highlight w:val="none"/>
          <w:lang w:val="zh-TW" w:eastAsia="zh-TW"/>
        </w:rPr>
        <w:t xml:space="preserve">为本公司的合法代理人，就贵方组织的</w:t>
      </w:r>
      <w:r>
        <w:rPr>
          <w:rFonts w:hint="eastAsia" w:ascii="宋体" w:hAnsi="宋体" w:cs="宋体"/>
          <w:color w:val="auto"/>
          <w:sz w:val="24"/>
          <w:szCs w:val="24"/>
          <w:highlight w:val="none"/>
          <w:u w:val="single"/>
          <w:lang w:val="zh-TW" w:eastAsia="zh-TW"/>
        </w:rPr>
        <w:t xml:space="preserve">（项目名称）</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u w:val="single"/>
          <w:lang w:val="zh-TW" w:eastAsia="zh-TW"/>
        </w:rPr>
        <w:t xml:space="preserve">（项目编号）</w:t>
      </w:r>
      <w:r>
        <w:rPr>
          <w:rFonts w:hint="eastAsia" w:ascii="宋体" w:hAnsi="宋体" w:cs="宋体"/>
          <w:color w:val="auto"/>
          <w:sz w:val="24"/>
          <w:szCs w:val="24"/>
          <w:highlight w:val="none"/>
          <w:lang w:val="zh-TW" w:eastAsia="zh-TW"/>
        </w:rPr>
        <w:t xml:space="preserve">投标，以本公司名义处理一切与之有关的事务。</w:t>
      </w:r>
      <w:r>
        <w:rPr>
          <w:color w:val="auto"/>
          <w:highlight w:val="none"/>
        </w:rPr>
      </w:r>
    </w:p>
    <w:p>
      <w:pPr>
        <w:pStyle w:val="947"/>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本授权书于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TW" w:eastAsia="zh-TW"/>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TW" w:eastAsia="zh-TW"/>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zh-TW" w:eastAsia="zh-TW"/>
        </w:rPr>
        <w:t xml:space="preserve">日</w:t>
      </w:r>
      <w:r>
        <w:rPr>
          <w:rFonts w:hint="eastAsia" w:ascii="宋体" w:hAnsi="宋体" w:cs="宋体"/>
          <w:color w:val="auto"/>
          <w:sz w:val="24"/>
          <w:szCs w:val="24"/>
          <w:highlight w:val="none"/>
          <w:lang w:val="zh-TW" w:eastAsia="zh-TW"/>
        </w:rPr>
        <w:t xml:space="preserve">签字生效，特此声明。</w:t>
      </w:r>
      <w:r>
        <w:rPr>
          <w:color w:val="auto"/>
          <w:highlight w:val="none"/>
        </w:rPr>
      </w:r>
    </w:p>
    <w:p>
      <w:pPr>
        <w:pStyle w:val="947"/>
        <w:ind w:firstLine="420"/>
        <w:spacing w:line="360" w:lineRule="auto"/>
        <w:rPr>
          <w:rFonts w:ascii="宋体" w:cs="宋体"/>
          <w:color w:val="auto"/>
          <w:sz w:val="24"/>
          <w:szCs w:val="24"/>
          <w:highlight w:val="none"/>
        </w:rPr>
      </w:pPr>
      <w:r>
        <w:rPr>
          <w:rFonts w:ascii="宋体" w:cs="宋体"/>
          <w:color w:val="auto"/>
          <w:sz w:val="24"/>
          <w:szCs w:val="24"/>
          <w:highlight w:val="none"/>
          <w:lang w:val="zh-TW" w:eastAsia="zh-TW"/>
        </w:rPr>
      </w:r>
      <w:r>
        <w:rPr>
          <w:color w:val="auto"/>
          <w:highlight w:val="none"/>
        </w:rPr>
      </w:r>
    </w:p>
    <w:p>
      <w:pPr>
        <w:pStyle w:val="947"/>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供应商名称：（加盖电子公章）</w:t>
      </w:r>
      <w:r>
        <w:rPr>
          <w:color w:val="auto"/>
          <w:highlight w:val="none"/>
        </w:rPr>
      </w:r>
    </w:p>
    <w:p>
      <w:pPr>
        <w:pStyle w:val="947"/>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法定代表人签字：</w:t>
      </w:r>
      <w:r>
        <w:rPr>
          <w:color w:val="auto"/>
          <w:highlight w:val="none"/>
        </w:rPr>
      </w:r>
    </w:p>
    <w:p>
      <w:pPr>
        <w:pStyle w:val="947"/>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授权委托人签字：</w:t>
      </w:r>
      <w:r>
        <w:rPr>
          <w:color w:val="auto"/>
          <w:highlight w:val="none"/>
        </w:rPr>
      </w:r>
    </w:p>
    <w:p>
      <w:pPr>
        <w:pStyle w:val="947"/>
        <w:ind w:firstLine="420"/>
        <w:spacing w:line="360" w:lineRule="auto"/>
        <w:tabs>
          <w:tab w:val="left" w:pos="1440" w:leader="none"/>
        </w:tabs>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日期：</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月</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TW" w:eastAsia="zh-TW"/>
        </w:rPr>
        <w:t xml:space="preserve">日</w:t>
      </w:r>
      <w:r>
        <w:rPr>
          <w:color w:val="auto"/>
          <w:highlight w:val="none"/>
        </w:rPr>
      </w:r>
    </w:p>
    <w:p>
      <w:pPr>
        <w:pStyle w:val="947"/>
        <w:ind w:firstLine="422"/>
        <w:spacing w:line="360" w:lineRule="auto"/>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rPr>
          <w:color w:val="auto"/>
          <w:highlight w:val="none"/>
        </w:rPr>
      </w:pPr>
      <w:r>
        <w:rPr>
          <w:color w:val="auto"/>
          <w:highlight w:val="none"/>
          <w:lang w:val="zh-TW" w:eastAsia="zh-TW"/>
        </w:rPr>
      </w:r>
      <w:r>
        <w:rPr>
          <w:color w:val="auto"/>
          <w:highlight w:val="none"/>
        </w:rPr>
      </w:r>
    </w:p>
    <w:p>
      <w:pPr>
        <w:rPr>
          <w:rFonts w:hint="eastAsia"/>
          <w:color w:val="auto"/>
          <w:highlight w:val="none"/>
        </w:rPr>
      </w:pPr>
      <w:r>
        <w:rPr>
          <w:rFonts w:hint="eastAsia" w:ascii="宋体" w:hAnsi="宋体" w:cs="宋体"/>
          <w:color w:val="auto"/>
          <w:highlight w:val="none"/>
          <w:lang w:val="zh-TW" w:eastAsia="zh-TW"/>
        </w:rPr>
        <w:t xml:space="preserve">法定代表人</w:t>
      </w:r>
      <w:r>
        <w:rPr>
          <w:rFonts w:hint="eastAsia" w:ascii="宋体" w:hAnsi="宋体" w:cs="宋体"/>
          <w:color w:val="auto"/>
          <w:highlight w:val="none"/>
          <w:lang w:val="zh-TW" w:eastAsia="zh-CN"/>
        </w:rPr>
        <w:t xml:space="preserve">身份证正反面复印件：</w:t>
      </w:r>
      <w:r>
        <w:rPr>
          <w:color w:val="auto"/>
          <w:highlight w:val="none"/>
        </w:rPr>
      </w:r>
    </w:p>
    <w:p>
      <w:pPr>
        <w:rPr>
          <w:color w:val="auto"/>
          <w:highlight w:val="none"/>
        </w:rPr>
      </w:pPr>
      <w:r>
        <w:rPr>
          <w:color w:val="auto"/>
          <w:highlight w:val="none"/>
          <w:lang w:val="zh-TW" w:eastAsia="zh-TW"/>
        </w:rPr>
      </w:r>
      <w:r>
        <w:rPr>
          <w:color w:val="auto"/>
          <w:highlight w:val="none"/>
        </w:rPr>
      </w:r>
    </w:p>
    <w:p>
      <w:pPr>
        <w:rPr>
          <w:color w:val="auto"/>
          <w:highlight w:val="none"/>
        </w:rPr>
      </w:pPr>
      <w:r>
        <w:rPr>
          <w:color w:val="auto"/>
          <w:highlight w:val="none"/>
          <w:lang w:val="zh-TW" w:eastAsia="zh-TW"/>
        </w:rPr>
      </w:r>
      <w:r>
        <w:rPr>
          <w:color w:val="auto"/>
          <w:highlight w:val="none"/>
        </w:rPr>
      </w:r>
    </w:p>
    <w:p>
      <w:pPr>
        <w:rPr>
          <w:color w:val="auto"/>
          <w:highlight w:val="none"/>
        </w:rPr>
      </w:pPr>
      <w:r>
        <w:rPr>
          <w:color w:val="auto"/>
          <w:highlight w:val="none"/>
          <w:lang w:val="zh-TW" w:eastAsia="zh-TW"/>
        </w:rPr>
      </w:r>
      <w:r>
        <w:rPr>
          <w:color w:val="auto"/>
          <w:highlight w:val="none"/>
        </w:rPr>
      </w:r>
    </w:p>
    <w:p>
      <w:pPr>
        <w:rPr>
          <w:color w:val="auto"/>
          <w:highlight w:val="none"/>
        </w:rPr>
      </w:pPr>
      <w:r>
        <w:rPr>
          <w:color w:val="auto"/>
          <w:highlight w:val="none"/>
          <w:lang w:val="zh-TW" w:eastAsia="zh-TW"/>
        </w:rPr>
      </w:r>
      <w:r>
        <w:rPr>
          <w:color w:val="auto"/>
          <w:highlight w:val="none"/>
        </w:rPr>
      </w:r>
    </w:p>
    <w:p>
      <w:pPr>
        <w:rPr>
          <w:rFonts w:hint="eastAsia"/>
          <w:color w:val="auto"/>
          <w:highlight w:val="none"/>
        </w:rPr>
      </w:pPr>
      <w:r>
        <w:rPr>
          <w:rFonts w:hint="eastAsia" w:ascii="宋体" w:hAnsi="宋体" w:cs="宋体"/>
          <w:color w:val="auto"/>
          <w:highlight w:val="none"/>
          <w:lang w:val="zh-TW" w:eastAsia="zh-TW"/>
        </w:rPr>
        <w:t xml:space="preserve">授权委托人</w:t>
      </w:r>
      <w:r>
        <w:rPr>
          <w:rFonts w:hint="eastAsia" w:ascii="宋体" w:hAnsi="宋体" w:cs="宋体"/>
          <w:color w:val="auto"/>
          <w:highlight w:val="none"/>
          <w:lang w:val="zh-TW" w:eastAsia="zh-CN"/>
        </w:rPr>
        <w:t xml:space="preserve">身份证正反面复印件：</w:t>
      </w:r>
      <w:r>
        <w:rPr>
          <w:color w:val="auto"/>
          <w:highlight w:val="none"/>
        </w:rPr>
      </w:r>
    </w:p>
    <w:p>
      <w:pPr>
        <w:pStyle w:val="947"/>
        <w:ind w:firstLine="422"/>
        <w:spacing w:line="360" w:lineRule="auto"/>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pStyle w:val="947"/>
        <w:ind w:firstLine="422"/>
        <w:spacing w:line="360" w:lineRule="auto"/>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pStyle w:val="947"/>
        <w:ind w:firstLine="422"/>
        <w:spacing w:line="360" w:lineRule="auto"/>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pStyle w:val="948"/>
        <w:jc w:val="left"/>
        <w:spacing w:before="0" w:after="0"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br w:type="page" w:clear="all"/>
      </w:r>
      <w:bookmarkStart w:id="210" w:name="_Toc18343"/>
      <w:r>
        <w:rPr>
          <w:rFonts w:hint="eastAsia" w:ascii="宋体" w:hAnsi="宋体" w:cs="宋体"/>
          <w:color w:val="auto"/>
          <w:sz w:val="24"/>
          <w:szCs w:val="24"/>
          <w:highlight w:val="none"/>
          <w:lang w:val="zh-TW" w:eastAsia="zh-TW"/>
        </w:rPr>
        <w:t xml:space="preserve">附件三：开标一览表格式</w:t>
      </w:r>
      <w:bookmarkEnd w:id="210"/>
      <w:r>
        <w:rPr>
          <w:color w:val="auto"/>
          <w:highlight w:val="none"/>
        </w:rPr>
      </w:r>
      <w:r>
        <w:rPr>
          <w:color w:val="auto"/>
          <w:highlight w:val="none"/>
        </w:rPr>
      </w:r>
    </w:p>
    <w:p>
      <w:pPr>
        <w:jc w:val="center"/>
        <w:spacing w:line="360" w:lineRule="auto"/>
        <w:rPr>
          <w:rFonts w:ascii="宋体" w:hAnsi="宋体" w:cs="宋体"/>
          <w:color w:val="auto"/>
          <w:highlight w:val="none"/>
        </w:rPr>
        <w:outlineLvl w:val="0"/>
      </w:pPr>
      <w:r>
        <w:rPr>
          <w:color w:val="auto"/>
          <w:highlight w:val="none"/>
        </w:rPr>
      </w:r>
      <w:bookmarkStart w:id="211" w:name="_Toc23980"/>
      <w:r>
        <w:rPr>
          <w:rFonts w:hint="eastAsia" w:ascii="宋体" w:hAnsi="宋体" w:cs="宋体"/>
          <w:color w:val="auto"/>
          <w:highlight w:val="none"/>
          <w:lang w:val="zh-TW" w:eastAsia="zh-TW"/>
        </w:rPr>
        <w:t xml:space="preserve">开标一览表</w:t>
      </w:r>
      <w:bookmarkEnd w:id="211"/>
      <w:r>
        <w:rPr>
          <w:color w:val="auto"/>
          <w:highlight w:val="none"/>
        </w:rPr>
      </w:r>
      <w:r>
        <w:rPr>
          <w:color w:val="auto"/>
          <w:highlight w:val="none"/>
        </w:rPr>
      </w:r>
    </w:p>
    <w:p>
      <w:pPr>
        <w:pStyle w:val="972"/>
        <w:ind w:firstLine="54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项目名称：</w:t>
      </w:r>
      <w:r>
        <w:rPr>
          <w:rFonts w:hint="eastAsia" w:ascii="宋体" w:hAnsi="宋体" w:cs="宋体"/>
          <w:color w:val="auto"/>
          <w:sz w:val="24"/>
          <w:szCs w:val="24"/>
          <w:highlight w:val="none"/>
          <w:lang w:val="zh-TW" w:eastAsia="zh-CN"/>
        </w:rPr>
        <w:t xml:space="preserve">                                 </w:t>
      </w:r>
      <w:r>
        <w:rPr>
          <w:rFonts w:hint="eastAsia" w:ascii="宋体" w:hAnsi="宋体" w:cs="宋体"/>
          <w:color w:val="auto"/>
          <w:sz w:val="24"/>
          <w:szCs w:val="24"/>
          <w:highlight w:val="none"/>
          <w:lang w:val="zh-TW" w:eastAsia="zh-TW"/>
        </w:rPr>
        <w:t xml:space="preserve">项目编号：</w:t>
      </w:r>
      <w:r>
        <w:rPr>
          <w:color w:val="auto"/>
          <w:highlight w:val="none"/>
        </w:rPr>
      </w:r>
    </w:p>
    <w:tbl>
      <w:tblPr>
        <w:tblStyle w:val="769"/>
        <w:tblW w:w="9544"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972"/>
              <w:spacing w:line="360" w:lineRule="auto"/>
              <w:rPr>
                <w:rFonts w:cs="Arial Unicode MS"/>
                <w:color w:val="auto"/>
                <w:sz w:val="24"/>
                <w:szCs w:val="24"/>
                <w:highlight w:val="none"/>
              </w:rPr>
            </w:pPr>
            <w:r>
              <w:rPr>
                <w:rFonts w:hint="eastAsia" w:ascii="宋体" w:hAnsi="宋体" w:cs="宋体"/>
                <w:color w:val="auto"/>
                <w:sz w:val="24"/>
                <w:szCs w:val="24"/>
                <w:highlight w:val="none"/>
                <w:lang w:val="zh-TW" w:eastAsia="zh-TW"/>
              </w:rPr>
              <w:t xml:space="preserve">投标总价</w:t>
            </w:r>
            <w:r>
              <w:rPr>
                <w:color w:val="auto"/>
                <w:highlight w:val="none"/>
              </w:rPr>
            </w:r>
          </w:p>
        </w:tc>
        <w:tc>
          <w:tcPr>
            <w:tcMar>
              <w:left w:w="80" w:type="dxa"/>
              <w:top w:w="80" w:type="dxa"/>
              <w:right w:w="80" w:type="dxa"/>
              <w:bottom w:w="80" w:type="dxa"/>
            </w:tcMar>
            <w:tcW w:w="5668" w:type="dxa"/>
            <w:vAlign w:val="center"/>
            <w:textDirection w:val="lrTb"/>
            <w:noWrap w:val="false"/>
          </w:tcPr>
          <w:p>
            <w:pPr>
              <w:pStyle w:val="972"/>
              <w:ind w:firstLine="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小写：人民币</w:t>
            </w:r>
            <w:r>
              <w:rPr>
                <w:color w:val="auto"/>
                <w:highlight w:val="none"/>
              </w:rPr>
            </w:r>
          </w:p>
          <w:p>
            <w:pPr>
              <w:pStyle w:val="972"/>
              <w:ind w:firstLine="540"/>
              <w:spacing w:line="360" w:lineRule="auto"/>
              <w:rPr>
                <w:rFonts w:ascii="宋体" w:cs="宋体"/>
                <w:color w:val="auto"/>
                <w:sz w:val="24"/>
                <w:szCs w:val="24"/>
                <w:highlight w:val="none"/>
              </w:rPr>
            </w:pPr>
            <w:r>
              <w:rPr>
                <w:rFonts w:ascii="宋体" w:cs="宋体"/>
                <w:color w:val="auto"/>
                <w:sz w:val="24"/>
                <w:szCs w:val="24"/>
                <w:highlight w:val="none"/>
                <w:lang w:eastAsia="zh-CN"/>
              </w:rPr>
            </w:r>
            <w:r>
              <w:rPr>
                <w:color w:val="auto"/>
                <w:highlight w:val="none"/>
              </w:rPr>
            </w:r>
          </w:p>
          <w:p>
            <w:pPr>
              <w:pStyle w:val="972"/>
              <w:ind w:firstLine="0"/>
              <w:spacing w:line="360" w:lineRule="auto"/>
              <w:rPr>
                <w:rFonts w:cs="Arial Unicode MS"/>
                <w:color w:val="auto"/>
                <w:sz w:val="24"/>
                <w:szCs w:val="24"/>
                <w:highlight w:val="none"/>
              </w:rPr>
            </w:pPr>
            <w:r>
              <w:rPr>
                <w:rFonts w:hint="eastAsia" w:ascii="宋体" w:hAnsi="宋体" w:cs="宋体"/>
                <w:color w:val="auto"/>
                <w:sz w:val="24"/>
                <w:szCs w:val="24"/>
                <w:highlight w:val="none"/>
                <w:lang w:val="zh-TW" w:eastAsia="zh-TW"/>
              </w:rPr>
              <w:t xml:space="preserve">大写：人民币</w:t>
            </w:r>
            <w:r>
              <w:rPr>
                <w:color w:val="auto"/>
                <w:highlight w:val="none"/>
              </w:rPr>
            </w:r>
          </w:p>
        </w:tc>
        <w:tc>
          <w:tcPr>
            <w:tcMar>
              <w:left w:w="80" w:type="dxa"/>
              <w:top w:w="80" w:type="dxa"/>
              <w:right w:w="80" w:type="dxa"/>
              <w:bottom w:w="80" w:type="dxa"/>
            </w:tcMar>
            <w:tcW w:w="1810" w:type="dxa"/>
            <w:vAlign w:val="center"/>
            <w:textDirection w:val="lrTb"/>
            <w:noWrap w:val="false"/>
          </w:tcPr>
          <w:p>
            <w:pPr>
              <w:rPr>
                <w:color w:val="auto"/>
                <w:highlight w:val="none"/>
              </w:rPr>
            </w:pPr>
            <w:r>
              <w:rPr>
                <w:color w:val="auto"/>
                <w:highlight w:val="none"/>
                <w:lang w:eastAsia="zh-CN"/>
              </w:rPr>
            </w:r>
            <w:r>
              <w:rPr>
                <w:color w:val="auto"/>
                <w:highlight w:val="none"/>
              </w:rPr>
            </w:r>
          </w:p>
        </w:tc>
      </w:tr>
      <w:tr>
        <w:trPr>
          <w:trHeight w:val="1489"/>
        </w:trPr>
        <w:tc>
          <w:tcPr>
            <w:tcMar>
              <w:left w:w="80" w:type="dxa"/>
              <w:top w:w="80" w:type="dxa"/>
              <w:right w:w="80" w:type="dxa"/>
              <w:bottom w:w="80" w:type="dxa"/>
            </w:tcMar>
            <w:tcW w:w="2066" w:type="dxa"/>
            <w:vAlign w:val="center"/>
            <w:textDirection w:val="lrTb"/>
            <w:noWrap w:val="false"/>
          </w:tcPr>
          <w:p>
            <w:pPr>
              <w:pStyle w:val="97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项目负责人</w:t>
            </w:r>
            <w:r>
              <w:rPr>
                <w:color w:val="auto"/>
                <w:highlight w:val="none"/>
              </w:rPr>
            </w:r>
          </w:p>
        </w:tc>
        <w:tc>
          <w:tcPr>
            <w:tcMar>
              <w:left w:w="80" w:type="dxa"/>
              <w:top w:w="80" w:type="dxa"/>
              <w:right w:w="80" w:type="dxa"/>
              <w:bottom w:w="80" w:type="dxa"/>
            </w:tcMar>
            <w:tcW w:w="5668" w:type="dxa"/>
            <w:vAlign w:val="center"/>
            <w:textDirection w:val="lrTb"/>
            <w:noWrap w:val="false"/>
          </w:tcPr>
          <w:p>
            <w:pPr>
              <w:pStyle w:val="972"/>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r>
            <w:r>
              <w:rPr>
                <w:color w:val="auto"/>
                <w:highlight w:val="none"/>
              </w:rPr>
            </w:r>
          </w:p>
        </w:tc>
        <w:tc>
          <w:tcPr>
            <w:tcMar>
              <w:left w:w="80" w:type="dxa"/>
              <w:top w:w="80" w:type="dxa"/>
              <w:right w:w="80" w:type="dxa"/>
              <w:bottom w:w="80" w:type="dxa"/>
            </w:tcMar>
            <w:tcW w:w="1810" w:type="dxa"/>
            <w:vAlign w:val="center"/>
            <w:textDirection w:val="lrTb"/>
            <w:noWrap w:val="false"/>
          </w:tcPr>
          <w:p>
            <w:pPr>
              <w:rPr>
                <w:color w:val="auto"/>
                <w:highlight w:val="none"/>
              </w:rPr>
            </w:pPr>
            <w:r>
              <w:rPr>
                <w:color w:val="auto"/>
                <w:highlight w:val="none"/>
                <w:lang w:eastAsia="zh-CN"/>
              </w:rPr>
            </w:r>
            <w:r>
              <w:rPr>
                <w:color w:val="auto"/>
                <w:highlight w:val="none"/>
              </w:rPr>
            </w:r>
          </w:p>
        </w:tc>
      </w:tr>
      <w:tr>
        <w:trPr>
          <w:trHeight w:val="1256"/>
        </w:trPr>
        <w:tc>
          <w:tcPr>
            <w:tcMar>
              <w:left w:w="80" w:type="dxa"/>
              <w:top w:w="80" w:type="dxa"/>
              <w:right w:w="80" w:type="dxa"/>
              <w:bottom w:w="80" w:type="dxa"/>
            </w:tcMar>
            <w:tcW w:w="2066" w:type="dxa"/>
            <w:vAlign w:val="center"/>
            <w:textDirection w:val="lrTb"/>
            <w:noWrap w:val="false"/>
          </w:tcPr>
          <w:p>
            <w:pPr>
              <w:pStyle w:val="972"/>
              <w:ind w:firstLine="0"/>
              <w:jc w:val="center"/>
              <w:spacing w:line="360" w:lineRule="auto"/>
              <w:rPr>
                <w:rFonts w:cs="Arial Unicode MS"/>
                <w:color w:val="auto"/>
                <w:sz w:val="24"/>
                <w:szCs w:val="24"/>
                <w:highlight w:val="none"/>
              </w:rPr>
            </w:pPr>
            <w:r>
              <w:rPr>
                <w:rFonts w:hint="eastAsia" w:ascii="宋体" w:hAnsi="宋体" w:cs="宋体"/>
                <w:color w:val="auto"/>
                <w:sz w:val="24"/>
                <w:szCs w:val="24"/>
                <w:highlight w:val="none"/>
                <w:lang w:eastAsia="zh-CN"/>
              </w:rPr>
              <w:t xml:space="preserve">工</w:t>
            </w:r>
            <w:r>
              <w:rPr>
                <w:rFonts w:hint="eastAsia" w:ascii="宋体" w:hAnsi="宋体" w:cs="宋体"/>
                <w:color w:val="auto"/>
                <w:sz w:val="24"/>
                <w:szCs w:val="24"/>
                <w:highlight w:val="none"/>
                <w:lang w:val="zh-TW" w:eastAsia="zh-TW"/>
              </w:rPr>
              <w:t xml:space="preserve">期</w:t>
            </w:r>
            <w:r>
              <w:rPr>
                <w:color w:val="auto"/>
                <w:highlight w:val="none"/>
              </w:rPr>
            </w:r>
          </w:p>
        </w:tc>
        <w:tc>
          <w:tcPr>
            <w:tcMar>
              <w:left w:w="80" w:type="dxa"/>
              <w:top w:w="80" w:type="dxa"/>
              <w:right w:w="80" w:type="dxa"/>
              <w:bottom w:w="80" w:type="dxa"/>
            </w:tcMar>
            <w:tcW w:w="5668" w:type="dxa"/>
            <w:vAlign w:val="center"/>
            <w:textDirection w:val="lrTb"/>
            <w:noWrap w:val="false"/>
          </w:tcPr>
          <w:p>
            <w:pPr>
              <w:pStyle w:val="972"/>
              <w:ind w:firstLine="540"/>
              <w:spacing w:line="360" w:lineRule="auto"/>
              <w:tabs>
                <w:tab w:val="left" w:pos="3624" w:leader="none"/>
              </w:tabs>
              <w:rPr>
                <w:rFonts w:cs="Arial Unicode MS"/>
                <w:color w:val="auto"/>
                <w:sz w:val="24"/>
                <w:szCs w:val="24"/>
                <w:highlight w:val="none"/>
              </w:rPr>
            </w:pPr>
            <w:r>
              <w:rPr>
                <w:rFonts w:cs="Arial Unicode MS"/>
                <w:color w:val="auto"/>
                <w:sz w:val="24"/>
                <w:szCs w:val="24"/>
                <w:highlight w:val="none"/>
                <w:lang w:eastAsia="zh-CN"/>
              </w:rPr>
            </w:r>
            <w:r>
              <w:rPr>
                <w:color w:val="auto"/>
                <w:highlight w:val="none"/>
              </w:rPr>
            </w:r>
          </w:p>
        </w:tc>
        <w:tc>
          <w:tcPr>
            <w:tcMar>
              <w:left w:w="80" w:type="dxa"/>
              <w:top w:w="80" w:type="dxa"/>
              <w:right w:w="80" w:type="dxa"/>
              <w:bottom w:w="80" w:type="dxa"/>
            </w:tcMar>
            <w:tcW w:w="1810" w:type="dxa"/>
            <w:vAlign w:val="center"/>
            <w:textDirection w:val="lrTb"/>
            <w:noWrap w:val="false"/>
          </w:tcPr>
          <w:p>
            <w:pPr>
              <w:pStyle w:val="972"/>
              <w:ind w:firstLine="540"/>
              <w:spacing w:line="360" w:lineRule="auto"/>
              <w:rPr>
                <w:rFonts w:cs="Arial Unicode MS"/>
                <w:color w:val="auto"/>
                <w:sz w:val="24"/>
                <w:szCs w:val="24"/>
                <w:highlight w:val="none"/>
              </w:rPr>
            </w:pPr>
            <w:r>
              <w:rPr>
                <w:rFonts w:cs="Arial Unicode MS"/>
                <w:color w:val="auto"/>
                <w:sz w:val="24"/>
                <w:szCs w:val="24"/>
                <w:highlight w:val="none"/>
                <w:lang w:eastAsia="zh-CN"/>
              </w:rPr>
            </w:r>
            <w:r>
              <w:rPr>
                <w:color w:val="auto"/>
                <w:highlight w:val="none"/>
              </w:rPr>
            </w:r>
          </w:p>
        </w:tc>
      </w:tr>
      <w:tr>
        <w:trPr>
          <w:trHeight w:val="1256"/>
        </w:trPr>
        <w:tc>
          <w:tcPr>
            <w:tcMar>
              <w:left w:w="80" w:type="dxa"/>
              <w:top w:w="80" w:type="dxa"/>
              <w:right w:w="80" w:type="dxa"/>
              <w:bottom w:w="80" w:type="dxa"/>
            </w:tcMar>
            <w:tcW w:w="2066" w:type="dxa"/>
            <w:vAlign w:val="center"/>
            <w:textDirection w:val="lrTb"/>
            <w:noWrap w:val="false"/>
          </w:tcPr>
          <w:p>
            <w:pPr>
              <w:pStyle w:val="972"/>
              <w:ind w:firstLine="0"/>
              <w:jc w:val="center"/>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其他</w:t>
            </w:r>
            <w:r>
              <w:rPr>
                <w:color w:val="auto"/>
                <w:highlight w:val="none"/>
              </w:rPr>
            </w:r>
          </w:p>
        </w:tc>
        <w:tc>
          <w:tcPr>
            <w:tcMar>
              <w:left w:w="80" w:type="dxa"/>
              <w:top w:w="80" w:type="dxa"/>
              <w:right w:w="80" w:type="dxa"/>
              <w:bottom w:w="80" w:type="dxa"/>
            </w:tcMar>
            <w:tcW w:w="5668" w:type="dxa"/>
            <w:vAlign w:val="center"/>
            <w:textDirection w:val="lrTb"/>
            <w:noWrap w:val="false"/>
          </w:tcPr>
          <w:p>
            <w:pPr>
              <w:pStyle w:val="972"/>
              <w:ind w:firstLine="540"/>
              <w:spacing w:line="360" w:lineRule="auto"/>
              <w:tabs>
                <w:tab w:val="left" w:pos="3624" w:leader="none"/>
              </w:tabs>
              <w:rPr>
                <w:rFonts w:ascii="宋体" w:cs="宋体"/>
                <w:color w:val="auto"/>
                <w:sz w:val="24"/>
                <w:szCs w:val="24"/>
                <w:highlight w:val="none"/>
              </w:rPr>
            </w:pPr>
            <w:r>
              <w:rPr>
                <w:rFonts w:ascii="宋体" w:cs="宋体"/>
                <w:color w:val="auto"/>
                <w:sz w:val="24"/>
                <w:szCs w:val="24"/>
                <w:highlight w:val="none"/>
                <w:lang w:val="zh-TW" w:eastAsia="zh-TW"/>
              </w:rPr>
            </w:r>
            <w:r>
              <w:rPr>
                <w:color w:val="auto"/>
                <w:highlight w:val="none"/>
              </w:rPr>
            </w:r>
          </w:p>
        </w:tc>
        <w:tc>
          <w:tcPr>
            <w:tcMar>
              <w:left w:w="80" w:type="dxa"/>
              <w:top w:w="80" w:type="dxa"/>
              <w:right w:w="80" w:type="dxa"/>
              <w:bottom w:w="80" w:type="dxa"/>
            </w:tcMar>
            <w:tcW w:w="1810" w:type="dxa"/>
            <w:vAlign w:val="center"/>
            <w:textDirection w:val="lrTb"/>
            <w:noWrap w:val="false"/>
          </w:tcPr>
          <w:p>
            <w:pPr>
              <w:pStyle w:val="972"/>
              <w:ind w:firstLine="540"/>
              <w:spacing w:line="360" w:lineRule="auto"/>
              <w:rPr>
                <w:rFonts w:cs="Arial Unicode MS"/>
                <w:color w:val="auto"/>
                <w:sz w:val="24"/>
                <w:szCs w:val="24"/>
                <w:highlight w:val="none"/>
              </w:rPr>
            </w:pPr>
            <w:r>
              <w:rPr>
                <w:rFonts w:cs="Arial Unicode MS"/>
                <w:color w:val="auto"/>
                <w:sz w:val="24"/>
                <w:szCs w:val="24"/>
                <w:highlight w:val="none"/>
                <w:lang w:eastAsia="zh-CN"/>
              </w:rPr>
            </w:r>
            <w:r>
              <w:rPr>
                <w:color w:val="auto"/>
                <w:highlight w:val="none"/>
              </w:rPr>
            </w:r>
          </w:p>
        </w:tc>
      </w:tr>
      <w:tr>
        <w:trPr>
          <w:trHeight w:val="1256"/>
        </w:trPr>
        <w:tc>
          <w:tcPr>
            <w:tcMar>
              <w:left w:w="80" w:type="dxa"/>
              <w:top w:w="80" w:type="dxa"/>
              <w:right w:w="80" w:type="dxa"/>
              <w:bottom w:w="80" w:type="dxa"/>
            </w:tcMar>
            <w:tcW w:w="2066" w:type="dxa"/>
            <w:vAlign w:val="center"/>
            <w:textDirection w:val="lrTb"/>
            <w:noWrap w:val="false"/>
          </w:tcPr>
          <w:p>
            <w:pPr>
              <w:pStyle w:val="972"/>
              <w:ind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中小微企业</w:t>
            </w:r>
            <w:r>
              <w:rPr>
                <w:color w:val="auto"/>
                <w:highlight w:val="none"/>
              </w:rPr>
            </w:r>
          </w:p>
        </w:tc>
        <w:tc>
          <w:tcPr>
            <w:tcMar>
              <w:left w:w="80" w:type="dxa"/>
              <w:top w:w="80" w:type="dxa"/>
              <w:right w:w="80" w:type="dxa"/>
              <w:bottom w:w="80" w:type="dxa"/>
            </w:tcMar>
            <w:tcW w:w="5668" w:type="dxa"/>
            <w:vAlign w:val="center"/>
            <w:textDirection w:val="lrTb"/>
            <w:noWrap w:val="false"/>
          </w:tcPr>
          <w:p>
            <w:pPr>
              <w:pStyle w:val="972"/>
              <w:ind w:firstLine="540"/>
              <w:spacing w:line="360" w:lineRule="auto"/>
              <w:tabs>
                <w:tab w:val="left" w:pos="3624" w:leader="none"/>
              </w:tabs>
              <w:rPr>
                <w:rFonts w:ascii="宋体" w:cs="宋体"/>
                <w:color w:val="auto"/>
                <w:sz w:val="24"/>
                <w:szCs w:val="24"/>
                <w:highlight w:val="none"/>
              </w:rPr>
            </w:pPr>
            <w:r>
              <w:rPr>
                <w:rFonts w:ascii="宋体" w:cs="宋体"/>
                <w:color w:val="auto"/>
                <w:sz w:val="24"/>
                <w:szCs w:val="24"/>
                <w:highlight w:val="none"/>
                <w:lang w:val="zh-TW" w:eastAsia="zh-TW"/>
              </w:rPr>
              <w:t xml:space="preserve">是</w:t>
            </w:r>
            <w:r>
              <w:rPr>
                <w:rFonts w:hint="eastAsia" w:ascii="宋体" w:cs="宋体"/>
                <w:color w:val="auto"/>
                <w:sz w:val="24"/>
                <w:szCs w:val="24"/>
                <w:highlight w:val="none"/>
                <w:lang w:val="zh-TW" w:eastAsia="zh-CN"/>
              </w:rPr>
              <w:t xml:space="preserve">/否</w:t>
            </w:r>
            <w:r>
              <w:rPr>
                <w:color w:val="auto"/>
                <w:highlight w:val="none"/>
              </w:rPr>
            </w:r>
          </w:p>
        </w:tc>
        <w:tc>
          <w:tcPr>
            <w:tcMar>
              <w:left w:w="80" w:type="dxa"/>
              <w:top w:w="80" w:type="dxa"/>
              <w:right w:w="80" w:type="dxa"/>
              <w:bottom w:w="80" w:type="dxa"/>
            </w:tcMar>
            <w:tcW w:w="1810" w:type="dxa"/>
            <w:vAlign w:val="center"/>
            <w:textDirection w:val="lrTb"/>
            <w:noWrap w:val="false"/>
          </w:tcPr>
          <w:p>
            <w:pPr>
              <w:pStyle w:val="972"/>
              <w:ind w:firstLine="540"/>
              <w:spacing w:line="360" w:lineRule="auto"/>
              <w:rPr>
                <w:rFonts w:cs="Arial Unicode MS"/>
                <w:color w:val="auto"/>
                <w:sz w:val="24"/>
                <w:szCs w:val="24"/>
                <w:highlight w:val="none"/>
              </w:rPr>
            </w:pPr>
            <w:r>
              <w:rPr>
                <w:rFonts w:cs="Arial Unicode MS"/>
                <w:color w:val="auto"/>
                <w:sz w:val="24"/>
                <w:szCs w:val="24"/>
                <w:highlight w:val="none"/>
                <w:lang w:eastAsia="zh-CN"/>
              </w:rPr>
            </w:r>
            <w:r>
              <w:rPr>
                <w:color w:val="auto"/>
                <w:highlight w:val="none"/>
              </w:rPr>
            </w:r>
          </w:p>
        </w:tc>
      </w:tr>
    </w:tbl>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说明：本项目仅接受一个价格，不得填报有选择性报价方案。</w:t>
      </w:r>
      <w:r>
        <w:rPr>
          <w:color w:val="auto"/>
          <w:highlight w:val="none"/>
        </w:rPr>
      </w:r>
    </w:p>
    <w:p>
      <w:pPr>
        <w:pStyle w:val="969"/>
        <w:rPr>
          <w:color w:val="auto"/>
          <w:highlight w:val="none"/>
        </w:rPr>
      </w:pPr>
      <w:r>
        <w:rPr>
          <w:color w:val="auto"/>
          <w:highlight w:val="none"/>
        </w:rPr>
      </w:r>
      <w:r>
        <w:rPr>
          <w:color w:val="auto"/>
          <w:highlight w:val="none"/>
        </w:rPr>
      </w:r>
    </w:p>
    <w:p>
      <w:pPr>
        <w:pStyle w:val="969"/>
        <w:rPr>
          <w:color w:val="auto"/>
          <w:highlight w:val="none"/>
        </w:rPr>
      </w:pPr>
      <w:r>
        <w:rPr>
          <w:color w:val="auto"/>
          <w:highlight w:val="none"/>
        </w:rPr>
      </w:r>
      <w:r>
        <w:rPr>
          <w:color w:val="auto"/>
          <w:highlight w:val="none"/>
        </w:rPr>
      </w:r>
    </w:p>
    <w:p>
      <w:pPr>
        <w:pStyle w:val="969"/>
        <w:rPr>
          <w:color w:val="auto"/>
          <w:highlight w:val="none"/>
        </w:rPr>
      </w:pPr>
      <w:r>
        <w:rPr>
          <w:color w:val="auto"/>
          <w:highlight w:val="none"/>
        </w:rPr>
      </w:r>
      <w:r>
        <w:rPr>
          <w:color w:val="auto"/>
          <w:highlight w:val="none"/>
        </w:rPr>
      </w:r>
    </w:p>
    <w:p>
      <w:pPr>
        <w:pStyle w:val="948"/>
        <w:jc w:val="left"/>
        <w:spacing w:before="0" w:after="0"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br w:type="page" w:clear="all"/>
      </w:r>
      <w:r>
        <w:rPr>
          <w:rFonts w:hint="eastAsia" w:ascii="宋体" w:hAnsi="宋体" w:cs="宋体"/>
          <w:color w:val="auto"/>
          <w:sz w:val="24"/>
          <w:szCs w:val="24"/>
          <w:highlight w:val="none"/>
          <w:lang w:val="zh-TW" w:eastAsia="zh-TW"/>
        </w:rPr>
        <w:t xml:space="preserve">附件四：分项报价表格式</w:t>
      </w:r>
      <w:r>
        <w:rPr>
          <w:color w:val="auto"/>
          <w:highlight w:val="none"/>
        </w:rPr>
      </w:r>
    </w:p>
    <w:p>
      <w:pPr>
        <w:jc w:val="center"/>
        <w:spacing w:line="360" w:lineRule="auto"/>
        <w:rPr>
          <w:rFonts w:ascii="宋体" w:hAnsi="宋体" w:cs="宋体"/>
          <w:color w:val="auto"/>
          <w:highlight w:val="none"/>
        </w:rPr>
        <w:outlineLvl w:val="0"/>
      </w:pPr>
      <w:r>
        <w:rPr>
          <w:color w:val="auto"/>
          <w:highlight w:val="none"/>
        </w:rPr>
      </w:r>
      <w:bookmarkStart w:id="212" w:name="_Toc497"/>
      <w:r>
        <w:rPr>
          <w:rFonts w:hint="eastAsia" w:ascii="宋体" w:hAnsi="宋体" w:cs="宋体"/>
          <w:color w:val="auto"/>
          <w:highlight w:val="none"/>
          <w:lang w:val="zh-TW" w:eastAsia="zh-TW"/>
        </w:rPr>
        <w:t xml:space="preserve">分项报价表</w:t>
      </w:r>
      <w:bookmarkEnd w:id="212"/>
      <w:r>
        <w:rPr>
          <w:color w:val="auto"/>
          <w:highlight w:val="none"/>
        </w:rPr>
      </w:r>
      <w:r>
        <w:rPr>
          <w:color w:val="auto"/>
          <w:highlight w:val="none"/>
        </w:rPr>
      </w:r>
    </w:p>
    <w:p>
      <w:pPr>
        <w:ind w:firstLine="420"/>
        <w:jc w:val="center"/>
        <w:rPr>
          <w:rFonts w:ascii="宋体" w:hAnsi="宋体"/>
          <w:color w:val="auto"/>
          <w:highlight w:val="none"/>
        </w:rPr>
      </w:pPr>
      <w:r>
        <w:rPr>
          <w:rFonts w:hint="eastAsia" w:ascii="宋体" w:hAnsi="宋体"/>
          <w:color w:val="auto"/>
          <w:highlight w:val="none"/>
          <w:lang w:val="zh-CN" w:eastAsia="zh-CN"/>
        </w:rPr>
        <w:t xml:space="preserve">（根据工程量清单进行报价）</w:t>
      </w:r>
      <w:r>
        <w:rPr>
          <w:color w:val="auto"/>
          <w:highlight w:val="none"/>
        </w:rPr>
      </w:r>
    </w:p>
    <w:p>
      <w:pPr>
        <w:pStyle w:val="1059"/>
        <w:rPr>
          <w:color w:val="auto"/>
          <w:highlight w:val="none"/>
        </w:rPr>
      </w:pPr>
      <w:r>
        <w:rPr>
          <w:color w:val="auto"/>
          <w:highlight w:val="none"/>
          <w:lang w:val="zh-CN"/>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shd w:val="clear" w:color="auto" w:fill="ff0000"/>
        </w:rPr>
      </w:pPr>
      <w:r>
        <w:rPr>
          <w:color w:val="auto"/>
          <w:sz w:val="24"/>
          <w:szCs w:val="24"/>
          <w:highlight w:val="none"/>
          <w:shd w:val="clear" w:color="auto" w:fill="ff0000"/>
          <w:lang w:eastAsia="zh-TW"/>
        </w:rPr>
      </w:r>
      <w:r>
        <w:rPr>
          <w:color w:val="auto"/>
          <w:highlight w:val="none"/>
        </w:rPr>
      </w:r>
    </w:p>
    <w:p>
      <w:pPr>
        <w:rPr>
          <w:rFonts w:ascii="宋体" w:hAnsi="宋体" w:cs="宋体"/>
          <w:b/>
          <w:bCs/>
          <w:color w:val="auto"/>
          <w:highlight w:val="none"/>
        </w:rPr>
      </w:pPr>
      <w:r>
        <w:rPr>
          <w:rFonts w:ascii="宋体" w:hAnsi="宋体" w:cs="宋体"/>
          <w:b/>
          <w:bCs/>
          <w:color w:val="auto"/>
          <w:highlight w:val="none"/>
          <w:lang w:val="zh-TW" w:eastAsia="zh-TW"/>
        </w:rPr>
        <w:br w:type="page" w:clear="all"/>
      </w:r>
      <w:r>
        <w:rPr>
          <w:color w:val="auto"/>
          <w:highlight w:val="none"/>
        </w:rPr>
      </w:r>
    </w:p>
    <w:p>
      <w:pPr>
        <w:pStyle w:val="947"/>
        <w:rPr>
          <w:b/>
          <w:bCs/>
          <w:color w:val="auto"/>
          <w:sz w:val="24"/>
          <w:szCs w:val="24"/>
          <w:highlight w:val="none"/>
        </w:rPr>
      </w:pPr>
      <w:r>
        <w:rPr>
          <w:rFonts w:hint="eastAsia" w:ascii="宋体" w:hAnsi="宋体" w:cs="宋体"/>
          <w:b/>
          <w:bCs/>
          <w:color w:val="auto"/>
          <w:sz w:val="24"/>
          <w:szCs w:val="24"/>
          <w:highlight w:val="none"/>
          <w:lang w:val="zh-TW" w:eastAsia="zh-TW"/>
        </w:rPr>
        <w:t xml:space="preserve">附件五：技术规格偏离表格式</w:t>
      </w:r>
      <w:r>
        <w:rPr>
          <w:color w:val="auto"/>
          <w:highlight w:val="none"/>
        </w:rPr>
      </w:r>
    </w:p>
    <w:p>
      <w:pPr>
        <w:jc w:val="center"/>
        <w:spacing w:line="360" w:lineRule="auto"/>
        <w:rPr>
          <w:rFonts w:ascii="宋体" w:hAnsi="宋体" w:cs="宋体"/>
          <w:color w:val="auto"/>
          <w:highlight w:val="none"/>
        </w:rPr>
        <w:outlineLvl w:val="0"/>
      </w:pPr>
      <w:r>
        <w:rPr>
          <w:color w:val="auto"/>
          <w:highlight w:val="none"/>
        </w:rPr>
      </w:r>
      <w:bookmarkStart w:id="213" w:name="_Toc9495"/>
      <w:r>
        <w:rPr>
          <w:rFonts w:hint="eastAsia" w:ascii="宋体" w:hAnsi="宋体" w:cs="宋体"/>
          <w:color w:val="auto"/>
          <w:highlight w:val="none"/>
          <w:lang w:val="zh-TW" w:eastAsia="zh-TW"/>
        </w:rPr>
        <w:t xml:space="preserve">技术规格偏离表</w:t>
      </w:r>
      <w:bookmarkEnd w:id="213"/>
      <w:r>
        <w:rPr>
          <w:color w:val="auto"/>
          <w:highlight w:val="none"/>
        </w:rPr>
      </w:r>
      <w:r>
        <w:rPr>
          <w:color w:val="auto"/>
          <w:highlight w:val="none"/>
        </w:rPr>
      </w:r>
    </w:p>
    <w:tbl>
      <w:tblPr>
        <w:tblStyle w:val="769"/>
        <w:tblW w:w="10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425"/>
      </w:tblGrid>
      <w:tr>
        <w:trPr>
          <w:jc w:val="center"/>
          <w:trHeight w:val="360"/>
        </w:trPr>
        <w:tc>
          <w:tcPr>
            <w:gridSpan w:val="3"/>
            <w:tcMar>
              <w:left w:w="80" w:type="dxa"/>
              <w:top w:w="80" w:type="dxa"/>
              <w:right w:w="80" w:type="dxa"/>
              <w:bottom w:w="80" w:type="dxa"/>
            </w:tcMar>
            <w:tcW w:w="6199" w:type="dxa"/>
            <w:vAlign w:val="center"/>
            <w:textDirection w:val="lrTb"/>
            <w:noWrap w:val="false"/>
          </w:tcPr>
          <w:p>
            <w:pPr>
              <w:pStyle w:val="947"/>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项目</w:t>
            </w: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val="zh-TW" w:eastAsia="zh-TW"/>
              </w:rPr>
              <w:t xml:space="preserve">：</w:t>
            </w:r>
            <w:r>
              <w:rPr>
                <w:rFonts w:ascii="宋体" w:cs="宋体"/>
                <w:color w:val="auto"/>
                <w:sz w:val="24"/>
                <w:szCs w:val="24"/>
                <w:highlight w:val="none"/>
              </w:rPr>
              <w:t xml:space="preserve">  </w:t>
            </w:r>
            <w:r>
              <w:rPr>
                <w:color w:val="auto"/>
                <w:highlight w:val="none"/>
              </w:rPr>
            </w:r>
          </w:p>
        </w:tc>
        <w:tc>
          <w:tcPr>
            <w:gridSpan w:val="3"/>
            <w:tcW w:w="4244" w:type="dxa"/>
            <w:vAlign w:val="top"/>
            <w:textDirection w:val="lrTb"/>
            <w:noWrap w:val="false"/>
          </w:tcPr>
          <w:p>
            <w:pPr>
              <w:pStyle w:val="94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color w:val="auto"/>
                <w:highlight w:val="none"/>
              </w:rPr>
            </w:r>
          </w:p>
        </w:tc>
      </w:tr>
      <w:tr>
        <w:trPr>
          <w:jc w:val="center"/>
          <w:trHeight w:val="870"/>
        </w:trPr>
        <w:tc>
          <w:tcPr>
            <w:tcMar>
              <w:left w:w="80" w:type="dxa"/>
              <w:top w:w="80" w:type="dxa"/>
              <w:right w:w="80" w:type="dxa"/>
              <w:bottom w:w="80" w:type="dxa"/>
            </w:tcMar>
            <w:tcW w:w="1276"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序号</w:t>
            </w:r>
            <w:r>
              <w:rPr>
                <w:color w:val="auto"/>
                <w:highlight w:val="none"/>
              </w:rPr>
            </w:r>
          </w:p>
        </w:tc>
        <w:tc>
          <w:tcPr>
            <w:tcMar>
              <w:left w:w="80" w:type="dxa"/>
              <w:top w:w="80" w:type="dxa"/>
              <w:right w:w="80" w:type="dxa"/>
              <w:bottom w:w="80" w:type="dxa"/>
            </w:tcMar>
            <w:tcW w:w="2876"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招标要求规格</w:t>
            </w:r>
            <w:r>
              <w:rPr>
                <w:color w:val="auto"/>
                <w:highlight w:val="none"/>
              </w:rPr>
            </w:r>
          </w:p>
        </w:tc>
        <w:tc>
          <w:tcPr>
            <w:gridSpan w:val="2"/>
            <w:tcMar>
              <w:left w:w="80" w:type="dxa"/>
              <w:top w:w="80" w:type="dxa"/>
              <w:right w:w="80" w:type="dxa"/>
              <w:bottom w:w="80" w:type="dxa"/>
            </w:tcMar>
            <w:tcW w:w="3441"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投标响应</w:t>
            </w:r>
            <w:r>
              <w:rPr>
                <w:color w:val="auto"/>
                <w:highlight w:val="none"/>
              </w:rPr>
            </w:r>
          </w:p>
        </w:tc>
        <w:tc>
          <w:tcPr>
            <w:tcMar>
              <w:left w:w="80" w:type="dxa"/>
              <w:top w:w="80" w:type="dxa"/>
              <w:right w:w="80" w:type="dxa"/>
              <w:bottom w:w="80" w:type="dxa"/>
            </w:tcMar>
            <w:tcW w:w="1425"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偏离</w:t>
            </w:r>
            <w:r>
              <w:rPr>
                <w:color w:val="auto"/>
                <w:highlight w:val="none"/>
              </w:rPr>
            </w:r>
          </w:p>
        </w:tc>
        <w:tc>
          <w:tcPr>
            <w:tcW w:w="1425" w:type="dxa"/>
            <w:vAlign w:val="center"/>
            <w:textDirection w:val="lrTb"/>
            <w:noWrap w:val="false"/>
          </w:tcPr>
          <w:p>
            <w:pPr>
              <w:pStyle w:val="947"/>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备注</w:t>
            </w:r>
            <w:r>
              <w:rPr>
                <w:color w:val="auto"/>
                <w:highlight w:val="none"/>
              </w:rPr>
            </w:r>
          </w:p>
        </w:tc>
      </w:tr>
      <w:tr>
        <w:trPr>
          <w:jc w:val="center"/>
          <w:trHeight w:val="300"/>
        </w:trPr>
        <w:tc>
          <w:tcPr>
            <w:tcMar>
              <w:left w:w="80" w:type="dxa"/>
              <w:top w:w="80" w:type="dxa"/>
              <w:right w:w="80" w:type="dxa"/>
              <w:bottom w:w="80" w:type="dxa"/>
            </w:tcMar>
            <w:tcW w:w="12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8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344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425"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425"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300"/>
        </w:trPr>
        <w:tc>
          <w:tcPr>
            <w:tcMar>
              <w:left w:w="80" w:type="dxa"/>
              <w:top w:w="80" w:type="dxa"/>
              <w:right w:w="80" w:type="dxa"/>
              <w:bottom w:w="80" w:type="dxa"/>
            </w:tcMar>
            <w:tcW w:w="12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8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344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425"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425"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295"/>
        </w:trPr>
        <w:tc>
          <w:tcPr>
            <w:tcMar>
              <w:left w:w="80" w:type="dxa"/>
              <w:top w:w="80" w:type="dxa"/>
              <w:right w:w="80" w:type="dxa"/>
              <w:bottom w:w="80" w:type="dxa"/>
            </w:tcMar>
            <w:tcW w:w="12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876"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344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425"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425"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bl>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说明：</w:t>
      </w:r>
      <w:r>
        <w:rPr>
          <w:color w:val="auto"/>
          <w:highlight w:val="none"/>
        </w:rPr>
      </w:r>
    </w:p>
    <w:p>
      <w:pPr>
        <w:spacing w:line="360" w:lineRule="auto"/>
        <w:shd w:val="clear" w:color="auto" w:fill="ffffff"/>
        <w:rPr>
          <w:rFonts w:ascii="宋体" w:hAnsi="宋体" w:cs="宋体"/>
          <w:color w:val="auto"/>
          <w:highlight w:val="none"/>
        </w:rPr>
      </w:pPr>
      <w:r>
        <w:rPr>
          <w:rFonts w:ascii="宋体" w:hAnsi="宋体" w:cs="宋体"/>
          <w:color w:val="auto"/>
          <w:highlight w:val="none"/>
          <w:lang w:val="zh-TW" w:eastAsia="zh-TW"/>
        </w:rPr>
        <w:t xml:space="preserve">1</w:t>
      </w:r>
      <w:r>
        <w:rPr>
          <w:rFonts w:hint="eastAsia" w:ascii="宋体" w:hAnsi="宋体" w:cs="宋体"/>
          <w:color w:val="auto"/>
          <w:highlight w:val="none"/>
          <w:lang w:val="zh-TW" w:eastAsia="zh-TW"/>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zh-TW" w:eastAsia="zh-TW"/>
        </w:rPr>
        <w:t xml:space="preserve">、如果行数不够，请自行增加。</w:t>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48"/>
        <w:jc w:val="left"/>
        <w:spacing w:before="0" w:after="0"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附件六：商务条款偏离表格式</w:t>
      </w:r>
      <w:r>
        <w:rPr>
          <w:color w:val="auto"/>
          <w:highlight w:val="none"/>
        </w:rPr>
      </w:r>
    </w:p>
    <w:p>
      <w:pPr>
        <w:jc w:val="center"/>
        <w:spacing w:line="360" w:lineRule="auto"/>
        <w:rPr>
          <w:rFonts w:ascii="宋体" w:hAnsi="宋体" w:cs="宋体"/>
          <w:color w:val="auto"/>
          <w:highlight w:val="none"/>
        </w:rPr>
        <w:outlineLvl w:val="0"/>
      </w:pPr>
      <w:r>
        <w:rPr>
          <w:color w:val="auto"/>
          <w:highlight w:val="none"/>
        </w:rPr>
      </w:r>
      <w:bookmarkStart w:id="214" w:name="_Toc759"/>
      <w:r>
        <w:rPr>
          <w:rFonts w:hint="eastAsia" w:ascii="宋体" w:hAnsi="宋体" w:cs="宋体"/>
          <w:color w:val="auto"/>
          <w:highlight w:val="none"/>
          <w:lang w:val="zh-TW" w:eastAsia="zh-TW"/>
        </w:rPr>
        <w:t xml:space="preserve">商务条款偏离表</w:t>
      </w:r>
      <w:bookmarkEnd w:id="214"/>
      <w:r>
        <w:rPr>
          <w:color w:val="auto"/>
          <w:highlight w:val="none"/>
        </w:rPr>
      </w:r>
      <w:r>
        <w:rPr>
          <w:color w:val="auto"/>
          <w:highlight w:val="none"/>
        </w:rPr>
      </w:r>
    </w:p>
    <w:tbl>
      <w:tblPr>
        <w:tblStyle w:val="769"/>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1927"/>
        <w:gridCol w:w="1559"/>
        <w:gridCol w:w="1146"/>
      </w:tblGrid>
      <w:tr>
        <w:trPr>
          <w:jc w:val="center"/>
          <w:trHeight w:val="360"/>
          <w:tblHeader/>
        </w:trPr>
        <w:tc>
          <w:tcPr>
            <w:gridSpan w:val="3"/>
            <w:tcMar>
              <w:left w:w="80" w:type="dxa"/>
              <w:top w:w="80" w:type="dxa"/>
              <w:right w:w="80" w:type="dxa"/>
              <w:bottom w:w="80" w:type="dxa"/>
            </w:tcMar>
            <w:tcW w:w="5038" w:type="dxa"/>
            <w:vAlign w:val="center"/>
            <w:textDirection w:val="lrTb"/>
            <w:noWrap w:val="false"/>
          </w:tcPr>
          <w:p>
            <w:pPr>
              <w:pStyle w:val="947"/>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项目</w:t>
            </w: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val="zh-TW" w:eastAsia="zh-TW"/>
              </w:rPr>
              <w:t xml:space="preserve">：</w:t>
            </w:r>
            <w:r>
              <w:rPr>
                <w:rFonts w:ascii="宋体" w:cs="宋体"/>
                <w:color w:val="auto"/>
                <w:sz w:val="24"/>
                <w:szCs w:val="24"/>
                <w:highlight w:val="none"/>
              </w:rPr>
              <w:t xml:space="preserve">          </w:t>
            </w:r>
            <w:r>
              <w:rPr>
                <w:color w:val="auto"/>
                <w:highlight w:val="none"/>
              </w:rPr>
            </w:r>
          </w:p>
        </w:tc>
        <w:tc>
          <w:tcPr>
            <w:gridSpan w:val="3"/>
            <w:tcW w:w="4632" w:type="dxa"/>
            <w:vAlign w:val="top"/>
            <w:textDirection w:val="lrTb"/>
            <w:noWrap w:val="false"/>
          </w:tcPr>
          <w:p>
            <w:pPr>
              <w:pStyle w:val="94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color w:val="auto"/>
                <w:highlight w:val="none"/>
              </w:rPr>
            </w:r>
          </w:p>
        </w:tc>
      </w:tr>
      <w:tr>
        <w:trPr>
          <w:jc w:val="center"/>
          <w:trHeight w:val="870"/>
        </w:trPr>
        <w:tc>
          <w:tcPr>
            <w:tcMar>
              <w:left w:w="80" w:type="dxa"/>
              <w:top w:w="80" w:type="dxa"/>
              <w:right w:w="80" w:type="dxa"/>
              <w:bottom w:w="80" w:type="dxa"/>
            </w:tcMar>
            <w:tcW w:w="1412"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序号</w:t>
            </w:r>
            <w:r>
              <w:rPr>
                <w:color w:val="auto"/>
                <w:highlight w:val="none"/>
              </w:rPr>
            </w:r>
          </w:p>
        </w:tc>
        <w:tc>
          <w:tcPr>
            <w:tcMar>
              <w:left w:w="80" w:type="dxa"/>
              <w:top w:w="80" w:type="dxa"/>
              <w:right w:w="80" w:type="dxa"/>
              <w:bottom w:w="80" w:type="dxa"/>
            </w:tcMar>
            <w:tcW w:w="2592"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招标文件要求的商务条款</w:t>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投标响应</w:t>
            </w:r>
            <w:r>
              <w:rPr>
                <w:color w:val="auto"/>
                <w:highlight w:val="none"/>
              </w:rPr>
            </w:r>
          </w:p>
        </w:tc>
        <w:tc>
          <w:tcPr>
            <w:tcMar>
              <w:left w:w="80" w:type="dxa"/>
              <w:top w:w="80" w:type="dxa"/>
              <w:right w:w="80" w:type="dxa"/>
              <w:bottom w:w="80" w:type="dxa"/>
            </w:tcMar>
            <w:tcW w:w="1559" w:type="dxa"/>
            <w:vAlign w:val="center"/>
            <w:textDirection w:val="lrTb"/>
            <w:noWrap w:val="false"/>
          </w:tcPr>
          <w:p>
            <w:pPr>
              <w:pStyle w:val="947"/>
              <w:jc w:val="center"/>
              <w:spacing w:line="360" w:lineRule="auto"/>
              <w:rPr>
                <w:color w:val="auto"/>
                <w:sz w:val="24"/>
                <w:szCs w:val="24"/>
                <w:highlight w:val="none"/>
              </w:rPr>
            </w:pPr>
            <w:r>
              <w:rPr>
                <w:rFonts w:hint="eastAsia" w:ascii="宋体" w:hAnsi="宋体" w:cs="宋体"/>
                <w:color w:val="auto"/>
                <w:sz w:val="24"/>
                <w:szCs w:val="24"/>
                <w:highlight w:val="none"/>
                <w:lang w:val="zh-TW" w:eastAsia="zh-TW"/>
              </w:rPr>
              <w:t xml:space="preserve">偏离</w:t>
            </w:r>
            <w:r>
              <w:rPr>
                <w:color w:val="auto"/>
                <w:highlight w:val="none"/>
              </w:rPr>
            </w:r>
          </w:p>
        </w:tc>
        <w:tc>
          <w:tcPr>
            <w:tcW w:w="1146" w:type="dxa"/>
            <w:vAlign w:val="center"/>
            <w:textDirection w:val="lrTb"/>
            <w:noWrap w:val="false"/>
          </w:tcPr>
          <w:p>
            <w:pPr>
              <w:pStyle w:val="947"/>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备注</w:t>
            </w:r>
            <w:r>
              <w:rPr>
                <w:color w:val="auto"/>
                <w:highlight w:val="none"/>
              </w:rPr>
            </w:r>
          </w:p>
        </w:tc>
      </w:tr>
      <w:tr>
        <w:trPr>
          <w:jc w:val="center"/>
          <w:trHeight w:val="300"/>
        </w:trPr>
        <w:tc>
          <w:tcPr>
            <w:tcMar>
              <w:left w:w="80" w:type="dxa"/>
              <w:top w:w="80" w:type="dxa"/>
              <w:right w:w="80" w:type="dxa"/>
              <w:bottom w:w="80" w:type="dxa"/>
            </w:tcMar>
            <w:tcW w:w="141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59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559"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146"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300"/>
        </w:trPr>
        <w:tc>
          <w:tcPr>
            <w:tcMar>
              <w:left w:w="80" w:type="dxa"/>
              <w:top w:w="80" w:type="dxa"/>
              <w:right w:w="80" w:type="dxa"/>
              <w:bottom w:w="80" w:type="dxa"/>
            </w:tcMar>
            <w:tcW w:w="141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59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559"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146"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300"/>
        </w:trPr>
        <w:tc>
          <w:tcPr>
            <w:tcMar>
              <w:left w:w="80" w:type="dxa"/>
              <w:top w:w="80" w:type="dxa"/>
              <w:right w:w="80" w:type="dxa"/>
              <w:bottom w:w="80" w:type="dxa"/>
            </w:tcMar>
            <w:tcW w:w="141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592"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559" w:type="dxa"/>
            <w:vAlign w:val="center"/>
            <w:textDirection w:val="lrTb"/>
            <w:noWrap w:val="false"/>
          </w:tcPr>
          <w:p>
            <w:pPr>
              <w:pStyle w:val="947"/>
              <w:jc w:val="center"/>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146" w:type="dxa"/>
            <w:vAlign w:val="top"/>
            <w:textDirection w:val="lrTb"/>
            <w:noWrap w:val="false"/>
          </w:tcPr>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300"/>
        </w:trPr>
        <w:tc>
          <w:tcPr>
            <w:tcMar>
              <w:left w:w="80" w:type="dxa"/>
              <w:top w:w="80" w:type="dxa"/>
              <w:right w:w="80" w:type="dxa"/>
              <w:bottom w:w="80" w:type="dxa"/>
            </w:tcMar>
            <w:tcW w:w="1412" w:type="dxa"/>
            <w:vAlign w:val="center"/>
            <w:textDirection w:val="lrTb"/>
            <w:noWrap w:val="false"/>
          </w:tcPr>
          <w:p>
            <w:pPr>
              <w:pStyle w:val="947"/>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2592" w:type="dxa"/>
            <w:vAlign w:val="center"/>
            <w:textDirection w:val="lrTb"/>
            <w:noWrap w:val="false"/>
          </w:tcPr>
          <w:p>
            <w:pPr>
              <w:pStyle w:val="947"/>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pStyle w:val="947"/>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Mar>
              <w:left w:w="80" w:type="dxa"/>
              <w:top w:w="80" w:type="dxa"/>
              <w:right w:w="80" w:type="dxa"/>
              <w:bottom w:w="80" w:type="dxa"/>
            </w:tcMar>
            <w:tcW w:w="1559" w:type="dxa"/>
            <w:vAlign w:val="center"/>
            <w:textDirection w:val="lrTb"/>
            <w:noWrap w:val="false"/>
          </w:tcPr>
          <w:p>
            <w:pPr>
              <w:pStyle w:val="947"/>
              <w:spacing w:line="360" w:lineRule="auto"/>
              <w:rPr>
                <w:color w:val="auto"/>
                <w:sz w:val="24"/>
                <w:szCs w:val="24"/>
                <w:highlight w:val="none"/>
              </w:rPr>
            </w:pPr>
            <w:r>
              <w:rPr>
                <w:rFonts w:ascii="宋体" w:cs="宋体"/>
                <w:color w:val="auto"/>
                <w:sz w:val="24"/>
                <w:szCs w:val="24"/>
                <w:highlight w:val="none"/>
              </w:rPr>
              <w:t xml:space="preserve"> </w:t>
            </w:r>
            <w:r>
              <w:rPr>
                <w:color w:val="auto"/>
                <w:highlight w:val="none"/>
              </w:rPr>
            </w:r>
          </w:p>
        </w:tc>
        <w:tc>
          <w:tcPr>
            <w:tcW w:w="1146" w:type="dxa"/>
            <w:vAlign w:val="top"/>
            <w:textDirection w:val="lrTb"/>
            <w:noWrap w:val="false"/>
          </w:tcPr>
          <w:p>
            <w:pPr>
              <w:pStyle w:val="947"/>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tc>
      </w:tr>
      <w:tr>
        <w:trPr>
          <w:jc w:val="center"/>
          <w:trHeight w:val="300"/>
        </w:trPr>
        <w:tc>
          <w:tcPr>
            <w:tcMar>
              <w:left w:w="80" w:type="dxa"/>
              <w:top w:w="80" w:type="dxa"/>
              <w:right w:w="80" w:type="dxa"/>
              <w:bottom w:w="80" w:type="dxa"/>
            </w:tcMar>
            <w:tcW w:w="1412"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2592" w:type="dxa"/>
            <w:vAlign w:val="center"/>
            <w:textDirection w:val="lrTb"/>
            <w:noWrap w:val="false"/>
          </w:tcPr>
          <w:p>
            <w:pPr>
              <w:rPr>
                <w:color w:val="auto"/>
                <w:highlight w:val="none"/>
              </w:rPr>
            </w:pPr>
            <w:r>
              <w:rPr>
                <w:color w:val="auto"/>
                <w:highlight w:val="none"/>
              </w:rPr>
            </w:r>
            <w:r>
              <w:rPr>
                <w:color w:val="auto"/>
                <w:highlight w:val="none"/>
              </w:rPr>
            </w:r>
          </w:p>
        </w:tc>
        <w:tc>
          <w:tcPr>
            <w:gridSpan w:val="2"/>
            <w:tcMar>
              <w:left w:w="80" w:type="dxa"/>
              <w:top w:w="80" w:type="dxa"/>
              <w:right w:w="80" w:type="dxa"/>
              <w:bottom w:w="80" w:type="dxa"/>
            </w:tcMar>
            <w:tcW w:w="2961" w:type="dxa"/>
            <w:vAlign w:val="center"/>
            <w:textDirection w:val="lrTb"/>
            <w:noWrap w:val="false"/>
          </w:tcPr>
          <w:p>
            <w:pPr>
              <w:rPr>
                <w:color w:val="auto"/>
                <w:highlight w:val="none"/>
              </w:rPr>
            </w:pPr>
            <w:r>
              <w:rPr>
                <w:color w:val="auto"/>
                <w:highlight w:val="none"/>
              </w:rPr>
            </w:r>
            <w:r>
              <w:rPr>
                <w:color w:val="auto"/>
                <w:highlight w:val="none"/>
              </w:rPr>
            </w:r>
          </w:p>
        </w:tc>
        <w:tc>
          <w:tcPr>
            <w:tcMar>
              <w:left w:w="80" w:type="dxa"/>
              <w:top w:w="80" w:type="dxa"/>
              <w:right w:w="80" w:type="dxa"/>
              <w:bottom w:w="80" w:type="dxa"/>
            </w:tcMar>
            <w:tcW w:w="1559" w:type="dxa"/>
            <w:vAlign w:val="center"/>
            <w:textDirection w:val="lrTb"/>
            <w:noWrap w:val="false"/>
          </w:tcPr>
          <w:p>
            <w:pPr>
              <w:rPr>
                <w:color w:val="auto"/>
                <w:highlight w:val="none"/>
              </w:rPr>
            </w:pPr>
            <w:r>
              <w:rPr>
                <w:color w:val="auto"/>
                <w:highlight w:val="none"/>
              </w:rPr>
            </w:r>
            <w:r>
              <w:rPr>
                <w:color w:val="auto"/>
                <w:highlight w:val="none"/>
              </w:rPr>
            </w:r>
          </w:p>
        </w:tc>
        <w:tc>
          <w:tcPr>
            <w:tcW w:w="1146" w:type="dxa"/>
            <w:vAlign w:val="top"/>
            <w:textDirection w:val="lrTb"/>
            <w:noWrap w:val="false"/>
          </w:tcPr>
          <w:p>
            <w:pPr>
              <w:rPr>
                <w:color w:val="auto"/>
                <w:highlight w:val="none"/>
              </w:rPr>
            </w:pPr>
            <w:r>
              <w:rPr>
                <w:color w:val="auto"/>
                <w:highlight w:val="none"/>
              </w:rPr>
            </w:r>
            <w:r>
              <w:rPr>
                <w:color w:val="auto"/>
                <w:highlight w:val="none"/>
              </w:rPr>
            </w:r>
          </w:p>
        </w:tc>
      </w:tr>
    </w:tbl>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ascii="宋体" w:hAnsi="宋体" w:cs="宋体"/>
          <w:color w:val="auto"/>
          <w:sz w:val="24"/>
          <w:szCs w:val="24"/>
          <w:highlight w:val="none"/>
          <w:lang w:val="zh-TW" w:eastAsia="zh-TW"/>
        </w:rPr>
        <w:t xml:space="preserve">1</w:t>
      </w:r>
      <w:r>
        <w:rPr>
          <w:rFonts w:hint="eastAsia" w:ascii="宋体" w:hAnsi="宋体" w:cs="宋体"/>
          <w:color w:val="auto"/>
          <w:sz w:val="24"/>
          <w:szCs w:val="24"/>
          <w:highlight w:val="none"/>
          <w:lang w:val="zh-TW" w:eastAsia="zh-TW"/>
        </w:rPr>
        <w:t xml:space="preserve">、供应商应在上表中明确投标文件技术部分与招标文件要求的</w:t>
      </w:r>
      <w:r>
        <w:rPr>
          <w:rFonts w:hint="eastAsia" w:ascii="宋体" w:hAnsi="宋体" w:cs="宋体"/>
          <w:color w:val="auto"/>
          <w:sz w:val="24"/>
          <w:szCs w:val="24"/>
          <w:highlight w:val="none"/>
        </w:rPr>
        <w:t xml:space="preserve">商务</w:t>
      </w:r>
      <w:r>
        <w:rPr>
          <w:rFonts w:hint="eastAsia" w:ascii="宋体" w:hAnsi="宋体" w:cs="宋体"/>
          <w:color w:val="auto"/>
          <w:sz w:val="24"/>
          <w:szCs w:val="24"/>
          <w:highlight w:val="none"/>
          <w:lang w:val="zh-TW" w:eastAsia="zh-TW"/>
        </w:rPr>
        <w:t xml:space="preserve">要求偏离情况，未在上表中说明的，如在投标文件其他内容中已有文字说明或相关证明材料的，则以已有文字说明或相关证明材料为准，但该表不作为供应商对所投项目关于</w:t>
      </w:r>
      <w:r>
        <w:rPr>
          <w:rFonts w:hint="eastAsia" w:ascii="宋体" w:hAnsi="宋体" w:cs="宋体"/>
          <w:color w:val="auto"/>
          <w:sz w:val="24"/>
          <w:szCs w:val="24"/>
          <w:highlight w:val="none"/>
        </w:rPr>
        <w:t xml:space="preserve">商务</w:t>
      </w:r>
      <w:r>
        <w:rPr>
          <w:rFonts w:hint="eastAsia" w:ascii="宋体" w:hAnsi="宋体" w:cs="宋体"/>
          <w:color w:val="auto"/>
          <w:sz w:val="24"/>
          <w:szCs w:val="24"/>
          <w:highlight w:val="none"/>
          <w:lang w:val="zh-TW" w:eastAsia="zh-TW"/>
        </w:rPr>
        <w:t xml:space="preserve">要求等详细描述和说明的替代。</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zh-TW" w:eastAsia="zh-TW"/>
        </w:rPr>
        <w:t xml:space="preserve">、说明：如果行数不够，请自行增加。</w:t>
      </w:r>
      <w:r>
        <w:rPr>
          <w:color w:val="auto"/>
          <w:highlight w:val="none"/>
        </w:rPr>
      </w:r>
    </w:p>
    <w:p>
      <w:pPr>
        <w:pStyle w:val="947"/>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t xml:space="preserve"> </w:t>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85"/>
        <w:rPr>
          <w:rFonts w:ascii="宋体" w:hAnsi="宋体" w:cs="宋体"/>
          <w:b/>
          <w:bCs/>
          <w:color w:val="auto"/>
          <w:highlight w:val="none"/>
        </w:rPr>
      </w:pPr>
      <w:r>
        <w:rPr>
          <w:rFonts w:ascii="宋体" w:hAnsi="宋体" w:cs="宋体"/>
          <w:b/>
          <w:bCs/>
          <w:color w:val="auto"/>
          <w:highlight w:val="none"/>
          <w:lang w:val="zh-TW" w:eastAsia="zh-TW"/>
        </w:rPr>
      </w:r>
      <w:r>
        <w:rPr>
          <w:color w:val="auto"/>
          <w:highlight w:val="none"/>
        </w:rPr>
      </w:r>
    </w:p>
    <w:p>
      <w:pPr>
        <w:pStyle w:val="947"/>
        <w:rPr>
          <w:b/>
          <w:bCs/>
          <w:color w:val="auto"/>
          <w:sz w:val="24"/>
          <w:szCs w:val="24"/>
          <w:highlight w:val="none"/>
        </w:rPr>
      </w:pPr>
      <w:r>
        <w:rPr>
          <w:rFonts w:hint="eastAsia" w:ascii="宋体" w:hAnsi="宋体" w:cs="宋体"/>
          <w:b/>
          <w:bCs/>
          <w:color w:val="auto"/>
          <w:sz w:val="24"/>
          <w:szCs w:val="24"/>
          <w:highlight w:val="none"/>
          <w:lang w:val="zh-TW" w:eastAsia="zh-TW"/>
        </w:rPr>
        <w:t xml:space="preserve">附件七：项目负责人及项目组人员表</w:t>
      </w:r>
      <w:r>
        <w:rPr>
          <w:color w:val="auto"/>
          <w:highlight w:val="none"/>
        </w:rPr>
      </w:r>
    </w:p>
    <w:p>
      <w:pPr>
        <w:pStyle w:val="947"/>
        <w:jc w:val="center"/>
        <w:rPr>
          <w:b/>
          <w:bCs/>
          <w:color w:val="auto"/>
          <w:sz w:val="24"/>
          <w:szCs w:val="24"/>
          <w:highlight w:val="none"/>
        </w:rPr>
      </w:pPr>
      <w:r>
        <w:rPr>
          <w:b/>
          <w:bCs/>
          <w:color w:val="auto"/>
          <w:sz w:val="24"/>
          <w:szCs w:val="24"/>
          <w:highlight w:val="none"/>
        </w:rPr>
      </w:r>
      <w:r>
        <w:rPr>
          <w:color w:val="auto"/>
          <w:highlight w:val="none"/>
        </w:rPr>
      </w:r>
    </w:p>
    <w:p>
      <w:pPr>
        <w:jc w:val="center"/>
        <w:spacing w:line="360" w:lineRule="auto"/>
        <w:rPr>
          <w:rFonts w:ascii="宋体" w:hAnsi="宋体" w:cs="宋体"/>
          <w:color w:val="auto"/>
          <w:highlight w:val="none"/>
        </w:rPr>
      </w:pPr>
      <w:r>
        <w:rPr>
          <w:rFonts w:hint="eastAsia" w:ascii="宋体" w:hAnsi="宋体" w:cs="宋体"/>
          <w:color w:val="auto"/>
          <w:highlight w:val="none"/>
          <w:lang w:val="zh-TW" w:eastAsia="zh-TW"/>
        </w:rPr>
        <w:t xml:space="preserve">7.1拟投入项目负责人履</w:t>
      </w:r>
      <w:r>
        <w:rPr>
          <w:rFonts w:ascii="宋体" w:hAnsi="宋体" w:cs="宋体"/>
          <w:color w:val="auto"/>
          <w:highlight w:val="none"/>
          <w:lang w:val="zh-TW" w:eastAsia="zh-TW"/>
        </w:rPr>
        <w:t xml:space="preserve">历</w:t>
      </w:r>
      <w:r>
        <w:rPr>
          <w:rFonts w:hint="eastAsia" w:ascii="宋体" w:hAnsi="宋体" w:cs="宋体"/>
          <w:color w:val="auto"/>
          <w:highlight w:val="none"/>
          <w:lang w:val="zh-TW" w:eastAsia="zh-TW"/>
        </w:rPr>
        <w:t xml:space="preserve">表</w:t>
      </w:r>
      <w:r>
        <w:rPr>
          <w:color w:val="auto"/>
          <w:highlight w:val="none"/>
        </w:rPr>
      </w:r>
    </w:p>
    <w:tbl>
      <w:tblPr>
        <w:tblStyle w:val="769"/>
        <w:tblW w:w="9245" w:type="dxa"/>
        <w:tblInd w:w="118"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姓</w:t>
            </w:r>
            <w:r>
              <w:rPr>
                <w:rFonts w:ascii="宋体" w:hAnsi="宋体" w:cs="宋体"/>
                <w:color w:val="auto"/>
                <w:highlight w:val="none"/>
                <w:lang w:val="zh-TW" w:eastAsia="zh-TW"/>
              </w:rPr>
              <w:tab/>
            </w:r>
            <w:r>
              <w:rPr>
                <w:rFonts w:ascii="宋体" w:hAnsi="宋体" w:cs="宋体"/>
                <w:color w:val="auto"/>
                <w:highlight w:val="none"/>
                <w:lang w:val="zh-TW" w:eastAsia="zh-TW"/>
              </w:rPr>
              <w:t xml:space="preserve">名</w:t>
            </w:r>
            <w:r>
              <w:rPr>
                <w:color w:val="auto"/>
                <w:highlight w:val="non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性别</w:t>
            </w:r>
            <w:r>
              <w:rPr>
                <w:color w:val="auto"/>
                <w:highlight w:val="none"/>
              </w:rP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出生日期</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年</w:t>
            </w:r>
            <w:r>
              <w:rPr>
                <w:rFonts w:ascii="宋体" w:hAnsi="宋体" w:cs="宋体"/>
                <w:color w:val="auto"/>
                <w:highlight w:val="none"/>
                <w:lang w:val="zh-TW" w:eastAsia="zh-TW"/>
              </w:rPr>
              <w:tab/>
            </w:r>
            <w:r>
              <w:rPr>
                <w:rFonts w:ascii="宋体" w:hAnsi="宋体" w:cs="宋体"/>
                <w:color w:val="auto"/>
                <w:highlight w:val="none"/>
                <w:lang w:val="zh-TW" w:eastAsia="zh-TW"/>
              </w:rPr>
              <w:t xml:space="preserve">月</w:t>
            </w:r>
            <w:r>
              <w:rPr>
                <w:rFonts w:ascii="宋体" w:hAnsi="宋体" w:cs="宋体"/>
                <w:color w:val="auto"/>
                <w:highlight w:val="none"/>
                <w:lang w:val="zh-TW" w:eastAsia="zh-TW"/>
              </w:rPr>
              <w:tab/>
            </w:r>
            <w:r>
              <w:rPr>
                <w:rFonts w:ascii="宋体" w:hAnsi="宋体" w:cs="宋体"/>
                <w:color w:val="auto"/>
                <w:highlight w:val="none"/>
                <w:lang w:val="zh-TW" w:eastAsia="zh-TW"/>
              </w:rPr>
              <w:t xml:space="preserve">日</w:t>
            </w:r>
            <w:r>
              <w:rPr>
                <w:color w:val="auto"/>
                <w:highlight w:val="none"/>
              </w:rP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毕业院校</w:t>
            </w:r>
            <w:r>
              <w:rPr>
                <w:color w:val="auto"/>
                <w:highlight w:val="none"/>
              </w:rP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毕业时间</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年</w:t>
            </w:r>
            <w:r>
              <w:rPr>
                <w:rFonts w:ascii="宋体" w:hAnsi="宋体" w:cs="宋体"/>
                <w:color w:val="auto"/>
                <w:highlight w:val="none"/>
                <w:lang w:val="zh-TW" w:eastAsia="zh-TW"/>
              </w:rPr>
              <w:tab/>
            </w:r>
            <w:r>
              <w:rPr>
                <w:rFonts w:ascii="宋体" w:hAnsi="宋体" w:cs="宋体"/>
                <w:color w:val="auto"/>
                <w:highlight w:val="none"/>
                <w:lang w:val="zh-TW" w:eastAsia="zh-TW"/>
              </w:rPr>
              <w:t xml:space="preserve">月</w:t>
            </w:r>
            <w:r>
              <w:rPr>
                <w:rFonts w:ascii="宋体" w:hAnsi="宋体" w:cs="宋体"/>
                <w:color w:val="auto"/>
                <w:highlight w:val="none"/>
                <w:lang w:val="zh-TW" w:eastAsia="zh-TW"/>
              </w:rPr>
              <w:tab/>
            </w:r>
            <w:r>
              <w:rPr>
                <w:rFonts w:ascii="宋体" w:hAnsi="宋体" w:cs="宋体"/>
                <w:color w:val="auto"/>
                <w:highlight w:val="none"/>
                <w:lang w:val="zh-TW" w:eastAsia="zh-TW"/>
              </w:rPr>
              <w:t xml:space="preserve">日</w:t>
            </w:r>
            <w:r>
              <w:rPr>
                <w:color w:val="auto"/>
                <w:highlight w:val="none"/>
              </w:rP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专业</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从事本专业时间</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职务</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职称</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主</w:t>
            </w:r>
            <w:r>
              <w:rPr>
                <w:rFonts w:ascii="宋体" w:hAnsi="宋体" w:cs="宋体"/>
                <w:color w:val="auto"/>
                <w:highlight w:val="none"/>
                <w:lang w:val="zh-TW" w:eastAsia="zh-TW"/>
              </w:rPr>
              <w:tab/>
            </w:r>
            <w:r>
              <w:rPr>
                <w:rFonts w:ascii="宋体" w:hAnsi="宋体" w:cs="宋体"/>
                <w:color w:val="auto"/>
                <w:highlight w:val="none"/>
                <w:lang w:val="zh-TW" w:eastAsia="zh-TW"/>
              </w:rPr>
              <w:t xml:space="preserve">要</w:t>
            </w:r>
            <w:r>
              <w:rPr>
                <w:rFonts w:ascii="宋体" w:hAnsi="宋体" w:cs="宋体"/>
                <w:color w:val="auto"/>
                <w:highlight w:val="none"/>
                <w:lang w:val="zh-TW" w:eastAsia="zh-TW"/>
              </w:rPr>
              <w:tab/>
            </w:r>
            <w:r>
              <w:rPr>
                <w:rFonts w:ascii="宋体" w:hAnsi="宋体" w:cs="宋体"/>
                <w:color w:val="auto"/>
                <w:highlight w:val="none"/>
                <w:lang w:val="zh-TW" w:eastAsia="zh-TW"/>
              </w:rPr>
              <w:t xml:space="preserve">经</w:t>
            </w:r>
            <w:r>
              <w:rPr>
                <w:rFonts w:ascii="宋体" w:hAnsi="宋体" w:cs="宋体"/>
                <w:color w:val="auto"/>
                <w:highlight w:val="none"/>
                <w:lang w:val="zh-TW" w:eastAsia="zh-TW"/>
              </w:rPr>
              <w:tab/>
            </w:r>
            <w:r>
              <w:rPr>
                <w:rFonts w:ascii="宋体" w:hAnsi="宋体" w:cs="宋体"/>
                <w:color w:val="auto"/>
                <w:highlight w:val="none"/>
                <w:lang w:val="zh-TW" w:eastAsia="zh-TW"/>
              </w:rPr>
              <w:t xml:space="preserve">历</w:t>
            </w:r>
            <w:r>
              <w:rPr>
                <w:color w:val="auto"/>
                <w:highlight w:val="none"/>
              </w:rP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时</w:t>
            </w:r>
            <w:r>
              <w:rPr>
                <w:rFonts w:ascii="宋体" w:hAnsi="宋体" w:cs="宋体"/>
                <w:color w:val="auto"/>
                <w:highlight w:val="none"/>
                <w:lang w:val="zh-TW" w:eastAsia="zh-TW"/>
              </w:rPr>
              <w:tab/>
            </w:r>
            <w:r>
              <w:rPr>
                <w:rFonts w:ascii="宋体" w:hAnsi="宋体" w:cs="宋体"/>
                <w:color w:val="auto"/>
                <w:highlight w:val="none"/>
                <w:lang w:val="zh-TW" w:eastAsia="zh-TW"/>
              </w:rPr>
              <w:t xml:space="preserve">间</w:t>
            </w:r>
            <w:r>
              <w:rPr>
                <w:color w:val="auto"/>
                <w:highlight w:val="none"/>
              </w:rP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参加过的项目名称及规模</w:t>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该项目中任职</w:t>
            </w:r>
            <w:r>
              <w:rPr>
                <w:color w:val="auto"/>
                <w:highlight w:val="none"/>
              </w:rP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jc w:val="center"/>
              <w:rPr>
                <w:rFonts w:ascii="宋体" w:hAnsi="宋体" w:cs="宋体"/>
                <w:color w:val="auto"/>
                <w:highlight w:val="none"/>
              </w:rPr>
            </w:pPr>
            <w:r>
              <w:rPr>
                <w:rFonts w:ascii="宋体" w:hAnsi="宋体" w:cs="宋体"/>
                <w:color w:val="auto"/>
                <w:highlight w:val="none"/>
                <w:lang w:val="zh-TW" w:eastAsia="zh-TW"/>
              </w:rPr>
              <w:t xml:space="preserve">业主单位</w:t>
            </w:r>
            <w:r>
              <w:rPr>
                <w:rFonts w:hint="eastAsia" w:ascii="宋体" w:hAnsi="宋体" w:cs="宋体"/>
                <w:color w:val="auto"/>
                <w:highlight w:val="none"/>
                <w:lang w:val="zh-TW" w:eastAsia="zh-TW"/>
              </w:rPr>
              <w:t xml:space="preserve">、联系人电话</w:t>
            </w:r>
            <w:r>
              <w:rPr>
                <w:color w:val="auto"/>
                <w:highlight w:val="none"/>
              </w:rP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firstLine="480"/>
              <w:spacing w:line="360" w:lineRule="auto"/>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bl>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rPr>
          <w:color w:val="auto"/>
          <w:highlight w:val="none"/>
        </w:rPr>
      </w:r>
    </w:p>
    <w:p>
      <w:pPr>
        <w:spacing w:line="360" w:lineRule="auto"/>
        <w:rPr>
          <w:rFonts w:ascii="宋体" w:hAnsi="宋体" w:cs="宋体"/>
          <w:color w:val="auto"/>
          <w:highlight w:val="none"/>
        </w:rPr>
      </w:pPr>
      <w:r>
        <w:rPr>
          <w:rFonts w:ascii="宋体" w:hAnsi="宋体" w:cs="宋体"/>
          <w:color w:val="auto"/>
          <w:highlight w:val="none"/>
          <w:lang w:val="zh-TW" w:eastAsia="zh-CN"/>
        </w:rPr>
      </w:r>
      <w:r>
        <w:rPr>
          <w:color w:val="auto"/>
          <w:highlight w:val="none"/>
        </w:rPr>
      </w:r>
    </w:p>
    <w:p>
      <w:pPr>
        <w:jc w:val="both"/>
        <w:rPr>
          <w:rFonts w:ascii="宋体" w:hAnsi="宋体" w:cs="宋体"/>
          <w:color w:val="auto"/>
          <w:highlight w:val="none"/>
        </w:rPr>
      </w:pPr>
      <w:r>
        <w:rPr>
          <w:rFonts w:hint="eastAsia" w:ascii="宋体" w:hAnsi="宋体" w:cs="宋体"/>
          <w:color w:val="auto"/>
          <w:highlight w:val="none"/>
          <w:lang w:val="zh-TW" w:eastAsia="zh-TW"/>
        </w:rPr>
        <w:t xml:space="preserve">说明：具体时间要求及需提交的证明材料详见</w:t>
      </w:r>
      <w:r>
        <w:rPr>
          <w:rFonts w:hint="eastAsia" w:ascii="宋体" w:hAnsi="宋体" w:cs="宋体"/>
          <w:color w:val="auto"/>
          <w:highlight w:val="none"/>
          <w:lang w:val="zh-TW" w:eastAsia="zh-CN"/>
        </w:rPr>
        <w:t xml:space="preserve">评标标准</w:t>
      </w:r>
      <w:r>
        <w:rPr>
          <w:rFonts w:hint="eastAsia" w:ascii="宋体" w:hAnsi="宋体" w:cs="宋体"/>
          <w:color w:val="auto"/>
          <w:highlight w:val="none"/>
          <w:lang w:val="zh-TW" w:eastAsia="zh-TW"/>
        </w:rPr>
        <w:t xml:space="preserve">。</w:t>
      </w:r>
      <w:r>
        <w:rPr>
          <w:color w:val="auto"/>
          <w:highlight w:val="none"/>
        </w:rPr>
      </w:r>
    </w:p>
    <w:p>
      <w:pPr>
        <w:ind w:left="998" w:right="214"/>
        <w:jc w:val="both"/>
        <w:spacing w:line="400" w:lineRule="exact"/>
        <w:rPr>
          <w:rFonts w:ascii="宋体" w:hAnsi="宋体"/>
          <w:color w:val="auto"/>
          <w:highlight w:val="none"/>
        </w:rPr>
      </w:pPr>
      <w:r>
        <w:rPr>
          <w:rFonts w:ascii="宋体" w:hAnsi="宋体"/>
          <w:color w:val="auto"/>
          <w:highlight w:val="none"/>
          <w:lang w:eastAsia="zh-CN"/>
        </w:rPr>
      </w:r>
      <w:r>
        <w:rPr>
          <w:color w:val="auto"/>
          <w:highlight w:val="none"/>
        </w:rPr>
      </w:r>
    </w:p>
    <w:p>
      <w:pPr>
        <w:ind w:left="998" w:right="214"/>
        <w:jc w:val="both"/>
        <w:spacing w:line="400" w:lineRule="exact"/>
        <w:rPr>
          <w:rFonts w:ascii="宋体" w:hAnsi="宋体"/>
          <w:color w:val="auto"/>
          <w:highlight w:val="none"/>
        </w:rPr>
      </w:pPr>
      <w:r>
        <w:rPr>
          <w:rFonts w:ascii="宋体" w:hAnsi="宋体"/>
          <w:color w:val="auto"/>
          <w:highlight w:val="none"/>
          <w:lang w:eastAsia="zh-CN"/>
        </w:rPr>
      </w:r>
      <w:r>
        <w:rPr>
          <w:color w:val="auto"/>
          <w:highlight w:val="none"/>
        </w:rPr>
      </w:r>
    </w:p>
    <w:p>
      <w:pPr>
        <w:ind w:firstLine="480"/>
        <w:spacing w:line="360" w:lineRule="auto"/>
        <w:rPr>
          <w:rFonts w:ascii="宋体" w:hAnsi="宋体"/>
          <w:color w:val="auto"/>
          <w:highlight w:val="none"/>
        </w:rPr>
      </w:pPr>
      <w:r>
        <w:rPr>
          <w:rFonts w:ascii="宋体" w:hAnsi="宋体"/>
          <w:color w:val="auto"/>
          <w:highlight w:val="none"/>
          <w:lang w:eastAsia="zh-CN"/>
        </w:rPr>
      </w:r>
      <w:r>
        <w:rPr>
          <w:color w:val="auto"/>
          <w:highlight w:val="none"/>
        </w:rPr>
      </w:r>
    </w:p>
    <w:p>
      <w:pPr>
        <w:ind w:firstLine="480"/>
        <w:spacing w:line="360" w:lineRule="auto"/>
        <w:rPr>
          <w:rFonts w:ascii="宋体" w:hAnsi="宋体"/>
          <w:color w:val="auto"/>
          <w:highlight w:val="none"/>
        </w:rPr>
      </w:pPr>
      <w:r>
        <w:rPr>
          <w:rFonts w:ascii="宋体" w:hAnsi="宋体"/>
          <w:color w:val="auto"/>
          <w:highlight w:val="none"/>
          <w:lang w:eastAsia="zh-CN"/>
        </w:rPr>
      </w:r>
      <w:r>
        <w:rPr>
          <w:color w:val="auto"/>
          <w:highlight w:val="none"/>
        </w:rPr>
      </w:r>
    </w:p>
    <w:p>
      <w:pPr>
        <w:jc w:val="center"/>
        <w:spacing w:line="360" w:lineRule="auto"/>
        <w:rPr>
          <w:rFonts w:ascii="宋体" w:hAnsi="宋体" w:cs="宋体"/>
          <w:color w:val="auto"/>
          <w:highlight w:val="none"/>
        </w:rPr>
      </w:pPr>
      <w:r>
        <w:rPr>
          <w:rFonts w:ascii="宋体" w:hAnsi="宋体" w:cs="宋体"/>
          <w:color w:val="auto"/>
          <w:highlight w:val="none"/>
          <w:lang w:val="zh-TW" w:eastAsia="zh-TW"/>
        </w:rPr>
        <w:br w:type="page" w:clear="all"/>
      </w:r>
      <w:r>
        <w:rPr>
          <w:rFonts w:hint="eastAsia" w:ascii="宋体" w:hAnsi="宋体" w:cs="宋体"/>
          <w:color w:val="auto"/>
          <w:highlight w:val="none"/>
          <w:lang w:val="zh-TW" w:eastAsia="zh-TW"/>
        </w:rPr>
        <w:t xml:space="preserve">7.2 拟参与本项目人员一览表</w:t>
      </w:r>
      <w:r>
        <w:rPr>
          <w:color w:val="auto"/>
          <w:highlight w:val="none"/>
        </w:rPr>
      </w:r>
    </w:p>
    <w:p>
      <w:pPr>
        <w:ind w:firstLine="240"/>
        <w:spacing w:before="100" w:beforeAutospacing="1" w:after="100" w:afterAutospacing="1"/>
        <w:widowControl w:val="off"/>
        <w:rPr>
          <w:rFonts w:ascii="宋体" w:hAnsi="宋体" w:cs="宋体"/>
          <w:color w:val="auto"/>
          <w:highlight w:val="none"/>
        </w:rPr>
      </w:pPr>
      <w:r>
        <w:rPr>
          <w:rFonts w:ascii="宋体" w:hAnsi="宋体" w:cs="宋体"/>
          <w:color w:val="auto"/>
          <w:highlight w:val="none"/>
          <w:lang w:val="zh-TW" w:eastAsia="zh-TW"/>
        </w:rPr>
        <w:t xml:space="preserve">项目名称：</w:t>
      </w:r>
      <w:r>
        <w:rPr>
          <w:rFonts w:hint="eastAsia" w:ascii="宋体" w:hAnsi="宋体" w:cs="宋体"/>
          <w:color w:val="auto"/>
          <w:highlight w:val="none"/>
          <w:lang w:val="zh-TW" w:eastAsia="zh-TW"/>
        </w:rPr>
        <w:t xml:space="preserve">                                         </w:t>
      </w:r>
      <w:r>
        <w:rPr>
          <w:rFonts w:ascii="宋体" w:hAnsi="宋体" w:cs="宋体"/>
          <w:color w:val="auto"/>
          <w:highlight w:val="none"/>
          <w:lang w:val="zh-TW" w:eastAsia="zh-TW"/>
        </w:rPr>
        <w:t xml:space="preserve">项目编号：</w:t>
      </w:r>
      <w:r>
        <w:rPr>
          <w:color w:val="auto"/>
          <w:highlight w:val="none"/>
        </w:rPr>
      </w:r>
    </w:p>
    <w:tbl>
      <w:tblPr>
        <w:tblStyle w:val="769"/>
        <w:tblW w:w="9651" w:type="dxa"/>
        <w:jc w:val="center"/>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jc w:val="cente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序号</w:t>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姓名</w:t>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性别</w:t>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年龄</w:t>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专业</w:t>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学历</w:t>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执业</w:t>
            </w:r>
            <w:r>
              <w:rPr>
                <w:color w:val="auto"/>
                <w:highlight w:val="none"/>
              </w:rPr>
            </w:r>
          </w:p>
          <w:p>
            <w:pPr>
              <w:jc w:val="center"/>
              <w:rPr>
                <w:rFonts w:ascii="宋体" w:hAnsi="宋体" w:cs="宋体"/>
                <w:color w:val="auto"/>
                <w:highlight w:val="none"/>
              </w:rPr>
            </w:pPr>
            <w:r>
              <w:rPr>
                <w:rFonts w:hint="eastAsia" w:ascii="宋体" w:hAnsi="宋体" w:cs="宋体"/>
                <w:color w:val="auto"/>
                <w:highlight w:val="none"/>
                <w:lang w:val="zh-TW" w:eastAsia="zh-TW"/>
              </w:rPr>
              <w:t xml:space="preserve">资格</w:t>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相关工作年限</w:t>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val="zh-TW" w:eastAsia="zh-TW"/>
              </w:rPr>
              <w:t xml:space="preserve">本项目中担任岗位</w:t>
            </w:r>
            <w:r>
              <w:rPr>
                <w:color w:val="auto"/>
                <w:highlight w:val="none"/>
              </w:rPr>
            </w:r>
          </w:p>
        </w:tc>
      </w:tr>
      <w:tr>
        <w:trPr>
          <w:jc w:val="cente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bl>
    <w:p>
      <w:pPr>
        <w:jc w:val="both"/>
        <w:rPr>
          <w:rFonts w:ascii="宋体" w:hAnsi="宋体"/>
          <w:color w:val="auto"/>
          <w:highlight w:val="none"/>
        </w:rPr>
      </w:pPr>
      <w:r>
        <w:rPr>
          <w:rFonts w:ascii="宋体" w:hAnsi="宋体"/>
          <w:color w:val="auto"/>
          <w:highlight w:val="none"/>
          <w:lang w:eastAsia="zh-CN"/>
        </w:rPr>
      </w:r>
      <w:r>
        <w:rPr>
          <w:color w:val="auto"/>
          <w:highlight w:val="none"/>
        </w:rPr>
      </w:r>
    </w:p>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日期：</w:t>
      </w:r>
      <w:r>
        <w:rPr>
          <w:rFonts w:ascii="宋体" w:hAnsi="宋体" w:cs="宋体"/>
          <w:color w:val="auto"/>
          <w:sz w:val="24"/>
          <w:szCs w:val="24"/>
          <w:highlight w:val="none"/>
          <w:u w:val="single"/>
          <w:lang w:val="zh-TW" w:eastAsia="zh-TW"/>
        </w:rPr>
        <w:t xml:space="preserve">             </w:t>
      </w:r>
      <w:r>
        <w:rPr>
          <w:rFonts w:ascii="宋体" w:hAnsi="宋体" w:cs="宋体"/>
          <w:color w:val="auto"/>
          <w:sz w:val="24"/>
          <w:szCs w:val="24"/>
          <w:highlight w:val="none"/>
          <w:lang w:val="zh-TW" w:eastAsia="zh-TW"/>
        </w:rPr>
        <w:t xml:space="preserve">         </w:t>
      </w:r>
      <w:r>
        <w:rPr>
          <w:color w:val="auto"/>
          <w:highlight w:val="none"/>
        </w:rPr>
      </w:r>
    </w:p>
    <w:p>
      <w:pPr>
        <w:jc w:val="both"/>
        <w:rPr>
          <w:rFonts w:ascii="宋体" w:hAnsi="宋体" w:cs="宋体"/>
          <w:color w:val="auto"/>
          <w:highlight w:val="none"/>
        </w:rPr>
      </w:pPr>
      <w:r>
        <w:rPr>
          <w:rFonts w:hint="eastAsia" w:ascii="宋体" w:hAnsi="宋体" w:cs="宋体"/>
          <w:color w:val="auto"/>
          <w:highlight w:val="none"/>
          <w:lang w:val="zh-TW" w:eastAsia="zh-TW"/>
        </w:rPr>
        <w:t xml:space="preserve">说明：具体时间要求及需提交的证明材料详见</w:t>
      </w:r>
      <w:r>
        <w:rPr>
          <w:rFonts w:hint="eastAsia" w:ascii="宋体" w:hAnsi="宋体" w:cs="宋体"/>
          <w:color w:val="auto"/>
          <w:highlight w:val="none"/>
          <w:lang w:val="zh-TW" w:eastAsia="zh-CN"/>
        </w:rPr>
        <w:t xml:space="preserve">评标标准</w:t>
      </w:r>
      <w:r>
        <w:rPr>
          <w:rFonts w:hint="eastAsia" w:ascii="宋体" w:hAnsi="宋体" w:cs="宋体"/>
          <w:color w:val="auto"/>
          <w:highlight w:val="none"/>
          <w:lang w:val="zh-TW" w:eastAsia="zh-TW"/>
        </w:rPr>
        <w:t xml:space="preserve">。</w:t>
      </w:r>
      <w:r>
        <w:rPr>
          <w:color w:val="auto"/>
          <w:highlight w:val="none"/>
        </w:rPr>
      </w:r>
    </w:p>
    <w:p>
      <w:pPr>
        <w:jc w:val="both"/>
        <w:rPr>
          <w:rFonts w:ascii="宋体" w:hAnsi="宋体" w:cs="宋体"/>
          <w:color w:val="auto"/>
          <w:highlight w:val="none"/>
        </w:rPr>
      </w:pPr>
      <w:r>
        <w:rPr>
          <w:rFonts w:ascii="宋体" w:hAnsi="宋体" w:cs="宋体"/>
          <w:color w:val="auto"/>
          <w:highlight w:val="none"/>
          <w:lang w:val="zh-TW" w:eastAsia="zh-TW"/>
        </w:rPr>
      </w:r>
      <w:r>
        <w:rPr>
          <w:color w:val="auto"/>
          <w:highlight w:val="none"/>
        </w:rPr>
      </w:r>
    </w:p>
    <w:p>
      <w:pPr>
        <w:pStyle w:val="948"/>
        <w:jc w:val="left"/>
        <w:spacing w:before="0" w:after="0" w:line="360" w:lineRule="auto"/>
        <w:rPr>
          <w:rFonts w:ascii="宋体" w:cs="宋体"/>
          <w:b w:val="0"/>
          <w:bCs w:val="0"/>
          <w:color w:val="auto"/>
          <w:sz w:val="24"/>
          <w:szCs w:val="24"/>
          <w:highlight w:val="none"/>
        </w:rPr>
      </w:pPr>
      <w:r>
        <w:rPr>
          <w:rFonts w:ascii="宋体" w:cs="宋体"/>
          <w:b w:val="0"/>
          <w:bCs w:val="0"/>
          <w:color w:val="auto"/>
          <w:sz w:val="24"/>
          <w:szCs w:val="24"/>
          <w:highlight w:val="none"/>
          <w:lang w:eastAsia="zh-CN"/>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8"/>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TW" w:eastAsia="zh-TW"/>
        </w:rPr>
      </w:r>
      <w:r>
        <w:rPr>
          <w:color w:val="auto"/>
          <w:highlight w:val="none"/>
        </w:rPr>
      </w:r>
    </w:p>
    <w:p>
      <w:pPr>
        <w:pStyle w:val="948"/>
        <w:jc w:val="left"/>
        <w:spacing w:before="0" w:after="0" w:line="360" w:lineRule="auto"/>
        <w:rPr>
          <w:rFonts w:hint="eastAsia" w:ascii="宋体" w:hAnsi="宋体" w:cs="宋体"/>
          <w:color w:val="auto"/>
          <w:sz w:val="24"/>
          <w:szCs w:val="24"/>
          <w:highlight w:val="none"/>
        </w:rPr>
        <w:sectPr>
          <w:headerReference w:type="default" r:id="rId11"/>
          <w:footerReference w:type="default" r:id="rId13"/>
          <w:footnotePr/>
          <w:endnotePr/>
          <w:type w:val="nextPage"/>
          <w:pgSz w:w="11900" w:h="16840" w:orient="portrait"/>
          <w:pgMar w:top="1123" w:right="1179" w:bottom="1123" w:left="1179" w:header="720" w:footer="720" w:gutter="0"/>
          <w:cols w:num="1" w:sep="0" w:space="1701" w:equalWidth="1"/>
          <w:docGrid w:linePitch="360"/>
        </w:sectPr>
      </w:pPr>
      <w:r>
        <w:rPr>
          <w:rFonts w:hint="eastAsia" w:ascii="宋体" w:hAnsi="宋体" w:cs="宋体"/>
          <w:color w:val="auto"/>
          <w:sz w:val="24"/>
          <w:szCs w:val="24"/>
          <w:highlight w:val="none"/>
          <w:lang w:val="zh-TW" w:eastAsia="zh-TW"/>
        </w:rPr>
      </w:r>
      <w:r>
        <w:rPr>
          <w:color w:val="auto"/>
          <w:highlight w:val="none"/>
        </w:rPr>
      </w:r>
    </w:p>
    <w:p>
      <w:pPr>
        <w:pStyle w:val="948"/>
        <w:jc w:val="left"/>
        <w:spacing w:before="0" w:after="0" w:line="360" w:lineRule="auto"/>
        <w:rPr>
          <w:rFonts w:ascii="宋体" w:cs="宋体"/>
          <w:b w:val="0"/>
          <w:bCs w:val="0"/>
          <w:color w:val="auto"/>
          <w:sz w:val="24"/>
          <w:szCs w:val="24"/>
          <w:highlight w:val="none"/>
        </w:rPr>
      </w:pPr>
      <w:r>
        <w:rPr>
          <w:rFonts w:hint="eastAsia" w:ascii="宋体" w:hAnsi="宋体" w:cs="宋体"/>
          <w:color w:val="auto"/>
          <w:sz w:val="24"/>
          <w:szCs w:val="24"/>
          <w:highlight w:val="none"/>
          <w:lang w:val="zh-TW" w:eastAsia="zh-TW"/>
        </w:rPr>
        <w:t xml:space="preserve">附件八：投标供应商类似业绩情况表</w:t>
      </w:r>
      <w:r>
        <w:rPr>
          <w:color w:val="auto"/>
          <w:highlight w:val="none"/>
        </w:rPr>
      </w:r>
    </w:p>
    <w:p>
      <w:pPr>
        <w:pStyle w:val="947"/>
        <w:jc w:val="center"/>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jc w:val="center"/>
        <w:spacing w:line="360" w:lineRule="auto"/>
        <w:widowControl w:val="off"/>
        <w:rPr>
          <w:rFonts w:ascii="宋体" w:hAnsi="宋体" w:cs="宋体"/>
          <w:color w:val="auto"/>
          <w:highlight w:val="none"/>
        </w:rPr>
      </w:pPr>
      <w:r>
        <w:rPr>
          <w:rFonts w:ascii="宋体" w:hAnsi="宋体" w:cs="宋体"/>
          <w:color w:val="auto"/>
          <w:highlight w:val="none"/>
          <w:lang w:val="zh-TW" w:eastAsia="zh-TW"/>
        </w:rPr>
        <w:t xml:space="preserve">投标人类似业绩情况表</w:t>
      </w:r>
      <w:r>
        <w:rPr>
          <w:color w:val="auto"/>
          <w:highlight w:val="none"/>
        </w:rPr>
      </w:r>
    </w:p>
    <w:p>
      <w:pPr>
        <w:ind w:firstLine="240"/>
        <w:spacing w:before="100" w:beforeAutospacing="1" w:after="100" w:afterAutospacing="1"/>
        <w:widowControl w:val="off"/>
        <w:rPr>
          <w:rFonts w:ascii="宋体" w:hAnsi="宋体" w:cs="宋体"/>
          <w:color w:val="auto"/>
          <w:highlight w:val="none"/>
        </w:rPr>
      </w:pPr>
      <w:r>
        <w:rPr>
          <w:rFonts w:ascii="宋体" w:hAnsi="宋体" w:cs="宋体"/>
          <w:color w:val="auto"/>
          <w:highlight w:val="none"/>
          <w:lang w:val="zh-TW" w:eastAsia="zh-TW"/>
        </w:rPr>
        <w:t xml:space="preserve">项目名称：        </w:t>
      </w:r>
      <w:r>
        <w:rPr>
          <w:rFonts w:hint="eastAsia" w:ascii="宋体" w:hAnsi="宋体" w:cs="宋体"/>
          <w:color w:val="auto"/>
          <w:highlight w:val="none"/>
          <w:lang w:val="zh-TW" w:eastAsia="zh-TW"/>
        </w:rPr>
        <w:t xml:space="preserve">                                        </w:t>
      </w:r>
      <w:r>
        <w:rPr>
          <w:rFonts w:ascii="宋体" w:hAnsi="宋体" w:cs="宋体"/>
          <w:color w:val="auto"/>
          <w:highlight w:val="none"/>
          <w:lang w:val="zh-TW" w:eastAsia="zh-TW"/>
        </w:rPr>
        <w:t xml:space="preserve"> 项目编号：</w:t>
      </w:r>
      <w:r>
        <w:rPr>
          <w:color w:val="auto"/>
          <w:highlight w:val="none"/>
        </w:rPr>
      </w:r>
    </w:p>
    <w:tbl>
      <w:tblPr>
        <w:tblStyle w:val="769"/>
        <w:tblW w:w="9470" w:type="dxa"/>
        <w:jc w:val="center"/>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序号</w:t>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项目名称</w:t>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业主单位</w:t>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lang w:val="zh-TW" w:eastAsia="zh-TW"/>
              </w:rPr>
              <w:t xml:space="preserve">合同</w:t>
            </w:r>
            <w:r>
              <w:rPr>
                <w:color w:val="auto"/>
                <w:highlight w:val="none"/>
              </w:rPr>
            </w:r>
          </w:p>
          <w:p>
            <w:pPr>
              <w:jc w:val="center"/>
              <w:spacing w:line="400" w:lineRule="atLeast"/>
              <w:rPr>
                <w:rFonts w:ascii="宋体" w:hAnsi="宋体" w:cs="宋体"/>
                <w:color w:val="auto"/>
                <w:highlight w:val="none"/>
              </w:rPr>
            </w:pPr>
            <w:r>
              <w:rPr>
                <w:rFonts w:hint="eastAsia" w:ascii="宋体" w:hAnsi="宋体" w:cs="宋体"/>
                <w:color w:val="auto"/>
                <w:highlight w:val="none"/>
                <w:lang w:val="zh-TW" w:eastAsia="zh-TW"/>
              </w:rPr>
              <w:t xml:space="preserve">金额</w:t>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lang w:val="zh-TW" w:eastAsia="zh-TW"/>
              </w:rPr>
              <w:t xml:space="preserve">项目</w:t>
            </w:r>
            <w:r>
              <w:rPr>
                <w:color w:val="auto"/>
                <w:highlight w:val="none"/>
              </w:rPr>
            </w:r>
          </w:p>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内容</w:t>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签约及服务</w:t>
            </w:r>
            <w:r>
              <w:rPr>
                <w:color w:val="auto"/>
                <w:highlight w:val="none"/>
              </w:rPr>
            </w:r>
          </w:p>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时间</w:t>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联系人及电话</w:t>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t xml:space="preserve">备注</w:t>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jc w:val="both"/>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lang w:val="zh-TW" w:eastAsia="zh-TW"/>
              </w:rPr>
            </w:r>
            <w:r>
              <w:rPr>
                <w:color w:val="auto"/>
                <w:highlight w:val="none"/>
              </w:rPr>
            </w:r>
          </w:p>
        </w:tc>
      </w:tr>
    </w:tbl>
    <w:p>
      <w:pPr>
        <w:jc w:val="both"/>
        <w:spacing w:line="360" w:lineRule="auto"/>
        <w:rPr>
          <w:rFonts w:ascii="宋体" w:hAnsi="宋体"/>
          <w:b/>
          <w:bCs/>
          <w:color w:val="auto"/>
          <w:highlight w:val="none"/>
        </w:rPr>
      </w:pPr>
      <w:r>
        <w:rPr>
          <w:rFonts w:ascii="宋体" w:hAnsi="宋体"/>
          <w:b/>
          <w:bCs/>
          <w:color w:val="auto"/>
          <w:highlight w:val="none"/>
          <w:lang w:eastAsia="zh-CN"/>
        </w:rPr>
      </w:r>
      <w:r>
        <w:rPr>
          <w:color w:val="auto"/>
          <w:highlight w:val="none"/>
        </w:rPr>
      </w:r>
    </w:p>
    <w:p>
      <w:pPr>
        <w:pStyle w:val="947"/>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jc w:val="both"/>
        <w:spacing w:line="360" w:lineRule="auto"/>
        <w:rPr>
          <w:rFonts w:ascii="宋体" w:hAnsi="宋体"/>
          <w:b/>
          <w:bCs/>
          <w:color w:val="auto"/>
          <w:highlight w:val="none"/>
        </w:rPr>
      </w:pPr>
      <w:r>
        <w:rPr>
          <w:rFonts w:hint="eastAsia" w:ascii="宋体" w:hAnsi="宋体" w:cs="宋体"/>
          <w:color w:val="auto"/>
          <w:highlight w:val="none"/>
          <w:lang w:val="zh-TW" w:eastAsia="zh-TW"/>
        </w:rPr>
        <w:t xml:space="preserve">日期：</w:t>
      </w:r>
      <w:r>
        <w:rPr>
          <w:rFonts w:ascii="宋体" w:hAnsi="宋体" w:cs="宋体"/>
          <w:color w:val="auto"/>
          <w:highlight w:val="none"/>
          <w:u w:val="single"/>
          <w:lang w:val="zh-TW" w:eastAsia="zh-TW"/>
        </w:rPr>
        <w:t xml:space="preserve">             </w:t>
      </w:r>
      <w:r>
        <w:rPr>
          <w:color w:val="auto"/>
          <w:highlight w:val="none"/>
        </w:rPr>
      </w:r>
    </w:p>
    <w:p>
      <w:pPr>
        <w:jc w:val="both"/>
        <w:rPr>
          <w:rFonts w:ascii="宋体" w:hAnsi="宋体" w:cs="宋体"/>
          <w:color w:val="auto"/>
          <w:highlight w:val="none"/>
        </w:rPr>
      </w:pPr>
      <w:r>
        <w:rPr>
          <w:rFonts w:ascii="宋体" w:hAnsi="宋体" w:cs="宋体"/>
          <w:color w:val="auto"/>
          <w:highlight w:val="none"/>
          <w:lang w:val="zh-TW" w:eastAsia="zh-TW"/>
        </w:rPr>
        <w:t xml:space="preserve">说明：</w:t>
      </w:r>
      <w:r>
        <w:rPr>
          <w:rFonts w:hint="eastAsia" w:ascii="宋体" w:hAnsi="宋体" w:cs="宋体"/>
          <w:color w:val="auto"/>
          <w:highlight w:val="none"/>
          <w:lang w:val="zh-TW" w:eastAsia="zh-TW"/>
        </w:rPr>
        <w:t xml:space="preserve">具体时间要求及需提交的证明材料详见</w:t>
      </w:r>
      <w:r>
        <w:rPr>
          <w:rFonts w:hint="eastAsia" w:ascii="宋体" w:hAnsi="宋体" w:cs="宋体"/>
          <w:color w:val="auto"/>
          <w:highlight w:val="none"/>
          <w:lang w:val="zh-TW" w:eastAsia="zh-CN"/>
        </w:rPr>
        <w:t xml:space="preserve">评标标准</w:t>
      </w:r>
      <w:r>
        <w:rPr>
          <w:rFonts w:ascii="宋体" w:hAnsi="宋体" w:cs="宋体"/>
          <w:color w:val="auto"/>
          <w:highlight w:val="none"/>
          <w:lang w:val="zh-TW" w:eastAsia="zh-TW"/>
        </w:rPr>
        <w:t xml:space="preserve">。</w:t>
      </w:r>
      <w:r>
        <w:rPr>
          <w:color w:val="auto"/>
          <w:highlight w:val="none"/>
        </w:rPr>
      </w:r>
    </w:p>
    <w:p>
      <w:pPr>
        <w:pStyle w:val="947"/>
        <w:spacing w:line="360" w:lineRule="auto"/>
        <w:shd w:val="clear" w:color="auto" w:fill="ffffff"/>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4116"/>
        <w:spacing w:line="360" w:lineRule="auto"/>
        <w:shd w:val="clear" w:color="auto" w:fill="ffffff"/>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pStyle w:val="947"/>
        <w:spacing w:line="360" w:lineRule="auto"/>
        <w:rPr>
          <w:rFonts w:ascii="宋体" w:cs="宋体"/>
          <w:color w:val="auto"/>
          <w:sz w:val="24"/>
          <w:szCs w:val="24"/>
          <w:highlight w:val="none"/>
        </w:rPr>
      </w:pPr>
      <w:r>
        <w:rPr>
          <w:rFonts w:ascii="宋体" w:cs="宋体"/>
          <w:color w:val="auto"/>
          <w:sz w:val="24"/>
          <w:szCs w:val="24"/>
          <w:highlight w:val="none"/>
          <w:lang w:val="zh-TW" w:eastAsia="zh-TW"/>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lang w:val="zh-TW" w:eastAsia="zh-TW"/>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pStyle w:val="947"/>
        <w:spacing w:line="360" w:lineRule="auto"/>
        <w:rPr>
          <w:rFonts w:ascii="宋体" w:cs="宋体"/>
          <w:b/>
          <w:bCs/>
          <w:color w:val="auto"/>
          <w:sz w:val="24"/>
          <w:szCs w:val="24"/>
          <w:highlight w:val="none"/>
        </w:rPr>
      </w:pPr>
      <w:r>
        <w:rPr>
          <w:rFonts w:ascii="宋体" w:cs="宋体"/>
          <w:b/>
          <w:bCs/>
          <w:color w:val="auto"/>
          <w:sz w:val="24"/>
          <w:szCs w:val="24"/>
          <w:highlight w:val="none"/>
        </w:rPr>
      </w:r>
      <w:r>
        <w:rPr>
          <w:color w:val="auto"/>
          <w:highlight w:val="none"/>
        </w:rPr>
      </w:r>
    </w:p>
    <w:p>
      <w:pPr>
        <w:spacing w:line="360" w:lineRule="auto"/>
        <w:shd w:val="clear" w:color="auto" w:fill="ffffff"/>
        <w:rPr>
          <w:rFonts w:ascii="宋体" w:cs="宋体"/>
          <w:b/>
          <w:color w:val="auto"/>
          <w:highlight w:val="none"/>
        </w:rPr>
      </w:pPr>
      <w:r>
        <w:rPr>
          <w:rFonts w:hint="eastAsia" w:ascii="宋体" w:hAnsi="宋体" w:cs="宋体"/>
          <w:b/>
          <w:color w:val="auto"/>
          <w:highlight w:val="none"/>
          <w:lang w:val="zh-TW" w:eastAsia="zh-TW"/>
        </w:rPr>
        <w:t xml:space="preserve">附件九：无重大违法记录声明格式</w:t>
      </w:r>
      <w:r>
        <w:rPr>
          <w:color w:val="auto"/>
          <w:highlight w:val="none"/>
        </w:rPr>
      </w:r>
    </w:p>
    <w:p>
      <w:pPr>
        <w:pStyle w:val="947"/>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jc w:val="center"/>
        <w:spacing w:line="360" w:lineRule="auto"/>
        <w:rPr>
          <w:rFonts w:ascii="宋体" w:cs="宋体"/>
          <w:b/>
          <w:bCs/>
          <w:color w:val="auto"/>
          <w:sz w:val="24"/>
          <w:szCs w:val="24"/>
          <w:highlight w:val="none"/>
        </w:rPr>
      </w:pPr>
      <w:r>
        <w:rPr>
          <w:rFonts w:hint="eastAsia" w:ascii="宋体" w:hAnsi="宋体" w:cs="宋体"/>
          <w:b/>
          <w:bCs/>
          <w:color w:val="auto"/>
          <w:sz w:val="24"/>
          <w:szCs w:val="24"/>
          <w:highlight w:val="none"/>
          <w:lang w:val="zh-TW" w:eastAsia="zh-TW"/>
        </w:rPr>
        <w:t xml:space="preserve">无重大违法记录声明</w:t>
      </w:r>
      <w:r>
        <w:rPr>
          <w:color w:val="auto"/>
          <w:highlight w:val="none"/>
        </w:rPr>
      </w:r>
    </w:p>
    <w:p>
      <w:pPr>
        <w:pStyle w:val="947"/>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spacing w:line="360" w:lineRule="auto"/>
        <w:rPr>
          <w:rFonts w:hint="eastAsia" w:ascii="宋体" w:cs="宋体"/>
          <w:color w:val="auto"/>
          <w:sz w:val="24"/>
          <w:szCs w:val="24"/>
          <w:highlight w:val="none"/>
        </w:rPr>
      </w:pPr>
      <w:r>
        <w:rPr>
          <w:rFonts w:hint="eastAsia" w:ascii="宋体" w:hAnsi="宋体" w:cs="宋体"/>
          <w:color w:val="auto"/>
          <w:sz w:val="24"/>
          <w:szCs w:val="24"/>
          <w:highlight w:val="none"/>
          <w:lang w:val="zh-TW" w:eastAsia="zh-CN"/>
        </w:rPr>
        <w:t xml:space="preserve">南京交通职业技术学院</w:t>
      </w:r>
      <w:r>
        <w:rPr>
          <w:rFonts w:hint="eastAsia" w:ascii="宋体" w:hAnsi="宋体" w:cs="宋体"/>
          <w:color w:val="auto"/>
          <w:sz w:val="24"/>
          <w:szCs w:val="24"/>
          <w:highlight w:val="none"/>
          <w:lang w:val="zh-TW" w:eastAsia="zh-TW"/>
        </w:rPr>
        <w:t xml:space="preserve">：</w:t>
      </w:r>
      <w:r>
        <w:rPr>
          <w:color w:val="auto"/>
          <w:highlight w:val="none"/>
        </w:rPr>
      </w:r>
    </w:p>
    <w:p>
      <w:pPr>
        <w:pStyle w:val="947"/>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我单位（供应商名称）</w:t>
      </w:r>
      <w:r>
        <w:rPr>
          <w:rFonts w:hint="eastAsia" w:ascii="宋体" w:hAnsi="宋体" w:cs="宋体"/>
          <w:color w:val="auto"/>
          <w:sz w:val="24"/>
          <w:szCs w:val="24"/>
          <w:highlight w:val="none"/>
          <w:u w:val="single"/>
          <w:lang w:val="zh-TW"/>
        </w:rPr>
        <w:t xml:space="preserve">           </w:t>
      </w:r>
      <w:r>
        <w:rPr>
          <w:rFonts w:hint="eastAsia" w:ascii="宋体" w:hAnsi="宋体" w:cs="宋体"/>
          <w:color w:val="auto"/>
          <w:sz w:val="24"/>
          <w:szCs w:val="24"/>
          <w:highlight w:val="none"/>
          <w:lang w:val="zh-TW" w:eastAsia="zh-TW"/>
        </w:rPr>
        <w:t xml:space="preserve">郑重声明：</w:t>
      </w:r>
      <w:r>
        <w:rPr>
          <w:color w:val="auto"/>
          <w:highlight w:val="none"/>
        </w:rPr>
      </w:r>
    </w:p>
    <w:p>
      <w:pPr>
        <w:pStyle w:val="947"/>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参加政府采购活动前</w:t>
      </w:r>
      <w:r>
        <w:rPr>
          <w:rFonts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年内在经营活动中</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TW" w:eastAsia="zh-TW"/>
        </w:rPr>
        <w:t xml:space="preserve">（在下划线上如实填写：有或没有）重大违法记录。</w:t>
      </w:r>
      <w:r>
        <w:rPr>
          <w:color w:val="auto"/>
          <w:highlight w:val="none"/>
        </w:rPr>
      </w:r>
    </w:p>
    <w:p>
      <w:pPr>
        <w:pStyle w:val="947"/>
        <w:ind w:firstLine="360"/>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（说明：政府采购法第二十二条第一款第五项所称重大违法记录，是指供应商因违法经营受到刑事处罚或者责令停产停业、吊销许可证或者执照、较大数额罚款等行政处罚。）</w:t>
      </w:r>
      <w:r>
        <w:rPr>
          <w:color w:val="auto"/>
          <w:highlight w:val="none"/>
        </w:rPr>
      </w:r>
    </w:p>
    <w:p>
      <w:pPr>
        <w:pStyle w:val="947"/>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p>
    <w:p>
      <w:pPr>
        <w:pStyle w:val="947"/>
        <w:ind w:firstLine="2160"/>
        <w:jc w:val="right"/>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rPr>
        <w:t xml:space="preserve">投标人（加盖电子公章）</w:t>
      </w:r>
      <w:r>
        <w:rPr>
          <w:rFonts w:hint="eastAsia" w:ascii="宋体" w:hAnsi="宋体" w:cs="宋体"/>
          <w:color w:val="auto"/>
          <w:sz w:val="24"/>
          <w:szCs w:val="24"/>
          <w:highlight w:val="none"/>
          <w:lang w:val="zh-TW" w:eastAsia="zh-TW"/>
        </w:rPr>
        <w:t xml:space="preserve">：</w:t>
      </w:r>
      <w:r>
        <w:rPr>
          <w:rFonts w:ascii="宋体" w:cs="宋体"/>
          <w:color w:val="auto"/>
          <w:sz w:val="24"/>
          <w:szCs w:val="24"/>
          <w:highlight w:val="none"/>
          <w:u w:val="single"/>
        </w:rPr>
        <w:t xml:space="preserve">                      </w:t>
      </w:r>
      <w:r>
        <w:rPr>
          <w:color w:val="auto"/>
          <w:highlight w:val="none"/>
        </w:rPr>
      </w:r>
    </w:p>
    <w:p>
      <w:pPr>
        <w:pStyle w:val="947"/>
        <w:jc w:val="right"/>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jc w:val="right"/>
        <w:spacing w:line="360" w:lineRule="auto"/>
        <w:rPr>
          <w:rFonts w:ascii="宋体" w:hAnsi="宋体"/>
          <w:b/>
          <w:bCs/>
          <w:color w:val="auto"/>
          <w:highlight w:val="none"/>
        </w:rPr>
      </w:pPr>
      <w:r>
        <w:rPr>
          <w:rFonts w:hint="eastAsia" w:ascii="宋体" w:hAnsi="宋体" w:cs="宋体"/>
          <w:color w:val="auto"/>
          <w:highlight w:val="none"/>
          <w:lang w:val="zh-TW" w:eastAsia="zh-TW"/>
        </w:rPr>
        <w:t xml:space="preserve">日期：</w:t>
      </w:r>
      <w:r>
        <w:rPr>
          <w:rFonts w:ascii="宋体" w:hAnsi="宋体" w:cs="宋体"/>
          <w:color w:val="auto"/>
          <w:highlight w:val="none"/>
          <w:u w:val="single"/>
          <w:lang w:val="zh-TW" w:eastAsia="zh-TW"/>
        </w:rPr>
        <w:t xml:space="preserve">             </w:t>
      </w:r>
      <w:r>
        <w:rPr>
          <w:color w:val="auto"/>
          <w:highlight w:val="none"/>
        </w:rPr>
      </w:r>
    </w:p>
    <w:p>
      <w:pPr>
        <w:pStyle w:val="947"/>
        <w:ind w:right="480"/>
        <w:jc w:val="center"/>
        <w:spacing w:line="360" w:lineRule="auto"/>
        <w:shd w:val="clear" w:color="auto" w:fill="ffffff"/>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47"/>
        <w:rPr>
          <w:color w:val="auto"/>
          <w:sz w:val="24"/>
          <w:szCs w:val="24"/>
          <w:highlight w:val="none"/>
        </w:rPr>
      </w:pPr>
      <w:r>
        <w:rPr>
          <w:color w:val="auto"/>
          <w:sz w:val="24"/>
          <w:szCs w:val="24"/>
          <w:highlight w:val="none"/>
          <w:lang w:val="zh-TW"/>
        </w:rPr>
      </w:r>
      <w:r>
        <w:rPr>
          <w:color w:val="auto"/>
          <w:highlight w:val="none"/>
        </w:rPr>
      </w:r>
    </w:p>
    <w:p>
      <w:pPr>
        <w:pStyle w:val="985"/>
        <w:spacing w:before="26"/>
        <w:rPr>
          <w:rFonts w:hint="eastAsia"/>
          <w:b/>
          <w:bCs/>
          <w:color w:val="auto"/>
          <w:highlight w:val="none"/>
        </w:rPr>
      </w:pPr>
      <w:r>
        <w:rPr>
          <w:rFonts w:hint="eastAsia"/>
          <w:b/>
          <w:bCs/>
          <w:color w:val="auto"/>
          <w:highlight w:val="none"/>
          <w:lang w:val="zh-TW" w:eastAsia="zh-TW"/>
        </w:rPr>
      </w:r>
      <w:r>
        <w:rPr>
          <w:color w:val="auto"/>
          <w:highlight w:val="none"/>
        </w:rPr>
      </w:r>
    </w:p>
    <w:p>
      <w:pPr>
        <w:pStyle w:val="985"/>
        <w:spacing w:before="26"/>
        <w:rPr>
          <w:rFonts w:hint="eastAsia"/>
          <w:b/>
          <w:bCs/>
          <w:color w:val="auto"/>
          <w:highlight w:val="none"/>
        </w:rPr>
      </w:pPr>
      <w:r>
        <w:rPr>
          <w:rFonts w:hint="eastAsia"/>
          <w:b/>
          <w:bCs/>
          <w:color w:val="auto"/>
          <w:highlight w:val="none"/>
          <w:lang w:val="zh-TW" w:eastAsia="zh-TW"/>
        </w:rPr>
      </w:r>
      <w:r>
        <w:rPr>
          <w:color w:val="auto"/>
          <w:highlight w:val="none"/>
        </w:rPr>
      </w:r>
    </w:p>
    <w:p>
      <w:pPr>
        <w:pStyle w:val="985"/>
        <w:spacing w:before="26"/>
        <w:rPr>
          <w:rFonts w:hint="eastAsia"/>
          <w:b/>
          <w:bCs/>
          <w:color w:val="auto"/>
          <w:highlight w:val="none"/>
        </w:rPr>
      </w:pPr>
      <w:r>
        <w:rPr>
          <w:rFonts w:hint="eastAsia"/>
          <w:b/>
          <w:bCs/>
          <w:color w:val="auto"/>
          <w:highlight w:val="none"/>
          <w:lang w:val="zh-TW" w:eastAsia="zh-TW"/>
        </w:rPr>
      </w:r>
      <w:r>
        <w:rPr>
          <w:color w:val="auto"/>
          <w:highlight w:val="none"/>
        </w:rPr>
      </w:r>
    </w:p>
    <w:p>
      <w:pPr>
        <w:pStyle w:val="985"/>
        <w:spacing w:before="26"/>
        <w:rPr>
          <w:rFonts w:hint="eastAsia"/>
          <w:b/>
          <w:bCs/>
          <w:color w:val="auto"/>
          <w:highlight w:val="none"/>
        </w:rPr>
      </w:pPr>
      <w:r>
        <w:rPr>
          <w:rFonts w:hint="eastAsia"/>
          <w:b/>
          <w:bCs/>
          <w:color w:val="auto"/>
          <w:highlight w:val="none"/>
          <w:lang w:val="zh-TW" w:eastAsia="zh-TW"/>
        </w:rPr>
      </w:r>
      <w:r>
        <w:rPr>
          <w:color w:val="auto"/>
          <w:highlight w:val="none"/>
        </w:rPr>
      </w:r>
    </w:p>
    <w:p>
      <w:pPr>
        <w:pStyle w:val="985"/>
        <w:spacing w:before="26"/>
        <w:rPr>
          <w:rFonts w:hint="eastAsia"/>
          <w:b/>
          <w:bCs/>
          <w:color w:val="auto"/>
          <w:highlight w:val="none"/>
        </w:rPr>
      </w:pPr>
      <w:r>
        <w:rPr>
          <w:rFonts w:hint="eastAsia"/>
          <w:b/>
          <w:bCs/>
          <w:color w:val="auto"/>
          <w:highlight w:val="none"/>
          <w:lang w:val="zh-TW" w:eastAsia="zh-TW"/>
        </w:rPr>
      </w:r>
      <w:r>
        <w:rPr>
          <w:color w:val="auto"/>
          <w:highlight w:val="none"/>
        </w:rPr>
      </w:r>
    </w:p>
    <w:p>
      <w:pPr>
        <w:pStyle w:val="985"/>
        <w:spacing w:before="26"/>
        <w:rPr>
          <w:b/>
          <w:bCs/>
          <w:color w:val="auto"/>
          <w:highlight w:val="none"/>
        </w:rPr>
      </w:pPr>
      <w:r>
        <w:rPr>
          <w:rFonts w:hint="eastAsia"/>
          <w:b/>
          <w:bCs/>
          <w:color w:val="auto"/>
          <w:highlight w:val="none"/>
          <w:lang w:val="zh-TW" w:eastAsia="zh-TW"/>
        </w:rPr>
        <w:t xml:space="preserve">附件十：具备履行合同所必需的设备和专业技术能力的声明格式</w:t>
      </w:r>
      <w:r>
        <w:rPr>
          <w:color w:val="auto"/>
          <w:highlight w:val="none"/>
        </w:rPr>
      </w:r>
    </w:p>
    <w:p>
      <w:pPr>
        <w:pStyle w:val="985"/>
        <w:jc w:val="center"/>
        <w:spacing w:before="26"/>
        <w:rPr>
          <w:b/>
          <w:color w:val="auto"/>
          <w:highlight w:val="none"/>
        </w:rPr>
      </w:pPr>
      <w:r>
        <w:rPr>
          <w:rFonts w:hint="eastAsia"/>
          <w:b/>
          <w:bCs/>
          <w:color w:val="auto"/>
          <w:highlight w:val="none"/>
          <w:lang w:val="zh-TW" w:eastAsia="zh-TW"/>
        </w:rPr>
        <w:t xml:space="preserve">具备履行合同所必需的设备和专业技术能力</w:t>
      </w:r>
      <w:r>
        <w:rPr>
          <w:color w:val="auto"/>
          <w:highlight w:val="none"/>
        </w:rPr>
      </w:r>
    </w:p>
    <w:p>
      <w:pPr>
        <w:pStyle w:val="947"/>
        <w:spacing w:line="360" w:lineRule="auto"/>
        <w:rPr>
          <w:rFonts w:ascii="宋体" w:cs="宋体"/>
          <w:color w:val="auto"/>
          <w:sz w:val="24"/>
          <w:szCs w:val="24"/>
          <w:highlight w:val="none"/>
        </w:rPr>
      </w:pPr>
      <w:r>
        <w:rPr>
          <w:rFonts w:hint="eastAsia" w:ascii="宋体" w:hAnsi="宋体" w:cs="宋体"/>
          <w:color w:val="auto"/>
          <w:sz w:val="24"/>
          <w:szCs w:val="24"/>
          <w:highlight w:val="none"/>
          <w:lang w:val="zh-TW" w:eastAsia="zh-CN"/>
        </w:rPr>
        <w:t xml:space="preserve">南京交通职业技术学院</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 </w:t>
      </w:r>
      <w:r>
        <w:rPr>
          <w:color w:val="auto"/>
          <w:highlight w:val="none"/>
        </w:rPr>
      </w:r>
    </w:p>
    <w:p>
      <w:pPr>
        <w:ind w:firstLine="480"/>
        <w:jc w:val="both"/>
        <w:spacing w:before="26" w:after="120"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我单位</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（供应商名称）郑重声明：</w:t>
      </w:r>
      <w:r>
        <w:rPr>
          <w:color w:val="auto"/>
          <w:highlight w:val="none"/>
        </w:rPr>
      </w:r>
    </w:p>
    <w:p>
      <w:pPr>
        <w:jc w:val="both"/>
        <w:spacing w:before="26" w:after="120"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我公司具备履行本项采购合同所必需的设备和专业技术能力，为履行本项采购合同我单位具备如下主要设备和主要专业技术能力：</w:t>
      </w:r>
      <w:r>
        <w:rPr>
          <w:color w:val="auto"/>
          <w:highlight w:val="none"/>
        </w:rPr>
      </w:r>
    </w:p>
    <w:p>
      <w:pPr>
        <w:jc w:val="both"/>
        <w:spacing w:before="26" w:after="120" w:line="360" w:lineRule="auto"/>
        <w:widowControl w:val="off"/>
        <w:rPr>
          <w:rFonts w:ascii="宋体" w:hAnsi="宋体" w:cs="宋体"/>
          <w:color w:val="auto"/>
          <w:highlight w:val="none"/>
          <w:u w:val="single"/>
        </w:rPr>
      </w:pPr>
      <w:r>
        <w:rPr>
          <w:rFonts w:hint="eastAsia" w:ascii="宋体" w:hAnsi="宋体" w:cs="宋体"/>
          <w:color w:val="auto"/>
          <w:highlight w:val="none"/>
          <w:lang w:eastAsia="zh-CN"/>
        </w:rPr>
        <w:t xml:space="preserve">主要设备有：</w:t>
      </w:r>
      <w:r>
        <w:rPr>
          <w:rFonts w:hint="eastAsia" w:ascii="宋体" w:hAnsi="宋体" w:cs="宋体"/>
          <w:color w:val="auto"/>
          <w:highlight w:val="none"/>
          <w:u w:val="single"/>
          <w:lang w:eastAsia="zh-CN"/>
        </w:rPr>
        <w:t xml:space="preserve">                          ( 如有 )</w:t>
      </w:r>
      <w:r>
        <w:rPr>
          <w:color w:val="auto"/>
          <w:highlight w:val="none"/>
        </w:rPr>
      </w:r>
    </w:p>
    <w:p>
      <w:pPr>
        <w:jc w:val="both"/>
        <w:spacing w:before="26" w:after="120" w:line="360" w:lineRule="auto"/>
        <w:widowControl w:val="off"/>
        <w:rPr>
          <w:rFonts w:ascii="宋体" w:hAnsi="宋体" w:cs="宋体"/>
          <w:color w:val="auto"/>
          <w:highlight w:val="none"/>
        </w:rPr>
      </w:pPr>
      <w:r>
        <w:rPr>
          <w:rFonts w:hint="eastAsia" w:ascii="宋体" w:hAnsi="宋体" w:cs="宋体"/>
          <w:color w:val="auto"/>
          <w:highlight w:val="none"/>
          <w:lang w:eastAsia="zh-CN"/>
        </w:rPr>
        <w:t xml:space="preserve">主要专业技术能力有：</w:t>
      </w:r>
      <w:r>
        <w:rPr>
          <w:rFonts w:hint="eastAsia" w:ascii="宋体" w:hAnsi="宋体" w:cs="宋体"/>
          <w:color w:val="auto"/>
          <w:highlight w:val="none"/>
          <w:u w:val="single"/>
          <w:lang w:eastAsia="zh-CN"/>
        </w:rPr>
        <w:t xml:space="preserve">                   ( 如有 )</w:t>
      </w:r>
      <w:r>
        <w:rPr>
          <w:color w:val="auto"/>
          <w:highlight w:val="none"/>
        </w:rPr>
      </w:r>
    </w:p>
    <w:p>
      <w:pPr>
        <w:pStyle w:val="948"/>
        <w:jc w:val="left"/>
        <w:spacing w:before="0" w:after="0" w:line="360" w:lineRule="auto"/>
        <w:rPr>
          <w:color w:val="auto"/>
          <w:sz w:val="24"/>
          <w:szCs w:val="24"/>
          <w:highlight w:val="none"/>
        </w:rPr>
      </w:pPr>
      <w:r>
        <w:rPr>
          <w:color w:val="auto"/>
          <w:sz w:val="24"/>
          <w:szCs w:val="24"/>
          <w:highlight w:val="none"/>
          <w:lang w:eastAsia="zh-TW"/>
        </w:rPr>
      </w:r>
      <w:r>
        <w:rPr>
          <w:color w:val="auto"/>
          <w:highlight w:val="none"/>
        </w:rPr>
      </w:r>
    </w:p>
    <w:p>
      <w:pPr>
        <w:pStyle w:val="947"/>
        <w:jc w:val="righ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lang w:val="zh-TW"/>
        </w:rPr>
        <w:t xml:space="preserve">         </w:t>
      </w:r>
      <w:r>
        <w:rPr>
          <w:color w:val="auto"/>
          <w:highlight w:val="none"/>
        </w:rPr>
      </w:r>
    </w:p>
    <w:p>
      <w:pPr>
        <w:pStyle w:val="947"/>
        <w:jc w:val="righ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lang w:val="zh-TW"/>
        </w:rPr>
      </w:r>
      <w:r>
        <w:rPr>
          <w:color w:val="auto"/>
          <w:highlight w:val="none"/>
        </w:rPr>
      </w:r>
    </w:p>
    <w:p>
      <w:pPr>
        <w:pStyle w:val="947"/>
        <w:jc w:val="righ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lang w:val="zh-TW"/>
        </w:rPr>
      </w:r>
      <w:r>
        <w:rPr>
          <w:color w:val="auto"/>
          <w:highlight w:val="none"/>
        </w:rPr>
      </w:r>
    </w:p>
    <w:p>
      <w:pPr>
        <w:pStyle w:val="947"/>
        <w:jc w:val="righ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lang w:val="zh-TW"/>
        </w:rPr>
      </w:r>
      <w:r>
        <w:rPr>
          <w:color w:val="auto"/>
          <w:highlight w:val="none"/>
        </w:rPr>
      </w:r>
    </w:p>
    <w:p>
      <w:pPr>
        <w:pStyle w:val="947"/>
        <w:jc w:val="right"/>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rPr>
          <w:color w:val="auto"/>
          <w:highlight w:val="none"/>
        </w:rPr>
      </w:r>
    </w:p>
    <w:p>
      <w:pPr>
        <w:pStyle w:val="947"/>
        <w:jc w:val="right"/>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rPr>
          <w:color w:val="auto"/>
          <w:highlight w:val="none"/>
        </w:rPr>
      </w:r>
    </w:p>
    <w:p>
      <w:pPr>
        <w:jc w:val="right"/>
        <w:spacing w:line="360" w:lineRule="auto"/>
        <w:rPr>
          <w:rFonts w:ascii="宋体" w:hAnsi="宋体"/>
          <w:b/>
          <w:bCs/>
          <w:color w:val="auto"/>
          <w:highlight w:val="none"/>
        </w:rPr>
      </w:pPr>
      <w:r>
        <w:rPr>
          <w:rFonts w:hint="eastAsia" w:ascii="宋体" w:hAnsi="宋体" w:cs="宋体"/>
          <w:color w:val="auto"/>
          <w:highlight w:val="none"/>
          <w:lang w:val="zh-TW" w:eastAsia="zh-TW"/>
        </w:rPr>
        <w:t xml:space="preserve">日期：</w:t>
      </w:r>
      <w:r>
        <w:rPr>
          <w:rFonts w:ascii="宋体" w:hAnsi="宋体" w:cs="宋体"/>
          <w:color w:val="auto"/>
          <w:highlight w:val="none"/>
          <w:u w:val="single"/>
          <w:lang w:val="zh-TW" w:eastAsia="zh-TW"/>
        </w:rPr>
        <w:t xml:space="preserve">             </w:t>
      </w:r>
      <w:r>
        <w:rPr>
          <w:color w:val="auto"/>
          <w:highlight w:val="none"/>
        </w:rPr>
      </w:r>
    </w:p>
    <w:p>
      <w:pPr>
        <w:pStyle w:val="948"/>
        <w:jc w:val="left"/>
        <w:spacing w:before="0" w:after="0" w:line="360" w:lineRule="auto"/>
        <w:rPr>
          <w:color w:val="auto"/>
          <w:sz w:val="24"/>
          <w:szCs w:val="24"/>
          <w:highlight w:val="none"/>
        </w:rPr>
      </w:pPr>
      <w:r>
        <w:rPr>
          <w:rFonts w:ascii="宋体" w:hAnsi="宋体" w:cs="宋体"/>
          <w:color w:val="auto"/>
          <w:sz w:val="24"/>
          <w:szCs w:val="24"/>
          <w:highlight w:val="none"/>
          <w:lang w:val="zh-TW" w:eastAsia="zh-TW"/>
        </w:rPr>
        <w:br w:type="page" w:clear="all"/>
      </w:r>
      <w:r>
        <w:rPr>
          <w:rFonts w:hint="eastAsia" w:ascii="宋体" w:hAnsi="宋体" w:cs="宋体"/>
          <w:color w:val="auto"/>
          <w:sz w:val="24"/>
          <w:szCs w:val="24"/>
          <w:highlight w:val="none"/>
          <w:lang w:val="zh-TW" w:eastAsia="zh-TW"/>
        </w:rPr>
        <w:t xml:space="preserve">附件十</w:t>
      </w:r>
      <w:r>
        <w:rPr>
          <w:rFonts w:hint="eastAsia" w:ascii="宋体" w:hAnsi="宋体" w:cs="宋体"/>
          <w:color w:val="auto"/>
          <w:sz w:val="24"/>
          <w:szCs w:val="24"/>
          <w:highlight w:val="none"/>
          <w:lang w:val="zh-TW" w:eastAsia="zh-CN"/>
        </w:rPr>
        <w:t xml:space="preserve">一</w:t>
      </w:r>
      <w:r>
        <w:rPr>
          <w:rFonts w:hint="eastAsia" w:ascii="宋体" w:hAnsi="宋体" w:cs="宋体"/>
          <w:color w:val="auto"/>
          <w:sz w:val="24"/>
          <w:szCs w:val="24"/>
          <w:highlight w:val="none"/>
          <w:lang w:val="zh-TW" w:eastAsia="zh-TW"/>
        </w:rPr>
        <w:t xml:space="preserve">：资格证明文件</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（一）满足《中华人民共和国政府采购法》第二十二条规定：</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1.具有独立承担民事责任的能力。（提供法人或者其他组织的营业执照；供应商为自然人的，提供其身份证）；说明：提供法人或者其他组织的营业执照电子件；供应商为自然人的，提供其身份证正、反面电子件；  </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2.具有良好的商业信誉和健全的财务会计制度。（提供以下三种材料的任意一种，扫描件加盖公章）：</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①2024年度或202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年度的经第三方会计师事务所审计的财务报告扫描件（包括报告及报表等内容，并由注册会计师签名、盖章以及会计师事务所盖章）；</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②提交投标文件截止日前六个月内（2025年11月—2026年4月）基本开户银行出具的资信证明；</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③提交投标文件截止时间前六个月内（2025年11月—2026年4月）任意一个月的财务状况记录（至少包括资产负债表和损益表，并加盖公章） </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3.具有履行合同所必需的设备和专业技术能力。（提供书面声明加盖公章）</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4.有依法缴纳税收和社会保障资金的良好记录。（提供投标文件截止时间前六个月内（2025年11月—2026年4月）至少一个月依法缴纳税收和社会保障资金的相关资料，复印件加盖公章）</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5.参加采购活动前三年内，在经营活动中没有重大违法记录。（提供书面声明加盖公章）</w:t>
      </w:r>
      <w:r>
        <w:rPr>
          <w:color w:val="auto"/>
          <w:highlight w:val="none"/>
        </w:rPr>
      </w:r>
    </w:p>
    <w:p>
      <w:pPr>
        <w:ind w:firstLine="482"/>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6.法律、行政法规规定的其他条件。</w:t>
      </w:r>
      <w:r>
        <w:rPr>
          <w:color w:val="auto"/>
          <w:highlight w:val="none"/>
        </w:rPr>
      </w:r>
    </w:p>
    <w:p>
      <w:pPr>
        <w:ind w:firstLine="482"/>
        <w:spacing w:line="324" w:lineRule="auto"/>
        <w:rPr>
          <w:rFonts w:hint="eastAsia" w:ascii="宋体" w:hAnsi="宋体" w:cs="宋体"/>
          <w:b/>
          <w:bCs/>
          <w:color w:val="auto"/>
          <w:highlight w:val="none"/>
        </w:rPr>
      </w:pPr>
      <w:r>
        <w:rPr>
          <w:rFonts w:hint="eastAsia" w:ascii="宋体" w:hAnsi="宋体" w:cs="宋体"/>
          <w:b/>
          <w:bCs/>
          <w:color w:val="auto"/>
          <w:highlight w:val="none"/>
          <w:lang w:eastAsia="zh-CN"/>
        </w:rPr>
        <w:t xml:space="preserve">2.落实政府采购政策需要满足的资格条件：</w:t>
      </w:r>
      <w:r>
        <w:rPr>
          <w:color w:val="auto"/>
          <w:highlight w:val="none"/>
        </w:rPr>
      </w:r>
    </w:p>
    <w:p>
      <w:pPr>
        <w:ind w:firstLine="480"/>
        <w:spacing w:line="360" w:lineRule="auto"/>
        <w:rPr>
          <w:rFonts w:ascii="宋体" w:hAnsi="宋体" w:cs="Arial"/>
          <w:color w:val="auto"/>
          <w:highlight w:val="none"/>
        </w:rPr>
      </w:pPr>
      <w:r>
        <w:rPr>
          <w:rFonts w:hint="eastAsia" w:ascii="宋体" w:hAnsi="宋体" w:cs="宋体"/>
          <w:color w:val="auto"/>
          <w:highlight w:val="none"/>
          <w:lang w:eastAsia="zh-CN"/>
        </w:rPr>
        <w:t xml:space="preserve">本项目按照采用以下第</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1</w:t>
      </w:r>
      <w:r>
        <w:rPr>
          <w:rFonts w:hint="eastAsia" w:ascii="宋体" w:hAnsi="宋体" w:cs="宋体"/>
          <w:color w:val="auto"/>
          <w:highlight w:val="none"/>
          <w:u w:val="single"/>
          <w:lang w:eastAsia="zh-CN"/>
        </w:rPr>
        <w:t xml:space="preserve">）</w:t>
      </w:r>
      <w:r>
        <w:rPr>
          <w:rFonts w:hint="eastAsia" w:ascii="宋体" w:hAnsi="宋体" w:cs="宋体"/>
          <w:color w:val="auto"/>
          <w:highlight w:val="none"/>
          <w:lang w:eastAsia="zh-CN"/>
        </w:rPr>
        <w:t xml:space="preserve">种方式落实政府采购促进中小企业发展的要求：</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（1）本项目整体专门面向中小企业采购；</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（2）本项目整体专门面向小微企业采购；</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（3）本项目通过以下第</w:t>
      </w:r>
      <w:r>
        <w:rPr>
          <w:rFonts w:hint="eastAsia" w:ascii="宋体" w:hAnsi="宋体" w:cs="宋体"/>
          <w:color w:val="auto"/>
          <w:highlight w:val="none"/>
          <w:u w:val="single"/>
          <w:lang w:eastAsia="zh-CN"/>
        </w:rPr>
        <w:t xml:space="preserve"> </w:t>
      </w:r>
      <w:r>
        <w:rPr>
          <w:rFonts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种方式预留部分采购份额，面向中小企业采购：</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①本项目要求供应商以联合体形式参加，中小企业合同金额应当达到的比例为</w:t>
      </w:r>
      <w:r>
        <w:rPr>
          <w:rFonts w:hint="eastAsia" w:ascii="宋体" w:hAnsi="宋体" w:cs="宋体"/>
          <w:color w:val="auto"/>
          <w:highlight w:val="none"/>
          <w:u w:val="single"/>
          <w:lang w:eastAsia="zh-CN"/>
        </w:rPr>
        <w:t xml:space="preserve"> </w:t>
      </w:r>
      <w:r>
        <w:rPr>
          <w:rFonts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②本项目要求供应商进行合同分包，中小企业合同金额应当达到的比例为</w:t>
      </w:r>
      <w:r>
        <w:rPr>
          <w:rFonts w:hint="eastAsia" w:ascii="宋体" w:hAnsi="宋体" w:cs="宋体"/>
          <w:color w:val="auto"/>
          <w:highlight w:val="none"/>
          <w:u w:val="single"/>
          <w:lang w:eastAsia="zh-CN"/>
        </w:rPr>
        <w:t xml:space="preserve"> </w:t>
      </w:r>
      <w:r>
        <w:rPr>
          <w:rFonts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w:t>
      </w:r>
      <w:r>
        <w:rPr>
          <w:color w:val="auto"/>
          <w:highlight w:val="none"/>
        </w:rPr>
      </w:r>
    </w:p>
    <w:p>
      <w:pPr>
        <w:ind w:firstLine="480"/>
        <w:spacing w:line="360" w:lineRule="auto"/>
        <w:rPr>
          <w:rFonts w:ascii="宋体" w:hAnsi="宋体" w:cs="宋体"/>
          <w:color w:val="auto"/>
          <w:highlight w:val="none"/>
        </w:rPr>
      </w:pPr>
      <w:r>
        <w:rPr>
          <w:rFonts w:hint="eastAsia" w:ascii="宋体" w:hAnsi="宋体" w:cs="宋体"/>
          <w:color w:val="auto"/>
          <w:highlight w:val="none"/>
          <w:lang w:eastAsia="zh-CN"/>
        </w:rPr>
        <w:t xml:space="preserve">（4）本项目为非预留份额专门面向中小企业的采购项目或采购包，执行价格扣除优惠政策，详见“第五章评标办法与评分标准”。</w:t>
      </w:r>
      <w:r>
        <w:rPr>
          <w:color w:val="auto"/>
          <w:highlight w:val="none"/>
        </w:rPr>
      </w:r>
    </w:p>
    <w:p>
      <w:pPr>
        <w:ind w:firstLine="480"/>
        <w:spacing w:line="324" w:lineRule="auto"/>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lang w:val="zh-CN" w:eastAsia="zh-CN"/>
        </w:rPr>
        <w:t xml:space="preserve">本项目采购标的对应的中小企业划分标准所属行业为：</w:t>
      </w:r>
      <w:r>
        <w:rPr>
          <w:rFonts w:hint="eastAsia" w:ascii="宋体" w:hAnsi="宋体" w:cs="宋体"/>
          <w:color w:val="auto"/>
          <w:highlight w:val="none"/>
          <w:lang w:eastAsia="zh-CN"/>
        </w:rPr>
        <w:t xml:space="preserve">建筑业</w:t>
      </w:r>
      <w:r>
        <w:rPr>
          <w:rFonts w:hint="eastAsia" w:ascii="宋体" w:hAnsi="宋体" w:cs="宋体"/>
          <w:color w:val="auto"/>
          <w:highlight w:val="none"/>
          <w:lang w:val="zh-CN" w:eastAsia="zh-CN"/>
        </w:rPr>
        <w:t xml:space="preserve">。</w:t>
      </w:r>
      <w:r>
        <w:rPr>
          <w:color w:val="auto"/>
          <w:highlight w:val="none"/>
        </w:rPr>
      </w:r>
    </w:p>
    <w:p>
      <w:pPr>
        <w:ind w:firstLine="482"/>
        <w:spacing w:line="360" w:lineRule="auto"/>
        <w:widowControl w:val="off"/>
        <w:tabs>
          <w:tab w:val="left" w:pos="562" w:leader="none"/>
          <w:tab w:val="left" w:pos="3372" w:leader="none"/>
          <w:tab w:val="left" w:pos="3653" w:leader="none"/>
        </w:tabs>
        <w:rPr>
          <w:rFonts w:hint="eastAsia" w:ascii="宋体" w:hAnsi="宋体" w:cs="宋体"/>
          <w:b/>
          <w:bCs/>
          <w:color w:val="auto"/>
          <w:highlight w:val="none"/>
        </w:rPr>
      </w:pPr>
      <w:r>
        <w:rPr>
          <w:rFonts w:hint="eastAsia" w:ascii="宋体" w:hAnsi="宋体" w:cs="宋体"/>
          <w:b/>
          <w:bCs/>
          <w:color w:val="auto"/>
          <w:highlight w:val="none"/>
          <w:lang w:eastAsia="zh-CN"/>
        </w:rPr>
        <w:t xml:space="preserve">3.本项目的特定资格要求：</w:t>
      </w:r>
      <w:r>
        <w:rPr>
          <w:color w:val="auto"/>
          <w:highlight w:val="none"/>
        </w:rPr>
      </w:r>
    </w:p>
    <w:p>
      <w:pPr>
        <w:pStyle w:val="1059"/>
        <w:rPr>
          <w:rFonts w:hint="eastAsia" w:eastAsia="宋体"/>
          <w:bCs/>
          <w:color w:val="auto"/>
          <w:highlight w:val="none"/>
        </w:rPr>
      </w:pPr>
      <w:r>
        <w:rPr>
          <w:rFonts w:hint="eastAsia"/>
          <w:bCs/>
          <w:color w:val="auto"/>
          <w:highlight w:val="none"/>
        </w:rPr>
        <w:t xml:space="preserve">（</w:t>
      </w:r>
      <w:r>
        <w:rPr>
          <w:bCs/>
          <w:color w:val="auto"/>
          <w:highlight w:val="none"/>
        </w:rPr>
        <w:t xml:space="preserve">1</w:t>
      </w:r>
      <w:r>
        <w:rPr>
          <w:rFonts w:hint="eastAsia"/>
          <w:bCs/>
          <w:color w:val="auto"/>
          <w:highlight w:val="none"/>
        </w:rPr>
        <w:t xml:space="preserve">）供应商资质证书类别及等级要求：具有</w:t>
      </w:r>
      <w:r>
        <w:rPr>
          <w:rFonts w:hint="eastAsia"/>
          <w:bCs/>
          <w:color w:val="auto"/>
          <w:highlight w:val="none"/>
          <w:lang w:val="en-US" w:eastAsia="zh-CN"/>
        </w:rPr>
        <w:t xml:space="preserve">建筑</w:t>
      </w:r>
      <w:r>
        <w:rPr>
          <w:rFonts w:hint="eastAsia" w:cs="Arial"/>
          <w:color w:val="auto"/>
          <w:highlight w:val="none"/>
        </w:rPr>
        <w:t xml:space="preserve">工程施工总承包三级</w:t>
      </w:r>
      <w:r>
        <w:rPr>
          <w:rFonts w:hint="eastAsia"/>
          <w:bCs/>
          <w:color w:val="auto"/>
          <w:highlight w:val="none"/>
        </w:rPr>
        <w:t xml:space="preserve">及以上资质证书，并同时具备安全生产许可证。（提供有效的资质证书、安全生产许可证扫描件加盖供应商电子公章）</w:t>
      </w:r>
      <w:r>
        <w:rPr>
          <w:rFonts w:hint="eastAsia"/>
          <w:bCs/>
          <w:color w:val="auto"/>
          <w:highlight w:val="none"/>
          <w:lang w:eastAsia="zh-CN"/>
        </w:rPr>
        <w:t xml:space="preserve">。</w:t>
      </w:r>
      <w:r>
        <w:rPr>
          <w:color w:val="auto"/>
          <w:highlight w:val="none"/>
        </w:rPr>
      </w:r>
    </w:p>
    <w:p>
      <w:pPr>
        <w:pStyle w:val="1059"/>
        <w:rPr>
          <w:rFonts w:hint="eastAsia"/>
          <w:color w:val="auto"/>
          <w:highlight w:val="none"/>
        </w:rPr>
      </w:pPr>
      <w:r>
        <w:rPr>
          <w:rFonts w:hint="eastAsia"/>
          <w:bCs/>
          <w:color w:val="auto"/>
          <w:highlight w:val="none"/>
        </w:rPr>
        <w:t xml:space="preserve">（</w:t>
      </w:r>
      <w:r>
        <w:rPr>
          <w:bCs/>
          <w:color w:val="auto"/>
          <w:highlight w:val="none"/>
        </w:rPr>
        <w:t xml:space="preserve">2</w:t>
      </w:r>
      <w:r>
        <w:rPr>
          <w:rFonts w:hint="eastAsia"/>
          <w:bCs/>
          <w:color w:val="auto"/>
          <w:highlight w:val="none"/>
        </w:rPr>
        <w:t xml:space="preserve">）项目负责人资格要求：具备注册建造师建筑工程专业二级及以上，并同时具有安全生产考核合格证书（</w:t>
      </w:r>
      <w:r>
        <w:rPr>
          <w:bCs/>
          <w:color w:val="auto"/>
          <w:highlight w:val="none"/>
        </w:rPr>
        <w:t xml:space="preserve">B</w:t>
      </w:r>
      <w:r>
        <w:rPr>
          <w:rFonts w:hint="eastAsia"/>
          <w:bCs/>
          <w:color w:val="auto"/>
          <w:highlight w:val="none"/>
        </w:rPr>
        <w:t xml:space="preserve">类）。（提供有效的注册建造师证书和安全生产考核合格证书扫描件加盖供应商电子公章，同时需提供</w:t>
      </w:r>
      <w:r>
        <w:rPr>
          <w:rFonts w:hint="eastAsia"/>
          <w:color w:val="auto"/>
          <w:highlight w:val="none"/>
        </w:rPr>
        <w:t xml:space="preserve">供应商</w:t>
      </w:r>
      <w:r>
        <w:rPr>
          <w:rFonts w:hint="eastAsia"/>
          <w:bCs/>
          <w:color w:val="auto"/>
          <w:highlight w:val="none"/>
        </w:rPr>
        <w:t xml:space="preserve">与投标项目负责人签订的有效劳动合同和</w:t>
      </w:r>
      <w:r>
        <w:rPr>
          <w:rFonts w:hint="eastAsia" w:cs="宋体" w:asciiTheme="minorEastAsia" w:hAnsiTheme="minorEastAsia"/>
          <w:color w:val="auto"/>
          <w:szCs w:val="21"/>
          <w:highlight w:val="none"/>
          <w:lang w:val="zh-CN"/>
        </w:rPr>
        <w:t xml:space="preserve">近</w:t>
      </w:r>
      <w:r>
        <w:rPr>
          <w:rFonts w:hint="eastAsia" w:cs="宋体" w:asciiTheme="minorEastAsia" w:hAnsiTheme="minorEastAsia"/>
          <w:color w:val="auto"/>
          <w:szCs w:val="21"/>
          <w:highlight w:val="none"/>
          <w:lang w:val="en-US" w:eastAsia="zh-CN"/>
        </w:rPr>
        <w:t xml:space="preserve">六</w:t>
      </w:r>
      <w:r>
        <w:rPr>
          <w:rFonts w:hint="eastAsia" w:cs="宋体" w:asciiTheme="minorEastAsia" w:hAnsiTheme="minorEastAsia"/>
          <w:color w:val="auto"/>
          <w:szCs w:val="21"/>
          <w:highlight w:val="none"/>
          <w:lang w:val="zh-CN"/>
        </w:rPr>
        <w:t xml:space="preserve">个月任意一个月</w:t>
      </w:r>
      <w:r>
        <w:rPr>
          <w:rFonts w:hint="eastAsia"/>
          <w:bCs/>
          <w:color w:val="auto"/>
          <w:highlight w:val="none"/>
          <w:lang w:eastAsia="zh-CN"/>
        </w:rPr>
        <w:t xml:space="preserve">（2025年11月—2026年4月）</w:t>
      </w:r>
      <w:r>
        <w:rPr>
          <w:rFonts w:hint="eastAsia"/>
          <w:bCs/>
          <w:color w:val="auto"/>
          <w:highlight w:val="none"/>
        </w:rPr>
        <w:t xml:space="preserve">供应商为其缴纳的由劳动和社会保障部门出具的社会保险缴纳单据凭证扫描件并加盖供应商电子公章（须明确缴费月份、个人姓名、缴费单位，并有社保机构公章或社保中心参保缴费证明电子专用章。如供应商为事业编制性质的单位，可提供由机关事业单位社会保险基金部门盖章的相关证明）</w:t>
      </w:r>
      <w:r>
        <w:rPr>
          <w:rFonts w:hint="eastAsia"/>
          <w:color w:val="auto"/>
          <w:highlight w:val="none"/>
        </w:rPr>
        <w:t xml:space="preserve">。</w:t>
      </w:r>
      <w:r>
        <w:rPr>
          <w:color w:val="auto"/>
          <w:highlight w:val="none"/>
        </w:rPr>
      </w:r>
    </w:p>
    <w:p>
      <w:pPr>
        <w:ind w:firstLine="452"/>
        <w:spacing w:line="360" w:lineRule="auto"/>
        <w:rPr>
          <w:rFonts w:hint="eastAsia"/>
          <w:color w:val="auto"/>
          <w:highlight w:val="none"/>
        </w:rPr>
      </w:pPr>
      <w:r>
        <w:rPr>
          <w:rFonts w:hint="eastAsia" w:ascii="宋体" w:hAnsi="宋体" w:eastAsia="宋体" w:cs="宋体"/>
          <w:color w:val="auto"/>
          <w:spacing w:val="8"/>
          <w:szCs w:val="21"/>
          <w:highlight w:val="none"/>
        </w:rPr>
        <w:t xml:space="preserve">根据关于全面实行一级建造师电子注册证书的通知(建办市〔2021〕40号)和省住房和城乡建设厅关于我省二级建造师、二级造价工程师、二级注册建筑师、二级注册结构工程师注册证书电子证照换发的公告(〔2023〕26号)要求，注册证书应当符合相关文件规定，否则供应商将自行承担资格审查不通过等相应后果。</w:t>
      </w:r>
      <w:r>
        <w:rPr>
          <w:color w:val="auto"/>
          <w:highlight w:val="none"/>
        </w:rPr>
      </w:r>
    </w:p>
    <w:p>
      <w:pPr>
        <w:pStyle w:val="1059"/>
        <w:rPr>
          <w:bCs/>
          <w:color w:val="auto"/>
          <w:highlight w:val="none"/>
        </w:rPr>
      </w:pPr>
      <w:r>
        <w:rPr>
          <w:rFonts w:hint="eastAsia"/>
          <w:bCs/>
          <w:color w:val="auto"/>
          <w:highlight w:val="none"/>
        </w:rPr>
        <w:t xml:space="preserve">（3）项目负责人必须满足下列条件（符合并提供加盖供应商电子公章的承诺书）：</w:t>
      </w:r>
      <w:r>
        <w:rPr>
          <w:color w:val="auto"/>
          <w:highlight w:val="none"/>
        </w:rPr>
      </w:r>
    </w:p>
    <w:p>
      <w:pPr>
        <w:pStyle w:val="1059"/>
        <w:rPr>
          <w:bCs/>
          <w:color w:val="auto"/>
          <w:highlight w:val="none"/>
        </w:rPr>
      </w:pPr>
      <w:r>
        <w:rPr>
          <w:bCs/>
          <w:color w:val="auto"/>
          <w:highlight w:val="none"/>
        </w:rPr>
        <w:t xml:space="preserve">a.</w:t>
      </w:r>
      <w:r>
        <w:rPr>
          <w:rFonts w:hint="eastAsia"/>
          <w:bCs/>
          <w:color w:val="auto"/>
          <w:highlight w:val="none"/>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color w:val="auto"/>
          <w:highlight w:val="none"/>
        </w:rPr>
      </w:r>
    </w:p>
    <w:p>
      <w:pPr>
        <w:pStyle w:val="1059"/>
        <w:rPr>
          <w:bCs/>
          <w:color w:val="auto"/>
          <w:highlight w:val="none"/>
        </w:rPr>
      </w:pPr>
      <w:r>
        <w:rPr>
          <w:bCs/>
          <w:color w:val="auto"/>
          <w:highlight w:val="none"/>
        </w:rPr>
        <w:t xml:space="preserve">b.</w:t>
      </w:r>
      <w:r>
        <w:rPr>
          <w:rFonts w:hint="eastAsia"/>
          <w:bCs/>
          <w:color w:val="auto"/>
          <w:highlight w:val="none"/>
        </w:rPr>
        <w:t xml:space="preserve">项目负责人是非变更后无在建工程，或项目负责人是变更后无在建工程（必须原合同工期已满且变更备案之日已满</w:t>
      </w:r>
      <w:r>
        <w:rPr>
          <w:bCs/>
          <w:color w:val="auto"/>
          <w:highlight w:val="none"/>
        </w:rPr>
        <w:t xml:space="preserve">6</w:t>
      </w:r>
      <w:r>
        <w:rPr>
          <w:rFonts w:hint="eastAsia"/>
          <w:bCs/>
          <w:color w:val="auto"/>
          <w:highlight w:val="none"/>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p>
    <w:p>
      <w:pPr>
        <w:ind w:firstLine="480"/>
        <w:spacing w:line="360" w:lineRule="auto"/>
        <w:widowControl w:val="off"/>
        <w:tabs>
          <w:tab w:val="left" w:pos="562" w:leader="none"/>
          <w:tab w:val="left" w:pos="3372" w:leader="none"/>
          <w:tab w:val="left" w:pos="3653" w:leader="none"/>
        </w:tabs>
        <w:rPr>
          <w:rFonts w:ascii="宋体" w:hAnsi="宋体"/>
          <w:bCs/>
          <w:color w:val="auto"/>
          <w:highlight w:val="none"/>
        </w:rPr>
      </w:pPr>
      <w:r>
        <w:rPr>
          <w:rFonts w:ascii="宋体" w:hAnsi="宋体"/>
          <w:bCs/>
          <w:color w:val="auto"/>
          <w:highlight w:val="none"/>
          <w:lang w:eastAsia="zh-CN"/>
        </w:rPr>
        <w:t xml:space="preserve">c.</w:t>
      </w:r>
      <w:r>
        <w:rPr>
          <w:rFonts w:hint="eastAsia"/>
          <w:color w:val="auto"/>
          <w:highlight w:val="none"/>
          <w:lang w:eastAsia="zh-CN"/>
        </w:rPr>
        <w:t xml:space="preserve"> </w:t>
      </w:r>
      <w:r>
        <w:rPr>
          <w:rFonts w:hint="eastAsia" w:ascii="宋体" w:hAnsi="宋体"/>
          <w:bCs/>
          <w:color w:val="auto"/>
          <w:highlight w:val="none"/>
          <w:lang w:eastAsia="zh-CN"/>
        </w:rPr>
        <w:t xml:space="preserve">项目负责人无行贿犯罪行为记录；或者有行贿犯罪行为记录，但自记录之日起已超过5年的。</w:t>
      </w:r>
      <w:r>
        <w:rPr>
          <w:color w:val="auto"/>
          <w:highlight w:val="none"/>
        </w:rPr>
      </w:r>
    </w:p>
    <w:p>
      <w:pPr>
        <w:ind w:firstLine="482"/>
        <w:spacing w:line="360" w:lineRule="auto"/>
        <w:widowControl w:val="off"/>
        <w:tabs>
          <w:tab w:val="left" w:pos="562" w:leader="none"/>
          <w:tab w:val="left" w:pos="3372" w:leader="none"/>
          <w:tab w:val="left" w:pos="3653" w:leader="none"/>
        </w:tabs>
        <w:rPr>
          <w:rFonts w:hint="eastAsia" w:ascii="宋体" w:hAnsi="宋体" w:cs="宋体"/>
          <w:b/>
          <w:bCs/>
          <w:color w:val="auto"/>
          <w:highlight w:val="none"/>
        </w:rPr>
      </w:pPr>
      <w:r>
        <w:rPr>
          <w:rFonts w:hint="eastAsia" w:ascii="宋体" w:hAnsi="宋体" w:cs="宋体"/>
          <w:b/>
          <w:bCs/>
          <w:color w:val="auto"/>
          <w:highlight w:val="none"/>
          <w:lang w:eastAsia="zh-CN"/>
        </w:rPr>
        <w:t xml:space="preserve">4.拒绝下述供应商参加本次采购活动：</w:t>
      </w:r>
      <w:r>
        <w:rPr>
          <w:color w:val="auto"/>
          <w:highlight w:val="none"/>
        </w:rPr>
      </w:r>
    </w:p>
    <w:p>
      <w:pPr>
        <w:ind w:firstLine="480"/>
        <w:spacing w:line="360" w:lineRule="auto"/>
        <w:widowControl w:val="off"/>
        <w:tabs>
          <w:tab w:val="left" w:pos="562" w:leader="none"/>
          <w:tab w:val="left" w:pos="3372" w:leader="none"/>
          <w:tab w:val="left" w:pos="3653" w:leader="none"/>
        </w:tabs>
        <w:rPr>
          <w:rFonts w:hint="eastAsia" w:ascii="宋体" w:hAnsi="宋体" w:cs="宋体"/>
          <w:color w:val="auto"/>
          <w:highlight w:val="none"/>
        </w:rPr>
      </w:pPr>
      <w:r>
        <w:rPr>
          <w:rFonts w:hint="eastAsia" w:ascii="宋体" w:hAnsi="宋体" w:cs="宋体"/>
          <w:color w:val="auto"/>
          <w:highlight w:val="none"/>
          <w:lang w:eastAsia="zh-CN"/>
        </w:rPr>
        <w:t xml:space="preserve">（1）供应商单位负责人为同一人或者存在直接控股、管理关系的不同供应商，不得参加同一合同项下的采购活动。</w:t>
      </w:r>
      <w:r>
        <w:rPr>
          <w:rFonts w:hint="eastAsia"/>
          <w:bCs/>
          <w:color w:val="auto"/>
          <w:highlight w:val="none"/>
        </w:rPr>
        <w:t xml:space="preserve">（符合并提供加盖供应商电子公章的承诺书）</w:t>
      </w:r>
      <w:r>
        <w:rPr>
          <w:color w:val="auto"/>
          <w:highlight w:val="none"/>
        </w:rPr>
      </w:r>
    </w:p>
    <w:p>
      <w:pPr>
        <w:ind w:firstLine="480"/>
        <w:spacing w:line="360" w:lineRule="auto"/>
        <w:widowControl w:val="off"/>
        <w:tabs>
          <w:tab w:val="left" w:pos="562" w:leader="none"/>
          <w:tab w:val="left" w:pos="3372" w:leader="none"/>
          <w:tab w:val="left" w:pos="3653" w:leader="none"/>
        </w:tabs>
        <w:rPr>
          <w:rFonts w:hint="eastAsia" w:ascii="宋体" w:hAnsi="宋体" w:cs="宋体"/>
          <w:color w:val="auto"/>
          <w:highlight w:val="none"/>
        </w:rPr>
      </w:pPr>
      <w:r>
        <w:rPr>
          <w:rFonts w:hint="eastAsia" w:ascii="宋体" w:hAnsi="宋体" w:cs="宋体"/>
          <w:color w:val="auto"/>
          <w:highlight w:val="none"/>
          <w:lang w:eastAsia="zh-CN"/>
        </w:rPr>
        <w:t xml:space="preserve">（2）凡为采购项目提供整体设计、规范编制或者项目管理、监理、检测等服务的供应商，不得再参加本项目的采购活动。</w:t>
      </w:r>
      <w:r>
        <w:rPr>
          <w:rFonts w:hint="eastAsia"/>
          <w:bCs/>
          <w:color w:val="auto"/>
          <w:highlight w:val="none"/>
        </w:rPr>
        <w:t xml:space="preserve">（符合并提供加盖供应商电子公章的承诺书）</w:t>
      </w:r>
      <w:r>
        <w:rPr>
          <w:color w:val="auto"/>
          <w:highlight w:val="none"/>
        </w:rPr>
      </w:r>
    </w:p>
    <w:p>
      <w:pPr>
        <w:ind w:firstLine="480"/>
        <w:spacing w:line="360" w:lineRule="auto"/>
        <w:widowControl w:val="off"/>
        <w:tabs>
          <w:tab w:val="left" w:pos="562" w:leader="none"/>
          <w:tab w:val="left" w:pos="3372" w:leader="none"/>
          <w:tab w:val="left" w:pos="3653" w:leader="none"/>
        </w:tabs>
        <w:rPr>
          <w:rFonts w:ascii="宋体" w:hAnsi="宋体" w:cs="宋体"/>
          <w:b/>
          <w:color w:val="auto"/>
          <w:highlight w:val="none"/>
        </w:rPr>
      </w:pPr>
      <w:r>
        <w:rPr>
          <w:rFonts w:hint="eastAsia" w:ascii="宋体" w:hAnsi="宋体"/>
          <w:bCs/>
          <w:color w:val="auto"/>
          <w:highlight w:val="none"/>
          <w:lang w:eastAsia="zh-CN"/>
        </w:rPr>
        <w:t xml:space="preserve">（3）被列入失信被执行人、重大税收违法案件当事人名单、政府采购严重违法失信行为记录名单及其他不符合《中华人民共和国政府采购法》第二十二条规定条件的供应商参与政府采购活动。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b/>
          <w:color w:val="auto"/>
          <w:highlight w:val="none"/>
          <w:lang w:eastAsia="zh-CN"/>
        </w:rPr>
        <w:t xml:space="preserve"> </w:t>
      </w:r>
      <w:r>
        <w:rPr>
          <w:rFonts w:hint="eastAsia"/>
          <w:bCs/>
          <w:color w:val="auto"/>
          <w:highlight w:val="none"/>
        </w:rPr>
        <w:t xml:space="preserve">（符合并提供加盖供应商电子公章的承诺书）</w:t>
      </w:r>
      <w:r>
        <w:rPr>
          <w:color w:val="auto"/>
          <w:highlight w:val="none"/>
        </w:rPr>
      </w:r>
    </w:p>
    <w:p>
      <w:pPr>
        <w:spacing w:line="360" w:lineRule="auto"/>
        <w:rPr>
          <w:rFonts w:ascii="宋体" w:hAnsi="宋体"/>
          <w:color w:val="auto"/>
          <w:highlight w:val="none"/>
        </w:rPr>
      </w:pPr>
      <w:r>
        <w:rPr>
          <w:color w:val="auto"/>
          <w:highlight w:val="none"/>
          <w:lang w:eastAsia="zh-CN"/>
        </w:rPr>
        <w:br w:type="page" w:clear="all"/>
      </w:r>
      <w:r>
        <w:rPr>
          <w:rFonts w:ascii="宋体" w:hAnsi="宋体"/>
          <w:b/>
          <w:bCs/>
          <w:color w:val="auto"/>
          <w:highlight w:val="none"/>
          <w:lang w:eastAsia="zh-CN"/>
        </w:rPr>
        <w:t xml:space="preserve">单位负责人、公司控股关系及公司管理关系释义：</w:t>
      </w:r>
      <w:r>
        <w:rPr>
          <w:color w:val="auto"/>
          <w:highlight w:val="none"/>
        </w:rPr>
      </w:r>
    </w:p>
    <w:p>
      <w:pPr>
        <w:ind w:firstLine="420"/>
        <w:jc w:val="both"/>
        <w:spacing w:line="360" w:lineRule="auto"/>
        <w:widowControl w:val="off"/>
        <w:rPr>
          <w:rFonts w:ascii="宋体" w:hAnsi="宋体"/>
          <w:color w:val="auto"/>
          <w:highlight w:val="none"/>
        </w:rPr>
      </w:pPr>
      <w:r>
        <w:rPr>
          <w:rFonts w:hint="eastAsia" w:ascii="宋体" w:hAnsi="宋体" w:cs="宋体"/>
          <w:b/>
          <w:bCs/>
          <w:color w:val="auto"/>
          <w:highlight w:val="none"/>
          <w:lang w:eastAsia="zh-CN"/>
        </w:rPr>
        <w:t xml:space="preserve">①</w:t>
      </w:r>
      <w:r>
        <w:rPr>
          <w:rFonts w:ascii="宋体" w:hAnsi="宋体"/>
          <w:b/>
          <w:bCs/>
          <w:color w:val="auto"/>
          <w:highlight w:val="none"/>
          <w:lang w:eastAsia="zh-CN"/>
        </w:rPr>
        <w:t xml:space="preserve">单位负责人：</w:t>
      </w:r>
      <w:r>
        <w:rPr>
          <w:rFonts w:ascii="宋体" w:hAnsi="宋体"/>
          <w:color w:val="auto"/>
          <w:highlight w:val="none"/>
          <w:lang w:eastAsia="zh-CN"/>
        </w:rPr>
        <w:t xml:space="preserve">是指 </w:t>
      </w:r>
      <w:r>
        <w:rPr>
          <w:rFonts w:ascii="宋体" w:hAnsi="宋体"/>
          <w:b/>
          <w:bCs/>
          <w:color w:val="auto"/>
          <w:highlight w:val="none"/>
          <w:lang w:eastAsia="zh-CN"/>
        </w:rPr>
        <w:t xml:space="preserve">A </w:t>
      </w:r>
      <w:r>
        <w:rPr>
          <w:rFonts w:ascii="宋体" w:hAnsi="宋体"/>
          <w:b/>
          <w:bCs/>
          <w:color w:val="auto"/>
          <w:highlight w:val="none"/>
          <w:u w:val="single"/>
          <w:lang w:eastAsia="zh-CN"/>
        </w:rPr>
        <w:t xml:space="preserve">单位法定代表人</w:t>
      </w:r>
      <w:r>
        <w:rPr>
          <w:rFonts w:ascii="宋体" w:hAnsi="宋体"/>
          <w:color w:val="auto"/>
          <w:highlight w:val="none"/>
          <w:lang w:eastAsia="zh-CN"/>
        </w:rPr>
        <w:t xml:space="preserve">或者 </w:t>
      </w:r>
      <w:r>
        <w:rPr>
          <w:rFonts w:ascii="宋体" w:hAnsi="宋体"/>
          <w:b/>
          <w:bCs/>
          <w:color w:val="auto"/>
          <w:highlight w:val="none"/>
          <w:lang w:eastAsia="zh-CN"/>
        </w:rPr>
        <w:t xml:space="preserve">B </w:t>
      </w:r>
      <w:r>
        <w:rPr>
          <w:rFonts w:ascii="宋体" w:hAnsi="宋体"/>
          <w:b/>
          <w:bCs/>
          <w:color w:val="auto"/>
          <w:highlight w:val="none"/>
          <w:u w:val="single"/>
          <w:lang w:eastAsia="zh-CN"/>
        </w:rPr>
        <w:t xml:space="preserve">法律、行政法规规定代表单位行使职</w:t>
      </w:r>
      <w:r>
        <w:rPr>
          <w:rFonts w:ascii="宋体" w:hAnsi="宋体"/>
          <w:b/>
          <w:bCs/>
          <w:color w:val="auto"/>
          <w:highlight w:val="none"/>
          <w:lang w:eastAsia="zh-CN"/>
        </w:rPr>
        <w:t xml:space="preserve"> </w:t>
      </w:r>
      <w:r>
        <w:rPr>
          <w:rFonts w:ascii="宋体" w:hAnsi="宋体"/>
          <w:b/>
          <w:bCs/>
          <w:color w:val="auto"/>
          <w:highlight w:val="none"/>
          <w:u w:val="single"/>
          <w:lang w:eastAsia="zh-CN"/>
        </w:rPr>
        <w:t xml:space="preserve">权的主要负责人。</w:t>
      </w:r>
      <w:r>
        <w:rPr>
          <w:color w:val="auto"/>
          <w:highlight w:val="none"/>
        </w:rPr>
      </w:r>
    </w:p>
    <w:p>
      <w:pPr>
        <w:ind w:firstLine="420"/>
        <w:jc w:val="both"/>
        <w:spacing w:line="360" w:lineRule="auto"/>
        <w:widowControl w:val="off"/>
        <w:rPr>
          <w:rFonts w:ascii="宋体" w:hAnsi="宋体"/>
          <w:color w:val="auto"/>
          <w:highlight w:val="none"/>
        </w:rPr>
      </w:pPr>
      <w:r>
        <w:rPr>
          <w:rFonts w:ascii="宋体" w:hAnsi="宋体"/>
          <w:b/>
          <w:bCs/>
          <w:color w:val="auto"/>
          <w:highlight w:val="none"/>
          <w:lang w:eastAsia="zh-CN"/>
        </w:rPr>
        <w:t xml:space="preserve">A：所谓法定代表人：</w:t>
      </w:r>
      <w:r>
        <w:rPr>
          <w:rFonts w:ascii="宋体" w:hAnsi="宋体"/>
          <w:color w:val="auto"/>
          <w:highlight w:val="none"/>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color w:val="auto"/>
          <w:highlight w:val="none"/>
        </w:rPr>
      </w:r>
    </w:p>
    <w:p>
      <w:pPr>
        <w:ind w:firstLine="420"/>
        <w:jc w:val="both"/>
        <w:spacing w:line="360" w:lineRule="auto"/>
        <w:widowControl w:val="off"/>
        <w:rPr>
          <w:rFonts w:ascii="宋体" w:hAnsi="宋体"/>
          <w:color w:val="auto"/>
          <w:highlight w:val="none"/>
        </w:rPr>
      </w:pPr>
      <w:r>
        <w:rPr>
          <w:rFonts w:ascii="宋体" w:hAnsi="宋体"/>
          <w:b/>
          <w:bCs/>
          <w:color w:val="auto"/>
          <w:highlight w:val="none"/>
          <w:lang w:eastAsia="zh-CN"/>
        </w:rPr>
        <w:t xml:space="preserve">B：所谓法律、行政法规规定代表单位行使职权的主要负责人：</w:t>
      </w:r>
      <w:r>
        <w:rPr>
          <w:rFonts w:ascii="宋体" w:hAnsi="宋体"/>
          <w:color w:val="auto"/>
          <w:highlight w:val="none"/>
          <w:lang w:eastAsia="zh-CN"/>
        </w:rPr>
        <w:t xml:space="preserve">是指除法定代表人 以外，法律、行政法规规定的代表单位行使职权的主要负责人。如个人独资企业的投资 人，代表合伙企业执行合伙企业事务的合伙人等。</w:t>
      </w:r>
      <w:r>
        <w:rPr>
          <w:color w:val="auto"/>
          <w:highlight w:val="none"/>
        </w:rPr>
      </w:r>
    </w:p>
    <w:p>
      <w:pPr>
        <w:ind w:firstLine="420"/>
        <w:jc w:val="both"/>
        <w:spacing w:line="360" w:lineRule="auto"/>
        <w:widowControl w:val="off"/>
        <w:rPr>
          <w:rFonts w:ascii="宋体" w:hAnsi="宋体"/>
          <w:color w:val="auto"/>
          <w:highlight w:val="none"/>
        </w:rPr>
      </w:pPr>
      <w:r>
        <w:rPr>
          <w:rFonts w:ascii="宋体" w:hAnsi="宋体"/>
          <w:color w:val="auto"/>
          <w:highlight w:val="none"/>
          <w:lang w:eastAsia="zh-CN"/>
        </w:rPr>
      </w:r>
      <w:r>
        <w:rPr>
          <w:color w:val="auto"/>
          <w:highlight w:val="none"/>
        </w:rPr>
      </w:r>
    </w:p>
    <w:p>
      <w:pPr>
        <w:ind w:firstLine="420"/>
        <w:jc w:val="both"/>
        <w:spacing w:line="360" w:lineRule="auto"/>
        <w:widowControl w:val="off"/>
        <w:rPr>
          <w:rFonts w:ascii="宋体" w:hAnsi="宋体"/>
          <w:color w:val="auto"/>
          <w:highlight w:val="none"/>
        </w:rPr>
      </w:pPr>
      <w:r>
        <w:rPr>
          <w:rFonts w:hint="eastAsia" w:ascii="宋体" w:hAnsi="宋体" w:cs="宋体"/>
          <w:b/>
          <w:bCs/>
          <w:color w:val="auto"/>
          <w:highlight w:val="none"/>
          <w:lang w:eastAsia="zh-CN"/>
        </w:rPr>
        <w:t xml:space="preserve">②</w:t>
      </w:r>
      <w:r>
        <w:rPr>
          <w:rFonts w:ascii="宋体" w:hAnsi="宋体"/>
          <w:b/>
          <w:bCs/>
          <w:color w:val="auto"/>
          <w:highlight w:val="none"/>
          <w:lang w:eastAsia="zh-CN"/>
        </w:rPr>
        <w:t xml:space="preserve">控股关系：</w:t>
      </w:r>
      <w:r>
        <w:rPr>
          <w:rFonts w:ascii="宋体" w:hAnsi="宋体"/>
          <w:color w:val="auto"/>
          <w:highlight w:val="none"/>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auto"/>
          <w:highlight w:val="none"/>
          <w:lang w:eastAsia="zh-CN"/>
        </w:rPr>
        <w:t xml:space="preserve">（二）控股股东，是指 A </w:t>
      </w:r>
      <w:r>
        <w:rPr>
          <w:rFonts w:ascii="宋体" w:hAnsi="宋体"/>
          <w:b/>
          <w:bCs/>
          <w:color w:val="auto"/>
          <w:highlight w:val="none"/>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auto"/>
          <w:highlight w:val="none"/>
          <w:lang w:eastAsia="zh-CN"/>
        </w:rPr>
        <w:t xml:space="preserve">；B </w:t>
      </w:r>
      <w:r>
        <w:rPr>
          <w:rFonts w:ascii="宋体" w:hAnsi="宋体"/>
          <w:b/>
          <w:bCs/>
          <w:color w:val="auto"/>
          <w:highlight w:val="none"/>
          <w:u w:val="single"/>
          <w:lang w:eastAsia="zh-CN"/>
        </w:rPr>
        <w:t xml:space="preserve">出资额或者持有股份</w:t>
      </w:r>
      <w:r>
        <w:rPr>
          <w:rFonts w:ascii="宋体" w:hAnsi="宋体"/>
          <w:b/>
          <w:bCs/>
          <w:color w:val="auto"/>
          <w:highlight w:val="none"/>
          <w:lang w:eastAsia="zh-CN"/>
        </w:rPr>
        <w:t xml:space="preserve"> </w:t>
      </w:r>
      <w:r>
        <w:rPr>
          <w:rFonts w:ascii="宋体" w:hAnsi="宋体"/>
          <w:b/>
          <w:bCs/>
          <w:color w:val="auto"/>
          <w:highlight w:val="none"/>
          <w:u w:val="single"/>
          <w:lang w:eastAsia="zh-CN"/>
        </w:rPr>
        <w:t xml:space="preserve">的比例虽然不足百分之五十，但依其出资额或者持有的股份所享有的表决权已足以对股</w:t>
      </w:r>
      <w:r>
        <w:rPr>
          <w:rFonts w:ascii="宋体" w:hAnsi="宋体"/>
          <w:b/>
          <w:bCs/>
          <w:color w:val="auto"/>
          <w:highlight w:val="none"/>
          <w:lang w:eastAsia="zh-CN"/>
        </w:rPr>
        <w:t xml:space="preserve"> </w:t>
      </w:r>
      <w:r>
        <w:rPr>
          <w:rFonts w:ascii="宋体" w:hAnsi="宋体"/>
          <w:b/>
          <w:bCs/>
          <w:color w:val="auto"/>
          <w:highlight w:val="none"/>
          <w:u w:val="single"/>
          <w:lang w:eastAsia="zh-CN"/>
        </w:rPr>
        <w:t xml:space="preserve">东会、股东大会的决议产生重大影响的股东</w:t>
      </w:r>
      <w:r>
        <w:rPr>
          <w:rFonts w:ascii="宋体" w:hAnsi="宋体"/>
          <w:color w:val="auto"/>
          <w:highlight w:val="none"/>
          <w:lang w:eastAsia="zh-CN"/>
        </w:rPr>
        <w:t xml:space="preserve">”。实践中，一般对 A 所述情形称为绝对控 股，B 所述情形称为相对控股，政府采购法实施条例所称“控股”包括绝对控股和相对 控股。</w:t>
      </w:r>
      <w:r>
        <w:rPr>
          <w:color w:val="auto"/>
          <w:highlight w:val="none"/>
        </w:rPr>
      </w:r>
    </w:p>
    <w:p>
      <w:pPr>
        <w:ind w:firstLine="420"/>
        <w:jc w:val="both"/>
        <w:spacing w:line="360" w:lineRule="auto"/>
        <w:widowControl w:val="off"/>
        <w:rPr>
          <w:rFonts w:ascii="宋体" w:hAnsi="宋体"/>
          <w:color w:val="auto"/>
          <w:highlight w:val="none"/>
        </w:rPr>
      </w:pPr>
      <w:r>
        <w:rPr>
          <w:rFonts w:hint="eastAsia" w:ascii="宋体" w:hAnsi="宋体" w:cs="宋体"/>
          <w:b/>
          <w:bCs/>
          <w:color w:val="auto"/>
          <w:highlight w:val="none"/>
          <w:lang w:eastAsia="zh-CN"/>
        </w:rPr>
        <w:t xml:space="preserve">③</w:t>
      </w:r>
      <w:r>
        <w:rPr>
          <w:rFonts w:ascii="宋体" w:hAnsi="宋体"/>
          <w:b/>
          <w:bCs/>
          <w:color w:val="auto"/>
          <w:highlight w:val="none"/>
          <w:lang w:eastAsia="zh-CN"/>
        </w:rPr>
        <w:t xml:space="preserve">管理关系：</w:t>
      </w:r>
      <w:r>
        <w:rPr>
          <w:rFonts w:ascii="宋体" w:hAnsi="宋体"/>
          <w:color w:val="auto"/>
          <w:highlight w:val="none"/>
          <w:lang w:eastAsia="zh-CN"/>
        </w:rPr>
        <w:t xml:space="preserve">政府采购法实施条例所谓管理关系是指不具有出资持股关系的其他 单位之间存在的管理与被管理关系，如一些上下级关系的事业单位和团体组织。</w:t>
      </w:r>
      <w:r>
        <w:rPr>
          <w:color w:val="auto"/>
          <w:highlight w:val="none"/>
        </w:rPr>
      </w:r>
    </w:p>
    <w:p>
      <w:pPr>
        <w:ind w:right="633"/>
        <w:spacing w:line="360" w:lineRule="auto"/>
        <w:shd w:val="clear" w:color="auto" w:fill="ffffff"/>
        <w:rPr>
          <w:rFonts w:ascii="宋体" w:hAnsi="宋体"/>
          <w:b/>
          <w:color w:val="auto"/>
          <w:highlight w:val="none"/>
        </w:rPr>
      </w:pPr>
      <w:r>
        <w:rPr>
          <w:rFonts w:ascii="宋体" w:hAnsi="宋体"/>
          <w:b/>
          <w:color w:val="auto"/>
          <w:highlight w:val="none"/>
          <w:lang w:eastAsia="zh-CN"/>
        </w:rPr>
      </w:r>
      <w:r>
        <w:rPr>
          <w:color w:val="auto"/>
          <w:highlight w:val="none"/>
        </w:rPr>
      </w:r>
    </w:p>
    <w:p>
      <w:pPr>
        <w:ind w:firstLine="420"/>
        <w:jc w:val="both"/>
        <w:rPr>
          <w:color w:val="auto"/>
          <w:highlight w:val="none"/>
        </w:rPr>
      </w:pPr>
      <w:r>
        <w:rPr>
          <w:color w:val="auto"/>
          <w:highlight w:val="none"/>
          <w:lang w:eastAsia="zh-CN"/>
        </w:rPr>
      </w:r>
      <w:r>
        <w:rPr>
          <w:color w:val="auto"/>
          <w:highlight w:val="none"/>
        </w:rPr>
      </w:r>
    </w:p>
    <w:p>
      <w:pPr>
        <w:pStyle w:val="797"/>
        <w:rPr>
          <w:color w:val="auto"/>
          <w:sz w:val="24"/>
          <w:szCs w:val="24"/>
          <w:highlight w:val="none"/>
        </w:rPr>
      </w:pPr>
      <w:r>
        <w:rPr>
          <w:color w:val="auto"/>
          <w:sz w:val="24"/>
          <w:szCs w:val="24"/>
          <w:highlight w:val="none"/>
          <w:lang w:eastAsia="zh-CN"/>
        </w:rPr>
      </w:r>
      <w:r>
        <w:rPr>
          <w:color w:val="auto"/>
          <w:highlight w:val="none"/>
        </w:rPr>
      </w:r>
    </w:p>
    <w:p>
      <w:pPr>
        <w:pStyle w:val="947"/>
        <w:rPr>
          <w:color w:val="auto"/>
          <w:sz w:val="24"/>
          <w:szCs w:val="24"/>
          <w:highlight w:val="none"/>
        </w:rPr>
      </w:pPr>
      <w:r>
        <w:rPr>
          <w:color w:val="auto"/>
          <w:sz w:val="24"/>
          <w:szCs w:val="24"/>
          <w:highlight w:val="none"/>
        </w:rPr>
      </w:r>
      <w:r>
        <w:rPr>
          <w:color w:val="auto"/>
          <w:highlight w:val="none"/>
        </w:rPr>
      </w:r>
    </w:p>
    <w:p>
      <w:pPr>
        <w:pStyle w:val="947"/>
        <w:rPr>
          <w:rFonts w:ascii="Cambria" w:hAnsi="Cambria" w:cs="Cambria"/>
          <w:b/>
          <w:bCs/>
          <w:color w:val="auto"/>
          <w:sz w:val="24"/>
          <w:szCs w:val="24"/>
          <w:highlight w:val="none"/>
        </w:rPr>
      </w:pPr>
      <w:r>
        <w:rPr>
          <w:rFonts w:ascii="Cambria" w:hAnsi="Cambria" w:cs="Cambria"/>
          <w:b/>
          <w:bCs/>
          <w:color w:val="auto"/>
          <w:sz w:val="24"/>
          <w:szCs w:val="24"/>
          <w:highlight w:val="none"/>
        </w:rPr>
      </w:r>
      <w:r>
        <w:rPr>
          <w:color w:val="auto"/>
          <w:highlight w:val="none"/>
        </w:rPr>
      </w:r>
    </w:p>
    <w:p>
      <w:pPr>
        <w:pStyle w:val="948"/>
        <w:jc w:val="left"/>
        <w:spacing w:before="0" w:after="0" w:line="360" w:lineRule="auto"/>
        <w:rPr>
          <w:rFonts w:ascii="宋体" w:hAnsi="宋体"/>
          <w:b w:val="0"/>
          <w:color w:val="auto"/>
          <w:sz w:val="24"/>
          <w:szCs w:val="24"/>
          <w:highlight w:val="none"/>
        </w:rPr>
      </w:pPr>
      <w:r>
        <w:rPr>
          <w:b w:val="0"/>
          <w:color w:val="auto"/>
          <w:sz w:val="24"/>
          <w:szCs w:val="24"/>
          <w:highlight w:val="none"/>
          <w:lang w:val="zh-CN" w:eastAsia="zh-CN"/>
        </w:rPr>
        <w:br w:type="page" w:clear="all"/>
      </w:r>
      <w:r>
        <w:rPr>
          <w:rFonts w:hint="eastAsia" w:ascii="宋体" w:hAnsi="宋体" w:cs="宋体"/>
          <w:color w:val="auto"/>
          <w:sz w:val="24"/>
          <w:szCs w:val="24"/>
          <w:highlight w:val="none"/>
          <w:lang w:val="zh-TW" w:eastAsia="zh-CN"/>
        </w:rPr>
        <w:t xml:space="preserve">附件</w:t>
      </w:r>
      <w:r>
        <w:rPr>
          <w:rFonts w:hint="eastAsia" w:ascii="宋体" w:hAnsi="宋体" w:cs="宋体"/>
          <w:color w:val="auto"/>
          <w:sz w:val="24"/>
          <w:szCs w:val="24"/>
          <w:highlight w:val="none"/>
          <w:lang w:val="zh-TW" w:eastAsia="zh-TW"/>
        </w:rPr>
        <w:t xml:space="preserve">十二</w:t>
      </w:r>
      <w:r>
        <w:rPr>
          <w:rFonts w:hint="eastAsia" w:ascii="宋体" w:hAnsi="宋体" w:cs="宋体"/>
          <w:color w:val="auto"/>
          <w:sz w:val="24"/>
          <w:szCs w:val="24"/>
          <w:highlight w:val="none"/>
          <w:lang w:val="zh-TW" w:eastAsia="zh-CN"/>
        </w:rPr>
        <w:t xml:space="preserve"> </w:t>
      </w:r>
      <w:r>
        <w:rPr>
          <w:rFonts w:hint="eastAsia" w:ascii="宋体" w:hAnsi="宋体" w:cs="宋体"/>
          <w:color w:val="auto"/>
          <w:sz w:val="24"/>
          <w:szCs w:val="24"/>
          <w:highlight w:val="none"/>
          <w:lang w:val="zh-TW" w:eastAsia="zh-TW"/>
        </w:rPr>
        <w:t xml:space="preserve">中小企业声明函</w:t>
      </w:r>
      <w:r>
        <w:rPr>
          <w:color w:val="auto"/>
          <w:highlight w:val="none"/>
        </w:rPr>
      </w:r>
    </w:p>
    <w:p>
      <w:pPr>
        <w:pStyle w:val="985"/>
        <w:jc w:val="center"/>
        <w:spacing w:line="360" w:lineRule="auto"/>
        <w:rPr>
          <w:rFonts w:cs="宋体"/>
          <w:color w:val="auto"/>
          <w:sz w:val="36"/>
          <w:szCs w:val="36"/>
          <w:highlight w:val="none"/>
        </w:rPr>
        <w:outlineLvl w:val="0"/>
      </w:pPr>
      <w:r>
        <w:rPr>
          <w:color w:val="auto"/>
          <w:highlight w:val="none"/>
        </w:rPr>
      </w:r>
      <w:bookmarkStart w:id="215" w:name="_Toc9716"/>
      <w:r>
        <w:rPr>
          <w:rFonts w:hint="eastAsia" w:cs="宋体"/>
          <w:b/>
          <w:bCs/>
          <w:color w:val="auto"/>
          <w:spacing w:val="2"/>
          <w:sz w:val="36"/>
          <w:szCs w:val="36"/>
          <w:highlight w:val="none"/>
          <w:lang w:eastAsia="zh-CN"/>
        </w:rPr>
        <w:t xml:space="preserve">中小</w:t>
      </w:r>
      <w:r>
        <w:rPr>
          <w:rFonts w:hint="eastAsia" w:cs="宋体"/>
          <w:b/>
          <w:bCs/>
          <w:color w:val="auto"/>
          <w:sz w:val="36"/>
          <w:szCs w:val="36"/>
          <w:highlight w:val="none"/>
          <w:lang w:eastAsia="zh-CN"/>
        </w:rPr>
        <w:t xml:space="preserve">企</w:t>
      </w:r>
      <w:r>
        <w:rPr>
          <w:rFonts w:hint="eastAsia" w:cs="宋体"/>
          <w:b/>
          <w:bCs/>
          <w:color w:val="auto"/>
          <w:spacing w:val="2"/>
          <w:sz w:val="36"/>
          <w:szCs w:val="36"/>
          <w:highlight w:val="none"/>
          <w:lang w:eastAsia="zh-CN"/>
        </w:rPr>
        <w:t xml:space="preserve">业声</w:t>
      </w:r>
      <w:r>
        <w:rPr>
          <w:rFonts w:hint="eastAsia" w:cs="宋体"/>
          <w:b/>
          <w:bCs/>
          <w:color w:val="auto"/>
          <w:sz w:val="36"/>
          <w:szCs w:val="36"/>
          <w:highlight w:val="none"/>
          <w:lang w:eastAsia="zh-CN"/>
        </w:rPr>
        <w:t xml:space="preserve">明</w:t>
      </w:r>
      <w:r>
        <w:rPr>
          <w:rFonts w:hint="eastAsia" w:cs="宋体"/>
          <w:b/>
          <w:bCs/>
          <w:color w:val="auto"/>
          <w:spacing w:val="2"/>
          <w:sz w:val="36"/>
          <w:szCs w:val="36"/>
          <w:highlight w:val="none"/>
          <w:lang w:eastAsia="zh-CN"/>
        </w:rPr>
        <w:t xml:space="preserve">函（</w:t>
      </w:r>
      <w:r>
        <w:rPr>
          <w:rFonts w:hint="eastAsia" w:cs="宋体"/>
          <w:b/>
          <w:bCs/>
          <w:color w:val="auto"/>
          <w:sz w:val="36"/>
          <w:szCs w:val="36"/>
          <w:highlight w:val="none"/>
          <w:lang w:eastAsia="zh-CN"/>
        </w:rPr>
        <w:t xml:space="preserve">工程）</w:t>
      </w:r>
      <w:bookmarkEnd w:id="215"/>
      <w:r>
        <w:rPr>
          <w:color w:val="auto"/>
          <w:highlight w:val="none"/>
        </w:rPr>
      </w:r>
      <w:r>
        <w:rPr>
          <w:color w:val="auto"/>
          <w:highlight w:val="none"/>
        </w:rP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本公司（联合体）郑重声明，根据《政府采购促进中小企业发展管理办法》（财库﹝</w:t>
      </w:r>
      <w:r>
        <w:rPr>
          <w:rFonts w:ascii="宋体" w:hAnsi="宋体" w:cs="Calibri"/>
          <w:color w:val="auto"/>
          <w:sz w:val="21"/>
          <w:szCs w:val="21"/>
          <w:highlight w:val="none"/>
          <w:lang w:eastAsia="zh-CN"/>
        </w:rPr>
        <w:t xml:space="preserve">2020</w:t>
      </w:r>
      <w:r>
        <w:rPr>
          <w:rFonts w:hint="eastAsia" w:ascii="宋体" w:hAnsi="宋体" w:cs="宋体"/>
          <w:color w:val="auto"/>
          <w:sz w:val="21"/>
          <w:szCs w:val="21"/>
          <w:highlight w:val="none"/>
          <w:lang w:eastAsia="zh-CN"/>
        </w:rPr>
        <w:t xml:space="preserve">﹞</w:t>
      </w:r>
      <w:r>
        <w:rPr>
          <w:rFonts w:ascii="宋体" w:hAnsi="宋体" w:cs="Calibri"/>
          <w:color w:val="auto"/>
          <w:sz w:val="21"/>
          <w:szCs w:val="21"/>
          <w:highlight w:val="none"/>
          <w:lang w:eastAsia="zh-CN"/>
        </w:rPr>
        <w:t xml:space="preserve">46 </w:t>
      </w:r>
      <w:r>
        <w:rPr>
          <w:rFonts w:hint="eastAsia" w:ascii="宋体" w:hAnsi="宋体" w:cs="宋体"/>
          <w:color w:val="auto"/>
          <w:sz w:val="21"/>
          <w:szCs w:val="21"/>
          <w:highlight w:val="none"/>
          <w:lang w:eastAsia="zh-CN"/>
        </w:rPr>
        <w:t xml:space="preserve">号）的规定，本公司（联合体）参加</w:t>
      </w:r>
      <w:r>
        <w:rPr>
          <w:rFonts w:hint="eastAsia" w:ascii="宋体" w:hAnsi="宋体" w:cs="宋体"/>
          <w:color w:val="auto"/>
          <w:sz w:val="21"/>
          <w:szCs w:val="21"/>
          <w:highlight w:val="none"/>
          <w:u w:val="single"/>
          <w:lang w:eastAsia="zh-CN"/>
        </w:rPr>
        <w:t xml:space="preserve">（单位名称）</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u w:val="single"/>
          <w:lang w:eastAsia="zh-CN"/>
        </w:rPr>
        <w:t xml:space="preserve">（项目名称、分包号）</w:t>
      </w:r>
      <w:r>
        <w:rPr>
          <w:rFonts w:hint="eastAsia" w:ascii="宋体" w:hAnsi="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rPr>
          <w:color w:val="auto"/>
          <w:highlight w:val="none"/>
        </w:rPr>
      </w:r>
    </w:p>
    <w:p>
      <w:pPr>
        <w:ind w:firstLine="420"/>
        <w:spacing w:line="360" w:lineRule="auto"/>
        <w:rPr>
          <w:rFonts w:ascii="宋体" w:hAnsi="宋体" w:cs="宋体"/>
          <w:color w:val="auto"/>
          <w:sz w:val="21"/>
          <w:szCs w:val="21"/>
          <w:highlight w:val="none"/>
        </w:rPr>
      </w:pPr>
      <w:r>
        <w:rPr>
          <w:rFonts w:ascii="宋体" w:hAnsi="宋体" w:cs="Calibri"/>
          <w:color w:val="auto"/>
          <w:sz w:val="21"/>
          <w:szCs w:val="21"/>
          <w:highlight w:val="none"/>
          <w:lang w:eastAsia="zh-CN"/>
        </w:rPr>
        <w:t xml:space="preserve">1. </w:t>
      </w:r>
      <w:r>
        <w:rPr>
          <w:rFonts w:hint="eastAsia" w:ascii="宋体" w:hAnsi="宋体" w:cs="宋体"/>
          <w:color w:val="auto"/>
          <w:sz w:val="21"/>
          <w:szCs w:val="21"/>
          <w:highlight w:val="none"/>
          <w:u w:val="single"/>
          <w:lang w:eastAsia="zh-CN"/>
        </w:rPr>
        <w:t xml:space="preserve">（标的名称）</w:t>
      </w:r>
      <w:r>
        <w:rPr>
          <w:rFonts w:hint="eastAsia" w:ascii="宋体" w:hAnsi="宋体" w:cs="宋体"/>
          <w:color w:val="auto"/>
          <w:sz w:val="21"/>
          <w:szCs w:val="21"/>
          <w:highlight w:val="none"/>
          <w:lang w:eastAsia="zh-CN"/>
        </w:rPr>
        <w:t xml:space="preserve">，属于</w:t>
      </w:r>
      <w:r>
        <w:rPr>
          <w:rFonts w:hint="eastAsia" w:ascii="宋体" w:hAnsi="宋体" w:cs="宋体"/>
          <w:color w:val="auto"/>
          <w:sz w:val="21"/>
          <w:szCs w:val="21"/>
          <w:highlight w:val="none"/>
          <w:u w:val="single"/>
          <w:lang w:eastAsia="zh-CN"/>
        </w:rPr>
        <w:t xml:space="preserve">（采购文件中明确的所属行业）</w:t>
      </w:r>
      <w:r>
        <w:rPr>
          <w:rFonts w:hint="eastAsia" w:ascii="宋体" w:hAnsi="宋体" w:cs="宋体"/>
          <w:color w:val="auto"/>
          <w:sz w:val="21"/>
          <w:szCs w:val="21"/>
          <w:highlight w:val="none"/>
          <w:lang w:eastAsia="zh-CN"/>
        </w:rPr>
        <w:t xml:space="preserve">；</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承建（承接）企业为</w:t>
      </w:r>
      <w:r>
        <w:rPr>
          <w:rFonts w:hint="eastAsia" w:ascii="宋体" w:hAnsi="宋体" w:cs="宋体"/>
          <w:color w:val="auto"/>
          <w:sz w:val="21"/>
          <w:szCs w:val="21"/>
          <w:highlight w:val="none"/>
          <w:u w:val="single"/>
          <w:lang w:eastAsia="zh-CN"/>
        </w:rPr>
        <w:t xml:space="preserve">（企业名称）</w:t>
      </w:r>
      <w:r>
        <w:rPr>
          <w:rFonts w:hint="eastAsia" w:ascii="宋体" w:hAnsi="宋体" w:cs="宋体"/>
          <w:color w:val="auto"/>
          <w:sz w:val="21"/>
          <w:szCs w:val="21"/>
          <w:highlight w:val="none"/>
          <w:lang w:eastAsia="zh-CN"/>
        </w:rPr>
        <w:t xml:space="preserve">，从</w:t>
      </w:r>
      <w:r>
        <w:rPr>
          <w:color w:val="auto"/>
          <w:highlight w:val="none"/>
        </w:rP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业人员</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人，营业收入为</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万元，资产总额为</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万元</w:t>
      </w:r>
      <w:r>
        <w:rPr>
          <w:rFonts w:hint="eastAsia" w:ascii="宋体" w:hAnsi="宋体" w:cs="Calibri"/>
          <w:color w:val="auto"/>
          <w:sz w:val="21"/>
          <w:szCs w:val="21"/>
          <w:highlight w:val="none"/>
          <w:vertAlign w:val="superscript"/>
          <w:lang w:eastAsia="zh-CN"/>
        </w:rPr>
        <w:t xml:space="preserve">【1】</w:t>
      </w:r>
      <w:r>
        <w:rPr>
          <w:rFonts w:hint="eastAsia" w:ascii="宋体" w:hAnsi="宋体" w:cs="宋体"/>
          <w:color w:val="auto"/>
          <w:sz w:val="21"/>
          <w:szCs w:val="21"/>
          <w:highlight w:val="none"/>
          <w:lang w:eastAsia="zh-CN"/>
        </w:rPr>
        <w:t xml:space="preserve">，属于</w:t>
      </w:r>
      <w:r>
        <w:rPr>
          <w:rFonts w:hint="eastAsia" w:ascii="宋体" w:hAnsi="宋体" w:cs="宋体"/>
          <w:color w:val="auto"/>
          <w:sz w:val="21"/>
          <w:szCs w:val="21"/>
          <w:highlight w:val="none"/>
          <w:u w:val="single"/>
          <w:lang w:eastAsia="zh-CN"/>
        </w:rPr>
        <w:t xml:space="preserve">（中型企业、</w:t>
      </w:r>
      <w:r>
        <w:rPr>
          <w:rFonts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 xml:space="preserve">小型企业、微型企业）</w:t>
      </w:r>
      <w:r>
        <w:rPr>
          <w:rFonts w:hint="eastAsia" w:ascii="宋体" w:hAnsi="宋体" w:cs="宋体"/>
          <w:color w:val="auto"/>
          <w:sz w:val="21"/>
          <w:szCs w:val="21"/>
          <w:highlight w:val="none"/>
          <w:lang w:eastAsia="zh-CN"/>
        </w:rPr>
        <w:t xml:space="preserve">；</w:t>
      </w:r>
      <w:r>
        <w:rPr>
          <w:color w:val="auto"/>
          <w:highlight w:val="none"/>
        </w:rP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color w:val="auto"/>
          <w:highlight w:val="none"/>
        </w:rP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以上企业，不属于大企业的分支机构，不存在控股股东为大企业的情形，也不存在与大企业的负责人为同一人的情</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形。</w:t>
      </w:r>
      <w:r>
        <w:rPr>
          <w:color w:val="auto"/>
          <w:highlight w:val="none"/>
        </w:rP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本企业对上述声明内容的真实性负责。如有虚假，将依法承担相应责任。</w:t>
      </w:r>
      <w:r>
        <w:rPr>
          <w:color w:val="auto"/>
          <w:highlight w:val="none"/>
        </w:rPr>
      </w:r>
    </w:p>
    <w:p>
      <w:pPr>
        <w:ind w:right="42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企业名称（加盖电子公章）：</w:t>
      </w:r>
      <w:r>
        <w:rPr>
          <w:color w:val="auto"/>
          <w:highlight w:val="none"/>
        </w:rPr>
      </w:r>
    </w:p>
    <w:p>
      <w:pPr>
        <w:ind w:right="840" w:firstLine="714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日</w:t>
      </w:r>
      <w:r>
        <w:rPr>
          <w:rFonts w:ascii="宋体" w:hAnsi="宋体" w:cs="宋体"/>
          <w:color w:val="auto"/>
          <w:sz w:val="21"/>
          <w:szCs w:val="21"/>
          <w:highlight w:val="none"/>
          <w:lang w:eastAsia="zh-CN"/>
        </w:rPr>
        <w:t xml:space="preserve"> </w:t>
      </w:r>
      <w:r>
        <w:rPr>
          <w:rFonts w:hint="eastAsia" w:ascii="宋体" w:hAnsi="宋体" w:cs="宋体"/>
          <w:color w:val="auto"/>
          <w:sz w:val="21"/>
          <w:szCs w:val="21"/>
          <w:highlight w:val="none"/>
          <w:lang w:eastAsia="zh-CN"/>
        </w:rPr>
        <w:t xml:space="preserve">期：</w:t>
      </w:r>
      <w:r>
        <w:rPr>
          <w:color w:val="auto"/>
          <w:highlight w:val="none"/>
        </w:rPr>
      </w:r>
    </w:p>
    <w:p>
      <w:pPr>
        <w:pStyle w:val="1059"/>
        <w:ind w:left="440"/>
        <w:rPr>
          <w:color w:val="auto"/>
          <w:highlight w:val="none"/>
          <w:u w:val="single"/>
        </w:rPr>
      </w:pPr>
      <w:r>
        <w:rPr>
          <w:rFonts w:hint="eastAsia"/>
          <w:color w:val="auto"/>
          <w:highlight w:val="none"/>
          <w:u w:val="single"/>
        </w:rPr>
        <w:t xml:space="preserve">                                  </w:t>
      </w:r>
      <w:r>
        <w:rPr>
          <w:color w:val="auto"/>
          <w:highlight w:val="none"/>
        </w:rPr>
      </w:r>
    </w:p>
    <w:p>
      <w:pPr>
        <w:pStyle w:val="1059"/>
        <w:ind w:left="440" w:firstLine="420"/>
        <w:rPr>
          <w:b/>
          <w:bCs/>
          <w:color w:val="auto"/>
          <w:sz w:val="21"/>
          <w:szCs w:val="21"/>
          <w:highlight w:val="none"/>
        </w:rPr>
      </w:pPr>
      <w:r>
        <w:rPr>
          <w:rFonts w:hint="eastAsia"/>
          <w:color w:val="auto"/>
          <w:sz w:val="21"/>
          <w:szCs w:val="21"/>
          <w:highlight w:val="none"/>
        </w:rPr>
        <w:t xml:space="preserve">注：</w:t>
      </w:r>
      <w:r>
        <w:rPr>
          <w:rFonts w:hint="eastAsia" w:cs="Calibri"/>
          <w:color w:val="auto"/>
          <w:sz w:val="21"/>
          <w:szCs w:val="21"/>
          <w:highlight w:val="none"/>
        </w:rPr>
        <w:t xml:space="preserve">【1】</w:t>
      </w:r>
      <w:r>
        <w:rPr>
          <w:rFonts w:cs="Calibri"/>
          <w:color w:val="auto"/>
          <w:sz w:val="21"/>
          <w:szCs w:val="21"/>
          <w:highlight w:val="none"/>
        </w:rPr>
        <w:t xml:space="preserve"> </w:t>
      </w:r>
      <w:r>
        <w:rPr>
          <w:rFonts w:hint="eastAsia"/>
          <w:color w:val="auto"/>
          <w:sz w:val="21"/>
          <w:szCs w:val="21"/>
          <w:highlight w:val="none"/>
        </w:rPr>
        <w:t xml:space="preserve">从业人员、营业收入、资产总额填报上一年度数据，无上一年度数据的新成立企业可不填报。</w:t>
      </w:r>
      <w:r>
        <w:rPr>
          <w:color w:val="auto"/>
          <w:highlight w:val="none"/>
        </w:rPr>
      </w:r>
    </w:p>
    <w:p>
      <w:pPr>
        <w:pStyle w:val="1059"/>
        <w:ind w:left="440" w:firstLine="562"/>
        <w:rPr>
          <w:rFonts w:hint="eastAsia" w:cs="Calibri"/>
          <w:color w:val="auto"/>
          <w:sz w:val="21"/>
          <w:szCs w:val="21"/>
          <w:highlight w:val="none"/>
        </w:rPr>
      </w:pPr>
      <w:r>
        <w:rPr>
          <w:rFonts w:hint="eastAsia"/>
          <w:b/>
          <w:bCs/>
          <w:color w:val="auto"/>
          <w:sz w:val="28"/>
          <w:highlight w:val="none"/>
        </w:rPr>
        <w:t xml:space="preserve">  </w:t>
      </w:r>
      <w:r>
        <w:rPr>
          <w:rFonts w:hint="eastAsia" w:cs="Calibri"/>
          <w:color w:val="auto"/>
          <w:sz w:val="21"/>
          <w:szCs w:val="21"/>
          <w:highlight w:val="none"/>
        </w:rPr>
        <w:t xml:space="preserve">【2】采购标的对应的中小企业划分标准所属行业：建筑业。</w:t>
      </w:r>
      <w:r>
        <w:rPr>
          <w:color w:val="auto"/>
          <w:highlight w:val="none"/>
        </w:rPr>
      </w:r>
    </w:p>
    <w:p>
      <w:pPr>
        <w:ind w:right="633"/>
        <w:jc w:val="center"/>
        <w:spacing w:line="360" w:lineRule="auto"/>
        <w:shd w:val="clear" w:color="auto" w:fill="ffffff"/>
        <w:rPr>
          <w:rFonts w:ascii="宋体" w:hAnsi="宋体"/>
          <w:color w:val="auto"/>
          <w:sz w:val="21"/>
          <w:highlight w:val="none"/>
        </w:rPr>
      </w:pPr>
      <w:r>
        <w:rPr>
          <w:rFonts w:ascii="宋体" w:hAnsi="宋体"/>
          <w:color w:val="auto"/>
          <w:sz w:val="21"/>
          <w:highlight w:val="none"/>
          <w:lang w:val="zh-CN" w:eastAsia="zh-CN"/>
        </w:rPr>
        <w:br w:type="page" w:clear="all"/>
      </w:r>
      <w:r>
        <w:rPr>
          <w:rFonts w:hint="eastAsia" w:ascii="宋体" w:hAnsi="宋体"/>
          <w:color w:val="auto"/>
          <w:sz w:val="21"/>
          <w:highlight w:val="none"/>
          <w:lang w:val="zh-CN" w:eastAsia="zh-CN"/>
        </w:rPr>
        <w:t xml:space="preserve">中小企业划型标准规定</w:t>
      </w:r>
      <w:r>
        <w:rPr>
          <w:color w:val="auto"/>
          <w:highlight w:val="none"/>
        </w:rPr>
      </w:r>
    </w:p>
    <w:p>
      <w:pPr>
        <w:ind w:right="633"/>
        <w:jc w:val="center"/>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工信部联企业〔2011〕300号</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一、根据《中华人民共和国中小企业促进法》和《国务院关于进一步促进中小企业发展的若干意见》（国发〔2009〕36号)，制定本规定。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二、中小企业划分为中型、小型、微型三种类型，具体标准根据企业从业人员、营业收入、资产总额等指标，结合行业特点制定。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四、各行业划型标准为：</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五、企业类型的划分以统计部门的统计数据为依据。</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六、本规定适用于在中华人民共和国境内依法设立的各类所有制和各种组织形式的企业。个体工商户和本规定以外的行业，参照本规定进行划型。</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八、本规定由工业和信息化部、国家统计局会同有关部门根据《国民经济行业分类》修订情况和企业发展变化情况适时修订。</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九、本规定由工业和信息化部、国家统计局会同有关部门负责解释。</w:t>
      </w:r>
      <w:r>
        <w:rPr>
          <w:color w:val="auto"/>
          <w:highlight w:val="none"/>
        </w:rPr>
      </w:r>
    </w:p>
    <w:p>
      <w:pPr>
        <w:ind w:right="633"/>
        <w:spacing w:line="360" w:lineRule="auto"/>
        <w:shd w:val="clear" w:color="auto" w:fill="ffffff"/>
        <w:rPr>
          <w:rFonts w:ascii="宋体" w:hAnsi="宋体"/>
          <w:color w:val="auto"/>
          <w:sz w:val="21"/>
          <w:highlight w:val="none"/>
        </w:rPr>
      </w:pPr>
      <w:r>
        <w:rPr>
          <w:rFonts w:hint="eastAsia" w:ascii="宋体" w:hAnsi="宋体"/>
          <w:color w:val="auto"/>
          <w:sz w:val="21"/>
          <w:highlight w:val="none"/>
          <w:lang w:val="zh-CN" w:eastAsia="zh-CN"/>
        </w:rPr>
        <w:t xml:space="preserve">十、本规定自发布之日起执行，原国家经贸委、原国家计委、财政部和国家统计局2003年颁布的《中小企业标准暂行规定》国经贸中小企[2003]143号同时废止。</w:t>
      </w:r>
      <w:r>
        <w:rPr>
          <w:color w:val="auto"/>
          <w:highlight w:val="none"/>
        </w:rPr>
      </w:r>
    </w:p>
    <w:p>
      <w:pPr>
        <w:pStyle w:val="985"/>
        <w:spacing w:line="360" w:lineRule="auto"/>
        <w:rPr>
          <w:rFonts w:hint="eastAsia"/>
          <w:b/>
          <w:color w:val="auto"/>
          <w:highlight w:val="none"/>
        </w:rPr>
      </w:pPr>
      <w:r>
        <w:rPr>
          <w:rFonts w:hint="eastAsia"/>
          <w:b/>
          <w:color w:val="auto"/>
          <w:highlight w:val="none"/>
          <w:lang w:val="zh-CN" w:eastAsia="zh-CN"/>
        </w:rPr>
      </w:r>
      <w:r>
        <w:rPr>
          <w:color w:val="auto"/>
          <w:highlight w:val="none"/>
        </w:rPr>
      </w:r>
    </w:p>
    <w:p>
      <w:pPr>
        <w:jc w:val="both"/>
        <w:spacing w:line="240" w:lineRule="atLeast"/>
        <w:rPr>
          <w:b/>
          <w:color w:val="auto"/>
          <w:highlight w:val="none"/>
        </w:rPr>
      </w:pPr>
      <w:r>
        <w:rPr>
          <w:b/>
          <w:color w:val="auto"/>
          <w:highlight w:val="none"/>
          <w:lang w:val="zh-CN" w:eastAsia="zh-CN"/>
        </w:rPr>
        <w:t xml:space="preserve">附件十</w:t>
      </w:r>
      <w:r>
        <w:rPr>
          <w:rFonts w:hint="eastAsia"/>
          <w:b/>
          <w:color w:val="auto"/>
          <w:highlight w:val="none"/>
          <w:lang w:val="zh-CN" w:eastAsia="zh-CN"/>
        </w:rPr>
        <w:t xml:space="preserve">三</w:t>
      </w:r>
      <w:r>
        <w:rPr>
          <w:b/>
          <w:color w:val="auto"/>
          <w:highlight w:val="none"/>
          <w:lang w:val="zh-CN" w:eastAsia="zh-CN"/>
        </w:rPr>
        <w:t xml:space="preserve">、服务承诺</w:t>
      </w:r>
      <w:r>
        <w:rPr>
          <w:color w:val="auto"/>
          <w:highlight w:val="none"/>
        </w:rPr>
      </w:r>
    </w:p>
    <w:p>
      <w:pPr>
        <w:jc w:val="center"/>
        <w:spacing w:line="240" w:lineRule="atLeast"/>
        <w:rPr>
          <w:rFonts w:ascii="黑体" w:hAnsi="宋体" w:eastAsia="黑体" w:cs="宋体"/>
          <w:color w:val="auto"/>
          <w:sz w:val="36"/>
          <w:szCs w:val="36"/>
          <w:highlight w:val="none"/>
        </w:rPr>
      </w:pPr>
      <w:r>
        <w:rPr>
          <w:rFonts w:ascii="黑体" w:hAnsi="宋体" w:eastAsia="黑体" w:cs="宋体"/>
          <w:color w:val="auto"/>
          <w:sz w:val="36"/>
          <w:szCs w:val="36"/>
          <w:highlight w:val="none"/>
          <w:lang w:val="zh-CN"/>
        </w:rPr>
      </w:r>
      <w:r>
        <w:rPr>
          <w:color w:val="auto"/>
          <w:highlight w:val="none"/>
        </w:rPr>
      </w:r>
    </w:p>
    <w:p>
      <w:pPr>
        <w:ind w:firstLine="480"/>
        <w:rPr>
          <w:rFonts w:ascii="Calibri" w:hAnsi="Calibri" w:eastAsia="宋体" w:cs="Times New Roman"/>
          <w:color w:val="auto"/>
          <w:szCs w:val="21"/>
          <w:highlight w:val="none"/>
        </w:rPr>
      </w:pPr>
      <w:r>
        <w:rPr>
          <w:rFonts w:hint="eastAsia" w:ascii="宋体" w:hAnsi="Calibri" w:eastAsia="宋体" w:cs="宋体"/>
          <w:color w:val="auto"/>
          <w:szCs w:val="21"/>
          <w:highlight w:val="none"/>
          <w:lang w:val="zh-CN"/>
        </w:rPr>
        <w:t xml:space="preserve">我公司就</w:t>
      </w:r>
      <w:r>
        <w:rPr>
          <w:rFonts w:ascii="宋体" w:hAnsi="Calibri" w:eastAsia="宋体" w:cs="宋体"/>
          <w:color w:val="auto"/>
          <w:szCs w:val="21"/>
          <w:highlight w:val="none"/>
          <w:lang w:val="zh-CN"/>
        </w:rPr>
        <w:t xml:space="preserve">“</w:t>
      </w:r>
      <w:r>
        <w:rPr>
          <w:rFonts w:hint="eastAsia" w:ascii="宋体" w:hAnsi="Calibri" w:eastAsia="宋体" w:cs="宋体"/>
          <w:color w:val="auto"/>
          <w:szCs w:val="21"/>
          <w:highlight w:val="none"/>
          <w:lang w:val="zh-CN"/>
        </w:rPr>
        <w:t xml:space="preserve">项目编号为“”的</w:t>
      </w:r>
      <w:r>
        <w:rPr>
          <w:rFonts w:hint="eastAsia" w:ascii="宋体" w:cs="宋体"/>
          <w:color w:val="auto"/>
          <w:szCs w:val="21"/>
          <w:highlight w:val="none"/>
          <w:lang w:val="zh-CN"/>
        </w:rPr>
        <w:t xml:space="preserve">（项目名称）</w:t>
      </w:r>
      <w:r>
        <w:rPr>
          <w:rFonts w:hint="eastAsia" w:ascii="宋体" w:hAnsi="Calibri" w:eastAsia="宋体" w:cs="宋体"/>
          <w:color w:val="auto"/>
          <w:szCs w:val="21"/>
          <w:highlight w:val="none"/>
          <w:lang w:val="zh-CN"/>
        </w:rPr>
        <w:t xml:space="preserve">采购质量保证及服务承诺如下：</w:t>
      </w:r>
      <w:r>
        <w:rPr>
          <w:color w:val="auto"/>
          <w:highlight w:val="none"/>
        </w:rPr>
      </w:r>
    </w:p>
    <w:p>
      <w:pPr>
        <w:ind w:firstLine="360"/>
        <w:jc w:val="center"/>
        <w:rPr>
          <w:rFonts w:ascii="Calibri" w:hAnsi="Calibri" w:eastAsia="宋体" w:cs="Times New Roman"/>
          <w:color w:val="auto"/>
          <w:szCs w:val="21"/>
          <w:highlight w:val="none"/>
        </w:rPr>
      </w:pPr>
      <w:r>
        <w:rPr>
          <w:rFonts w:ascii="Calibri" w:hAnsi="Calibri" w:eastAsia="宋体" w:cs="Times New Roman"/>
          <w:color w:val="auto"/>
          <w:szCs w:val="21"/>
          <w:highlight w:val="none"/>
        </w:rPr>
      </w:r>
      <w:r>
        <w:rPr>
          <w:color w:val="auto"/>
          <w:highlight w:val="none"/>
        </w:rPr>
      </w:r>
    </w:p>
    <w:p>
      <w:pPr>
        <w:ind w:firstLine="480"/>
        <w:jc w:val="center"/>
        <w:rPr>
          <w:rFonts w:ascii="宋体" w:hAnsi="Calibri" w:eastAsia="宋体" w:cs="宋体"/>
          <w:color w:val="auto"/>
          <w:szCs w:val="21"/>
          <w:highlight w:val="none"/>
        </w:rPr>
      </w:pPr>
      <w:r>
        <w:rPr>
          <w:rFonts w:hint="eastAsia" w:ascii="宋体" w:hAnsi="Calibri" w:eastAsia="宋体" w:cs="宋体"/>
          <w:color w:val="auto"/>
          <w:szCs w:val="21"/>
          <w:highlight w:val="none"/>
          <w:lang w:val="zh-CN"/>
        </w:rPr>
        <w:t xml:space="preserve">（</w:t>
      </w:r>
      <w:r>
        <w:rPr>
          <w:rFonts w:hint="eastAsia" w:ascii="宋体" w:hAnsi="Calibri" w:eastAsia="宋体" w:cs="宋体"/>
          <w:color w:val="auto"/>
          <w:szCs w:val="21"/>
          <w:highlight w:val="none"/>
        </w:rPr>
        <w:t xml:space="preserve">供应商</w:t>
      </w:r>
      <w:r>
        <w:rPr>
          <w:rFonts w:hint="eastAsia" w:ascii="宋体" w:hAnsi="Calibri" w:eastAsia="宋体" w:cs="宋体"/>
          <w:color w:val="auto"/>
          <w:szCs w:val="21"/>
          <w:highlight w:val="none"/>
          <w:lang w:val="zh-CN"/>
        </w:rPr>
        <w:t xml:space="preserve">自拟）</w:t>
      </w:r>
      <w:r>
        <w:rPr>
          <w:color w:val="auto"/>
          <w:highlight w:val="none"/>
        </w:rPr>
      </w:r>
    </w:p>
    <w:p>
      <w:pPr>
        <w:ind w:firstLine="480"/>
        <w:jc w:val="center"/>
        <w:rPr>
          <w:rFonts w:ascii="宋体" w:hAnsi="Calibri" w:eastAsia="宋体" w:cs="宋体"/>
          <w:color w:val="auto"/>
          <w:szCs w:val="21"/>
          <w:highlight w:val="none"/>
        </w:rPr>
      </w:pPr>
      <w:r>
        <w:rPr>
          <w:rFonts w:ascii="宋体" w:hAnsi="Calibri" w:eastAsia="宋体" w:cs="宋体"/>
          <w:color w:val="auto"/>
          <w:szCs w:val="21"/>
          <w:highlight w:val="none"/>
          <w:lang w:val="zh-CN"/>
        </w:rPr>
      </w:r>
      <w:r>
        <w:rPr>
          <w:color w:val="auto"/>
          <w:highlight w:val="none"/>
        </w:rPr>
      </w:r>
    </w:p>
    <w:p>
      <w:pPr>
        <w:ind w:firstLine="480"/>
        <w:jc w:val="center"/>
        <w:rPr>
          <w:rFonts w:ascii="宋体" w:hAnsi="Calibri" w:eastAsia="宋体" w:cs="宋体"/>
          <w:color w:val="auto"/>
          <w:szCs w:val="21"/>
          <w:highlight w:val="none"/>
        </w:rPr>
      </w:pPr>
      <w:r>
        <w:rPr>
          <w:rFonts w:ascii="宋体" w:hAnsi="Calibri" w:eastAsia="宋体" w:cs="宋体"/>
          <w:color w:val="auto"/>
          <w:szCs w:val="21"/>
          <w:highlight w:val="none"/>
          <w:lang w:val="zh-CN"/>
        </w:rPr>
      </w:r>
      <w:r>
        <w:rPr>
          <w:color w:val="auto"/>
          <w:highlight w:val="none"/>
        </w:rPr>
      </w:r>
    </w:p>
    <w:p>
      <w:pPr>
        <w:pStyle w:val="774"/>
        <w:ind w:firstLine="210"/>
        <w:jc w:val="right"/>
        <w:spacing w:after="0"/>
        <w:rPr>
          <w:rFonts w:ascii="宋体" w:hAnsi="宋体"/>
          <w:color w:val="auto"/>
          <w:szCs w:val="21"/>
          <w:highlight w:val="none"/>
        </w:rPr>
      </w:pPr>
      <w:r>
        <w:rPr>
          <w:rFonts w:hint="eastAsia" w:ascii="宋体" w:hAnsi="宋体" w:cs="宋体"/>
          <w:color w:val="auto"/>
          <w:szCs w:val="21"/>
          <w:highlight w:val="none"/>
          <w:lang w:val="zh-CN"/>
        </w:rPr>
        <w:t xml:space="preserve">供应商名称</w:t>
      </w:r>
      <w:r>
        <w:rPr>
          <w:rFonts w:hint="eastAsia" w:ascii="宋体" w:hAnsi="宋体"/>
          <w:color w:val="auto"/>
          <w:szCs w:val="21"/>
          <w:highlight w:val="none"/>
        </w:rPr>
        <w:t xml:space="preserve">（盖章）：               </w:t>
      </w:r>
      <w:r>
        <w:rPr>
          <w:color w:val="auto"/>
          <w:highlight w:val="none"/>
        </w:rPr>
      </w:r>
    </w:p>
    <w:p>
      <w:pPr>
        <w:pStyle w:val="774"/>
        <w:ind w:firstLine="210"/>
        <w:jc w:val="right"/>
        <w:spacing w:after="0"/>
        <w:rPr>
          <w:rFonts w:ascii="宋体" w:hAnsi="宋体"/>
          <w:color w:val="auto"/>
          <w:szCs w:val="21"/>
          <w:highlight w:val="none"/>
        </w:rPr>
      </w:pPr>
      <w:r>
        <w:rPr>
          <w:rFonts w:ascii="宋体" w:hAnsi="宋体"/>
          <w:color w:val="auto"/>
          <w:szCs w:val="21"/>
          <w:highlight w:val="none"/>
        </w:rPr>
      </w:r>
      <w:r>
        <w:rPr>
          <w:color w:val="auto"/>
          <w:highlight w:val="none"/>
        </w:rPr>
      </w:r>
    </w:p>
    <w:p>
      <w:pPr>
        <w:pStyle w:val="774"/>
        <w:ind w:right="105" w:firstLine="210"/>
        <w:jc w:val="right"/>
        <w:spacing w:after="0"/>
        <w:rPr>
          <w:rFonts w:ascii="宋体" w:hAnsi="宋体"/>
          <w:color w:val="auto"/>
          <w:szCs w:val="21"/>
          <w:highlight w:val="none"/>
        </w:rPr>
      </w:pPr>
      <w:r>
        <w:rPr>
          <w:rFonts w:hint="eastAsia" w:ascii="宋体" w:hAnsi="宋体"/>
          <w:color w:val="auto"/>
          <w:szCs w:val="21"/>
          <w:highlight w:val="none"/>
        </w:rPr>
        <w:t xml:space="preserve">日    期：        年    月   日</w:t>
      </w:r>
      <w:r>
        <w:rPr>
          <w:color w:val="auto"/>
          <w:highlight w:val="none"/>
        </w:rPr>
      </w:r>
    </w:p>
    <w:p>
      <w:pPr>
        <w:pStyle w:val="985"/>
        <w:ind w:firstLine="420"/>
        <w:spacing w:line="360" w:lineRule="auto"/>
        <w:rPr>
          <w:b/>
          <w:color w:val="auto"/>
          <w:highlight w:val="none"/>
        </w:rPr>
      </w:pPr>
      <w:r>
        <w:rPr>
          <w:b/>
          <w:color w:val="auto"/>
          <w:highlight w:val="none"/>
          <w:lang w:val="zh-CN" w:eastAsia="zh-CN"/>
        </w:rPr>
      </w:r>
      <w:r>
        <w:rPr>
          <w:color w:val="auto"/>
          <w:highlight w:val="none"/>
        </w:rPr>
      </w:r>
    </w:p>
    <w:p>
      <w:pPr>
        <w:pStyle w:val="985"/>
        <w:spacing w:line="360" w:lineRule="auto"/>
        <w:rPr>
          <w:rFonts w:ascii="宋体" w:hAnsi="宋体"/>
          <w:b/>
          <w:color w:val="auto"/>
          <w:highlight w:val="none"/>
        </w:rPr>
      </w:pPr>
      <w:r>
        <w:rPr>
          <w:rFonts w:hint="eastAsia" w:ascii="宋体" w:hAnsi="宋体"/>
          <w:b/>
          <w:color w:val="auto"/>
          <w:highlight w:val="none"/>
          <w:lang w:val="en-US" w:eastAsia="zh-CN"/>
        </w:rPr>
        <w:t xml:space="preserve">附件十四、</w:t>
      </w:r>
      <w:r>
        <w:rPr>
          <w:rFonts w:ascii="宋体" w:hAnsi="宋体"/>
          <w:b/>
          <w:color w:val="auto"/>
          <w:highlight w:val="none"/>
          <w:lang w:val="zh-CN" w:eastAsia="zh-CN"/>
        </w:rPr>
        <w:t xml:space="preserve">其他</w:t>
      </w:r>
      <w:r>
        <w:rPr>
          <w:color w:val="auto"/>
          <w:highlight w:val="none"/>
        </w:rPr>
      </w:r>
    </w:p>
    <w:p>
      <w:pPr>
        <w:ind w:right="633"/>
        <w:spacing w:line="360" w:lineRule="auto"/>
        <w:shd w:val="clear" w:color="auto" w:fill="ffffff"/>
        <w:rPr>
          <w:rFonts w:ascii="宋体" w:hAnsi="宋体"/>
          <w:color w:val="auto"/>
          <w:highlight w:val="none"/>
        </w:rPr>
      </w:pPr>
      <w:r>
        <w:rPr>
          <w:rFonts w:ascii="宋体" w:hAnsi="宋体"/>
          <w:color w:val="auto"/>
          <w:highlight w:val="none"/>
          <w:lang w:val="zh-CN" w:eastAsia="zh-CN"/>
        </w:rPr>
        <w:t xml:space="preserve">（各投标人根据采购文件规定的打分细则</w:t>
      </w:r>
      <w:r>
        <w:rPr>
          <w:rFonts w:hint="eastAsia" w:ascii="宋体" w:hAnsi="宋体"/>
          <w:color w:val="auto"/>
          <w:highlight w:val="none"/>
          <w:lang w:val="en-US" w:eastAsia="zh-CN"/>
        </w:rPr>
        <w:t xml:space="preserve">或相关承诺</w:t>
      </w:r>
      <w:r>
        <w:rPr>
          <w:rFonts w:ascii="宋体" w:hAnsi="宋体"/>
          <w:color w:val="auto"/>
          <w:highlight w:val="none"/>
          <w:lang w:val="zh-CN" w:eastAsia="zh-CN"/>
        </w:rPr>
        <w:t xml:space="preserve">对应提供相关证明材料等，格式自拟）</w:t>
      </w:r>
      <w:r>
        <w:rPr>
          <w:color w:val="auto"/>
          <w:highlight w:val="none"/>
        </w:rPr>
      </w:r>
    </w:p>
    <w:p>
      <w:pPr>
        <w:ind w:right="633"/>
        <w:spacing w:line="360" w:lineRule="auto"/>
        <w:shd w:val="clear" w:color="auto" w:fill="ffffff"/>
        <w:rPr>
          <w:rFonts w:ascii="宋体" w:hAnsi="宋体"/>
          <w:b/>
          <w:color w:val="auto"/>
          <w:highlight w:val="none"/>
        </w:rPr>
      </w:pPr>
      <w:r>
        <w:rPr>
          <w:rFonts w:ascii="宋体" w:hAnsi="宋体"/>
          <w:b/>
          <w:color w:val="auto"/>
          <w:highlight w:val="none"/>
          <w:lang w:val="zh-CN" w:eastAsia="zh-CN"/>
        </w:rPr>
      </w:r>
      <w:r>
        <w:rPr>
          <w:color w:val="auto"/>
          <w:highlight w:val="none"/>
        </w:rPr>
      </w:r>
    </w:p>
    <w:p>
      <w:pPr>
        <w:pStyle w:val="947"/>
        <w:rPr>
          <w:rFonts w:hint="eastAsia" w:ascii="Cambria" w:hAnsi="Cambria" w:cs="Cambria"/>
          <w:b/>
          <w:bCs/>
          <w:color w:val="auto"/>
          <w:sz w:val="24"/>
          <w:szCs w:val="24"/>
          <w:highlight w:val="none"/>
        </w:rPr>
      </w:pPr>
      <w:r>
        <w:rPr>
          <w:rFonts w:hint="eastAsia" w:ascii="Cambria" w:hAnsi="Cambria" w:cs="Cambria"/>
          <w:b/>
          <w:bCs/>
          <w:color w:val="auto"/>
          <w:sz w:val="24"/>
          <w:szCs w:val="24"/>
          <w:highlight w:val="none"/>
        </w:rPr>
      </w:r>
      <w:r>
        <w:rPr>
          <w:color w:val="auto"/>
          <w:highlight w:val="none"/>
        </w:rPr>
      </w:r>
    </w:p>
    <w:p>
      <w:pPr>
        <w:ind w:firstLine="241"/>
        <w:jc w:val="both"/>
        <w:rPr>
          <w:rFonts w:ascii="宋体" w:cs="宋体"/>
          <w:b/>
          <w:bCs/>
          <w:color w:val="auto"/>
          <w:highlight w:val="none"/>
        </w:rPr>
      </w:pPr>
      <w:r>
        <w:rPr>
          <w:rFonts w:ascii="宋体" w:hAnsi="宋体"/>
          <w:b/>
          <w:color w:val="auto"/>
          <w:highlight w:val="none"/>
          <w:lang w:val="zh-CN" w:eastAsia="zh-CN"/>
        </w:rPr>
        <w:t xml:space="preserve">附件十</w:t>
      </w:r>
      <w:r>
        <w:rPr>
          <w:rFonts w:hint="eastAsia" w:ascii="宋体" w:hAnsi="宋体"/>
          <w:b/>
          <w:color w:val="auto"/>
          <w:highlight w:val="none"/>
          <w:lang w:val="en-US" w:eastAsia="zh-CN"/>
        </w:rPr>
        <w:t xml:space="preserve">五</w:t>
      </w:r>
      <w:r>
        <w:rPr>
          <w:rFonts w:hint="eastAsia" w:ascii="宋体" w:hAnsi="宋体"/>
          <w:b/>
          <w:color w:val="auto"/>
          <w:highlight w:val="none"/>
          <w:lang w:val="zh-CN" w:eastAsia="zh-CN"/>
        </w:rPr>
        <w:t xml:space="preserve">、</w:t>
      </w:r>
      <w:r>
        <w:rPr>
          <w:rFonts w:hint="eastAsia" w:ascii="宋体" w:hAnsi="宋体" w:cs="宋体"/>
          <w:b/>
          <w:bCs/>
          <w:color w:val="auto"/>
          <w:highlight w:val="none"/>
          <w:lang w:val="zh-TW" w:eastAsia="zh-CN"/>
        </w:rPr>
        <w:t xml:space="preserve">施工组织设计</w:t>
      </w:r>
      <w:r>
        <w:rPr>
          <w:color w:val="auto"/>
          <w:highlight w:val="none"/>
        </w:rPr>
      </w:r>
    </w:p>
    <w:p>
      <w:pPr>
        <w:pStyle w:val="947"/>
        <w:ind w:right="633"/>
        <w:spacing w:line="360" w:lineRule="auto"/>
        <w:shd w:val="clear" w:color="auto" w:fill="ffff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TW" w:eastAsia="zh-TW"/>
        </w:rPr>
        <w:t xml:space="preserve">（技术部分应根据采购人对项目的要求、评标标准的要求及项目本身的特点编写）</w:t>
      </w:r>
      <w:r>
        <w:rPr>
          <w:color w:val="auto"/>
          <w:highlight w:val="none"/>
        </w:rPr>
      </w:r>
    </w:p>
    <w:sectPr>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mbria Math">
    <w:panose1 w:val="02040503050406030204"/>
  </w:font>
  <w:font w:name="Calibri Light">
    <w:panose1 w:val="020F0302020204030204"/>
  </w:font>
  <w:font w:name="仿宋">
    <w:panose1 w:val="02010609060101010101"/>
  </w:font>
  <w:font w:name="等线 Light">
    <w:panose1 w:val="02010600030101010101"/>
  </w:font>
  <w:font w:name=":ZLe">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华文中宋">
    <w:panose1 w:val="0201060004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创艺简黑体">
    <w:panose1 w:val="020B0503020202020204"/>
  </w:font>
  <w:font w:name="Courier New">
    <w:panose1 w:val="02070309020205020404"/>
  </w:font>
  <w:font w:name="*ndvpkn">
    <w:panose1 w:val="020B050302020202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sz w:val="22"/>
                              <w:szCs w:val="22"/>
                            </w:rPr>
                          </w:pPr>
                          <w:r>
                            <w:rPr>
                              <w:sz w:val="22"/>
                              <w:szCs w:val="22"/>
                            </w:rPr>
                            <w:t xml:space="preserve">第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w:t>
                          </w:r>
                          <w:r>
                            <w:rPr>
                              <w:sz w:val="22"/>
                              <w:szCs w:val="22"/>
                            </w:rPr>
                            <w:fldChar w:fldCharType="end"/>
                          </w:r>
                          <w:r>
                            <w:rPr>
                              <w:sz w:val="22"/>
                              <w:szCs w:val="22"/>
                            </w:rPr>
                            <w:t xml:space="preserve"> 页 共 </w:t>
                          </w:r>
                          <w:r>
                            <w:rPr>
                              <w:sz w:val="22"/>
                              <w:szCs w:val="22"/>
                            </w:rPr>
                            <w:fldChar w:fldCharType="begin"/>
                          </w:r>
                          <w:r>
                            <w:rPr>
                              <w:sz w:val="22"/>
                              <w:szCs w:val="22"/>
                            </w:rPr>
                            <w:instrText xml:space="preserve"> NUMPAGES  \* MERGEFORMAT </w:instrText>
                          </w:r>
                          <w:r>
                            <w:rPr>
                              <w:sz w:val="22"/>
                              <w:szCs w:val="22"/>
                            </w:rPr>
                            <w:fldChar w:fldCharType="separate"/>
                          </w:r>
                          <w:r>
                            <w:rPr>
                              <w:sz w:val="22"/>
                              <w:szCs w:val="22"/>
                            </w:rPr>
                            <w:t xml:space="preserve">95</w:t>
                          </w:r>
                          <w:r>
                            <w:rPr>
                              <w:sz w:val="22"/>
                              <w:szCs w:val="22"/>
                            </w:rPr>
                            <w:fldChar w:fldCharType="end"/>
                          </w:r>
                          <w:r>
                            <w:rPr>
                              <w:sz w:val="22"/>
                              <w:szCs w:val="22"/>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sz w:val="22"/>
                        <w:szCs w:val="22"/>
                      </w:rPr>
                    </w:pPr>
                    <w:r>
                      <w:rPr>
                        <w:sz w:val="22"/>
                        <w:szCs w:val="22"/>
                      </w:rPr>
                      <w:t xml:space="preserve">第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w:t>
                    </w:r>
                    <w:r>
                      <w:rPr>
                        <w:sz w:val="22"/>
                        <w:szCs w:val="22"/>
                      </w:rPr>
                      <w:fldChar w:fldCharType="end"/>
                    </w:r>
                    <w:r>
                      <w:rPr>
                        <w:sz w:val="22"/>
                        <w:szCs w:val="22"/>
                      </w:rPr>
                      <w:t xml:space="preserve"> 页 共 </w:t>
                    </w:r>
                    <w:r>
                      <w:rPr>
                        <w:sz w:val="22"/>
                        <w:szCs w:val="22"/>
                      </w:rPr>
                      <w:fldChar w:fldCharType="begin"/>
                    </w:r>
                    <w:r>
                      <w:rPr>
                        <w:sz w:val="22"/>
                        <w:szCs w:val="22"/>
                      </w:rPr>
                      <w:instrText xml:space="preserve"> NUMPAGES  \* MERGEFORMAT </w:instrText>
                    </w:r>
                    <w:r>
                      <w:rPr>
                        <w:sz w:val="22"/>
                        <w:szCs w:val="22"/>
                      </w:rPr>
                      <w:fldChar w:fldCharType="separate"/>
                    </w:r>
                    <w:r>
                      <w:rPr>
                        <w:sz w:val="22"/>
                        <w:szCs w:val="22"/>
                      </w:rPr>
                      <w:t xml:space="preserve">95</w:t>
                    </w:r>
                    <w:r>
                      <w:rPr>
                        <w:sz w:val="22"/>
                        <w:szCs w:val="22"/>
                      </w:rPr>
                      <w:fldChar w:fldCharType="end"/>
                    </w:r>
                    <w:r>
                      <w:rPr>
                        <w:sz w:val="22"/>
                        <w:szCs w:val="22"/>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95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95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800"/>
      <w:jc w:val="center"/>
      <w:spacing w:line="360" w:lineRule="auto"/>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
  </w:p>
  <w:p>
    <w:pPr>
      <w:pStyle w:val="1006"/>
    </w:pPr>
    <w:r/>
    <w:r/>
  </w:p>
  <w:p>
    <w:pPr>
      <w:pStyle w:val="1006"/>
    </w:pPr>
    <w:r/>
    <w:r/>
  </w:p>
  <w:p>
    <w:pPr>
      <w:pStyle w:val="1006"/>
    </w:pPr>
    <w:r/>
    <w:r/>
  </w:p>
  <w:p>
    <w:pPr>
      <w:pStyle w:val="1006"/>
    </w:pPr>
    <w:r/>
    <w:r/>
  </w:p>
  <w:p>
    <w:pPr>
      <w:pStyle w:val="1006"/>
    </w:pPr>
    <w:r/>
    <w:r/>
  </w:p>
  <w:p>
    <w:pPr>
      <w:pStyle w:val="947"/>
      <w:ind w:right="800"/>
      <w:jc w:val="center"/>
      <w:spacing w:line="360" w:lineRule="auto"/>
    </w:pPr>
    <w:r>
      <w:rPr>
        <w:rFonts w:hint="eastAsia"/>
      </w:rPr>
      <w:t xml:space="preserve">汉中门校区15栋及10栋学生宿舍整体改造项目公开招标文件</w:t>
    </w:r>
    <w:r/>
  </w:p>
  <w:p>
    <w:pPr>
      <w:pStyle w:val="1006"/>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1、"/>
      <w:lvlJc w:val="left"/>
      <w:pPr>
        <w:ind w:left="992" w:hanging="510"/>
      </w:p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5">
    <w:multiLevelType w:val="hybridMultilevel"/>
    <w:lvl w:ilvl="0">
      <w:start w:val="1"/>
      <w:numFmt w:val="decimal"/>
      <w:isLgl w:val="false"/>
      <w:suff w:val="space"/>
      <w:lvlText w:val="19.2.%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2"/>
  </w:num>
  <w:num w:numId="5">
    <w:abstractNumId w:val="1"/>
  </w:num>
  <w:num w:numId="6">
    <w:abstractNumId w:val="5"/>
  </w:num>
  <w:num w:numId="7">
    <w:abstractNumId w:val="7"/>
  </w:num>
  <w:num w:numId="8">
    <w:abstractNumId w:val="6"/>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497"/>
    <w:uiPriority w:val="0"/>
    <w:qFormat/>
    <w:rPr>
      <w:rFonts w:hint="default" w:ascii="Times New Roman" w:hAnsi="Times New Roman" w:eastAsia="宋体" w:cs="Times New Roman"/>
      <w:sz w:val="24"/>
      <w:szCs w:val="24"/>
      <w:lang w:val="en-US" w:eastAsia="en-US" w:bidi="ar-SA"/>
    </w:rPr>
  </w:style>
  <w:style w:type="paragraph" w:styleId="759">
    <w:name w:val="Heading 1"/>
    <w:basedOn w:val="758"/>
    <w:uiPriority w:val="1"/>
    <w:qFormat/>
    <w:pPr>
      <w:ind w:left="39"/>
      <w:widowControl w:val="off"/>
      <w:outlineLvl w:val="0"/>
    </w:pPr>
    <w:rPr>
      <w:rFonts w:ascii="宋体" w:cs="宋体"/>
      <w:b/>
      <w:bCs/>
      <w:sz w:val="21"/>
      <w:szCs w:val="21"/>
      <w:lang w:eastAsia="zh-CN"/>
    </w:rPr>
  </w:style>
  <w:style w:type="paragraph" w:styleId="760">
    <w:name w:val="Heading 2"/>
    <w:basedOn w:val="758"/>
    <w:next w:val="758"/>
    <w:link w:val="799"/>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00"/>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01"/>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02"/>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03"/>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5"/>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6"/>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Normal Indent"/>
    <w:basedOn w:val="758"/>
    <w:uiPriority w:val="99"/>
    <w:qFormat/>
    <w:rPr>
      <w:szCs w:val="20"/>
    </w:r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uiPriority w:val="99"/>
    <w:semiHidden/>
    <w:unhideWhenUsed/>
    <w:qFormat/>
    <w:pPr>
      <w:jc w:val="left"/>
    </w:pPr>
  </w:style>
  <w:style w:type="paragraph" w:styleId="774">
    <w:name w:val="Body Text"/>
    <w:basedOn w:val="758"/>
    <w:uiPriority w:val="0"/>
    <w:qFormat/>
    <w:pPr>
      <w:spacing w:after="120"/>
    </w:pPr>
    <w:rPr>
      <w:rFonts w:ascii="Times New Roman" w:hAnsi="Times New Roman" w:eastAsia="宋体" w:cs="Times New Roman"/>
      <w:szCs w:val="24"/>
    </w:rPr>
  </w:style>
  <w:style w:type="paragraph" w:styleId="775">
    <w:name w:val="toc 5"/>
    <w:basedOn w:val="758"/>
    <w:next w:val="758"/>
    <w:uiPriority w:val="39"/>
    <w:unhideWhenUsed/>
    <w:qFormat/>
    <w:pPr>
      <w:ind w:left="1134" w:right="0" w:firstLine="0"/>
      <w:spacing w:after="57"/>
    </w:pPr>
  </w:style>
  <w:style w:type="paragraph" w:styleId="776">
    <w:name w:val="toc 3"/>
    <w:basedOn w:val="758"/>
    <w:next w:val="758"/>
    <w:uiPriority w:val="39"/>
    <w:unhideWhenUsed/>
    <w:qFormat/>
    <w:pPr>
      <w:ind w:left="567" w:right="0" w:firstLine="0"/>
      <w:spacing w:after="57"/>
    </w:pPr>
  </w:style>
  <w:style w:type="paragraph" w:styleId="777">
    <w:name w:val="Plain Text"/>
    <w:basedOn w:val="758"/>
    <w:uiPriority w:val="0"/>
    <w:unhideWhenUsed/>
    <w:qFormat/>
    <w:rPr>
      <w:rFonts w:ascii="宋体" w:hAnsi="Courier New"/>
      <w:szCs w:val="21"/>
    </w:rPr>
  </w:style>
  <w:style w:type="paragraph" w:styleId="778">
    <w:name w:val="toc 8"/>
    <w:basedOn w:val="758"/>
    <w:next w:val="758"/>
    <w:uiPriority w:val="39"/>
    <w:unhideWhenUsed/>
    <w:qFormat/>
    <w:pPr>
      <w:ind w:left="1984" w:right="0" w:firstLine="0"/>
      <w:spacing w:after="57"/>
    </w:pPr>
  </w:style>
  <w:style w:type="paragraph" w:styleId="779">
    <w:name w:val="endnote text"/>
    <w:basedOn w:val="758"/>
    <w:link w:val="944"/>
    <w:uiPriority w:val="99"/>
    <w:semiHidden/>
    <w:unhideWhenUsed/>
    <w:qFormat/>
    <w:pPr>
      <w:spacing w:after="0" w:line="240" w:lineRule="auto"/>
    </w:pPr>
    <w:rPr>
      <w:sz w:val="20"/>
    </w:rPr>
  </w:style>
  <w:style w:type="paragraph" w:styleId="780">
    <w:name w:val="Footer"/>
    <w:basedOn w:val="758"/>
    <w:link w:val="817"/>
    <w:uiPriority w:val="99"/>
    <w:unhideWhenUsed/>
    <w:qFormat/>
    <w:pPr>
      <w:spacing w:after="0" w:line="240" w:lineRule="auto"/>
      <w:tabs>
        <w:tab w:val="center" w:pos="7143" w:leader="none"/>
        <w:tab w:val="right" w:pos="14287" w:leader="none"/>
      </w:tabs>
    </w:pPr>
  </w:style>
  <w:style w:type="paragraph" w:styleId="781">
    <w:name w:val="Header"/>
    <w:basedOn w:val="758"/>
    <w:link w:val="815"/>
    <w:uiPriority w:val="99"/>
    <w:unhideWhenUsed/>
    <w:qFormat/>
    <w:pPr>
      <w:spacing w:after="0" w:line="240" w:lineRule="auto"/>
      <w:tabs>
        <w:tab w:val="center" w:pos="7143" w:leader="none"/>
        <w:tab w:val="right" w:pos="14287" w:leader="none"/>
      </w:tabs>
    </w:pPr>
  </w:style>
  <w:style w:type="paragraph" w:styleId="782">
    <w:name w:val="toc 1"/>
    <w:basedOn w:val="758"/>
    <w:next w:val="758"/>
    <w:uiPriority w:val="39"/>
    <w:unhideWhenUsed/>
    <w:qFormat/>
    <w:pPr>
      <w:ind w:left="0" w:right="0" w:firstLine="0"/>
      <w:spacing w:after="57"/>
    </w:pPr>
  </w:style>
  <w:style w:type="paragraph" w:styleId="783">
    <w:name w:val="toc 4"/>
    <w:basedOn w:val="758"/>
    <w:next w:val="758"/>
    <w:uiPriority w:val="39"/>
    <w:unhideWhenUsed/>
    <w:qFormat/>
    <w:pPr>
      <w:ind w:left="850" w:right="0" w:firstLine="0"/>
      <w:spacing w:after="57"/>
    </w:pPr>
  </w:style>
  <w:style w:type="paragraph" w:styleId="784">
    <w:name w:val="Subtitle"/>
    <w:basedOn w:val="758"/>
    <w:next w:val="758"/>
    <w:link w:val="810"/>
    <w:uiPriority w:val="11"/>
    <w:qFormat/>
    <w:pPr>
      <w:spacing w:before="200" w:after="200"/>
    </w:pPr>
    <w:rPr>
      <w:sz w:val="24"/>
      <w:szCs w:val="24"/>
    </w:rPr>
  </w:style>
  <w:style w:type="paragraph" w:styleId="785">
    <w:name w:val="footnote text"/>
    <w:basedOn w:val="758"/>
    <w:link w:val="943"/>
    <w:uiPriority w:val="99"/>
    <w:semiHidden/>
    <w:unhideWhenUsed/>
    <w:qFormat/>
    <w:pPr>
      <w:spacing w:after="40" w:line="240" w:lineRule="auto"/>
    </w:pPr>
    <w:rPr>
      <w:sz w:val="18"/>
    </w:rPr>
  </w:style>
  <w:style w:type="paragraph" w:styleId="786">
    <w:name w:val="toc 6"/>
    <w:basedOn w:val="758"/>
    <w:next w:val="758"/>
    <w:uiPriority w:val="39"/>
    <w:unhideWhenUsed/>
    <w:qFormat/>
    <w:pPr>
      <w:ind w:left="1417" w:right="0" w:firstLine="0"/>
      <w:spacing w:after="57"/>
    </w:pPr>
  </w:style>
  <w:style w:type="paragraph" w:styleId="787">
    <w:name w:val="table of figures"/>
    <w:basedOn w:val="758"/>
    <w:next w:val="758"/>
    <w:uiPriority w:val="99"/>
    <w:unhideWhenUsed/>
    <w:qFormat/>
    <w:pPr>
      <w:spacing w:after="0" w:afterAutospacing="0"/>
    </w:pPr>
  </w:style>
  <w:style w:type="paragraph" w:styleId="788">
    <w:name w:val="toc 2"/>
    <w:basedOn w:val="758"/>
    <w:next w:val="758"/>
    <w:uiPriority w:val="39"/>
    <w:unhideWhenUsed/>
    <w:qFormat/>
    <w:pPr>
      <w:ind w:left="283" w:right="0" w:firstLine="0"/>
      <w:spacing w:after="57"/>
    </w:pPr>
  </w:style>
  <w:style w:type="paragraph" w:styleId="789">
    <w:name w:val="toc 9"/>
    <w:basedOn w:val="758"/>
    <w:next w:val="758"/>
    <w:uiPriority w:val="39"/>
    <w:unhideWhenUsed/>
    <w:qFormat/>
    <w:pPr>
      <w:ind w:left="2268" w:right="0" w:firstLine="0"/>
      <w:spacing w:after="57"/>
    </w:pPr>
  </w:style>
  <w:style w:type="paragraph" w:styleId="790">
    <w:name w:val="Normal (Web)"/>
    <w:basedOn w:val="758"/>
    <w:uiPriority w:val="0"/>
    <w:semiHidden/>
    <w:unhideWhenUsed/>
    <w:qFormat/>
    <w:pPr>
      <w:jc w:val="left"/>
      <w:spacing w:beforeAutospacing="1" w:afterAutospacing="1"/>
    </w:pPr>
    <w:rPr>
      <w:rFonts w:cs="Times New Roman"/>
      <w:sz w:val="24"/>
    </w:rPr>
  </w:style>
  <w:style w:type="paragraph" w:styleId="791">
    <w:name w:val="Title"/>
    <w:basedOn w:val="758"/>
    <w:next w:val="758"/>
    <w:link w:val="809"/>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68"/>
    <w:uiPriority w:val="0"/>
    <w:qFormat/>
    <w:rPr>
      <w:b/>
    </w:rPr>
  </w:style>
  <w:style w:type="character" w:styleId="794">
    <w:name w:val="endnote reference"/>
    <w:uiPriority w:val="99"/>
    <w:semiHidden/>
    <w:unhideWhenUsed/>
    <w:qFormat/>
    <w:rPr>
      <w:vertAlign w:val="superscript"/>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customStyle="1">
    <w:name w:val="标题 411"/>
    <w:basedOn w:val="758"/>
    <w:next w:val="758"/>
    <w:link w:val="957"/>
    <w:uiPriority w:val="0"/>
    <w:qFormat/>
    <w:pPr>
      <w:keepLines/>
      <w:keepNext/>
      <w:spacing w:before="280" w:after="290" w:line="376" w:lineRule="auto"/>
      <w:outlineLvl w:val="3"/>
    </w:pPr>
    <w:rPr>
      <w:rFonts w:ascii="Cambria" w:hAnsi="Cambria"/>
      <w:b/>
      <w:bCs/>
      <w:sz w:val="28"/>
      <w:szCs w:val="28"/>
    </w:rPr>
  </w:style>
  <w:style w:type="character" w:styleId="798" w:customStyle="1">
    <w:name w:val="Heading 1 Char"/>
    <w:uiPriority w:val="9"/>
    <w:qFormat/>
    <w:rPr>
      <w:rFonts w:ascii="Arial" w:hAnsi="Arial" w:eastAsia="Arial" w:cs="Arial"/>
      <w:sz w:val="40"/>
      <w:szCs w:val="40"/>
    </w:rPr>
  </w:style>
  <w:style w:type="character" w:styleId="799" w:customStyle="1">
    <w:name w:val="Heading 2 Char"/>
    <w:link w:val="760"/>
    <w:uiPriority w:val="9"/>
    <w:qFormat/>
    <w:rPr>
      <w:rFonts w:ascii="Arial" w:hAnsi="Arial" w:eastAsia="Arial" w:cs="Arial"/>
      <w:sz w:val="34"/>
    </w:rPr>
  </w:style>
  <w:style w:type="character" w:styleId="800" w:customStyle="1">
    <w:name w:val="Heading 3 Char"/>
    <w:link w:val="761"/>
    <w:uiPriority w:val="9"/>
    <w:qFormat/>
    <w:rPr>
      <w:rFonts w:ascii="Arial" w:hAnsi="Arial" w:eastAsia="Arial" w:cs="Arial"/>
      <w:sz w:val="30"/>
      <w:szCs w:val="30"/>
    </w:rPr>
  </w:style>
  <w:style w:type="character" w:styleId="801" w:customStyle="1">
    <w:name w:val="Heading 4 Char"/>
    <w:link w:val="762"/>
    <w:uiPriority w:val="9"/>
    <w:qFormat/>
    <w:rPr>
      <w:rFonts w:ascii="Arial" w:hAnsi="Arial" w:eastAsia="Arial" w:cs="Arial"/>
      <w:b/>
      <w:bCs/>
      <w:sz w:val="26"/>
      <w:szCs w:val="26"/>
    </w:rPr>
  </w:style>
  <w:style w:type="character" w:styleId="802" w:customStyle="1">
    <w:name w:val="Heading 5 Char"/>
    <w:link w:val="763"/>
    <w:uiPriority w:val="9"/>
    <w:qFormat/>
    <w:rPr>
      <w:rFonts w:ascii="Arial" w:hAnsi="Arial" w:eastAsia="Arial" w:cs="Arial"/>
      <w:b/>
      <w:bCs/>
      <w:sz w:val="24"/>
      <w:szCs w:val="24"/>
    </w:rPr>
  </w:style>
  <w:style w:type="character" w:styleId="803" w:customStyle="1">
    <w:name w:val="Heading 6 Char"/>
    <w:link w:val="764"/>
    <w:uiPriority w:val="9"/>
    <w:qFormat/>
    <w:rPr>
      <w:rFonts w:ascii="Arial" w:hAnsi="Arial" w:eastAsia="Arial" w:cs="Arial"/>
      <w:b/>
      <w:bCs/>
      <w:sz w:val="22"/>
      <w:szCs w:val="22"/>
    </w:rPr>
  </w:style>
  <w:style w:type="character" w:styleId="804" w:customStyle="1">
    <w:name w:val="Heading 7 Char"/>
    <w:link w:val="765"/>
    <w:uiPriority w:val="9"/>
    <w:qFormat/>
    <w:rPr>
      <w:rFonts w:ascii="Arial" w:hAnsi="Arial" w:eastAsia="Arial" w:cs="Arial"/>
      <w:b/>
      <w:bCs/>
      <w:i/>
      <w:iCs/>
      <w:sz w:val="22"/>
      <w:szCs w:val="22"/>
    </w:rPr>
  </w:style>
  <w:style w:type="character" w:styleId="805" w:customStyle="1">
    <w:name w:val="Heading 8 Char"/>
    <w:link w:val="766"/>
    <w:uiPriority w:val="9"/>
    <w:qFormat/>
    <w:rPr>
      <w:rFonts w:ascii="Arial" w:hAnsi="Arial" w:eastAsia="Arial" w:cs="Arial"/>
      <w:i/>
      <w:iCs/>
      <w:sz w:val="22"/>
      <w:szCs w:val="22"/>
    </w:rPr>
  </w:style>
  <w:style w:type="character" w:styleId="806" w:customStyle="1">
    <w:name w:val="Heading 9 Char"/>
    <w:link w:val="767"/>
    <w:uiPriority w:val="9"/>
    <w:qFormat/>
    <w:rPr>
      <w:rFonts w:ascii="Arial" w:hAnsi="Arial" w:eastAsia="Arial" w:cs="Arial"/>
      <w:i/>
      <w:iCs/>
      <w:sz w:val="21"/>
      <w:szCs w:val="21"/>
    </w:rPr>
  </w:style>
  <w:style w:type="paragraph" w:styleId="807">
    <w:name w:val="List Paragraph"/>
    <w:basedOn w:val="758"/>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91"/>
    <w:uiPriority w:val="10"/>
    <w:qFormat/>
    <w:rPr>
      <w:sz w:val="48"/>
      <w:szCs w:val="48"/>
    </w:rPr>
  </w:style>
  <w:style w:type="character" w:styleId="810" w:customStyle="1">
    <w:name w:val="Subtitle Char"/>
    <w:link w:val="784"/>
    <w:uiPriority w:val="11"/>
    <w:qFormat/>
    <w:rPr>
      <w:sz w:val="24"/>
      <w:szCs w:val="24"/>
    </w:rPr>
  </w:style>
  <w:style w:type="paragraph" w:styleId="811">
    <w:name w:val="Quote"/>
    <w:basedOn w:val="758"/>
    <w:next w:val="758"/>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58"/>
    <w:next w:val="758"/>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81"/>
    <w:uiPriority w:val="99"/>
    <w:qFormat/>
  </w:style>
  <w:style w:type="character" w:styleId="816" w:customStyle="1">
    <w:name w:val="Footer Char"/>
    <w:link w:val="780"/>
    <w:uiPriority w:val="99"/>
    <w:qFormat/>
  </w:style>
  <w:style w:type="character" w:styleId="817" w:customStyle="1">
    <w:name w:val="Caption Char"/>
    <w:link w:val="780"/>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85"/>
    <w:uiPriority w:val="99"/>
    <w:qFormat/>
    <w:rPr>
      <w:sz w:val="18"/>
    </w:rPr>
  </w:style>
  <w:style w:type="character" w:styleId="944" w:customStyle="1">
    <w:name w:val="Endnote Text Char"/>
    <w:link w:val="779"/>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1"/>
    <w:basedOn w:val="758"/>
    <w:next w:val="947"/>
    <w:link w:val="958"/>
    <w:uiPriority w:val="0"/>
    <w:qFormat/>
    <w:pPr>
      <w:keepLines/>
      <w:keepNext/>
      <w:spacing w:before="340" w:after="330" w:line="578" w:lineRule="auto"/>
      <w:outlineLvl w:val="0"/>
    </w:pPr>
    <w:rPr>
      <w:b/>
      <w:bCs/>
      <w:sz w:val="44"/>
      <w:szCs w:val="44"/>
    </w:rPr>
  </w:style>
  <w:style w:type="paragraph" w:styleId="947" w:customStyle="1">
    <w:name w:val="正文 A"/>
    <w:uiPriority w:val="0"/>
    <w:qFormat/>
    <w:rPr>
      <w:rFonts w:hint="default" w:ascii="Arial Unicode MS" w:hAnsi="Arial Unicode MS" w:eastAsia="宋体" w:cs="Arial Unicode MS"/>
      <w:color w:val="000000"/>
      <w:lang w:val="en-US" w:eastAsia="zh-CN" w:bidi="ar-SA"/>
    </w:rPr>
  </w:style>
  <w:style w:type="paragraph" w:styleId="948" w:customStyle="1">
    <w:name w:val="标题 211"/>
    <w:basedOn w:val="758"/>
    <w:next w:val="758"/>
    <w:link w:val="959"/>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49" w:customStyle="1">
    <w:name w:val="标题 311"/>
    <w:basedOn w:val="758"/>
    <w:next w:val="758"/>
    <w:link w:val="960"/>
    <w:uiPriority w:val="0"/>
    <w:qFormat/>
    <w:pPr>
      <w:widowControl w:val="off"/>
      <w:outlineLvl w:val="2"/>
    </w:pPr>
    <w:rPr>
      <w:rFonts w:ascii="黑体" w:hAnsi="黑体" w:eastAsia="黑体"/>
      <w:sz w:val="32"/>
      <w:szCs w:val="32"/>
    </w:rPr>
  </w:style>
  <w:style w:type="paragraph" w:styleId="950" w:customStyle="1">
    <w:name w:val="标题 511"/>
    <w:basedOn w:val="758"/>
    <w:next w:val="758"/>
    <w:link w:val="961"/>
    <w:uiPriority w:val="0"/>
    <w:qFormat/>
    <w:pPr>
      <w:ind w:firstLine="964"/>
      <w:spacing w:beforeAutospacing="1" w:afterAutospacing="1" w:line="360" w:lineRule="auto"/>
      <w:widowControl w:val="off"/>
      <w:outlineLvl w:val="4"/>
    </w:pPr>
    <w:rPr>
      <w:rFonts w:ascii="宋体" w:hAnsi="宋体"/>
      <w:b/>
      <w:sz w:val="20"/>
      <w:szCs w:val="20"/>
    </w:rPr>
  </w:style>
  <w:style w:type="paragraph" w:styleId="951" w:customStyle="1">
    <w:name w:val="标题 61"/>
    <w:basedOn w:val="758"/>
    <w:next w:val="758"/>
    <w:link w:val="962"/>
    <w:uiPriority w:val="0"/>
    <w:qFormat/>
    <w:pPr>
      <w:jc w:val="both"/>
      <w:keepLines/>
      <w:keepNext/>
      <w:spacing w:before="240" w:after="64" w:line="320" w:lineRule="auto"/>
      <w:widowControl w:val="off"/>
      <w:outlineLvl w:val="5"/>
    </w:pPr>
    <w:rPr>
      <w:rFonts w:ascii="Cambria" w:hAnsi="Cambria"/>
      <w:b/>
      <w:bCs/>
      <w:lang w:val="zh-CN" w:bidi="zh-CN"/>
    </w:rPr>
  </w:style>
  <w:style w:type="paragraph" w:styleId="952" w:customStyle="1">
    <w:name w:val="标题 71"/>
    <w:basedOn w:val="758"/>
    <w:next w:val="758"/>
    <w:link w:val="963"/>
    <w:uiPriority w:val="0"/>
    <w:qFormat/>
    <w:pPr>
      <w:jc w:val="both"/>
      <w:keepLines/>
      <w:keepNext/>
      <w:spacing w:before="240" w:after="64" w:line="320" w:lineRule="auto"/>
      <w:widowControl w:val="off"/>
      <w:outlineLvl w:val="6"/>
    </w:pPr>
    <w:rPr>
      <w:b/>
      <w:bCs/>
      <w:lang w:val="zh-CN" w:bidi="zh-CN"/>
    </w:rPr>
  </w:style>
  <w:style w:type="paragraph" w:styleId="953" w:customStyle="1">
    <w:name w:val="标题 81"/>
    <w:basedOn w:val="758"/>
    <w:next w:val="758"/>
    <w:link w:val="964"/>
    <w:uiPriority w:val="0"/>
    <w:qFormat/>
    <w:pPr>
      <w:jc w:val="both"/>
      <w:keepLines/>
      <w:keepNext/>
      <w:spacing w:before="240" w:after="64" w:line="320" w:lineRule="auto"/>
      <w:widowControl w:val="off"/>
      <w:outlineLvl w:val="7"/>
    </w:pPr>
    <w:rPr>
      <w:rFonts w:ascii="Cambria" w:hAnsi="Cambria"/>
      <w:lang w:val="zh-CN" w:bidi="zh-CN"/>
    </w:rPr>
  </w:style>
  <w:style w:type="paragraph" w:styleId="954" w:customStyle="1">
    <w:name w:val="标题 91"/>
    <w:basedOn w:val="758"/>
    <w:next w:val="758"/>
    <w:link w:val="965"/>
    <w:uiPriority w:val="0"/>
    <w:qFormat/>
    <w:pPr>
      <w:jc w:val="both"/>
      <w:keepLines/>
      <w:keepNext/>
      <w:spacing w:before="240" w:after="64" w:line="320" w:lineRule="auto"/>
      <w:widowControl w:val="off"/>
      <w:outlineLvl w:val="8"/>
    </w:pPr>
    <w:rPr>
      <w:rFonts w:ascii="Cambria" w:hAnsi="Cambria"/>
      <w:sz w:val="21"/>
      <w:szCs w:val="21"/>
      <w:lang w:val="zh-CN" w:bidi="zh-CN"/>
    </w:rPr>
  </w:style>
  <w:style w:type="character" w:styleId="955" w:customStyle="1">
    <w:name w:val="默认段落字体1"/>
    <w:link w:val="758"/>
    <w:uiPriority w:val="1"/>
    <w:unhideWhenUsed/>
    <w:qFormat/>
  </w:style>
  <w:style w:type="table" w:styleId="956" w:customStyle="1">
    <w:name w:val="普通表格1"/>
    <w:uiPriority w:val="99"/>
    <w:unhideWhenUsed/>
    <w:qFormat/>
    <w:tblPr/>
  </w:style>
  <w:style w:type="character" w:styleId="957" w:customStyle="1">
    <w:name w:val="标题 4 字符1"/>
    <w:link w:val="797"/>
    <w:uiPriority w:val="0"/>
    <w:qFormat/>
    <w:rPr>
      <w:rFonts w:ascii="Cambria" w:hAnsi="Cambria" w:eastAsia="宋体" w:cs="Times New Roman"/>
      <w:b/>
      <w:bCs/>
      <w:sz w:val="28"/>
      <w:szCs w:val="28"/>
      <w:lang w:eastAsia="en-US"/>
    </w:rPr>
  </w:style>
  <w:style w:type="character" w:styleId="958" w:customStyle="1">
    <w:name w:val="标题 1 字符1"/>
    <w:link w:val="946"/>
    <w:uiPriority w:val="0"/>
    <w:qFormat/>
    <w:rPr>
      <w:rFonts w:cs="Times New Roman"/>
      <w:b/>
      <w:bCs/>
      <w:sz w:val="44"/>
      <w:szCs w:val="44"/>
      <w:lang w:eastAsia="en-US"/>
    </w:rPr>
  </w:style>
  <w:style w:type="character" w:styleId="959" w:customStyle="1">
    <w:name w:val="标题 2 字符1"/>
    <w:link w:val="948"/>
    <w:uiPriority w:val="0"/>
    <w:qFormat/>
    <w:rPr>
      <w:rFonts w:ascii="Cambria" w:hAnsi="Cambria" w:eastAsia="宋体" w:cs="Times New Roman"/>
      <w:b/>
      <w:bCs/>
      <w:sz w:val="32"/>
      <w:szCs w:val="32"/>
      <w:lang w:eastAsia="en-US"/>
    </w:rPr>
  </w:style>
  <w:style w:type="character" w:styleId="960" w:customStyle="1">
    <w:name w:val="标题 3 字符1"/>
    <w:link w:val="949"/>
    <w:uiPriority w:val="0"/>
    <w:qFormat/>
    <w:rPr>
      <w:rFonts w:ascii="黑体" w:hAnsi="黑体" w:eastAsia="黑体"/>
      <w:sz w:val="32"/>
      <w:szCs w:val="32"/>
      <w:lang w:eastAsia="en-US"/>
    </w:rPr>
  </w:style>
  <w:style w:type="character" w:styleId="961" w:customStyle="1">
    <w:name w:val="标题 5 字符1"/>
    <w:link w:val="950"/>
    <w:uiPriority w:val="0"/>
    <w:qFormat/>
    <w:rPr>
      <w:rFonts w:ascii="宋体" w:hAnsi="宋体"/>
      <w:b/>
    </w:rPr>
  </w:style>
  <w:style w:type="character" w:styleId="962" w:customStyle="1">
    <w:name w:val="标题 6 字符"/>
    <w:link w:val="951"/>
    <w:uiPriority w:val="0"/>
    <w:qFormat/>
    <w:rPr>
      <w:rFonts w:ascii="Cambria" w:hAnsi="Cambria"/>
      <w:b/>
      <w:bCs/>
      <w:sz w:val="24"/>
      <w:szCs w:val="24"/>
      <w:lang w:val="zh-CN" w:bidi="zh-CN"/>
    </w:rPr>
  </w:style>
  <w:style w:type="character" w:styleId="963" w:customStyle="1">
    <w:name w:val="标题 7 字符"/>
    <w:link w:val="952"/>
    <w:uiPriority w:val="0"/>
    <w:qFormat/>
    <w:rPr>
      <w:b/>
      <w:bCs/>
      <w:sz w:val="24"/>
      <w:szCs w:val="24"/>
      <w:lang w:val="zh-CN" w:bidi="zh-CN"/>
    </w:rPr>
  </w:style>
  <w:style w:type="character" w:styleId="964" w:customStyle="1">
    <w:name w:val="标题 8 字符"/>
    <w:link w:val="953"/>
    <w:uiPriority w:val="0"/>
    <w:qFormat/>
    <w:rPr>
      <w:rFonts w:ascii="Cambria" w:hAnsi="Cambria"/>
      <w:sz w:val="24"/>
      <w:szCs w:val="24"/>
      <w:lang w:val="zh-CN" w:bidi="zh-CN"/>
    </w:rPr>
  </w:style>
  <w:style w:type="character" w:styleId="965" w:customStyle="1">
    <w:name w:val="标题 9 字符"/>
    <w:link w:val="954"/>
    <w:uiPriority w:val="0"/>
    <w:qFormat/>
    <w:rPr>
      <w:rFonts w:ascii="Cambria" w:hAnsi="Cambria"/>
      <w:sz w:val="21"/>
      <w:szCs w:val="21"/>
      <w:lang w:val="zh-CN" w:bidi="zh-CN"/>
    </w:rPr>
  </w:style>
  <w:style w:type="paragraph" w:styleId="966" w:customStyle="1">
    <w:name w:val="列表 31"/>
    <w:basedOn w:val="758"/>
    <w:uiPriority w:val="99"/>
    <w:qFormat/>
    <w:pPr>
      <w:ind w:left="1260" w:hanging="420"/>
      <w:jc w:val="both"/>
      <w:widowControl w:val="off"/>
    </w:pPr>
    <w:rPr>
      <w:sz w:val="21"/>
      <w:szCs w:val="20"/>
      <w:lang w:eastAsia="zh-CN"/>
    </w:rPr>
  </w:style>
  <w:style w:type="paragraph" w:styleId="967" w:customStyle="1">
    <w:name w:val="目录 71"/>
    <w:basedOn w:val="758"/>
    <w:next w:val="758"/>
    <w:uiPriority w:val="0"/>
    <w:qFormat/>
    <w:pPr>
      <w:ind w:left="1260"/>
      <w:widowControl w:val="off"/>
    </w:pPr>
    <w:rPr>
      <w:sz w:val="18"/>
      <w:szCs w:val="20"/>
      <w:lang w:eastAsia="zh-CN"/>
    </w:rPr>
  </w:style>
  <w:style w:type="paragraph" w:styleId="968" w:customStyle="1">
    <w:name w:val="注释标题1"/>
    <w:basedOn w:val="969"/>
    <w:next w:val="969"/>
    <w:link w:val="970"/>
    <w:uiPriority w:val="0"/>
    <w:qFormat/>
    <w:rPr>
      <w:rFonts w:ascii="..ì." w:hAnsi="Times New Roman" w:eastAsia="..ì." w:cs="Times New Roman"/>
    </w:rPr>
  </w:style>
  <w:style w:type="paragraph" w:styleId="969" w:customStyle="1">
    <w:name w:val="Default"/>
    <w:uiPriority w:val="0"/>
    <w:qFormat/>
    <w:pPr>
      <w:widowControl w:val="off"/>
    </w:pPr>
    <w:rPr>
      <w:rFonts w:hint="default" w:ascii="宋体" w:hAnsi="宋体" w:eastAsia="宋体" w:cs="宋体"/>
      <w:color w:val="000000"/>
      <w:sz w:val="24"/>
      <w:szCs w:val="24"/>
      <w:lang w:val="en-US" w:eastAsia="zh-CN" w:bidi="ar-SA"/>
    </w:rPr>
  </w:style>
  <w:style w:type="character" w:styleId="970" w:customStyle="1">
    <w:name w:val="注释标题 字符"/>
    <w:link w:val="968"/>
    <w:uiPriority w:val="0"/>
    <w:qFormat/>
    <w:rPr>
      <w:rFonts w:ascii="..ì." w:eastAsia="..ì." w:cs="宋体"/>
      <w:color w:val="000000"/>
      <w:sz w:val="24"/>
      <w:szCs w:val="24"/>
    </w:rPr>
  </w:style>
  <w:style w:type="paragraph" w:styleId="971" w:customStyle="1">
    <w:name w:val="索引 81"/>
    <w:basedOn w:val="758"/>
    <w:next w:val="758"/>
    <w:uiPriority w:val="99"/>
    <w:qFormat/>
    <w:pPr>
      <w:ind w:left="2940"/>
      <w:jc w:val="both"/>
      <w:widowControl w:val="off"/>
    </w:pPr>
    <w:rPr>
      <w:sz w:val="21"/>
      <w:szCs w:val="20"/>
      <w:lang w:eastAsia="zh-CN"/>
    </w:rPr>
  </w:style>
  <w:style w:type="paragraph" w:styleId="972" w:customStyle="1">
    <w:name w:val="正文缩进1"/>
    <w:basedOn w:val="758"/>
    <w:link w:val="973"/>
    <w:uiPriority w:val="99"/>
    <w:qFormat/>
    <w:pPr>
      <w:ind w:firstLine="420"/>
      <w:jc w:val="both"/>
      <w:spacing w:line="360" w:lineRule="atLeast"/>
      <w:widowControl w:val="off"/>
    </w:pPr>
    <w:rPr>
      <w:rFonts w:ascii="Arial Unicode MS" w:hAnsi="Arial Unicode MS"/>
      <w:color w:val="000000"/>
      <w:sz w:val="21"/>
      <w:szCs w:val="21"/>
    </w:rPr>
  </w:style>
  <w:style w:type="character" w:styleId="973" w:customStyle="1">
    <w:name w:val="正文缩进 字符"/>
    <w:link w:val="972"/>
    <w:uiPriority w:val="0"/>
    <w:qFormat/>
    <w:rPr>
      <w:rFonts w:ascii="Arial Unicode MS" w:hAnsi="Arial Unicode MS" w:cs="Arial Unicode MS"/>
      <w:color w:val="000000"/>
      <w:sz w:val="21"/>
      <w:szCs w:val="21"/>
    </w:rPr>
  </w:style>
  <w:style w:type="paragraph" w:styleId="974" w:customStyle="1">
    <w:name w:val="题注1"/>
    <w:basedOn w:val="758"/>
    <w:next w:val="758"/>
    <w:uiPriority w:val="0"/>
    <w:qFormat/>
    <w:pPr>
      <w:jc w:val="both"/>
      <w:widowControl w:val="off"/>
    </w:pPr>
    <w:rPr>
      <w:rFonts w:ascii="Cambria" w:hAnsi="Cambria" w:eastAsia="黑体"/>
      <w:sz w:val="20"/>
      <w:szCs w:val="22"/>
      <w:lang w:eastAsia="zh-CN"/>
    </w:rPr>
  </w:style>
  <w:style w:type="paragraph" w:styleId="975" w:customStyle="1">
    <w:name w:val="索引 51"/>
    <w:basedOn w:val="758"/>
    <w:next w:val="758"/>
    <w:uiPriority w:val="99"/>
    <w:qFormat/>
    <w:pPr>
      <w:ind w:left="1680"/>
      <w:jc w:val="both"/>
      <w:widowControl w:val="off"/>
    </w:pPr>
    <w:rPr>
      <w:sz w:val="21"/>
      <w:szCs w:val="20"/>
      <w:lang w:eastAsia="zh-CN"/>
    </w:rPr>
  </w:style>
  <w:style w:type="paragraph" w:styleId="976" w:customStyle="1">
    <w:name w:val="文档结构图1"/>
    <w:basedOn w:val="758"/>
    <w:link w:val="977"/>
    <w:uiPriority w:val="0"/>
    <w:unhideWhenUsed/>
    <w:qFormat/>
    <w:pPr>
      <w:jc w:val="both"/>
      <w:widowControl w:val="off"/>
    </w:pPr>
    <w:rPr>
      <w:rFonts w:ascii="Microsoft YaHei UI" w:eastAsia="Microsoft YaHei UI"/>
      <w:sz w:val="18"/>
      <w:szCs w:val="18"/>
    </w:rPr>
  </w:style>
  <w:style w:type="character" w:styleId="977" w:customStyle="1">
    <w:name w:val="文档结构图 字符1"/>
    <w:link w:val="976"/>
    <w:uiPriority w:val="0"/>
    <w:qFormat/>
    <w:rPr>
      <w:rFonts w:ascii="Microsoft YaHei UI" w:eastAsia="Microsoft YaHei UI"/>
      <w:sz w:val="18"/>
      <w:szCs w:val="18"/>
    </w:rPr>
  </w:style>
  <w:style w:type="paragraph" w:styleId="978" w:customStyle="1">
    <w:name w:val="批注文字1"/>
    <w:basedOn w:val="758"/>
    <w:link w:val="979"/>
    <w:uiPriority w:val="99"/>
    <w:qFormat/>
  </w:style>
  <w:style w:type="character" w:styleId="979" w:customStyle="1">
    <w:name w:val="批注文字 字符2"/>
    <w:link w:val="978"/>
    <w:uiPriority w:val="99"/>
    <w:qFormat/>
    <w:rPr>
      <w:rFonts w:cs="Times New Roman"/>
      <w:sz w:val="24"/>
      <w:szCs w:val="24"/>
      <w:lang w:eastAsia="en-US"/>
    </w:rPr>
  </w:style>
  <w:style w:type="paragraph" w:styleId="980" w:customStyle="1">
    <w:name w:val="索引 61"/>
    <w:basedOn w:val="758"/>
    <w:next w:val="758"/>
    <w:uiPriority w:val="99"/>
    <w:qFormat/>
    <w:pPr>
      <w:ind w:left="2100"/>
      <w:jc w:val="both"/>
      <w:widowControl w:val="off"/>
    </w:pPr>
    <w:rPr>
      <w:sz w:val="21"/>
      <w:szCs w:val="20"/>
      <w:lang w:eastAsia="zh-CN"/>
    </w:rPr>
  </w:style>
  <w:style w:type="paragraph" w:styleId="981" w:customStyle="1">
    <w:name w:val="称呼1"/>
    <w:basedOn w:val="758"/>
    <w:next w:val="758"/>
    <w:link w:val="982"/>
    <w:uiPriority w:val="0"/>
    <w:qFormat/>
    <w:pPr>
      <w:jc w:val="both"/>
      <w:widowControl w:val="off"/>
    </w:pPr>
    <w:rPr>
      <w:rFonts w:ascii="楷体_GB2312" w:hAnsi="宋体" w:eastAsia="楷体_GB2312" w:cs="宋体"/>
      <w:sz w:val="28"/>
      <w:szCs w:val="22"/>
      <w:lang w:val="zh-CN" w:bidi="zh-CN"/>
    </w:rPr>
  </w:style>
  <w:style w:type="character" w:styleId="982" w:customStyle="1">
    <w:name w:val="称呼 字符"/>
    <w:link w:val="981"/>
    <w:uiPriority w:val="0"/>
    <w:qFormat/>
    <w:rPr>
      <w:rFonts w:ascii="楷体_GB2312" w:hAnsi="宋体" w:eastAsia="楷体_GB2312" w:cs="宋体"/>
      <w:sz w:val="28"/>
      <w:szCs w:val="22"/>
      <w:lang w:val="zh-CN" w:bidi="zh-CN"/>
    </w:rPr>
  </w:style>
  <w:style w:type="paragraph" w:styleId="983" w:customStyle="1">
    <w:name w:val="正文文本 31"/>
    <w:basedOn w:val="758"/>
    <w:link w:val="984"/>
    <w:uiPriority w:val="0"/>
    <w:qFormat/>
    <w:pPr>
      <w:ind w:firstLine="964"/>
      <w:spacing w:line="360" w:lineRule="auto"/>
      <w:widowControl w:val="off"/>
    </w:pPr>
    <w:rPr>
      <w:rFonts w:ascii="宋体"/>
    </w:rPr>
  </w:style>
  <w:style w:type="character" w:styleId="984" w:customStyle="1">
    <w:name w:val="正文文本 3 字符"/>
    <w:link w:val="983"/>
    <w:uiPriority w:val="0"/>
    <w:qFormat/>
    <w:rPr>
      <w:rFonts w:ascii="宋体"/>
      <w:sz w:val="24"/>
      <w:szCs w:val="24"/>
    </w:rPr>
  </w:style>
  <w:style w:type="paragraph" w:styleId="985" w:customStyle="1">
    <w:name w:val="正文文本1"/>
    <w:basedOn w:val="758"/>
    <w:link w:val="986"/>
    <w:uiPriority w:val="0"/>
    <w:qFormat/>
    <w:pPr>
      <w:jc w:val="both"/>
      <w:spacing w:line="500" w:lineRule="exact"/>
      <w:tabs>
        <w:tab w:val="left" w:pos="993" w:leader="none"/>
        <w:tab w:val="left" w:pos="1134" w:leader="none"/>
      </w:tabs>
    </w:pPr>
  </w:style>
  <w:style w:type="character" w:styleId="986" w:customStyle="1">
    <w:name w:val="正文文本 字符1"/>
    <w:link w:val="985"/>
    <w:uiPriority w:val="0"/>
    <w:qFormat/>
    <w:rPr>
      <w:rFonts w:cs="Times New Roman"/>
      <w:sz w:val="24"/>
      <w:szCs w:val="24"/>
      <w:lang w:eastAsia="en-US"/>
    </w:rPr>
  </w:style>
  <w:style w:type="paragraph" w:styleId="987" w:customStyle="1">
    <w:name w:val="正文文本缩进11"/>
    <w:basedOn w:val="758"/>
    <w:next w:val="758"/>
    <w:link w:val="988"/>
    <w:uiPriority w:val="0"/>
    <w:qFormat/>
    <w:pPr>
      <w:ind w:left="420" w:firstLine="964"/>
      <w:spacing w:after="120" w:line="360" w:lineRule="auto"/>
      <w:widowControl w:val="off"/>
    </w:pPr>
  </w:style>
  <w:style w:type="character" w:styleId="988" w:customStyle="1">
    <w:name w:val="正文文本缩进 字符"/>
    <w:link w:val="987"/>
    <w:uiPriority w:val="0"/>
    <w:qFormat/>
    <w:rPr>
      <w:sz w:val="24"/>
      <w:szCs w:val="24"/>
    </w:rPr>
  </w:style>
  <w:style w:type="paragraph" w:styleId="989" w:customStyle="1">
    <w:name w:val="文本块1"/>
    <w:basedOn w:val="758"/>
    <w:uiPriority w:val="99"/>
    <w:unhideWhenUsed/>
    <w:qFormat/>
    <w:pPr>
      <w:ind w:left="1440" w:right="1440" w:firstLine="964"/>
      <w:spacing w:after="120" w:line="360" w:lineRule="auto"/>
      <w:widowControl w:val="off"/>
    </w:pPr>
    <w:rPr>
      <w:lang w:eastAsia="zh-CN"/>
    </w:rPr>
  </w:style>
  <w:style w:type="paragraph" w:styleId="990" w:customStyle="1">
    <w:name w:val="索引 41"/>
    <w:basedOn w:val="758"/>
    <w:next w:val="758"/>
    <w:uiPriority w:val="0"/>
    <w:unhideWhenUsed/>
    <w:qFormat/>
    <w:pPr>
      <w:ind w:left="600"/>
      <w:jc w:val="both"/>
      <w:widowControl w:val="off"/>
    </w:pPr>
    <w:rPr>
      <w:rFonts w:ascii="Verdana" w:hAnsi="Verdana"/>
      <w:sz w:val="21"/>
      <w:szCs w:val="20"/>
      <w:lang w:eastAsia="zh-CN"/>
    </w:rPr>
  </w:style>
  <w:style w:type="paragraph" w:styleId="991" w:customStyle="1">
    <w:name w:val="目录 51"/>
    <w:basedOn w:val="758"/>
    <w:next w:val="758"/>
    <w:uiPriority w:val="0"/>
    <w:qFormat/>
    <w:pPr>
      <w:ind w:left="840"/>
      <w:widowControl w:val="off"/>
    </w:pPr>
    <w:rPr>
      <w:sz w:val="18"/>
      <w:szCs w:val="20"/>
      <w:lang w:eastAsia="zh-CN"/>
    </w:rPr>
  </w:style>
  <w:style w:type="paragraph" w:styleId="992" w:customStyle="1">
    <w:name w:val="目录 31"/>
    <w:basedOn w:val="758"/>
    <w:next w:val="758"/>
    <w:uiPriority w:val="39"/>
    <w:qFormat/>
    <w:pPr>
      <w:ind w:left="840"/>
      <w:jc w:val="both"/>
      <w:widowControl w:val="off"/>
    </w:pPr>
    <w:rPr>
      <w:rFonts w:ascii="Calibri" w:hAnsi="Calibri"/>
      <w:sz w:val="21"/>
      <w:szCs w:val="22"/>
      <w:lang w:eastAsia="zh-CN"/>
    </w:rPr>
  </w:style>
  <w:style w:type="paragraph" w:styleId="993" w:customStyle="1">
    <w:name w:val="纯文本11"/>
    <w:basedOn w:val="758"/>
    <w:link w:val="994"/>
    <w:uiPriority w:val="0"/>
    <w:qFormat/>
    <w:pPr>
      <w:jc w:val="both"/>
      <w:widowControl w:val="off"/>
    </w:pPr>
    <w:rPr>
      <w:rFonts w:ascii="宋体" w:hAnsi="Courier New"/>
      <w:sz w:val="21"/>
      <w:szCs w:val="21"/>
    </w:rPr>
  </w:style>
  <w:style w:type="character" w:styleId="994" w:customStyle="1">
    <w:name w:val="纯文本 字符2"/>
    <w:link w:val="993"/>
    <w:uiPriority w:val="0"/>
    <w:qFormat/>
    <w:rPr>
      <w:rFonts w:ascii="宋体" w:hAnsi="Courier New" w:cs="Courier New"/>
      <w:sz w:val="21"/>
      <w:szCs w:val="21"/>
      <w:lang w:eastAsia="en-US"/>
    </w:rPr>
  </w:style>
  <w:style w:type="paragraph" w:styleId="995" w:customStyle="1">
    <w:name w:val="目录 81"/>
    <w:basedOn w:val="758"/>
    <w:next w:val="758"/>
    <w:uiPriority w:val="0"/>
    <w:qFormat/>
    <w:pPr>
      <w:ind w:left="1470"/>
      <w:widowControl w:val="off"/>
    </w:pPr>
    <w:rPr>
      <w:sz w:val="18"/>
      <w:szCs w:val="20"/>
      <w:lang w:eastAsia="zh-CN"/>
    </w:rPr>
  </w:style>
  <w:style w:type="paragraph" w:styleId="996" w:customStyle="1">
    <w:name w:val="索引 31"/>
    <w:basedOn w:val="758"/>
    <w:next w:val="758"/>
    <w:uiPriority w:val="99"/>
    <w:qFormat/>
    <w:pPr>
      <w:ind w:left="840"/>
      <w:jc w:val="both"/>
      <w:widowControl w:val="off"/>
    </w:pPr>
    <w:rPr>
      <w:sz w:val="21"/>
      <w:szCs w:val="20"/>
      <w:lang w:eastAsia="zh-CN"/>
    </w:rPr>
  </w:style>
  <w:style w:type="paragraph" w:styleId="997" w:customStyle="1">
    <w:name w:val="日期1"/>
    <w:basedOn w:val="758"/>
    <w:next w:val="758"/>
    <w:link w:val="998"/>
    <w:uiPriority w:val="0"/>
    <w:qFormat/>
    <w:pPr>
      <w:ind w:left="100"/>
      <w:jc w:val="both"/>
      <w:widowControl w:val="off"/>
    </w:pPr>
    <w:rPr>
      <w:rFonts w:ascii="Calibri" w:hAnsi="Calibri"/>
      <w:sz w:val="21"/>
    </w:rPr>
  </w:style>
  <w:style w:type="character" w:styleId="998" w:customStyle="1">
    <w:name w:val="日期 字符2"/>
    <w:link w:val="997"/>
    <w:uiPriority w:val="0"/>
    <w:qFormat/>
    <w:rPr>
      <w:rFonts w:ascii="Calibri" w:hAnsi="Calibri"/>
      <w:sz w:val="21"/>
      <w:szCs w:val="24"/>
      <w:lang w:eastAsia="en-US"/>
    </w:rPr>
  </w:style>
  <w:style w:type="paragraph" w:styleId="999" w:customStyle="1">
    <w:name w:val="正文文本缩进 21"/>
    <w:basedOn w:val="758"/>
    <w:link w:val="1000"/>
    <w:uiPriority w:val="0"/>
    <w:qFormat/>
    <w:pPr>
      <w:ind w:left="420" w:firstLine="964"/>
      <w:spacing w:after="120" w:line="480" w:lineRule="auto"/>
      <w:widowControl w:val="off"/>
    </w:pPr>
  </w:style>
  <w:style w:type="character" w:styleId="1000" w:customStyle="1">
    <w:name w:val="正文文本缩进 2 字符"/>
    <w:link w:val="999"/>
    <w:uiPriority w:val="0"/>
    <w:qFormat/>
    <w:rPr>
      <w:sz w:val="24"/>
      <w:szCs w:val="24"/>
    </w:rPr>
  </w:style>
  <w:style w:type="paragraph" w:styleId="1001" w:customStyle="1">
    <w:name w:val="批注框文本1"/>
    <w:basedOn w:val="758"/>
    <w:link w:val="1002"/>
    <w:uiPriority w:val="0"/>
    <w:qFormat/>
    <w:rPr>
      <w:sz w:val="18"/>
      <w:szCs w:val="18"/>
    </w:rPr>
  </w:style>
  <w:style w:type="character" w:styleId="1002" w:customStyle="1">
    <w:name w:val="批注框文本 字符1"/>
    <w:link w:val="1001"/>
    <w:uiPriority w:val="0"/>
    <w:qFormat/>
    <w:rPr>
      <w:rFonts w:cs="Times New Roman"/>
      <w:sz w:val="18"/>
      <w:szCs w:val="18"/>
      <w:lang w:eastAsia="en-US"/>
    </w:rPr>
  </w:style>
  <w:style w:type="paragraph" w:styleId="1003" w:customStyle="1">
    <w:name w:val="页脚1"/>
    <w:basedOn w:val="758"/>
    <w:link w:val="1004"/>
    <w:uiPriority w:val="99"/>
    <w:qFormat/>
    <w:pPr>
      <w:tabs>
        <w:tab w:val="center" w:pos="4153" w:leader="none"/>
        <w:tab w:val="right" w:pos="8306" w:leader="none"/>
      </w:tabs>
    </w:pPr>
    <w:rPr>
      <w:sz w:val="18"/>
      <w:szCs w:val="18"/>
    </w:rPr>
  </w:style>
  <w:style w:type="character" w:styleId="1004" w:customStyle="1">
    <w:name w:val="页脚 字符1"/>
    <w:link w:val="1003"/>
    <w:uiPriority w:val="99"/>
    <w:qFormat/>
    <w:rPr>
      <w:rFonts w:cs="Times New Roman"/>
      <w:sz w:val="18"/>
      <w:szCs w:val="18"/>
      <w:lang w:eastAsia="en-US"/>
    </w:rPr>
  </w:style>
  <w:style w:type="paragraph" w:styleId="1005" w:customStyle="1">
    <w:name w:val="寄信人地址1"/>
    <w:basedOn w:val="758"/>
    <w:uiPriority w:val="0"/>
    <w:unhideWhenUsed/>
    <w:qFormat/>
    <w:pPr>
      <w:ind w:firstLine="964"/>
      <w:spacing w:line="360" w:lineRule="auto"/>
      <w:widowControl w:val="off"/>
    </w:pPr>
    <w:rPr>
      <w:rFonts w:ascii="Arial" w:hAnsi="Arial" w:cs="Arial"/>
      <w:szCs w:val="20"/>
      <w:lang w:eastAsia="zh-CN"/>
    </w:rPr>
  </w:style>
  <w:style w:type="paragraph" w:styleId="1006" w:customStyle="1">
    <w:name w:val="页眉1"/>
    <w:basedOn w:val="758"/>
    <w:link w:val="1007"/>
    <w:uiPriority w:val="99"/>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1"/>
    <w:link w:val="1006"/>
    <w:uiPriority w:val="99"/>
    <w:qFormat/>
    <w:rPr>
      <w:rFonts w:cs="Times New Roman"/>
      <w:sz w:val="18"/>
      <w:szCs w:val="18"/>
      <w:lang w:eastAsia="en-US"/>
    </w:rPr>
  </w:style>
  <w:style w:type="paragraph" w:styleId="1008" w:customStyle="1">
    <w:name w:val="目录 11"/>
    <w:basedOn w:val="758"/>
    <w:next w:val="758"/>
    <w:uiPriority w:val="39"/>
    <w:qFormat/>
    <w:pPr>
      <w:spacing w:before="271"/>
      <w:widowControl w:val="off"/>
    </w:pPr>
    <w:rPr>
      <w:rFonts w:ascii="宋体" w:hAnsi="宋体"/>
      <w:b/>
      <w:bCs/>
    </w:rPr>
  </w:style>
  <w:style w:type="paragraph" w:styleId="1009" w:customStyle="1">
    <w:name w:val="目录 41"/>
    <w:basedOn w:val="758"/>
    <w:next w:val="758"/>
    <w:uiPriority w:val="0"/>
    <w:qFormat/>
    <w:pPr>
      <w:ind w:left="630"/>
      <w:widowControl w:val="off"/>
    </w:pPr>
    <w:rPr>
      <w:sz w:val="18"/>
      <w:szCs w:val="20"/>
      <w:lang w:eastAsia="zh-CN"/>
    </w:rPr>
  </w:style>
  <w:style w:type="paragraph" w:styleId="1010" w:customStyle="1">
    <w:name w:val="索引标题1"/>
    <w:basedOn w:val="758"/>
    <w:next w:val="1011"/>
    <w:uiPriority w:val="99"/>
    <w:qFormat/>
    <w:pPr>
      <w:jc w:val="both"/>
      <w:widowControl w:val="off"/>
    </w:pPr>
    <w:rPr>
      <w:sz w:val="21"/>
      <w:szCs w:val="20"/>
      <w:lang w:eastAsia="zh-CN"/>
    </w:rPr>
  </w:style>
  <w:style w:type="paragraph" w:styleId="1011" w:customStyle="1">
    <w:name w:val="索引 11"/>
    <w:basedOn w:val="758"/>
    <w:next w:val="758"/>
    <w:uiPriority w:val="0"/>
    <w:unhideWhenUsed/>
    <w:qFormat/>
  </w:style>
  <w:style w:type="paragraph" w:styleId="1012" w:customStyle="1">
    <w:name w:val="副标题1"/>
    <w:basedOn w:val="758"/>
    <w:next w:val="758"/>
    <w:link w:val="1013"/>
    <w:uiPriority w:val="0"/>
    <w:qFormat/>
    <w:pPr>
      <w:jc w:val="center"/>
      <w:spacing w:before="240" w:after="60" w:line="312" w:lineRule="auto"/>
      <w:widowControl w:val="off"/>
      <w:outlineLvl w:val="1"/>
    </w:pPr>
    <w:rPr>
      <w:rFonts w:ascii="Cambria" w:hAnsi="Cambria" w:cs="宋体"/>
      <w:b/>
      <w:bCs/>
      <w:sz w:val="32"/>
      <w:szCs w:val="32"/>
      <w:lang w:val="zh-CN" w:bidi="zh-CN"/>
    </w:rPr>
  </w:style>
  <w:style w:type="character" w:styleId="1013" w:customStyle="1">
    <w:name w:val="副标题 字符"/>
    <w:link w:val="1012"/>
    <w:uiPriority w:val="0"/>
    <w:qFormat/>
    <w:rPr>
      <w:rFonts w:ascii="Cambria" w:hAnsi="Cambria" w:cs="宋体"/>
      <w:b/>
      <w:bCs/>
      <w:sz w:val="32"/>
      <w:szCs w:val="32"/>
      <w:lang w:val="zh-CN" w:bidi="zh-CN"/>
    </w:rPr>
  </w:style>
  <w:style w:type="paragraph" w:styleId="1014" w:customStyle="1">
    <w:name w:val="脚注文本1"/>
    <w:basedOn w:val="758"/>
    <w:link w:val="1015"/>
    <w:uiPriority w:val="99"/>
    <w:qFormat/>
    <w:pPr>
      <w:widowControl w:val="off"/>
    </w:pPr>
    <w:rPr>
      <w:sz w:val="18"/>
      <w:szCs w:val="18"/>
    </w:rPr>
  </w:style>
  <w:style w:type="character" w:styleId="1015" w:customStyle="1">
    <w:name w:val="脚注文本 字符"/>
    <w:link w:val="1014"/>
    <w:uiPriority w:val="99"/>
    <w:qFormat/>
    <w:rPr>
      <w:sz w:val="18"/>
      <w:szCs w:val="18"/>
    </w:rPr>
  </w:style>
  <w:style w:type="paragraph" w:styleId="1016" w:customStyle="1">
    <w:name w:val="目录 61"/>
    <w:basedOn w:val="758"/>
    <w:next w:val="758"/>
    <w:uiPriority w:val="0"/>
    <w:qFormat/>
    <w:pPr>
      <w:ind w:left="1050"/>
      <w:widowControl w:val="off"/>
    </w:pPr>
    <w:rPr>
      <w:sz w:val="18"/>
      <w:szCs w:val="20"/>
      <w:lang w:eastAsia="zh-CN"/>
    </w:rPr>
  </w:style>
  <w:style w:type="paragraph" w:styleId="1017" w:customStyle="1">
    <w:name w:val="正文文本缩进 31"/>
    <w:basedOn w:val="758"/>
    <w:link w:val="1018"/>
    <w:uiPriority w:val="0"/>
    <w:qFormat/>
    <w:pPr>
      <w:ind w:left="645" w:firstLine="645"/>
      <w:jc w:val="both"/>
      <w:widowControl w:val="off"/>
    </w:pPr>
    <w:rPr>
      <w:rFonts w:ascii="宋体" w:hAnsi="宋体"/>
      <w:sz w:val="16"/>
      <w:szCs w:val="16"/>
      <w:lang w:val="zh-CN" w:bidi="zh-CN"/>
    </w:rPr>
  </w:style>
  <w:style w:type="character" w:styleId="1018" w:customStyle="1">
    <w:name w:val="正文文本缩进 3 字符"/>
    <w:link w:val="1017"/>
    <w:uiPriority w:val="0"/>
    <w:qFormat/>
    <w:rPr>
      <w:rFonts w:ascii="宋体" w:hAnsi="宋体"/>
      <w:sz w:val="16"/>
      <w:szCs w:val="16"/>
      <w:lang w:val="zh-CN" w:bidi="zh-CN"/>
    </w:rPr>
  </w:style>
  <w:style w:type="paragraph" w:styleId="1019" w:customStyle="1">
    <w:name w:val="索引 71"/>
    <w:basedOn w:val="758"/>
    <w:next w:val="758"/>
    <w:uiPriority w:val="99"/>
    <w:qFormat/>
    <w:pPr>
      <w:ind w:left="2520"/>
      <w:jc w:val="both"/>
      <w:widowControl w:val="off"/>
    </w:pPr>
    <w:rPr>
      <w:sz w:val="21"/>
      <w:szCs w:val="20"/>
      <w:lang w:eastAsia="zh-CN"/>
    </w:rPr>
  </w:style>
  <w:style w:type="paragraph" w:styleId="1020" w:customStyle="1">
    <w:name w:val="索引 91"/>
    <w:basedOn w:val="758"/>
    <w:next w:val="758"/>
    <w:uiPriority w:val="99"/>
    <w:qFormat/>
    <w:pPr>
      <w:ind w:left="3360"/>
      <w:jc w:val="both"/>
      <w:widowControl w:val="off"/>
    </w:pPr>
    <w:rPr>
      <w:sz w:val="21"/>
      <w:szCs w:val="20"/>
      <w:lang w:eastAsia="zh-CN"/>
    </w:rPr>
  </w:style>
  <w:style w:type="paragraph" w:styleId="1021" w:customStyle="1">
    <w:name w:val="图表目录1"/>
    <w:basedOn w:val="758"/>
    <w:next w:val="758"/>
    <w:uiPriority w:val="99"/>
    <w:qFormat/>
    <w:pPr>
      <w:ind w:left="840" w:hanging="420"/>
      <w:jc w:val="both"/>
      <w:widowControl w:val="off"/>
    </w:pPr>
    <w:rPr>
      <w:sz w:val="21"/>
      <w:szCs w:val="20"/>
      <w:lang w:eastAsia="zh-CN"/>
    </w:rPr>
  </w:style>
  <w:style w:type="paragraph" w:styleId="1022" w:customStyle="1">
    <w:name w:val="目录 21"/>
    <w:basedOn w:val="758"/>
    <w:next w:val="758"/>
    <w:uiPriority w:val="39"/>
    <w:qFormat/>
    <w:pPr>
      <w:ind w:left="327"/>
      <w:spacing w:before="151"/>
      <w:widowControl w:val="off"/>
    </w:pPr>
    <w:rPr>
      <w:rFonts w:ascii="宋体" w:hAnsi="宋体"/>
    </w:rPr>
  </w:style>
  <w:style w:type="paragraph" w:styleId="1023" w:customStyle="1">
    <w:name w:val="目录 91"/>
    <w:basedOn w:val="758"/>
    <w:next w:val="758"/>
    <w:uiPriority w:val="0"/>
    <w:qFormat/>
    <w:pPr>
      <w:ind w:left="1680"/>
      <w:widowControl w:val="off"/>
    </w:pPr>
    <w:rPr>
      <w:sz w:val="18"/>
      <w:szCs w:val="20"/>
      <w:lang w:eastAsia="zh-CN"/>
    </w:rPr>
  </w:style>
  <w:style w:type="paragraph" w:styleId="1024" w:customStyle="1">
    <w:name w:val="正文文本 21"/>
    <w:basedOn w:val="758"/>
    <w:link w:val="1025"/>
    <w:uiPriority w:val="0"/>
    <w:qFormat/>
    <w:pPr>
      <w:ind w:firstLine="964"/>
      <w:spacing w:after="120" w:line="480" w:lineRule="auto"/>
      <w:widowControl w:val="off"/>
    </w:pPr>
  </w:style>
  <w:style w:type="character" w:styleId="1025" w:customStyle="1">
    <w:name w:val="正文文本 2 字符"/>
    <w:link w:val="1024"/>
    <w:uiPriority w:val="0"/>
    <w:qFormat/>
    <w:rPr>
      <w:sz w:val="24"/>
      <w:szCs w:val="24"/>
    </w:rPr>
  </w:style>
  <w:style w:type="paragraph" w:styleId="1026" w:customStyle="1">
    <w:name w:val="HTML 预设格式1"/>
    <w:basedOn w:val="758"/>
    <w:link w:val="1027"/>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27" w:customStyle="1">
    <w:name w:val="HTML 预设格式 字符1"/>
    <w:link w:val="1026"/>
    <w:uiPriority w:val="99"/>
    <w:qFormat/>
    <w:rPr>
      <w:rFonts w:ascii="Arial" w:hAnsi="Arial"/>
      <w:sz w:val="11"/>
      <w:szCs w:val="11"/>
      <w:lang w:eastAsia="en-US"/>
    </w:rPr>
  </w:style>
  <w:style w:type="paragraph" w:styleId="1028" w:customStyle="1">
    <w:name w:val="普通(网站)1"/>
    <w:basedOn w:val="758"/>
    <w:link w:val="1029"/>
    <w:uiPriority w:val="0"/>
    <w:unhideWhenUsed/>
    <w:qFormat/>
    <w:pPr>
      <w:spacing w:before="100" w:beforeAutospacing="1" w:after="100" w:afterAutospacing="1"/>
    </w:pPr>
    <w:rPr>
      <w:rFonts w:ascii="宋体" w:hAnsi="宋体"/>
      <w:szCs w:val="22"/>
    </w:rPr>
  </w:style>
  <w:style w:type="character" w:styleId="1029" w:customStyle="1">
    <w:name w:val="普通(网站) 字符"/>
    <w:link w:val="1028"/>
    <w:uiPriority w:val="99"/>
    <w:qFormat/>
    <w:rPr>
      <w:rFonts w:ascii="宋体" w:hAnsi="宋体"/>
      <w:sz w:val="24"/>
      <w:szCs w:val="22"/>
    </w:rPr>
  </w:style>
  <w:style w:type="paragraph" w:styleId="1030" w:customStyle="1">
    <w:name w:val="索引 21"/>
    <w:basedOn w:val="758"/>
    <w:next w:val="758"/>
    <w:uiPriority w:val="99"/>
    <w:qFormat/>
    <w:pPr>
      <w:ind w:left="420"/>
      <w:jc w:val="both"/>
      <w:widowControl w:val="off"/>
    </w:pPr>
    <w:rPr>
      <w:sz w:val="21"/>
      <w:szCs w:val="20"/>
      <w:lang w:eastAsia="zh-CN"/>
    </w:rPr>
  </w:style>
  <w:style w:type="paragraph" w:styleId="1031" w:customStyle="1">
    <w:name w:val="标题1"/>
    <w:basedOn w:val="758"/>
    <w:next w:val="947"/>
    <w:link w:val="1032"/>
    <w:uiPriority w:val="0"/>
    <w:qFormat/>
    <w:pPr>
      <w:jc w:val="center"/>
      <w:spacing w:before="240" w:after="60"/>
      <w:widowControl w:val="off"/>
      <w:outlineLvl w:val="0"/>
    </w:pPr>
    <w:rPr>
      <w:rFonts w:ascii="Cambria" w:hAnsi="Cambria"/>
      <w:b/>
      <w:bCs/>
      <w:sz w:val="32"/>
      <w:szCs w:val="32"/>
    </w:rPr>
  </w:style>
  <w:style w:type="character" w:styleId="1032" w:customStyle="1">
    <w:name w:val="标题 字符1"/>
    <w:link w:val="1031"/>
    <w:uiPriority w:val="0"/>
    <w:qFormat/>
    <w:rPr>
      <w:rFonts w:ascii="Cambria" w:hAnsi="Cambria" w:cs="Times New Roman"/>
      <w:b/>
      <w:bCs/>
      <w:sz w:val="32"/>
      <w:szCs w:val="32"/>
      <w:lang w:eastAsia="en-US"/>
    </w:rPr>
  </w:style>
  <w:style w:type="paragraph" w:styleId="1033" w:customStyle="1">
    <w:name w:val="批注主题1"/>
    <w:basedOn w:val="978"/>
    <w:next w:val="978"/>
    <w:link w:val="1034"/>
    <w:uiPriority w:val="0"/>
    <w:qFormat/>
    <w:rPr>
      <w:b/>
      <w:bCs/>
    </w:rPr>
  </w:style>
  <w:style w:type="character" w:styleId="1034" w:customStyle="1">
    <w:name w:val="批注主题 字符1"/>
    <w:link w:val="1033"/>
    <w:uiPriority w:val="0"/>
    <w:qFormat/>
    <w:rPr>
      <w:rFonts w:cs="Times New Roman"/>
      <w:b/>
      <w:bCs/>
      <w:sz w:val="24"/>
      <w:szCs w:val="24"/>
      <w:lang w:eastAsia="en-US"/>
    </w:rPr>
  </w:style>
  <w:style w:type="paragraph" w:styleId="1035" w:customStyle="1">
    <w:name w:val="正文首行缩进1"/>
    <w:basedOn w:val="985"/>
    <w:link w:val="1036"/>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36" w:customStyle="1">
    <w:name w:val="正文文本首行缩进 字符1"/>
    <w:link w:val="1035"/>
    <w:uiPriority w:val="99"/>
    <w:qFormat/>
    <w:rPr>
      <w:rFonts w:ascii="宋体" w:hAnsi="宋体" w:eastAsia="Calibri"/>
      <w:sz w:val="22"/>
      <w:szCs w:val="22"/>
      <w:lang w:eastAsia="en-US"/>
    </w:rPr>
  </w:style>
  <w:style w:type="paragraph" w:styleId="1037" w:customStyle="1">
    <w:name w:val="正文首行缩进 211"/>
    <w:basedOn w:val="987"/>
    <w:link w:val="1038"/>
    <w:uiPriority w:val="99"/>
    <w:qFormat/>
    <w:pPr>
      <w:ind w:firstLine="420"/>
    </w:pPr>
  </w:style>
  <w:style w:type="character" w:styleId="1038" w:customStyle="1">
    <w:name w:val="正文文本首行缩进 2 字符"/>
    <w:link w:val="1037"/>
    <w:uiPriority w:val="99"/>
    <w:qFormat/>
  </w:style>
  <w:style w:type="table" w:styleId="1039" w:customStyle="1">
    <w:name w:val="网格型1111"/>
    <w:basedOn w:val="956"/>
    <w:uiPriority w:val="99"/>
    <w:qFormat/>
    <w:pPr>
      <w:jc w:val="both"/>
      <w:widowControl w:val="off"/>
    </w:pPr>
    <w:tblPr/>
  </w:style>
  <w:style w:type="character" w:styleId="1040" w:customStyle="1">
    <w:name w:val="要点1"/>
    <w:link w:val="758"/>
    <w:uiPriority w:val="0"/>
    <w:qFormat/>
    <w:rPr>
      <w:b/>
      <w:bCs/>
    </w:rPr>
  </w:style>
  <w:style w:type="character" w:styleId="1041" w:customStyle="1">
    <w:name w:val="页码11"/>
    <w:link w:val="758"/>
    <w:uiPriority w:val="0"/>
    <w:qFormat/>
    <w:rPr>
      <w:rFonts w:cs="Times New Roman"/>
    </w:rPr>
  </w:style>
  <w:style w:type="character" w:styleId="1042" w:customStyle="1">
    <w:name w:val="已访问的超链接1"/>
    <w:link w:val="758"/>
    <w:uiPriority w:val="0"/>
    <w:unhideWhenUsed/>
    <w:qFormat/>
    <w:rPr>
      <w:color w:val="954f72"/>
      <w:u w:val="single"/>
    </w:rPr>
  </w:style>
  <w:style w:type="character" w:styleId="1043" w:customStyle="1">
    <w:name w:val="强调1"/>
    <w:link w:val="758"/>
    <w:uiPriority w:val="0"/>
    <w:qFormat/>
    <w:rPr>
      <w:i/>
      <w:iCs/>
    </w:rPr>
  </w:style>
  <w:style w:type="character" w:styleId="1044" w:customStyle="1">
    <w:name w:val="HTML 定义1"/>
    <w:link w:val="758"/>
    <w:uiPriority w:val="0"/>
    <w:qFormat/>
  </w:style>
  <w:style w:type="character" w:styleId="1045" w:customStyle="1">
    <w:name w:val="HTML 打字机1"/>
    <w:link w:val="758"/>
    <w:uiPriority w:val="0"/>
    <w:qFormat/>
    <w:rPr>
      <w:rFonts w:ascii="monospace" w:hAnsi="monospace" w:eastAsia="monospace" w:cs="monospace"/>
      <w:sz w:val="20"/>
    </w:rPr>
  </w:style>
  <w:style w:type="character" w:styleId="1046" w:customStyle="1">
    <w:name w:val="HTML 缩写1"/>
    <w:link w:val="758"/>
    <w:uiPriority w:val="0"/>
    <w:qFormat/>
  </w:style>
  <w:style w:type="character" w:styleId="1047" w:customStyle="1">
    <w:name w:val="HTML 变量1"/>
    <w:link w:val="758"/>
    <w:uiPriority w:val="0"/>
    <w:qFormat/>
  </w:style>
  <w:style w:type="character" w:styleId="1048" w:customStyle="1">
    <w:name w:val="超链接1"/>
    <w:link w:val="758"/>
    <w:uiPriority w:val="99"/>
    <w:qFormat/>
    <w:rPr>
      <w:rFonts w:cs="Times New Roman"/>
      <w:u w:val="single"/>
    </w:rPr>
  </w:style>
  <w:style w:type="character" w:styleId="1049" w:customStyle="1">
    <w:name w:val="HTML 代码1"/>
    <w:link w:val="758"/>
    <w:uiPriority w:val="0"/>
    <w:qFormat/>
    <w:rPr>
      <w:rFonts w:ascii="monospace" w:hAnsi="monospace" w:eastAsia="monospace" w:cs="monospace"/>
      <w:sz w:val="20"/>
    </w:rPr>
  </w:style>
  <w:style w:type="character" w:styleId="1050" w:customStyle="1">
    <w:name w:val="批注引用1"/>
    <w:link w:val="758"/>
    <w:uiPriority w:val="0"/>
    <w:qFormat/>
    <w:rPr>
      <w:rFonts w:cs="Times New Roman"/>
      <w:sz w:val="21"/>
      <w:szCs w:val="21"/>
    </w:rPr>
  </w:style>
  <w:style w:type="character" w:styleId="1051" w:customStyle="1">
    <w:name w:val="HTML 引文1"/>
    <w:link w:val="758"/>
    <w:uiPriority w:val="0"/>
    <w:qFormat/>
  </w:style>
  <w:style w:type="character" w:styleId="1052" w:customStyle="1">
    <w:name w:val="脚注引用1"/>
    <w:link w:val="758"/>
    <w:uiPriority w:val="99"/>
    <w:qFormat/>
    <w:rPr>
      <w:vertAlign w:val="superscript"/>
    </w:rPr>
  </w:style>
  <w:style w:type="character" w:styleId="1053" w:customStyle="1">
    <w:name w:val="HTML 键盘1"/>
    <w:link w:val="758"/>
    <w:uiPriority w:val="0"/>
    <w:qFormat/>
    <w:rPr>
      <w:rFonts w:ascii="monospace" w:hAnsi="monospace" w:eastAsia="monospace" w:cs="monospace"/>
      <w:sz w:val="20"/>
    </w:rPr>
  </w:style>
  <w:style w:type="character" w:styleId="1054" w:customStyle="1">
    <w:name w:val="HTML 样本1"/>
    <w:link w:val="758"/>
    <w:uiPriority w:val="0"/>
    <w:qFormat/>
    <w:rPr>
      <w:rFonts w:ascii="monospace" w:hAnsi="monospace" w:eastAsia="monospace" w:cs="monospace"/>
      <w:b/>
      <w:bCs/>
      <w:color w:val="e89428"/>
      <w:sz w:val="24"/>
      <w:szCs w:val="24"/>
    </w:rPr>
  </w:style>
  <w:style w:type="paragraph" w:styleId="1055" w:customStyle="1">
    <w:name w:val="NormalIndent1"/>
    <w:basedOn w:val="758"/>
    <w:link w:val="1056"/>
    <w:uiPriority w:val="0"/>
    <w:qFormat/>
    <w:pPr>
      <w:ind w:firstLine="420"/>
      <w:jc w:val="both"/>
    </w:pPr>
    <w:rPr>
      <w:sz w:val="21"/>
    </w:rPr>
  </w:style>
  <w:style w:type="character" w:styleId="1056" w:customStyle="1">
    <w:name w:val="UserStyle_1"/>
    <w:link w:val="1055"/>
    <w:uiPriority w:val="0"/>
    <w:qFormat/>
    <w:rPr>
      <w:sz w:val="21"/>
      <w:szCs w:val="24"/>
    </w:rPr>
  </w:style>
  <w:style w:type="paragraph" w:styleId="1057" w:customStyle="1">
    <w:name w:val="列表段落"/>
    <w:basedOn w:val="758"/>
    <w:link w:val="1058"/>
    <w:uiPriority w:val="1"/>
    <w:qFormat/>
    <w:pPr>
      <w:ind w:firstLine="420"/>
      <w:jc w:val="both"/>
      <w:widowControl w:val="off"/>
    </w:pPr>
    <w:rPr>
      <w:sz w:val="21"/>
      <w:lang w:eastAsia="zh-CN"/>
    </w:rPr>
  </w:style>
  <w:style w:type="character" w:styleId="1058" w:customStyle="1">
    <w:name w:val="列表段落 字符"/>
    <w:link w:val="1057"/>
    <w:uiPriority w:val="1"/>
    <w:qFormat/>
    <w:rPr>
      <w:sz w:val="21"/>
      <w:szCs w:val="24"/>
    </w:rPr>
  </w:style>
  <w:style w:type="paragraph" w:styleId="1059" w:customStyle="1">
    <w:name w:val="首行缩进"/>
    <w:uiPriority w:val="99"/>
    <w:qFormat/>
    <w:pPr>
      <w:ind w:firstLine="480"/>
      <w:spacing w:line="360" w:lineRule="auto"/>
      <w:widowControl w:val="off"/>
    </w:pPr>
    <w:rPr>
      <w:rFonts w:hint="default" w:ascii="宋体" w:hAnsi="宋体" w:eastAsia="宋体" w:cs="宋体"/>
      <w:color w:val="000000"/>
      <w:sz w:val="24"/>
      <w:szCs w:val="24"/>
      <w:lang w:val="en-US" w:eastAsia="zh-CN" w:bidi="ar-SA"/>
    </w:rPr>
  </w:style>
  <w:style w:type="table" w:styleId="1060" w:customStyle="1">
    <w:name w:val="Table Normal1"/>
    <w:uiPriority w:val="99"/>
    <w:qFormat/>
    <w:rPr>
      <w:lang w:val="en-US" w:eastAsia="zh-CN" w:bidi="ar-SA"/>
    </w:rPr>
    <w:tblPr/>
  </w:style>
  <w:style w:type="paragraph" w:styleId="1061" w:customStyle="1">
    <w:name w:val="列表段落1"/>
    <w:uiPriority w:val="99"/>
    <w:qFormat/>
    <w:pPr>
      <w:ind w:firstLine="420"/>
    </w:pPr>
    <w:rPr>
      <w:rFonts w:hint="default" w:ascii="Times New Roman" w:hAnsi="Times New Roman" w:eastAsia="宋体" w:cs="Arial Unicode MS"/>
      <w:color w:val="000000"/>
      <w:lang w:val="en-US" w:eastAsia="zh-CN" w:bidi="ar-SA"/>
    </w:rPr>
  </w:style>
  <w:style w:type="paragraph" w:styleId="1062" w:customStyle="1">
    <w:name w:val="页眉与页脚"/>
    <w:uiPriority w:val="99"/>
    <w:qFormat/>
    <w:pPr>
      <w:tabs>
        <w:tab w:val="right" w:pos="9020" w:leader="none"/>
      </w:tabs>
    </w:pPr>
    <w:rPr>
      <w:rFonts w:hint="default" w:ascii="Helvetica Neue" w:hAnsi="Helvetica Neue" w:eastAsia="宋体" w:cs="Helvetica Neue"/>
      <w:color w:val="000000"/>
      <w:sz w:val="24"/>
      <w:szCs w:val="24"/>
      <w:lang w:val="en-US" w:eastAsia="zh-CN" w:bidi="ar-SA"/>
    </w:rPr>
  </w:style>
  <w:style w:type="paragraph" w:styleId="1063" w:customStyle="1">
    <w:name w:val="正文（绿盟科技）"/>
    <w:uiPriority w:val="0"/>
    <w:qFormat/>
    <w:pPr>
      <w:spacing w:line="300" w:lineRule="auto"/>
    </w:pPr>
    <w:rPr>
      <w:rFonts w:hint="default" w:ascii="Arial" w:hAnsi="Arial" w:eastAsia="宋体" w:cs="Arial Unicode MS"/>
      <w:color w:val="000000"/>
      <w:sz w:val="21"/>
      <w:szCs w:val="21"/>
      <w:lang w:val="en-US" w:eastAsia="zh-CN" w:bidi="ar-SA"/>
    </w:rPr>
  </w:style>
  <w:style w:type="paragraph" w:styleId="1064" w:customStyle="1">
    <w:name w:val="正文_0_1"/>
    <w:uiPriority w:val="0"/>
    <w:qFormat/>
    <w:pPr>
      <w:jc w:val="both"/>
      <w:widowControl w:val="off"/>
    </w:pPr>
    <w:rPr>
      <w:rFonts w:hint="default" w:ascii="Calibri" w:hAnsi="Calibri" w:eastAsia="宋体" w:cs="Calibri"/>
      <w:color w:val="000000"/>
      <w:sz w:val="21"/>
      <w:szCs w:val="21"/>
      <w:lang w:val="en-US" w:eastAsia="zh-CN" w:bidi="ar-SA"/>
    </w:rPr>
  </w:style>
  <w:style w:type="paragraph" w:styleId="1065" w:customStyle="1">
    <w:name w:val="无间隔"/>
    <w:uiPriority w:val="0"/>
    <w:qFormat/>
    <w:rPr>
      <w:rFonts w:hint="default" w:ascii="Times New Roman" w:hAnsi="Times New Roman" w:eastAsia="宋体" w:cs="Times New Roman"/>
      <w:sz w:val="24"/>
      <w:szCs w:val="24"/>
      <w:lang w:val="en-US" w:eastAsia="en-US" w:bidi="ar-SA"/>
    </w:rPr>
  </w:style>
  <w:style w:type="paragraph" w:styleId="1066" w:customStyle="1">
    <w:name w:val="修订1"/>
    <w:uiPriority w:val="0"/>
    <w:qFormat/>
    <w:rPr>
      <w:rFonts w:hint="default" w:ascii="Times New Roman" w:hAnsi="Times New Roman" w:eastAsia="宋体" w:cs="Times New Roman"/>
      <w:sz w:val="24"/>
      <w:szCs w:val="24"/>
      <w:lang w:val="en-US" w:eastAsia="en-US" w:bidi="ar-SA"/>
    </w:rPr>
  </w:style>
  <w:style w:type="paragraph" w:styleId="1067" w:customStyle="1">
    <w:name w:val="纯文本1"/>
    <w:basedOn w:val="758"/>
    <w:uiPriority w:val="99"/>
    <w:qFormat/>
    <w:rPr>
      <w:rFonts w:ascii="Ari"/>
      <w:sz w:val="20"/>
      <w:szCs w:val="20"/>
    </w:rPr>
  </w:style>
  <w:style w:type="paragraph" w:styleId="1068" w:customStyle="1">
    <w:name w:val="正文1"/>
    <w:link w:val="1069"/>
    <w:uiPriority w:val="99"/>
    <w:qFormat/>
    <w:pPr>
      <w:jc w:val="both"/>
      <w:widowControl w:val="off"/>
    </w:pPr>
    <w:rPr>
      <w:rFonts w:hint="default" w:ascii="Calibri" w:hAnsi="Calibri" w:eastAsia="宋体" w:cs="Times New Roman"/>
      <w:lang w:val="en-US" w:eastAsia="zh-CN" w:bidi="ar-SA"/>
    </w:rPr>
  </w:style>
  <w:style w:type="character" w:styleId="1069" w:customStyle="1">
    <w:name w:val="Normal Char"/>
    <w:link w:val="1068"/>
    <w:uiPriority w:val="99"/>
    <w:qFormat/>
    <w:rPr>
      <w:rFonts w:ascii="Calibri" w:hAnsi="Calibri"/>
      <w:lang w:val="en-US" w:eastAsia="zh-CN" w:bidi="ar-SA"/>
    </w:rPr>
  </w:style>
  <w:style w:type="table" w:styleId="1070" w:customStyle="1">
    <w:name w:val="网格型1"/>
    <w:basedOn w:val="956"/>
    <w:uiPriority w:val="39"/>
    <w:qFormat/>
    <w:tblPr/>
  </w:style>
  <w:style w:type="character" w:styleId="1071" w:customStyle="1">
    <w:name w:val="NormalCharacter1"/>
    <w:link w:val="758"/>
    <w:uiPriority w:val="0"/>
    <w:qFormat/>
  </w:style>
  <w:style w:type="character" w:styleId="1072" w:customStyle="1">
    <w:name w:val="无"/>
    <w:link w:val="758"/>
    <w:uiPriority w:val="99"/>
    <w:qFormat/>
  </w:style>
  <w:style w:type="character" w:styleId="1073" w:customStyle="1">
    <w:name w:val="纯文本 Char1"/>
    <w:link w:val="758"/>
    <w:uiPriority w:val="99"/>
    <w:qFormat/>
    <w:rPr>
      <w:rFonts w:ascii="宋体" w:hAnsi="Courier New" w:cs="Courier New"/>
      <w:sz w:val="21"/>
      <w:szCs w:val="21"/>
      <w:lang w:eastAsia="en-US"/>
    </w:rPr>
  </w:style>
  <w:style w:type="paragraph" w:styleId="1074" w:customStyle="1">
    <w:name w:val="Table Paragraph"/>
    <w:basedOn w:val="758"/>
    <w:uiPriority w:val="1"/>
    <w:qFormat/>
    <w:pPr>
      <w:widowControl w:val="off"/>
    </w:pPr>
    <w:rPr>
      <w:sz w:val="21"/>
      <w:szCs w:val="22"/>
    </w:rPr>
  </w:style>
  <w:style w:type="paragraph" w:styleId="1075" w:customStyle="1">
    <w:name w:val="列出段落1"/>
    <w:uiPriority w:val="34"/>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lang w:val="en-US" w:eastAsia="zh-CN" w:bidi="ar-SA"/>
    </w:rPr>
  </w:style>
  <w:style w:type="paragraph" w:styleId="1076" w:customStyle="1">
    <w:name w:val="Normal_26"/>
    <w:uiPriority w:val="0"/>
    <w:qFormat/>
    <w:pPr>
      <w:jc w:val="both"/>
      <w:spacing w:before="120" w:after="240"/>
    </w:pPr>
    <w:rPr>
      <w:rFonts w:hint="default" w:ascii="Times New Roman" w:hAnsi="Times New Roman" w:eastAsia="Times New Roman" w:cs="Times New Roman"/>
      <w:sz w:val="22"/>
      <w:szCs w:val="22"/>
      <w:lang w:val="en-US" w:eastAsia="en-US" w:bidi="ar-SA"/>
    </w:rPr>
  </w:style>
  <w:style w:type="paragraph" w:styleId="1077" w:customStyle="1">
    <w:name w:val="普通正文"/>
    <w:basedOn w:val="758"/>
    <w:uiPriority w:val="0"/>
    <w:qFormat/>
    <w:pPr>
      <w:ind w:firstLine="480"/>
      <w:spacing w:before="120" w:after="120" w:line="360" w:lineRule="auto"/>
      <w:widowControl w:val="off"/>
    </w:pPr>
    <w:rPr>
      <w:rFonts w:ascii="Arial" w:hAnsi="Arial"/>
      <w:lang w:eastAsia="zh-CN"/>
    </w:rPr>
  </w:style>
  <w:style w:type="table" w:styleId="1078" w:customStyle="1">
    <w:name w:val="Table Normal"/>
    <w:uiPriority w:val="2"/>
    <w:unhideWhenUsed/>
    <w:qFormat/>
    <w:rPr>
      <w:lang w:val="en-US" w:eastAsia="zh-CN" w:bidi="ar-SA"/>
    </w:rPr>
    <w:tblPr/>
  </w:style>
  <w:style w:type="character" w:styleId="1079" w:customStyle="1">
    <w:name w:val="标题 2 字符"/>
    <w:link w:val="758"/>
    <w:uiPriority w:val="9"/>
    <w:semiHidden/>
    <w:qFormat/>
    <w:rPr>
      <w:rFonts w:ascii="等线 Light" w:hAnsi="等线 Light" w:eastAsia="等线 Light" w:cs="Times New Roman"/>
      <w:b/>
      <w:bCs/>
      <w:sz w:val="32"/>
      <w:szCs w:val="32"/>
      <w:lang w:eastAsia="en-US"/>
    </w:rPr>
  </w:style>
  <w:style w:type="character" w:styleId="1080" w:customStyle="1">
    <w:name w:val="标题 4 字符"/>
    <w:link w:val="758"/>
    <w:uiPriority w:val="9"/>
    <w:semiHidden/>
    <w:qFormat/>
    <w:rPr>
      <w:rFonts w:ascii="等线 Light" w:hAnsi="等线 Light" w:eastAsia="等线 Light" w:cs="Times New Roman"/>
      <w:b/>
      <w:bCs/>
      <w:sz w:val="28"/>
      <w:szCs w:val="28"/>
      <w:lang w:eastAsia="en-US"/>
    </w:rPr>
  </w:style>
  <w:style w:type="character" w:styleId="1081" w:customStyle="1">
    <w:name w:val="p21"/>
    <w:link w:val="758"/>
    <w:uiPriority w:val="0"/>
    <w:qFormat/>
    <w:rPr>
      <w:sz w:val="9"/>
      <w:szCs w:val="9"/>
    </w:rPr>
  </w:style>
  <w:style w:type="character" w:styleId="1082" w:customStyle="1">
    <w:name w:val="HTML 预设格式 字符"/>
    <w:link w:val="758"/>
    <w:uiPriority w:val="99"/>
    <w:qFormat/>
    <w:rPr>
      <w:rFonts w:ascii="Courier New" w:hAnsi="Courier New" w:eastAsia="Calibri" w:cs="Courier New"/>
      <w:lang w:eastAsia="en-US"/>
    </w:rPr>
  </w:style>
  <w:style w:type="character" w:styleId="1083" w:customStyle="1">
    <w:name w:val="文档结构图 字符"/>
    <w:link w:val="758"/>
    <w:uiPriority w:val="99"/>
    <w:qFormat/>
    <w:rPr>
      <w:rFonts w:ascii="Microsoft YaHei UI" w:eastAsia="Microsoft YaHei UI"/>
      <w:sz w:val="18"/>
      <w:szCs w:val="18"/>
      <w:lang w:eastAsia="en-US"/>
    </w:rPr>
  </w:style>
  <w:style w:type="character" w:styleId="1084" w:customStyle="1">
    <w:name w:val="批注框文本 字符"/>
    <w:link w:val="758"/>
    <w:uiPriority w:val="99"/>
    <w:semiHidden/>
    <w:qFormat/>
    <w:rPr>
      <w:rFonts w:ascii="Times New Roman" w:hAnsi="Times New Roman" w:eastAsia="Calibri" w:cs="Times New Roman"/>
      <w:sz w:val="18"/>
      <w:szCs w:val="18"/>
      <w:lang w:eastAsia="en-US"/>
    </w:rPr>
  </w:style>
  <w:style w:type="character" w:styleId="1085" w:customStyle="1">
    <w:name w:val="标题 字符"/>
    <w:link w:val="758"/>
    <w:uiPriority w:val="10"/>
    <w:qFormat/>
    <w:rPr>
      <w:rFonts w:ascii="等线 Light" w:hAnsi="等线 Light" w:eastAsia="等线 Light" w:cs="Times New Roman"/>
      <w:b/>
      <w:bCs/>
      <w:sz w:val="32"/>
      <w:szCs w:val="32"/>
      <w:lang w:eastAsia="en-US"/>
    </w:rPr>
  </w:style>
  <w:style w:type="character" w:styleId="1086" w:customStyle="1">
    <w:name w:val="纯文本 Char_0"/>
    <w:link w:val="1087"/>
    <w:uiPriority w:val="99"/>
    <w:qFormat/>
    <w:rPr>
      <w:rFonts w:ascii="宋体" w:hAnsi="Courier New"/>
      <w:szCs w:val="21"/>
    </w:rPr>
  </w:style>
  <w:style w:type="paragraph" w:styleId="1087" w:customStyle="1">
    <w:name w:val="纯文本_0"/>
    <w:basedOn w:val="1088"/>
    <w:link w:val="1086"/>
    <w:uiPriority w:val="99"/>
    <w:unhideWhenUsed/>
    <w:qFormat/>
    <w:rPr>
      <w:rFonts w:ascii="宋体" w:hAnsi="Courier New" w:cs="Times New Roman"/>
      <w:szCs w:val="21"/>
    </w:rPr>
  </w:style>
  <w:style w:type="paragraph" w:styleId="1088" w:customStyle="1">
    <w:name w:val="正文_1_0"/>
    <w:uiPriority w:val="0"/>
    <w:qFormat/>
    <w:pPr>
      <w:jc w:val="both"/>
      <w:widowControl w:val="off"/>
    </w:pPr>
    <w:rPr>
      <w:rFonts w:hint="default" w:ascii="Calibri" w:hAnsi="Calibri" w:eastAsia="宋体" w:cs="Calibri"/>
      <w:lang w:val="en-US" w:eastAsia="zh-CN" w:bidi="ar-SA"/>
    </w:rPr>
  </w:style>
  <w:style w:type="character" w:styleId="1089" w:customStyle="1">
    <w:name w:val="ca-10"/>
    <w:link w:val="758"/>
    <w:uiPriority w:val="0"/>
    <w:qFormat/>
    <w:rPr>
      <w:rFonts w:eastAsia="Times New Roman"/>
    </w:rPr>
  </w:style>
  <w:style w:type="character" w:styleId="1090" w:customStyle="1">
    <w:name w:val="批注文字 Char1"/>
    <w:link w:val="758"/>
    <w:uiPriority w:val="0"/>
    <w:qFormat/>
    <w:rPr>
      <w:rFonts w:eastAsia="Calibri"/>
      <w:sz w:val="22"/>
      <w:szCs w:val="22"/>
      <w:lang w:eastAsia="en-US"/>
    </w:rPr>
  </w:style>
  <w:style w:type="character" w:styleId="1091" w:customStyle="1">
    <w:name w:val="批注主题 字符"/>
    <w:link w:val="758"/>
    <w:uiPriority w:val="99"/>
    <w:qFormat/>
    <w:rPr>
      <w:rFonts w:eastAsia="Calibri"/>
      <w:b/>
      <w:bCs/>
      <w:sz w:val="22"/>
      <w:szCs w:val="22"/>
      <w:lang w:eastAsia="en-US"/>
    </w:rPr>
  </w:style>
  <w:style w:type="character" w:styleId="1092" w:customStyle="1">
    <w:name w:val="apple-converted-space"/>
    <w:link w:val="758"/>
    <w:uiPriority w:val="0"/>
    <w:qFormat/>
    <w:rPr>
      <w:rFonts w:eastAsia="Times New Roman"/>
    </w:rPr>
  </w:style>
  <w:style w:type="character" w:styleId="1093" w:customStyle="1">
    <w:name w:val="ca-2"/>
    <w:link w:val="758"/>
    <w:uiPriority w:val="0"/>
    <w:qFormat/>
    <w:rPr>
      <w:rFonts w:eastAsia="Times New Roman"/>
    </w:rPr>
  </w:style>
  <w:style w:type="character" w:styleId="1094" w:customStyle="1">
    <w:name w:val="标题3 Char_0"/>
    <w:link w:val="1095"/>
    <w:uiPriority w:val="0"/>
    <w:qFormat/>
    <w:rPr>
      <w:rFonts w:ascii="黑体" w:hAnsi="黑体" w:eastAsia="黑体"/>
      <w:b/>
      <w:sz w:val="32"/>
      <w:szCs w:val="32"/>
    </w:rPr>
  </w:style>
  <w:style w:type="paragraph" w:styleId="1095" w:customStyle="1">
    <w:name w:val="标题3_0"/>
    <w:basedOn w:val="1096"/>
    <w:link w:val="1094"/>
    <w:uiPriority w:val="0"/>
    <w:qFormat/>
    <w:pPr>
      <w:jc w:val="center"/>
      <w:outlineLvl w:val="2"/>
    </w:pPr>
    <w:rPr>
      <w:rFonts w:ascii="黑体" w:hAnsi="黑体" w:eastAsia="黑体" w:cs="Times New Roman"/>
      <w:b/>
      <w:sz w:val="32"/>
      <w:szCs w:val="32"/>
    </w:rPr>
  </w:style>
  <w:style w:type="paragraph" w:styleId="1096" w:customStyle="1">
    <w:name w:val="正文_1"/>
    <w:uiPriority w:val="0"/>
    <w:qFormat/>
    <w:pPr>
      <w:jc w:val="both"/>
      <w:widowControl w:val="off"/>
    </w:pPr>
    <w:rPr>
      <w:rFonts w:hint="default" w:ascii="Calibri" w:hAnsi="Calibri" w:eastAsia="宋体" w:cs="Calibri"/>
      <w:szCs w:val="24"/>
      <w:lang w:val="en-US" w:eastAsia="zh-CN" w:bidi="ar-SA"/>
    </w:rPr>
  </w:style>
  <w:style w:type="character" w:styleId="1097" w:customStyle="1">
    <w:name w:val="正文文本 字符"/>
    <w:link w:val="758"/>
    <w:uiPriority w:val="99"/>
    <w:semiHidden/>
    <w:qFormat/>
    <w:rPr>
      <w:rFonts w:ascii="Times New Roman" w:hAnsi="Times New Roman" w:eastAsia="Calibri" w:cs="Times New Roman"/>
      <w:sz w:val="22"/>
      <w:lang w:eastAsia="en-US"/>
    </w:rPr>
  </w:style>
  <w:style w:type="character" w:styleId="1098" w:customStyle="1">
    <w:name w:val="标题3 Char"/>
    <w:link w:val="1099"/>
    <w:uiPriority w:val="0"/>
    <w:qFormat/>
    <w:rPr>
      <w:rFonts w:ascii="黑体" w:hAnsi="黑体" w:eastAsia="黑体"/>
      <w:b/>
      <w:sz w:val="32"/>
      <w:szCs w:val="32"/>
    </w:rPr>
  </w:style>
  <w:style w:type="paragraph" w:styleId="1099" w:customStyle="1">
    <w:name w:val="标题3"/>
    <w:basedOn w:val="758"/>
    <w:link w:val="1098"/>
    <w:uiPriority w:val="0"/>
    <w:qFormat/>
    <w:pPr>
      <w:jc w:val="center"/>
      <w:pageBreakBefore/>
      <w:widowControl w:val="off"/>
      <w:outlineLvl w:val="2"/>
    </w:pPr>
    <w:rPr>
      <w:rFonts w:ascii="黑体" w:hAnsi="黑体" w:eastAsia="黑体"/>
      <w:b/>
      <w:sz w:val="32"/>
      <w:szCs w:val="32"/>
    </w:rPr>
  </w:style>
  <w:style w:type="character" w:styleId="1100" w:customStyle="1">
    <w:name w:val="批注主题 Char1"/>
    <w:link w:val="758"/>
    <w:uiPriority w:val="0"/>
    <w:qFormat/>
    <w:rPr>
      <w:rFonts w:eastAsia="Calibri"/>
      <w:b/>
      <w:bCs/>
      <w:sz w:val="22"/>
      <w:szCs w:val="22"/>
      <w:lang w:eastAsia="en-US"/>
    </w:rPr>
  </w:style>
  <w:style w:type="character" w:styleId="1101" w:customStyle="1">
    <w:name w:val="标题 1 字符"/>
    <w:link w:val="758"/>
    <w:uiPriority w:val="9"/>
    <w:qFormat/>
    <w:rPr>
      <w:rFonts w:ascii="Times New Roman" w:hAnsi="Times New Roman" w:eastAsia="Calibri" w:cs="Times New Roman"/>
      <w:b/>
      <w:bCs/>
      <w:sz w:val="44"/>
      <w:szCs w:val="44"/>
      <w:lang w:eastAsia="en-US"/>
    </w:rPr>
  </w:style>
  <w:style w:type="character" w:styleId="1102" w:customStyle="1">
    <w:name w:val="正文文本首行缩进 字符"/>
    <w:link w:val="758"/>
    <w:uiPriority w:val="99"/>
    <w:semiHidden/>
    <w:qFormat/>
    <w:rPr>
      <w:rFonts w:ascii="Times New Roman" w:hAnsi="Times New Roman" w:eastAsia="Calibri" w:cs="Times New Roman"/>
      <w:sz w:val="22"/>
      <w:szCs w:val="24"/>
      <w:lang w:eastAsia="en-US"/>
    </w:rPr>
  </w:style>
  <w:style w:type="character" w:styleId="1103" w:customStyle="1">
    <w:name w:val="批注文字 字符"/>
    <w:link w:val="758"/>
    <w:uiPriority w:val="99"/>
    <w:qFormat/>
    <w:rPr>
      <w:rFonts w:ascii="Times New Roman" w:hAnsi="Times New Roman" w:eastAsia="Calibri" w:cs="Times New Roman"/>
      <w:sz w:val="22"/>
      <w:lang w:eastAsia="en-US"/>
    </w:rPr>
  </w:style>
  <w:style w:type="character" w:styleId="1104" w:customStyle="1">
    <w:name w:val="标题 3 字符"/>
    <w:link w:val="758"/>
    <w:uiPriority w:val="9"/>
    <w:semiHidden/>
    <w:qFormat/>
    <w:rPr>
      <w:rFonts w:ascii="Times New Roman" w:hAnsi="Times New Roman" w:eastAsia="Calibri" w:cs="Times New Roman"/>
      <w:b/>
      <w:bCs/>
      <w:sz w:val="32"/>
      <w:szCs w:val="32"/>
      <w:lang w:eastAsia="en-US"/>
    </w:rPr>
  </w:style>
  <w:style w:type="character" w:styleId="1105" w:customStyle="1">
    <w:name w:val="批注框文本 Char1"/>
    <w:link w:val="758"/>
    <w:uiPriority w:val="0"/>
    <w:qFormat/>
    <w:rPr>
      <w:rFonts w:eastAsia="Calibri"/>
      <w:sz w:val="18"/>
      <w:szCs w:val="18"/>
      <w:lang w:eastAsia="en-US"/>
    </w:rPr>
  </w:style>
  <w:style w:type="character" w:styleId="1106" w:customStyle="1">
    <w:name w:val="日期 字符"/>
    <w:link w:val="758"/>
    <w:uiPriority w:val="99"/>
    <w:qFormat/>
    <w:rPr>
      <w:rFonts w:eastAsia="Calibri"/>
      <w:sz w:val="22"/>
      <w:szCs w:val="22"/>
      <w:lang w:eastAsia="en-US"/>
    </w:rPr>
  </w:style>
  <w:style w:type="character" w:styleId="1107" w:customStyle="1">
    <w:name w:val="页眉 字符"/>
    <w:link w:val="758"/>
    <w:uiPriority w:val="99"/>
    <w:semiHidden/>
    <w:qFormat/>
    <w:rPr>
      <w:rFonts w:ascii="Times New Roman" w:hAnsi="Times New Roman" w:eastAsia="Calibri" w:cs="Times New Roman"/>
      <w:sz w:val="18"/>
      <w:szCs w:val="18"/>
      <w:lang w:eastAsia="en-US"/>
    </w:rPr>
  </w:style>
  <w:style w:type="character" w:styleId="1108" w:customStyle="1">
    <w:name w:val="页脚 字符"/>
    <w:link w:val="758"/>
    <w:uiPriority w:val="99"/>
    <w:semiHidden/>
    <w:qFormat/>
    <w:rPr>
      <w:rFonts w:ascii="Times New Roman" w:hAnsi="Times New Roman" w:eastAsia="Calibri" w:cs="Times New Roman"/>
      <w:sz w:val="18"/>
      <w:szCs w:val="18"/>
      <w:lang w:eastAsia="en-US"/>
    </w:rPr>
  </w:style>
  <w:style w:type="paragraph" w:styleId="1109" w:customStyle="1">
    <w:name w:val="Plain Text_0"/>
    <w:basedOn w:val="1088"/>
    <w:uiPriority w:val="0"/>
    <w:qFormat/>
    <w:rPr>
      <w:rFonts w:ascii="宋体" w:hAnsi="Courier New" w:eastAsia="Times New Roman" w:cs="Courier New"/>
      <w:szCs w:val="21"/>
    </w:rPr>
  </w:style>
  <w:style w:type="paragraph" w:styleId="1110" w:customStyle="1">
    <w:name w:val="contentarticle"/>
    <w:basedOn w:val="758"/>
    <w:uiPriority w:val="0"/>
    <w:qFormat/>
    <w:pPr>
      <w:spacing w:before="100" w:beforeAutospacing="1" w:after="100" w:afterAutospacing="1"/>
    </w:pPr>
    <w:rPr>
      <w:rFonts w:ascii="宋体" w:hAnsi="宋体" w:cs="宋体"/>
      <w:szCs w:val="22"/>
      <w:lang w:eastAsia="zh-CN"/>
    </w:rPr>
  </w:style>
  <w:style w:type="paragraph" w:styleId="1111" w:customStyle="1">
    <w:name w:val="修订2"/>
    <w:uiPriority w:val="99"/>
    <w:unhideWhenUsed/>
    <w:qFormat/>
    <w:rPr>
      <w:rFonts w:hint="default" w:ascii="Calibri" w:hAnsi="Calibri" w:eastAsia="Calibri" w:cs="Calibri"/>
      <w:sz w:val="22"/>
      <w:szCs w:val="22"/>
      <w:lang w:val="en-US" w:eastAsia="en-US" w:bidi="ar-SA"/>
    </w:rPr>
  </w:style>
  <w:style w:type="paragraph" w:styleId="1112" w:customStyle="1">
    <w:name w:val="图标题"/>
    <w:basedOn w:val="758"/>
    <w:uiPriority w:val="0"/>
    <w:qFormat/>
    <w:pPr>
      <w:jc w:val="center"/>
      <w:spacing w:line="360" w:lineRule="auto"/>
      <w:widowControl w:val="off"/>
    </w:pPr>
    <w:rPr>
      <w:rFonts w:ascii="Calibri" w:hAnsi="Calibri" w:cs="Calibri"/>
      <w:b/>
      <w:szCs w:val="20"/>
      <w:lang w:eastAsia="zh-CN"/>
    </w:rPr>
  </w:style>
  <w:style w:type="paragraph" w:styleId="1113" w:customStyle="1">
    <w:name w:val="_Style 29"/>
    <w:basedOn w:val="758"/>
    <w:next w:val="758"/>
    <w:uiPriority w:val="39"/>
    <w:qFormat/>
    <w:pPr>
      <w:ind w:left="840"/>
      <w:jc w:val="both"/>
      <w:widowControl w:val="off"/>
    </w:pPr>
    <w:rPr>
      <w:rFonts w:ascii="Calibri" w:hAnsi="Calibri" w:cs="Calibri"/>
      <w:sz w:val="21"/>
      <w:szCs w:val="22"/>
      <w:lang w:eastAsia="zh-CN"/>
    </w:rPr>
  </w:style>
  <w:style w:type="paragraph" w:styleId="1114" w:customStyle="1">
    <w:name w:val="正文2"/>
    <w:link w:val="1115"/>
    <w:uiPriority w:val="0"/>
    <w:qFormat/>
    <w:pPr>
      <w:jc w:val="both"/>
      <w:widowControl w:val="off"/>
    </w:pPr>
    <w:rPr>
      <w:rFonts w:hint="default" w:ascii="Calibri" w:hAnsi="Calibri" w:eastAsia="宋体" w:cs="Calibri"/>
      <w:lang w:val="en-US" w:eastAsia="zh-CN" w:bidi="ar-SA"/>
    </w:rPr>
  </w:style>
  <w:style w:type="character" w:styleId="1115" w:customStyle="1">
    <w:name w:val="正文2 Char Char"/>
    <w:link w:val="1114"/>
    <w:uiPriority w:val="0"/>
    <w:qFormat/>
    <w:rPr>
      <w:rFonts w:ascii="Calibri" w:hAnsi="Calibri" w:cs="Calibri"/>
      <w:lang w:val="en-US" w:eastAsia="zh-CN" w:bidi="ar-SA"/>
    </w:rPr>
  </w:style>
  <w:style w:type="paragraph" w:styleId="1116" w:customStyle="1">
    <w:name w:val="Normal_0"/>
    <w:uiPriority w:val="0"/>
    <w:qFormat/>
    <w:pPr>
      <w:jc w:val="both"/>
      <w:widowControl w:val="off"/>
    </w:pPr>
    <w:rPr>
      <w:rFonts w:hint="default" w:ascii="Calibri" w:hAnsi="Calibri" w:eastAsia="宋体" w:cs="Calibri"/>
      <w:lang w:val="en-US" w:eastAsia="zh-CN" w:bidi="ar-SA"/>
    </w:rPr>
  </w:style>
  <w:style w:type="paragraph" w:styleId="1117" w:customStyle="1">
    <w:name w:val="pa-15"/>
    <w:basedOn w:val="1088"/>
    <w:uiPriority w:val="0"/>
    <w:qFormat/>
    <w:pPr>
      <w:jc w:val="left"/>
      <w:spacing w:before="100" w:beforeAutospacing="1" w:after="100" w:afterAutospacing="1"/>
      <w:widowControl/>
    </w:pPr>
    <w:rPr>
      <w:rFonts w:ascii="宋体" w:hAnsi="宋体" w:eastAsia="Times New Roman" w:cs="宋体"/>
      <w:sz w:val="24"/>
      <w:szCs w:val="24"/>
    </w:rPr>
  </w:style>
  <w:style w:type="paragraph" w:styleId="1118" w:customStyle="1">
    <w:name w:val="正文_0_0_0_0"/>
    <w:uiPriority w:val="0"/>
    <w:qFormat/>
    <w:pPr>
      <w:jc w:val="both"/>
      <w:widowControl w:val="off"/>
    </w:pPr>
    <w:rPr>
      <w:rFonts w:hint="default" w:ascii="Calibri" w:hAnsi="Calibri" w:eastAsia="宋体" w:cs="Calibri"/>
      <w:lang w:val="en-US" w:eastAsia="zh-CN" w:bidi="ar-SA"/>
    </w:rPr>
  </w:style>
  <w:style w:type="paragraph" w:styleId="1119" w:customStyle="1">
    <w:name w:val="正文_2"/>
    <w:uiPriority w:val="0"/>
    <w:qFormat/>
    <w:pPr>
      <w:spacing w:after="200" w:line="276" w:lineRule="auto"/>
      <w:widowControl w:val="off"/>
    </w:pPr>
    <w:rPr>
      <w:rFonts w:hint="default" w:ascii="Calibri" w:hAnsi="Calibri" w:eastAsia="宋体" w:cs="Calibri"/>
      <w:lang w:val="en-US" w:eastAsia="zh-CN" w:bidi="ar-SA"/>
    </w:rPr>
  </w:style>
  <w:style w:type="paragraph" w:styleId="1120" w:customStyle="1">
    <w:name w:val="pa-13"/>
    <w:basedOn w:val="1088"/>
    <w:uiPriority w:val="0"/>
    <w:qFormat/>
    <w:pPr>
      <w:jc w:val="left"/>
      <w:spacing w:before="100" w:beforeAutospacing="1" w:after="100" w:afterAutospacing="1"/>
      <w:widowControl/>
    </w:pPr>
    <w:rPr>
      <w:rFonts w:ascii="宋体" w:hAnsi="宋体" w:eastAsia="Times New Roman" w:cs="宋体"/>
      <w:sz w:val="24"/>
      <w:szCs w:val="24"/>
    </w:rPr>
  </w:style>
  <w:style w:type="paragraph" w:styleId="1121" w:customStyle="1">
    <w:name w:val="TOC 标题1"/>
    <w:basedOn w:val="946"/>
    <w:next w:val="758"/>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22" w:customStyle="1">
    <w:name w:val="正文3"/>
    <w:uiPriority w:val="0"/>
    <w:qFormat/>
    <w:pPr>
      <w:jc w:val="both"/>
      <w:widowControl w:val="off"/>
    </w:pPr>
    <w:rPr>
      <w:rFonts w:hint="default" w:ascii="Calibri" w:hAnsi="Calibri" w:eastAsia="宋体" w:cs="Calibri"/>
      <w:lang w:val="en-US" w:eastAsia="zh-CN" w:bidi="ar-SA"/>
    </w:rPr>
  </w:style>
  <w:style w:type="paragraph" w:styleId="1123" w:customStyle="1">
    <w:name w:val="样式 标题 3 + (中文) 黑体 小四 非加粗 段前: 7.8 磅 段后: 0 磅 行距: 固定值 20 磅"/>
    <w:basedOn w:val="949"/>
    <w:uiPriority w:val="0"/>
    <w:qFormat/>
    <w:pPr>
      <w:jc w:val="both"/>
      <w:keepLines/>
      <w:keepNext/>
      <w:spacing w:line="400" w:lineRule="exact"/>
    </w:pPr>
    <w:rPr>
      <w:rFonts w:ascii="Times New Roman" w:hAnsi="Times New Roman" w:cs="宋体"/>
      <w:sz w:val="24"/>
      <w:szCs w:val="20"/>
    </w:rPr>
  </w:style>
  <w:style w:type="paragraph" w:styleId="1124" w:customStyle="1">
    <w:name w:val="pa-16"/>
    <w:basedOn w:val="1088"/>
    <w:uiPriority w:val="0"/>
    <w:qFormat/>
    <w:pPr>
      <w:jc w:val="left"/>
      <w:spacing w:before="100" w:beforeAutospacing="1" w:after="100" w:afterAutospacing="1"/>
      <w:widowControl/>
    </w:pPr>
    <w:rPr>
      <w:rFonts w:ascii="宋体" w:hAnsi="宋体" w:eastAsia="Times New Roman" w:cs="宋体"/>
      <w:sz w:val="24"/>
      <w:szCs w:val="24"/>
    </w:rPr>
  </w:style>
  <w:style w:type="paragraph" w:styleId="1125" w:customStyle="1">
    <w:name w:val="正文文本缩进 22"/>
    <w:basedOn w:val="1088"/>
    <w:uiPriority w:val="0"/>
    <w:qFormat/>
    <w:pPr>
      <w:ind w:left="420"/>
      <w:spacing w:after="120" w:line="480" w:lineRule="auto"/>
    </w:pPr>
    <w:rPr>
      <w:rFonts w:eastAsia="Times New Roman"/>
      <w:szCs w:val="24"/>
    </w:rPr>
  </w:style>
  <w:style w:type="paragraph" w:styleId="1126" w:customStyle="1">
    <w:name w:val="正文1_2"/>
    <w:uiPriority w:val="0"/>
    <w:qFormat/>
    <w:pPr>
      <w:jc w:val="both"/>
      <w:widowControl w:val="off"/>
    </w:pPr>
    <w:rPr>
      <w:rFonts w:hint="default" w:ascii="Calibri" w:hAnsi="Calibri" w:eastAsia="宋体" w:cs="Calibri"/>
      <w:lang w:val="en-US" w:eastAsia="zh-CN" w:bidi="ar-SA"/>
    </w:rPr>
  </w:style>
  <w:style w:type="paragraph" w:styleId="1127" w:customStyle="1">
    <w:name w:val="t_black_12_b"/>
    <w:basedOn w:val="758"/>
    <w:uiPriority w:val="0"/>
    <w:qFormat/>
    <w:rPr>
      <w:rFonts w:ascii="宋体" w:hAnsi="宋体" w:cs="宋体"/>
      <w:b/>
      <w:bCs/>
      <w:color w:val="212121"/>
      <w:sz w:val="9"/>
      <w:szCs w:val="9"/>
      <w:lang w:eastAsia="zh-CN"/>
    </w:rPr>
  </w:style>
  <w:style w:type="paragraph" w:styleId="1128" w:customStyle="1">
    <w:name w:val="正文_0_2"/>
    <w:uiPriority w:val="0"/>
    <w:qFormat/>
    <w:pPr>
      <w:jc w:val="both"/>
      <w:widowControl w:val="off"/>
    </w:pPr>
    <w:rPr>
      <w:rFonts w:hint="default" w:ascii="Calibri" w:hAnsi="Calibri" w:eastAsia="宋体" w:cs="Calibri"/>
      <w:szCs w:val="24"/>
      <w:lang w:val="en-US" w:eastAsia="zh-CN" w:bidi="ar-SA"/>
    </w:rPr>
  </w:style>
  <w:style w:type="paragraph" w:styleId="1129" w:customStyle="1">
    <w:name w:val="pa-14"/>
    <w:basedOn w:val="1088"/>
    <w:uiPriority w:val="0"/>
    <w:qFormat/>
    <w:pPr>
      <w:jc w:val="left"/>
      <w:spacing w:before="100" w:beforeAutospacing="1" w:after="100" w:afterAutospacing="1"/>
      <w:widowControl/>
    </w:pPr>
    <w:rPr>
      <w:rFonts w:ascii="宋体" w:hAnsi="宋体" w:eastAsia="Times New Roman" w:cs="宋体"/>
      <w:sz w:val="24"/>
      <w:szCs w:val="24"/>
    </w:rPr>
  </w:style>
  <w:style w:type="paragraph" w:styleId="1130" w:customStyle="1">
    <w:name w:val="0"/>
    <w:basedOn w:val="985"/>
    <w:uiPriority w:val="0"/>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31" w:customStyle="1">
    <w:name w:val="正文_0"/>
    <w:uiPriority w:val="0"/>
    <w:qFormat/>
    <w:pPr>
      <w:jc w:val="both"/>
      <w:widowControl w:val="off"/>
    </w:pPr>
    <w:rPr>
      <w:rFonts w:hint="default" w:ascii="Calibri" w:hAnsi="Calibri" w:eastAsia="宋体" w:cs="Calibri"/>
      <w:sz w:val="21"/>
      <w:szCs w:val="24"/>
      <w:lang w:val="en-US" w:eastAsia="zh-CN" w:bidi="ar-SA"/>
    </w:rPr>
  </w:style>
  <w:style w:type="table" w:styleId="1132" w:customStyle="1">
    <w:name w:val="网格型11"/>
    <w:basedOn w:val="956"/>
    <w:uiPriority w:val="0"/>
    <w:qFormat/>
    <w:rPr>
      <w:rFonts w:ascii="Calibri" w:hAnsi="Calibri" w:cs="Calibri"/>
    </w:rPr>
    <w:tblPr/>
  </w:style>
  <w:style w:type="table" w:styleId="1133" w:customStyle="1">
    <w:name w:val="网格型2"/>
    <w:basedOn w:val="956"/>
    <w:uiPriority w:val="0"/>
    <w:qFormat/>
    <w:tblPr/>
  </w:style>
  <w:style w:type="paragraph" w:styleId="1134" w:customStyle="1">
    <w:name w:val="Normal_1"/>
    <w:uiPriority w:val="0"/>
    <w:qFormat/>
    <w:pPr>
      <w:jc w:val="both"/>
      <w:widowControl w:val="off"/>
    </w:pPr>
    <w:rPr>
      <w:rFonts w:hint="default" w:ascii="Calibri" w:hAnsi="Calibri" w:eastAsia="宋体" w:cs="Times New Roman"/>
      <w:lang w:val="en-US" w:eastAsia="zh-CN" w:bidi="ar-SA"/>
    </w:rPr>
  </w:style>
  <w:style w:type="paragraph" w:styleId="1135" w:customStyle="1">
    <w:name w:val="qualifications"/>
    <w:basedOn w:val="758"/>
    <w:uiPriority w:val="0"/>
    <w:qFormat/>
    <w:pPr>
      <w:ind w:firstLine="480"/>
    </w:pPr>
    <w:rPr>
      <w:rFonts w:ascii="Arial" w:hAnsi="Arial" w:eastAsia="Arial" w:cs="Arial"/>
      <w:color w:val="000000"/>
      <w:sz w:val="21"/>
      <w:lang w:eastAsia="zh-CN"/>
    </w:rPr>
  </w:style>
  <w:style w:type="paragraph" w:styleId="1136" w:customStyle="1">
    <w:name w:val="_Style 59"/>
    <w:basedOn w:val="758"/>
    <w:uiPriority w:val="0"/>
    <w:semiHidden/>
    <w:qFormat/>
    <w:pPr>
      <w:jc w:val="both"/>
      <w:widowControl w:val="off"/>
    </w:pPr>
    <w:rPr>
      <w:sz w:val="21"/>
      <w:lang w:eastAsia="zh-CN"/>
    </w:rPr>
  </w:style>
  <w:style w:type="paragraph" w:styleId="113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138" w:customStyle="1">
    <w:name w:val="B正文 Char"/>
    <w:link w:val="1139"/>
    <w:uiPriority w:val="0"/>
    <w:qFormat/>
    <w:rPr>
      <w:sz w:val="28"/>
      <w:szCs w:val="24"/>
    </w:rPr>
  </w:style>
  <w:style w:type="paragraph" w:styleId="1139" w:customStyle="1">
    <w:name w:val="B正文"/>
    <w:basedOn w:val="758"/>
    <w:link w:val="1138"/>
    <w:uiPriority w:val="0"/>
    <w:qFormat/>
    <w:pPr>
      <w:ind w:firstLine="560"/>
      <w:jc w:val="both"/>
      <w:spacing w:line="500" w:lineRule="exact"/>
      <w:widowControl w:val="off"/>
    </w:pPr>
    <w:rPr>
      <w:sz w:val="28"/>
    </w:rPr>
  </w:style>
  <w:style w:type="character" w:styleId="1140" w:customStyle="1">
    <w:name w:val="font31"/>
    <w:link w:val="758"/>
    <w:uiPriority w:val="99"/>
    <w:qFormat/>
    <w:rPr>
      <w:rFonts w:ascii="宋体" w:hAnsi="宋体" w:eastAsia="宋体" w:cs="宋体"/>
      <w:color w:val="000000"/>
      <w:sz w:val="21"/>
      <w:szCs w:val="21"/>
      <w:u w:val="none"/>
    </w:rPr>
  </w:style>
  <w:style w:type="character" w:styleId="1141" w:customStyle="1">
    <w:name w:val="font01"/>
    <w:link w:val="758"/>
    <w:uiPriority w:val="99"/>
    <w:qFormat/>
    <w:rPr>
      <w:rFonts w:ascii="宋体" w:hAnsi="宋体" w:eastAsia="宋体" w:cs="宋体"/>
      <w:color w:val="000000"/>
      <w:sz w:val="22"/>
      <w:szCs w:val="22"/>
      <w:u w:val="none"/>
    </w:rPr>
  </w:style>
  <w:style w:type="character" w:styleId="1142" w:customStyle="1">
    <w:name w:val="纯文本 字符1"/>
    <w:link w:val="758"/>
    <w:uiPriority w:val="99"/>
    <w:qFormat/>
    <w:rPr>
      <w:rFonts w:ascii="宋体" w:hAnsi="宋体" w:eastAsia="宋体"/>
      <w:color w:val="000000"/>
      <w:sz w:val="24"/>
      <w:lang w:val="en-US" w:eastAsia="zh-CN"/>
    </w:rPr>
  </w:style>
  <w:style w:type="character" w:styleId="1143" w:customStyle="1">
    <w:name w:val="未处理的提及1"/>
    <w:link w:val="758"/>
    <w:uiPriority w:val="99"/>
    <w:qFormat/>
    <w:rPr>
      <w:rFonts w:cs="Times New Roman"/>
      <w:color w:val="605e5c"/>
      <w:shd w:val="clear" w:color="auto" w:fill="e1dfdd"/>
    </w:rPr>
  </w:style>
  <w:style w:type="character" w:styleId="1144" w:customStyle="1">
    <w:name w:val="列出段落 字符"/>
    <w:link w:val="1145"/>
    <w:uiPriority w:val="99"/>
    <w:qFormat/>
    <w:rPr>
      <w:sz w:val="24"/>
    </w:rPr>
  </w:style>
  <w:style w:type="paragraph" w:styleId="1145" w:customStyle="1">
    <w:name w:val="列出段落2"/>
    <w:basedOn w:val="758"/>
    <w:link w:val="1144"/>
    <w:uiPriority w:val="99"/>
    <w:qFormat/>
    <w:pPr>
      <w:ind w:firstLine="420"/>
      <w:spacing w:line="360" w:lineRule="auto"/>
      <w:widowControl w:val="off"/>
    </w:pPr>
    <w:rPr>
      <w:szCs w:val="20"/>
    </w:rPr>
  </w:style>
  <w:style w:type="character" w:styleId="1146" w:customStyle="1">
    <w:name w:val="black1"/>
    <w:link w:val="758"/>
    <w:uiPriority w:val="99"/>
    <w:qFormat/>
    <w:rPr>
      <w:rFonts w:ascii="??" w:hAnsi="??"/>
      <w:color w:val="333333"/>
      <w:sz w:val="18"/>
      <w:u w:val="none"/>
    </w:rPr>
  </w:style>
  <w:style w:type="character" w:styleId="1147" w:customStyle="1">
    <w:name w:val="flNote Char"/>
    <w:link w:val="1148"/>
    <w:uiPriority w:val="99"/>
    <w:qFormat/>
    <w:rPr>
      <w:rFonts w:ascii="Arial" w:eastAsia="黑体"/>
      <w:sz w:val="30"/>
    </w:rPr>
  </w:style>
  <w:style w:type="paragraph" w:styleId="1148" w:customStyle="1">
    <w:name w:val="flNote"/>
    <w:basedOn w:val="758"/>
    <w:link w:val="1147"/>
    <w:uiPriority w:val="99"/>
    <w:qFormat/>
    <w:pPr>
      <w:jc w:val="center"/>
      <w:spacing w:before="320" w:after="160" w:line="360" w:lineRule="atLeast"/>
      <w:widowControl w:val="off"/>
    </w:pPr>
    <w:rPr>
      <w:rFonts w:ascii="Arial" w:eastAsia="黑体"/>
      <w:sz w:val="30"/>
      <w:szCs w:val="20"/>
    </w:rPr>
  </w:style>
  <w:style w:type="character" w:styleId="1149" w:customStyle="1">
    <w:name w:val="op-map-singlepoint-info-right1"/>
    <w:link w:val="758"/>
    <w:uiPriority w:val="99"/>
    <w:qFormat/>
    <w:rPr>
      <w:rFonts w:cs="Times New Roman"/>
    </w:rPr>
  </w:style>
  <w:style w:type="character" w:styleId="1150" w:customStyle="1">
    <w:name w:val="页码1"/>
    <w:link w:val="758"/>
    <w:uiPriority w:val="99"/>
    <w:qFormat/>
    <w:rPr>
      <w:rFonts w:cs="Times New Roman"/>
    </w:rPr>
  </w:style>
  <w:style w:type="character" w:styleId="1151" w:customStyle="1">
    <w:name w:val="font11"/>
    <w:link w:val="758"/>
    <w:uiPriority w:val="99"/>
    <w:qFormat/>
    <w:rPr>
      <w:rFonts w:ascii="宋体" w:hAnsi="宋体" w:eastAsia="宋体" w:cs="宋体"/>
      <w:color w:val="000000"/>
      <w:sz w:val="21"/>
      <w:szCs w:val="21"/>
      <w:u w:val="none"/>
    </w:rPr>
  </w:style>
  <w:style w:type="paragraph" w:styleId="1152" w:customStyle="1">
    <w:name w:val="TOC 标题11"/>
    <w:basedOn w:val="946"/>
    <w:next w:val="758"/>
    <w:uiPriority w:val="0"/>
    <w:qFormat/>
    <w:pPr>
      <w:jc w:val="center"/>
      <w:spacing w:before="480" w:after="0" w:line="276" w:lineRule="auto"/>
      <w:outlineLvl w:val="9"/>
    </w:pPr>
    <w:rPr>
      <w:rFonts w:ascii="Calibri Light" w:hAnsi="Calibri Light" w:cs="Times New Roman"/>
      <w:color w:val="2e74b5"/>
      <w:sz w:val="28"/>
      <w:szCs w:val="28"/>
    </w:rPr>
  </w:style>
  <w:style w:type="paragraph" w:styleId="1153" w:customStyle="1">
    <w:name w:val="标准 正文 QJJ"/>
    <w:basedOn w:val="758"/>
    <w:uiPriority w:val="99"/>
    <w:qFormat/>
    <w:pPr>
      <w:ind w:firstLine="480"/>
      <w:jc w:val="both"/>
      <w:spacing w:line="520" w:lineRule="exact"/>
      <w:widowControl w:val="off"/>
    </w:pPr>
    <w:rPr>
      <w:rFonts w:ascii="宋体" w:hAnsi="Arial" w:cs="宋体"/>
      <w:lang w:eastAsia="zh-CN"/>
    </w:rPr>
  </w:style>
  <w:style w:type="paragraph" w:styleId="1154" w:customStyle="1">
    <w:name w:val="1册标题3"/>
    <w:basedOn w:val="758"/>
    <w:next w:val="758"/>
    <w:uiPriority w:val="99"/>
    <w:qFormat/>
    <w:pPr>
      <w:jc w:val="center"/>
      <w:widowControl w:val="off"/>
    </w:pPr>
    <w:rPr>
      <w:rFonts w:ascii="宋体" w:hAnsi="宋体"/>
      <w:color w:val="000000"/>
      <w:sz w:val="21"/>
      <w:szCs w:val="21"/>
      <w:lang w:eastAsia="zh-CN"/>
    </w:rPr>
  </w:style>
  <w:style w:type="paragraph" w:styleId="1155" w:customStyle="1">
    <w:name w:val="p16"/>
    <w:basedOn w:val="758"/>
    <w:uiPriority w:val="99"/>
    <w:qFormat/>
    <w:pPr>
      <w:ind w:firstLine="964"/>
      <w:spacing w:before="100" w:after="100" w:line="360" w:lineRule="auto"/>
    </w:pPr>
    <w:rPr>
      <w:rFonts w:ascii="Verdana" w:hAnsi="Verdana" w:cs="宋体"/>
      <w:sz w:val="18"/>
      <w:szCs w:val="18"/>
      <w:lang w:eastAsia="zh-CN"/>
    </w:rPr>
  </w:style>
  <w:style w:type="paragraph" w:styleId="1156" w:customStyle="1">
    <w:name w:val="Body 2"/>
    <w:basedOn w:val="758"/>
    <w:uiPriority w:val="99"/>
    <w:qFormat/>
    <w:pPr>
      <w:ind w:left="720" w:firstLine="964"/>
      <w:spacing w:after="240" w:line="360" w:lineRule="auto"/>
    </w:pPr>
    <w:rPr>
      <w:rFonts w:eastAsia="PMingLiUfalt"/>
      <w:sz w:val="21"/>
      <w:szCs w:val="22"/>
      <w:lang w:val="en-GB"/>
    </w:rPr>
  </w:style>
  <w:style w:type="paragraph" w:styleId="1157" w:customStyle="1">
    <w:name w:val="列出段落3"/>
    <w:basedOn w:val="758"/>
    <w:uiPriority w:val="34"/>
    <w:qFormat/>
    <w:pPr>
      <w:ind w:firstLine="420"/>
      <w:spacing w:line="360" w:lineRule="auto"/>
      <w:widowControl w:val="off"/>
    </w:pPr>
    <w:rPr>
      <w:lang w:eastAsia="zh-CN"/>
    </w:rPr>
  </w:style>
  <w:style w:type="paragraph" w:styleId="1158" w:customStyle="1">
    <w:name w:val="HLegal 2"/>
    <w:basedOn w:val="758"/>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159" w:customStyle="1">
    <w:name w:val="HLegal 3"/>
    <w:basedOn w:val="758"/>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160" w:customStyle="1">
    <w:name w:val="网格型111"/>
    <w:uiPriority w:val="99"/>
    <w:qFormat/>
    <w:rPr>
      <w:rFonts w:ascii="Calibri" w:hAnsi="Calibri"/>
      <w:lang w:val="en-US" w:eastAsia="zh-CN" w:bidi="ar-SA"/>
    </w:rPr>
    <w:tblPr/>
  </w:style>
  <w:style w:type="character" w:styleId="1161" w:customStyle="1">
    <w:name w:val="未处理的提及2"/>
    <w:link w:val="758"/>
    <w:uiPriority w:val="99"/>
    <w:unhideWhenUsed/>
    <w:qFormat/>
    <w:rPr>
      <w:color w:val="605e5c"/>
      <w:shd w:val="clear" w:color="auto" w:fill="e1dfdd"/>
    </w:rPr>
  </w:style>
  <w:style w:type="character" w:styleId="1162" w:customStyle="1">
    <w:name w:val="批注文字 字符1"/>
    <w:link w:val="758"/>
    <w:uiPriority w:val="0"/>
    <w:qFormat/>
    <w:rPr>
      <w:sz w:val="21"/>
    </w:rPr>
  </w:style>
  <w:style w:type="paragraph" w:styleId="1163" w:customStyle="1">
    <w:name w:val="正文内容"/>
    <w:basedOn w:val="758"/>
    <w:uiPriority w:val="5"/>
    <w:qFormat/>
    <w:pPr>
      <w:ind w:firstLine="200"/>
      <w:spacing w:line="360" w:lineRule="auto"/>
      <w:widowControl w:val="off"/>
    </w:pPr>
    <w:rPr>
      <w:lang w:val="zh-CN" w:eastAsia="zh-CN"/>
    </w:rPr>
  </w:style>
  <w:style w:type="character" w:styleId="1164" w:customStyle="1">
    <w:name w:val="p121"/>
    <w:link w:val="758"/>
    <w:uiPriority w:val="0"/>
    <w:qFormat/>
    <w:rPr>
      <w:rFonts w:cs="Times New Roman"/>
    </w:rPr>
  </w:style>
  <w:style w:type="paragraph" w:styleId="1165" w:customStyle="1">
    <w:name w:val="表格文字"/>
    <w:basedOn w:val="758"/>
    <w:uiPriority w:val="0"/>
    <w:qFormat/>
    <w:pPr>
      <w:ind w:firstLine="964"/>
      <w:spacing w:before="25" w:after="25" w:line="360" w:lineRule="auto"/>
      <w:widowControl w:val="off"/>
    </w:pPr>
    <w:rPr>
      <w:bCs/>
      <w:spacing w:val="10"/>
      <w:lang w:eastAsia="zh-CN"/>
    </w:rPr>
  </w:style>
  <w:style w:type="paragraph" w:styleId="1166" w:customStyle="1">
    <w:name w:val="rvps1"/>
    <w:basedOn w:val="758"/>
    <w:uiPriority w:val="0"/>
    <w:qFormat/>
    <w:pPr>
      <w:ind w:firstLine="964"/>
      <w:jc w:val="center"/>
      <w:spacing w:line="360" w:lineRule="auto"/>
      <w:widowControl w:val="off"/>
    </w:pPr>
    <w:rPr>
      <w:lang w:eastAsia="zh-CN"/>
    </w:rPr>
  </w:style>
  <w:style w:type="character" w:styleId="1167" w:customStyle="1">
    <w:name w:val="rvts135"/>
    <w:link w:val="758"/>
    <w:uiPriority w:val="0"/>
    <w:qFormat/>
    <w:rPr>
      <w:rFonts w:ascii="KNLe" w:hAnsi="KNLe"/>
      <w:b/>
      <w:bCs/>
      <w:sz w:val="44"/>
      <w:szCs w:val="44"/>
    </w:rPr>
  </w:style>
  <w:style w:type="character" w:styleId="1168" w:customStyle="1">
    <w:name w:val="rvts18"/>
    <w:link w:val="758"/>
    <w:uiPriority w:val="0"/>
    <w:qFormat/>
    <w:rPr>
      <w:rFonts w:ascii="Times New Roman" w:hAnsi="Times New Roman" w:cs="Times New Roman"/>
      <w:color w:val="000000"/>
      <w:sz w:val="24"/>
      <w:szCs w:val="24"/>
      <w:u w:val="single"/>
    </w:rPr>
  </w:style>
  <w:style w:type="character" w:styleId="1169" w:customStyle="1">
    <w:name w:val="rvts21"/>
    <w:link w:val="758"/>
    <w:uiPriority w:val="0"/>
    <w:qFormat/>
    <w:rPr>
      <w:rFonts w:ascii="KNLe" w:hAnsi="KNLe"/>
      <w:color w:val="000000"/>
    </w:rPr>
  </w:style>
  <w:style w:type="character" w:styleId="1170" w:customStyle="1">
    <w:name w:val="tab3"/>
    <w:link w:val="758"/>
    <w:uiPriority w:val="0"/>
    <w:qFormat/>
  </w:style>
  <w:style w:type="character" w:styleId="1171" w:customStyle="1">
    <w:name w:val="rvts74"/>
    <w:link w:val="758"/>
    <w:uiPriority w:val="0"/>
    <w:qFormat/>
    <w:rPr>
      <w:rFonts w:ascii="KNLe" w:hAnsi="KNLe"/>
      <w:color w:val="000000"/>
      <w:sz w:val="24"/>
      <w:u w:val="single"/>
    </w:rPr>
  </w:style>
  <w:style w:type="character" w:styleId="1172" w:customStyle="1">
    <w:name w:val="标题 1 Char1"/>
    <w:link w:val="758"/>
    <w:uiPriority w:val="9"/>
    <w:qFormat/>
    <w:rPr>
      <w:rFonts w:ascii="宋体" w:hAnsi="宋体" w:eastAsia="宋体" w:cs="宋体"/>
      <w:sz w:val="27"/>
      <w:szCs w:val="27"/>
      <w:lang w:eastAsia="en-US"/>
    </w:rPr>
  </w:style>
  <w:style w:type="table" w:styleId="1173" w:customStyle="1">
    <w:name w:val="网格型3"/>
    <w:basedOn w:val="956"/>
    <w:uiPriority w:val="99"/>
    <w:qFormat/>
    <w:rPr>
      <w:rFonts w:cs="Calibri"/>
    </w:rPr>
    <w:tblPr/>
  </w:style>
  <w:style w:type="character" w:styleId="1174" w:customStyle="1">
    <w:name w:val="Plain Text Char1"/>
    <w:link w:val="758"/>
    <w:uiPriority w:val="99"/>
    <w:semiHidden/>
    <w:qFormat/>
    <w:rPr>
      <w:rFonts w:ascii="宋体" w:hAnsi="Courier New" w:cs="Courier New"/>
      <w:szCs w:val="21"/>
      <w:lang w:eastAsia="en-US"/>
    </w:rPr>
  </w:style>
  <w:style w:type="character" w:styleId="1175" w:customStyle="1">
    <w:name w:val="Date Char1"/>
    <w:link w:val="758"/>
    <w:uiPriority w:val="99"/>
    <w:semiHidden/>
    <w:qFormat/>
    <w:rPr>
      <w:rFonts w:ascii="宋体" w:hAnsi="宋体" w:cs="宋体"/>
      <w:sz w:val="22"/>
      <w:lang w:eastAsia="en-US"/>
    </w:rPr>
  </w:style>
  <w:style w:type="table" w:styleId="1176" w:customStyle="1">
    <w:name w:val="Table Normal11"/>
    <w:uiPriority w:val="99"/>
    <w:semiHidden/>
    <w:qFormat/>
    <w:pPr>
      <w:widowControl w:val="off"/>
    </w:pPr>
    <w:rPr>
      <w:rFonts w:cs="Calibri"/>
      <w:sz w:val="22"/>
      <w:szCs w:val="22"/>
      <w:lang w:val="en-US" w:eastAsia="en-US" w:bidi="ar-SA"/>
    </w:rPr>
    <w:tblPr/>
  </w:style>
  <w:style w:type="paragraph" w:styleId="1177" w:customStyle="1">
    <w:name w:val="列出段落4"/>
    <w:basedOn w:val="758"/>
    <w:uiPriority w:val="99"/>
    <w:qFormat/>
    <w:pPr>
      <w:widowControl w:val="off"/>
    </w:pPr>
    <w:rPr>
      <w:rFonts w:ascii="宋体" w:hAnsi="宋体" w:cs="宋体"/>
      <w:sz w:val="21"/>
      <w:szCs w:val="22"/>
    </w:rPr>
  </w:style>
  <w:style w:type="paragraph" w:styleId="1178" w:customStyle="1">
    <w:name w:val="p0"/>
    <w:basedOn w:val="758"/>
    <w:uiPriority w:val="99"/>
    <w:qFormat/>
    <w:pPr>
      <w:spacing w:before="100" w:beforeAutospacing="1" w:after="100" w:afterAutospacing="1"/>
    </w:pPr>
    <w:rPr>
      <w:rFonts w:ascii="宋体" w:hAnsi="宋体" w:cs="宋体"/>
      <w:lang w:eastAsia="zh-CN"/>
    </w:rPr>
  </w:style>
  <w:style w:type="paragraph" w:styleId="1179" w:customStyle="1">
    <w:name w:val="格式３"/>
    <w:basedOn w:val="758"/>
    <w:uiPriority w:val="0"/>
    <w:qFormat/>
    <w:pPr>
      <w:ind w:left="600" w:hanging="600"/>
      <w:jc w:val="both"/>
      <w:spacing w:line="420" w:lineRule="exact"/>
      <w:widowControl w:val="off"/>
    </w:pPr>
    <w:rPr>
      <w:rFonts w:ascii="宋体" w:hAnsi="宋体" w:cs="宋体"/>
      <w:color w:val="000000"/>
      <w:lang w:eastAsia="zh-CN"/>
    </w:rPr>
  </w:style>
  <w:style w:type="paragraph" w:styleId="1180" w:customStyle="1">
    <w:name w:val="TOC 标题2"/>
    <w:basedOn w:val="946"/>
    <w:next w:val="758"/>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181" w:customStyle="1">
    <w:name w:val="Unresolved Mention"/>
    <w:link w:val="758"/>
    <w:uiPriority w:val="99"/>
    <w:semiHidden/>
    <w:qFormat/>
    <w:rPr>
      <w:color w:val="000000"/>
      <w:shd w:val="clear" w:color="auto" w:fill="auto"/>
    </w:rPr>
  </w:style>
  <w:style w:type="character" w:styleId="1182" w:customStyle="1">
    <w:name w:val="日期 字符1"/>
    <w:link w:val="758"/>
    <w:uiPriority w:val="99"/>
    <w:semiHidden/>
    <w:qFormat/>
    <w:rPr>
      <w:rFonts w:ascii="宋体" w:hAnsi="宋体" w:eastAsia="宋体" w:cs="宋体"/>
    </w:rPr>
  </w:style>
  <w:style w:type="character" w:styleId="1183" w:customStyle="1">
    <w:name w:val="标题 5 字符"/>
    <w:link w:val="758"/>
    <w:uiPriority w:val="0"/>
    <w:semiHidden/>
    <w:qFormat/>
    <w:rPr>
      <w:rFonts w:ascii="宋体" w:hAnsi="宋体" w:cs="宋体"/>
      <w:b/>
      <w:bCs/>
      <w:sz w:val="28"/>
      <w:szCs w:val="28"/>
      <w:lang w:eastAsia="en-US"/>
    </w:rPr>
  </w:style>
  <w:style w:type="character" w:styleId="1184" w:customStyle="1">
    <w:name w:val="t1"/>
    <w:link w:val="758"/>
    <w:uiPriority w:val="0"/>
    <w:qFormat/>
  </w:style>
  <w:style w:type="paragraph" w:styleId="1185" w:customStyle="1">
    <w:name w:val="_Style 250"/>
    <w:basedOn w:val="758"/>
    <w:next w:val="1177"/>
    <w:uiPriority w:val="99"/>
    <w:qFormat/>
    <w:pPr>
      <w:ind w:firstLine="420"/>
      <w:jc w:val="both"/>
      <w:widowControl w:val="off"/>
    </w:pPr>
    <w:rPr>
      <w:rFonts w:ascii="Calibri" w:hAnsi="Calibri" w:cs="宋体"/>
      <w:sz w:val="21"/>
      <w:szCs w:val="22"/>
    </w:rPr>
  </w:style>
  <w:style w:type="paragraph" w:styleId="1186" w:customStyle="1">
    <w:name w:val="WPSOffice手动目录 1"/>
    <w:uiPriority w:val="0"/>
    <w:qFormat/>
    <w:rPr>
      <w:rFonts w:hint="default" w:ascii="Times New Roman" w:hAnsi="Times New Roman" w:eastAsia="宋体" w:cs="Times New Roman"/>
      <w:lang w:val="en-US" w:eastAsia="zh-CN" w:bidi="ar-SA"/>
    </w:rPr>
  </w:style>
  <w:style w:type="paragraph" w:styleId="1187"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188" w:customStyle="1">
    <w:name w:val="标题 3 Char1"/>
    <w:link w:val="758"/>
    <w:uiPriority w:val="0"/>
    <w:qFormat/>
    <w:rPr>
      <w:rFonts w:ascii="Times New Roman" w:hAnsi="Times New Roman" w:eastAsia="宋体" w:cs="Times New Roman"/>
      <w:b/>
      <w:bCs/>
      <w:sz w:val="32"/>
      <w:szCs w:val="32"/>
      <w:lang w:val="zh-CN" w:bidi="zh-CN"/>
    </w:rPr>
  </w:style>
  <w:style w:type="character" w:styleId="1189" w:customStyle="1">
    <w:name w:val="访问过的超链接1"/>
    <w:link w:val="758"/>
    <w:uiPriority w:val="99"/>
    <w:qFormat/>
    <w:rPr>
      <w:color w:val="800080"/>
      <w:u w:val="none"/>
    </w:rPr>
  </w:style>
  <w:style w:type="character" w:styleId="1190" w:customStyle="1">
    <w:name w:val="Heading #2|1_"/>
    <w:link w:val="1191"/>
    <w:uiPriority w:val="0"/>
    <w:qFormat/>
    <w:rPr>
      <w:rFonts w:ascii="宋体" w:hAnsi="宋体" w:cs="宋体"/>
      <w:sz w:val="36"/>
      <w:szCs w:val="36"/>
      <w:u w:val="single"/>
      <w:lang w:val="zh-TW" w:eastAsia="zh-TW" w:bidi="zh-TW"/>
    </w:rPr>
  </w:style>
  <w:style w:type="paragraph" w:styleId="1191" w:customStyle="1">
    <w:name w:val="Heading #2|1"/>
    <w:basedOn w:val="758"/>
    <w:link w:val="1190"/>
    <w:uiPriority w:val="0"/>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192" w:customStyle="1">
    <w:name w:val="Header or footer|2_"/>
    <w:link w:val="1193"/>
    <w:uiPriority w:val="0"/>
    <w:qFormat/>
    <w:rPr>
      <w:lang w:val="zh-TW" w:eastAsia="zh-TW" w:bidi="zh-TW"/>
    </w:rPr>
  </w:style>
  <w:style w:type="paragraph" w:styleId="1193" w:customStyle="1">
    <w:name w:val="Header or footer|2"/>
    <w:basedOn w:val="758"/>
    <w:link w:val="1192"/>
    <w:uiPriority w:val="0"/>
    <w:qFormat/>
    <w:pPr>
      <w:widowControl w:val="off"/>
    </w:pPr>
    <w:rPr>
      <w:sz w:val="20"/>
      <w:szCs w:val="20"/>
      <w:lang w:val="zh-TW" w:eastAsia="zh-TW" w:bidi="zh-TW"/>
    </w:rPr>
  </w:style>
  <w:style w:type="character" w:styleId="1194" w:customStyle="1">
    <w:name w:val="Body text|5_"/>
    <w:link w:val="1195"/>
    <w:uiPriority w:val="0"/>
    <w:qFormat/>
    <w:rPr>
      <w:rFonts w:ascii="Calibri" w:hAnsi="Calibri"/>
      <w:sz w:val="21"/>
      <w:szCs w:val="22"/>
    </w:rPr>
  </w:style>
  <w:style w:type="paragraph" w:styleId="1195" w:customStyle="1">
    <w:name w:val="Body text|5"/>
    <w:basedOn w:val="758"/>
    <w:link w:val="1194"/>
    <w:uiPriority w:val="0"/>
    <w:qFormat/>
    <w:pPr>
      <w:widowControl w:val="off"/>
    </w:pPr>
    <w:rPr>
      <w:rFonts w:ascii="Calibri" w:hAnsi="Calibri"/>
      <w:sz w:val="21"/>
      <w:szCs w:val="22"/>
    </w:rPr>
  </w:style>
  <w:style w:type="character" w:styleId="1196" w:customStyle="1">
    <w:name w:val="Body text|2_"/>
    <w:link w:val="1197"/>
    <w:uiPriority w:val="0"/>
    <w:qFormat/>
    <w:rPr>
      <w:rFonts w:ascii="宋体" w:hAnsi="宋体" w:cs="宋体"/>
      <w:lang w:val="zh-TW" w:eastAsia="zh-TW" w:bidi="zh-TW"/>
    </w:rPr>
  </w:style>
  <w:style w:type="paragraph" w:styleId="1197" w:customStyle="1">
    <w:name w:val="Body text|2"/>
    <w:basedOn w:val="758"/>
    <w:link w:val="1196"/>
    <w:uiPriority w:val="0"/>
    <w:qFormat/>
    <w:pPr>
      <w:ind w:firstLine="400"/>
      <w:spacing w:line="415" w:lineRule="auto"/>
      <w:widowControl w:val="off"/>
    </w:pPr>
    <w:rPr>
      <w:rFonts w:ascii="宋体" w:hAnsi="宋体" w:cs="宋体"/>
      <w:sz w:val="20"/>
      <w:szCs w:val="20"/>
      <w:lang w:val="zh-TW" w:eastAsia="zh-TW" w:bidi="zh-TW"/>
    </w:rPr>
  </w:style>
  <w:style w:type="character" w:styleId="1198" w:customStyle="1">
    <w:name w:val="Picture caption|1_"/>
    <w:link w:val="1199"/>
    <w:uiPriority w:val="0"/>
    <w:qFormat/>
    <w:rPr>
      <w:rFonts w:ascii="宋体" w:hAnsi="宋体" w:cs="宋体"/>
      <w:lang w:val="zh-TW" w:eastAsia="zh-TW" w:bidi="zh-TW"/>
    </w:rPr>
  </w:style>
  <w:style w:type="paragraph" w:styleId="1199" w:customStyle="1">
    <w:name w:val="Picture caption|1"/>
    <w:basedOn w:val="758"/>
    <w:link w:val="1198"/>
    <w:uiPriority w:val="0"/>
    <w:qFormat/>
    <w:pPr>
      <w:widowControl w:val="off"/>
    </w:pPr>
    <w:rPr>
      <w:rFonts w:ascii="宋体" w:hAnsi="宋体" w:cs="宋体"/>
      <w:sz w:val="20"/>
      <w:szCs w:val="20"/>
      <w:lang w:val="zh-TW" w:eastAsia="zh-TW" w:bidi="zh-TW"/>
    </w:rPr>
  </w:style>
  <w:style w:type="character" w:styleId="1200" w:customStyle="1">
    <w:name w:val="Heading #1|1_"/>
    <w:link w:val="1201"/>
    <w:uiPriority w:val="0"/>
    <w:qFormat/>
    <w:rPr>
      <w:rFonts w:ascii="宋体" w:hAnsi="宋体" w:cs="宋体"/>
      <w:sz w:val="42"/>
      <w:szCs w:val="42"/>
      <w:lang w:val="zh-TW" w:eastAsia="zh-TW" w:bidi="zh-TW"/>
    </w:rPr>
  </w:style>
  <w:style w:type="paragraph" w:styleId="1201" w:customStyle="1">
    <w:name w:val="Heading #1|1"/>
    <w:basedOn w:val="758"/>
    <w:link w:val="1200"/>
    <w:uiPriority w:val="0"/>
    <w:qFormat/>
    <w:pPr>
      <w:jc w:val="center"/>
      <w:spacing w:after="180"/>
      <w:widowControl w:val="off"/>
      <w:outlineLvl w:val="0"/>
    </w:pPr>
    <w:rPr>
      <w:rFonts w:ascii="宋体" w:hAnsi="宋体" w:cs="宋体"/>
      <w:sz w:val="42"/>
      <w:szCs w:val="42"/>
      <w:lang w:val="zh-TW" w:eastAsia="zh-TW" w:bidi="zh-TW"/>
    </w:rPr>
  </w:style>
  <w:style w:type="character" w:styleId="1202" w:customStyle="1">
    <w:name w:val="Heading #3|1_"/>
    <w:link w:val="1203"/>
    <w:uiPriority w:val="0"/>
    <w:qFormat/>
    <w:rPr>
      <w:rFonts w:ascii="宋体" w:hAnsi="宋体" w:cs="宋体"/>
      <w:b/>
      <w:bCs/>
      <w:sz w:val="26"/>
      <w:szCs w:val="26"/>
      <w:lang w:val="zh-TW" w:eastAsia="zh-TW" w:bidi="zh-TW"/>
    </w:rPr>
  </w:style>
  <w:style w:type="paragraph" w:styleId="1203" w:customStyle="1">
    <w:name w:val="Heading #3|1"/>
    <w:basedOn w:val="758"/>
    <w:link w:val="1202"/>
    <w:uiPriority w:val="0"/>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04" w:customStyle="1">
    <w:name w:val="Heading #4|1_"/>
    <w:link w:val="1205"/>
    <w:uiPriority w:val="0"/>
    <w:qFormat/>
    <w:rPr>
      <w:rFonts w:ascii="宋体" w:hAnsi="宋体" w:cs="宋体"/>
      <w:sz w:val="26"/>
      <w:szCs w:val="26"/>
      <w:lang w:val="zh-TW" w:eastAsia="zh-TW" w:bidi="zh-TW"/>
    </w:rPr>
  </w:style>
  <w:style w:type="paragraph" w:styleId="1205" w:customStyle="1">
    <w:name w:val="Heading #4|1"/>
    <w:basedOn w:val="758"/>
    <w:link w:val="1204"/>
    <w:uiPriority w:val="0"/>
    <w:qFormat/>
    <w:pPr>
      <w:spacing w:after="100" w:line="497" w:lineRule="exact"/>
      <w:widowControl w:val="off"/>
      <w:outlineLvl w:val="3"/>
    </w:pPr>
    <w:rPr>
      <w:rFonts w:ascii="宋体" w:hAnsi="宋体" w:cs="宋体"/>
      <w:sz w:val="26"/>
      <w:szCs w:val="26"/>
      <w:lang w:val="zh-TW" w:eastAsia="zh-TW" w:bidi="zh-TW"/>
    </w:rPr>
  </w:style>
  <w:style w:type="character" w:styleId="1206" w:customStyle="1">
    <w:name w:val="Header or footer|1_"/>
    <w:link w:val="1207"/>
    <w:uiPriority w:val="0"/>
    <w:qFormat/>
    <w:rPr>
      <w:sz w:val="17"/>
      <w:szCs w:val="17"/>
      <w:lang w:val="zh-TW" w:eastAsia="zh-TW" w:bidi="zh-TW"/>
    </w:rPr>
  </w:style>
  <w:style w:type="paragraph" w:styleId="1207" w:customStyle="1">
    <w:name w:val="Header or footer|1"/>
    <w:basedOn w:val="758"/>
    <w:link w:val="1206"/>
    <w:uiPriority w:val="0"/>
    <w:qFormat/>
    <w:pPr>
      <w:widowControl w:val="off"/>
    </w:pPr>
    <w:rPr>
      <w:sz w:val="17"/>
      <w:szCs w:val="17"/>
      <w:lang w:val="zh-TW" w:eastAsia="zh-TW" w:bidi="zh-TW"/>
    </w:rPr>
  </w:style>
  <w:style w:type="character" w:styleId="1208" w:customStyle="1">
    <w:name w:val="Other|1_"/>
    <w:link w:val="1209"/>
    <w:uiPriority w:val="0"/>
    <w:qFormat/>
    <w:rPr>
      <w:rFonts w:ascii="宋体" w:hAnsi="宋体" w:cs="宋体"/>
      <w:lang w:val="zh-TW" w:eastAsia="zh-TW" w:bidi="zh-TW"/>
    </w:rPr>
  </w:style>
  <w:style w:type="paragraph" w:styleId="1209" w:customStyle="1">
    <w:name w:val="Other|1"/>
    <w:basedOn w:val="758"/>
    <w:link w:val="1208"/>
    <w:uiPriority w:val="0"/>
    <w:qFormat/>
    <w:pPr>
      <w:ind w:firstLine="400"/>
      <w:spacing w:line="415" w:lineRule="auto"/>
      <w:widowControl w:val="off"/>
    </w:pPr>
    <w:rPr>
      <w:rFonts w:ascii="宋体" w:hAnsi="宋体" w:cs="宋体"/>
      <w:sz w:val="20"/>
      <w:szCs w:val="20"/>
      <w:lang w:val="zh-TW" w:eastAsia="zh-TW" w:bidi="zh-TW"/>
    </w:rPr>
  </w:style>
  <w:style w:type="character" w:styleId="1210" w:customStyle="1">
    <w:name w:val="Body text|1_"/>
    <w:link w:val="1211"/>
    <w:uiPriority w:val="0"/>
    <w:qFormat/>
    <w:rPr>
      <w:rFonts w:ascii="宋体" w:hAnsi="宋体" w:cs="宋体"/>
      <w:lang w:val="zh-TW" w:eastAsia="zh-TW" w:bidi="zh-TW"/>
    </w:rPr>
  </w:style>
  <w:style w:type="paragraph" w:styleId="1211" w:customStyle="1">
    <w:name w:val="Body text|1"/>
    <w:basedOn w:val="758"/>
    <w:link w:val="1210"/>
    <w:uiPriority w:val="0"/>
    <w:qFormat/>
    <w:pPr>
      <w:spacing w:line="425" w:lineRule="exact"/>
      <w:widowControl w:val="off"/>
    </w:pPr>
    <w:rPr>
      <w:rFonts w:ascii="宋体" w:hAnsi="宋体" w:cs="宋体"/>
      <w:sz w:val="20"/>
      <w:szCs w:val="20"/>
      <w:lang w:val="zh-TW" w:eastAsia="zh-TW" w:bidi="zh-TW"/>
    </w:rPr>
  </w:style>
  <w:style w:type="character" w:styleId="1212" w:customStyle="1">
    <w:name w:val="Body text|3_"/>
    <w:link w:val="1213"/>
    <w:uiPriority w:val="0"/>
    <w:qFormat/>
    <w:rPr>
      <w:rFonts w:ascii="宋体" w:hAnsi="宋体" w:cs="宋体"/>
      <w:sz w:val="32"/>
      <w:szCs w:val="32"/>
      <w:lang w:val="zh-TW" w:eastAsia="zh-TW" w:bidi="zh-TW"/>
    </w:rPr>
  </w:style>
  <w:style w:type="paragraph" w:styleId="1213" w:customStyle="1">
    <w:name w:val="Body text|3"/>
    <w:basedOn w:val="758"/>
    <w:link w:val="1212"/>
    <w:uiPriority w:val="0"/>
    <w:qFormat/>
    <w:pPr>
      <w:jc w:val="center"/>
      <w:spacing w:after="560"/>
      <w:widowControl w:val="off"/>
    </w:pPr>
    <w:rPr>
      <w:rFonts w:ascii="宋体" w:hAnsi="宋体" w:cs="宋体"/>
      <w:sz w:val="32"/>
      <w:szCs w:val="32"/>
      <w:lang w:val="zh-TW" w:eastAsia="zh-TW" w:bidi="zh-TW"/>
    </w:rPr>
  </w:style>
  <w:style w:type="character" w:styleId="1214" w:customStyle="1">
    <w:name w:val="Body text|4_"/>
    <w:link w:val="1215"/>
    <w:uiPriority w:val="0"/>
    <w:qFormat/>
    <w:rPr>
      <w:rFonts w:ascii="宋体" w:hAnsi="宋体" w:cs="宋体"/>
      <w:sz w:val="28"/>
      <w:szCs w:val="28"/>
      <w:lang w:val="zh-TW" w:eastAsia="zh-TW" w:bidi="zh-TW"/>
    </w:rPr>
  </w:style>
  <w:style w:type="paragraph" w:styleId="1215" w:customStyle="1">
    <w:name w:val="Body text|4"/>
    <w:basedOn w:val="758"/>
    <w:link w:val="1214"/>
    <w:uiPriority w:val="0"/>
    <w:qFormat/>
    <w:pPr>
      <w:spacing w:after="1100"/>
      <w:widowControl w:val="off"/>
    </w:pPr>
    <w:rPr>
      <w:rFonts w:ascii="宋体" w:hAnsi="宋体" w:cs="宋体"/>
      <w:sz w:val="28"/>
      <w:szCs w:val="28"/>
      <w:lang w:val="zh-TW" w:eastAsia="zh-TW" w:bidi="zh-TW"/>
    </w:rPr>
  </w:style>
  <w:style w:type="character" w:styleId="1216" w:customStyle="1">
    <w:name w:val="Table caption|1_"/>
    <w:link w:val="1217"/>
    <w:uiPriority w:val="0"/>
    <w:qFormat/>
    <w:rPr>
      <w:rFonts w:ascii="宋体" w:hAnsi="宋体" w:cs="宋体"/>
      <w:lang w:val="zh-TW" w:eastAsia="zh-TW" w:bidi="zh-TW"/>
    </w:rPr>
  </w:style>
  <w:style w:type="paragraph" w:styleId="1217" w:customStyle="1">
    <w:name w:val="Table caption|1"/>
    <w:basedOn w:val="758"/>
    <w:link w:val="1216"/>
    <w:uiPriority w:val="0"/>
    <w:qFormat/>
    <w:pPr>
      <w:widowControl w:val="off"/>
    </w:pPr>
    <w:rPr>
      <w:rFonts w:ascii="宋体" w:hAnsi="宋体" w:cs="宋体"/>
      <w:sz w:val="20"/>
      <w:szCs w:val="20"/>
      <w:lang w:val="zh-TW" w:eastAsia="zh-TW" w:bidi="zh-TW"/>
    </w:rPr>
  </w:style>
  <w:style w:type="character" w:styleId="1218" w:customStyle="1">
    <w:name w:val="Body text|6_"/>
    <w:link w:val="1219"/>
    <w:uiPriority w:val="0"/>
    <w:qFormat/>
    <w:rPr>
      <w:rFonts w:ascii="宋体" w:hAnsi="宋体" w:cs="宋体"/>
      <w:sz w:val="84"/>
      <w:szCs w:val="84"/>
      <w:lang w:val="zh-TW" w:eastAsia="zh-TW" w:bidi="zh-TW"/>
    </w:rPr>
  </w:style>
  <w:style w:type="paragraph" w:styleId="1219" w:customStyle="1">
    <w:name w:val="Body text|6"/>
    <w:basedOn w:val="758"/>
    <w:link w:val="1218"/>
    <w:uiPriority w:val="0"/>
    <w:qFormat/>
    <w:pPr>
      <w:jc w:val="center"/>
      <w:spacing w:after="2420"/>
      <w:widowControl w:val="off"/>
    </w:pPr>
    <w:rPr>
      <w:rFonts w:ascii="宋体" w:hAnsi="宋体" w:cs="宋体"/>
      <w:sz w:val="84"/>
      <w:szCs w:val="84"/>
      <w:lang w:val="zh-TW" w:eastAsia="zh-TW" w:bidi="zh-TW"/>
    </w:rPr>
  </w:style>
  <w:style w:type="paragraph" w:styleId="1220" w:customStyle="1">
    <w:name w:val="无间隔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221" w:customStyle="1">
    <w:name w:val="正文文本 Char Char"/>
    <w:link w:val="758"/>
    <w:uiPriority w:val="0"/>
    <w:qFormat/>
    <w:rPr>
      <w:rFonts w:cs="Times New Roman"/>
      <w:sz w:val="20"/>
      <w:szCs w:val="20"/>
    </w:rPr>
  </w:style>
  <w:style w:type="character" w:styleId="1222" w:customStyle="1">
    <w:name w:val="标题 4 Char_0"/>
    <w:link w:val="1223"/>
    <w:uiPriority w:val="0"/>
    <w:qFormat/>
    <w:rPr>
      <w:rFonts w:ascii="Arial" w:hAnsi="Arial" w:eastAsia="黑体"/>
      <w:b/>
      <w:bCs/>
      <w:sz w:val="28"/>
      <w:szCs w:val="28"/>
    </w:rPr>
  </w:style>
  <w:style w:type="paragraph" w:styleId="1223" w:customStyle="1">
    <w:name w:val="标题 4_0"/>
    <w:basedOn w:val="1131"/>
    <w:next w:val="1131"/>
    <w:link w:val="1222"/>
    <w:uiPriority w:val="0"/>
    <w:qFormat/>
    <w:pPr>
      <w:keepLines/>
      <w:keepNext/>
      <w:spacing w:before="280" w:after="290" w:line="376" w:lineRule="auto"/>
      <w:outlineLvl w:val="3"/>
    </w:pPr>
    <w:rPr>
      <w:rFonts w:ascii="Arial" w:hAnsi="Arial" w:eastAsia="黑体" w:cs="Times New Roman"/>
      <w:b/>
      <w:bCs/>
      <w:sz w:val="28"/>
      <w:szCs w:val="28"/>
    </w:rPr>
  </w:style>
  <w:style w:type="character" w:styleId="1224" w:customStyle="1">
    <w:name w:val="文档结构图 Char2"/>
    <w:link w:val="758"/>
    <w:uiPriority w:val="99"/>
    <w:qFormat/>
    <w:rPr>
      <w:rFonts w:ascii="宋体" w:hAnsi="Calibri" w:eastAsia="宋体" w:cs="Times New Roman"/>
      <w:sz w:val="18"/>
      <w:szCs w:val="18"/>
    </w:rPr>
  </w:style>
  <w:style w:type="character" w:styleId="1225" w:customStyle="1">
    <w:name w:val="infodetail1"/>
    <w:link w:val="758"/>
    <w:uiPriority w:val="0"/>
    <w:qFormat/>
    <w:rPr>
      <w:sz w:val="21"/>
      <w:szCs w:val="21"/>
    </w:rPr>
  </w:style>
  <w:style w:type="character" w:styleId="1226" w:customStyle="1">
    <w:name w:val="layui-layer-tabnow"/>
    <w:link w:val="758"/>
    <w:uiPriority w:val="0"/>
    <w:qFormat/>
    <w:rPr>
      <w:shd w:val="clear" w:color="auto" w:fill="ffffff"/>
    </w:rPr>
  </w:style>
  <w:style w:type="character" w:styleId="1227" w:customStyle="1">
    <w:name w:val="first-child"/>
    <w:link w:val="758"/>
    <w:uiPriority w:val="0"/>
    <w:qFormat/>
  </w:style>
  <w:style w:type="character" w:styleId="1228" w:customStyle="1">
    <w:name w:val="textcontents"/>
    <w:link w:val="758"/>
    <w:uiPriority w:val="0"/>
    <w:qFormat/>
    <w:rPr>
      <w:rFonts w:cs="Times New Roman"/>
    </w:rPr>
  </w:style>
  <w:style w:type="character" w:styleId="1229" w:customStyle="1">
    <w:name w:val="纯文本 Char2"/>
    <w:link w:val="758"/>
    <w:uiPriority w:val="99"/>
    <w:qFormat/>
    <w:rPr>
      <w:rFonts w:ascii="宋体" w:hAnsi="Courier New" w:eastAsia="宋体" w:cs="Courier New"/>
      <w:sz w:val="21"/>
      <w:szCs w:val="21"/>
      <w:lang w:val="zh-CN" w:eastAsia="zh-CN" w:bidi="zh-CN"/>
    </w:rPr>
  </w:style>
  <w:style w:type="character" w:styleId="1230" w:customStyle="1">
    <w:name w:val="rvts45"/>
    <w:link w:val="758"/>
    <w:uiPriority w:val="0"/>
    <w:qFormat/>
    <w:rPr>
      <w:rFonts w:ascii="KNLe" w:hAnsi="KNLe"/>
      <w:color w:val="000000"/>
      <w:spacing w:val="16"/>
      <w:sz w:val="24"/>
      <w:szCs w:val="24"/>
    </w:rPr>
  </w:style>
  <w:style w:type="character" w:styleId="1231" w:customStyle="1">
    <w:name w:val="日期 Char1"/>
    <w:link w:val="758"/>
    <w:uiPriority w:val="0"/>
    <w:qFormat/>
    <w:rPr>
      <w:rFonts w:ascii="宋体" w:hAnsi="宋体" w:eastAsia="宋体" w:cs="宋体"/>
      <w:lang w:val="zh-CN" w:eastAsia="zh-CN" w:bidi="zh-CN"/>
    </w:rPr>
  </w:style>
  <w:style w:type="character" w:styleId="1232" w:customStyle="1">
    <w:name w:val="标题4 Char Char"/>
    <w:link w:val="1233"/>
    <w:uiPriority w:val="0"/>
    <w:qFormat/>
    <w:rPr>
      <w:rFonts w:ascii="Arial" w:hAnsi="Arial"/>
      <w:b/>
      <w:bCs/>
      <w:sz w:val="24"/>
      <w:szCs w:val="32"/>
    </w:rPr>
  </w:style>
  <w:style w:type="paragraph" w:styleId="1233" w:customStyle="1">
    <w:name w:val="标题4"/>
    <w:basedOn w:val="948"/>
    <w:next w:val="990"/>
    <w:link w:val="1232"/>
    <w:uiPriority w:val="0"/>
    <w:qFormat/>
    <w:pPr>
      <w:spacing w:line="413" w:lineRule="auto"/>
    </w:pPr>
    <w:rPr>
      <w:rFonts w:ascii="Arial" w:hAnsi="Arial"/>
      <w:sz w:val="24"/>
    </w:rPr>
  </w:style>
  <w:style w:type="character" w:styleId="1234" w:customStyle="1">
    <w:name w:val="rvts119"/>
    <w:link w:val="758"/>
    <w:uiPriority w:val="0"/>
    <w:qFormat/>
    <w:rPr>
      <w:rFonts w:ascii="7bkn_gb2312" w:hAnsi="7bkn_gb2312"/>
      <w:sz w:val="30"/>
      <w:szCs w:val="30"/>
      <w:u w:val="single"/>
    </w:rPr>
  </w:style>
  <w:style w:type="character" w:styleId="1235" w:customStyle="1">
    <w:name w:val="明显引用 Char3"/>
    <w:link w:val="758"/>
    <w:uiPriority w:val="30"/>
    <w:qFormat/>
    <w:rPr>
      <w:rFonts w:ascii="宋体" w:hAnsi="宋体" w:eastAsia="宋体" w:cs="宋体"/>
      <w:b/>
      <w:bCs/>
      <w:i/>
      <w:iCs/>
      <w:color w:val="4f81bd"/>
      <w:lang w:val="zh-CN" w:eastAsia="zh-CN" w:bidi="zh-CN"/>
    </w:rPr>
  </w:style>
  <w:style w:type="character" w:styleId="1236" w:customStyle="1">
    <w:name w:val="rvts62"/>
    <w:link w:val="758"/>
    <w:uiPriority w:val="0"/>
    <w:qFormat/>
    <w:rPr>
      <w:rFonts w:ascii=";*NDVPKN" w:hAnsi=";*NDVPKN"/>
      <w:b/>
      <w:bCs/>
      <w:sz w:val="72"/>
      <w:szCs w:val="72"/>
    </w:rPr>
  </w:style>
  <w:style w:type="character" w:styleId="1237" w:customStyle="1">
    <w:name w:val="rvts16"/>
    <w:link w:val="758"/>
    <w:uiPriority w:val="0"/>
    <w:qFormat/>
    <w:rPr>
      <w:rFonts w:ascii="KNLe" w:hAnsi="KNLe"/>
      <w:color w:val="000000"/>
      <w:sz w:val="24"/>
      <w:szCs w:val="24"/>
      <w:u w:val="single"/>
    </w:rPr>
  </w:style>
  <w:style w:type="character" w:styleId="1238" w:customStyle="1">
    <w:name w:val="rvts90"/>
    <w:link w:val="758"/>
    <w:uiPriority w:val="0"/>
    <w:qFormat/>
    <w:rPr>
      <w:rFonts w:ascii="KNLe" w:hAnsi="KNLe"/>
      <w:color w:val="000000"/>
      <w:sz w:val="24"/>
      <w:szCs w:val="24"/>
      <w:u w:val="single"/>
    </w:rPr>
  </w:style>
  <w:style w:type="character" w:styleId="1239" w:customStyle="1">
    <w:name w:val="rvts11"/>
    <w:link w:val="758"/>
    <w:uiPriority w:val="0"/>
    <w:qFormat/>
    <w:rPr>
      <w:rFonts w:ascii="KNLe" w:hAnsi="KNLe"/>
      <w:sz w:val="24"/>
      <w:szCs w:val="24"/>
      <w:u w:val="single"/>
    </w:rPr>
  </w:style>
  <w:style w:type="character" w:styleId="1240" w:customStyle="1">
    <w:name w:val="纯文本 字符"/>
    <w:link w:val="758"/>
    <w:uiPriority w:val="99"/>
    <w:qFormat/>
    <w:rPr>
      <w:rFonts w:ascii="宋体" w:hAnsi="宋体" w:eastAsia="宋体"/>
      <w:color w:val="000000"/>
      <w:sz w:val="24"/>
      <w:szCs w:val="24"/>
      <w:lang w:val="en-US" w:eastAsia="zh-CN" w:bidi="ar-SA"/>
    </w:rPr>
  </w:style>
  <w:style w:type="character" w:styleId="1241" w:customStyle="1">
    <w:name w:val="rvts142"/>
    <w:link w:val="758"/>
    <w:uiPriority w:val="0"/>
    <w:qFormat/>
    <w:rPr>
      <w:rFonts w:ascii="KNLe" w:hAnsi="KNLe"/>
      <w:color w:val="ff0000"/>
      <w:u w:val="single"/>
      <w:shd w:val="clear" w:color="auto" w:fill="ffff00"/>
    </w:rPr>
  </w:style>
  <w:style w:type="character" w:styleId="1242" w:customStyle="1">
    <w:name w:val="rvts10"/>
    <w:link w:val="758"/>
    <w:uiPriority w:val="0"/>
    <w:qFormat/>
    <w:rPr>
      <w:rFonts w:ascii="KNLe" w:hAnsi="KNLe"/>
      <w:b/>
      <w:bCs/>
      <w:color w:val="000000"/>
      <w:sz w:val="28"/>
      <w:szCs w:val="28"/>
    </w:rPr>
  </w:style>
  <w:style w:type="character" w:styleId="1243" w:customStyle="1">
    <w:name w:val="书籍标题1"/>
    <w:link w:val="758"/>
    <w:uiPriority w:val="0"/>
    <w:qFormat/>
    <w:rPr>
      <w:b/>
      <w:bCs/>
      <w:smallCaps/>
      <w:spacing w:val="5"/>
    </w:rPr>
  </w:style>
  <w:style w:type="character" w:styleId="1244" w:customStyle="1">
    <w:name w:val="rvts40"/>
    <w:link w:val="758"/>
    <w:uiPriority w:val="0"/>
    <w:qFormat/>
    <w:rPr>
      <w:rFonts w:ascii="KNLe" w:hAnsi="KNLe"/>
      <w:b/>
      <w:bCs/>
      <w:spacing w:val="16"/>
      <w:sz w:val="24"/>
      <w:szCs w:val="24"/>
    </w:rPr>
  </w:style>
  <w:style w:type="character" w:styleId="1245" w:customStyle="1">
    <w:name w:val="rvts58"/>
    <w:link w:val="758"/>
    <w:uiPriority w:val="0"/>
    <w:qFormat/>
    <w:rPr>
      <w:rFonts w:ascii="KNLe" w:hAnsi="KNLe"/>
      <w:spacing w:val="16"/>
      <w:sz w:val="24"/>
      <w:szCs w:val="24"/>
    </w:rPr>
  </w:style>
  <w:style w:type="character" w:styleId="1246" w:customStyle="1">
    <w:name w:val="页脚 Char1"/>
    <w:link w:val="758"/>
    <w:uiPriority w:val="99"/>
    <w:qFormat/>
    <w:rPr>
      <w:rFonts w:ascii="Calibri" w:hAnsi="Calibri" w:eastAsia="宋体" w:cs="Times New Roman"/>
      <w:sz w:val="18"/>
      <w:szCs w:val="18"/>
    </w:rPr>
  </w:style>
  <w:style w:type="character" w:styleId="1247" w:customStyle="1">
    <w:name w:val="副标题 Char3"/>
    <w:link w:val="758"/>
    <w:uiPriority w:val="11"/>
    <w:qFormat/>
    <w:rPr>
      <w:rFonts w:ascii="Cambria" w:hAnsi="Cambria" w:eastAsia="宋体" w:cs="Times New Roman"/>
      <w:b/>
      <w:bCs/>
      <w:sz w:val="32"/>
      <w:szCs w:val="32"/>
      <w:lang w:val="zh-CN" w:eastAsia="zh-CN" w:bidi="zh-CN"/>
    </w:rPr>
  </w:style>
  <w:style w:type="character" w:styleId="1248" w:customStyle="1">
    <w:name w:val="标题 1 Char_0"/>
    <w:link w:val="1249"/>
    <w:uiPriority w:val="0"/>
    <w:qFormat/>
    <w:rPr>
      <w:b/>
      <w:bCs/>
      <w:sz w:val="44"/>
      <w:szCs w:val="44"/>
    </w:rPr>
  </w:style>
  <w:style w:type="paragraph" w:styleId="1249" w:customStyle="1">
    <w:name w:val="标题 1_0"/>
    <w:basedOn w:val="1131"/>
    <w:next w:val="1131"/>
    <w:link w:val="1248"/>
    <w:uiPriority w:val="0"/>
    <w:qFormat/>
    <w:pPr>
      <w:keepLines/>
      <w:keepNext/>
      <w:spacing w:before="340" w:after="330" w:line="578" w:lineRule="auto"/>
      <w:outlineLvl w:val="0"/>
    </w:pPr>
    <w:rPr>
      <w:rFonts w:ascii="Times New Roman" w:hAnsi="Times New Roman" w:cs="Times New Roman"/>
      <w:b/>
      <w:bCs/>
      <w:sz w:val="44"/>
      <w:szCs w:val="44"/>
    </w:rPr>
  </w:style>
  <w:style w:type="character" w:styleId="1250" w:customStyle="1">
    <w:name w:val="明显引用 Char1"/>
    <w:link w:val="758"/>
    <w:uiPriority w:val="99"/>
    <w:qFormat/>
    <w:rPr>
      <w:b/>
      <w:bCs/>
      <w:i/>
      <w:iCs/>
      <w:color w:val="4f81bd"/>
      <w:sz w:val="21"/>
    </w:rPr>
  </w:style>
  <w:style w:type="character" w:styleId="1251" w:customStyle="1">
    <w:name w:val="正文文本 3 Char1"/>
    <w:link w:val="758"/>
    <w:uiPriority w:val="0"/>
    <w:qFormat/>
    <w:rPr>
      <w:sz w:val="16"/>
      <w:szCs w:val="16"/>
    </w:rPr>
  </w:style>
  <w:style w:type="character" w:styleId="1252" w:customStyle="1">
    <w:name w:val="rvts101"/>
    <w:link w:val="758"/>
    <w:uiPriority w:val="0"/>
    <w:qFormat/>
    <w:rPr>
      <w:rFonts w:ascii="Times New Roman" w:hAnsi="Times New Roman" w:cs="Times New Roman"/>
      <w:sz w:val="28"/>
      <w:szCs w:val="28"/>
      <w:u w:val="none"/>
    </w:rPr>
  </w:style>
  <w:style w:type="character" w:styleId="1253" w:customStyle="1">
    <w:name w:val="rvts92"/>
    <w:link w:val="758"/>
    <w:uiPriority w:val="0"/>
    <w:qFormat/>
    <w:rPr>
      <w:rFonts w:ascii="KNLe" w:hAnsi="KNLe"/>
      <w:color w:val="000000"/>
      <w:sz w:val="24"/>
      <w:szCs w:val="24"/>
      <w:u w:val="single"/>
    </w:rPr>
  </w:style>
  <w:style w:type="character" w:styleId="1254" w:customStyle="1">
    <w:name w:val="rvts13"/>
    <w:link w:val="758"/>
    <w:uiPriority w:val="0"/>
    <w:qFormat/>
    <w:rPr>
      <w:rFonts w:ascii="KNLe" w:hAnsi="KNLe"/>
      <w:b/>
      <w:bCs/>
      <w:sz w:val="22"/>
      <w:szCs w:val="22"/>
      <w:u w:val="single"/>
    </w:rPr>
  </w:style>
  <w:style w:type="character" w:styleId="1255" w:customStyle="1">
    <w:name w:val="正文文本缩进 3 Char1"/>
    <w:link w:val="758"/>
    <w:uiPriority w:val="99"/>
    <w:qFormat/>
    <w:rPr>
      <w:rFonts w:ascii="宋体" w:hAnsi="宋体" w:eastAsia="宋体" w:cs="宋体"/>
      <w:sz w:val="16"/>
      <w:szCs w:val="16"/>
      <w:lang w:val="zh-CN" w:eastAsia="zh-CN" w:bidi="zh-CN"/>
    </w:rPr>
  </w:style>
  <w:style w:type="character" w:styleId="1256" w:customStyle="1">
    <w:name w:val="标题5 Char Char"/>
    <w:link w:val="1257"/>
    <w:uiPriority w:val="0"/>
    <w:qFormat/>
    <w:rPr>
      <w:rFonts w:ascii="Arial" w:hAnsi="Arial"/>
      <w:b/>
      <w:bCs/>
      <w:sz w:val="24"/>
      <w:szCs w:val="32"/>
    </w:rPr>
  </w:style>
  <w:style w:type="paragraph" w:styleId="1257" w:customStyle="1">
    <w:name w:val="标题5"/>
    <w:basedOn w:val="949"/>
    <w:link w:val="1256"/>
    <w:uiPriority w:val="0"/>
    <w:qFormat/>
    <w:pPr>
      <w:jc w:val="both"/>
      <w:keepLines/>
      <w:keepNext/>
      <w:spacing w:before="260" w:after="260" w:line="413" w:lineRule="auto"/>
    </w:pPr>
    <w:rPr>
      <w:rFonts w:ascii="Arial" w:hAnsi="Arial" w:eastAsia="宋体"/>
      <w:b/>
      <w:bCs/>
      <w:sz w:val="24"/>
    </w:rPr>
  </w:style>
  <w:style w:type="character" w:styleId="1258" w:customStyle="1">
    <w:name w:val="引用 Char3"/>
    <w:link w:val="758"/>
    <w:uiPriority w:val="29"/>
    <w:qFormat/>
    <w:rPr>
      <w:rFonts w:ascii="宋体" w:hAnsi="宋体" w:eastAsia="宋体" w:cs="宋体"/>
      <w:i/>
      <w:iCs/>
      <w:color w:val="000000"/>
      <w:lang w:val="zh-CN" w:eastAsia="zh-CN" w:bidi="zh-CN"/>
    </w:rPr>
  </w:style>
  <w:style w:type="character" w:styleId="1259" w:customStyle="1">
    <w:name w:val="rvts60"/>
    <w:link w:val="758"/>
    <w:uiPriority w:val="0"/>
    <w:qFormat/>
    <w:rPr>
      <w:rFonts w:ascii="Times New Roman" w:hAnsi="Times New Roman" w:cs="Times New Roman"/>
      <w:sz w:val="32"/>
      <w:szCs w:val="32"/>
    </w:rPr>
  </w:style>
  <w:style w:type="character" w:styleId="1260" w:customStyle="1">
    <w:name w:val="rvts130"/>
    <w:link w:val="758"/>
    <w:uiPriority w:val="0"/>
    <w:qFormat/>
    <w:rPr>
      <w:rFonts w:ascii="7bkn_gb2312" w:hAnsi="7bkn_gb2312"/>
      <w:color w:val="000000"/>
      <w:sz w:val="28"/>
      <w:szCs w:val="28"/>
    </w:rPr>
  </w:style>
  <w:style w:type="character" w:styleId="1261" w:customStyle="1">
    <w:name w:val="明显参考1"/>
    <w:link w:val="758"/>
    <w:uiPriority w:val="0"/>
    <w:qFormat/>
    <w:rPr>
      <w:b/>
      <w:bCs/>
      <w:smallCaps/>
      <w:color w:val="c0504d"/>
      <w:spacing w:val="5"/>
      <w:u w:val="single"/>
    </w:rPr>
  </w:style>
  <w:style w:type="character" w:styleId="1262" w:customStyle="1">
    <w:name w:val="批注主题 Char3"/>
    <w:link w:val="758"/>
    <w:uiPriority w:val="99"/>
    <w:qFormat/>
    <w:rPr>
      <w:rFonts w:ascii="宋体" w:hAnsi="宋体" w:eastAsia="宋体" w:cs="宋体"/>
      <w:b/>
      <w:bCs/>
      <w:sz w:val="21"/>
      <w:lang w:val="zh-CN" w:eastAsia="zh-CN" w:bidi="zh-CN"/>
    </w:rPr>
  </w:style>
  <w:style w:type="character" w:styleId="1263" w:customStyle="1">
    <w:name w:val="不明显参考1"/>
    <w:link w:val="758"/>
    <w:uiPriority w:val="0"/>
    <w:qFormat/>
    <w:rPr>
      <w:smallCaps/>
      <w:color w:val="c0504d"/>
      <w:u w:val="single"/>
    </w:rPr>
  </w:style>
  <w:style w:type="character" w:styleId="1264" w:customStyle="1">
    <w:name w:val="rvts42"/>
    <w:link w:val="758"/>
    <w:uiPriority w:val="0"/>
    <w:qFormat/>
    <w:rPr>
      <w:rFonts w:ascii="KNLe" w:hAnsi="KNLe"/>
      <w:color w:val="000000"/>
      <w:spacing w:val="16"/>
      <w:sz w:val="24"/>
      <w:szCs w:val="24"/>
    </w:rPr>
  </w:style>
  <w:style w:type="character" w:styleId="1265" w:customStyle="1">
    <w:name w:val="标题 3 Char_0"/>
    <w:link w:val="1266"/>
    <w:uiPriority w:val="0"/>
    <w:qFormat/>
    <w:rPr>
      <w:b/>
      <w:bCs/>
      <w:sz w:val="32"/>
      <w:szCs w:val="32"/>
    </w:rPr>
  </w:style>
  <w:style w:type="paragraph" w:styleId="1266" w:customStyle="1">
    <w:name w:val="标题 3_0"/>
    <w:basedOn w:val="1131"/>
    <w:next w:val="1131"/>
    <w:link w:val="1265"/>
    <w:uiPriority w:val="0"/>
    <w:qFormat/>
    <w:pPr>
      <w:keepLines/>
      <w:keepNext/>
      <w:spacing w:before="260" w:after="260" w:line="416" w:lineRule="auto"/>
      <w:outlineLvl w:val="2"/>
    </w:pPr>
    <w:rPr>
      <w:rFonts w:ascii="Times New Roman" w:hAnsi="Times New Roman" w:cs="Times New Roman"/>
      <w:b/>
      <w:bCs/>
      <w:sz w:val="32"/>
      <w:szCs w:val="32"/>
    </w:rPr>
  </w:style>
  <w:style w:type="character" w:styleId="1267" w:customStyle="1">
    <w:name w:val="HTML 预设格式 Char1"/>
    <w:link w:val="758"/>
    <w:uiPriority w:val="99"/>
    <w:qFormat/>
    <w:rPr>
      <w:rFonts w:ascii="Courier New" w:hAnsi="Courier New" w:eastAsia="宋体" w:cs="Courier New"/>
      <w:sz w:val="20"/>
      <w:szCs w:val="20"/>
      <w:lang w:val="zh-CN" w:eastAsia="zh-CN" w:bidi="zh-CN"/>
    </w:rPr>
  </w:style>
  <w:style w:type="character" w:styleId="1268" w:customStyle="1">
    <w:name w:val="rvts118"/>
    <w:link w:val="758"/>
    <w:uiPriority w:val="0"/>
    <w:qFormat/>
    <w:rPr>
      <w:rFonts w:ascii="Times New Roman" w:hAnsi="Times New Roman" w:cs="Times New Roman"/>
      <w:color w:val="ff0000"/>
      <w:sz w:val="30"/>
      <w:szCs w:val="30"/>
      <w:u w:val="single"/>
    </w:rPr>
  </w:style>
  <w:style w:type="character" w:styleId="1269" w:customStyle="1">
    <w:name w:val="明显强调1"/>
    <w:link w:val="758"/>
    <w:uiPriority w:val="0"/>
    <w:qFormat/>
    <w:rPr>
      <w:b/>
      <w:bCs/>
      <w:i/>
      <w:iCs/>
      <w:color w:val="4f81bd"/>
    </w:rPr>
  </w:style>
  <w:style w:type="character" w:styleId="1270" w:customStyle="1">
    <w:name w:val="rvts49"/>
    <w:link w:val="758"/>
    <w:uiPriority w:val="0"/>
    <w:qFormat/>
    <w:rPr>
      <w:rFonts w:ascii="KNLe" w:hAnsi="KNLe"/>
      <w:color w:val="000000"/>
      <w:spacing w:val="16"/>
      <w:sz w:val="24"/>
      <w:szCs w:val="24"/>
    </w:rPr>
  </w:style>
  <w:style w:type="character" w:styleId="1271" w:customStyle="1">
    <w:name w:val="rvts20"/>
    <w:link w:val="758"/>
    <w:uiPriority w:val="0"/>
    <w:qFormat/>
    <w:rPr>
      <w:rFonts w:ascii="Verdana" w:hAnsi="Verdana"/>
      <w:color w:val="000000"/>
      <w:sz w:val="22"/>
      <w:szCs w:val="22"/>
      <w:u w:val="single"/>
    </w:rPr>
  </w:style>
  <w:style w:type="character" w:styleId="1272" w:customStyle="1">
    <w:name w:val="rvts94"/>
    <w:link w:val="758"/>
    <w:uiPriority w:val="0"/>
    <w:qFormat/>
    <w:rPr>
      <w:rFonts w:ascii="Times New Roman" w:hAnsi="Times New Roman" w:cs="Times New Roman"/>
      <w:b/>
      <w:bCs/>
      <w:color w:val="000000"/>
      <w:sz w:val="28"/>
      <w:szCs w:val="28"/>
      <w:u w:val="single"/>
    </w:rPr>
  </w:style>
  <w:style w:type="character" w:styleId="1273" w:customStyle="1">
    <w:name w:val="rvts36"/>
    <w:link w:val="758"/>
    <w:uiPriority w:val="0"/>
    <w:qFormat/>
    <w:rPr>
      <w:rFonts w:ascii="KNLe" w:hAnsi="KNLe"/>
      <w:b/>
      <w:bCs/>
      <w:spacing w:val="16"/>
      <w:sz w:val="24"/>
      <w:szCs w:val="24"/>
    </w:rPr>
  </w:style>
  <w:style w:type="character" w:styleId="1274" w:customStyle="1">
    <w:name w:val="访问过的超链接11"/>
    <w:link w:val="758"/>
    <w:uiPriority w:val="99"/>
    <w:qFormat/>
    <w:rPr>
      <w:color w:val="800080"/>
      <w:u w:val="single"/>
    </w:rPr>
  </w:style>
  <w:style w:type="character" w:styleId="1275" w:customStyle="1">
    <w:name w:val="rvts43"/>
    <w:link w:val="758"/>
    <w:uiPriority w:val="0"/>
    <w:qFormat/>
    <w:rPr>
      <w:rFonts w:ascii="KNLe" w:hAnsi="KNLe"/>
      <w:color w:val="000000"/>
      <w:spacing w:val="16"/>
      <w:sz w:val="24"/>
      <w:szCs w:val="24"/>
    </w:rPr>
  </w:style>
  <w:style w:type="character" w:styleId="1276" w:customStyle="1">
    <w:name w:val="标题 2 Char_0"/>
    <w:link w:val="1277"/>
    <w:uiPriority w:val="0"/>
    <w:qFormat/>
    <w:rPr>
      <w:rFonts w:ascii="Cambria" w:hAnsi="Cambria"/>
      <w:b/>
      <w:bCs/>
      <w:sz w:val="32"/>
      <w:szCs w:val="32"/>
    </w:rPr>
  </w:style>
  <w:style w:type="paragraph" w:styleId="1277" w:customStyle="1">
    <w:name w:val="标题 2_0"/>
    <w:basedOn w:val="1131"/>
    <w:next w:val="1131"/>
    <w:link w:val="1276"/>
    <w:uiPriority w:val="0"/>
    <w:qFormat/>
    <w:pPr>
      <w:keepLines/>
      <w:keepNext/>
      <w:spacing w:before="260" w:after="260" w:line="416" w:lineRule="auto"/>
      <w:outlineLvl w:val="1"/>
    </w:pPr>
    <w:rPr>
      <w:rFonts w:ascii="Cambria" w:hAnsi="Cambria" w:cs="Times New Roman"/>
      <w:b/>
      <w:bCs/>
      <w:sz w:val="32"/>
      <w:szCs w:val="32"/>
    </w:rPr>
  </w:style>
  <w:style w:type="character" w:styleId="1278" w:customStyle="1">
    <w:name w:val="rvts39"/>
    <w:link w:val="758"/>
    <w:uiPriority w:val="0"/>
    <w:qFormat/>
    <w:rPr>
      <w:rFonts w:ascii="KNLe" w:hAnsi="KNLe"/>
      <w:b/>
      <w:bCs/>
      <w:color w:val="000000"/>
      <w:spacing w:val="16"/>
      <w:sz w:val="24"/>
      <w:szCs w:val="24"/>
    </w:rPr>
  </w:style>
  <w:style w:type="character" w:styleId="1279" w:customStyle="1">
    <w:name w:val="bookmark"/>
    <w:link w:val="758"/>
    <w:uiPriority w:val="0"/>
    <w:qFormat/>
  </w:style>
  <w:style w:type="character" w:styleId="1280" w:customStyle="1">
    <w:name w:val="rvts33"/>
    <w:link w:val="758"/>
    <w:uiPriority w:val="0"/>
    <w:qFormat/>
    <w:rPr>
      <w:rFonts w:ascii="KNLe" w:hAnsi="KNLe"/>
      <w:b/>
      <w:bCs/>
      <w:color w:val="000000"/>
      <w:spacing w:val="16"/>
      <w:sz w:val="24"/>
      <w:szCs w:val="24"/>
    </w:rPr>
  </w:style>
  <w:style w:type="character" w:styleId="1281" w:customStyle="1">
    <w:name w:val="rvts72"/>
    <w:link w:val="758"/>
    <w:uiPriority w:val="0"/>
    <w:qFormat/>
    <w:rPr>
      <w:rFonts w:ascii="KNLe" w:hAnsi="KNLe"/>
      <w:color w:val="000000"/>
      <w:sz w:val="24"/>
      <w:szCs w:val="24"/>
    </w:rPr>
  </w:style>
  <w:style w:type="character" w:styleId="1282" w:customStyle="1">
    <w:name w:val="rvts50"/>
    <w:link w:val="758"/>
    <w:uiPriority w:val="0"/>
    <w:qFormat/>
    <w:rPr>
      <w:rFonts w:ascii="KNLe" w:hAnsi="KNLe"/>
      <w:color w:val="000000"/>
      <w:spacing w:val="16"/>
      <w:sz w:val="24"/>
      <w:szCs w:val="24"/>
    </w:rPr>
  </w:style>
  <w:style w:type="character" w:styleId="1283" w:customStyle="1">
    <w:name w:val="rvts28"/>
    <w:link w:val="758"/>
    <w:uiPriority w:val="0"/>
    <w:qFormat/>
    <w:rPr>
      <w:rFonts w:ascii="KNLe" w:hAnsi="KNLe"/>
      <w:color w:val="000000"/>
      <w:u w:val="single"/>
    </w:rPr>
  </w:style>
  <w:style w:type="character" w:styleId="1284" w:customStyle="1">
    <w:name w:val="副标题 Char1"/>
    <w:link w:val="758"/>
    <w:uiPriority w:val="11"/>
    <w:qFormat/>
    <w:rPr>
      <w:rFonts w:ascii="Cambria" w:hAnsi="Cambria" w:cs="Times New Roman"/>
      <w:b/>
      <w:bCs/>
      <w:sz w:val="32"/>
      <w:szCs w:val="32"/>
    </w:rPr>
  </w:style>
  <w:style w:type="character" w:styleId="1285" w:customStyle="1">
    <w:name w:val="页眉 Char1"/>
    <w:link w:val="758"/>
    <w:uiPriority w:val="99"/>
    <w:qFormat/>
    <w:rPr>
      <w:rFonts w:ascii="Calibri" w:hAnsi="Calibri" w:eastAsia="宋体" w:cs="Times New Roman"/>
      <w:sz w:val="18"/>
      <w:szCs w:val="18"/>
    </w:rPr>
  </w:style>
  <w:style w:type="character" w:styleId="1286" w:customStyle="1">
    <w:name w:val="rvts129"/>
    <w:link w:val="758"/>
    <w:uiPriority w:val="0"/>
    <w:qFormat/>
    <w:rPr>
      <w:rFonts w:hint="eastAsia" w:ascii="Arial Unicode MS" w:hAnsi="Arial Unicode MS" w:eastAsia="Arial Unicode MS" w:cs="Arial Unicode MS"/>
      <w:color w:val="000000"/>
      <w:sz w:val="30"/>
      <w:szCs w:val="30"/>
    </w:rPr>
  </w:style>
  <w:style w:type="character" w:styleId="1287" w:customStyle="1">
    <w:name w:val="正文文本缩进 Char1"/>
    <w:link w:val="758"/>
    <w:uiPriority w:val="99"/>
    <w:qFormat/>
    <w:rPr>
      <w:rFonts w:ascii="宋体" w:hAnsi="宋体" w:eastAsia="宋体" w:cs="宋体"/>
      <w:lang w:val="zh-CN" w:eastAsia="zh-CN" w:bidi="zh-CN"/>
    </w:rPr>
  </w:style>
  <w:style w:type="character" w:styleId="1288" w:customStyle="1">
    <w:name w:val="rvts25"/>
    <w:link w:val="758"/>
    <w:uiPriority w:val="0"/>
    <w:qFormat/>
    <w:rPr>
      <w:rFonts w:ascii="Calibri" w:hAnsi="Calibri"/>
      <w:sz w:val="22"/>
      <w:szCs w:val="22"/>
      <w:u w:val="single"/>
    </w:rPr>
  </w:style>
  <w:style w:type="character" w:styleId="1289" w:customStyle="1">
    <w:name w:val="rvts46"/>
    <w:link w:val="758"/>
    <w:uiPriority w:val="0"/>
    <w:qFormat/>
    <w:rPr>
      <w:rFonts w:ascii="KNLe" w:hAnsi="KNLe"/>
      <w:color w:val="000000"/>
      <w:spacing w:val="16"/>
      <w:sz w:val="24"/>
      <w:szCs w:val="24"/>
    </w:rPr>
  </w:style>
  <w:style w:type="character" w:styleId="1290" w:customStyle="1">
    <w:name w:val="rvts66"/>
    <w:link w:val="758"/>
    <w:uiPriority w:val="0"/>
    <w:qFormat/>
    <w:rPr>
      <w:rFonts w:ascii="KNLe" w:hAnsi="KNLe"/>
      <w:b/>
      <w:bCs/>
      <w:sz w:val="32"/>
      <w:szCs w:val="32"/>
    </w:rPr>
  </w:style>
  <w:style w:type="character" w:styleId="1291" w:customStyle="1">
    <w:name w:val="rvts41"/>
    <w:link w:val="758"/>
    <w:uiPriority w:val="0"/>
    <w:qFormat/>
    <w:rPr>
      <w:rFonts w:ascii="KNLe" w:hAnsi="KNLe"/>
      <w:color w:val="000000"/>
      <w:spacing w:val="16"/>
      <w:sz w:val="24"/>
      <w:szCs w:val="24"/>
    </w:rPr>
  </w:style>
  <w:style w:type="character" w:styleId="1292" w:customStyle="1">
    <w:name w:val="rvts117"/>
    <w:link w:val="758"/>
    <w:uiPriority w:val="0"/>
    <w:qFormat/>
    <w:rPr>
      <w:rFonts w:ascii="7bkn_gb2312" w:hAnsi="7bkn_gb2312"/>
      <w:color w:val="ff0000"/>
      <w:sz w:val="30"/>
      <w:szCs w:val="30"/>
      <w:u w:val="single"/>
    </w:rPr>
  </w:style>
  <w:style w:type="character" w:styleId="1293" w:customStyle="1">
    <w:name w:val="称呼 Char1"/>
    <w:link w:val="758"/>
    <w:uiPriority w:val="0"/>
    <w:qFormat/>
  </w:style>
  <w:style w:type="character" w:styleId="1294" w:customStyle="1">
    <w:name w:val="rvts52"/>
    <w:link w:val="758"/>
    <w:uiPriority w:val="0"/>
    <w:qFormat/>
    <w:rPr>
      <w:rFonts w:ascii="KNLe" w:hAnsi="KNLe"/>
      <w:b/>
      <w:bCs/>
      <w:sz w:val="22"/>
      <w:szCs w:val="22"/>
      <w:u w:val="single"/>
    </w:rPr>
  </w:style>
  <w:style w:type="character" w:styleId="1295" w:customStyle="1">
    <w:name w:val="rvts47"/>
    <w:link w:val="758"/>
    <w:uiPriority w:val="0"/>
    <w:qFormat/>
    <w:rPr>
      <w:rFonts w:ascii="KNLe" w:hAnsi="KNLe"/>
      <w:color w:val="000000"/>
      <w:spacing w:val="16"/>
      <w:sz w:val="24"/>
      <w:szCs w:val="24"/>
    </w:rPr>
  </w:style>
  <w:style w:type="character" w:styleId="1296" w:customStyle="1">
    <w:name w:val="文档结构图 Char1"/>
    <w:link w:val="758"/>
    <w:uiPriority w:val="0"/>
    <w:qFormat/>
    <w:rPr>
      <w:rFonts w:ascii="宋体" w:hAnsi="Calibri" w:eastAsia="宋体" w:cs="Times New Roman"/>
      <w:sz w:val="18"/>
      <w:szCs w:val="18"/>
    </w:rPr>
  </w:style>
  <w:style w:type="character" w:styleId="1297" w:customStyle="1">
    <w:name w:val="font161"/>
    <w:link w:val="758"/>
    <w:uiPriority w:val="0"/>
    <w:qFormat/>
    <w:rPr>
      <w:b/>
      <w:sz w:val="32"/>
    </w:rPr>
  </w:style>
  <w:style w:type="character" w:styleId="1298" w:customStyle="1">
    <w:name w:val="rvts143"/>
    <w:link w:val="758"/>
    <w:uiPriority w:val="0"/>
    <w:qFormat/>
    <w:rPr>
      <w:rFonts w:ascii="KNLe" w:hAnsi="KNLe"/>
      <w:shd w:val="clear" w:color="auto" w:fill="ffff00"/>
    </w:rPr>
  </w:style>
  <w:style w:type="character" w:styleId="1299" w:customStyle="1">
    <w:name w:val="rvts91"/>
    <w:link w:val="758"/>
    <w:uiPriority w:val="0"/>
    <w:qFormat/>
    <w:rPr>
      <w:rFonts w:ascii="KNLe" w:hAnsi="KNLe"/>
      <w:color w:val="000000"/>
      <w:sz w:val="24"/>
      <w:szCs w:val="24"/>
    </w:rPr>
  </w:style>
  <w:style w:type="character" w:styleId="1300" w:customStyle="1">
    <w:name w:val="rvts89"/>
    <w:link w:val="758"/>
    <w:uiPriority w:val="0"/>
    <w:qFormat/>
    <w:rPr>
      <w:rFonts w:ascii="KNLe" w:hAnsi="KNLe"/>
      <w:color w:val="000000"/>
      <w:sz w:val="24"/>
      <w:szCs w:val="24"/>
    </w:rPr>
  </w:style>
  <w:style w:type="character" w:styleId="1301" w:customStyle="1">
    <w:name w:val="rvts109"/>
    <w:link w:val="758"/>
    <w:uiPriority w:val="0"/>
    <w:qFormat/>
    <w:rPr>
      <w:rFonts w:ascii="7bkn_gb2312" w:hAnsi="7bkn_gb2312"/>
      <w:b/>
      <w:bCs/>
      <w:color w:val="000000"/>
      <w:sz w:val="30"/>
      <w:szCs w:val="30"/>
    </w:rPr>
  </w:style>
  <w:style w:type="character" w:styleId="1302" w:customStyle="1">
    <w:name w:val="rvts23"/>
    <w:link w:val="758"/>
    <w:uiPriority w:val="0"/>
    <w:qFormat/>
    <w:rPr>
      <w:color w:val="000000"/>
      <w:sz w:val="24"/>
      <w:szCs w:val="24"/>
    </w:rPr>
  </w:style>
  <w:style w:type="character" w:styleId="1303" w:customStyle="1">
    <w:name w:val="para_small"/>
    <w:link w:val="758"/>
    <w:uiPriority w:val="99"/>
    <w:qFormat/>
    <w:rPr>
      <w:rFonts w:cs="Times New Roman"/>
    </w:rPr>
  </w:style>
  <w:style w:type="character" w:styleId="1304" w:customStyle="1">
    <w:name w:val="rvts110"/>
    <w:link w:val="758"/>
    <w:uiPriority w:val="0"/>
    <w:qFormat/>
    <w:rPr>
      <w:rFonts w:ascii="Times New Roman" w:hAnsi="Times New Roman" w:cs="Times New Roman"/>
      <w:b/>
      <w:bCs/>
      <w:color w:val="000000"/>
      <w:sz w:val="30"/>
      <w:szCs w:val="30"/>
      <w:u w:val="single"/>
    </w:rPr>
  </w:style>
  <w:style w:type="character" w:styleId="1305" w:customStyle="1">
    <w:name w:val="正文文本 Char2"/>
    <w:link w:val="758"/>
    <w:uiPriority w:val="99"/>
    <w:qFormat/>
    <w:rPr>
      <w:rFonts w:ascii="Calibri" w:hAnsi="Calibri" w:eastAsia="宋体" w:cs="Times New Roman"/>
    </w:rPr>
  </w:style>
  <w:style w:type="character" w:styleId="1306" w:customStyle="1">
    <w:name w:val="rvts138"/>
    <w:link w:val="758"/>
    <w:uiPriority w:val="0"/>
    <w:qFormat/>
    <w:rPr>
      <w:rFonts w:ascii="KNLe" w:hAnsi="KNLe"/>
      <w:b/>
      <w:bCs/>
      <w:color w:val="000000"/>
      <w:u w:val="single"/>
    </w:rPr>
  </w:style>
  <w:style w:type="character" w:styleId="1307" w:customStyle="1">
    <w:name w:val="rvts86"/>
    <w:link w:val="758"/>
    <w:uiPriority w:val="0"/>
    <w:qFormat/>
    <w:rPr>
      <w:rFonts w:ascii="KNLe" w:hAnsi="KNLe"/>
      <w:sz w:val="24"/>
      <w:szCs w:val="24"/>
      <w:u w:val="single"/>
    </w:rPr>
  </w:style>
  <w:style w:type="character" w:styleId="1308" w:customStyle="1">
    <w:name w:val="rvts15"/>
    <w:link w:val="758"/>
    <w:uiPriority w:val="0"/>
    <w:qFormat/>
    <w:rPr>
      <w:rFonts w:ascii="KNLe" w:hAnsi="KNLe"/>
      <w:color w:val="000000"/>
      <w:sz w:val="24"/>
      <w:szCs w:val="24"/>
    </w:rPr>
  </w:style>
  <w:style w:type="character" w:styleId="1309" w:customStyle="1">
    <w:name w:val="页眉 Char2"/>
    <w:link w:val="758"/>
    <w:uiPriority w:val="0"/>
    <w:qFormat/>
    <w:rPr>
      <w:rFonts w:eastAsia="宋体" w:cs="Times New Roman"/>
      <w:sz w:val="18"/>
      <w:lang w:val="en-US" w:eastAsia="zh-CN" w:bidi="ar-SA"/>
    </w:rPr>
  </w:style>
  <w:style w:type="character" w:styleId="1310" w:customStyle="1">
    <w:name w:val="rvts19"/>
    <w:link w:val="758"/>
    <w:uiPriority w:val="0"/>
    <w:qFormat/>
    <w:rPr>
      <w:rFonts w:ascii="KNLe" w:hAnsi="KNLe"/>
      <w:color w:val="000000"/>
      <w:sz w:val="22"/>
      <w:szCs w:val="22"/>
      <w:u w:val="single"/>
    </w:rPr>
  </w:style>
  <w:style w:type="character" w:styleId="1311" w:customStyle="1">
    <w:name w:val="批注框文本 Char3"/>
    <w:link w:val="758"/>
    <w:uiPriority w:val="99"/>
    <w:qFormat/>
    <w:rPr>
      <w:rFonts w:ascii="宋体" w:hAnsi="宋体" w:eastAsia="宋体" w:cs="宋体"/>
      <w:sz w:val="18"/>
      <w:szCs w:val="18"/>
      <w:lang w:val="zh-CN" w:eastAsia="zh-CN" w:bidi="zh-CN"/>
    </w:rPr>
  </w:style>
  <w:style w:type="character" w:styleId="1312" w:customStyle="1">
    <w:name w:val="标题 Char3"/>
    <w:link w:val="758"/>
    <w:uiPriority w:val="10"/>
    <w:qFormat/>
    <w:rPr>
      <w:rFonts w:ascii="Cambria" w:hAnsi="Cambria" w:eastAsia="宋体" w:cs="Times New Roman"/>
      <w:b/>
      <w:bCs/>
      <w:sz w:val="32"/>
      <w:szCs w:val="32"/>
      <w:lang w:val="zh-CN" w:eastAsia="zh-CN" w:bidi="zh-CN"/>
    </w:rPr>
  </w:style>
  <w:style w:type="character" w:styleId="1313" w:customStyle="1">
    <w:name w:val="rvts162"/>
    <w:link w:val="758"/>
    <w:uiPriority w:val="0"/>
    <w:qFormat/>
    <w:rPr>
      <w:rFonts w:ascii="KNLe" w:hAnsi="KNLe"/>
      <w:color w:val="000000"/>
      <w:shd w:val="clear" w:color="auto" w:fill="ffff00"/>
    </w:rPr>
  </w:style>
  <w:style w:type="character" w:styleId="1314" w:customStyle="1">
    <w:name w:val="标题 Char Char"/>
    <w:link w:val="758"/>
    <w:uiPriority w:val="0"/>
    <w:qFormat/>
    <w:rPr>
      <w:rFonts w:ascii="Cambria" w:hAnsi="Cambria" w:eastAsia="宋体" w:cs="Times New Roman"/>
      <w:b/>
      <w:bCs/>
      <w:sz w:val="32"/>
      <w:szCs w:val="32"/>
    </w:rPr>
  </w:style>
  <w:style w:type="character" w:styleId="1315" w:customStyle="1">
    <w:name w:val="rvts14"/>
    <w:link w:val="758"/>
    <w:uiPriority w:val="0"/>
    <w:qFormat/>
    <w:rPr>
      <w:rFonts w:ascii="Times New Roman" w:hAnsi="Times New Roman" w:cs="Times New Roman"/>
      <w:color w:val="000000"/>
      <w:sz w:val="24"/>
      <w:szCs w:val="24"/>
    </w:rPr>
  </w:style>
  <w:style w:type="character" w:styleId="1316" w:customStyle="1">
    <w:name w:val="rvts151"/>
    <w:link w:val="758"/>
    <w:uiPriority w:val="0"/>
    <w:qFormat/>
    <w:rPr>
      <w:rFonts w:ascii="KNLe" w:hAnsi="KNLe"/>
      <w:color w:val="ff0000"/>
    </w:rPr>
  </w:style>
  <w:style w:type="character" w:styleId="1317" w:customStyle="1">
    <w:name w:val="rvts103"/>
    <w:link w:val="758"/>
    <w:uiPriority w:val="0"/>
    <w:qFormat/>
    <w:rPr>
      <w:rFonts w:ascii="Times New Roman" w:hAnsi="Times New Roman" w:cs="Times New Roman"/>
      <w:sz w:val="30"/>
      <w:szCs w:val="30"/>
    </w:rPr>
  </w:style>
  <w:style w:type="character" w:styleId="1318" w:customStyle="1">
    <w:name w:val="rvts121"/>
    <w:link w:val="758"/>
    <w:uiPriority w:val="0"/>
    <w:qFormat/>
    <w:rPr>
      <w:rFonts w:ascii=":ZLe" w:hAnsi=":ZLe"/>
      <w:b/>
      <w:bCs/>
      <w:color w:val="000000"/>
      <w:sz w:val="32"/>
      <w:szCs w:val="32"/>
    </w:rPr>
  </w:style>
  <w:style w:type="character" w:styleId="1319" w:customStyle="1">
    <w:name w:val="二级目录 Char Char"/>
    <w:link w:val="1320"/>
    <w:uiPriority w:val="0"/>
    <w:qFormat/>
    <w:rPr>
      <w:b/>
      <w:sz w:val="30"/>
      <w:szCs w:val="28"/>
      <w:lang w:val="en-US" w:eastAsia="en-US" w:bidi="ar-SA"/>
    </w:rPr>
  </w:style>
  <w:style w:type="paragraph" w:styleId="1320" w:customStyle="1">
    <w:name w:val="二级目录"/>
    <w:next w:val="758"/>
    <w:link w:val="1319"/>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en-US" w:bidi="ar-SA"/>
    </w:rPr>
  </w:style>
  <w:style w:type="character" w:styleId="1321" w:customStyle="1">
    <w:name w:val="rvts161"/>
    <w:link w:val="758"/>
    <w:uiPriority w:val="0"/>
    <w:qFormat/>
    <w:rPr>
      <w:rFonts w:ascii="KNLe" w:hAnsi="KNLe"/>
      <w:color w:val="000000"/>
      <w:u w:val="single"/>
      <w:shd w:val="clear" w:color="auto" w:fill="ffff00"/>
    </w:rPr>
  </w:style>
  <w:style w:type="character" w:styleId="1322" w:customStyle="1">
    <w:name w:val="rvts102"/>
    <w:link w:val="758"/>
    <w:uiPriority w:val="0"/>
    <w:qFormat/>
    <w:rPr>
      <w:rFonts w:ascii="Times New Roman" w:hAnsi="Times New Roman" w:cs="Times New Roman"/>
      <w:spacing w:val="33"/>
      <w:sz w:val="28"/>
      <w:szCs w:val="28"/>
      <w:u w:val="none"/>
    </w:rPr>
  </w:style>
  <w:style w:type="character" w:styleId="1323" w:customStyle="1">
    <w:name w:val="rvts128"/>
    <w:link w:val="758"/>
    <w:uiPriority w:val="0"/>
    <w:qFormat/>
    <w:rPr>
      <w:rFonts w:ascii="Times New Roman" w:hAnsi="Times New Roman" w:cs="Times New Roman"/>
      <w:sz w:val="30"/>
      <w:szCs w:val="30"/>
      <w:u w:val="single"/>
    </w:rPr>
  </w:style>
  <w:style w:type="character" w:styleId="1324" w:customStyle="1">
    <w:name w:val="日期 Char2"/>
    <w:link w:val="758"/>
    <w:uiPriority w:val="99"/>
    <w:qFormat/>
    <w:rPr>
      <w:rFonts w:ascii="Calibri" w:hAnsi="Calibri" w:eastAsia="宋体" w:cs="Times New Roman"/>
    </w:rPr>
  </w:style>
  <w:style w:type="character" w:styleId="1325" w:customStyle="1">
    <w:name w:val="rvts54"/>
    <w:link w:val="758"/>
    <w:uiPriority w:val="0"/>
    <w:qFormat/>
    <w:rPr>
      <w:rFonts w:ascii="Times New Roman" w:hAnsi="Times New Roman" w:cs="Times New Roman"/>
      <w:b/>
      <w:bCs/>
      <w:sz w:val="36"/>
      <w:szCs w:val="36"/>
    </w:rPr>
  </w:style>
  <w:style w:type="character" w:styleId="1326" w:customStyle="1">
    <w:name w:val="rvts31"/>
    <w:link w:val="758"/>
    <w:uiPriority w:val="0"/>
    <w:qFormat/>
    <w:rPr>
      <w:rFonts w:ascii="KNLe" w:hAnsi="KNLe"/>
      <w:b/>
      <w:bCs/>
    </w:rPr>
  </w:style>
  <w:style w:type="character" w:styleId="1327" w:customStyle="1">
    <w:name w:val="rvts56"/>
    <w:link w:val="758"/>
    <w:uiPriority w:val="0"/>
    <w:qFormat/>
    <w:rPr>
      <w:rFonts w:ascii="KNLe" w:hAnsi="KNLe"/>
      <w:color w:val="000000"/>
      <w:sz w:val="30"/>
      <w:szCs w:val="30"/>
    </w:rPr>
  </w:style>
  <w:style w:type="character" w:styleId="1328" w:customStyle="1">
    <w:name w:val="rvts27"/>
    <w:link w:val="758"/>
    <w:uiPriority w:val="0"/>
    <w:qFormat/>
    <w:rPr>
      <w:rFonts w:ascii="KNLe" w:hAnsi="KNLe"/>
      <w:b/>
      <w:bCs/>
      <w:sz w:val="24"/>
      <w:szCs w:val="24"/>
    </w:rPr>
  </w:style>
  <w:style w:type="character" w:styleId="1329" w:customStyle="1">
    <w:name w:val="rvts63"/>
    <w:link w:val="758"/>
    <w:uiPriority w:val="0"/>
    <w:qFormat/>
    <w:rPr>
      <w:rFonts w:ascii=";*NDVPKN" w:hAnsi=";*NDVPKN"/>
      <w:b/>
      <w:bCs/>
      <w:sz w:val="52"/>
      <w:szCs w:val="52"/>
    </w:rPr>
  </w:style>
  <w:style w:type="character" w:styleId="1330" w:customStyle="1">
    <w:name w:val="15"/>
    <w:link w:val="758"/>
    <w:uiPriority w:val="0"/>
    <w:qFormat/>
    <w:rPr>
      <w:rFonts w:ascii="Times New Roman" w:hAnsi="Times New Roman" w:cs="Times New Roman"/>
      <w:color w:val="0000ff"/>
      <w:u w:val="single"/>
    </w:rPr>
  </w:style>
  <w:style w:type="character" w:styleId="1331" w:customStyle="1">
    <w:name w:val="rvts116"/>
    <w:link w:val="758"/>
    <w:uiPriority w:val="0"/>
    <w:qFormat/>
    <w:rPr>
      <w:rFonts w:ascii="Times New Roman" w:hAnsi="Times New Roman" w:cs="Times New Roman"/>
      <w:color w:val="000000"/>
      <w:sz w:val="30"/>
      <w:szCs w:val="30"/>
    </w:rPr>
  </w:style>
  <w:style w:type="character" w:styleId="1332" w:customStyle="1">
    <w:name w:val="rvts32"/>
    <w:link w:val="758"/>
    <w:uiPriority w:val="0"/>
    <w:qFormat/>
    <w:rPr>
      <w:rFonts w:ascii="KNLe" w:hAnsi="KNLe"/>
      <w:b/>
      <w:bCs/>
      <w:color w:val="000000"/>
      <w:spacing w:val="16"/>
      <w:sz w:val="24"/>
      <w:szCs w:val="24"/>
    </w:rPr>
  </w:style>
  <w:style w:type="character" w:styleId="1333" w:customStyle="1">
    <w:name w:val="文档结构图 Char3"/>
    <w:link w:val="758"/>
    <w:uiPriority w:val="99"/>
    <w:qFormat/>
    <w:rPr>
      <w:rFonts w:ascii="宋体" w:hAnsi="宋体" w:eastAsia="宋体" w:cs="宋体"/>
      <w:sz w:val="18"/>
      <w:szCs w:val="18"/>
      <w:lang w:val="zh-CN" w:eastAsia="zh-CN" w:bidi="zh-CN"/>
    </w:rPr>
  </w:style>
  <w:style w:type="character" w:styleId="1334" w:customStyle="1">
    <w:name w:val="标题 5 Char_0"/>
    <w:link w:val="1335"/>
    <w:uiPriority w:val="0"/>
    <w:qFormat/>
    <w:rPr>
      <w:rFonts w:ascii="Calibri" w:hAnsi="Calibri"/>
      <w:b/>
      <w:bCs/>
      <w:sz w:val="28"/>
      <w:szCs w:val="28"/>
    </w:rPr>
  </w:style>
  <w:style w:type="paragraph" w:styleId="1335" w:customStyle="1">
    <w:name w:val="标题 5_0"/>
    <w:basedOn w:val="1131"/>
    <w:next w:val="1131"/>
    <w:link w:val="1334"/>
    <w:uiPriority w:val="0"/>
    <w:qFormat/>
    <w:pPr>
      <w:keepLines/>
      <w:keepNext/>
      <w:spacing w:before="280" w:after="290" w:line="372" w:lineRule="auto"/>
      <w:outlineLvl w:val="4"/>
    </w:pPr>
    <w:rPr>
      <w:rFonts w:cs="Times New Roman"/>
      <w:b/>
      <w:bCs/>
      <w:sz w:val="28"/>
      <w:szCs w:val="28"/>
    </w:rPr>
  </w:style>
  <w:style w:type="character" w:styleId="1336" w:customStyle="1">
    <w:name w:val="正文文本 Char_0"/>
    <w:link w:val="1337"/>
    <w:uiPriority w:val="0"/>
    <w:qFormat/>
    <w:rPr>
      <w:szCs w:val="24"/>
    </w:rPr>
  </w:style>
  <w:style w:type="paragraph" w:styleId="1337" w:customStyle="1">
    <w:name w:val="正文文本_0"/>
    <w:basedOn w:val="1131"/>
    <w:link w:val="1336"/>
    <w:uiPriority w:val="0"/>
    <w:qFormat/>
    <w:pPr>
      <w:spacing w:after="120"/>
    </w:pPr>
    <w:rPr>
      <w:rFonts w:ascii="Times New Roman" w:hAnsi="Times New Roman" w:cs="Times New Roman"/>
      <w:sz w:val="20"/>
    </w:rPr>
  </w:style>
  <w:style w:type="character" w:styleId="1338" w:customStyle="1">
    <w:name w:val="rvts141"/>
    <w:link w:val="758"/>
    <w:uiPriority w:val="0"/>
    <w:qFormat/>
    <w:rPr>
      <w:rFonts w:ascii="KNLe" w:hAnsi="KNLe"/>
      <w:color w:val="ff0000"/>
    </w:rPr>
  </w:style>
  <w:style w:type="character" w:styleId="1339" w:customStyle="1">
    <w:name w:val="rvts84"/>
    <w:link w:val="758"/>
    <w:uiPriority w:val="0"/>
    <w:qFormat/>
    <w:rPr>
      <w:rFonts w:ascii="KNLe" w:hAnsi="KNLe"/>
      <w:color w:val="000000"/>
      <w:spacing w:val="-16"/>
      <w:sz w:val="24"/>
      <w:szCs w:val="24"/>
    </w:rPr>
  </w:style>
  <w:style w:type="character" w:styleId="1340" w:customStyle="1">
    <w:name w:val="页脚 Char2"/>
    <w:link w:val="758"/>
    <w:uiPriority w:val="99"/>
    <w:qFormat/>
    <w:rPr>
      <w:rFonts w:eastAsia="宋体" w:cs="Times New Roman"/>
      <w:sz w:val="18"/>
      <w:lang w:val="en-US" w:eastAsia="zh-CN" w:bidi="ar-SA"/>
    </w:rPr>
  </w:style>
  <w:style w:type="character" w:styleId="1341" w:customStyle="1">
    <w:name w:val="正文文本 Char1"/>
    <w:link w:val="758"/>
    <w:uiPriority w:val="0"/>
    <w:qFormat/>
    <w:rPr>
      <w:rFonts w:ascii="Calibri" w:hAnsi="Calibri" w:eastAsia="宋体" w:cs="Times New Roman"/>
    </w:rPr>
  </w:style>
  <w:style w:type="character" w:styleId="1342" w:customStyle="1">
    <w:name w:val="rvts17"/>
    <w:link w:val="758"/>
    <w:uiPriority w:val="0"/>
    <w:qFormat/>
    <w:rPr>
      <w:rFonts w:ascii="KNLe" w:hAnsi="KNLe"/>
      <w:color w:val="000000"/>
      <w:sz w:val="24"/>
      <w:szCs w:val="24"/>
      <w:u w:val="single"/>
    </w:rPr>
  </w:style>
  <w:style w:type="character" w:styleId="1343" w:customStyle="1">
    <w:name w:val="rvts29"/>
    <w:link w:val="758"/>
    <w:uiPriority w:val="0"/>
    <w:qFormat/>
    <w:rPr>
      <w:rFonts w:ascii="KNLe" w:hAnsi="KNLe"/>
      <w:b/>
      <w:bCs/>
      <w:color w:val="000000"/>
      <w:spacing w:val="16"/>
      <w:sz w:val="24"/>
      <w:szCs w:val="24"/>
    </w:rPr>
  </w:style>
  <w:style w:type="character" w:styleId="1344" w:customStyle="1">
    <w:name w:val="rvts150"/>
    <w:link w:val="758"/>
    <w:uiPriority w:val="0"/>
    <w:qFormat/>
    <w:rPr>
      <w:rFonts w:ascii="KNLe" w:hAnsi="KNLe"/>
      <w:b/>
      <w:bCs/>
      <w:color w:val="000000"/>
    </w:rPr>
  </w:style>
  <w:style w:type="character" w:styleId="1345" w:customStyle="1">
    <w:name w:val="正文文本 2 Char1"/>
    <w:link w:val="758"/>
    <w:uiPriority w:val="99"/>
    <w:qFormat/>
    <w:rPr>
      <w:rFonts w:ascii="宋体" w:hAnsi="宋体" w:eastAsia="宋体" w:cs="宋体"/>
      <w:lang w:val="zh-CN" w:eastAsia="zh-CN" w:bidi="zh-CN"/>
    </w:rPr>
  </w:style>
  <w:style w:type="character" w:styleId="1346" w:customStyle="1">
    <w:name w:val="rvts30"/>
    <w:link w:val="758"/>
    <w:uiPriority w:val="0"/>
    <w:qFormat/>
    <w:rPr>
      <w:rFonts w:ascii="Times New Roman" w:hAnsi="Times New Roman" w:cs="Times New Roman"/>
    </w:rPr>
  </w:style>
  <w:style w:type="character" w:styleId="1347" w:customStyle="1">
    <w:name w:val="引用 Char2"/>
    <w:link w:val="758"/>
    <w:uiPriority w:val="29"/>
    <w:qFormat/>
    <w:rPr>
      <w:i/>
      <w:iCs/>
      <w:color w:val="000000"/>
      <w:sz w:val="21"/>
    </w:rPr>
  </w:style>
  <w:style w:type="character" w:styleId="1348" w:customStyle="1">
    <w:name w:val="rvts5"/>
    <w:link w:val="758"/>
    <w:uiPriority w:val="0"/>
    <w:qFormat/>
    <w:rPr>
      <w:color w:val="008000"/>
      <w:u w:val="single"/>
    </w:rPr>
  </w:style>
  <w:style w:type="character" w:styleId="1349" w:customStyle="1">
    <w:name w:val="正文首行缩进 Char1"/>
    <w:link w:val="758"/>
    <w:uiPriority w:val="0"/>
    <w:qFormat/>
    <w:rPr>
      <w:rFonts w:ascii="宋体" w:hAnsi="宋体" w:eastAsia="宋体" w:cs="宋体"/>
      <w:sz w:val="24"/>
      <w:szCs w:val="24"/>
      <w:lang w:val="zh-CN" w:eastAsia="zh-CN" w:bidi="zh-CN"/>
    </w:rPr>
  </w:style>
  <w:style w:type="character" w:styleId="1350" w:customStyle="1">
    <w:name w:val="rvts59"/>
    <w:link w:val="758"/>
    <w:uiPriority w:val="0"/>
    <w:qFormat/>
    <w:rPr>
      <w:rFonts w:ascii="7bkn_gb2312" w:hAnsi="7bkn_gb2312"/>
      <w:sz w:val="32"/>
      <w:szCs w:val="32"/>
    </w:rPr>
  </w:style>
  <w:style w:type="character" w:styleId="1351" w:customStyle="1">
    <w:name w:val="rvts38"/>
    <w:link w:val="758"/>
    <w:uiPriority w:val="0"/>
    <w:qFormat/>
    <w:rPr>
      <w:rFonts w:ascii="KNLe" w:hAnsi="KNLe"/>
      <w:b/>
      <w:bCs/>
      <w:color w:val="000000"/>
      <w:spacing w:val="16"/>
      <w:sz w:val="24"/>
      <w:szCs w:val="24"/>
    </w:rPr>
  </w:style>
  <w:style w:type="character" w:styleId="1352" w:customStyle="1">
    <w:name w:val="rvts37"/>
    <w:link w:val="758"/>
    <w:uiPriority w:val="0"/>
    <w:qFormat/>
    <w:rPr>
      <w:rFonts w:ascii="KNLe" w:hAnsi="KNLe"/>
      <w:b/>
      <w:bCs/>
      <w:color w:val="000000"/>
      <w:spacing w:val="16"/>
      <w:sz w:val="24"/>
      <w:szCs w:val="24"/>
    </w:rPr>
  </w:style>
  <w:style w:type="character" w:styleId="1353" w:customStyle="1">
    <w:name w:val="批注主题 Char2"/>
    <w:link w:val="758"/>
    <w:uiPriority w:val="99"/>
    <w:qFormat/>
    <w:rPr>
      <w:b/>
      <w:bCs/>
      <w:sz w:val="21"/>
    </w:rPr>
  </w:style>
  <w:style w:type="character" w:styleId="1354" w:customStyle="1">
    <w:name w:val="批注框文本 Char2"/>
    <w:link w:val="758"/>
    <w:uiPriority w:val="99"/>
    <w:qFormat/>
    <w:rPr>
      <w:rFonts w:ascii="Calibri" w:hAnsi="Calibri" w:eastAsia="宋体" w:cs="Times New Roman"/>
      <w:sz w:val="18"/>
      <w:szCs w:val="18"/>
    </w:rPr>
  </w:style>
  <w:style w:type="character" w:styleId="1355" w:customStyle="1">
    <w:name w:val="rvts24"/>
    <w:link w:val="758"/>
    <w:uiPriority w:val="0"/>
    <w:qFormat/>
    <w:rPr>
      <w:rFonts w:ascii="KNLe" w:hAnsi="KNLe"/>
      <w:b/>
      <w:bCs/>
      <w:sz w:val="24"/>
      <w:szCs w:val="24"/>
    </w:rPr>
  </w:style>
  <w:style w:type="character" w:styleId="1356" w:customStyle="1">
    <w:name w:val="正文文本 3 Char2"/>
    <w:link w:val="758"/>
    <w:uiPriority w:val="99"/>
    <w:qFormat/>
    <w:rPr>
      <w:rFonts w:ascii="宋体" w:hAnsi="宋体" w:eastAsia="宋体" w:cs="宋体"/>
      <w:sz w:val="16"/>
      <w:szCs w:val="16"/>
      <w:lang w:val="zh-CN" w:eastAsia="zh-CN" w:bidi="zh-CN"/>
    </w:rPr>
  </w:style>
  <w:style w:type="character" w:styleId="1357" w:customStyle="1">
    <w:name w:val="称呼 Char2"/>
    <w:link w:val="758"/>
    <w:uiPriority w:val="99"/>
    <w:qFormat/>
    <w:rPr>
      <w:rFonts w:ascii="宋体" w:hAnsi="宋体" w:eastAsia="宋体" w:cs="宋体"/>
      <w:lang w:val="zh-CN" w:eastAsia="zh-CN" w:bidi="zh-CN"/>
    </w:rPr>
  </w:style>
  <w:style w:type="character" w:styleId="1358" w:customStyle="1">
    <w:name w:val="point_normal1"/>
    <w:link w:val="758"/>
    <w:uiPriority w:val="99"/>
    <w:qFormat/>
    <w:rPr>
      <w:rFonts w:ascii="Arial" w:hAnsi="Arial" w:cs="Arial"/>
      <w:sz w:val="18"/>
      <w:szCs w:val="18"/>
    </w:rPr>
  </w:style>
  <w:style w:type="character" w:styleId="1359" w:customStyle="1">
    <w:name w:val="rvts111"/>
    <w:link w:val="758"/>
    <w:uiPriority w:val="0"/>
    <w:qFormat/>
    <w:rPr>
      <w:rFonts w:ascii="KNLe" w:hAnsi="KNLe"/>
      <w:color w:val="0d6fff"/>
      <w:sz w:val="24"/>
      <w:szCs w:val="24"/>
      <w:u w:val="single"/>
    </w:rPr>
  </w:style>
  <w:style w:type="character" w:styleId="1360" w:customStyle="1">
    <w:name w:val="引用 Char"/>
    <w:link w:val="758"/>
    <w:uiPriority w:val="0"/>
    <w:qFormat/>
    <w:rPr>
      <w:i/>
      <w:iCs/>
      <w:color w:val="000000"/>
    </w:rPr>
  </w:style>
  <w:style w:type="paragraph" w:styleId="1361" w:customStyle="1">
    <w:name w:val="引用"/>
    <w:basedOn w:val="758"/>
    <w:next w:val="758"/>
    <w:link w:val="1362"/>
    <w:uiPriority w:val="99"/>
    <w:qFormat/>
    <w:rPr>
      <w:i/>
      <w:iCs/>
      <w:color w:val="000000"/>
    </w:rPr>
  </w:style>
  <w:style w:type="character" w:styleId="1362" w:customStyle="1">
    <w:name w:val="引用 字符"/>
    <w:link w:val="1361"/>
    <w:uiPriority w:val="99"/>
    <w:semiHidden/>
    <w:qFormat/>
    <w:rPr>
      <w:i/>
      <w:iCs/>
      <w:color w:val="000000"/>
      <w:sz w:val="24"/>
      <w:szCs w:val="24"/>
      <w:lang w:eastAsia="en-US"/>
    </w:rPr>
  </w:style>
  <w:style w:type="paragraph" w:styleId="1363" w:customStyle="1">
    <w:name w:val="引用1"/>
    <w:basedOn w:val="758"/>
    <w:next w:val="758"/>
    <w:uiPriority w:val="0"/>
    <w:qFormat/>
    <w:pPr>
      <w:jc w:val="both"/>
      <w:widowControl w:val="off"/>
    </w:pPr>
    <w:rPr>
      <w:rFonts w:ascii="Calibri" w:hAnsi="Calibri"/>
      <w:i/>
      <w:iCs/>
      <w:color w:val="000000"/>
      <w:sz w:val="21"/>
      <w:szCs w:val="22"/>
      <w:lang w:eastAsia="zh-CN"/>
    </w:rPr>
  </w:style>
  <w:style w:type="character" w:styleId="1364" w:customStyle="1">
    <w:name w:val="引用 Char1"/>
    <w:link w:val="758"/>
    <w:uiPriority w:val="99"/>
    <w:qFormat/>
    <w:rPr>
      <w:rFonts w:ascii="Times New Roman" w:hAnsi="Times New Roman" w:eastAsia="Times New Roman" w:cs="Times New Roman"/>
      <w:i/>
      <w:iCs/>
      <w:color w:val="000000"/>
      <w:sz w:val="24"/>
      <w:szCs w:val="24"/>
      <w:lang w:eastAsia="en-US" w:bidi="en-US"/>
    </w:rPr>
  </w:style>
  <w:style w:type="character" w:styleId="1365" w:customStyle="1">
    <w:name w:val="标题 2 Char Char"/>
    <w:link w:val="758"/>
    <w:uiPriority w:val="0"/>
    <w:qFormat/>
    <w:rPr>
      <w:rFonts w:ascii="Cambria" w:hAnsi="Cambria" w:eastAsia="宋体" w:cs="Times New Roman"/>
      <w:b/>
      <w:bCs/>
      <w:sz w:val="32"/>
      <w:szCs w:val="32"/>
      <w:lang w:val="zh-CN" w:eastAsia="zh-CN" w:bidi="zh-CN"/>
    </w:rPr>
  </w:style>
  <w:style w:type="character" w:styleId="1366" w:customStyle="1">
    <w:name w:val="rvts140"/>
    <w:link w:val="758"/>
    <w:uiPriority w:val="0"/>
    <w:qFormat/>
    <w:rPr>
      <w:rFonts w:ascii="KNLe" w:hAnsi="KNLe"/>
      <w:b/>
      <w:bCs/>
    </w:rPr>
  </w:style>
  <w:style w:type="character" w:styleId="1367" w:customStyle="1">
    <w:name w:val="正文文本缩进 2 Char1"/>
    <w:link w:val="758"/>
    <w:uiPriority w:val="99"/>
    <w:qFormat/>
    <w:rPr>
      <w:rFonts w:ascii="宋体" w:hAnsi="宋体" w:eastAsia="宋体" w:cs="宋体"/>
      <w:lang w:val="zh-CN" w:eastAsia="zh-CN" w:bidi="zh-CN"/>
    </w:rPr>
  </w:style>
  <w:style w:type="character" w:styleId="1368" w:customStyle="1">
    <w:name w:val="rvts12"/>
    <w:link w:val="758"/>
    <w:uiPriority w:val="0"/>
    <w:qFormat/>
    <w:rPr>
      <w:rFonts w:ascii="Verdana" w:hAnsi="Verdana"/>
      <w:sz w:val="22"/>
      <w:szCs w:val="22"/>
    </w:rPr>
  </w:style>
  <w:style w:type="character" w:styleId="1369" w:customStyle="1">
    <w:name w:val="rvts34"/>
    <w:link w:val="758"/>
    <w:uiPriority w:val="0"/>
    <w:qFormat/>
    <w:rPr>
      <w:rFonts w:ascii="KNLe" w:hAnsi="KNLe"/>
      <w:spacing w:val="16"/>
      <w:sz w:val="24"/>
      <w:szCs w:val="24"/>
    </w:rPr>
  </w:style>
  <w:style w:type="character" w:styleId="1370" w:customStyle="1">
    <w:name w:val="不明显强调1"/>
    <w:link w:val="758"/>
    <w:uiPriority w:val="0"/>
    <w:qFormat/>
    <w:rPr>
      <w:i/>
      <w:iCs/>
      <w:color w:val="808080"/>
    </w:rPr>
  </w:style>
  <w:style w:type="character" w:styleId="1371" w:customStyle="1">
    <w:name w:val="标题 Char1"/>
    <w:link w:val="758"/>
    <w:uiPriority w:val="10"/>
    <w:qFormat/>
    <w:rPr>
      <w:rFonts w:ascii="Cambria" w:hAnsi="Cambria" w:eastAsia="宋体" w:cs="Times New Roman"/>
      <w:b/>
      <w:bCs/>
      <w:sz w:val="32"/>
      <w:szCs w:val="32"/>
    </w:rPr>
  </w:style>
  <w:style w:type="character" w:styleId="1372" w:customStyle="1">
    <w:name w:val="超链接_0"/>
    <w:link w:val="758"/>
    <w:uiPriority w:val="99"/>
    <w:qFormat/>
    <w:rPr>
      <w:rFonts w:ascii="Calibri" w:hAnsi="Calibri"/>
      <w:color w:val="0000ff"/>
      <w:u w:val="single"/>
    </w:rPr>
  </w:style>
  <w:style w:type="character" w:styleId="1373" w:customStyle="1">
    <w:name w:val="rvts160"/>
    <w:link w:val="758"/>
    <w:uiPriority w:val="0"/>
    <w:qFormat/>
    <w:rPr>
      <w:rFonts w:ascii="KNLe" w:hAnsi="KNLe"/>
      <w:color w:val="000000"/>
      <w:u w:val="single"/>
      <w:shd w:val="clear" w:color="auto" w:fill="ffff00"/>
    </w:rPr>
  </w:style>
  <w:style w:type="character" w:styleId="1374" w:customStyle="1">
    <w:name w:val="rvts148"/>
    <w:link w:val="758"/>
    <w:uiPriority w:val="0"/>
    <w:qFormat/>
    <w:rPr>
      <w:rFonts w:ascii="KNLe" w:hAnsi="KNLe"/>
      <w:b/>
      <w:bCs/>
      <w:color w:val="0000ff"/>
      <w:u w:val="single"/>
    </w:rPr>
  </w:style>
  <w:style w:type="character" w:styleId="1375" w:customStyle="1">
    <w:name w:val="rvts106"/>
    <w:link w:val="758"/>
    <w:uiPriority w:val="0"/>
    <w:qFormat/>
    <w:rPr>
      <w:rFonts w:ascii="Times New Roman" w:hAnsi="Times New Roman" w:cs="Times New Roman"/>
      <w:color w:val="0000ff"/>
      <w:u w:val="single"/>
    </w:rPr>
  </w:style>
  <w:style w:type="character" w:styleId="1376" w:customStyle="1">
    <w:name w:val="rvts134"/>
    <w:link w:val="758"/>
    <w:uiPriority w:val="0"/>
    <w:qFormat/>
    <w:rPr>
      <w:rFonts w:ascii="*ndvpkn" w:hAnsi="*ndvpkn"/>
      <w:b/>
      <w:bCs/>
      <w:sz w:val="44"/>
      <w:szCs w:val="44"/>
    </w:rPr>
  </w:style>
  <w:style w:type="character" w:styleId="1377" w:customStyle="1">
    <w:name w:val="rvts153"/>
    <w:link w:val="758"/>
    <w:uiPriority w:val="0"/>
    <w:qFormat/>
    <w:rPr>
      <w:rFonts w:ascii="KNLe" w:hAnsi="KNLe"/>
      <w:shd w:val="clear" w:color="auto" w:fill="ffff00"/>
    </w:rPr>
  </w:style>
  <w:style w:type="character" w:styleId="1378" w:customStyle="1">
    <w:name w:val="rvts44"/>
    <w:link w:val="758"/>
    <w:uiPriority w:val="0"/>
    <w:qFormat/>
    <w:rPr>
      <w:rFonts w:ascii="KNLe" w:hAnsi="KNLe"/>
      <w:color w:val="000000"/>
      <w:spacing w:val="16"/>
      <w:sz w:val="24"/>
      <w:szCs w:val="24"/>
    </w:rPr>
  </w:style>
  <w:style w:type="character" w:styleId="1379" w:customStyle="1">
    <w:name w:val="rvts149"/>
    <w:link w:val="758"/>
    <w:uiPriority w:val="0"/>
    <w:qFormat/>
    <w:rPr>
      <w:rFonts w:ascii="KNLe" w:hAnsi="KNLe"/>
      <w:b/>
      <w:bCs/>
      <w:color w:val="000000"/>
      <w:u w:val="single"/>
    </w:rPr>
  </w:style>
  <w:style w:type="character" w:styleId="1380" w:customStyle="1">
    <w:name w:val="rvts22"/>
    <w:link w:val="758"/>
    <w:uiPriority w:val="0"/>
    <w:qFormat/>
    <w:rPr>
      <w:rFonts w:ascii="KNLe" w:hAnsi="KNLe"/>
      <w:sz w:val="24"/>
      <w:szCs w:val="24"/>
    </w:rPr>
  </w:style>
  <w:style w:type="character" w:styleId="1381" w:customStyle="1">
    <w:name w:val="rvts57"/>
    <w:link w:val="758"/>
    <w:uiPriority w:val="0"/>
    <w:qFormat/>
    <w:rPr>
      <w:rFonts w:ascii="KNLe" w:hAnsi="KNLe"/>
      <w:spacing w:val="16"/>
      <w:sz w:val="24"/>
      <w:szCs w:val="24"/>
    </w:rPr>
  </w:style>
  <w:style w:type="character" w:styleId="1382" w:customStyle="1">
    <w:name w:val="明显引用 Char2"/>
    <w:link w:val="758"/>
    <w:uiPriority w:val="30"/>
    <w:qFormat/>
    <w:rPr>
      <w:b/>
      <w:bCs/>
      <w:i/>
      <w:iCs/>
      <w:color w:val="4f81bd"/>
      <w:sz w:val="21"/>
    </w:rPr>
  </w:style>
  <w:style w:type="character" w:styleId="1383" w:customStyle="1">
    <w:name w:val="rvts88"/>
    <w:link w:val="758"/>
    <w:uiPriority w:val="0"/>
    <w:qFormat/>
    <w:rPr>
      <w:rFonts w:ascii="KNLe" w:hAnsi="KNLe"/>
      <w:b/>
      <w:bCs/>
      <w:color w:val="000000"/>
      <w:sz w:val="28"/>
      <w:szCs w:val="28"/>
    </w:rPr>
  </w:style>
  <w:style w:type="character" w:styleId="1384" w:customStyle="1">
    <w:name w:val="rvts108"/>
    <w:link w:val="758"/>
    <w:uiPriority w:val="0"/>
    <w:qFormat/>
    <w:rPr>
      <w:rFonts w:ascii="Times New Roman" w:hAnsi="Times New Roman" w:cs="Times New Roman"/>
      <w:b/>
      <w:bCs/>
      <w:sz w:val="28"/>
      <w:szCs w:val="28"/>
    </w:rPr>
  </w:style>
  <w:style w:type="character" w:styleId="1385" w:customStyle="1">
    <w:name w:val="rvts35"/>
    <w:link w:val="758"/>
    <w:uiPriority w:val="0"/>
    <w:qFormat/>
    <w:rPr>
      <w:rFonts w:ascii="KNLe" w:hAnsi="KNLe"/>
      <w:b/>
      <w:bCs/>
      <w:color w:val="000000"/>
      <w:spacing w:val="16"/>
      <w:sz w:val="24"/>
      <w:szCs w:val="24"/>
    </w:rPr>
  </w:style>
  <w:style w:type="character" w:styleId="1386" w:customStyle="1">
    <w:name w:val="rvts48"/>
    <w:link w:val="758"/>
    <w:uiPriority w:val="0"/>
    <w:qFormat/>
    <w:rPr>
      <w:rFonts w:ascii="KNLe" w:hAnsi="KNLe"/>
      <w:color w:val="000000"/>
      <w:spacing w:val="16"/>
      <w:sz w:val="24"/>
      <w:szCs w:val="24"/>
    </w:rPr>
  </w:style>
  <w:style w:type="character" w:styleId="1387" w:customStyle="1">
    <w:name w:val="rvts68"/>
    <w:link w:val="758"/>
    <w:uiPriority w:val="0"/>
    <w:qFormat/>
    <w:rPr>
      <w:rFonts w:ascii="KNLe" w:hAnsi="KNLe"/>
      <w:sz w:val="24"/>
      <w:szCs w:val="24"/>
      <w:u w:val="single"/>
    </w:rPr>
  </w:style>
  <w:style w:type="character" w:styleId="1388" w:customStyle="1">
    <w:name w:val="rvts26"/>
    <w:link w:val="758"/>
    <w:uiPriority w:val="0"/>
    <w:qFormat/>
    <w:rPr>
      <w:rFonts w:ascii="KNLe" w:hAnsi="KNLe"/>
      <w:color w:val="000000"/>
      <w:sz w:val="22"/>
      <w:szCs w:val="22"/>
      <w:u w:val="single"/>
    </w:rPr>
  </w:style>
  <w:style w:type="character" w:styleId="1389" w:customStyle="1">
    <w:name w:val="16"/>
    <w:link w:val="758"/>
    <w:uiPriority w:val="0"/>
    <w:qFormat/>
    <w:rPr>
      <w:rFonts w:ascii="Cambria" w:hAnsi="Cambria"/>
      <w:b/>
      <w:bCs/>
      <w:sz w:val="32"/>
      <w:szCs w:val="32"/>
    </w:rPr>
  </w:style>
  <w:style w:type="character" w:styleId="1390" w:customStyle="1">
    <w:name w:val="明显引用 Char"/>
    <w:link w:val="758"/>
    <w:uiPriority w:val="0"/>
    <w:qFormat/>
    <w:rPr>
      <w:b/>
      <w:bCs/>
      <w:i/>
      <w:iCs/>
      <w:color w:val="4f81bd"/>
    </w:rPr>
  </w:style>
  <w:style w:type="paragraph" w:styleId="1391" w:customStyle="1">
    <w:name w:val="明显引用"/>
    <w:basedOn w:val="758"/>
    <w:next w:val="758"/>
    <w:link w:val="1392"/>
    <w:uiPriority w:val="99"/>
    <w:qFormat/>
    <w:pPr>
      <w:ind w:left="936" w:right="936"/>
      <w:spacing w:before="200" w:after="280"/>
      <w:pBdr>
        <w:bottom w:val="single" w:color="4F81BD" w:sz="4" w:space="4"/>
      </w:pBdr>
    </w:pPr>
    <w:rPr>
      <w:b/>
      <w:bCs/>
      <w:i/>
      <w:iCs/>
      <w:color w:val="4f81bd"/>
    </w:rPr>
  </w:style>
  <w:style w:type="character" w:styleId="1392" w:customStyle="1">
    <w:name w:val="明显引用 字符"/>
    <w:link w:val="1391"/>
    <w:uiPriority w:val="99"/>
    <w:semiHidden/>
    <w:qFormat/>
    <w:rPr>
      <w:b/>
      <w:bCs/>
      <w:i/>
      <w:iCs/>
      <w:color w:val="4f81bd"/>
      <w:sz w:val="24"/>
      <w:szCs w:val="24"/>
      <w:lang w:eastAsia="en-US"/>
    </w:rPr>
  </w:style>
  <w:style w:type="paragraph" w:styleId="1393" w:customStyle="1">
    <w:name w:val="明显引用1"/>
    <w:basedOn w:val="758"/>
    <w:next w:val="758"/>
    <w:uiPriority w:val="0"/>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394" w:customStyle="1">
    <w:name w:val="明显引用 Char4"/>
    <w:link w:val="758"/>
    <w:uiPriority w:val="99"/>
    <w:qFormat/>
    <w:rPr>
      <w:rFonts w:ascii="Times New Roman" w:hAnsi="Times New Roman" w:eastAsia="Times New Roman" w:cs="Times New Roman"/>
      <w:b/>
      <w:bCs/>
      <w:i/>
      <w:iCs/>
      <w:color w:val="4f81bd"/>
      <w:sz w:val="24"/>
      <w:szCs w:val="24"/>
      <w:lang w:eastAsia="en-US" w:bidi="en-US"/>
    </w:rPr>
  </w:style>
  <w:style w:type="character" w:styleId="1395" w:customStyle="1">
    <w:name w:val="注释标题 Char2"/>
    <w:link w:val="758"/>
    <w:uiPriority w:val="99"/>
    <w:qFormat/>
    <w:rPr>
      <w:rFonts w:ascii="宋体" w:hAnsi="宋体" w:eastAsia="宋体" w:cs="宋体"/>
      <w:lang w:val="zh-CN" w:eastAsia="zh-CN" w:bidi="zh-CN"/>
    </w:rPr>
  </w:style>
  <w:style w:type="character" w:styleId="1396" w:customStyle="1">
    <w:name w:val="rvts98"/>
    <w:link w:val="758"/>
    <w:uiPriority w:val="0"/>
    <w:qFormat/>
    <w:rPr>
      <w:rFonts w:ascii="Times New Roman" w:hAnsi="Times New Roman" w:cs="Times New Roman"/>
      <w:b/>
      <w:bCs/>
      <w:sz w:val="44"/>
      <w:szCs w:val="44"/>
    </w:rPr>
  </w:style>
  <w:style w:type="character" w:styleId="1397" w:customStyle="1">
    <w:name w:val="rvts9"/>
    <w:link w:val="758"/>
    <w:uiPriority w:val="0"/>
    <w:qFormat/>
    <w:rPr>
      <w:rFonts w:ascii="KNLe" w:hAnsi="KNLe"/>
    </w:rPr>
  </w:style>
  <w:style w:type="character" w:styleId="1398" w:customStyle="1">
    <w:name w:val="批注文字 Char2"/>
    <w:link w:val="758"/>
    <w:uiPriority w:val="99"/>
    <w:qFormat/>
    <w:rPr>
      <w:sz w:val="21"/>
    </w:rPr>
  </w:style>
  <w:style w:type="character" w:styleId="1399" w:customStyle="1">
    <w:name w:val="副标题 Char2"/>
    <w:link w:val="758"/>
    <w:uiPriority w:val="11"/>
    <w:qFormat/>
    <w:rPr>
      <w:rFonts w:ascii="Cambria" w:hAnsi="Cambria" w:cs="Times New Roman"/>
      <w:b/>
      <w:bCs/>
      <w:sz w:val="32"/>
      <w:szCs w:val="32"/>
    </w:rPr>
  </w:style>
  <w:style w:type="character" w:styleId="1400" w:customStyle="1">
    <w:name w:val="rvts133"/>
    <w:link w:val="758"/>
    <w:uiPriority w:val="0"/>
    <w:qFormat/>
    <w:rPr>
      <w:rFonts w:ascii="7bkn_gb2312" w:hAnsi="7bkn_gb2312"/>
      <w:color w:val="000000"/>
      <w:sz w:val="32"/>
      <w:szCs w:val="32"/>
    </w:rPr>
  </w:style>
  <w:style w:type="character" w:styleId="1401" w:customStyle="1">
    <w:name w:val="注释标题 Char Char"/>
    <w:link w:val="758"/>
    <w:uiPriority w:val="0"/>
    <w:qFormat/>
    <w:rPr>
      <w:rFonts w:ascii="..ì." w:eastAsia="..ì."/>
      <w:sz w:val="24"/>
    </w:rPr>
  </w:style>
  <w:style w:type="character" w:styleId="1402" w:customStyle="1">
    <w:name w:val="rvts7"/>
    <w:link w:val="758"/>
    <w:uiPriority w:val="0"/>
    <w:qFormat/>
    <w:rPr>
      <w:rFonts w:ascii=":ZLe" w:hAnsi=":ZLe"/>
      <w:sz w:val="32"/>
      <w:szCs w:val="32"/>
    </w:rPr>
  </w:style>
  <w:style w:type="character" w:styleId="1403" w:customStyle="1">
    <w:name w:val="rvts112"/>
    <w:link w:val="758"/>
    <w:uiPriority w:val="0"/>
    <w:qFormat/>
    <w:rPr>
      <w:rFonts w:ascii="KNLe" w:hAnsi="KNLe"/>
      <w:color w:val="0d6fff"/>
      <w:sz w:val="24"/>
      <w:szCs w:val="24"/>
      <w:u w:val="single"/>
    </w:rPr>
  </w:style>
  <w:style w:type="paragraph" w:styleId="1404" w:customStyle="1">
    <w:name w:val="Char1"/>
    <w:basedOn w:val="758"/>
    <w:uiPriority w:val="0"/>
    <w:qFormat/>
    <w:pPr>
      <w:spacing w:after="160" w:line="240" w:lineRule="exact"/>
    </w:pPr>
    <w:rPr>
      <w:rFonts w:ascii="Verdana" w:hAnsi="Verdana" w:eastAsia="仿宋_GB2312"/>
      <w:szCs w:val="20"/>
    </w:rPr>
  </w:style>
  <w:style w:type="paragraph" w:styleId="1405" w:customStyle="1">
    <w:name w:val="font6"/>
    <w:basedOn w:val="758"/>
    <w:uiPriority w:val="0"/>
    <w:qFormat/>
    <w:pPr>
      <w:spacing w:before="100" w:beforeAutospacing="1" w:after="100" w:afterAutospacing="1"/>
    </w:pPr>
    <w:rPr>
      <w:rFonts w:ascii="宋体" w:hAnsi="宋体" w:cs="宋体"/>
      <w:color w:val="000000"/>
      <w:sz w:val="20"/>
      <w:szCs w:val="20"/>
      <w:lang w:eastAsia="zh-CN"/>
    </w:rPr>
  </w:style>
  <w:style w:type="paragraph" w:styleId="1406" w:customStyle="1">
    <w:name w:val="标题 51"/>
    <w:basedOn w:val="758"/>
    <w:uiPriority w:val="1"/>
    <w:qFormat/>
    <w:pPr>
      <w:ind w:left="332"/>
      <w:widowControl w:val="off"/>
      <w:outlineLvl w:val="5"/>
    </w:pPr>
    <w:rPr>
      <w:rFonts w:ascii="微软雅黑" w:hAnsi="微软雅黑" w:eastAsia="微软雅黑" w:cs="微软雅黑"/>
      <w:b/>
      <w:bCs/>
      <w:lang w:val="zh-CN" w:eastAsia="zh-CN" w:bidi="zh-CN"/>
    </w:rPr>
  </w:style>
  <w:style w:type="paragraph" w:styleId="1407" w:customStyle="1">
    <w:name w:val="Char Char Char1 Char"/>
    <w:basedOn w:val="758"/>
    <w:uiPriority w:val="0"/>
    <w:qFormat/>
    <w:pPr>
      <w:jc w:val="both"/>
      <w:widowControl w:val="off"/>
    </w:pPr>
    <w:rPr>
      <w:rFonts w:ascii="Tahoma" w:hAnsi="Tahoma"/>
      <w:szCs w:val="20"/>
      <w:lang w:eastAsia="zh-CN"/>
    </w:rPr>
  </w:style>
  <w:style w:type="paragraph" w:styleId="1408" w:customStyle="1">
    <w:name w:val="空半行"/>
    <w:basedOn w:val="758"/>
    <w:uiPriority w:val="0"/>
    <w:qFormat/>
    <w:pPr>
      <w:jc w:val="both"/>
      <w:spacing w:line="120" w:lineRule="exact"/>
      <w:widowControl w:val="off"/>
    </w:pPr>
    <w:rPr>
      <w:rFonts w:ascii="Calibri" w:hAnsi="Calibri" w:eastAsia="仿宋_GB2312"/>
      <w:color w:val="ffffff"/>
      <w:sz w:val="30"/>
      <w:szCs w:val="22"/>
      <w:lang w:eastAsia="zh-CN"/>
    </w:rPr>
  </w:style>
  <w:style w:type="paragraph" w:styleId="1409" w:customStyle="1">
    <w:name w:val="格式1"/>
    <w:basedOn w:val="758"/>
    <w:uiPriority w:val="0"/>
    <w:qFormat/>
    <w:pPr>
      <w:jc w:val="center"/>
      <w:widowControl w:val="off"/>
    </w:pPr>
    <w:rPr>
      <w:rFonts w:ascii="黑体" w:hAnsi="宋体" w:eastAsia="黑体"/>
      <w:b/>
      <w:bCs/>
      <w:color w:val="000000"/>
      <w:sz w:val="32"/>
      <w:szCs w:val="20"/>
      <w:lang w:eastAsia="zh-CN"/>
    </w:rPr>
  </w:style>
  <w:style w:type="paragraph" w:styleId="1410" w:customStyle="1">
    <w:name w:val="Char2"/>
    <w:basedOn w:val="758"/>
    <w:uiPriority w:val="0"/>
    <w:qFormat/>
    <w:pPr>
      <w:jc w:val="both"/>
      <w:widowControl w:val="off"/>
    </w:pPr>
    <w:rPr>
      <w:sz w:val="21"/>
      <w:szCs w:val="20"/>
      <w:lang w:eastAsia="zh-CN"/>
    </w:rPr>
  </w:style>
  <w:style w:type="paragraph" w:styleId="1411" w:customStyle="1">
    <w:name w:val="xl113"/>
    <w:basedOn w:val="758"/>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12" w:customStyle="1">
    <w:name w:val="WangHui"/>
    <w:basedOn w:val="758"/>
    <w:uiPriority w:val="0"/>
    <w:qFormat/>
    <w:pPr>
      <w:jc w:val="both"/>
      <w:widowControl w:val="off"/>
    </w:pPr>
    <w:rPr>
      <w:rFonts w:ascii="仿宋_GB2312" w:eastAsia="仿宋_GB2312"/>
      <w:sz w:val="28"/>
      <w:szCs w:val="20"/>
      <w:lang w:eastAsia="zh-CN"/>
    </w:rPr>
  </w:style>
  <w:style w:type="paragraph" w:styleId="1413"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414" w:customStyle="1">
    <w:name w:val="Char11"/>
    <w:basedOn w:val="758"/>
    <w:uiPriority w:val="0"/>
    <w:qFormat/>
    <w:pPr>
      <w:jc w:val="both"/>
      <w:widowControl w:val="off"/>
      <w:tabs>
        <w:tab w:val="left" w:pos="360" w:leader="none"/>
      </w:tabs>
    </w:pPr>
    <w:rPr>
      <w:lang w:eastAsia="zh-CN"/>
    </w:rPr>
  </w:style>
  <w:style w:type="paragraph" w:styleId="1415" w:customStyle="1">
    <w:name w:val="tableau"/>
    <w:basedOn w:val="758"/>
    <w:uiPriority w:val="99"/>
    <w:qFormat/>
    <w:pPr>
      <w:jc w:val="center"/>
      <w:spacing w:before="20" w:after="20"/>
    </w:pPr>
    <w:rPr>
      <w:rFonts w:ascii="Arial" w:hAnsi="Arial"/>
      <w:sz w:val="16"/>
      <w:szCs w:val="20"/>
    </w:rPr>
  </w:style>
  <w:style w:type="paragraph" w:styleId="1416" w:customStyle="1">
    <w:name w:val="目录 4_0"/>
    <w:basedOn w:val="1131"/>
    <w:next w:val="1131"/>
    <w:uiPriority w:val="39"/>
    <w:qFormat/>
  </w:style>
  <w:style w:type="paragraph" w:styleId="1417" w:customStyle="1">
    <w:name w:val="Char Char Char1 Char Char Char Char"/>
    <w:basedOn w:val="758"/>
    <w:uiPriority w:val="0"/>
    <w:qFormat/>
    <w:pPr>
      <w:jc w:val="both"/>
      <w:widowControl w:val="off"/>
    </w:pPr>
    <w:rPr>
      <w:rFonts w:ascii="Tahoma" w:hAnsi="Tahoma"/>
      <w:szCs w:val="20"/>
      <w:lang w:eastAsia="zh-CN"/>
    </w:rPr>
  </w:style>
  <w:style w:type="paragraph" w:styleId="1418" w:customStyle="1">
    <w:name w:val="msolistparagraph"/>
    <w:basedOn w:val="758"/>
    <w:uiPriority w:val="99"/>
    <w:qFormat/>
    <w:pPr>
      <w:ind w:firstLine="420"/>
      <w:jc w:val="both"/>
      <w:widowControl w:val="off"/>
    </w:pPr>
    <w:rPr>
      <w:rFonts w:ascii="Calibri" w:hAnsi="Calibri"/>
      <w:sz w:val="21"/>
      <w:szCs w:val="22"/>
      <w:lang w:eastAsia="zh-CN"/>
    </w:rPr>
  </w:style>
  <w:style w:type="paragraph" w:styleId="1419" w:customStyle="1">
    <w:name w:val="retrait3"/>
    <w:basedOn w:val="758"/>
    <w:uiPriority w:val="99"/>
    <w:qFormat/>
    <w:pPr>
      <w:ind w:left="851"/>
      <w:spacing w:before="20" w:after="20"/>
    </w:pPr>
    <w:rPr>
      <w:rFonts w:ascii="Arial" w:hAnsi="Arial"/>
      <w:szCs w:val="20"/>
      <w:lang w:eastAsia="zh-CN"/>
    </w:rPr>
  </w:style>
  <w:style w:type="paragraph" w:styleId="1420" w:customStyle="1">
    <w:name w:val="Char Char Char Char Char Char Char Char Char Char Char Char Char1"/>
    <w:basedOn w:val="758"/>
    <w:uiPriority w:val="0"/>
    <w:qFormat/>
    <w:pPr>
      <w:jc w:val="both"/>
      <w:spacing w:after="160" w:line="240" w:lineRule="exact"/>
    </w:pPr>
    <w:rPr>
      <w:rFonts w:cs="Arial"/>
      <w:sz w:val="22"/>
      <w:szCs w:val="20"/>
    </w:rPr>
  </w:style>
  <w:style w:type="paragraph" w:styleId="1421" w:customStyle="1">
    <w:name w:val="丁华标题1"/>
    <w:basedOn w:val="946"/>
    <w:next w:val="1422"/>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22" w:customStyle="1">
    <w:name w:val="丁华正文"/>
    <w:basedOn w:val="1017"/>
    <w:uiPriority w:val="99"/>
    <w:qFormat/>
    <w:pPr>
      <w:ind w:left="0" w:firstLine="510"/>
      <w:spacing w:line="360" w:lineRule="auto"/>
    </w:pPr>
    <w:rPr>
      <w:sz w:val="24"/>
    </w:rPr>
  </w:style>
  <w:style w:type="paragraph" w:styleId="1423" w:customStyle="1">
    <w:name w:val="_Style 34"/>
    <w:next w:val="758"/>
    <w:uiPriority w:val="0"/>
    <w:qFormat/>
    <w:pPr>
      <w:jc w:val="both"/>
      <w:widowControl w:val="off"/>
    </w:pPr>
    <w:rPr>
      <w:rFonts w:hint="default" w:ascii="Times New Roman" w:hAnsi="Times New Roman" w:eastAsia="宋体" w:cs="Times New Roman"/>
      <w:sz w:val="21"/>
      <w:lang w:val="en-US" w:eastAsia="zh-CN" w:bidi="ar-SA"/>
    </w:rPr>
  </w:style>
  <w:style w:type="paragraph" w:styleId="1424" w:customStyle="1">
    <w:name w:val="标题 31"/>
    <w:basedOn w:val="758"/>
    <w:uiPriority w:val="1"/>
    <w:qFormat/>
    <w:pPr>
      <w:jc w:val="center"/>
      <w:widowControl w:val="off"/>
      <w:outlineLvl w:val="3"/>
    </w:pPr>
    <w:rPr>
      <w:rFonts w:ascii="宋体" w:hAnsi="宋体" w:cs="宋体"/>
      <w:sz w:val="32"/>
      <w:szCs w:val="32"/>
      <w:lang w:val="zh-CN" w:eastAsia="zh-CN" w:bidi="zh-CN"/>
    </w:rPr>
  </w:style>
  <w:style w:type="paragraph" w:styleId="1425" w:customStyle="1">
    <w:name w:val="font7"/>
    <w:basedOn w:val="758"/>
    <w:uiPriority w:val="0"/>
    <w:qFormat/>
    <w:pPr>
      <w:spacing w:before="100" w:beforeAutospacing="1" w:after="100" w:afterAutospacing="1"/>
    </w:pPr>
    <w:rPr>
      <w:rFonts w:ascii="Arial" w:hAnsi="Arial" w:cs="Arial"/>
      <w:color w:val="000000"/>
      <w:sz w:val="20"/>
      <w:szCs w:val="20"/>
      <w:lang w:eastAsia="zh-CN"/>
    </w:rPr>
  </w:style>
  <w:style w:type="paragraph" w:styleId="1426" w:customStyle="1">
    <w:name w:val="Char Char Char"/>
    <w:basedOn w:val="976"/>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27" w:customStyle="1">
    <w:name w:val="xl117"/>
    <w:basedOn w:val="758"/>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28" w:customStyle="1">
    <w:name w:val="正文 + 行距: 固定值 20 磅"/>
    <w:basedOn w:val="758"/>
    <w:uiPriority w:val="0"/>
    <w:qFormat/>
    <w:pPr>
      <w:ind w:firstLine="716"/>
      <w:jc w:val="both"/>
      <w:spacing w:line="400" w:lineRule="exact"/>
      <w:widowControl w:val="off"/>
    </w:pPr>
    <w:rPr>
      <w:rFonts w:ascii="Calibri" w:hAnsi="Calibri"/>
      <w:sz w:val="21"/>
      <w:szCs w:val="22"/>
      <w:lang w:eastAsia="zh-CN"/>
    </w:rPr>
  </w:style>
  <w:style w:type="paragraph" w:styleId="1429" w:customStyle="1">
    <w:name w:val="Char"/>
    <w:basedOn w:val="758"/>
    <w:uiPriority w:val="0"/>
    <w:qFormat/>
    <w:pPr>
      <w:jc w:val="both"/>
      <w:widowControl w:val="off"/>
    </w:pPr>
    <w:rPr>
      <w:rFonts w:ascii="Tahoma" w:hAnsi="Tahoma" w:cs="仿宋_GB2312"/>
      <w:szCs w:val="28"/>
      <w:lang w:eastAsia="zh-CN"/>
    </w:rPr>
  </w:style>
  <w:style w:type="paragraph" w:styleId="1430" w:customStyle="1">
    <w:name w:val="标题 21"/>
    <w:basedOn w:val="758"/>
    <w:uiPriority w:val="1"/>
    <w:qFormat/>
    <w:pPr>
      <w:ind w:left="652"/>
      <w:widowControl w:val="off"/>
      <w:outlineLvl w:val="2"/>
    </w:pPr>
    <w:rPr>
      <w:rFonts w:ascii="宋体" w:hAnsi="宋体" w:cs="宋体"/>
      <w:sz w:val="36"/>
      <w:szCs w:val="36"/>
      <w:lang w:val="zh-CN" w:eastAsia="zh-CN" w:bidi="zh-CN"/>
    </w:rPr>
  </w:style>
  <w:style w:type="paragraph" w:styleId="1431" w:customStyle="1">
    <w:name w:val="xl116"/>
    <w:basedOn w:val="758"/>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32" w:customStyle="1">
    <w:name w:val="模板正文"/>
    <w:basedOn w:val="758"/>
    <w:uiPriority w:val="0"/>
    <w:qFormat/>
    <w:pPr>
      <w:ind w:firstLine="200"/>
      <w:jc w:val="both"/>
      <w:spacing w:before="120" w:line="360" w:lineRule="auto"/>
      <w:widowControl w:val="off"/>
    </w:pPr>
    <w:rPr>
      <w:rFonts w:eastAsia="仿宋_GB2312"/>
      <w:szCs w:val="21"/>
      <w:lang w:eastAsia="zh-CN"/>
    </w:rPr>
  </w:style>
  <w:style w:type="paragraph" w:styleId="1433" w:customStyle="1">
    <w:name w:val="1"/>
    <w:basedOn w:val="758"/>
    <w:next w:val="758"/>
    <w:uiPriority w:val="0"/>
    <w:qFormat/>
    <w:pPr>
      <w:jc w:val="both"/>
      <w:widowControl w:val="off"/>
    </w:pPr>
    <w:rPr>
      <w:rFonts w:ascii="Calibri" w:hAnsi="Calibri"/>
      <w:sz w:val="21"/>
      <w:szCs w:val="22"/>
      <w:lang w:eastAsia="zh-CN"/>
    </w:rPr>
  </w:style>
  <w:style w:type="paragraph" w:styleId="1434" w:customStyle="1">
    <w:name w:val="Char Char Char Char Char Char1"/>
    <w:basedOn w:val="758"/>
    <w:uiPriority w:val="0"/>
    <w:qFormat/>
    <w:pPr>
      <w:spacing w:after="160" w:line="240" w:lineRule="exact"/>
    </w:pPr>
    <w:rPr>
      <w:rFonts w:ascii="Arial" w:hAnsi="Arial" w:eastAsia="Times New Roman" w:cs="Verdana"/>
      <w:b/>
      <w:sz w:val="21"/>
      <w:szCs w:val="20"/>
    </w:rPr>
  </w:style>
  <w:style w:type="paragraph" w:styleId="1435" w:customStyle="1">
    <w:name w:val="段落"/>
    <w:basedOn w:val="758"/>
    <w:uiPriority w:val="99"/>
    <w:qFormat/>
    <w:pPr>
      <w:ind w:firstLine="480"/>
      <w:jc w:val="both"/>
      <w:spacing w:line="460" w:lineRule="exact"/>
      <w:widowControl w:val="off"/>
    </w:pPr>
    <w:rPr>
      <w:szCs w:val="20"/>
      <w:lang w:eastAsia="zh-CN"/>
    </w:rPr>
  </w:style>
  <w:style w:type="paragraph" w:styleId="1436" w:customStyle="1">
    <w:name w:val="样式 标题 1 + 黑体 三号 非加粗 居中 段前: 6 磅 段后: 6 磅 行距: 固定值 20 磅"/>
    <w:basedOn w:val="946"/>
    <w:uiPriority w:val="0"/>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37" w:customStyle="1">
    <w:name w:val="Blockquote"/>
    <w:basedOn w:val="758"/>
    <w:uiPriority w:val="0"/>
    <w:qFormat/>
    <w:pPr>
      <w:ind w:left="360" w:right="360"/>
      <w:spacing w:before="100" w:after="100"/>
      <w:widowControl w:val="off"/>
    </w:pPr>
    <w:rPr>
      <w:rFonts w:ascii="Calibri" w:hAnsi="Calibri"/>
      <w:szCs w:val="22"/>
      <w:lang w:eastAsia="zh-CN"/>
    </w:rPr>
  </w:style>
  <w:style w:type="paragraph" w:styleId="1438" w:customStyle="1">
    <w:name w:val="表格"/>
    <w:basedOn w:val="758"/>
    <w:uiPriority w:val="0"/>
    <w:qFormat/>
    <w:pPr>
      <w:jc w:val="center"/>
      <w:widowControl w:val="off"/>
    </w:pPr>
    <w:rPr>
      <w:rFonts w:ascii="华文细黑" w:hAnsi="华文细黑"/>
      <w:sz w:val="21"/>
      <w:szCs w:val="22"/>
      <w:lang w:eastAsia="zh-CN"/>
    </w:rPr>
  </w:style>
  <w:style w:type="paragraph" w:styleId="1439" w:customStyle="1">
    <w:name w:val="默认段落字体 Para Char Char Char Char Char Char Char"/>
    <w:basedOn w:val="758"/>
    <w:uiPriority w:val="0"/>
    <w:qFormat/>
    <w:pPr>
      <w:jc w:val="both"/>
      <w:widowControl w:val="off"/>
    </w:pPr>
    <w:rPr>
      <w:sz w:val="21"/>
      <w:szCs w:val="20"/>
      <w:lang w:eastAsia="zh-CN"/>
    </w:rPr>
  </w:style>
  <w:style w:type="paragraph" w:styleId="1440" w:customStyle="1">
    <w:name w:val="Bullets L1"/>
    <w:basedOn w:val="758"/>
    <w:uiPriority w:val="99"/>
    <w:qFormat/>
    <w:pPr>
      <w:spacing w:before="60" w:after="60"/>
      <w:tabs>
        <w:tab w:val="left" w:pos="360" w:leader="none"/>
      </w:tabs>
    </w:pPr>
    <w:rPr>
      <w:rFonts w:ascii="Arial" w:hAnsi="Arial"/>
      <w:sz w:val="20"/>
      <w:szCs w:val="20"/>
      <w:lang w:eastAsia="zh-CN"/>
    </w:rPr>
  </w:style>
  <w:style w:type="paragraph" w:styleId="1441" w:customStyle="1">
    <w:name w:val="修订11"/>
    <w:uiPriority w:val="99"/>
    <w:qFormat/>
    <w:rPr>
      <w:rFonts w:hint="default" w:ascii="Times New Roman" w:hAnsi="Times New Roman" w:eastAsia="宋体" w:cs="Times New Roman"/>
      <w:lang w:val="en-US" w:eastAsia="zh-CN" w:bidi="ar-SA"/>
    </w:rPr>
  </w:style>
  <w:style w:type="paragraph" w:styleId="1442" w:customStyle="1">
    <w:name w:val="xl31"/>
    <w:basedOn w:val="758"/>
    <w:uiPriority w:val="0"/>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44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4" w:customStyle="1">
    <w:name w:val="xl25"/>
    <w:basedOn w:val="758"/>
    <w:uiPriority w:val="0"/>
    <w:qFormat/>
    <w:pPr>
      <w:jc w:val="center"/>
      <w:spacing w:before="100" w:beforeAutospacing="1" w:after="100" w:afterAutospacing="1"/>
      <w:pBdr>
        <w:right w:val="single" w:color="000000" w:sz="4" w:space="0"/>
      </w:pBdr>
    </w:pPr>
    <w:rPr>
      <w:sz w:val="21"/>
      <w:szCs w:val="21"/>
      <w:lang w:eastAsia="zh-CN"/>
    </w:rPr>
  </w:style>
  <w:style w:type="paragraph" w:styleId="1445" w:customStyle="1">
    <w:name w:val="pbj1"/>
    <w:basedOn w:val="758"/>
    <w:uiPriority w:val="0"/>
    <w:qFormat/>
    <w:rPr>
      <w:rFonts w:ascii="宋体" w:hAnsi="宋体" w:cs="宋体"/>
      <w:lang w:eastAsia="zh-CN"/>
    </w:rPr>
  </w:style>
  <w:style w:type="paragraph" w:styleId="1446" w:customStyle="1">
    <w:name w:val="Blockquote_0"/>
    <w:basedOn w:val="1131"/>
    <w:uiPriority w:val="0"/>
    <w:qFormat/>
  </w:style>
  <w:style w:type="paragraph" w:styleId="1447" w:customStyle="1">
    <w:name w:val="标题6"/>
    <w:basedOn w:val="950"/>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448" w:customStyle="1">
    <w:name w:val="Char Char Char Char Char Char"/>
    <w:basedOn w:val="758"/>
    <w:uiPriority w:val="0"/>
    <w:qFormat/>
    <w:pPr>
      <w:spacing w:after="160" w:line="240" w:lineRule="exact"/>
    </w:pPr>
    <w:rPr>
      <w:rFonts w:ascii="Arial" w:hAnsi="Arial" w:eastAsia="Times New Roman" w:cs="Verdana"/>
      <w:b/>
      <w:sz w:val="21"/>
      <w:szCs w:val="20"/>
    </w:rPr>
  </w:style>
  <w:style w:type="paragraph" w:styleId="1449" w:customStyle="1">
    <w:name w:val="Char Char Char Char Char Char Char Char Char Char Char1 Char Char Char1"/>
    <w:basedOn w:val="758"/>
    <w:uiPriority w:val="99"/>
    <w:qFormat/>
    <w:pPr>
      <w:ind w:firstLine="200"/>
      <w:widowControl w:val="off"/>
    </w:pPr>
    <w:rPr>
      <w:rFonts w:ascii="Tahoma" w:hAnsi="Tahoma"/>
      <w:lang w:eastAsia="zh-CN"/>
    </w:rPr>
  </w:style>
  <w:style w:type="paragraph" w:styleId="1450" w:customStyle="1">
    <w:name w:val="论文正文"/>
    <w:basedOn w:val="999"/>
    <w:uiPriority w:val="99"/>
    <w:qFormat/>
    <w:pPr>
      <w:ind w:left="0" w:firstLine="200"/>
      <w:spacing w:after="0" w:line="360" w:lineRule="auto"/>
    </w:pPr>
    <w:rPr>
      <w:rFonts w:ascii="宋体" w:hAnsi="宋体"/>
      <w:sz w:val="28"/>
      <w:lang w:val="zh-CN" w:bidi="zh-CN"/>
    </w:rPr>
  </w:style>
  <w:style w:type="paragraph" w:styleId="1451" w:customStyle="1">
    <w:name w:val="xl112"/>
    <w:basedOn w:val="758"/>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52" w:customStyle="1">
    <w:name w:val="样式 标题 1 + 非加粗 黑色"/>
    <w:basedOn w:val="946"/>
    <w:uiPriority w:val="0"/>
    <w:qFormat/>
    <w:pPr>
      <w:jc w:val="center"/>
      <w:widowControl w:val="off"/>
      <w:tabs>
        <w:tab w:val="left" w:pos="600" w:leader="none"/>
      </w:tabs>
    </w:pPr>
    <w:rPr>
      <w:rFonts w:ascii="Times New Roman" w:hAnsi="Times New Roman" w:cs="Times New Roman"/>
      <w:bCs w:val="0"/>
      <w:sz w:val="48"/>
      <w:lang w:val="zh-CN" w:bidi="zh-CN"/>
    </w:rPr>
  </w:style>
  <w:style w:type="paragraph" w:styleId="1453" w:customStyle="1">
    <w:name w:val="xl115"/>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54" w:customStyle="1">
    <w:name w:val="样式 标题 2 + Times New Roman 四号 非加粗 段前: 5 磅 段后: 0 磅 行距: 固定值 20..._0"/>
    <w:basedOn w:val="758"/>
    <w:uiPriority w:val="0"/>
    <w:qFormat/>
    <w:pPr>
      <w:jc w:val="both"/>
      <w:keepLines/>
      <w:keepNext/>
      <w:spacing w:before="100" w:line="360" w:lineRule="auto"/>
      <w:widowControl w:val="off"/>
      <w:outlineLvl w:val="1"/>
    </w:pPr>
    <w:rPr>
      <w:rFonts w:eastAsia="Times New Roman" w:cs="宋体"/>
      <w:sz w:val="28"/>
      <w:szCs w:val="20"/>
      <w:lang w:eastAsia="zh-CN"/>
    </w:rPr>
  </w:style>
  <w:style w:type="paragraph" w:styleId="1455" w:customStyle="1">
    <w:name w:val="xl111"/>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56" w:customStyle="1">
    <w:name w:val="Char Char Char Char Char Char Char Char Char Char Char Char Char"/>
    <w:basedOn w:val="976"/>
    <w:uiPriority w:val="0"/>
    <w:qFormat/>
    <w:pPr>
      <w:shd w:val="clear" w:color="auto" w:fill="000080"/>
    </w:pPr>
    <w:rPr>
      <w:rFonts w:ascii="Tahoma" w:hAnsi="Tahoma" w:eastAsia="宋体"/>
      <w:sz w:val="24"/>
      <w:szCs w:val="24"/>
      <w:shd w:val="clear" w:color="auto" w:fill="000080"/>
      <w:lang w:val="zh-CN" w:bidi="zh-CN"/>
    </w:rPr>
  </w:style>
  <w:style w:type="paragraph" w:styleId="1457" w:customStyle="1">
    <w:name w:val="样式3"/>
    <w:basedOn w:val="758"/>
    <w:uiPriority w:val="0"/>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458" w:customStyle="1">
    <w:name w:val="Char Char2 Char Char"/>
    <w:basedOn w:val="976"/>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459" w:customStyle="1">
    <w:name w:val="标题 41"/>
    <w:basedOn w:val="758"/>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460" w:customStyle="1">
    <w:name w:val="xl109"/>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461" w:customStyle="1">
    <w:name w:val="样式 标题 2 + Times New Roman 四号 非加粗 段前: 5 磅 段后: 0 磅 行距: 固定值 20..."/>
    <w:basedOn w:val="948"/>
    <w:next w:val="758"/>
    <w:uiPriority w:val="0"/>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462" w:customStyle="1">
    <w:name w:val="6'"/>
    <w:basedOn w:val="758"/>
    <w:uiPriority w:val="0"/>
    <w:qFormat/>
    <w:pPr>
      <w:jc w:val="center"/>
      <w:spacing w:line="320" w:lineRule="exact"/>
      <w:widowControl w:val="off"/>
    </w:pPr>
    <w:rPr>
      <w:rFonts w:ascii="Calibri" w:hAnsi="Calibri"/>
      <w:spacing w:val="20"/>
      <w:sz w:val="21"/>
      <w:szCs w:val="22"/>
      <w:lang w:eastAsia="zh-CN"/>
    </w:rPr>
  </w:style>
  <w:style w:type="paragraph" w:styleId="1463" w:customStyle="1">
    <w:name w:val="Char Char Char1 Char Char Char Char Char Char Char"/>
    <w:basedOn w:val="758"/>
    <w:uiPriority w:val="0"/>
    <w:qFormat/>
    <w:pPr>
      <w:jc w:val="both"/>
      <w:widowControl w:val="off"/>
    </w:pPr>
    <w:rPr>
      <w:rFonts w:ascii="Tahoma" w:hAnsi="Tahoma"/>
      <w:szCs w:val="20"/>
      <w:lang w:eastAsia="zh-CN"/>
    </w:rPr>
  </w:style>
  <w:style w:type="paragraph" w:styleId="1464" w:customStyle="1">
    <w:name w:val="目录 3_0"/>
    <w:basedOn w:val="1131"/>
    <w:next w:val="1131"/>
    <w:uiPriority w:val="39"/>
    <w:qFormat/>
  </w:style>
  <w:style w:type="paragraph" w:styleId="1465" w:customStyle="1">
    <w:name w:val="标题 11"/>
    <w:basedOn w:val="758"/>
    <w:uiPriority w:val="0"/>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466" w:customStyle="1">
    <w:name w:val="表格1"/>
    <w:basedOn w:val="758"/>
    <w:uiPriority w:val="99"/>
    <w:qFormat/>
    <w:pPr>
      <w:jc w:val="both"/>
      <w:widowControl w:val="off"/>
    </w:pPr>
    <w:rPr>
      <w:rFonts w:ascii="宋体"/>
      <w:sz w:val="21"/>
      <w:szCs w:val="21"/>
      <w:lang w:eastAsia="zh-CN"/>
    </w:rPr>
  </w:style>
  <w:style w:type="paragraph" w:styleId="1467" w:customStyle="1">
    <w:name w:val="Char Char Char Char1"/>
    <w:basedOn w:val="758"/>
    <w:uiPriority w:val="0"/>
    <w:qFormat/>
    <w:pPr>
      <w:jc w:val="both"/>
      <w:widowControl w:val="off"/>
    </w:pPr>
    <w:rPr>
      <w:sz w:val="21"/>
      <w:szCs w:val="20"/>
      <w:lang w:eastAsia="zh-CN"/>
    </w:rPr>
  </w:style>
  <w:style w:type="paragraph" w:styleId="1468" w:customStyle="1">
    <w:name w:val="xl108"/>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69" w:customStyle="1">
    <w:name w:val="丁华标题2"/>
    <w:basedOn w:val="948"/>
    <w:next w:val="1422"/>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470" w:customStyle="1">
    <w:name w:val="xl114"/>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71" w:customStyle="1">
    <w:name w:val="Item Step in Table"/>
    <w:uiPriority w:val="99"/>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472" w:customStyle="1">
    <w:name w:val="丁华标题3"/>
    <w:basedOn w:val="1469"/>
    <w:next w:val="1422"/>
    <w:uiPriority w:val="99"/>
    <w:qFormat/>
    <w:pPr>
      <w:ind w:left="1980" w:hanging="420"/>
      <w:spacing w:after="0"/>
      <w:tabs>
        <w:tab w:val="left" w:pos="1470" w:leader="none"/>
        <w:tab w:val="left" w:pos="1980" w:leader="none"/>
      </w:tabs>
      <w:outlineLvl w:val="2"/>
    </w:pPr>
    <w:rPr>
      <w:sz w:val="24"/>
    </w:rPr>
  </w:style>
  <w:style w:type="paragraph" w:styleId="1473" w:customStyle="1">
    <w:name w:val="样式"/>
    <w:basedOn w:val="758"/>
    <w:next w:val="985"/>
    <w:uiPriority w:val="99"/>
    <w:qFormat/>
    <w:pPr>
      <w:jc w:val="both"/>
      <w:widowControl w:val="off"/>
    </w:pPr>
    <w:rPr>
      <w:rFonts w:ascii="楷体_GB2312" w:hAnsi="Arial" w:eastAsia="楷体_GB2312"/>
      <w:sz w:val="28"/>
      <w:szCs w:val="20"/>
      <w:lang w:eastAsia="zh-CN"/>
    </w:rPr>
  </w:style>
  <w:style w:type="paragraph" w:styleId="1474" w:customStyle="1">
    <w:name w:val="font5"/>
    <w:basedOn w:val="758"/>
    <w:uiPriority w:val="0"/>
    <w:qFormat/>
    <w:pPr>
      <w:spacing w:before="100" w:beforeAutospacing="1" w:after="100" w:afterAutospacing="1"/>
    </w:pPr>
    <w:rPr>
      <w:rFonts w:ascii="宋体" w:hAnsi="宋体" w:cs="宋体"/>
      <w:sz w:val="18"/>
      <w:szCs w:val="18"/>
      <w:lang w:eastAsia="zh-CN"/>
    </w:rPr>
  </w:style>
  <w:style w:type="paragraph" w:styleId="1475" w:customStyle="1">
    <w:name w:val="_Style 36"/>
    <w:next w:val="758"/>
    <w:uiPriority w:val="0"/>
    <w:qFormat/>
    <w:pPr>
      <w:jc w:val="both"/>
      <w:widowControl w:val="off"/>
    </w:pPr>
    <w:rPr>
      <w:rFonts w:hint="default" w:ascii="Times New Roman" w:hAnsi="Times New Roman" w:eastAsia="宋体" w:cs="Times New Roman"/>
      <w:sz w:val="21"/>
      <w:lang w:val="en-US" w:eastAsia="zh-CN" w:bidi="ar-SA"/>
    </w:rPr>
  </w:style>
  <w:style w:type="paragraph" w:styleId="1476" w:customStyle="1">
    <w:name w:val="Char Char Char Char Char Char Char"/>
    <w:basedOn w:val="758"/>
    <w:uiPriority w:val="0"/>
    <w:qFormat/>
    <w:pPr>
      <w:jc w:val="both"/>
      <w:spacing w:line="360" w:lineRule="auto"/>
      <w:widowControl w:val="off"/>
    </w:pPr>
    <w:rPr>
      <w:szCs w:val="20"/>
      <w:lang w:eastAsia="zh-CN"/>
    </w:rPr>
  </w:style>
  <w:style w:type="paragraph" w:styleId="1477" w:customStyle="1">
    <w:name w:val="目录 5_0"/>
    <w:basedOn w:val="1131"/>
    <w:next w:val="1131"/>
    <w:uiPriority w:val="39"/>
    <w:qFormat/>
  </w:style>
  <w:style w:type="paragraph" w:styleId="1478" w:customStyle="1">
    <w:name w:val="List Paragraph1"/>
    <w:basedOn w:val="758"/>
    <w:uiPriority w:val="99"/>
    <w:qFormat/>
    <w:pPr>
      <w:ind w:firstLine="420"/>
      <w:jc w:val="both"/>
      <w:widowControl w:val="off"/>
    </w:pPr>
    <w:rPr>
      <w:sz w:val="21"/>
      <w:lang w:eastAsia="zh-CN"/>
    </w:rPr>
  </w:style>
  <w:style w:type="paragraph" w:styleId="1479" w:customStyle="1">
    <w:name w:val="xl107"/>
    <w:basedOn w:val="758"/>
    <w:uiPriority w:val="0"/>
    <w:qFormat/>
    <w:pPr>
      <w:spacing w:before="100" w:beforeAutospacing="1" w:after="100" w:afterAutospacing="1"/>
    </w:pPr>
    <w:rPr>
      <w:rFonts w:ascii="Arial" w:hAnsi="Arial" w:cs="Arial"/>
      <w:sz w:val="20"/>
      <w:szCs w:val="20"/>
      <w:lang w:eastAsia="zh-CN"/>
    </w:rPr>
  </w:style>
  <w:style w:type="paragraph" w:styleId="1480" w:customStyle="1">
    <w:name w:val="xl110"/>
    <w:basedOn w:val="75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81" w:customStyle="1">
    <w:name w:val="默认段落字体 Para Char"/>
    <w:basedOn w:val="758"/>
    <w:uiPriority w:val="0"/>
    <w:qFormat/>
    <w:pPr>
      <w:jc w:val="both"/>
      <w:widowControl w:val="off"/>
    </w:pPr>
    <w:rPr>
      <w:lang w:eastAsia="zh-CN"/>
    </w:rPr>
  </w:style>
  <w:style w:type="character" w:styleId="1482" w:customStyle="1">
    <w:name w:val="标题 2 Char1"/>
    <w:link w:val="758"/>
    <w:uiPriority w:val="0"/>
    <w:qFormat/>
    <w:rPr>
      <w:rFonts w:ascii="Cambria" w:hAnsi="Cambria" w:eastAsia="宋体" w:cs="Times New Roman"/>
      <w:b/>
      <w:bCs/>
      <w:sz w:val="32"/>
      <w:szCs w:val="32"/>
      <w:lang w:val="zh-CN"/>
    </w:rPr>
  </w:style>
  <w:style w:type="character" w:styleId="1483" w:customStyle="1">
    <w:name w:val="标题 Char2"/>
    <w:link w:val="758"/>
    <w:uiPriority w:val="0"/>
    <w:qFormat/>
    <w:rPr>
      <w:rFonts w:ascii="Cambria" w:hAnsi="Cambria" w:cs="Times New Roman"/>
      <w:b/>
      <w:bCs/>
      <w:sz w:val="32"/>
      <w:szCs w:val="32"/>
    </w:rPr>
  </w:style>
  <w:style w:type="character" w:styleId="1484" w:customStyle="1">
    <w:name w:val="二级目录 Char"/>
    <w:link w:val="758"/>
    <w:uiPriority w:val="99"/>
    <w:qFormat/>
    <w:rPr>
      <w:b/>
      <w:sz w:val="30"/>
      <w:szCs w:val="28"/>
      <w:lang w:eastAsia="en-US"/>
    </w:rPr>
  </w:style>
  <w:style w:type="character" w:styleId="1485" w:customStyle="1">
    <w:name w:val="正文2 Char"/>
    <w:link w:val="758"/>
    <w:uiPriority w:val="0"/>
    <w:qFormat/>
    <w:rPr>
      <w:sz w:val="24"/>
    </w:rPr>
  </w:style>
  <w:style w:type="paragraph" w:styleId="1486" w:customStyle="1">
    <w:name w:val="Char Char Char Char"/>
    <w:basedOn w:val="976"/>
    <w:uiPriority w:val="0"/>
    <w:qFormat/>
    <w:pPr>
      <w:spacing w:line="360" w:lineRule="auto"/>
      <w:shd w:val="clear" w:color="auto" w:fill="000080"/>
    </w:pPr>
    <w:rPr>
      <w:rFonts w:ascii="Tahoma" w:hAnsi="Tahoma" w:eastAsia="宋体"/>
      <w:sz w:val="24"/>
      <w:szCs w:val="24"/>
    </w:rPr>
  </w:style>
  <w:style w:type="character" w:styleId="1487" w:customStyle="1">
    <w:name w:val="注释标题 Char1"/>
    <w:link w:val="758"/>
    <w:uiPriority w:val="0"/>
    <w:qFormat/>
    <w:rPr>
      <w:rFonts w:ascii="..ì." w:eastAsia="..ì."/>
      <w:sz w:val="24"/>
    </w:rPr>
  </w:style>
  <w:style w:type="character" w:styleId="1488" w:customStyle="1">
    <w:name w:val="纯文本 Char Char"/>
    <w:link w:val="758"/>
    <w:uiPriority w:val="0"/>
    <w:qFormat/>
    <w:rPr>
      <w:rFonts w:ascii="宋体" w:hAnsi="Courier New" w:eastAsia="宋体" w:cs="金山简魏碑"/>
      <w:sz w:val="21"/>
      <w:szCs w:val="21"/>
      <w:lang w:val="en-US" w:eastAsia="zh-CN" w:bidi="ar-SA"/>
    </w:rPr>
  </w:style>
  <w:style w:type="paragraph" w:styleId="1489" w:customStyle="1">
    <w:name w:val="1 Char"/>
    <w:basedOn w:val="758"/>
    <w:uiPriority w:val="0"/>
    <w:qFormat/>
    <w:pPr>
      <w:jc w:val="both"/>
      <w:widowControl w:val="off"/>
    </w:pPr>
    <w:rPr>
      <w:rFonts w:ascii="Tahoma" w:hAnsi="Tahoma"/>
      <w:szCs w:val="20"/>
      <w:lang w:eastAsia="zh-CN"/>
    </w:rPr>
  </w:style>
  <w:style w:type="character" w:styleId="1490" w:customStyle="1">
    <w:name w:val="批注文字 Char Char"/>
    <w:link w:val="758"/>
    <w:uiPriority w:val="0"/>
    <w:qFormat/>
    <w:rPr>
      <w:rFonts w:ascii="宋体" w:hAnsi="Times New Roman" w:eastAsia="宋体" w:cs="Times New Roman"/>
      <w:sz w:val="28"/>
      <w:szCs w:val="20"/>
    </w:rPr>
  </w:style>
  <w:style w:type="character" w:styleId="1491" w:customStyle="1">
    <w:name w:val="正文文本 Char3"/>
    <w:link w:val="758"/>
    <w:uiPriority w:val="0"/>
    <w:qFormat/>
    <w:rPr>
      <w:rFonts w:ascii="宋体" w:hAnsi="宋体" w:eastAsia="宋体" w:cs="宋体"/>
      <w:sz w:val="24"/>
      <w:szCs w:val="24"/>
      <w:lang w:val="zh-CN" w:eastAsia="zh-CN" w:bidi="zh-CN"/>
    </w:rPr>
  </w:style>
  <w:style w:type="paragraph" w:styleId="1492" w:customStyle="1">
    <w:name w:val="修订21"/>
    <w:uiPriority w:val="99"/>
    <w:semiHidden/>
    <w:qFormat/>
    <w:rPr>
      <w:rFonts w:hint="default" w:ascii="Times New Roman" w:hAnsi="Times New Roman" w:eastAsia="Times New Roman" w:cs="Times New Roman"/>
      <w:color w:val="000000"/>
      <w:sz w:val="24"/>
      <w:szCs w:val="24"/>
      <w:lang w:val="en-US" w:eastAsia="en-US" w:bidi="en-US"/>
    </w:rPr>
  </w:style>
  <w:style w:type="paragraph" w:styleId="1493" w:customStyle="1">
    <w:name w:val="修订3"/>
    <w:uiPriority w:val="99"/>
    <w:unhideWhenUsed/>
    <w:qFormat/>
    <w:rPr>
      <w:rFonts w:hint="default" w:ascii="Times New Roman" w:hAnsi="Times New Roman" w:eastAsia="Times New Roman" w:cs="Times New Roman"/>
      <w:color w:val="000000"/>
      <w:sz w:val="24"/>
      <w:szCs w:val="24"/>
      <w:lang w:val="en-US" w:eastAsia="en-US" w:bidi="en-US"/>
    </w:rPr>
  </w:style>
  <w:style w:type="paragraph" w:styleId="1494" w:customStyle="1">
    <w:name w:val="正文首行缩进 21"/>
    <w:basedOn w:val="1495"/>
    <w:uiPriority w:val="0"/>
    <w:qFormat/>
    <w:pPr>
      <w:ind w:firstLine="420"/>
    </w:pPr>
  </w:style>
  <w:style w:type="paragraph" w:styleId="1495" w:customStyle="1">
    <w:name w:val="正文文本缩进1"/>
    <w:basedOn w:val="758"/>
    <w:uiPriority w:val="0"/>
    <w:qFormat/>
    <w:pPr>
      <w:ind w:left="420"/>
    </w:pPr>
  </w:style>
  <w:style w:type="paragraph" w:styleId="1496" w:customStyle="1">
    <w:name w:val="修订"/>
    <w:uiPriority w:val="99"/>
    <w:unhideWhenUsed/>
    <w:qFormat/>
    <w:rPr>
      <w:rFonts w:hint="default" w:ascii="Times New Roman" w:hAnsi="Times New Roman" w:eastAsia="宋体" w:cs="Times New Roman"/>
      <w:sz w:val="24"/>
      <w:szCs w:val="24"/>
      <w:lang w:val="en-US" w:eastAsia="en-US" w:bidi="ar-SA"/>
    </w:rPr>
  </w:style>
  <w:style w:type="character" w:styleId="1497" w:customStyle="1">
    <w:name w:val="正文文本缩进 2 字符1"/>
    <w:link w:val="758"/>
    <w:uiPriority w:val="0"/>
    <w:qFormat/>
    <w:rPr>
      <w:rFonts w:ascii="Calibri" w:hAnsi="Calibri" w:eastAsia="Calibri" w:cs="Times New Roman"/>
      <w:sz w:val="22"/>
      <w:szCs w:val="22"/>
      <w:lang w:eastAsia="en-US"/>
    </w:rPr>
  </w:style>
  <w:style w:type="paragraph" w:styleId="1498" w:customStyle="1">
    <w:name w:val="招标"/>
    <w:basedOn w:val="758"/>
    <w:uiPriority w:val="0"/>
    <w:qFormat/>
    <w:pPr>
      <w:ind w:firstLine="420"/>
      <w:spacing w:line="400" w:lineRule="exact"/>
      <w:widowControl w:val="off"/>
    </w:pPr>
    <w:rPr>
      <w:rFonts w:ascii="宋体" w:hAnsi="宋体"/>
      <w:sz w:val="21"/>
      <w:lang w:eastAsia="zh-CN"/>
    </w:rPr>
  </w:style>
  <w:style w:type="paragraph" w:styleId="1499" w:customStyle="1">
    <w:name w:val="标题2，章节第二层"/>
    <w:basedOn w:val="758"/>
    <w:next w:val="1500"/>
    <w:uiPriority w:val="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500" w:customStyle="1">
    <w:name w:val="正文格式"/>
    <w:basedOn w:val="758"/>
    <w:uiPriority w:val="0"/>
    <w:qFormat/>
    <w:pPr>
      <w:ind w:left="178" w:right="44" w:hanging="178"/>
      <w:jc w:val="left"/>
      <w:spacing w:line="360" w:lineRule="auto"/>
      <w:widowControl/>
    </w:pPr>
    <w:rPr>
      <w:rFonts w:ascii="宋体" w:hAnsi="宋体"/>
      <w:bCs/>
      <w:szCs w:val="21"/>
    </w:rPr>
  </w:style>
  <w:style w:type="numbering" w:styleId="14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董亮</cp:lastModifiedBy>
  <cp:revision>11</cp:revision>
  <dcterms:created xsi:type="dcterms:W3CDTF">2026-04-17T02:09:00Z</dcterms:created>
  <dcterms:modified xsi:type="dcterms:W3CDTF">2026-04-30T07:12:50Z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eyJoZGlkIjoiYTcwM2U4ZDIwMzM3YTI0YmRmOTMzNDQwMTE0MjM1ZGUiLCJ1c2VySWQiOiIyNzE1MzQ5MTgifQ==</vt:lpwstr>
  </property>
  <property fmtid="{D5CDD505-2E9C-101B-9397-08002B2CF9AE}" pid="3" name="KSOProductBuildVer">
    <vt:lpwstr>2052-12.1.0.25865</vt:lpwstr>
  </property>
  <property fmtid="{D5CDD505-2E9C-101B-9397-08002B2CF9AE}" pid="4" name="ICV">
    <vt:lpwstr>1F8F66F463F049ED9974AF714B7E1950_13</vt:lpwstr>
  </property>
</Properties>
</file>