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497CBB">
      <w:pPr>
        <w:pStyle w:val="196"/>
        <w:ind w:firstLine="0"/>
        <w:jc w:val="both"/>
        <w:rPr>
          <w:rFonts w:hint="eastAsia" w:ascii="宋体" w:hAnsi="宋体"/>
          <w:color w:val="000000"/>
          <w:spacing w:val="80"/>
          <w:sz w:val="84"/>
          <w:szCs w:val="84"/>
        </w:rPr>
      </w:pPr>
    </w:p>
    <w:p w14:paraId="1942F404">
      <w:pPr>
        <w:adjustRightInd w:val="0"/>
        <w:spacing w:before="120" w:after="120" w:line="360" w:lineRule="auto"/>
        <w:jc w:val="center"/>
        <w:textAlignment w:val="baseline"/>
        <w:rPr>
          <w:rFonts w:hint="eastAsia" w:ascii="宋体" w:hAnsi="宋体"/>
          <w:sz w:val="72"/>
          <w:szCs w:val="72"/>
        </w:rPr>
      </w:pPr>
      <w:r>
        <w:rPr>
          <w:rFonts w:hint="eastAsia" w:ascii="宋体" w:hAnsi="宋体"/>
          <w:b/>
          <w:bCs/>
          <w:spacing w:val="80"/>
          <w:sz w:val="72"/>
          <w:szCs w:val="72"/>
        </w:rPr>
        <w:t>连云港市政府采购</w:t>
      </w:r>
    </w:p>
    <w:p w14:paraId="3C6C594F">
      <w:pPr>
        <w:adjustRightInd w:val="0"/>
        <w:spacing w:before="120" w:after="120" w:line="360" w:lineRule="auto"/>
        <w:jc w:val="both"/>
        <w:textAlignment w:val="baseline"/>
        <w:rPr>
          <w:rFonts w:hint="eastAsia" w:ascii="宋体" w:hAnsi="宋体"/>
          <w:b/>
          <w:color w:val="000000"/>
          <w:sz w:val="52"/>
          <w:szCs w:val="52"/>
        </w:rPr>
      </w:pPr>
    </w:p>
    <w:p w14:paraId="23AAFCC6">
      <w:pPr>
        <w:adjustRightInd w:val="0"/>
        <w:spacing w:before="120" w:after="120" w:line="360" w:lineRule="auto"/>
        <w:jc w:val="center"/>
        <w:textAlignment w:val="baseline"/>
        <w:rPr>
          <w:rFonts w:hint="eastAsia" w:ascii="宋体" w:hAnsi="宋体"/>
          <w:b/>
          <w:bCs/>
          <w:color w:val="000000"/>
          <w:sz w:val="32"/>
          <w:szCs w:val="32"/>
        </w:rPr>
      </w:pPr>
      <w:r>
        <w:rPr>
          <w:rFonts w:hint="eastAsia" w:ascii="宋体" w:hAnsi="宋体"/>
          <w:b/>
          <w:bCs/>
          <w:color w:val="000000"/>
          <w:sz w:val="72"/>
          <w:szCs w:val="72"/>
        </w:rPr>
        <w:t>竞争性磋商文件</w:t>
      </w:r>
    </w:p>
    <w:p w14:paraId="71AFFFEF">
      <w:pPr>
        <w:adjustRightInd w:val="0"/>
        <w:spacing w:before="120" w:after="120" w:line="360" w:lineRule="auto"/>
        <w:jc w:val="left"/>
        <w:textAlignment w:val="baseline"/>
        <w:rPr>
          <w:rFonts w:hint="eastAsia" w:ascii="宋体" w:hAnsi="宋体"/>
          <w:b/>
          <w:bCs/>
          <w:color w:val="000000"/>
          <w:sz w:val="32"/>
          <w:szCs w:val="32"/>
        </w:rPr>
      </w:pPr>
    </w:p>
    <w:p w14:paraId="1176E728">
      <w:pPr>
        <w:pStyle w:val="196"/>
        <w:ind w:firstLine="0"/>
        <w:jc w:val="center"/>
        <w:rPr>
          <w:rFonts w:hint="eastAsia" w:ascii="宋体" w:hAnsi="宋体" w:eastAsia="宋体" w:cs="Times New Roman"/>
          <w:bCs/>
          <w:color w:val="000000"/>
          <w:sz w:val="32"/>
          <w:lang w:val="en-US" w:eastAsia="zh-CN"/>
        </w:rPr>
      </w:pPr>
      <w:r>
        <w:rPr>
          <w:rFonts w:hint="eastAsia" w:ascii="宋体" w:hAnsi="宋体"/>
          <w:bCs/>
          <w:color w:val="000000"/>
          <w:sz w:val="32"/>
        </w:rPr>
        <w:t>项目名称：</w:t>
      </w:r>
      <w:r>
        <w:rPr>
          <w:rFonts w:hint="eastAsia" w:ascii="宋体" w:hAnsi="宋体" w:eastAsia="宋体" w:cs="Times New Roman"/>
          <w:bCs/>
          <w:color w:val="000000"/>
          <w:sz w:val="32"/>
          <w:lang w:val="en-US" w:eastAsia="zh-CN"/>
        </w:rPr>
        <w:t>大伊山石棺墓安全防范系统工程</w:t>
      </w:r>
    </w:p>
    <w:p w14:paraId="78EB314A">
      <w:pPr>
        <w:pStyle w:val="196"/>
        <w:ind w:firstLine="0"/>
        <w:jc w:val="center"/>
        <w:rPr>
          <w:rFonts w:hint="eastAsia" w:ascii="宋体" w:hAnsi="宋体" w:eastAsia="宋体" w:cs="宋体"/>
          <w:b/>
          <w:bCs/>
          <w:color w:val="auto"/>
          <w:sz w:val="44"/>
          <w:szCs w:val="44"/>
          <w:highlight w:val="none"/>
        </w:rPr>
      </w:pPr>
      <w:r>
        <w:rPr>
          <w:rFonts w:hint="eastAsia" w:ascii="宋体" w:hAnsi="宋体" w:eastAsia="宋体" w:cs="Times New Roman"/>
          <w:bCs/>
          <w:color w:val="000000"/>
          <w:sz w:val="32"/>
        </w:rPr>
        <w:t>（专门面向中小企业）</w:t>
      </w:r>
    </w:p>
    <w:p w14:paraId="31282863">
      <w:pPr>
        <w:adjustRightInd w:val="0"/>
        <w:spacing w:before="120" w:after="120" w:line="360" w:lineRule="auto"/>
        <w:ind w:firstLine="640" w:firstLineChars="200"/>
        <w:jc w:val="center"/>
        <w:textAlignment w:val="baseline"/>
        <w:rPr>
          <w:rFonts w:hint="eastAsia" w:ascii="宋体" w:hAnsi="宋体"/>
          <w:bCs/>
          <w:color w:val="000000"/>
          <w:sz w:val="32"/>
        </w:rPr>
      </w:pPr>
    </w:p>
    <w:p w14:paraId="2BB57F93">
      <w:pPr>
        <w:adjustRightInd w:val="0"/>
        <w:spacing w:before="120" w:after="120" w:line="360" w:lineRule="auto"/>
        <w:ind w:firstLine="1920" w:firstLineChars="600"/>
        <w:jc w:val="both"/>
        <w:textAlignment w:val="baseline"/>
        <w:rPr>
          <w:rFonts w:hint="eastAsia" w:ascii="宋体" w:hAnsi="宋体" w:eastAsia="宋体" w:cs="Times New Roman"/>
          <w:bCs/>
          <w:color w:val="000000"/>
          <w:sz w:val="32"/>
          <w:szCs w:val="24"/>
          <w:lang w:val="en-US" w:eastAsia="zh-CN" w:bidi="ar-SA"/>
        </w:rPr>
      </w:pPr>
      <w:r>
        <w:rPr>
          <w:rFonts w:hint="eastAsia" w:ascii="宋体" w:hAnsi="宋体" w:eastAsia="宋体" w:cs="Times New Roman"/>
          <w:bCs/>
          <w:color w:val="000000"/>
          <w:sz w:val="32"/>
          <w:szCs w:val="24"/>
          <w:lang w:val="en-US" w:eastAsia="zh-CN" w:bidi="ar-SA"/>
        </w:rPr>
        <w:t>项目编号：JSZC-320723-LCPM-C2026-0005</w:t>
      </w:r>
    </w:p>
    <w:p w14:paraId="6CEBEC30">
      <w:pPr>
        <w:pStyle w:val="41"/>
      </w:pPr>
    </w:p>
    <w:p w14:paraId="31D0D9B6">
      <w:pPr>
        <w:pStyle w:val="238"/>
        <w:ind w:firstLine="0"/>
        <w:rPr>
          <w:rFonts w:hint="eastAsia"/>
          <w:b/>
          <w:bCs/>
          <w:color w:val="000000"/>
          <w:sz w:val="32"/>
          <w:szCs w:val="24"/>
        </w:rPr>
      </w:pPr>
    </w:p>
    <w:p w14:paraId="343CE0BA">
      <w:pPr>
        <w:pStyle w:val="238"/>
        <w:rPr>
          <w:rFonts w:hint="eastAsia"/>
          <w:b/>
          <w:bCs/>
          <w:color w:val="000000"/>
          <w:sz w:val="32"/>
          <w:szCs w:val="24"/>
        </w:rPr>
      </w:pPr>
    </w:p>
    <w:p w14:paraId="1E860F99">
      <w:pPr>
        <w:adjustRightInd w:val="0"/>
        <w:spacing w:before="120" w:after="120" w:line="360" w:lineRule="auto"/>
        <w:ind w:firstLine="1920" w:firstLineChars="600"/>
        <w:jc w:val="both"/>
        <w:textAlignment w:val="baseline"/>
        <w:rPr>
          <w:rFonts w:hint="eastAsia" w:ascii="宋体" w:hAnsi="宋体"/>
          <w:bCs/>
          <w:color w:val="000000"/>
          <w:sz w:val="32"/>
        </w:rPr>
      </w:pPr>
      <w:r>
        <w:rPr>
          <w:rFonts w:hint="eastAsia" w:ascii="宋体" w:hAnsi="宋体"/>
          <w:bCs/>
          <w:color w:val="000000"/>
          <w:sz w:val="32"/>
        </w:rPr>
        <w:t>采   购   人：</w:t>
      </w:r>
      <w:r>
        <w:rPr>
          <w:rFonts w:hint="eastAsia" w:ascii="Times New Roman" w:hAnsi="Times New Roman" w:eastAsia="宋体" w:cs="Times New Roman"/>
          <w:sz w:val="30"/>
          <w:szCs w:val="30"/>
          <w:lang w:val="en-US" w:eastAsia="zh-CN"/>
        </w:rPr>
        <w:t>灌云县文体广电和旅游局</w:t>
      </w:r>
    </w:p>
    <w:p w14:paraId="181113C3">
      <w:pPr>
        <w:adjustRightInd w:val="0"/>
        <w:spacing w:before="120" w:after="120" w:line="360" w:lineRule="auto"/>
        <w:ind w:firstLine="640" w:firstLineChars="200"/>
        <w:jc w:val="center"/>
        <w:textAlignment w:val="baseline"/>
        <w:rPr>
          <w:rFonts w:hint="eastAsia" w:ascii="宋体" w:hAnsi="宋体"/>
          <w:bCs/>
          <w:color w:val="000000"/>
          <w:sz w:val="32"/>
        </w:rPr>
      </w:pPr>
      <w:r>
        <w:rPr>
          <w:rFonts w:hint="eastAsia" w:ascii="宋体" w:hAnsi="宋体"/>
          <w:bCs/>
          <w:color w:val="000000"/>
          <w:sz w:val="32"/>
        </w:rPr>
        <w:t>采购代理机构：连云港市建设监理有限公司</w:t>
      </w:r>
    </w:p>
    <w:p w14:paraId="622FD5A3">
      <w:pPr>
        <w:pStyle w:val="238"/>
        <w:ind w:firstLine="0"/>
        <w:jc w:val="center"/>
        <w:rPr>
          <w:rFonts w:hint="eastAsia"/>
        </w:rPr>
      </w:pPr>
    </w:p>
    <w:p w14:paraId="555A1715">
      <w:pPr>
        <w:pStyle w:val="196"/>
        <w:ind w:firstLine="0"/>
        <w:jc w:val="center"/>
        <w:rPr>
          <w:rFonts w:hint="eastAsia" w:ascii="宋体" w:hAnsi="宋体" w:cs="宋体"/>
          <w:b/>
          <w:color w:val="000000"/>
          <w:sz w:val="44"/>
          <w:szCs w:val="21"/>
        </w:rPr>
      </w:pPr>
      <w:r>
        <w:rPr>
          <w:rFonts w:hint="eastAsia" w:ascii="宋体" w:hAnsi="宋体"/>
          <w:bCs/>
          <w:color w:val="000000"/>
          <w:sz w:val="32"/>
        </w:rPr>
        <w:t>202</w:t>
      </w:r>
      <w:r>
        <w:rPr>
          <w:rFonts w:hint="eastAsia" w:ascii="宋体" w:hAnsi="宋体"/>
          <w:bCs/>
          <w:color w:val="000000"/>
          <w:sz w:val="32"/>
          <w:lang w:val="en-US" w:eastAsia="zh-CN"/>
        </w:rPr>
        <w:t>6</w:t>
      </w:r>
      <w:r>
        <w:rPr>
          <w:rFonts w:hint="eastAsia" w:ascii="宋体" w:hAnsi="宋体"/>
          <w:bCs/>
          <w:color w:val="000000"/>
          <w:sz w:val="32"/>
        </w:rPr>
        <w:t>年0</w:t>
      </w:r>
      <w:r>
        <w:rPr>
          <w:rFonts w:hint="eastAsia" w:ascii="宋体" w:hAnsi="宋体"/>
          <w:bCs/>
          <w:color w:val="000000"/>
          <w:sz w:val="32"/>
          <w:lang w:val="en-US" w:eastAsia="zh-CN"/>
        </w:rPr>
        <w:t>4</w:t>
      </w:r>
      <w:r>
        <w:rPr>
          <w:rFonts w:hint="eastAsia" w:ascii="宋体" w:hAnsi="宋体"/>
          <w:bCs/>
          <w:color w:val="000000"/>
          <w:sz w:val="32"/>
        </w:rPr>
        <w:t>月</w:t>
      </w:r>
      <w:bookmarkStart w:id="0" w:name="_Toc344"/>
      <w:bookmarkStart w:id="1" w:name="_Toc31244"/>
      <w:bookmarkStart w:id="2" w:name="_Toc465856610"/>
      <w:bookmarkStart w:id="3" w:name="_Toc32469"/>
    </w:p>
    <w:p w14:paraId="7C345A77">
      <w:pPr>
        <w:spacing w:line="480" w:lineRule="auto"/>
        <w:jc w:val="center"/>
        <w:outlineLvl w:val="0"/>
        <w:rPr>
          <w:rFonts w:hint="eastAsia" w:ascii="宋体" w:hAnsi="宋体" w:cs="宋体"/>
          <w:b/>
          <w:color w:val="000000"/>
          <w:sz w:val="44"/>
          <w:szCs w:val="21"/>
        </w:rPr>
      </w:pPr>
      <w:r>
        <w:rPr>
          <w:rFonts w:hint="eastAsia" w:ascii="宋体" w:hAnsi="宋体" w:cs="宋体"/>
          <w:b/>
          <w:color w:val="000000"/>
          <w:sz w:val="44"/>
          <w:szCs w:val="21"/>
        </w:rPr>
        <w:t>目 录</w:t>
      </w:r>
      <w:bookmarkEnd w:id="0"/>
      <w:bookmarkEnd w:id="1"/>
      <w:bookmarkEnd w:id="2"/>
      <w:bookmarkEnd w:id="3"/>
    </w:p>
    <w:p w14:paraId="7F7F7F43">
      <w:pPr>
        <w:pStyle w:val="201"/>
        <w:tabs>
          <w:tab w:val="right" w:leader="dot" w:pos="9451"/>
        </w:tabs>
        <w:spacing w:line="360" w:lineRule="auto"/>
        <w:rPr>
          <w:rFonts w:hint="eastAsia" w:ascii="宋体" w:hAnsi="宋体" w:eastAsia="宋体" w:cs="宋体"/>
          <w:color w:val="000000"/>
          <w:sz w:val="28"/>
          <w:szCs w:val="28"/>
          <w:lang w:val="en-US" w:eastAsia="zh-CN"/>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TOC \o "1-1" \h \u </w:instrText>
      </w:r>
      <w:r>
        <w:rPr>
          <w:rFonts w:hint="eastAsia" w:ascii="宋体" w:hAnsi="宋体" w:cs="宋体"/>
          <w:color w:val="000000"/>
          <w:sz w:val="28"/>
          <w:szCs w:val="28"/>
        </w:rPr>
        <w:fldChar w:fldCharType="separate"/>
      </w:r>
      <w:r>
        <w:fldChar w:fldCharType="begin"/>
      </w:r>
      <w:r>
        <w:instrText xml:space="preserve"> HYPERLINK \l "_Toc15348" </w:instrText>
      </w:r>
      <w:r>
        <w:fldChar w:fldCharType="separate"/>
      </w:r>
      <w:r>
        <w:rPr>
          <w:rFonts w:hint="eastAsia" w:ascii="宋体" w:hAnsi="宋体" w:cs="宋体"/>
          <w:bCs/>
          <w:color w:val="000000"/>
          <w:sz w:val="28"/>
          <w:szCs w:val="72"/>
        </w:rPr>
        <w:t>第一章 竞争性磋商采购公告</w:t>
      </w:r>
      <w:r>
        <w:rPr>
          <w:rFonts w:hint="eastAsia" w:ascii="宋体" w:hAnsi="宋体" w:cs="宋体"/>
          <w:color w:val="000000"/>
          <w:sz w:val="28"/>
          <w:szCs w:val="28"/>
        </w:rPr>
        <w:tab/>
      </w:r>
      <w:r>
        <w:rPr>
          <w:rFonts w:hint="eastAsia" w:ascii="宋体" w:hAnsi="宋体" w:cs="宋体"/>
          <w:color w:val="000000"/>
          <w:sz w:val="28"/>
          <w:szCs w:val="28"/>
        </w:rPr>
        <w:fldChar w:fldCharType="end"/>
      </w:r>
      <w:r>
        <w:rPr>
          <w:rFonts w:hint="eastAsia" w:ascii="宋体" w:hAnsi="宋体" w:cs="宋体"/>
          <w:color w:val="000000"/>
          <w:sz w:val="28"/>
          <w:szCs w:val="28"/>
          <w:lang w:val="en-US" w:eastAsia="zh-CN"/>
        </w:rPr>
        <w:t>3</w:t>
      </w:r>
    </w:p>
    <w:p w14:paraId="59422D3E">
      <w:pPr>
        <w:pStyle w:val="201"/>
        <w:tabs>
          <w:tab w:val="right" w:leader="dot" w:pos="9451"/>
        </w:tabs>
        <w:spacing w:line="360" w:lineRule="auto"/>
        <w:rPr>
          <w:rFonts w:hint="eastAsia" w:ascii="宋体" w:hAnsi="宋体" w:eastAsia="宋体" w:cs="宋体"/>
          <w:color w:val="000000"/>
          <w:sz w:val="28"/>
          <w:szCs w:val="28"/>
          <w:lang w:val="en-US" w:eastAsia="zh-CN"/>
        </w:rPr>
      </w:pPr>
      <w:r>
        <w:fldChar w:fldCharType="begin"/>
      </w:r>
      <w:r>
        <w:instrText xml:space="preserve"> HYPERLINK \l "_Toc8218" </w:instrText>
      </w:r>
      <w:r>
        <w:fldChar w:fldCharType="separate"/>
      </w:r>
      <w:r>
        <w:rPr>
          <w:rFonts w:hint="eastAsia" w:ascii="宋体" w:hAnsi="宋体" w:cs="宋体"/>
          <w:bCs/>
          <w:color w:val="000000"/>
          <w:sz w:val="28"/>
          <w:szCs w:val="72"/>
        </w:rPr>
        <w:t>第二章 磋商须知</w:t>
      </w:r>
      <w:r>
        <w:rPr>
          <w:rFonts w:hint="eastAsia" w:ascii="宋体" w:hAnsi="宋体" w:cs="宋体"/>
          <w:color w:val="000000"/>
          <w:sz w:val="28"/>
          <w:szCs w:val="28"/>
        </w:rPr>
        <w:tab/>
      </w:r>
      <w:r>
        <w:rPr>
          <w:rFonts w:hint="eastAsia" w:ascii="宋体" w:hAnsi="宋体" w:cs="宋体"/>
          <w:color w:val="000000"/>
          <w:sz w:val="28"/>
          <w:szCs w:val="28"/>
        </w:rPr>
        <w:fldChar w:fldCharType="end"/>
      </w:r>
      <w:r>
        <w:rPr>
          <w:rFonts w:hint="eastAsia" w:ascii="宋体" w:hAnsi="宋体" w:cs="宋体"/>
          <w:color w:val="000000"/>
          <w:sz w:val="28"/>
          <w:szCs w:val="28"/>
          <w:lang w:val="en-US" w:eastAsia="zh-CN"/>
        </w:rPr>
        <w:t>8</w:t>
      </w:r>
    </w:p>
    <w:p w14:paraId="5ACE7FC2">
      <w:pPr>
        <w:pStyle w:val="201"/>
        <w:tabs>
          <w:tab w:val="right" w:leader="dot" w:pos="9451"/>
        </w:tabs>
        <w:spacing w:line="360" w:lineRule="auto"/>
        <w:rPr>
          <w:rFonts w:hint="default" w:ascii="宋体" w:hAnsi="宋体" w:eastAsia="宋体" w:cs="宋体"/>
          <w:color w:val="000000"/>
          <w:sz w:val="28"/>
          <w:szCs w:val="28"/>
          <w:lang w:val="en-US" w:eastAsia="zh-CN"/>
        </w:rPr>
      </w:pPr>
      <w:r>
        <w:fldChar w:fldCharType="begin"/>
      </w:r>
      <w:r>
        <w:instrText xml:space="preserve"> HYPERLINK \l "_Toc31203" </w:instrText>
      </w:r>
      <w:r>
        <w:fldChar w:fldCharType="separate"/>
      </w:r>
      <w:r>
        <w:rPr>
          <w:rFonts w:hint="eastAsia" w:ascii="宋体" w:hAnsi="宋体" w:cs="宋体"/>
          <w:bCs/>
          <w:color w:val="000000"/>
          <w:sz w:val="28"/>
          <w:szCs w:val="72"/>
        </w:rPr>
        <w:t>第三章 合同条款及格式</w:t>
      </w:r>
      <w:r>
        <w:rPr>
          <w:rFonts w:hint="eastAsia" w:ascii="宋体" w:hAnsi="宋体" w:cs="宋体"/>
          <w:color w:val="000000"/>
          <w:sz w:val="28"/>
          <w:szCs w:val="28"/>
        </w:rPr>
        <w:tab/>
      </w:r>
      <w:r>
        <w:rPr>
          <w:rFonts w:hint="eastAsia" w:ascii="宋体" w:hAnsi="宋体" w:cs="宋体"/>
          <w:color w:val="000000"/>
          <w:sz w:val="28"/>
          <w:szCs w:val="28"/>
        </w:rPr>
        <w:fldChar w:fldCharType="end"/>
      </w:r>
      <w:r>
        <w:rPr>
          <w:rFonts w:hint="eastAsia" w:ascii="宋体" w:hAnsi="宋体" w:cs="宋体"/>
          <w:color w:val="000000"/>
          <w:sz w:val="28"/>
          <w:szCs w:val="28"/>
          <w:lang w:val="en-US" w:eastAsia="zh-CN"/>
        </w:rPr>
        <w:t>30</w:t>
      </w:r>
    </w:p>
    <w:p w14:paraId="3F082652">
      <w:pPr>
        <w:pStyle w:val="201"/>
        <w:tabs>
          <w:tab w:val="right" w:leader="dot" w:pos="9451"/>
        </w:tabs>
        <w:spacing w:line="360" w:lineRule="auto"/>
        <w:rPr>
          <w:rFonts w:hint="default" w:ascii="宋体" w:hAnsi="宋体" w:eastAsia="宋体" w:cs="宋体"/>
          <w:color w:val="000000"/>
          <w:sz w:val="28"/>
          <w:szCs w:val="28"/>
          <w:lang w:val="en-US" w:eastAsia="zh-CN"/>
        </w:rPr>
      </w:pPr>
      <w:r>
        <w:fldChar w:fldCharType="begin"/>
      </w:r>
      <w:r>
        <w:instrText xml:space="preserve"> HYPERLINK \l "_Toc474" </w:instrText>
      </w:r>
      <w:r>
        <w:fldChar w:fldCharType="separate"/>
      </w:r>
      <w:r>
        <w:rPr>
          <w:rFonts w:hint="eastAsia" w:ascii="宋体" w:hAnsi="宋体" w:cs="宋体"/>
          <w:bCs/>
          <w:color w:val="000000"/>
          <w:sz w:val="28"/>
          <w:szCs w:val="72"/>
        </w:rPr>
        <w:t>第四章 项目需求</w:t>
      </w:r>
      <w:r>
        <w:rPr>
          <w:rFonts w:hint="eastAsia" w:ascii="宋体" w:hAnsi="宋体" w:cs="宋体"/>
          <w:color w:val="000000"/>
          <w:sz w:val="28"/>
          <w:szCs w:val="28"/>
        </w:rPr>
        <w:tab/>
      </w:r>
      <w:r>
        <w:rPr>
          <w:rFonts w:hint="eastAsia" w:ascii="宋体" w:hAnsi="宋体" w:cs="宋体"/>
          <w:color w:val="000000"/>
          <w:sz w:val="28"/>
          <w:szCs w:val="28"/>
        </w:rPr>
        <w:fldChar w:fldCharType="end"/>
      </w:r>
      <w:r>
        <w:rPr>
          <w:rFonts w:hint="eastAsia" w:ascii="宋体" w:hAnsi="宋体" w:cs="宋体"/>
          <w:color w:val="000000"/>
          <w:sz w:val="28"/>
          <w:szCs w:val="28"/>
          <w:lang w:val="en-US" w:eastAsia="zh-CN"/>
        </w:rPr>
        <w:t>72</w:t>
      </w:r>
    </w:p>
    <w:p w14:paraId="36B2E065">
      <w:pPr>
        <w:pStyle w:val="201"/>
        <w:tabs>
          <w:tab w:val="right" w:leader="dot" w:pos="9451"/>
        </w:tabs>
        <w:spacing w:line="360" w:lineRule="auto"/>
        <w:rPr>
          <w:rFonts w:hint="default" w:ascii="宋体" w:hAnsi="宋体" w:eastAsia="宋体" w:cs="宋体"/>
          <w:color w:val="000000"/>
          <w:sz w:val="28"/>
          <w:szCs w:val="28"/>
          <w:lang w:val="en-US" w:eastAsia="zh-CN"/>
        </w:rPr>
      </w:pPr>
      <w:r>
        <w:fldChar w:fldCharType="begin"/>
      </w:r>
      <w:r>
        <w:instrText xml:space="preserve"> HYPERLINK \l "_Toc22510" </w:instrText>
      </w:r>
      <w:r>
        <w:fldChar w:fldCharType="separate"/>
      </w:r>
      <w:r>
        <w:rPr>
          <w:rFonts w:hint="eastAsia" w:ascii="宋体" w:hAnsi="宋体" w:cs="宋体"/>
          <w:bCs/>
          <w:color w:val="000000"/>
          <w:sz w:val="28"/>
          <w:szCs w:val="72"/>
        </w:rPr>
        <w:t>第五章 工程量清单</w:t>
      </w:r>
      <w:r>
        <w:rPr>
          <w:rFonts w:hint="eastAsia" w:ascii="宋体" w:hAnsi="宋体" w:cs="宋体"/>
          <w:color w:val="000000"/>
          <w:sz w:val="28"/>
          <w:szCs w:val="28"/>
        </w:rPr>
        <w:tab/>
      </w:r>
      <w:r>
        <w:rPr>
          <w:rFonts w:hint="eastAsia" w:ascii="宋体" w:hAnsi="宋体" w:cs="宋体"/>
          <w:color w:val="000000"/>
          <w:sz w:val="28"/>
          <w:szCs w:val="28"/>
        </w:rPr>
        <w:fldChar w:fldCharType="end"/>
      </w:r>
      <w:r>
        <w:rPr>
          <w:rFonts w:hint="eastAsia" w:ascii="宋体" w:hAnsi="宋体" w:cs="宋体"/>
          <w:color w:val="000000"/>
          <w:sz w:val="28"/>
          <w:szCs w:val="28"/>
          <w:lang w:val="en-US" w:eastAsia="zh-CN"/>
        </w:rPr>
        <w:t>75</w:t>
      </w:r>
    </w:p>
    <w:p w14:paraId="07575CE9">
      <w:pPr>
        <w:pStyle w:val="201"/>
        <w:tabs>
          <w:tab w:val="right" w:leader="dot" w:pos="9451"/>
        </w:tabs>
        <w:spacing w:line="360" w:lineRule="auto"/>
        <w:rPr>
          <w:rFonts w:hint="default" w:ascii="宋体" w:hAnsi="宋体" w:eastAsia="宋体" w:cs="宋体"/>
          <w:color w:val="000000"/>
          <w:sz w:val="28"/>
          <w:szCs w:val="28"/>
          <w:lang w:val="en-US" w:eastAsia="zh-CN"/>
        </w:rPr>
      </w:pPr>
      <w:r>
        <w:fldChar w:fldCharType="begin"/>
      </w:r>
      <w:r>
        <w:instrText xml:space="preserve"> HYPERLINK \l "_Toc16891" </w:instrText>
      </w:r>
      <w:r>
        <w:fldChar w:fldCharType="separate"/>
      </w:r>
      <w:r>
        <w:rPr>
          <w:rFonts w:hint="eastAsia" w:ascii="宋体" w:hAnsi="宋体" w:cs="宋体"/>
          <w:bCs/>
          <w:color w:val="000000"/>
          <w:sz w:val="28"/>
          <w:szCs w:val="72"/>
        </w:rPr>
        <w:t>第六章 图纸和技术资料</w:t>
      </w:r>
      <w:r>
        <w:rPr>
          <w:rFonts w:hint="eastAsia" w:ascii="宋体" w:hAnsi="宋体" w:cs="宋体"/>
          <w:color w:val="000000"/>
          <w:sz w:val="28"/>
          <w:szCs w:val="28"/>
        </w:rPr>
        <w:tab/>
      </w:r>
      <w:r>
        <w:rPr>
          <w:rFonts w:hint="eastAsia" w:ascii="宋体" w:hAnsi="宋体" w:cs="宋体"/>
          <w:color w:val="000000"/>
          <w:sz w:val="28"/>
          <w:szCs w:val="28"/>
        </w:rPr>
        <w:fldChar w:fldCharType="end"/>
      </w:r>
      <w:r>
        <w:rPr>
          <w:rFonts w:hint="eastAsia" w:ascii="宋体" w:hAnsi="宋体" w:cs="宋体"/>
          <w:color w:val="000000"/>
          <w:sz w:val="28"/>
          <w:szCs w:val="28"/>
          <w:lang w:val="en-US" w:eastAsia="zh-CN"/>
        </w:rPr>
        <w:t>75</w:t>
      </w:r>
    </w:p>
    <w:p w14:paraId="3D93FE6F">
      <w:pPr>
        <w:pStyle w:val="201"/>
        <w:tabs>
          <w:tab w:val="right" w:leader="dot" w:pos="9451"/>
        </w:tabs>
        <w:spacing w:line="360" w:lineRule="auto"/>
        <w:rPr>
          <w:rFonts w:hint="default" w:ascii="宋体" w:hAnsi="宋体" w:eastAsia="宋体" w:cs="宋体"/>
          <w:color w:val="000000"/>
          <w:sz w:val="28"/>
          <w:szCs w:val="28"/>
          <w:lang w:val="en-US" w:eastAsia="zh-CN"/>
        </w:rPr>
      </w:pPr>
      <w:r>
        <w:fldChar w:fldCharType="begin"/>
      </w:r>
      <w:r>
        <w:instrText xml:space="preserve"> HYPERLINK \l "_Toc23658" </w:instrText>
      </w:r>
      <w:r>
        <w:fldChar w:fldCharType="separate"/>
      </w:r>
      <w:r>
        <w:rPr>
          <w:rFonts w:hint="eastAsia" w:ascii="宋体" w:hAnsi="宋体" w:cs="宋体"/>
          <w:bCs/>
          <w:color w:val="000000"/>
          <w:sz w:val="28"/>
          <w:szCs w:val="72"/>
        </w:rPr>
        <w:t>第七章 评审方法和评审标准</w:t>
      </w:r>
      <w:r>
        <w:rPr>
          <w:rFonts w:hint="eastAsia" w:ascii="宋体" w:hAnsi="宋体" w:cs="宋体"/>
          <w:color w:val="000000"/>
          <w:sz w:val="28"/>
          <w:szCs w:val="28"/>
        </w:rPr>
        <w:tab/>
      </w:r>
      <w:r>
        <w:rPr>
          <w:rFonts w:hint="eastAsia" w:ascii="宋体" w:hAnsi="宋体" w:cs="宋体"/>
          <w:color w:val="000000"/>
          <w:sz w:val="28"/>
          <w:szCs w:val="28"/>
        </w:rPr>
        <w:fldChar w:fldCharType="end"/>
      </w:r>
      <w:r>
        <w:rPr>
          <w:rFonts w:hint="eastAsia" w:ascii="宋体" w:hAnsi="宋体" w:cs="宋体"/>
          <w:color w:val="000000"/>
          <w:sz w:val="28"/>
          <w:szCs w:val="28"/>
          <w:lang w:val="en-US" w:eastAsia="zh-CN"/>
        </w:rPr>
        <w:t>76</w:t>
      </w:r>
    </w:p>
    <w:p w14:paraId="7194AD1B">
      <w:pPr>
        <w:pStyle w:val="201"/>
        <w:tabs>
          <w:tab w:val="right" w:leader="dot" w:pos="9451"/>
        </w:tabs>
        <w:spacing w:line="360" w:lineRule="auto"/>
        <w:rPr>
          <w:rFonts w:hint="default" w:ascii="宋体" w:hAnsi="宋体" w:eastAsia="宋体" w:cs="宋体"/>
          <w:color w:val="000000"/>
          <w:sz w:val="28"/>
          <w:szCs w:val="28"/>
          <w:lang w:val="en-US" w:eastAsia="zh-CN"/>
        </w:rPr>
      </w:pPr>
      <w:r>
        <w:fldChar w:fldCharType="begin"/>
      </w:r>
      <w:r>
        <w:instrText xml:space="preserve"> HYPERLINK \l "_Toc27402" </w:instrText>
      </w:r>
      <w:r>
        <w:fldChar w:fldCharType="separate"/>
      </w:r>
      <w:r>
        <w:rPr>
          <w:rFonts w:hint="eastAsia" w:ascii="宋体" w:hAnsi="宋体" w:cs="宋体"/>
          <w:bCs/>
          <w:color w:val="000000"/>
          <w:sz w:val="28"/>
          <w:szCs w:val="72"/>
        </w:rPr>
        <w:t>第八章 竞争性磋商响应文件格式</w:t>
      </w:r>
      <w:r>
        <w:rPr>
          <w:rFonts w:hint="eastAsia" w:ascii="宋体" w:hAnsi="宋体" w:cs="宋体"/>
          <w:color w:val="000000"/>
          <w:sz w:val="28"/>
          <w:szCs w:val="28"/>
        </w:rPr>
        <w:tab/>
      </w:r>
      <w:r>
        <w:rPr>
          <w:rFonts w:hint="eastAsia" w:ascii="宋体" w:hAnsi="宋体" w:cs="宋体"/>
          <w:color w:val="000000"/>
          <w:sz w:val="28"/>
          <w:szCs w:val="28"/>
        </w:rPr>
        <w:fldChar w:fldCharType="end"/>
      </w:r>
      <w:r>
        <w:rPr>
          <w:rFonts w:hint="eastAsia" w:ascii="宋体" w:hAnsi="宋体" w:cs="宋体"/>
          <w:color w:val="000000"/>
          <w:sz w:val="28"/>
          <w:szCs w:val="28"/>
          <w:lang w:val="en-US" w:eastAsia="zh-CN"/>
        </w:rPr>
        <w:t>79</w:t>
      </w:r>
    </w:p>
    <w:p w14:paraId="6FC1DB45">
      <w:pPr>
        <w:pStyle w:val="201"/>
        <w:tabs>
          <w:tab w:val="right" w:leader="dot" w:pos="9451"/>
        </w:tabs>
        <w:spacing w:line="360" w:lineRule="auto"/>
        <w:rPr>
          <w:rFonts w:hint="eastAsia" w:ascii="宋体" w:hAnsi="宋体" w:cs="宋体"/>
          <w:color w:val="000000"/>
          <w:sz w:val="28"/>
          <w:szCs w:val="28"/>
        </w:rPr>
      </w:pPr>
      <w:r>
        <w:rPr>
          <w:rFonts w:hint="eastAsia" w:ascii="宋体" w:hAnsi="宋体" w:cs="宋体"/>
          <w:color w:val="000000"/>
          <w:sz w:val="28"/>
          <w:szCs w:val="28"/>
        </w:rPr>
        <w:fldChar w:fldCharType="end"/>
      </w:r>
    </w:p>
    <w:p w14:paraId="7B05C6A5">
      <w:pPr>
        <w:pStyle w:val="194"/>
        <w:spacing w:line="480" w:lineRule="auto"/>
        <w:jc w:val="center"/>
        <w:outlineLvl w:val="9"/>
        <w:rPr>
          <w:rFonts w:hint="eastAsia" w:ascii="宋体" w:hAnsi="宋体" w:eastAsia="宋体" w:cs="宋体"/>
          <w:color w:val="000000"/>
          <w:sz w:val="44"/>
          <w:szCs w:val="44"/>
        </w:rPr>
      </w:pPr>
    </w:p>
    <w:p w14:paraId="27A2AD64">
      <w:pPr>
        <w:pStyle w:val="194"/>
        <w:jc w:val="center"/>
        <w:outlineLvl w:val="9"/>
        <w:rPr>
          <w:rFonts w:hint="eastAsia" w:ascii="宋体" w:hAnsi="宋体" w:eastAsia="宋体" w:cs="宋体"/>
          <w:color w:val="000000"/>
          <w:sz w:val="44"/>
          <w:szCs w:val="44"/>
        </w:rPr>
      </w:pPr>
      <w:bookmarkStart w:id="4" w:name="_Toc9367"/>
    </w:p>
    <w:p w14:paraId="26E29C23">
      <w:pPr>
        <w:pStyle w:val="194"/>
        <w:jc w:val="center"/>
        <w:outlineLvl w:val="9"/>
        <w:rPr>
          <w:rFonts w:hint="eastAsia" w:ascii="宋体" w:hAnsi="宋体" w:eastAsia="宋体" w:cs="宋体"/>
          <w:color w:val="000000"/>
          <w:sz w:val="44"/>
          <w:szCs w:val="44"/>
        </w:rPr>
      </w:pPr>
    </w:p>
    <w:p w14:paraId="5E8CB724">
      <w:pPr>
        <w:pStyle w:val="194"/>
        <w:jc w:val="center"/>
        <w:outlineLvl w:val="9"/>
        <w:rPr>
          <w:rFonts w:hint="eastAsia" w:ascii="宋体" w:hAnsi="宋体" w:eastAsia="宋体" w:cs="宋体"/>
          <w:color w:val="000000"/>
          <w:sz w:val="44"/>
          <w:szCs w:val="44"/>
        </w:rPr>
      </w:pPr>
    </w:p>
    <w:p w14:paraId="575AC468">
      <w:pPr>
        <w:rPr>
          <w:rFonts w:hint="eastAsia" w:ascii="宋体" w:hAnsi="宋体" w:cs="宋体"/>
          <w:color w:val="000000"/>
          <w:sz w:val="44"/>
          <w:szCs w:val="44"/>
        </w:rPr>
      </w:pPr>
    </w:p>
    <w:bookmarkEnd w:id="4"/>
    <w:p w14:paraId="502DABF0">
      <w:pPr>
        <w:rPr>
          <w:rFonts w:hint="eastAsia" w:ascii="宋体" w:hAnsi="宋体" w:cs="宋体"/>
          <w:color w:val="000000"/>
          <w:sz w:val="44"/>
          <w:szCs w:val="44"/>
        </w:rPr>
      </w:pPr>
    </w:p>
    <w:p w14:paraId="0329EE15">
      <w:pPr>
        <w:pStyle w:val="194"/>
        <w:outlineLvl w:val="9"/>
        <w:rPr>
          <w:rFonts w:hint="eastAsia" w:ascii="宋体" w:hAnsi="宋体" w:eastAsia="宋体" w:cs="宋体"/>
          <w:color w:val="000000"/>
          <w:sz w:val="44"/>
          <w:szCs w:val="44"/>
        </w:rPr>
        <w:sectPr>
          <w:footerReference r:id="rId5" w:type="first"/>
          <w:headerReference r:id="rId3" w:type="default"/>
          <w:footerReference r:id="rId4" w:type="default"/>
          <w:pgSz w:w="11906" w:h="16838"/>
          <w:pgMar w:top="1113" w:right="1196" w:bottom="868" w:left="1259" w:header="851" w:footer="907" w:gutter="0"/>
          <w:pgNumType w:start="1"/>
          <w:cols w:space="1701" w:num="1"/>
          <w:titlePg/>
          <w:docGrid w:linePitch="360" w:charSpace="0"/>
        </w:sectPr>
      </w:pPr>
    </w:p>
    <w:p w14:paraId="7A9F5193">
      <w:pPr>
        <w:pStyle w:val="194"/>
        <w:numPr>
          <w:ilvl w:val="0"/>
          <w:numId w:val="1"/>
        </w:numPr>
        <w:spacing w:line="360" w:lineRule="auto"/>
        <w:jc w:val="center"/>
        <w:rPr>
          <w:rFonts w:hint="eastAsia" w:ascii="宋体" w:hAnsi="宋体" w:eastAsia="宋体" w:cs="宋体"/>
          <w:b/>
          <w:bCs/>
          <w:color w:val="000000"/>
          <w:sz w:val="44"/>
          <w:szCs w:val="44"/>
        </w:rPr>
      </w:pPr>
      <w:r>
        <w:rPr>
          <w:rFonts w:hint="eastAsia" w:ascii="宋体" w:hAnsi="宋体" w:eastAsia="宋体" w:cs="宋体"/>
          <w:b/>
          <w:bCs/>
          <w:color w:val="000000"/>
          <w:sz w:val="44"/>
          <w:szCs w:val="44"/>
        </w:rPr>
        <w:t>竞争性磋商采购公告</w:t>
      </w:r>
    </w:p>
    <w:p w14:paraId="4D096C37">
      <w:pPr>
        <w:spacing w:line="500" w:lineRule="exact"/>
        <w:ind w:firstLine="480"/>
      </w:pPr>
      <w:r>
        <w:rPr>
          <w:rFonts w:hint="eastAsia" w:ascii="宋体" w:hAnsi="宋体" w:cs="宋体"/>
          <w:color w:val="000000"/>
          <w:sz w:val="24"/>
        </w:rPr>
        <w:t>受</w:t>
      </w:r>
      <w:r>
        <w:rPr>
          <w:rFonts w:hint="eastAsia" w:ascii="宋体" w:hAnsi="宋体" w:eastAsia="宋体" w:cs="宋体"/>
          <w:b/>
          <w:bCs/>
          <w:color w:val="000000"/>
          <w:sz w:val="24"/>
          <w:u w:val="single"/>
        </w:rPr>
        <w:t xml:space="preserve"> </w:t>
      </w:r>
      <w:r>
        <w:rPr>
          <w:rFonts w:hint="eastAsia" w:ascii="宋体" w:hAnsi="宋体" w:eastAsia="宋体" w:cs="宋体"/>
          <w:b/>
          <w:bCs/>
          <w:color w:val="000000"/>
          <w:sz w:val="24"/>
          <w:u w:val="single"/>
          <w:lang w:val="en-US" w:eastAsia="zh-CN"/>
        </w:rPr>
        <w:t>灌云县文体广电和旅游局</w:t>
      </w:r>
      <w:r>
        <w:rPr>
          <w:rFonts w:hint="eastAsia" w:ascii="宋体" w:hAnsi="宋体" w:eastAsia="宋体" w:cs="宋体"/>
          <w:b/>
          <w:bCs/>
          <w:color w:val="000000"/>
          <w:sz w:val="24"/>
          <w:u w:val="single"/>
        </w:rPr>
        <w:t xml:space="preserve"> </w:t>
      </w:r>
      <w:r>
        <w:rPr>
          <w:rFonts w:hint="eastAsia" w:ascii="宋体" w:hAnsi="宋体" w:cs="宋体"/>
          <w:sz w:val="24"/>
        </w:rPr>
        <w:t>的</w:t>
      </w:r>
      <w:r>
        <w:rPr>
          <w:rFonts w:hint="eastAsia" w:ascii="宋体" w:hAnsi="宋体" w:cs="宋体"/>
          <w:color w:val="000000"/>
          <w:sz w:val="24"/>
        </w:rPr>
        <w:t>委托，</w:t>
      </w:r>
      <w:r>
        <w:rPr>
          <w:rFonts w:hint="eastAsia" w:ascii="宋体" w:hAnsi="宋体" w:cs="宋体"/>
          <w:b/>
          <w:bCs/>
          <w:color w:val="000000"/>
          <w:sz w:val="24"/>
          <w:u w:val="single"/>
        </w:rPr>
        <w:t xml:space="preserve">连云港市建设监理有限公司 </w:t>
      </w:r>
      <w:r>
        <w:rPr>
          <w:rFonts w:hint="eastAsia" w:ascii="宋体" w:hAnsi="宋体" w:cs="宋体"/>
          <w:color w:val="000000"/>
          <w:sz w:val="24"/>
        </w:rPr>
        <w:t>就</w:t>
      </w:r>
      <w:bookmarkStart w:id="5" w:name="OLE_LINK1"/>
      <w:r>
        <w:rPr>
          <w:rFonts w:hint="eastAsia" w:ascii="宋体" w:hAnsi="宋体" w:eastAsia="宋体" w:cs="Times New Roman"/>
          <w:sz w:val="24"/>
          <w:szCs w:val="24"/>
          <w:u w:val="single"/>
          <w:lang w:val="en-US" w:eastAsia="zh-CN"/>
        </w:rPr>
        <w:t>大伊山石棺墓安全防范系统工程</w:t>
      </w:r>
      <w:bookmarkEnd w:id="5"/>
      <w:r>
        <w:rPr>
          <w:rFonts w:hint="eastAsia" w:ascii="宋体" w:hAnsi="宋体" w:eastAsia="宋体" w:cs="Times New Roman"/>
          <w:sz w:val="24"/>
          <w:szCs w:val="24"/>
          <w:u w:val="single"/>
          <w:lang w:val="en-US" w:eastAsia="zh-CN"/>
        </w:rPr>
        <w:t>（JSZC-320723-LCPM-C2026-0005）</w:t>
      </w:r>
      <w:r>
        <w:rPr>
          <w:rFonts w:hint="eastAsia" w:ascii="宋体" w:hAnsi="宋体" w:cs="宋体"/>
          <w:color w:val="000000"/>
          <w:sz w:val="24"/>
        </w:rPr>
        <w:t>项目进行竞争性磋商采购，欢迎符合条件的供应商参加磋商。</w:t>
      </w:r>
    </w:p>
    <w:p w14:paraId="7D895577">
      <w:pPr>
        <w:pBdr>
          <w:top w:val="single" w:color="000000" w:sz="4" w:space="1"/>
          <w:left w:val="single" w:color="000000" w:sz="4" w:space="4"/>
          <w:bottom w:val="single" w:color="000000" w:sz="4" w:space="1"/>
          <w:right w:val="single" w:color="000000" w:sz="4" w:space="4"/>
        </w:pBdr>
        <w:spacing w:line="560" w:lineRule="exact"/>
        <w:ind w:firstLine="480"/>
        <w:rPr>
          <w:rFonts w:hint="eastAsia" w:ascii="宋体" w:hAnsi="宋体" w:cs="宋体"/>
          <w:b/>
          <w:color w:val="000000"/>
          <w:sz w:val="24"/>
        </w:rPr>
      </w:pPr>
      <w:bookmarkStart w:id="6" w:name="_Toc28359012"/>
      <w:bookmarkStart w:id="7" w:name="_Toc35393798"/>
      <w:bookmarkStart w:id="8" w:name="_Toc35393629"/>
      <w:bookmarkStart w:id="9" w:name="_Toc28359089"/>
      <w:r>
        <w:rPr>
          <w:rFonts w:hint="eastAsia" w:ascii="宋体" w:hAnsi="宋体" w:cs="宋体"/>
          <w:color w:val="000000"/>
          <w:sz w:val="24"/>
          <w:szCs w:val="28"/>
        </w:rPr>
        <w:t>项目概况：</w:t>
      </w:r>
      <w:r>
        <w:rPr>
          <w:rFonts w:hint="eastAsia" w:ascii="宋体" w:hAnsi="宋体" w:cs="宋体"/>
          <w:b/>
          <w:bCs/>
          <w:color w:val="000000"/>
          <w:sz w:val="24"/>
          <w:u w:val="single"/>
          <w:lang w:val="en-US" w:eastAsia="zh-CN"/>
        </w:rPr>
        <w:t xml:space="preserve">大伊山石棺墓安全防范系统工程 </w:t>
      </w:r>
      <w:r>
        <w:rPr>
          <w:rFonts w:hint="eastAsia" w:ascii="宋体" w:hAnsi="宋体" w:cs="宋体"/>
          <w:color w:val="000000"/>
          <w:sz w:val="24"/>
        </w:rPr>
        <w:t>项目</w:t>
      </w:r>
      <w:r>
        <w:rPr>
          <w:rFonts w:hint="eastAsia" w:ascii="宋体" w:hAnsi="宋体" w:cs="宋体"/>
          <w:color w:val="000000"/>
          <w:sz w:val="24"/>
          <w:szCs w:val="28"/>
        </w:rPr>
        <w:t>的潜在供应商应在</w:t>
      </w:r>
      <w:r>
        <w:rPr>
          <w:rFonts w:hint="eastAsia" w:ascii="宋体" w:hAnsi="宋体" w:cs="宋体"/>
          <w:b/>
          <w:bCs/>
          <w:color w:val="000000"/>
          <w:sz w:val="24"/>
          <w:szCs w:val="28"/>
          <w:u w:val="single"/>
        </w:rPr>
        <w:t xml:space="preserve"> 江苏政府采购网</w:t>
      </w:r>
      <w:r>
        <w:rPr>
          <w:rFonts w:hint="eastAsia" w:ascii="宋体" w:hAnsi="宋体" w:cs="宋体"/>
          <w:color w:val="000000"/>
          <w:sz w:val="24"/>
          <w:szCs w:val="28"/>
          <w:u w:val="single"/>
        </w:rPr>
        <w:t xml:space="preserve"> </w:t>
      </w:r>
      <w:r>
        <w:rPr>
          <w:rFonts w:hint="eastAsia" w:ascii="宋体" w:hAnsi="宋体" w:cs="宋体"/>
          <w:color w:val="000000"/>
          <w:sz w:val="24"/>
          <w:szCs w:val="28"/>
        </w:rPr>
        <w:t>获取竞争性磋商文件，并</w:t>
      </w:r>
      <w:r>
        <w:rPr>
          <w:rFonts w:hint="eastAsia" w:ascii="宋体" w:hAnsi="宋体" w:cs="宋体"/>
          <w:color w:val="auto"/>
          <w:sz w:val="24"/>
          <w:szCs w:val="28"/>
        </w:rPr>
        <w:t>于</w:t>
      </w:r>
      <w:r>
        <w:rPr>
          <w:rFonts w:hint="eastAsia" w:ascii="宋体" w:hAnsi="宋体" w:cs="宋体"/>
          <w:b/>
          <w:bCs/>
          <w:color w:val="000000"/>
          <w:sz w:val="24"/>
          <w:szCs w:val="28"/>
          <w:u w:val="single"/>
        </w:rPr>
        <w:t>202</w:t>
      </w:r>
      <w:r>
        <w:rPr>
          <w:rFonts w:hint="eastAsia" w:ascii="宋体" w:hAnsi="宋体" w:cs="宋体"/>
          <w:b/>
          <w:bCs/>
          <w:color w:val="000000"/>
          <w:sz w:val="24"/>
          <w:szCs w:val="28"/>
          <w:u w:val="single"/>
          <w:lang w:val="en-US" w:eastAsia="zh-CN"/>
        </w:rPr>
        <w:t>6</w:t>
      </w:r>
      <w:r>
        <w:rPr>
          <w:rFonts w:hint="eastAsia" w:ascii="宋体" w:hAnsi="宋体" w:cs="宋体"/>
          <w:b/>
          <w:bCs/>
          <w:color w:val="000000"/>
          <w:sz w:val="24"/>
          <w:szCs w:val="28"/>
          <w:u w:val="single"/>
        </w:rPr>
        <w:t>年</w:t>
      </w:r>
      <w:r>
        <w:rPr>
          <w:rFonts w:hint="eastAsia" w:ascii="宋体" w:hAnsi="宋体" w:cs="宋体"/>
          <w:b/>
          <w:bCs/>
          <w:color w:val="000000"/>
          <w:sz w:val="24"/>
          <w:szCs w:val="28"/>
          <w:u w:val="single"/>
          <w:lang w:val="en-US" w:eastAsia="zh-CN"/>
        </w:rPr>
        <w:t>05</w:t>
      </w:r>
      <w:r>
        <w:rPr>
          <w:rFonts w:hint="eastAsia" w:ascii="宋体" w:hAnsi="宋体" w:cs="宋体"/>
          <w:b/>
          <w:bCs/>
          <w:color w:val="000000"/>
          <w:sz w:val="24"/>
          <w:szCs w:val="28"/>
          <w:u w:val="single"/>
        </w:rPr>
        <w:t>月</w:t>
      </w:r>
      <w:r>
        <w:rPr>
          <w:rFonts w:hint="eastAsia" w:ascii="宋体" w:hAnsi="宋体" w:cs="宋体"/>
          <w:b/>
          <w:bCs/>
          <w:color w:val="000000"/>
          <w:sz w:val="24"/>
          <w:szCs w:val="28"/>
          <w:u w:val="single"/>
          <w:lang w:val="en-US" w:eastAsia="zh-CN"/>
        </w:rPr>
        <w:t>11</w:t>
      </w:r>
      <w:r>
        <w:rPr>
          <w:rFonts w:hint="eastAsia" w:ascii="宋体" w:hAnsi="宋体" w:cs="宋体"/>
          <w:b/>
          <w:bCs/>
          <w:color w:val="000000"/>
          <w:sz w:val="24"/>
          <w:szCs w:val="28"/>
          <w:u w:val="single"/>
        </w:rPr>
        <w:t>日</w:t>
      </w:r>
      <w:r>
        <w:rPr>
          <w:rFonts w:hint="eastAsia" w:ascii="宋体" w:hAnsi="宋体" w:cs="宋体"/>
          <w:b/>
          <w:bCs/>
          <w:color w:val="000000"/>
          <w:sz w:val="24"/>
          <w:szCs w:val="28"/>
          <w:u w:val="single"/>
          <w:lang w:val="en-US" w:eastAsia="zh-CN"/>
        </w:rPr>
        <w:t>10</w:t>
      </w:r>
      <w:r>
        <w:rPr>
          <w:rFonts w:hint="eastAsia" w:ascii="宋体" w:hAnsi="宋体" w:cs="宋体"/>
          <w:b/>
          <w:bCs/>
          <w:color w:val="000000"/>
          <w:sz w:val="24"/>
          <w:szCs w:val="28"/>
          <w:u w:val="single"/>
        </w:rPr>
        <w:t>时00分00秒</w:t>
      </w:r>
      <w:r>
        <w:rPr>
          <w:rFonts w:hint="eastAsia" w:ascii="宋体" w:hAnsi="宋体" w:cs="宋体"/>
          <w:color w:val="000000"/>
          <w:sz w:val="24"/>
          <w:szCs w:val="28"/>
        </w:rPr>
        <w:t xml:space="preserve">（北京时间）前上传电子响应文件。 </w:t>
      </w:r>
    </w:p>
    <w:p w14:paraId="18A0AE1E">
      <w:pPr>
        <w:spacing w:line="560" w:lineRule="exact"/>
        <w:ind w:firstLine="482" w:firstLineChars="200"/>
        <w:rPr>
          <w:rFonts w:hint="eastAsia" w:ascii="宋体" w:hAnsi="宋体" w:cs="宋体"/>
          <w:b/>
          <w:color w:val="000000"/>
          <w:sz w:val="24"/>
        </w:rPr>
      </w:pPr>
      <w:r>
        <w:rPr>
          <w:rFonts w:hint="eastAsia" w:ascii="宋体" w:hAnsi="宋体" w:cs="宋体"/>
          <w:b/>
          <w:color w:val="000000"/>
          <w:sz w:val="24"/>
        </w:rPr>
        <w:t>一、项目基本情况</w:t>
      </w:r>
      <w:bookmarkEnd w:id="6"/>
      <w:bookmarkEnd w:id="7"/>
      <w:bookmarkEnd w:id="8"/>
      <w:bookmarkEnd w:id="9"/>
    </w:p>
    <w:p w14:paraId="67448059">
      <w:pPr>
        <w:spacing w:line="560" w:lineRule="exact"/>
        <w:ind w:firstLine="480"/>
        <w:rPr>
          <w:rFonts w:hint="eastAsia" w:ascii="宋体" w:hAnsi="宋体" w:cs="宋体"/>
          <w:color w:val="000000"/>
          <w:sz w:val="24"/>
        </w:rPr>
      </w:pPr>
      <w:r>
        <w:rPr>
          <w:rFonts w:hint="eastAsia" w:ascii="宋体" w:hAnsi="宋体" w:cs="宋体"/>
          <w:color w:val="000000"/>
          <w:sz w:val="24"/>
        </w:rPr>
        <w:t>1、</w:t>
      </w:r>
      <w:r>
        <w:rPr>
          <w:rFonts w:hint="eastAsia" w:ascii="宋体" w:hAnsi="宋体" w:eastAsia="宋体" w:cs="宋体"/>
          <w:sz w:val="24"/>
          <w:lang w:val="en-US" w:eastAsia="zh-CN"/>
        </w:rPr>
        <w:t xml:space="preserve">项目编号：JSZC-320723-LCPM-C2026-0005； </w:t>
      </w:r>
    </w:p>
    <w:p w14:paraId="49FCD32A">
      <w:pPr>
        <w:spacing w:line="560" w:lineRule="atLeast"/>
        <w:ind w:firstLine="480"/>
        <w:rPr>
          <w:rFonts w:hint="eastAsia" w:ascii="宋体" w:hAnsi="宋体" w:cs="宋体"/>
          <w:b/>
          <w:bCs/>
          <w:sz w:val="24"/>
        </w:rPr>
      </w:pPr>
      <w:r>
        <w:rPr>
          <w:rFonts w:hint="eastAsia" w:ascii="宋体" w:hAnsi="宋体" w:cs="宋体"/>
          <w:sz w:val="24"/>
        </w:rPr>
        <w:t>2、项目名称：</w:t>
      </w:r>
      <w:r>
        <w:rPr>
          <w:rFonts w:hint="eastAsia" w:ascii="宋体" w:hAnsi="宋体" w:eastAsia="宋体" w:cs="宋体"/>
          <w:sz w:val="24"/>
          <w:lang w:val="en-US" w:eastAsia="zh-CN"/>
        </w:rPr>
        <w:t>大伊山石棺墓安全防范系统工程</w:t>
      </w:r>
      <w:r>
        <w:rPr>
          <w:rFonts w:hint="eastAsia" w:ascii="宋体" w:hAnsi="宋体" w:eastAsia="宋体" w:cs="宋体"/>
          <w:sz w:val="24"/>
        </w:rPr>
        <w:t>；</w:t>
      </w:r>
    </w:p>
    <w:p w14:paraId="033DBD44">
      <w:pPr>
        <w:spacing w:line="560" w:lineRule="atLeast"/>
        <w:ind w:firstLine="480"/>
        <w:rPr>
          <w:rFonts w:hint="eastAsia" w:ascii="宋体" w:hAnsi="宋体" w:cs="宋体"/>
          <w:sz w:val="24"/>
        </w:rPr>
      </w:pPr>
      <w:r>
        <w:rPr>
          <w:rFonts w:hint="eastAsia" w:ascii="宋体" w:hAnsi="宋体" w:cs="宋体"/>
          <w:sz w:val="24"/>
        </w:rPr>
        <w:t>3、采购方式：竞争性磋商；</w:t>
      </w:r>
    </w:p>
    <w:p w14:paraId="7292865C">
      <w:pPr>
        <w:spacing w:line="560" w:lineRule="atLeast"/>
        <w:ind w:firstLine="480"/>
        <w:rPr>
          <w:rFonts w:hint="eastAsia" w:ascii="宋体" w:hAnsi="宋体" w:cs="宋体"/>
          <w:sz w:val="24"/>
        </w:rPr>
      </w:pPr>
      <w:r>
        <w:rPr>
          <w:rFonts w:hint="eastAsia" w:ascii="宋体" w:hAnsi="宋体" w:cs="宋体"/>
          <w:sz w:val="24"/>
        </w:rPr>
        <w:t>4、预算金额：人民币</w:t>
      </w:r>
      <w:r>
        <w:rPr>
          <w:rFonts w:hint="eastAsia" w:ascii="宋体" w:hAnsi="宋体" w:cs="宋体"/>
          <w:sz w:val="24"/>
          <w:lang w:val="en-US" w:eastAsia="zh-CN"/>
        </w:rPr>
        <w:t>160</w:t>
      </w:r>
      <w:r>
        <w:rPr>
          <w:rFonts w:hint="eastAsia" w:ascii="宋体" w:hAnsi="宋体" w:cs="宋体"/>
          <w:sz w:val="24"/>
        </w:rPr>
        <w:t>万元；</w:t>
      </w:r>
    </w:p>
    <w:p w14:paraId="7A395B27">
      <w:pPr>
        <w:spacing w:line="560" w:lineRule="atLeast"/>
        <w:ind w:firstLine="480"/>
        <w:rPr>
          <w:rFonts w:hint="eastAsia" w:ascii="宋体" w:hAnsi="宋体" w:cs="宋体"/>
          <w:color w:val="auto"/>
          <w:sz w:val="24"/>
        </w:rPr>
      </w:pPr>
      <w:r>
        <w:rPr>
          <w:rFonts w:hint="eastAsia" w:ascii="宋体" w:hAnsi="宋体" w:cs="宋体"/>
          <w:sz w:val="24"/>
        </w:rPr>
        <w:t>5、最高限价</w:t>
      </w:r>
      <w:r>
        <w:rPr>
          <w:rFonts w:hint="eastAsia" w:ascii="宋体" w:hAnsi="宋体" w:cs="宋体"/>
          <w:color w:val="auto"/>
          <w:sz w:val="24"/>
        </w:rPr>
        <w:t>：</w:t>
      </w:r>
      <w:r>
        <w:rPr>
          <w:rFonts w:hint="eastAsia" w:ascii="宋体" w:hAnsi="宋体" w:cs="宋体"/>
          <w:b w:val="0"/>
          <w:bCs w:val="0"/>
          <w:color w:val="auto"/>
          <w:sz w:val="24"/>
        </w:rPr>
        <w:t>人民</w:t>
      </w:r>
      <w:r>
        <w:rPr>
          <w:rFonts w:hint="eastAsia" w:ascii="宋体" w:hAnsi="宋体" w:cs="宋体"/>
          <w:b w:val="0"/>
          <w:bCs w:val="0"/>
          <w:color w:val="auto"/>
          <w:sz w:val="24"/>
          <w:u w:val="none"/>
        </w:rPr>
        <w:t>币</w:t>
      </w:r>
      <w:r>
        <w:rPr>
          <w:rFonts w:hint="eastAsia" w:ascii="宋体" w:hAnsi="宋体" w:cs="宋体"/>
          <w:b w:val="0"/>
          <w:bCs w:val="0"/>
          <w:color w:val="auto"/>
          <w:sz w:val="24"/>
          <w:u w:val="none"/>
          <w:lang w:val="en-US" w:eastAsia="zh-CN"/>
        </w:rPr>
        <w:t>1590835.4</w:t>
      </w:r>
      <w:r>
        <w:rPr>
          <w:rFonts w:hint="eastAsia" w:ascii="宋体" w:hAnsi="宋体" w:cs="宋体"/>
          <w:b w:val="0"/>
          <w:bCs w:val="0"/>
          <w:color w:val="auto"/>
          <w:sz w:val="24"/>
          <w:u w:val="none"/>
        </w:rPr>
        <w:t>元</w:t>
      </w:r>
      <w:r>
        <w:rPr>
          <w:rFonts w:hint="eastAsia" w:ascii="宋体" w:hAnsi="宋体" w:cs="宋体"/>
          <w:b w:val="0"/>
          <w:bCs w:val="0"/>
          <w:color w:val="auto"/>
          <w:sz w:val="24"/>
        </w:rPr>
        <w:t>，报</w:t>
      </w:r>
      <w:r>
        <w:rPr>
          <w:rFonts w:hint="eastAsia" w:ascii="宋体" w:hAnsi="宋体" w:cs="宋体"/>
          <w:color w:val="auto"/>
          <w:sz w:val="24"/>
        </w:rPr>
        <w:t>价超过最高限价的按无效响应处理；</w:t>
      </w:r>
    </w:p>
    <w:p w14:paraId="056ACEF3">
      <w:pPr>
        <w:spacing w:line="560" w:lineRule="atLeast"/>
        <w:ind w:firstLine="480"/>
        <w:rPr>
          <w:rFonts w:hint="eastAsia" w:ascii="宋体" w:hAnsi="宋体" w:cs="宋体"/>
          <w:color w:val="auto"/>
          <w:sz w:val="24"/>
        </w:rPr>
      </w:pPr>
      <w:r>
        <w:rPr>
          <w:rFonts w:hint="eastAsia" w:ascii="宋体" w:hAnsi="宋体" w:cs="宋体"/>
          <w:color w:val="auto"/>
          <w:sz w:val="24"/>
        </w:rPr>
        <w:t>6、建设地点：连云港市</w:t>
      </w:r>
      <w:r>
        <w:rPr>
          <w:rFonts w:hint="eastAsia" w:ascii="宋体" w:hAnsi="宋体" w:cs="宋体"/>
          <w:color w:val="auto"/>
          <w:sz w:val="24"/>
          <w:lang w:val="en-US" w:eastAsia="zh-CN"/>
        </w:rPr>
        <w:t>灌云县</w:t>
      </w:r>
      <w:r>
        <w:rPr>
          <w:rFonts w:hint="eastAsia" w:ascii="宋体" w:hAnsi="宋体" w:cs="宋体"/>
          <w:color w:val="auto"/>
          <w:sz w:val="24"/>
        </w:rPr>
        <w:t>；</w:t>
      </w:r>
    </w:p>
    <w:p w14:paraId="6D91E36B">
      <w:pPr>
        <w:spacing w:line="560" w:lineRule="atLeast"/>
        <w:ind w:firstLine="480"/>
        <w:rPr>
          <w:rFonts w:hint="eastAsia" w:ascii="宋体" w:hAnsi="宋体" w:cs="宋体"/>
          <w:color w:val="auto"/>
          <w:sz w:val="24"/>
        </w:rPr>
      </w:pPr>
      <w:r>
        <w:rPr>
          <w:rFonts w:hint="eastAsia" w:ascii="宋体" w:hAnsi="宋体" w:cs="宋体"/>
          <w:color w:val="auto"/>
          <w:sz w:val="24"/>
        </w:rPr>
        <w:t>7、</w:t>
      </w:r>
      <w:r>
        <w:rPr>
          <w:rFonts w:hint="eastAsia" w:ascii="宋体" w:hAnsi="宋体" w:cs="宋体"/>
          <w:color w:val="auto"/>
          <w:sz w:val="24"/>
          <w:lang w:val="en-US" w:eastAsia="zh-CN"/>
        </w:rPr>
        <w:t>项目需求</w:t>
      </w:r>
      <w:r>
        <w:rPr>
          <w:rFonts w:hint="eastAsia" w:ascii="宋体" w:hAnsi="宋体" w:cs="宋体"/>
          <w:color w:val="auto"/>
          <w:sz w:val="24"/>
        </w:rPr>
        <w:t>：</w:t>
      </w:r>
      <w:r>
        <w:rPr>
          <w:rFonts w:hint="eastAsia" w:ascii="宋体" w:hAnsi="宋体" w:eastAsia="宋体" w:cs="宋体"/>
          <w:color w:val="auto"/>
          <w:sz w:val="24"/>
          <w:lang w:val="en-US" w:eastAsia="zh-CN"/>
        </w:rPr>
        <w:t>大伊山石棺墓安全防范系统工程</w:t>
      </w:r>
      <w:r>
        <w:rPr>
          <w:rFonts w:hint="eastAsia" w:ascii="宋体" w:hAnsi="宋体" w:cs="宋体"/>
          <w:color w:val="auto"/>
          <w:sz w:val="24"/>
        </w:rPr>
        <w:t>，具体详见需求部分、工程量清单及图纸；</w:t>
      </w:r>
    </w:p>
    <w:p w14:paraId="10CE60FB">
      <w:pPr>
        <w:spacing w:line="560" w:lineRule="atLeast"/>
        <w:ind w:firstLine="480"/>
        <w:rPr>
          <w:rFonts w:hint="eastAsia" w:ascii="宋体" w:hAnsi="宋体" w:cs="宋体"/>
          <w:color w:val="auto"/>
          <w:sz w:val="24"/>
        </w:rPr>
      </w:pPr>
      <w:r>
        <w:rPr>
          <w:rFonts w:hint="eastAsia" w:ascii="宋体" w:hAnsi="宋体" w:cs="宋体"/>
          <w:color w:val="auto"/>
          <w:sz w:val="24"/>
        </w:rPr>
        <w:t>8、承包方式：包工包料；</w:t>
      </w:r>
    </w:p>
    <w:p w14:paraId="586B403E">
      <w:pPr>
        <w:spacing w:line="560" w:lineRule="atLeast"/>
        <w:ind w:firstLine="480"/>
        <w:rPr>
          <w:rFonts w:hint="eastAsia" w:ascii="宋体" w:hAnsi="宋体" w:cs="宋体"/>
          <w:color w:val="auto"/>
          <w:sz w:val="24"/>
        </w:rPr>
      </w:pPr>
      <w:r>
        <w:rPr>
          <w:rFonts w:hint="eastAsia" w:ascii="宋体" w:hAnsi="宋体" w:cs="宋体"/>
          <w:color w:val="auto"/>
          <w:sz w:val="24"/>
        </w:rPr>
        <w:t>9、质量标准：</w:t>
      </w:r>
      <w:r>
        <w:rPr>
          <w:rFonts w:hint="eastAsia" w:ascii="宋体" w:hAnsi="宋体" w:cs="宋体"/>
          <w:bCs/>
          <w:color w:val="auto"/>
          <w:sz w:val="24"/>
        </w:rPr>
        <w:t>执行国家现行验收标准，等级为合格</w:t>
      </w:r>
      <w:r>
        <w:rPr>
          <w:rFonts w:hint="eastAsia" w:ascii="宋体" w:hAnsi="宋体" w:cs="宋体"/>
          <w:color w:val="auto"/>
          <w:sz w:val="24"/>
        </w:rPr>
        <w:t>；</w:t>
      </w:r>
    </w:p>
    <w:p w14:paraId="258C7A2B">
      <w:pPr>
        <w:spacing w:line="560" w:lineRule="atLeast"/>
        <w:ind w:firstLine="480"/>
        <w:rPr>
          <w:rFonts w:hint="eastAsia" w:ascii="宋体" w:hAnsi="宋体" w:cs="宋体"/>
          <w:color w:val="auto"/>
          <w:sz w:val="24"/>
          <w:highlight w:val="none"/>
        </w:rPr>
      </w:pPr>
      <w:r>
        <w:rPr>
          <w:rFonts w:hint="eastAsia" w:ascii="宋体" w:hAnsi="宋体" w:cs="宋体"/>
          <w:color w:val="auto"/>
          <w:sz w:val="24"/>
        </w:rPr>
        <w:t>10、</w:t>
      </w:r>
      <w:r>
        <w:rPr>
          <w:rFonts w:hint="eastAsia" w:ascii="宋体" w:hAnsi="宋体" w:cs="宋体"/>
          <w:color w:val="auto"/>
          <w:sz w:val="24"/>
          <w:lang w:val="en-US" w:eastAsia="zh-CN"/>
        </w:rPr>
        <w:t>合同履行限期：（</w:t>
      </w:r>
      <w:r>
        <w:rPr>
          <w:rFonts w:hint="eastAsia" w:ascii="宋体" w:hAnsi="宋体" w:cs="宋体"/>
          <w:color w:val="auto"/>
          <w:sz w:val="24"/>
        </w:rPr>
        <w:t>工期</w:t>
      </w:r>
      <w:r>
        <w:rPr>
          <w:rFonts w:hint="eastAsia" w:ascii="宋体" w:hAnsi="宋体" w:cs="宋体"/>
          <w:color w:val="auto"/>
          <w:sz w:val="24"/>
          <w:lang w:val="en-US" w:eastAsia="zh-CN"/>
        </w:rPr>
        <w:t>）</w:t>
      </w:r>
      <w:r>
        <w:rPr>
          <w:rFonts w:hint="eastAsia" w:ascii="宋体" w:hAnsi="宋体" w:cs="宋体"/>
          <w:color w:val="auto"/>
          <w:sz w:val="24"/>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90 </w:t>
      </w:r>
      <w:r>
        <w:rPr>
          <w:rFonts w:hint="eastAsia" w:ascii="宋体" w:hAnsi="宋体" w:cs="宋体"/>
          <w:color w:val="auto"/>
          <w:sz w:val="24"/>
          <w:highlight w:val="none"/>
        </w:rPr>
        <w:t>日历天（具体开工日期以采购人发出的书面开工令为准）；</w:t>
      </w:r>
    </w:p>
    <w:p w14:paraId="19378FD3">
      <w:pPr>
        <w:spacing w:line="500" w:lineRule="exact"/>
        <w:ind w:firstLine="480"/>
        <w:rPr>
          <w:rFonts w:hint="eastAsia" w:ascii="宋体" w:hAnsi="宋体" w:cs="宋体"/>
          <w:color w:val="000000"/>
          <w:sz w:val="24"/>
        </w:rPr>
      </w:pPr>
      <w:r>
        <w:rPr>
          <w:rFonts w:hint="eastAsia" w:ascii="宋体" w:hAnsi="宋体" w:cs="宋体"/>
          <w:color w:val="000000"/>
          <w:sz w:val="24"/>
        </w:rPr>
        <w:t>11、本项目</w:t>
      </w:r>
      <w:r>
        <w:rPr>
          <w:rFonts w:hint="eastAsia" w:ascii="宋体" w:hAnsi="宋体" w:cs="宋体"/>
          <w:color w:val="000000"/>
          <w:sz w:val="24"/>
          <w:u w:val="single"/>
          <w:lang w:val="en-US" w:eastAsia="zh-CN"/>
        </w:rPr>
        <w:t xml:space="preserve"> </w:t>
      </w:r>
      <w:r>
        <w:rPr>
          <w:rFonts w:hint="eastAsia" w:ascii="宋体" w:hAnsi="宋体" w:cs="宋体"/>
          <w:b/>
          <w:bCs/>
          <w:color w:val="auto"/>
          <w:sz w:val="24"/>
          <w:u w:val="single"/>
        </w:rPr>
        <w:t>不接受</w:t>
      </w:r>
      <w:r>
        <w:rPr>
          <w:rFonts w:hint="eastAsia" w:ascii="宋体" w:hAnsi="宋体" w:cs="宋体"/>
          <w:b/>
          <w:bCs/>
          <w:color w:val="auto"/>
          <w:sz w:val="24"/>
          <w:u w:val="single"/>
          <w:lang w:val="en-US" w:eastAsia="zh-CN"/>
        </w:rPr>
        <w:t xml:space="preserve"> </w:t>
      </w:r>
      <w:r>
        <w:rPr>
          <w:rFonts w:hint="eastAsia" w:ascii="宋体" w:hAnsi="宋体" w:cs="宋体"/>
          <w:color w:val="000000"/>
          <w:sz w:val="24"/>
        </w:rPr>
        <w:t>联合体参加磋商。</w:t>
      </w:r>
    </w:p>
    <w:p w14:paraId="03956115">
      <w:pPr>
        <w:spacing w:line="500" w:lineRule="exact"/>
        <w:ind w:firstLine="482" w:firstLineChars="200"/>
        <w:rPr>
          <w:rFonts w:hint="eastAsia" w:ascii="宋体" w:hAnsi="宋体" w:cs="宋体"/>
          <w:b/>
          <w:color w:val="000000"/>
          <w:sz w:val="24"/>
        </w:rPr>
      </w:pPr>
      <w:bookmarkStart w:id="10" w:name="_Toc35393630"/>
      <w:bookmarkStart w:id="11" w:name="_Toc28359090"/>
      <w:bookmarkStart w:id="12" w:name="_Toc28359013"/>
      <w:bookmarkStart w:id="13" w:name="_Toc35393799"/>
      <w:r>
        <w:rPr>
          <w:rFonts w:hint="eastAsia" w:ascii="宋体" w:hAnsi="宋体" w:cs="宋体"/>
          <w:b/>
          <w:color w:val="000000"/>
          <w:sz w:val="24"/>
        </w:rPr>
        <w:t>二、申请人的资格要求</w:t>
      </w:r>
      <w:bookmarkEnd w:id="10"/>
      <w:bookmarkEnd w:id="11"/>
      <w:bookmarkEnd w:id="12"/>
      <w:bookmarkEnd w:id="13"/>
    </w:p>
    <w:p w14:paraId="14BA046D">
      <w:pPr>
        <w:pStyle w:val="203"/>
        <w:spacing w:line="500" w:lineRule="exact"/>
        <w:rPr>
          <w:bCs/>
          <w:color w:val="000000"/>
          <w:sz w:val="24"/>
          <w:lang w:val="en-US"/>
        </w:rPr>
      </w:pPr>
      <w:r>
        <w:rPr>
          <w:rFonts w:hint="eastAsia" w:ascii="宋体" w:hAnsi="宋体" w:cs="宋体"/>
          <w:bCs/>
          <w:color w:val="000000"/>
          <w:sz w:val="24"/>
          <w:lang w:val="en-US"/>
        </w:rPr>
        <w:t>1、满足《中华人民共和国政府采购法》第二十二条规定，提供下列材料：</w:t>
      </w:r>
    </w:p>
    <w:p w14:paraId="3F487A00">
      <w:pPr>
        <w:spacing w:line="500" w:lineRule="exact"/>
        <w:ind w:firstLine="482"/>
        <w:rPr>
          <w:rFonts w:hint="eastAsia" w:ascii="宋体" w:hAnsi="宋体" w:cs="宋体"/>
          <w:color w:val="000000"/>
          <w:sz w:val="24"/>
        </w:rPr>
      </w:pPr>
      <w:r>
        <w:rPr>
          <w:rFonts w:hint="eastAsia" w:ascii="宋体" w:hAnsi="宋体" w:cs="宋体"/>
          <w:color w:val="000000"/>
          <w:sz w:val="24"/>
        </w:rPr>
        <w:t>（1）法人或者其他组织的营业执照等证明文件，自然人的身份证明；</w:t>
      </w:r>
    </w:p>
    <w:p w14:paraId="00D32472">
      <w:pPr>
        <w:spacing w:line="360" w:lineRule="auto"/>
        <w:ind w:firstLine="480"/>
        <w:rPr>
          <w:rFonts w:hint="eastAsia" w:ascii="宋体" w:hAnsi="宋体" w:cs="宋体"/>
          <w:color w:val="000000"/>
          <w:sz w:val="24"/>
        </w:rPr>
      </w:pPr>
      <w:r>
        <w:rPr>
          <w:rFonts w:hint="eastAsia" w:ascii="宋体" w:hAnsi="宋体" w:cs="宋体"/>
          <w:color w:val="000000"/>
          <w:sz w:val="24"/>
        </w:rPr>
        <w:t>（2）</w:t>
      </w:r>
      <w:r>
        <w:rPr>
          <w:rFonts w:hint="eastAsia" w:ascii="宋体" w:hAnsi="宋体" w:cs="宋体"/>
          <w:sz w:val="24"/>
        </w:rPr>
        <w:t>具有良好的商业信誉和健全的财务会计制度；</w:t>
      </w:r>
      <w:r>
        <w:rPr>
          <w:rFonts w:hint="eastAsia" w:ascii="Calibri" w:hAnsi="Calibri" w:eastAsia="宋体" w:cs="Times New Roman"/>
          <w:sz w:val="24"/>
          <w:szCs w:val="24"/>
        </w:rPr>
        <w:t>（成立不满一年无需提供）；</w:t>
      </w:r>
    </w:p>
    <w:p w14:paraId="10FBD247">
      <w:pPr>
        <w:spacing w:line="500" w:lineRule="exact"/>
        <w:ind w:firstLine="480"/>
        <w:rPr>
          <w:rFonts w:hint="eastAsia" w:ascii="宋体" w:hAnsi="宋体" w:cs="宋体"/>
          <w:sz w:val="24"/>
        </w:rPr>
      </w:pPr>
      <w:r>
        <w:rPr>
          <w:rFonts w:hint="eastAsia" w:ascii="宋体" w:hAnsi="宋体" w:cs="宋体"/>
          <w:sz w:val="24"/>
        </w:rPr>
        <w:t>（3）依法缴纳税收和社会保障资金的相关证明材料；</w:t>
      </w:r>
    </w:p>
    <w:p w14:paraId="27BEACA9">
      <w:pPr>
        <w:spacing w:line="500" w:lineRule="exact"/>
        <w:ind w:firstLine="480"/>
        <w:rPr>
          <w:rFonts w:hint="eastAsia" w:ascii="宋体" w:hAnsi="宋体" w:cs="宋体"/>
          <w:color w:val="000000"/>
          <w:sz w:val="24"/>
        </w:rPr>
      </w:pPr>
      <w:r>
        <w:rPr>
          <w:rFonts w:hint="eastAsia" w:ascii="宋体" w:hAnsi="宋体" w:cs="宋体"/>
          <w:color w:val="000000"/>
          <w:sz w:val="24"/>
        </w:rPr>
        <w:t>（4）具备履行合同所必需的设备和专业技术能力的声明及证明材料（见格式）；</w:t>
      </w:r>
    </w:p>
    <w:p w14:paraId="58F29214">
      <w:pPr>
        <w:spacing w:line="500" w:lineRule="exact"/>
        <w:ind w:firstLine="480"/>
        <w:rPr>
          <w:rFonts w:hint="eastAsia" w:ascii="宋体" w:hAnsi="宋体" w:cs="宋体"/>
          <w:color w:val="000000"/>
          <w:sz w:val="24"/>
        </w:rPr>
      </w:pPr>
      <w:r>
        <w:rPr>
          <w:rFonts w:hint="eastAsia" w:ascii="宋体" w:hAnsi="宋体" w:cs="宋体"/>
          <w:color w:val="000000"/>
          <w:sz w:val="24"/>
        </w:rPr>
        <w:t>（5）参加政府采购活动前三年内在经营活动中没有重大违法记录的书面声明（见格式）。</w:t>
      </w:r>
    </w:p>
    <w:p w14:paraId="6CDAFC6E">
      <w:pPr>
        <w:spacing w:line="500" w:lineRule="exact"/>
        <w:ind w:firstLine="482"/>
        <w:rPr>
          <w:rFonts w:hint="eastAsia" w:ascii="宋体" w:hAnsi="宋体" w:cs="宋体"/>
          <w:b/>
          <w:bCs/>
          <w:sz w:val="24"/>
        </w:rPr>
      </w:pPr>
      <w:r>
        <w:rPr>
          <w:rFonts w:hint="eastAsia" w:ascii="宋体" w:hAnsi="宋体" w:cs="宋体"/>
          <w:b/>
          <w:bCs/>
          <w:sz w:val="24"/>
        </w:rPr>
        <w:t>注：根据连财购〔2023〕4号文件精神，第（2）、（3）项可以提供《财务状况报告及税收、社会保障资金缴纳情况承诺函》。</w:t>
      </w:r>
    </w:p>
    <w:p w14:paraId="2812E8C5">
      <w:pPr>
        <w:spacing w:line="500" w:lineRule="exact"/>
        <w:ind w:firstLine="480"/>
        <w:rPr>
          <w:rFonts w:hint="eastAsia" w:ascii="宋体" w:hAnsi="宋体" w:cs="宋体"/>
          <w:b/>
          <w:bCs/>
          <w:color w:val="auto"/>
          <w:sz w:val="24"/>
          <w:highlight w:val="none"/>
        </w:rPr>
      </w:pPr>
      <w:r>
        <w:rPr>
          <w:rFonts w:hint="eastAsia" w:ascii="宋体" w:hAnsi="宋体" w:cs="宋体"/>
          <w:color w:val="000000"/>
          <w:sz w:val="24"/>
        </w:rPr>
        <w:t>2、落实政府采购需满足的资格要求：</w:t>
      </w:r>
      <w:r>
        <w:rPr>
          <w:rFonts w:hint="eastAsia" w:ascii="宋体" w:hAnsi="宋体" w:cs="宋体"/>
          <w:b/>
          <w:bCs/>
          <w:color w:val="auto"/>
          <w:sz w:val="24"/>
          <w:highlight w:val="none"/>
        </w:rPr>
        <w:t>根据财政部、工业和信息化部关于印发《政府采购促进中小企业发展管理办法》的通知（财库〔2020〕46号）等相关文件要求，本项目专门面向中型企业、小型企业、微型企业、残疾人福利性单位、监狱企业进行采购（符合要求的供应商须提供《中小企业声明函》或《残疾人福利性单位声明函》或属于监狱企业的证明文件，否则投标无效）。</w:t>
      </w:r>
    </w:p>
    <w:p w14:paraId="78789B1D">
      <w:pPr>
        <w:spacing w:line="500" w:lineRule="exact"/>
        <w:ind w:firstLine="480"/>
        <w:rPr>
          <w:rFonts w:hint="eastAsia" w:ascii="宋体" w:hAnsi="宋体" w:cs="宋体"/>
          <w:sz w:val="24"/>
        </w:rPr>
      </w:pPr>
      <w:r>
        <w:rPr>
          <w:rFonts w:hint="eastAsia" w:ascii="宋体" w:hAnsi="宋体" w:cs="宋体"/>
          <w:sz w:val="24"/>
        </w:rPr>
        <w:t>3、本项目的特定资格要求：</w:t>
      </w:r>
    </w:p>
    <w:p w14:paraId="45E3A7AA">
      <w:pPr>
        <w:widowControl/>
        <w:shd w:val="clear" w:color="auto" w:fill="FFFFFF"/>
        <w:spacing w:line="480" w:lineRule="exact"/>
        <w:ind w:firstLine="480"/>
        <w:rPr>
          <w:rFonts w:hint="eastAsia" w:ascii="宋体" w:hAnsi="宋体" w:cs="宋体"/>
          <w:color w:val="auto"/>
          <w:sz w:val="24"/>
          <w:highlight w:val="none"/>
        </w:rPr>
      </w:pPr>
      <w:bookmarkStart w:id="14" w:name="_Toc28359091"/>
      <w:bookmarkStart w:id="15" w:name="_Toc28359014"/>
      <w:r>
        <w:rPr>
          <w:rFonts w:hint="eastAsia" w:ascii="宋体" w:hAnsi="宋体" w:cs="宋体"/>
          <w:sz w:val="24"/>
        </w:rPr>
        <w:t>（1）供应</w:t>
      </w:r>
      <w:r>
        <w:rPr>
          <w:rFonts w:hint="eastAsia" w:ascii="宋体" w:hAnsi="宋体" w:cs="宋体"/>
          <w:color w:val="auto"/>
          <w:sz w:val="24"/>
          <w:highlight w:val="none"/>
        </w:rPr>
        <w:t>商须具备</w:t>
      </w:r>
      <w:r>
        <w:rPr>
          <w:rFonts w:hint="eastAsia" w:ascii="宋体" w:hAnsi="宋体" w:cs="宋体"/>
          <w:b/>
          <w:bCs/>
          <w:color w:val="auto"/>
          <w:sz w:val="24"/>
          <w:highlight w:val="none"/>
          <w:u w:val="single"/>
        </w:rPr>
        <w:t>建设行政主管部门核发的电子与智能化工程专业承包</w:t>
      </w:r>
      <w:r>
        <w:rPr>
          <w:rFonts w:hint="eastAsia" w:ascii="宋体" w:hAnsi="宋体" w:cs="宋体"/>
          <w:b/>
          <w:bCs/>
          <w:color w:val="auto"/>
          <w:sz w:val="24"/>
          <w:highlight w:val="none"/>
          <w:u w:val="single"/>
          <w:lang w:val="en-US" w:eastAsia="zh-CN"/>
        </w:rPr>
        <w:t>壹</w:t>
      </w:r>
      <w:r>
        <w:rPr>
          <w:rFonts w:hint="eastAsia" w:ascii="宋体" w:hAnsi="宋体" w:cs="宋体"/>
          <w:b/>
          <w:bCs/>
          <w:color w:val="auto"/>
          <w:sz w:val="24"/>
          <w:highlight w:val="none"/>
          <w:u w:val="single"/>
        </w:rPr>
        <w:t>级及以上资质，且具有建设主管部门颁发的有效的安全生产许可证；</w:t>
      </w:r>
    </w:p>
    <w:p w14:paraId="49A3EF9C">
      <w:pPr>
        <w:widowControl/>
        <w:shd w:val="clear" w:color="auto" w:fill="FFFFFF"/>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（2）拟派项目负责人须具备</w:t>
      </w:r>
      <w:r>
        <w:rPr>
          <w:rFonts w:hint="eastAsia" w:ascii="宋体" w:hAnsi="宋体" w:cs="宋体"/>
          <w:b/>
          <w:bCs/>
          <w:color w:val="auto"/>
          <w:sz w:val="24"/>
          <w:highlight w:val="none"/>
          <w:u w:val="single"/>
        </w:rPr>
        <w:t>建设行政主管部门核发机电工程专业</w:t>
      </w:r>
      <w:r>
        <w:rPr>
          <w:rFonts w:hint="eastAsia" w:ascii="宋体" w:hAnsi="宋体" w:cs="宋体"/>
          <w:b/>
          <w:bCs/>
          <w:color w:val="auto"/>
          <w:sz w:val="24"/>
          <w:highlight w:val="none"/>
          <w:u w:val="single"/>
          <w:lang w:val="en-US" w:eastAsia="zh-CN"/>
        </w:rPr>
        <w:t>壹级</w:t>
      </w:r>
      <w:r>
        <w:rPr>
          <w:rFonts w:hint="eastAsia" w:ascii="宋体" w:hAnsi="宋体" w:cs="宋体"/>
          <w:b/>
          <w:bCs/>
          <w:color w:val="auto"/>
          <w:sz w:val="24"/>
          <w:highlight w:val="none"/>
          <w:u w:val="single"/>
        </w:rPr>
        <w:t>注册建造师资格，并具有有效的安全生产考核合格证书（B类）；</w:t>
      </w:r>
    </w:p>
    <w:p w14:paraId="312C1F1F">
      <w:pPr>
        <w:spacing w:line="520" w:lineRule="exact"/>
        <w:ind w:firstLine="480" w:firstLineChars="200"/>
        <w:rPr>
          <w:rFonts w:hint="eastAsia" w:ascii="宋体" w:hAnsi="宋体" w:cs="宋体"/>
          <w:sz w:val="24"/>
        </w:rPr>
      </w:pPr>
      <w:r>
        <w:rPr>
          <w:rFonts w:hint="eastAsia" w:ascii="宋体" w:hAnsi="宋体" w:cs="宋体"/>
          <w:sz w:val="24"/>
        </w:rPr>
        <w:t>（3）拟派项目负责人必须为投标单位的员工，提供</w:t>
      </w:r>
      <w:r>
        <w:rPr>
          <w:rFonts w:hint="eastAsia" w:ascii="宋体" w:hAnsi="宋体" w:cs="宋体"/>
          <w:b/>
          <w:bCs/>
          <w:sz w:val="24"/>
        </w:rPr>
        <w:t>202</w:t>
      </w:r>
      <w:r>
        <w:rPr>
          <w:rFonts w:hint="eastAsia" w:ascii="宋体" w:hAnsi="宋体" w:cs="宋体"/>
          <w:b/>
          <w:bCs/>
          <w:sz w:val="24"/>
          <w:lang w:val="en-US" w:eastAsia="zh-CN"/>
        </w:rPr>
        <w:t>5</w:t>
      </w:r>
      <w:r>
        <w:rPr>
          <w:rFonts w:hint="eastAsia" w:ascii="宋体" w:hAnsi="宋体" w:cs="宋体"/>
          <w:b/>
          <w:bCs/>
          <w:sz w:val="24"/>
        </w:rPr>
        <w:t>年</w:t>
      </w:r>
      <w:r>
        <w:rPr>
          <w:rFonts w:hint="eastAsia" w:ascii="宋体" w:hAnsi="宋体" w:cs="宋体"/>
          <w:b/>
          <w:bCs/>
          <w:sz w:val="24"/>
          <w:lang w:val="en-US" w:eastAsia="zh-CN"/>
        </w:rPr>
        <w:t>10</w:t>
      </w:r>
      <w:r>
        <w:rPr>
          <w:rFonts w:hint="eastAsia" w:ascii="宋体" w:hAnsi="宋体" w:cs="宋体"/>
          <w:b/>
          <w:bCs/>
          <w:sz w:val="24"/>
        </w:rPr>
        <w:t>月及以来任意一个月</w:t>
      </w:r>
      <w:r>
        <w:rPr>
          <w:rFonts w:hint="eastAsia" w:ascii="宋体" w:hAnsi="宋体" w:cs="宋体"/>
          <w:sz w:val="24"/>
        </w:rPr>
        <w:t>由参与磋商的供应商为其缴纳的社保缴纳证明；</w:t>
      </w:r>
    </w:p>
    <w:p w14:paraId="04B2ADE0">
      <w:pPr>
        <w:spacing w:line="500" w:lineRule="exact"/>
        <w:ind w:firstLine="480"/>
        <w:rPr>
          <w:rFonts w:hint="eastAsia" w:ascii="宋体" w:hAnsi="宋体" w:cs="宋体"/>
          <w:sz w:val="24"/>
        </w:rPr>
      </w:pPr>
      <w:r>
        <w:rPr>
          <w:rFonts w:hint="eastAsia" w:ascii="宋体" w:hAnsi="宋体" w:cs="宋体"/>
          <w:sz w:val="24"/>
        </w:rPr>
        <w:t xml:space="preserve"> (4)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见格式“供应商响应承诺书”）；</w:t>
      </w:r>
    </w:p>
    <w:p w14:paraId="55C51409">
      <w:pPr>
        <w:spacing w:line="500" w:lineRule="exact"/>
        <w:ind w:firstLine="480"/>
        <w:rPr>
          <w:rFonts w:hint="eastAsia" w:ascii="宋体" w:hAnsi="宋体" w:cs="宋体"/>
          <w:sz w:val="24"/>
        </w:rPr>
      </w:pPr>
      <w:r>
        <w:rPr>
          <w:rFonts w:hint="eastAsia" w:ascii="宋体" w:hAnsi="宋体" w:cs="宋体"/>
          <w:sz w:val="24"/>
        </w:rPr>
        <w:t>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049E76D0">
      <w:pPr>
        <w:widowControl/>
        <w:shd w:val="clear" w:color="auto" w:fill="FFFFFF"/>
        <w:spacing w:line="480" w:lineRule="exact"/>
        <w:ind w:firstLine="480"/>
        <w:rPr>
          <w:rFonts w:hint="eastAsia" w:ascii="宋体" w:hAnsi="宋体" w:cs="宋体"/>
          <w:sz w:val="24"/>
        </w:rPr>
      </w:pPr>
      <w:r>
        <w:rPr>
          <w:rFonts w:hint="eastAsia" w:ascii="宋体" w:hAnsi="宋体" w:cs="宋体"/>
          <w:sz w:val="24"/>
        </w:rPr>
        <w:t>（5）供应商（超过3年）、法定代表人（超过5年）、项目负责人（超过5年）无行贿犯罪记录（格式详见“供应商响应承诺书”）；</w:t>
      </w:r>
    </w:p>
    <w:p w14:paraId="4E40BF5C">
      <w:pPr>
        <w:widowControl/>
        <w:shd w:val="clear" w:color="auto" w:fill="FFFFFF"/>
        <w:spacing w:line="480" w:lineRule="exact"/>
        <w:ind w:firstLine="480"/>
        <w:rPr>
          <w:rFonts w:hint="eastAsia" w:ascii="宋体" w:hAnsi="宋体" w:cs="宋体"/>
          <w:sz w:val="24"/>
        </w:rPr>
      </w:pPr>
      <w:r>
        <w:rPr>
          <w:rFonts w:hint="eastAsia" w:ascii="宋体" w:hAnsi="宋体" w:cs="宋体"/>
          <w:sz w:val="24"/>
        </w:rPr>
        <w:t>（6）本项目执行江苏省住房和城乡建设厅《关于开展建筑业企业资质动态监管工作的公告》、江苏省住房和城乡建设厅公告【2018】第6号、苏建招办【2022】2号文，供应商在响应文件递交截止时间当日，建筑业企业资质动态监管结果不处于不合格状态的。供应商的建筑业企业资质动态监管结果由采购人在响应文件递交截止时间当日登录“江苏省建筑市场监管与诚信信息一体化平台”进行查询获取。</w:t>
      </w:r>
    </w:p>
    <w:p w14:paraId="24FA164C">
      <w:pPr>
        <w:spacing w:line="500" w:lineRule="exact"/>
        <w:ind w:firstLine="482"/>
        <w:rPr>
          <w:rFonts w:hint="eastAsia" w:ascii="宋体" w:hAnsi="宋体" w:cs="宋体"/>
          <w:color w:val="000000"/>
          <w:sz w:val="24"/>
        </w:rPr>
      </w:pPr>
      <w:r>
        <w:rPr>
          <w:rFonts w:hint="eastAsia" w:ascii="宋体" w:hAnsi="宋体" w:cs="宋体"/>
          <w:color w:val="000000"/>
          <w:sz w:val="24"/>
        </w:rPr>
        <w:t>4、本项目其他资格要求：</w:t>
      </w:r>
    </w:p>
    <w:p w14:paraId="29362E56">
      <w:pPr>
        <w:spacing w:line="500" w:lineRule="exact"/>
        <w:ind w:firstLine="482"/>
        <w:jc w:val="left"/>
        <w:rPr>
          <w:rFonts w:hint="eastAsia" w:ascii="宋体" w:hAnsi="宋体" w:cs="宋体"/>
          <w:color w:val="000000"/>
          <w:sz w:val="24"/>
        </w:rPr>
      </w:pPr>
      <w:r>
        <w:rPr>
          <w:rFonts w:hint="eastAsia" w:ascii="宋体" w:hAnsi="宋体" w:cs="宋体"/>
          <w:color w:val="000000"/>
          <w:sz w:val="24"/>
        </w:rPr>
        <w:t>（1）响应文件递交截止前，被信用中国、中国政府采购网列入失信被执行人、重大税收违法案件当事人名单、政府采购严重违法失信行为记录名单的供应商，拒绝其参与政府采购活动；</w:t>
      </w:r>
    </w:p>
    <w:p w14:paraId="1E9C7315">
      <w:pPr>
        <w:spacing w:line="500" w:lineRule="exact"/>
        <w:ind w:firstLine="482"/>
        <w:jc w:val="left"/>
        <w:rPr>
          <w:rFonts w:hint="eastAsia" w:ascii="宋体" w:hAnsi="宋体" w:cs="宋体"/>
          <w:color w:val="000000"/>
          <w:sz w:val="24"/>
        </w:rPr>
      </w:pPr>
      <w:r>
        <w:rPr>
          <w:rFonts w:hint="eastAsia" w:ascii="宋体" w:hAnsi="宋体" w:cs="宋体"/>
          <w:color w:val="000000"/>
          <w:sz w:val="24"/>
        </w:rPr>
        <w:t>备注：采购人或采购代理机构通过信用中国网站（www.creditchina.gov.cn）、中国政府采购网（www.ccgp.gov.cn），对供应商信用记录情况进行查询，查询结果页面打印留存。</w:t>
      </w:r>
    </w:p>
    <w:p w14:paraId="72F7BE4C">
      <w:pPr>
        <w:spacing w:line="500" w:lineRule="exact"/>
        <w:ind w:firstLine="482"/>
        <w:rPr>
          <w:rFonts w:hint="eastAsia" w:ascii="宋体" w:hAnsi="宋体" w:cs="宋体"/>
          <w:color w:val="000000"/>
          <w:sz w:val="24"/>
        </w:rPr>
      </w:pPr>
      <w:r>
        <w:rPr>
          <w:rFonts w:hint="eastAsia" w:ascii="宋体" w:hAnsi="宋体" w:cs="宋体"/>
          <w:color w:val="000000"/>
          <w:sz w:val="24"/>
        </w:rPr>
        <w:t>（2）本项目成交后不允许分包或转包。</w:t>
      </w:r>
    </w:p>
    <w:p w14:paraId="254C695D">
      <w:pPr>
        <w:spacing w:line="500" w:lineRule="exact"/>
        <w:ind w:firstLine="482"/>
        <w:rPr>
          <w:rFonts w:hint="eastAsia" w:ascii="宋体" w:hAnsi="宋体" w:cs="宋体"/>
          <w:color w:val="000000"/>
          <w:sz w:val="24"/>
        </w:rPr>
      </w:pPr>
      <w:r>
        <w:rPr>
          <w:rFonts w:hint="eastAsia" w:ascii="宋体" w:hAnsi="宋体" w:cs="宋体"/>
          <w:color w:val="000000"/>
          <w:sz w:val="24"/>
        </w:rPr>
        <w:t>5、法律、法规规定的其他条件。</w:t>
      </w:r>
    </w:p>
    <w:p w14:paraId="7F72E315">
      <w:pPr>
        <w:spacing w:line="560" w:lineRule="exact"/>
        <w:ind w:firstLine="482"/>
        <w:rPr>
          <w:rFonts w:hint="eastAsia" w:ascii="宋体" w:hAnsi="宋体" w:cs="宋体"/>
          <w:b/>
          <w:color w:val="000000"/>
          <w:sz w:val="24"/>
        </w:rPr>
      </w:pPr>
      <w:bookmarkStart w:id="16" w:name="_Toc35393631"/>
      <w:bookmarkStart w:id="17" w:name="_Toc35393800"/>
      <w:r>
        <w:rPr>
          <w:rFonts w:hint="eastAsia" w:ascii="宋体" w:hAnsi="宋体" w:cs="宋体"/>
          <w:b/>
          <w:color w:val="000000"/>
          <w:sz w:val="24"/>
        </w:rPr>
        <w:t>三、获取竞争性磋商文件</w:t>
      </w:r>
      <w:bookmarkEnd w:id="14"/>
      <w:bookmarkEnd w:id="15"/>
      <w:bookmarkEnd w:id="16"/>
      <w:bookmarkEnd w:id="17"/>
    </w:p>
    <w:p w14:paraId="757E95B6">
      <w:pPr>
        <w:spacing w:line="460" w:lineRule="exact"/>
        <w:ind w:firstLine="482"/>
        <w:jc w:val="left"/>
        <w:rPr>
          <w:rFonts w:hint="eastAsia" w:ascii="宋体" w:hAnsi="宋体" w:cs="宋体"/>
          <w:color w:val="000000"/>
          <w:sz w:val="24"/>
        </w:rPr>
      </w:pPr>
      <w:bookmarkStart w:id="18" w:name="_Toc28359015"/>
      <w:bookmarkStart w:id="19" w:name="_Toc35393801"/>
      <w:bookmarkStart w:id="20" w:name="_Toc35393632"/>
      <w:bookmarkStart w:id="21" w:name="_Toc28359092"/>
      <w:r>
        <w:rPr>
          <w:rFonts w:hint="eastAsia" w:ascii="宋体" w:hAnsi="宋体" w:cs="宋体"/>
          <w:color w:val="000000"/>
          <w:sz w:val="24"/>
        </w:rPr>
        <w:t>1、时间</w:t>
      </w:r>
      <w:r>
        <w:rPr>
          <w:rFonts w:hint="eastAsia" w:ascii="宋体" w:hAnsi="宋体" w:cs="宋体"/>
          <w:color w:val="auto"/>
          <w:sz w:val="24"/>
        </w:rPr>
        <w:t>：</w:t>
      </w:r>
      <w:r>
        <w:rPr>
          <w:rFonts w:hint="eastAsia" w:ascii="宋体" w:hAnsi="宋体" w:eastAsia="宋体" w:cs="宋体"/>
          <w:b/>
          <w:bCs/>
          <w:color w:val="auto"/>
          <w:sz w:val="24"/>
          <w:lang w:val="en-US" w:eastAsia="zh-CN"/>
        </w:rPr>
        <w:t>2026年</w:t>
      </w:r>
      <w:r>
        <w:rPr>
          <w:rFonts w:hint="eastAsia" w:ascii="宋体" w:hAnsi="宋体" w:cs="宋体"/>
          <w:b/>
          <w:bCs/>
          <w:color w:val="auto"/>
          <w:sz w:val="24"/>
          <w:lang w:val="en-US" w:eastAsia="zh-CN"/>
        </w:rPr>
        <w:t>04</w:t>
      </w:r>
      <w:r>
        <w:rPr>
          <w:rFonts w:hint="eastAsia" w:ascii="宋体" w:hAnsi="宋体" w:eastAsia="宋体" w:cs="宋体"/>
          <w:b/>
          <w:bCs/>
          <w:color w:val="auto"/>
          <w:sz w:val="24"/>
          <w:lang w:val="en-US" w:eastAsia="zh-CN"/>
        </w:rPr>
        <w:t>月</w:t>
      </w:r>
      <w:r>
        <w:rPr>
          <w:rFonts w:hint="eastAsia" w:ascii="宋体" w:hAnsi="宋体" w:cs="宋体"/>
          <w:b/>
          <w:bCs/>
          <w:color w:val="auto"/>
          <w:sz w:val="24"/>
          <w:lang w:val="en-US" w:eastAsia="zh-CN"/>
        </w:rPr>
        <w:t>29</w:t>
      </w:r>
      <w:r>
        <w:rPr>
          <w:rFonts w:hint="eastAsia" w:ascii="宋体" w:hAnsi="宋体" w:eastAsia="宋体" w:cs="宋体"/>
          <w:b/>
          <w:bCs/>
          <w:color w:val="auto"/>
          <w:sz w:val="24"/>
          <w:lang w:val="en-US" w:eastAsia="zh-CN"/>
        </w:rPr>
        <w:t>日至2026年</w:t>
      </w:r>
      <w:r>
        <w:rPr>
          <w:rFonts w:hint="eastAsia" w:ascii="宋体" w:hAnsi="宋体" w:cs="宋体"/>
          <w:b/>
          <w:bCs/>
          <w:color w:val="auto"/>
          <w:sz w:val="24"/>
          <w:lang w:val="en-US" w:eastAsia="zh-CN"/>
        </w:rPr>
        <w:t>05</w:t>
      </w:r>
      <w:r>
        <w:rPr>
          <w:rFonts w:hint="eastAsia" w:ascii="宋体" w:hAnsi="宋体" w:eastAsia="宋体" w:cs="宋体"/>
          <w:b/>
          <w:bCs/>
          <w:color w:val="auto"/>
          <w:sz w:val="24"/>
          <w:lang w:val="en-US" w:eastAsia="zh-CN"/>
        </w:rPr>
        <w:t>月</w:t>
      </w:r>
      <w:r>
        <w:rPr>
          <w:rFonts w:hint="eastAsia" w:ascii="宋体" w:hAnsi="宋体" w:cs="宋体"/>
          <w:b/>
          <w:bCs/>
          <w:color w:val="auto"/>
          <w:sz w:val="24"/>
          <w:lang w:val="en-US" w:eastAsia="zh-CN"/>
        </w:rPr>
        <w:t>09</w:t>
      </w:r>
      <w:r>
        <w:rPr>
          <w:rFonts w:hint="eastAsia" w:ascii="宋体" w:hAnsi="宋体" w:eastAsia="宋体" w:cs="宋体"/>
          <w:b/>
          <w:bCs/>
          <w:color w:val="auto"/>
          <w:sz w:val="24"/>
          <w:lang w:val="en-US" w:eastAsia="zh-CN"/>
        </w:rPr>
        <w:t>日止</w:t>
      </w:r>
      <w:r>
        <w:rPr>
          <w:rFonts w:hint="eastAsia" w:ascii="宋体" w:hAnsi="宋体" w:cs="宋体"/>
          <w:color w:val="auto"/>
          <w:sz w:val="24"/>
        </w:rPr>
        <w:t>（北</w:t>
      </w:r>
      <w:r>
        <w:rPr>
          <w:rFonts w:hint="eastAsia" w:ascii="宋体" w:hAnsi="宋体" w:cs="宋体"/>
          <w:color w:val="000000"/>
          <w:sz w:val="24"/>
        </w:rPr>
        <w:t>京时间）；</w:t>
      </w:r>
    </w:p>
    <w:p w14:paraId="14425557">
      <w:pPr>
        <w:spacing w:line="460" w:lineRule="exact"/>
        <w:ind w:firstLine="482"/>
        <w:jc w:val="left"/>
        <w:rPr>
          <w:rFonts w:hint="eastAsia" w:ascii="宋体" w:hAnsi="宋体" w:cs="宋体"/>
          <w:color w:val="000000"/>
          <w:sz w:val="24"/>
        </w:rPr>
      </w:pPr>
      <w:r>
        <w:rPr>
          <w:rFonts w:hint="eastAsia" w:ascii="宋体" w:hAnsi="宋体" w:cs="宋体"/>
          <w:color w:val="000000"/>
          <w:sz w:val="24"/>
        </w:rPr>
        <w:t>2、方式：在“江苏政府采购网”自行免费下载磋商文件；</w:t>
      </w:r>
    </w:p>
    <w:p w14:paraId="4FD0A593">
      <w:pPr>
        <w:spacing w:line="460" w:lineRule="exact"/>
        <w:ind w:firstLine="482"/>
        <w:jc w:val="left"/>
        <w:rPr>
          <w:rFonts w:hint="eastAsia" w:ascii="宋体" w:hAnsi="宋体" w:cs="宋体"/>
          <w:color w:val="000000"/>
          <w:sz w:val="24"/>
        </w:rPr>
      </w:pPr>
      <w:r>
        <w:rPr>
          <w:rFonts w:hint="eastAsia" w:ascii="宋体" w:hAnsi="宋体" w:cs="宋体"/>
          <w:color w:val="000000"/>
          <w:sz w:val="24"/>
        </w:rPr>
        <w:t>3、售价：人民币0元。</w:t>
      </w:r>
    </w:p>
    <w:p w14:paraId="126CD05F">
      <w:pPr>
        <w:pStyle w:val="203"/>
        <w:spacing w:line="560" w:lineRule="exact"/>
        <w:rPr>
          <w:rFonts w:hint="eastAsia" w:ascii="宋体" w:hAnsi="宋体" w:cs="宋体"/>
          <w:b/>
          <w:color w:val="000000"/>
          <w:sz w:val="24"/>
          <w:lang w:val="en-US"/>
        </w:rPr>
      </w:pPr>
      <w:r>
        <w:rPr>
          <w:rFonts w:hint="eastAsia" w:ascii="宋体" w:hAnsi="宋体" w:cs="宋体"/>
          <w:b/>
          <w:color w:val="000000"/>
          <w:sz w:val="24"/>
        </w:rPr>
        <w:t>四、</w:t>
      </w:r>
      <w:bookmarkEnd w:id="18"/>
      <w:bookmarkEnd w:id="19"/>
      <w:bookmarkEnd w:id="20"/>
      <w:bookmarkEnd w:id="21"/>
      <w:r>
        <w:rPr>
          <w:rFonts w:hint="eastAsia" w:ascii="宋体" w:hAnsi="宋体" w:cs="宋体"/>
          <w:b/>
          <w:color w:val="000000"/>
          <w:sz w:val="24"/>
          <w:lang w:val="en-US"/>
        </w:rPr>
        <w:t>响应文件的递交及开启</w:t>
      </w:r>
    </w:p>
    <w:p w14:paraId="7382896D">
      <w:pPr>
        <w:spacing w:line="500" w:lineRule="exact"/>
        <w:ind w:firstLine="480"/>
        <w:rPr>
          <w:rFonts w:hint="eastAsia" w:ascii="宋体" w:hAnsi="宋体" w:cs="宋体"/>
          <w:color w:val="000000"/>
          <w:sz w:val="24"/>
        </w:rPr>
      </w:pPr>
      <w:bookmarkStart w:id="22" w:name="_Toc28359094"/>
      <w:bookmarkStart w:id="23" w:name="_Toc28359017"/>
      <w:bookmarkStart w:id="24" w:name="_Toc35393634"/>
      <w:bookmarkStart w:id="25" w:name="_Toc35393803"/>
      <w:r>
        <w:rPr>
          <w:rFonts w:hint="eastAsia" w:ascii="宋体" w:hAnsi="宋体" w:cs="宋体"/>
          <w:color w:val="000000"/>
          <w:sz w:val="24"/>
        </w:rPr>
        <w:t>1、电子响应文件递交截止时间：</w:t>
      </w:r>
    </w:p>
    <w:p w14:paraId="71DF0E49">
      <w:pPr>
        <w:spacing w:line="500" w:lineRule="exact"/>
        <w:ind w:firstLine="480"/>
        <w:rPr>
          <w:rFonts w:hint="eastAsia" w:ascii="宋体" w:hAnsi="宋体" w:cs="宋体"/>
          <w:b/>
          <w:bCs/>
          <w:color w:val="auto"/>
          <w:sz w:val="24"/>
        </w:rPr>
      </w:pPr>
      <w:r>
        <w:rPr>
          <w:rFonts w:hint="eastAsia" w:ascii="宋体" w:hAnsi="宋体" w:cs="宋体"/>
          <w:color w:val="000000"/>
          <w:sz w:val="24"/>
        </w:rPr>
        <w:t>时</w:t>
      </w:r>
      <w:r>
        <w:rPr>
          <w:rFonts w:hint="eastAsia" w:ascii="宋体" w:hAnsi="宋体" w:cs="宋体"/>
          <w:color w:val="auto"/>
          <w:sz w:val="24"/>
        </w:rPr>
        <w:t>间：</w:t>
      </w:r>
      <w:r>
        <w:rPr>
          <w:rFonts w:hint="eastAsia" w:ascii="宋体" w:hAnsi="宋体" w:eastAsia="宋体" w:cs="宋体"/>
          <w:b/>
          <w:bCs/>
          <w:color w:val="auto"/>
          <w:sz w:val="24"/>
          <w:lang w:val="en-US" w:eastAsia="zh-CN"/>
        </w:rPr>
        <w:t>2026年</w:t>
      </w:r>
      <w:r>
        <w:rPr>
          <w:rFonts w:hint="eastAsia" w:ascii="宋体" w:hAnsi="宋体" w:cs="宋体"/>
          <w:b/>
          <w:bCs/>
          <w:color w:val="auto"/>
          <w:sz w:val="24"/>
          <w:lang w:val="en-US" w:eastAsia="zh-CN"/>
        </w:rPr>
        <w:t>05</w:t>
      </w:r>
      <w:r>
        <w:rPr>
          <w:rFonts w:hint="eastAsia" w:ascii="宋体" w:hAnsi="宋体" w:eastAsia="宋体" w:cs="宋体"/>
          <w:b/>
          <w:bCs/>
          <w:color w:val="auto"/>
          <w:sz w:val="24"/>
          <w:lang w:val="en-US" w:eastAsia="zh-CN"/>
        </w:rPr>
        <w:t>月</w:t>
      </w:r>
      <w:r>
        <w:rPr>
          <w:rFonts w:hint="eastAsia" w:ascii="宋体" w:hAnsi="宋体" w:cs="宋体"/>
          <w:b/>
          <w:bCs/>
          <w:color w:val="auto"/>
          <w:sz w:val="24"/>
          <w:lang w:val="en-US" w:eastAsia="zh-CN"/>
        </w:rPr>
        <w:t>11</w:t>
      </w:r>
      <w:r>
        <w:rPr>
          <w:rFonts w:hint="eastAsia" w:ascii="宋体" w:hAnsi="宋体" w:eastAsia="宋体" w:cs="宋体"/>
          <w:b/>
          <w:bCs/>
          <w:color w:val="auto"/>
          <w:sz w:val="24"/>
          <w:lang w:val="en-US" w:eastAsia="zh-CN"/>
        </w:rPr>
        <w:t>日</w:t>
      </w:r>
      <w:r>
        <w:rPr>
          <w:rFonts w:hint="eastAsia" w:ascii="宋体" w:hAnsi="宋体" w:cs="宋体"/>
          <w:b/>
          <w:bCs/>
          <w:color w:val="auto"/>
          <w:sz w:val="24"/>
          <w:lang w:val="en-US" w:eastAsia="zh-CN"/>
        </w:rPr>
        <w:t>10</w:t>
      </w:r>
      <w:r>
        <w:rPr>
          <w:rFonts w:hint="eastAsia" w:ascii="宋体" w:hAnsi="宋体" w:eastAsia="宋体" w:cs="宋体"/>
          <w:b/>
          <w:bCs/>
          <w:color w:val="auto"/>
          <w:sz w:val="24"/>
          <w:lang w:val="en-US" w:eastAsia="zh-CN"/>
        </w:rPr>
        <w:t>时00分00秒</w:t>
      </w:r>
      <w:r>
        <w:rPr>
          <w:rFonts w:hint="eastAsia" w:ascii="宋体" w:hAnsi="宋体" w:cs="宋体"/>
          <w:b w:val="0"/>
          <w:bCs w:val="0"/>
          <w:color w:val="auto"/>
          <w:sz w:val="24"/>
        </w:rPr>
        <w:t>（北京时间）</w:t>
      </w:r>
    </w:p>
    <w:p w14:paraId="1533F1BF">
      <w:pPr>
        <w:spacing w:line="500" w:lineRule="exact"/>
        <w:ind w:firstLine="480"/>
        <w:rPr>
          <w:rFonts w:hint="eastAsia" w:ascii="宋体" w:hAnsi="宋体" w:cs="宋体"/>
          <w:b/>
          <w:bCs/>
          <w:color w:val="auto"/>
          <w:sz w:val="24"/>
        </w:rPr>
      </w:pPr>
      <w:r>
        <w:rPr>
          <w:rFonts w:hint="eastAsia" w:ascii="宋体" w:hAnsi="宋体" w:cs="宋体"/>
          <w:b/>
          <w:bCs/>
          <w:color w:val="auto"/>
          <w:sz w:val="24"/>
        </w:rPr>
        <w:t>2、开启时间：</w:t>
      </w:r>
    </w:p>
    <w:p w14:paraId="58F74CFD">
      <w:pPr>
        <w:spacing w:line="500" w:lineRule="exact"/>
        <w:ind w:firstLine="480"/>
        <w:rPr>
          <w:rFonts w:ascii="宋体" w:hAnsi="宋体" w:cs="宋体"/>
          <w:color w:val="000000"/>
          <w:sz w:val="24"/>
        </w:rPr>
      </w:pPr>
      <w:r>
        <w:rPr>
          <w:rFonts w:hint="eastAsia" w:ascii="宋体" w:hAnsi="宋体" w:cs="宋体"/>
          <w:b w:val="0"/>
          <w:bCs w:val="0"/>
          <w:color w:val="auto"/>
          <w:sz w:val="24"/>
        </w:rPr>
        <w:t>时间：</w:t>
      </w:r>
      <w:r>
        <w:rPr>
          <w:rFonts w:hint="eastAsia" w:ascii="宋体" w:hAnsi="宋体" w:eastAsia="宋体" w:cs="宋体"/>
          <w:b/>
          <w:bCs/>
          <w:color w:val="auto"/>
          <w:sz w:val="24"/>
          <w:lang w:val="en-US" w:eastAsia="zh-CN"/>
        </w:rPr>
        <w:t>202</w:t>
      </w:r>
      <w:r>
        <w:rPr>
          <w:rFonts w:hint="eastAsia" w:ascii="宋体" w:hAnsi="宋体" w:cs="宋体"/>
          <w:b/>
          <w:bCs/>
          <w:color w:val="auto"/>
          <w:sz w:val="24"/>
          <w:lang w:val="en-US" w:eastAsia="zh-CN"/>
        </w:rPr>
        <w:t>6</w:t>
      </w:r>
      <w:r>
        <w:rPr>
          <w:rFonts w:hint="eastAsia" w:ascii="宋体" w:hAnsi="宋体" w:eastAsia="宋体" w:cs="宋体"/>
          <w:b/>
          <w:bCs/>
          <w:color w:val="auto"/>
          <w:sz w:val="24"/>
          <w:lang w:val="en-US" w:eastAsia="zh-CN"/>
        </w:rPr>
        <w:t>年</w:t>
      </w:r>
      <w:r>
        <w:rPr>
          <w:rFonts w:hint="eastAsia" w:ascii="宋体" w:hAnsi="宋体" w:cs="宋体"/>
          <w:b/>
          <w:bCs/>
          <w:color w:val="auto"/>
          <w:sz w:val="24"/>
          <w:lang w:val="en-US" w:eastAsia="zh-CN"/>
        </w:rPr>
        <w:t>05</w:t>
      </w:r>
      <w:r>
        <w:rPr>
          <w:rFonts w:hint="eastAsia" w:ascii="宋体" w:hAnsi="宋体" w:eastAsia="宋体" w:cs="宋体"/>
          <w:b/>
          <w:bCs/>
          <w:color w:val="auto"/>
          <w:sz w:val="24"/>
          <w:lang w:val="en-US" w:eastAsia="zh-CN"/>
        </w:rPr>
        <w:t>月</w:t>
      </w:r>
      <w:r>
        <w:rPr>
          <w:rFonts w:hint="eastAsia" w:ascii="宋体" w:hAnsi="宋体" w:cs="宋体"/>
          <w:b/>
          <w:bCs/>
          <w:color w:val="auto"/>
          <w:sz w:val="24"/>
          <w:lang w:val="en-US" w:eastAsia="zh-CN"/>
        </w:rPr>
        <w:t>11</w:t>
      </w:r>
      <w:r>
        <w:rPr>
          <w:rFonts w:hint="eastAsia" w:ascii="宋体" w:hAnsi="宋体" w:eastAsia="宋体" w:cs="宋体"/>
          <w:b/>
          <w:bCs/>
          <w:color w:val="auto"/>
          <w:sz w:val="24"/>
          <w:lang w:val="en-US" w:eastAsia="zh-CN"/>
        </w:rPr>
        <w:t>日</w:t>
      </w:r>
      <w:r>
        <w:rPr>
          <w:rFonts w:hint="eastAsia" w:ascii="宋体" w:hAnsi="宋体" w:cs="宋体"/>
          <w:b/>
          <w:bCs/>
          <w:color w:val="auto"/>
          <w:sz w:val="24"/>
          <w:lang w:val="en-US" w:eastAsia="zh-CN"/>
        </w:rPr>
        <w:t>10</w:t>
      </w:r>
      <w:r>
        <w:rPr>
          <w:rFonts w:hint="eastAsia" w:ascii="宋体" w:hAnsi="宋体" w:eastAsia="宋体" w:cs="宋体"/>
          <w:b/>
          <w:bCs/>
          <w:color w:val="auto"/>
          <w:sz w:val="24"/>
          <w:lang w:val="en-US" w:eastAsia="zh-CN"/>
        </w:rPr>
        <w:t>时00分00秒</w:t>
      </w:r>
      <w:r>
        <w:rPr>
          <w:rFonts w:hint="eastAsia" w:ascii="宋体" w:hAnsi="宋体" w:cs="宋体"/>
          <w:color w:val="auto"/>
          <w:sz w:val="24"/>
        </w:rPr>
        <w:t>（北京</w:t>
      </w:r>
      <w:r>
        <w:rPr>
          <w:rFonts w:hint="eastAsia" w:ascii="宋体" w:hAnsi="宋体" w:cs="宋体"/>
          <w:color w:val="000000"/>
          <w:sz w:val="24"/>
        </w:rPr>
        <w:t>时间）</w:t>
      </w:r>
    </w:p>
    <w:p w14:paraId="78281D8E">
      <w:pPr>
        <w:spacing w:line="500" w:lineRule="exact"/>
        <w:ind w:firstLine="480"/>
        <w:rPr>
          <w:rFonts w:ascii="宋体" w:hAnsi="宋体" w:cs="宋体"/>
          <w:color w:val="000000"/>
          <w:sz w:val="24"/>
        </w:rPr>
      </w:pPr>
      <w:r>
        <w:rPr>
          <w:rFonts w:hint="eastAsia" w:ascii="宋体" w:hAnsi="宋体" w:cs="宋体"/>
          <w:b/>
          <w:bCs/>
          <w:sz w:val="24"/>
        </w:rPr>
        <w:t>注：</w:t>
      </w:r>
      <w:r>
        <w:rPr>
          <w:rFonts w:hint="eastAsia" w:ascii="宋体" w:hAnsi="宋体" w:cs="宋体"/>
          <w:sz w:val="24"/>
        </w:rPr>
        <w:t>各供应商请关注开标大厅交流区，在开标结束后，请勿离开开标大厅，待资格审查和商务技术审查完毕，采购人或采购代理机构通知最后报价填报后，所有的响应供应商须在20分钟内填写并提交最后报价，</w:t>
      </w:r>
      <w:r>
        <w:rPr>
          <w:rFonts w:hint="eastAsia" w:ascii="宋体" w:hAnsi="宋体"/>
          <w:b/>
          <w:bCs/>
          <w:sz w:val="24"/>
        </w:rPr>
        <w:t>未在磋商小组规定的时间内完成最后报价的视为放弃磋商，其磋商响应按无效响应处理</w:t>
      </w:r>
      <w:r>
        <w:rPr>
          <w:rFonts w:hint="eastAsia" w:ascii="宋体" w:hAnsi="宋体" w:cs="宋体"/>
          <w:sz w:val="24"/>
        </w:rPr>
        <w:t>。</w:t>
      </w:r>
    </w:p>
    <w:p w14:paraId="7190771C">
      <w:pPr>
        <w:spacing w:line="500" w:lineRule="exact"/>
        <w:ind w:firstLine="480"/>
        <w:rPr>
          <w:rFonts w:ascii="宋体" w:hAnsi="宋体" w:cs="宋体"/>
          <w:color w:val="000000"/>
          <w:sz w:val="24"/>
        </w:rPr>
      </w:pPr>
      <w:r>
        <w:rPr>
          <w:rFonts w:hint="eastAsia" w:ascii="宋体" w:hAnsi="宋体" w:cs="宋体"/>
          <w:sz w:val="24"/>
        </w:rPr>
        <w:t>3、线上开标地点：“苏采云”系统（网址：http://jszfcg.jsczt.cn/）“开标大厅”。</w:t>
      </w:r>
    </w:p>
    <w:p w14:paraId="2D82FB9E">
      <w:pPr>
        <w:spacing w:line="500" w:lineRule="exact"/>
        <w:ind w:firstLine="480"/>
        <w:rPr>
          <w:rFonts w:hint="eastAsia" w:ascii="宋体" w:hAnsi="宋体" w:cs="宋体"/>
          <w:color w:val="000000"/>
          <w:sz w:val="24"/>
        </w:rPr>
      </w:pPr>
      <w:r>
        <w:rPr>
          <w:rFonts w:hint="eastAsia" w:ascii="宋体" w:hAnsi="宋体" w:cs="宋体"/>
          <w:sz w:val="24"/>
        </w:rPr>
        <w:t>4、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4"/>
        </w:rPr>
        <w:t>投标供应商解密限定在开标后30分钟之内完成</w:t>
      </w:r>
      <w:r>
        <w:rPr>
          <w:rFonts w:hint="eastAsia" w:ascii="宋体" w:hAnsi="宋体" w:cs="宋体"/>
          <w:sz w:val="24"/>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14FBB3D8">
      <w:pPr>
        <w:spacing w:line="560" w:lineRule="exact"/>
        <w:rPr>
          <w:rFonts w:hint="eastAsia" w:ascii="宋体" w:hAnsi="宋体" w:cs="宋体"/>
          <w:b/>
          <w:color w:val="000000"/>
          <w:sz w:val="24"/>
        </w:rPr>
      </w:pPr>
      <w:r>
        <w:rPr>
          <w:rFonts w:hint="eastAsia" w:ascii="宋体" w:hAnsi="宋体" w:cs="宋体"/>
          <w:color w:val="000000"/>
          <w:sz w:val="24"/>
        </w:rPr>
        <w:t xml:space="preserve">    </w:t>
      </w:r>
      <w:r>
        <w:rPr>
          <w:rFonts w:hint="eastAsia" w:ascii="宋体" w:hAnsi="宋体" w:cs="宋体"/>
          <w:b/>
          <w:color w:val="000000"/>
          <w:sz w:val="24"/>
        </w:rPr>
        <w:t>五、</w:t>
      </w:r>
      <w:bookmarkEnd w:id="22"/>
      <w:bookmarkEnd w:id="23"/>
      <w:bookmarkEnd w:id="24"/>
      <w:bookmarkEnd w:id="25"/>
      <w:r>
        <w:rPr>
          <w:rFonts w:hint="eastAsia" w:ascii="宋体" w:hAnsi="宋体" w:cs="宋体"/>
          <w:b/>
          <w:color w:val="000000"/>
          <w:sz w:val="24"/>
        </w:rPr>
        <w:t>公告期限及媒介</w:t>
      </w:r>
    </w:p>
    <w:p w14:paraId="172F17F9">
      <w:pPr>
        <w:spacing w:line="560" w:lineRule="exact"/>
        <w:ind w:firstLine="480"/>
        <w:rPr>
          <w:rFonts w:hint="eastAsia" w:ascii="宋体" w:hAnsi="宋体" w:cs="宋体"/>
          <w:color w:val="000000"/>
          <w:sz w:val="24"/>
        </w:rPr>
      </w:pPr>
      <w:r>
        <w:rPr>
          <w:rFonts w:hint="eastAsia" w:ascii="宋体" w:hAnsi="宋体" w:cs="宋体"/>
          <w:color w:val="000000"/>
          <w:sz w:val="24"/>
        </w:rPr>
        <w:t>1、公告期限：自本公告发布之日起3个工作日。</w:t>
      </w:r>
    </w:p>
    <w:p w14:paraId="04B76F45">
      <w:pPr>
        <w:keepNext/>
        <w:keepLines/>
        <w:spacing w:line="560" w:lineRule="exact"/>
        <w:ind w:firstLine="480"/>
        <w:outlineLvl w:val="1"/>
        <w:rPr>
          <w:rFonts w:hint="eastAsia" w:ascii="宋体" w:hAnsi="宋体" w:cs="宋体"/>
          <w:color w:val="000000"/>
          <w:sz w:val="24"/>
        </w:rPr>
      </w:pPr>
      <w:r>
        <w:rPr>
          <w:rFonts w:hint="eastAsia" w:ascii="宋体" w:hAnsi="宋体" w:cs="宋体"/>
          <w:color w:val="000000"/>
          <w:sz w:val="24"/>
        </w:rPr>
        <w:t>2、发布媒介：本次采购公告在江苏政府采购网发布。</w:t>
      </w:r>
    </w:p>
    <w:p w14:paraId="0C346C4E">
      <w:pPr>
        <w:spacing w:line="560" w:lineRule="exact"/>
        <w:ind w:firstLine="482"/>
        <w:rPr>
          <w:rFonts w:hint="eastAsia" w:ascii="宋体" w:hAnsi="宋体" w:cs="宋体"/>
          <w:b/>
          <w:color w:val="000000"/>
          <w:sz w:val="24"/>
        </w:rPr>
      </w:pPr>
      <w:bookmarkStart w:id="26" w:name="_Toc35393635"/>
      <w:bookmarkStart w:id="27" w:name="_Toc35393804"/>
      <w:r>
        <w:rPr>
          <w:rFonts w:hint="eastAsia" w:ascii="宋体" w:hAnsi="宋体" w:cs="宋体"/>
          <w:b/>
          <w:color w:val="000000"/>
          <w:sz w:val="24"/>
        </w:rPr>
        <w:t>六、其他补充事宜</w:t>
      </w:r>
      <w:bookmarkEnd w:id="26"/>
      <w:bookmarkEnd w:id="27"/>
    </w:p>
    <w:p w14:paraId="522BB5B1">
      <w:pPr>
        <w:spacing w:line="500" w:lineRule="exact"/>
        <w:ind w:firstLine="482"/>
        <w:jc w:val="left"/>
        <w:rPr>
          <w:rFonts w:hint="eastAsia" w:ascii="宋体" w:hAnsi="宋体" w:cs="宋体"/>
          <w:color w:val="000000"/>
          <w:sz w:val="24"/>
        </w:rPr>
      </w:pPr>
      <w:bookmarkStart w:id="28" w:name="_Toc35393805"/>
      <w:bookmarkStart w:id="29" w:name="_Toc35393636"/>
      <w:bookmarkStart w:id="30" w:name="_Toc28359095"/>
      <w:bookmarkStart w:id="31" w:name="_Toc28359018"/>
      <w:r>
        <w:rPr>
          <w:rFonts w:hint="eastAsia" w:ascii="宋体" w:hAnsi="宋体" w:cs="宋体"/>
          <w:color w:val="000000"/>
          <w:sz w:val="24"/>
        </w:rPr>
        <w:t>1、根据苏财购［2020］52号文规定，本次磋商不收取磋商保证金。</w:t>
      </w:r>
    </w:p>
    <w:p w14:paraId="71E61A78">
      <w:pPr>
        <w:spacing w:line="500" w:lineRule="exact"/>
        <w:ind w:firstLine="482"/>
        <w:jc w:val="left"/>
        <w:rPr>
          <w:rFonts w:hint="eastAsia" w:ascii="宋体" w:hAnsi="宋体" w:cs="宋体"/>
          <w:color w:val="000000"/>
          <w:sz w:val="24"/>
        </w:rPr>
      </w:pPr>
      <w:r>
        <w:rPr>
          <w:rFonts w:hint="eastAsia" w:ascii="宋体" w:hAnsi="宋体" w:cs="宋体"/>
          <w:color w:val="000000"/>
          <w:sz w:val="24"/>
        </w:rPr>
        <w:t>2、本项目竞争性磋商文件中标注★的款项为实质性响应要求和条件，如不满足将按无效响应文件处理。</w:t>
      </w:r>
    </w:p>
    <w:p w14:paraId="23925F43">
      <w:pPr>
        <w:spacing w:line="500" w:lineRule="exact"/>
        <w:ind w:firstLine="482"/>
        <w:jc w:val="left"/>
        <w:rPr>
          <w:rFonts w:hint="eastAsia" w:ascii="宋体" w:hAnsi="宋体" w:cs="宋体"/>
          <w:color w:val="000000"/>
          <w:sz w:val="24"/>
        </w:rPr>
      </w:pPr>
      <w:r>
        <w:rPr>
          <w:rFonts w:hint="eastAsia" w:ascii="宋体" w:hAnsi="宋体" w:cs="宋体"/>
          <w:color w:val="000000"/>
          <w:sz w:val="24"/>
        </w:rPr>
        <w:t>3、无论出于何种原因，采购人在采购活动开始前可对竞争磋商文件进行修改、补充或变更，其内容作为竞争性磋商文件的重要组成部分，请各供应商关注江苏政府采购网网站。若因供应商自身原因未及时关注本项目有关修改、补充或变更信息，导致响应文件编制或提交失误，由此造成的一切损失由供应商自行承担。</w:t>
      </w:r>
    </w:p>
    <w:p w14:paraId="415D55F2">
      <w:pPr>
        <w:spacing w:line="560" w:lineRule="exact"/>
        <w:ind w:firstLine="482"/>
        <w:rPr>
          <w:rFonts w:hint="eastAsia" w:ascii="宋体" w:hAnsi="宋体" w:cs="宋体"/>
          <w:b/>
          <w:color w:val="000000"/>
          <w:sz w:val="24"/>
        </w:rPr>
      </w:pPr>
      <w:r>
        <w:rPr>
          <w:rFonts w:hint="eastAsia" w:ascii="宋体" w:hAnsi="宋体" w:cs="宋体"/>
          <w:b/>
          <w:color w:val="000000"/>
          <w:sz w:val="24"/>
        </w:rPr>
        <w:t>七、凡对本次采购提出询问，请按以下方式联系</w:t>
      </w:r>
      <w:bookmarkEnd w:id="28"/>
      <w:bookmarkEnd w:id="29"/>
      <w:bookmarkEnd w:id="30"/>
      <w:bookmarkEnd w:id="31"/>
    </w:p>
    <w:p w14:paraId="34B6FF21">
      <w:pPr>
        <w:spacing w:line="500" w:lineRule="exact"/>
        <w:ind w:firstLine="482"/>
        <w:rPr>
          <w:rFonts w:hint="eastAsia" w:ascii="宋体" w:hAnsi="宋体" w:cs="宋体"/>
          <w:color w:val="000000"/>
          <w:sz w:val="24"/>
        </w:rPr>
      </w:pPr>
      <w:bookmarkStart w:id="32" w:name="_Toc28359019"/>
      <w:bookmarkStart w:id="33" w:name="_Toc35393637"/>
      <w:bookmarkStart w:id="34" w:name="_Toc35393806"/>
      <w:bookmarkStart w:id="35" w:name="_Toc28359096"/>
      <w:r>
        <w:rPr>
          <w:rFonts w:hint="eastAsia" w:ascii="宋体" w:hAnsi="宋体" w:cs="宋体"/>
          <w:color w:val="000000"/>
          <w:sz w:val="24"/>
        </w:rPr>
        <w:t>1、采购人信息</w:t>
      </w:r>
      <w:bookmarkEnd w:id="32"/>
      <w:bookmarkEnd w:id="33"/>
      <w:bookmarkEnd w:id="34"/>
      <w:bookmarkEnd w:id="35"/>
    </w:p>
    <w:p w14:paraId="6B666323">
      <w:pPr>
        <w:spacing w:line="500" w:lineRule="exact"/>
        <w:ind w:firstLine="482"/>
        <w:rPr>
          <w:rFonts w:hint="eastAsia" w:ascii="宋体" w:hAnsi="宋体" w:cs="宋体"/>
          <w:color w:val="000000"/>
          <w:sz w:val="24"/>
          <w:highlight w:val="none"/>
        </w:rPr>
      </w:pPr>
      <w:r>
        <w:rPr>
          <w:rFonts w:hint="eastAsia" w:ascii="宋体" w:hAnsi="宋体" w:cs="宋体"/>
          <w:color w:val="000000"/>
          <w:sz w:val="24"/>
          <w:highlight w:val="none"/>
        </w:rPr>
        <w:t>名    称：</w:t>
      </w:r>
      <w:r>
        <w:rPr>
          <w:rFonts w:hint="eastAsia" w:ascii="宋体" w:hAnsi="宋体" w:cs="宋体"/>
          <w:color w:val="000000"/>
          <w:sz w:val="24"/>
          <w:highlight w:val="none"/>
          <w:lang w:val="en-US" w:eastAsia="zh-CN"/>
        </w:rPr>
        <w:t>灌云县文体广电和旅游局</w:t>
      </w:r>
    </w:p>
    <w:p w14:paraId="51F620DD">
      <w:pPr>
        <w:spacing w:line="500" w:lineRule="exact"/>
        <w:ind w:firstLine="482"/>
        <w:rPr>
          <w:rFonts w:hint="eastAsia" w:ascii="宋体" w:hAnsi="宋体" w:cs="宋体"/>
          <w:color w:val="000000"/>
          <w:sz w:val="24"/>
          <w:highlight w:val="none"/>
        </w:rPr>
      </w:pPr>
      <w:r>
        <w:rPr>
          <w:rFonts w:hint="eastAsia" w:ascii="宋体" w:hAnsi="宋体" w:cs="宋体"/>
          <w:color w:val="000000"/>
          <w:sz w:val="24"/>
          <w:highlight w:val="none"/>
        </w:rPr>
        <w:t>地    址：灌云县伊山镇幸福大道108号</w:t>
      </w:r>
    </w:p>
    <w:p w14:paraId="3E77FDFF">
      <w:pPr>
        <w:spacing w:line="500" w:lineRule="exact"/>
        <w:ind w:firstLine="482"/>
        <w:rPr>
          <w:rFonts w:hint="eastAsia" w:ascii="宋体" w:hAnsi="宋体" w:cs="宋体"/>
          <w:color w:val="000000"/>
          <w:sz w:val="24"/>
          <w:highlight w:val="none"/>
        </w:rPr>
      </w:pPr>
      <w:r>
        <w:rPr>
          <w:rFonts w:hint="eastAsia" w:ascii="宋体" w:hAnsi="宋体" w:cs="宋体"/>
          <w:color w:val="000000"/>
          <w:sz w:val="24"/>
          <w:highlight w:val="none"/>
        </w:rPr>
        <w:t>联系方式：</w:t>
      </w:r>
      <w:bookmarkStart w:id="36" w:name="_Toc35393638"/>
      <w:bookmarkStart w:id="37" w:name="_Toc35393807"/>
      <w:bookmarkStart w:id="38" w:name="_Toc28359097"/>
      <w:bookmarkStart w:id="39" w:name="_Toc28359020"/>
      <w:r>
        <w:rPr>
          <w:rFonts w:hint="eastAsia" w:ascii="宋体" w:hAnsi="宋体" w:cs="宋体"/>
          <w:color w:val="000000"/>
          <w:sz w:val="24"/>
          <w:highlight w:val="none"/>
        </w:rPr>
        <w:t>孙</w:t>
      </w:r>
      <w:r>
        <w:rPr>
          <w:rFonts w:hint="eastAsia" w:ascii="宋体" w:hAnsi="宋体" w:cs="宋体"/>
          <w:color w:val="000000"/>
          <w:sz w:val="24"/>
          <w:highlight w:val="none"/>
          <w:lang w:val="en-US" w:eastAsia="zh-CN"/>
        </w:rPr>
        <w:t>主任</w:t>
      </w:r>
      <w:r>
        <w:rPr>
          <w:rFonts w:hint="eastAsia" w:ascii="宋体" w:hAnsi="宋体" w:cs="宋体"/>
          <w:color w:val="000000"/>
          <w:sz w:val="24"/>
          <w:highlight w:val="none"/>
        </w:rPr>
        <w:t>0518-80519661</w:t>
      </w:r>
    </w:p>
    <w:p w14:paraId="3C03E5DA">
      <w:pPr>
        <w:spacing w:line="500" w:lineRule="exact"/>
        <w:ind w:firstLine="482"/>
        <w:rPr>
          <w:rFonts w:hint="eastAsia" w:ascii="宋体" w:hAnsi="宋体" w:cs="宋体"/>
          <w:color w:val="000000"/>
          <w:sz w:val="24"/>
        </w:rPr>
      </w:pPr>
      <w:r>
        <w:rPr>
          <w:rFonts w:hint="eastAsia" w:ascii="宋体" w:hAnsi="宋体" w:cs="宋体"/>
          <w:color w:val="000000"/>
          <w:sz w:val="24"/>
        </w:rPr>
        <w:t>2、采购代理机构信息</w:t>
      </w:r>
      <w:bookmarkEnd w:id="36"/>
      <w:bookmarkEnd w:id="37"/>
      <w:bookmarkEnd w:id="38"/>
      <w:bookmarkEnd w:id="39"/>
    </w:p>
    <w:p w14:paraId="7C95ABFE">
      <w:pPr>
        <w:spacing w:line="500" w:lineRule="exact"/>
        <w:ind w:firstLine="480"/>
        <w:jc w:val="left"/>
        <w:rPr>
          <w:rFonts w:hint="eastAsia" w:ascii="宋体" w:hAnsi="宋体" w:cs="宋体"/>
          <w:sz w:val="24"/>
        </w:rPr>
      </w:pPr>
      <w:bookmarkStart w:id="40" w:name="_Toc35393639"/>
      <w:bookmarkStart w:id="41" w:name="_Toc28359098"/>
      <w:bookmarkStart w:id="42" w:name="_Toc35393808"/>
      <w:bookmarkStart w:id="43" w:name="_Toc28359021"/>
      <w:r>
        <w:rPr>
          <w:rFonts w:hint="eastAsia" w:ascii="宋体" w:hAnsi="宋体" w:cs="宋体"/>
          <w:sz w:val="24"/>
        </w:rPr>
        <w:t>名    称：</w:t>
      </w:r>
      <w:r>
        <w:rPr>
          <w:rFonts w:hint="eastAsia" w:ascii="宋体" w:hAnsi="宋体" w:cs="宋体"/>
          <w:sz w:val="24"/>
          <w:szCs w:val="28"/>
        </w:rPr>
        <w:t>连云港市建设监理有限公司</w:t>
      </w:r>
    </w:p>
    <w:p w14:paraId="14F41A46">
      <w:pPr>
        <w:spacing w:line="560" w:lineRule="exact"/>
        <w:ind w:firstLine="480" w:firstLineChars="200"/>
        <w:rPr>
          <w:rFonts w:hint="eastAsia" w:ascii="宋体" w:hAnsi="宋体" w:cs="宋体"/>
          <w:sz w:val="24"/>
        </w:rPr>
      </w:pPr>
      <w:r>
        <w:rPr>
          <w:rFonts w:hint="eastAsia" w:ascii="宋体" w:hAnsi="宋体" w:cs="宋体"/>
          <w:sz w:val="24"/>
        </w:rPr>
        <w:t>地　  址：连</w:t>
      </w:r>
      <w:r>
        <w:rPr>
          <w:rFonts w:hint="eastAsia" w:ascii="宋体" w:hAnsi="宋体"/>
          <w:sz w:val="24"/>
        </w:rPr>
        <w:t>云港市海州区朝阳东路32-7号金海财富中心A座11楼1113</w:t>
      </w:r>
    </w:p>
    <w:p w14:paraId="73A0B197">
      <w:pPr>
        <w:spacing w:line="500" w:lineRule="exact"/>
        <w:ind w:firstLine="480"/>
        <w:jc w:val="left"/>
        <w:rPr>
          <w:rFonts w:hint="eastAsia" w:ascii="宋体" w:hAnsi="宋体" w:cs="宋体"/>
          <w:sz w:val="24"/>
        </w:rPr>
      </w:pPr>
      <w:r>
        <w:rPr>
          <w:rFonts w:hint="eastAsia" w:ascii="宋体" w:hAnsi="宋体" w:cs="宋体"/>
          <w:sz w:val="24"/>
        </w:rPr>
        <w:t>联 系 人：</w:t>
      </w:r>
      <w:r>
        <w:rPr>
          <w:rFonts w:hint="eastAsia" w:ascii="宋体" w:hAnsi="宋体" w:cs="宋体"/>
          <w:sz w:val="24"/>
          <w:szCs w:val="28"/>
        </w:rPr>
        <w:t>厉工</w:t>
      </w:r>
    </w:p>
    <w:p w14:paraId="76C9D69A">
      <w:pPr>
        <w:spacing w:line="500" w:lineRule="exact"/>
        <w:ind w:firstLine="480"/>
        <w:jc w:val="left"/>
        <w:rPr>
          <w:rFonts w:hint="eastAsia" w:ascii="宋体" w:hAnsi="宋体" w:cs="宋体"/>
          <w:b/>
          <w:bCs/>
          <w:color w:val="000000"/>
          <w:sz w:val="24"/>
        </w:rPr>
      </w:pPr>
      <w:r>
        <w:rPr>
          <w:rFonts w:hint="eastAsia" w:ascii="宋体" w:hAnsi="宋体" w:cs="宋体"/>
          <w:sz w:val="24"/>
        </w:rPr>
        <w:t>联系方式：</w:t>
      </w:r>
      <w:r>
        <w:rPr>
          <w:rFonts w:hint="eastAsia" w:ascii="宋体" w:hAnsi="宋体"/>
          <w:sz w:val="24"/>
        </w:rPr>
        <w:t>0518-85590878</w:t>
      </w:r>
    </w:p>
    <w:p w14:paraId="383ACFC0">
      <w:pPr>
        <w:keepNext/>
        <w:keepLines/>
        <w:spacing w:line="500" w:lineRule="exact"/>
        <w:ind w:firstLine="482" w:firstLineChars="200"/>
        <w:outlineLvl w:val="1"/>
        <w:rPr>
          <w:rFonts w:hint="eastAsia" w:ascii="宋体" w:hAnsi="宋体" w:cs="宋体"/>
          <w:b/>
          <w:bCs/>
          <w:color w:val="000000"/>
          <w:sz w:val="24"/>
        </w:rPr>
      </w:pPr>
      <w:r>
        <w:rPr>
          <w:rFonts w:hint="eastAsia" w:ascii="宋体" w:hAnsi="宋体" w:cs="宋体"/>
          <w:b/>
          <w:bCs/>
          <w:color w:val="000000"/>
          <w:sz w:val="24"/>
        </w:rPr>
        <w:t>八、电子采购说明</w:t>
      </w:r>
    </w:p>
    <w:p w14:paraId="4F21268E">
      <w:pPr>
        <w:spacing w:line="500" w:lineRule="exact"/>
        <w:ind w:firstLine="480"/>
        <w:jc w:val="left"/>
        <w:rPr>
          <w:rFonts w:ascii="宋体" w:hAnsi="宋体" w:cs="宋体"/>
          <w:sz w:val="24"/>
        </w:rPr>
      </w:pPr>
      <w:r>
        <w:rPr>
          <w:rFonts w:hint="eastAsia" w:ascii="宋体" w:hAnsi="宋体" w:cs="宋体"/>
          <w:sz w:val="24"/>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p>
    <w:p w14:paraId="4340D1B1">
      <w:pPr>
        <w:spacing w:line="500" w:lineRule="exact"/>
        <w:ind w:firstLine="480"/>
        <w:jc w:val="left"/>
        <w:rPr>
          <w:color w:val="000000"/>
        </w:rPr>
      </w:pPr>
      <w:r>
        <w:rPr>
          <w:rFonts w:hint="eastAsia" w:ascii="宋体" w:hAnsi="宋体" w:cs="宋体"/>
          <w:sz w:val="24"/>
        </w:rPr>
        <w:t>具体办理指南和操作手册见链接：http://www.ccgp-jiangsu.gov.cn/jiangsu/zlxz/ee/ee3a4bc5a3454aa2b0d9312230633ce9.html。</w:t>
      </w:r>
      <w:bookmarkEnd w:id="40"/>
      <w:bookmarkEnd w:id="41"/>
      <w:bookmarkEnd w:id="42"/>
      <w:bookmarkEnd w:id="43"/>
    </w:p>
    <w:p w14:paraId="28B93E15"/>
    <w:p w14:paraId="658F69BE">
      <w:pPr>
        <w:pStyle w:val="194"/>
        <w:jc w:val="center"/>
        <w:rPr>
          <w:rFonts w:hint="eastAsia" w:ascii="宋体" w:hAnsi="宋体" w:eastAsia="宋体" w:cs="宋体"/>
          <w:color w:val="000000"/>
          <w:sz w:val="44"/>
          <w:szCs w:val="44"/>
        </w:rPr>
      </w:pPr>
      <w:r>
        <w:rPr>
          <w:rFonts w:hint="eastAsia" w:ascii="宋体" w:hAnsi="宋体" w:eastAsia="宋体" w:cs="宋体"/>
          <w:color w:val="000000"/>
          <w:sz w:val="24"/>
        </w:rPr>
        <w:br w:type="page" w:clear="all"/>
      </w:r>
      <w:bookmarkStart w:id="44" w:name="_Toc21453"/>
      <w:bookmarkStart w:id="45" w:name="_Toc8218"/>
      <w:bookmarkStart w:id="46" w:name="_Toc7098"/>
      <w:bookmarkStart w:id="47" w:name="_Toc14577347"/>
      <w:bookmarkStart w:id="48" w:name="_Toc465856612"/>
      <w:bookmarkStart w:id="49" w:name="_Toc61149549"/>
      <w:bookmarkStart w:id="50" w:name="_Toc513029209"/>
      <w:r>
        <w:rPr>
          <w:rFonts w:hint="eastAsia" w:ascii="宋体" w:hAnsi="宋体" w:eastAsia="宋体" w:cs="宋体"/>
          <w:b/>
          <w:bCs/>
          <w:color w:val="000000"/>
          <w:sz w:val="44"/>
          <w:szCs w:val="44"/>
        </w:rPr>
        <w:t>第二章 磋商须知</w:t>
      </w:r>
      <w:bookmarkEnd w:id="44"/>
      <w:bookmarkEnd w:id="45"/>
      <w:bookmarkEnd w:id="46"/>
      <w:bookmarkEnd w:id="47"/>
      <w:bookmarkEnd w:id="48"/>
      <w:bookmarkEnd w:id="49"/>
      <w:bookmarkEnd w:id="50"/>
    </w:p>
    <w:p w14:paraId="49D88E1E">
      <w:pPr>
        <w:spacing w:after="143" w:line="560" w:lineRule="exact"/>
        <w:ind w:firstLine="2160"/>
        <w:rPr>
          <w:rFonts w:hint="eastAsia" w:ascii="宋体" w:hAnsi="宋体" w:cs="宋体"/>
          <w:b/>
          <w:bCs/>
          <w:color w:val="000000"/>
          <w:sz w:val="24"/>
        </w:rPr>
      </w:pPr>
      <w:r>
        <w:rPr>
          <w:rFonts w:hint="eastAsia" w:ascii="宋体" w:hAnsi="宋体" w:cs="宋体"/>
          <w:bCs/>
          <w:color w:val="000000"/>
          <w:sz w:val="24"/>
        </w:rPr>
        <w:t>（参加竞争性磋商的供应商以下简称“供应商”）</w:t>
      </w:r>
    </w:p>
    <w:p w14:paraId="13D0E48D">
      <w:pPr>
        <w:pStyle w:val="204"/>
        <w:spacing w:before="0" w:after="0" w:line="360" w:lineRule="auto"/>
        <w:ind w:firstLine="482"/>
        <w:jc w:val="both"/>
        <w:outlineLvl w:val="9"/>
        <w:rPr>
          <w:rFonts w:hint="eastAsia" w:ascii="宋体" w:hAnsi="宋体" w:cs="宋体"/>
          <w:color w:val="000000"/>
          <w:sz w:val="24"/>
          <w:szCs w:val="24"/>
        </w:rPr>
      </w:pPr>
      <w:r>
        <w:rPr>
          <w:rFonts w:hint="eastAsia" w:ascii="宋体" w:hAnsi="宋体" w:cs="宋体"/>
          <w:color w:val="000000"/>
          <w:sz w:val="24"/>
          <w:szCs w:val="24"/>
        </w:rPr>
        <w:t>一、总则</w:t>
      </w:r>
    </w:p>
    <w:p w14:paraId="4FDCABEB">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1、工程概况</w:t>
      </w:r>
    </w:p>
    <w:p w14:paraId="5FBC4723">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1.1 现场条件：具备施工条件。</w:t>
      </w:r>
    </w:p>
    <w:p w14:paraId="5501F1B7">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1.2 承包方式、质量标准、要求工期，详见采购文件第一章。</w:t>
      </w:r>
    </w:p>
    <w:p w14:paraId="46A2D7D1">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2.1适用范围：本项目采购采用电子化方式，磋商文件、响应文件、开启、评审和成交结果发布全程电子化。</w:t>
      </w:r>
    </w:p>
    <w:p w14:paraId="703E3AB3">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2.2项目采购方式：本次采购采取竞争性磋商的方式。</w:t>
      </w:r>
    </w:p>
    <w:p w14:paraId="1E5ED3B3">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3、合格的供应商</w:t>
      </w:r>
    </w:p>
    <w:p w14:paraId="36EC3872">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3.1满足本磋商文件“竞争性磋商采购公告”中“申请人的资格要求”的规定，</w:t>
      </w:r>
      <w:r>
        <w:rPr>
          <w:rFonts w:hint="eastAsia" w:ascii="宋体" w:hAnsi="宋体" w:cs="宋体"/>
          <w:b/>
          <w:bCs/>
          <w:color w:val="000000"/>
          <w:sz w:val="24"/>
        </w:rPr>
        <w:t>否则该供应商投标无效</w:t>
      </w:r>
      <w:r>
        <w:rPr>
          <w:rFonts w:hint="eastAsia" w:ascii="宋体" w:hAnsi="宋体" w:cs="宋体"/>
          <w:color w:val="000000"/>
          <w:sz w:val="24"/>
        </w:rPr>
        <w:t>。</w:t>
      </w:r>
    </w:p>
    <w:p w14:paraId="1F3E2CA8">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3.2 满足本磋商文件实质性要求和条件的规定。</w:t>
      </w:r>
    </w:p>
    <w:p w14:paraId="2F43E832">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4、参加磋商费用</w:t>
      </w:r>
    </w:p>
    <w:p w14:paraId="5B2FA4B9">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4.1参加供应商应自行承担所有与参加磋商有关的费用。不论最终的成交结果如何</w:t>
      </w:r>
      <w:r>
        <w:rPr>
          <w:rFonts w:hint="eastAsia" w:ascii="宋体" w:hAnsi="宋体" w:cs="宋体"/>
          <w:sz w:val="24"/>
          <w:szCs w:val="28"/>
        </w:rPr>
        <w:t>连云港市建设监理有限公司</w:t>
      </w:r>
      <w:r>
        <w:rPr>
          <w:rFonts w:hint="eastAsia" w:ascii="宋体" w:hAnsi="宋体" w:cs="宋体"/>
          <w:color w:val="000000"/>
          <w:sz w:val="24"/>
        </w:rPr>
        <w:t>（以下简称代理机构）在任何情况下均无义务和责任承担这些费用。</w:t>
      </w:r>
    </w:p>
    <w:p w14:paraId="35495BA1">
      <w:pPr>
        <w:tabs>
          <w:tab w:val="left" w:pos="900"/>
        </w:tabs>
        <w:spacing w:line="360" w:lineRule="auto"/>
        <w:ind w:firstLine="480"/>
        <w:rPr>
          <w:rFonts w:hint="eastAsia" w:ascii="宋体" w:hAnsi="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4.2  </w:t>
      </w:r>
      <w:r>
        <w:rPr>
          <w:rFonts w:hint="eastAsia" w:ascii="宋体" w:hAnsi="宋体" w:eastAsia="宋体" w:cs="Times New Roman"/>
          <w:b/>
          <w:bCs/>
          <w:color w:val="auto"/>
          <w:sz w:val="24"/>
          <w:szCs w:val="24"/>
          <w:highlight w:val="none"/>
        </w:rPr>
        <w:t>本工程的招标代理费</w:t>
      </w:r>
      <w:r>
        <w:rPr>
          <w:rFonts w:hint="eastAsia" w:ascii="宋体" w:hAnsi="宋体" w:eastAsia="宋体" w:cs="Times New Roman"/>
          <w:b/>
          <w:bCs/>
          <w:color w:val="auto"/>
          <w:sz w:val="24"/>
          <w:szCs w:val="24"/>
          <w:highlight w:val="none"/>
          <w:lang w:val="en-US" w:eastAsia="zh-CN"/>
        </w:rPr>
        <w:t>按苏招协（2022）002号文规定的</w:t>
      </w:r>
      <w:r>
        <w:rPr>
          <w:rFonts w:hint="eastAsia" w:ascii="宋体" w:hAnsi="宋体" w:eastAsia="宋体" w:cs="Times New Roman"/>
          <w:b/>
          <w:bCs/>
          <w:color w:val="auto"/>
          <w:sz w:val="24"/>
          <w:szCs w:val="24"/>
          <w:highlight w:val="none"/>
          <w:u w:val="single"/>
          <w:lang w:val="en-US" w:eastAsia="zh-CN"/>
        </w:rPr>
        <w:t>70%</w:t>
      </w:r>
      <w:r>
        <w:rPr>
          <w:rFonts w:hint="eastAsia" w:ascii="宋体" w:hAnsi="宋体" w:eastAsia="宋体" w:cs="Times New Roman"/>
          <w:b/>
          <w:bCs/>
          <w:color w:val="auto"/>
          <w:sz w:val="24"/>
          <w:szCs w:val="24"/>
          <w:highlight w:val="none"/>
          <w:lang w:val="en-US" w:eastAsia="zh-CN"/>
        </w:rPr>
        <w:t>计取</w:t>
      </w:r>
      <w:r>
        <w:rPr>
          <w:rFonts w:hint="eastAsia" w:ascii="宋体" w:hAnsi="宋体" w:cs="Times New Roman"/>
          <w:b/>
          <w:bCs/>
          <w:color w:val="auto"/>
          <w:sz w:val="24"/>
          <w:szCs w:val="24"/>
          <w:highlight w:val="none"/>
          <w:lang w:val="en-US" w:eastAsia="zh-CN"/>
        </w:rPr>
        <w:t>；</w:t>
      </w:r>
      <w:r>
        <w:rPr>
          <w:rFonts w:hint="eastAsia" w:ascii="宋体" w:hAnsi="宋体" w:eastAsia="宋体" w:cs="Times New Roman"/>
          <w:b/>
          <w:bCs/>
          <w:color w:val="auto"/>
          <w:sz w:val="24"/>
          <w:szCs w:val="24"/>
          <w:highlight w:val="none"/>
          <w:lang w:val="en-US" w:eastAsia="zh-CN"/>
        </w:rPr>
        <w:t>工程量清单编制费按照</w:t>
      </w:r>
      <w:r>
        <w:rPr>
          <w:rFonts w:hint="default" w:ascii="宋体" w:hAnsi="宋体" w:eastAsia="宋体" w:cs="Times New Roman"/>
          <w:b/>
          <w:bCs/>
          <w:color w:val="auto"/>
          <w:sz w:val="24"/>
          <w:szCs w:val="24"/>
          <w:highlight w:val="none"/>
          <w:lang w:val="en-US" w:eastAsia="zh-CN"/>
        </w:rPr>
        <w:t>《江苏省工程造价咨询服务收费指导意见》(苏建价协(2022)7号)收费标准的</w:t>
      </w:r>
      <w:r>
        <w:rPr>
          <w:rFonts w:hint="eastAsia" w:ascii="宋体" w:hAnsi="宋体" w:eastAsia="宋体" w:cs="Times New Roman"/>
          <w:b/>
          <w:bCs/>
          <w:color w:val="auto"/>
          <w:sz w:val="24"/>
          <w:szCs w:val="24"/>
          <w:highlight w:val="none"/>
          <w:u w:val="single"/>
          <w:lang w:val="en-US" w:eastAsia="zh-CN"/>
        </w:rPr>
        <w:t>70</w:t>
      </w:r>
      <w:r>
        <w:rPr>
          <w:rFonts w:hint="default" w:ascii="宋体" w:hAnsi="宋体" w:eastAsia="宋体" w:cs="Times New Roman"/>
          <w:b/>
          <w:bCs/>
          <w:color w:val="auto"/>
          <w:sz w:val="24"/>
          <w:szCs w:val="24"/>
          <w:highlight w:val="none"/>
          <w:u w:val="single"/>
          <w:lang w:val="en-US" w:eastAsia="zh-CN"/>
        </w:rPr>
        <w:t>%</w:t>
      </w:r>
      <w:r>
        <w:rPr>
          <w:rFonts w:hint="default" w:ascii="宋体" w:hAnsi="宋体" w:eastAsia="宋体" w:cs="Times New Roman"/>
          <w:b/>
          <w:bCs/>
          <w:color w:val="auto"/>
          <w:sz w:val="24"/>
          <w:szCs w:val="24"/>
          <w:highlight w:val="none"/>
          <w:lang w:val="en-US" w:eastAsia="zh-CN"/>
        </w:rPr>
        <w:t>收取</w:t>
      </w:r>
      <w:r>
        <w:rPr>
          <w:rFonts w:hint="eastAsia" w:ascii="宋体" w:hAnsi="宋体" w:cs="Times New Roman"/>
          <w:b/>
          <w:bCs/>
          <w:color w:val="auto"/>
          <w:sz w:val="24"/>
          <w:szCs w:val="24"/>
          <w:highlight w:val="none"/>
          <w:lang w:val="en-US" w:eastAsia="zh-CN"/>
        </w:rPr>
        <w:t>，评审费按实计取，以上费用由采购人支付。</w:t>
      </w:r>
    </w:p>
    <w:p w14:paraId="206CF9C6">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5、磋商文件的约束力</w:t>
      </w:r>
    </w:p>
    <w:p w14:paraId="0FB6E066">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供应商一旦获取了本磋商文件并决定参加磋商，即被认为接受了本磋商文件的规定和约束，并且视为已经知道或应当知道自身权益是否受到了损害。</w:t>
      </w:r>
    </w:p>
    <w:p w14:paraId="75CB56C2">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6、</w:t>
      </w:r>
      <w:bookmarkStart w:id="51" w:name="_Toc20823283"/>
      <w:bookmarkStart w:id="52" w:name="_Toc16938527"/>
      <w:bookmarkStart w:id="53" w:name="_Toc462564070"/>
      <w:bookmarkStart w:id="54" w:name="_Toc513029211"/>
      <w:r>
        <w:rPr>
          <w:rFonts w:hint="eastAsia" w:ascii="宋体" w:hAnsi="宋体" w:cs="宋体"/>
          <w:color w:val="000000"/>
          <w:sz w:val="24"/>
        </w:rPr>
        <w:t>磋商文件的</w:t>
      </w:r>
      <w:bookmarkEnd w:id="51"/>
      <w:bookmarkEnd w:id="52"/>
      <w:bookmarkEnd w:id="53"/>
      <w:bookmarkEnd w:id="54"/>
      <w:r>
        <w:rPr>
          <w:rFonts w:hint="eastAsia" w:ascii="宋体" w:hAnsi="宋体" w:cs="宋体"/>
          <w:color w:val="000000"/>
          <w:sz w:val="24"/>
        </w:rPr>
        <w:t>询问及修改</w:t>
      </w:r>
    </w:p>
    <w:p w14:paraId="14CC490A">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6.1任何要求对磋商文件进行询问的供应商，均应在提交首次响应文件截止时间五日前按“竞争性磋商采购公告”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江苏政府采购网上发布公告形式通知所有获取磋商文件的供应商。不足五日的，代理机构应当顺延提交首次响应文件截止时间。</w:t>
      </w:r>
    </w:p>
    <w:p w14:paraId="7C1AC225">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6.2代理机构或采购人可以视采购项目的具体情况，组织供应商进行现场考察或召开磋商前答疑会，但不单独或分别组织只有一个供应商参加的现场考察和答疑会。</w:t>
      </w:r>
    </w:p>
    <w:p w14:paraId="29970A84">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7、磋商文件的解释</w:t>
      </w:r>
    </w:p>
    <w:p w14:paraId="227B3436">
      <w:pPr>
        <w:spacing w:line="360" w:lineRule="auto"/>
        <w:ind w:firstLine="480"/>
        <w:rPr>
          <w:rFonts w:hint="eastAsia" w:ascii="宋体" w:hAnsi="宋体" w:cs="宋体"/>
          <w:bCs/>
          <w:color w:val="000000"/>
          <w:sz w:val="24"/>
        </w:rPr>
      </w:pPr>
      <w:r>
        <w:rPr>
          <w:rFonts w:hint="eastAsia" w:ascii="宋体" w:hAnsi="宋体" w:cs="宋体"/>
          <w:bCs/>
          <w:color w:val="000000"/>
          <w:sz w:val="24"/>
        </w:rPr>
        <w:t>7.1 本磋商文件由代理机构负责解释。</w:t>
      </w:r>
    </w:p>
    <w:p w14:paraId="6B8EAF51">
      <w:pPr>
        <w:pStyle w:val="41"/>
        <w:spacing w:line="360" w:lineRule="auto"/>
        <w:ind w:firstLine="482"/>
        <w:jc w:val="both"/>
        <w:rPr>
          <w:rFonts w:hint="eastAsia" w:hAnsi="宋体"/>
          <w:b/>
        </w:rPr>
      </w:pPr>
      <w:r>
        <w:rPr>
          <w:rFonts w:hint="eastAsia" w:hAnsi="宋体"/>
          <w:b/>
        </w:rPr>
        <w:t>二、采购文件的构成及澄清、修改</w:t>
      </w:r>
    </w:p>
    <w:p w14:paraId="5BE89D00">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1、磋商采购文件构成</w:t>
      </w:r>
    </w:p>
    <w:p w14:paraId="05DBFC78">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1.1 要求提供的工程内容、磋商过程及合同条款在磋商文件中均有说明，采购文件分为八章，各章的内容如下：</w:t>
      </w:r>
    </w:p>
    <w:p w14:paraId="6371378C">
      <w:pPr>
        <w:tabs>
          <w:tab w:val="left" w:pos="900"/>
        </w:tabs>
        <w:spacing w:line="360" w:lineRule="auto"/>
        <w:ind w:firstLine="480"/>
        <w:rPr>
          <w:rFonts w:hint="eastAsia" w:ascii="宋体" w:hAnsi="宋体" w:cs="宋体"/>
          <w:color w:val="000000"/>
          <w:sz w:val="24"/>
        </w:rPr>
      </w:pPr>
      <w:r>
        <w:fldChar w:fldCharType="begin"/>
      </w:r>
      <w:r>
        <w:instrText xml:space="preserve"> HYPERLINK \l "_Toc9367" </w:instrText>
      </w:r>
      <w:r>
        <w:fldChar w:fldCharType="separate"/>
      </w:r>
      <w:r>
        <w:rPr>
          <w:rFonts w:hint="eastAsia" w:ascii="宋体" w:hAnsi="宋体" w:cs="宋体"/>
          <w:color w:val="000000"/>
          <w:sz w:val="24"/>
        </w:rPr>
        <w:t>第一章 竞争性磋商采购公告</w:t>
      </w:r>
      <w:r>
        <w:rPr>
          <w:rFonts w:hint="eastAsia" w:ascii="宋体" w:hAnsi="宋体" w:cs="宋体"/>
          <w:color w:val="000000"/>
          <w:sz w:val="24"/>
        </w:rPr>
        <w:fldChar w:fldCharType="end"/>
      </w:r>
    </w:p>
    <w:p w14:paraId="096CD94B">
      <w:pPr>
        <w:tabs>
          <w:tab w:val="left" w:pos="900"/>
        </w:tabs>
        <w:spacing w:line="360" w:lineRule="auto"/>
        <w:ind w:firstLine="480"/>
        <w:rPr>
          <w:rFonts w:hint="eastAsia" w:ascii="宋体" w:hAnsi="宋体" w:cs="宋体"/>
          <w:color w:val="000000"/>
          <w:sz w:val="24"/>
        </w:rPr>
      </w:pPr>
      <w:r>
        <w:fldChar w:fldCharType="begin"/>
      </w:r>
      <w:r>
        <w:instrText xml:space="preserve"> HYPERLINK \l "_Toc21453" </w:instrText>
      </w:r>
      <w:r>
        <w:fldChar w:fldCharType="separate"/>
      </w:r>
      <w:r>
        <w:rPr>
          <w:rFonts w:hint="eastAsia" w:ascii="宋体" w:hAnsi="宋体" w:cs="宋体"/>
          <w:color w:val="000000"/>
          <w:sz w:val="24"/>
        </w:rPr>
        <w:t>第二章 磋商须知</w:t>
      </w:r>
      <w:r>
        <w:rPr>
          <w:rFonts w:hint="eastAsia" w:ascii="宋体" w:hAnsi="宋体" w:cs="宋体"/>
          <w:color w:val="000000"/>
          <w:sz w:val="24"/>
        </w:rPr>
        <w:fldChar w:fldCharType="end"/>
      </w:r>
    </w:p>
    <w:p w14:paraId="2FD8C726">
      <w:pPr>
        <w:tabs>
          <w:tab w:val="left" w:pos="900"/>
        </w:tabs>
        <w:spacing w:line="360" w:lineRule="auto"/>
        <w:ind w:firstLine="480"/>
        <w:rPr>
          <w:rFonts w:hint="eastAsia" w:ascii="宋体" w:hAnsi="宋体" w:cs="宋体"/>
          <w:color w:val="000000"/>
          <w:sz w:val="24"/>
        </w:rPr>
      </w:pPr>
      <w:r>
        <w:fldChar w:fldCharType="begin"/>
      </w:r>
      <w:r>
        <w:instrText xml:space="preserve"> HYPERLINK \l "_Toc14554" </w:instrText>
      </w:r>
      <w:r>
        <w:fldChar w:fldCharType="separate"/>
      </w:r>
      <w:r>
        <w:rPr>
          <w:rFonts w:hint="eastAsia" w:ascii="宋体" w:hAnsi="宋体" w:cs="宋体"/>
          <w:color w:val="000000"/>
          <w:sz w:val="24"/>
        </w:rPr>
        <w:t>第三章 合同条款及格式</w:t>
      </w:r>
      <w:r>
        <w:rPr>
          <w:rFonts w:hint="eastAsia" w:ascii="宋体" w:hAnsi="宋体" w:cs="宋体"/>
          <w:color w:val="000000"/>
          <w:sz w:val="24"/>
        </w:rPr>
        <w:fldChar w:fldCharType="end"/>
      </w:r>
    </w:p>
    <w:p w14:paraId="2A5CB96C">
      <w:pPr>
        <w:tabs>
          <w:tab w:val="left" w:pos="900"/>
        </w:tabs>
        <w:spacing w:line="360" w:lineRule="auto"/>
        <w:ind w:firstLine="480"/>
        <w:rPr>
          <w:rFonts w:hint="eastAsia" w:ascii="宋体" w:hAnsi="宋体" w:cs="宋体"/>
          <w:color w:val="000000"/>
          <w:sz w:val="24"/>
        </w:rPr>
      </w:pPr>
      <w:r>
        <w:fldChar w:fldCharType="begin"/>
      </w:r>
      <w:r>
        <w:instrText xml:space="preserve"> HYPERLINK \l "_Toc18837" </w:instrText>
      </w:r>
      <w:r>
        <w:fldChar w:fldCharType="separate"/>
      </w:r>
      <w:r>
        <w:rPr>
          <w:rFonts w:hint="eastAsia" w:ascii="宋体" w:hAnsi="宋体" w:cs="宋体"/>
          <w:color w:val="000000"/>
          <w:sz w:val="24"/>
        </w:rPr>
        <w:t>第四章 技术标准和要求</w:t>
      </w:r>
      <w:r>
        <w:rPr>
          <w:rFonts w:hint="eastAsia" w:ascii="宋体" w:hAnsi="宋体" w:cs="宋体"/>
          <w:color w:val="000000"/>
          <w:sz w:val="24"/>
        </w:rPr>
        <w:tab/>
      </w:r>
      <w:r>
        <w:rPr>
          <w:rFonts w:hint="eastAsia" w:ascii="宋体" w:hAnsi="宋体" w:cs="宋体"/>
          <w:color w:val="000000"/>
          <w:sz w:val="24"/>
        </w:rPr>
        <w:fldChar w:fldCharType="end"/>
      </w:r>
    </w:p>
    <w:p w14:paraId="42423C0D">
      <w:pPr>
        <w:tabs>
          <w:tab w:val="left" w:pos="900"/>
        </w:tabs>
        <w:spacing w:line="360" w:lineRule="auto"/>
        <w:ind w:firstLine="480"/>
        <w:rPr>
          <w:rFonts w:hint="eastAsia" w:ascii="宋体" w:hAnsi="宋体" w:cs="宋体"/>
          <w:color w:val="000000"/>
          <w:sz w:val="24"/>
        </w:rPr>
      </w:pPr>
      <w:r>
        <w:fldChar w:fldCharType="begin"/>
      </w:r>
      <w:r>
        <w:instrText xml:space="preserve"> HYPERLINK \l "_Toc28603" </w:instrText>
      </w:r>
      <w:r>
        <w:fldChar w:fldCharType="separate"/>
      </w:r>
      <w:r>
        <w:rPr>
          <w:rFonts w:hint="eastAsia" w:ascii="宋体" w:hAnsi="宋体" w:cs="宋体"/>
          <w:color w:val="000000"/>
          <w:sz w:val="24"/>
        </w:rPr>
        <w:t>第五章 工程量清单</w:t>
      </w:r>
      <w:r>
        <w:rPr>
          <w:rFonts w:hint="eastAsia" w:ascii="宋体" w:hAnsi="宋体" w:cs="宋体"/>
          <w:color w:val="000000"/>
          <w:sz w:val="24"/>
        </w:rPr>
        <w:tab/>
      </w:r>
      <w:r>
        <w:rPr>
          <w:rFonts w:hint="eastAsia" w:ascii="宋体" w:hAnsi="宋体" w:cs="宋体"/>
          <w:color w:val="000000"/>
          <w:sz w:val="24"/>
        </w:rPr>
        <w:fldChar w:fldCharType="end"/>
      </w:r>
    </w:p>
    <w:p w14:paraId="02069412">
      <w:pPr>
        <w:tabs>
          <w:tab w:val="left" w:pos="900"/>
        </w:tabs>
        <w:spacing w:line="360" w:lineRule="auto"/>
        <w:ind w:firstLine="480"/>
        <w:rPr>
          <w:rFonts w:hint="eastAsia" w:ascii="宋体" w:hAnsi="宋体" w:cs="宋体"/>
          <w:color w:val="000000"/>
          <w:sz w:val="24"/>
        </w:rPr>
      </w:pPr>
      <w:r>
        <w:fldChar w:fldCharType="begin"/>
      </w:r>
      <w:r>
        <w:instrText xml:space="preserve"> HYPERLINK \l "_Toc9612" </w:instrText>
      </w:r>
      <w:r>
        <w:fldChar w:fldCharType="separate"/>
      </w:r>
      <w:r>
        <w:rPr>
          <w:rFonts w:hint="eastAsia" w:ascii="宋体" w:hAnsi="宋体" w:cs="宋体"/>
          <w:color w:val="000000"/>
          <w:sz w:val="24"/>
        </w:rPr>
        <w:t>第六章 图纸</w:t>
      </w:r>
      <w:r>
        <w:rPr>
          <w:rFonts w:hint="eastAsia" w:ascii="宋体" w:hAnsi="宋体" w:cs="宋体"/>
          <w:color w:val="000000"/>
          <w:sz w:val="24"/>
        </w:rPr>
        <w:tab/>
      </w:r>
      <w:r>
        <w:rPr>
          <w:rFonts w:hint="eastAsia" w:ascii="宋体" w:hAnsi="宋体" w:cs="宋体"/>
          <w:color w:val="000000"/>
          <w:sz w:val="24"/>
        </w:rPr>
        <w:fldChar w:fldCharType="end"/>
      </w:r>
    </w:p>
    <w:p w14:paraId="516B25BE">
      <w:pPr>
        <w:tabs>
          <w:tab w:val="left" w:pos="900"/>
        </w:tabs>
        <w:spacing w:line="360" w:lineRule="auto"/>
        <w:ind w:firstLine="480"/>
        <w:rPr>
          <w:rFonts w:hint="eastAsia" w:ascii="宋体" w:hAnsi="宋体" w:cs="宋体"/>
          <w:color w:val="000000"/>
          <w:sz w:val="24"/>
        </w:rPr>
      </w:pPr>
      <w:r>
        <w:fldChar w:fldCharType="begin"/>
      </w:r>
      <w:r>
        <w:instrText xml:space="preserve"> HYPERLINK \l "_Toc31702" </w:instrText>
      </w:r>
      <w:r>
        <w:fldChar w:fldCharType="separate"/>
      </w:r>
      <w:r>
        <w:rPr>
          <w:rFonts w:hint="eastAsia" w:ascii="宋体" w:hAnsi="宋体" w:cs="宋体"/>
          <w:color w:val="000000"/>
          <w:sz w:val="24"/>
        </w:rPr>
        <w:t>第七章 评审方法和评审标准</w:t>
      </w:r>
      <w:r>
        <w:rPr>
          <w:rFonts w:hint="eastAsia" w:ascii="宋体" w:hAnsi="宋体" w:cs="宋体"/>
          <w:color w:val="000000"/>
          <w:sz w:val="24"/>
        </w:rPr>
        <w:tab/>
      </w:r>
      <w:r>
        <w:rPr>
          <w:rFonts w:hint="eastAsia" w:ascii="宋体" w:hAnsi="宋体" w:cs="宋体"/>
          <w:color w:val="000000"/>
          <w:sz w:val="24"/>
        </w:rPr>
        <w:fldChar w:fldCharType="end"/>
      </w:r>
    </w:p>
    <w:p w14:paraId="1693D480">
      <w:pPr>
        <w:tabs>
          <w:tab w:val="left" w:pos="900"/>
        </w:tabs>
        <w:spacing w:line="360" w:lineRule="auto"/>
        <w:ind w:firstLine="480"/>
        <w:rPr>
          <w:rFonts w:hint="eastAsia" w:ascii="宋体" w:hAnsi="宋体" w:cs="宋体"/>
          <w:color w:val="000000"/>
          <w:sz w:val="24"/>
        </w:rPr>
      </w:pPr>
      <w:r>
        <w:fldChar w:fldCharType="begin"/>
      </w:r>
      <w:r>
        <w:instrText xml:space="preserve"> HYPERLINK \l "_Toc3613" </w:instrText>
      </w:r>
      <w:r>
        <w:fldChar w:fldCharType="separate"/>
      </w:r>
      <w:r>
        <w:rPr>
          <w:rFonts w:hint="eastAsia" w:ascii="宋体" w:hAnsi="宋体" w:cs="宋体"/>
          <w:color w:val="000000"/>
          <w:sz w:val="24"/>
        </w:rPr>
        <w:t>第八章 竞争性磋商响应文件格式</w:t>
      </w:r>
      <w:r>
        <w:rPr>
          <w:rFonts w:hint="eastAsia" w:ascii="宋体" w:hAnsi="宋体" w:cs="宋体"/>
          <w:color w:val="000000"/>
          <w:sz w:val="24"/>
        </w:rPr>
        <w:tab/>
      </w:r>
      <w:r>
        <w:rPr>
          <w:rFonts w:hint="eastAsia" w:ascii="宋体" w:hAnsi="宋体" w:cs="宋体"/>
          <w:color w:val="000000"/>
          <w:sz w:val="24"/>
        </w:rPr>
        <w:fldChar w:fldCharType="end"/>
      </w:r>
    </w:p>
    <w:p w14:paraId="404C0140">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1.2根据对采购文件所作的澄清、修改，构成采购文件的组成部分。采购文件的澄清、修改内容与采购文件相互矛盾时，以发布时间在后的文件为准。</w:t>
      </w:r>
    </w:p>
    <w:p w14:paraId="3ED8CA6B">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2、采购文件的澄清、修改</w:t>
      </w:r>
    </w:p>
    <w:p w14:paraId="1DDA405E">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2.1 采购文件的澄清</w:t>
      </w:r>
    </w:p>
    <w:p w14:paraId="58E4134A">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2.1.1 本项目采购文件的澄清采用下列第</w:t>
      </w:r>
      <w:r>
        <w:rPr>
          <w:rFonts w:hint="eastAsia" w:ascii="宋体" w:hAnsi="宋体" w:cs="宋体"/>
          <w:color w:val="000000"/>
          <w:sz w:val="24"/>
          <w:u w:val="single"/>
        </w:rPr>
        <w:t xml:space="preserve"> （1） </w:t>
      </w:r>
      <w:r>
        <w:rPr>
          <w:rFonts w:hint="eastAsia" w:ascii="宋体" w:hAnsi="宋体" w:cs="宋体"/>
          <w:color w:val="000000"/>
          <w:sz w:val="24"/>
        </w:rPr>
        <w:t>种方式：</w:t>
      </w:r>
    </w:p>
    <w:p w14:paraId="40C4E01D">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(1) 供应商在收到采购文件（含工程量清单）和踏勘现场后，若有疑问需要澄清，应于收到采购文件后</w:t>
      </w:r>
      <w:r>
        <w:rPr>
          <w:rFonts w:hint="eastAsia" w:ascii="宋体" w:hAnsi="宋体" w:cs="宋体"/>
          <w:color w:val="000000"/>
          <w:sz w:val="24"/>
          <w:u w:val="single"/>
        </w:rPr>
        <w:t xml:space="preserve"> 5 </w:t>
      </w:r>
      <w:r>
        <w:rPr>
          <w:rFonts w:hint="eastAsia" w:ascii="宋体" w:hAnsi="宋体" w:cs="宋体"/>
          <w:color w:val="000000"/>
          <w:sz w:val="24"/>
        </w:rPr>
        <w:t>日内以书面形式（包括书面文字、传真、电子邮件等）并加盖公章向采购人或代理机构提出，否则，由此产生的后果由供应商负责。</w:t>
      </w:r>
    </w:p>
    <w:p w14:paraId="5BD69765">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2.1.2 代理机构不能保证所提供的工程量清单（包括但不限于分部分项工程量清单和措施项目清单）中清单项目的完全性和工程量的准确性，供应商收到采购文件后应认真审核和计量本采购工程的项目内容及工程量清单数量，核实代理机构发出的工程量清单的准确性。供应商可以对代理机构提供的工程量清单项目和项目的工程量进行调整，但调整不能在原清单的基础上直接进行，即不能直接修改原清单的工程量，不能直接删除或在中间插入需补充的清单项目，而应当于收到采购文件后</w:t>
      </w:r>
      <w:r>
        <w:rPr>
          <w:rFonts w:hint="eastAsia" w:ascii="宋体" w:hAnsi="宋体" w:cs="宋体"/>
          <w:color w:val="000000"/>
          <w:sz w:val="24"/>
          <w:u w:val="single"/>
        </w:rPr>
        <w:t xml:space="preserve">  5  </w:t>
      </w:r>
      <w:r>
        <w:rPr>
          <w:rFonts w:hint="eastAsia" w:ascii="宋体" w:hAnsi="宋体" w:cs="宋体"/>
          <w:color w:val="000000"/>
          <w:sz w:val="24"/>
        </w:rPr>
        <w:t>日内将需调整修正的部分以书面形式（包括书面文字、传真、电子邮件等）告知代理机构。其中工程量清单在磋商采购答疑时与采购人和代理机构共同核对并修改，磋商采购答疑结束后工程量清单一律不作调整。代理机构经核实确认后，于开标截止日期3天前予以答复，并将答复以修改通知的方式书面提供给所有供应商，若采购人没有予以答复，供应商在磋商单价中综合考虑。</w:t>
      </w:r>
    </w:p>
    <w:p w14:paraId="527AD5E2">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2.1.3 供应商对代理机构提供的采购文件所做出的推论、解释和结论，采购人和代理机构概不负责。供应商由于对采购文件的任何推论和误解以及对采购人或代理机构就有关问题的口头解释所造成的后果，均由供应商自负。</w:t>
      </w:r>
    </w:p>
    <w:p w14:paraId="4D6C10EC">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2.1.4 所有问题的解答，采购人或代理机构将在3日内提供给所有供应商。由此而产生的对采购文件内容的修改，以补充通知的方式发出。</w:t>
      </w:r>
    </w:p>
    <w:p w14:paraId="45D2150F">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2.2  采购文件的修改</w:t>
      </w:r>
    </w:p>
    <w:p w14:paraId="277ECCCC">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2.2.1 代理机构对已发出的采购文件进行必要修改的，应当在采购文件要求提交响应文件截止时间3日前，在</w:t>
      </w:r>
      <w:r>
        <w:rPr>
          <w:rFonts w:hint="eastAsia" w:ascii="宋体" w:hAnsi="宋体" w:cs="宋体"/>
          <w:sz w:val="24"/>
        </w:rPr>
        <w:t>“江苏政府采购网”</w:t>
      </w:r>
      <w:r>
        <w:rPr>
          <w:rFonts w:hint="eastAsia" w:ascii="宋体" w:hAnsi="宋体" w:cs="宋体"/>
          <w:color w:val="000000"/>
          <w:sz w:val="24"/>
        </w:rPr>
        <w:t>上发布更正公告。</w:t>
      </w:r>
    </w:p>
    <w:p w14:paraId="46837A9C">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2.2.2 代理机构和采购人可以视采购具体情况，延长响应文件提交截止时间和磋商时间，但至少应当在采购文件要求提交响应文件的截止时间3日前发给所有供应商，并在</w:t>
      </w:r>
      <w:r>
        <w:rPr>
          <w:rFonts w:hint="eastAsia" w:ascii="宋体" w:hAnsi="宋体" w:cs="宋体"/>
          <w:sz w:val="24"/>
        </w:rPr>
        <w:t>“江苏政府采购网”</w:t>
      </w:r>
      <w:r>
        <w:rPr>
          <w:rFonts w:hint="eastAsia" w:ascii="宋体" w:hAnsi="宋体" w:cs="宋体"/>
          <w:color w:val="000000"/>
          <w:sz w:val="24"/>
        </w:rPr>
        <w:t>媒体上发布变更公告。</w:t>
      </w:r>
    </w:p>
    <w:p w14:paraId="3D039DF8">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2.3 采购文件发布后，采购人确需对采购文件进行澄清或修改的，采购人将通过</w:t>
      </w:r>
      <w:r>
        <w:rPr>
          <w:rFonts w:hint="eastAsia" w:ascii="宋体" w:hAnsi="宋体" w:cs="宋体"/>
          <w:sz w:val="24"/>
        </w:rPr>
        <w:t>“江苏政府采购网”</w:t>
      </w:r>
      <w:r>
        <w:rPr>
          <w:rFonts w:hint="eastAsia" w:ascii="宋体" w:hAnsi="宋体" w:cs="宋体"/>
          <w:color w:val="000000"/>
          <w:sz w:val="24"/>
        </w:rPr>
        <w:t>发给所有供应商。</w:t>
      </w:r>
    </w:p>
    <w:p w14:paraId="4ED01121">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2.4 澄清或修改文件按采购文件规定发出之时起，视为供应商已收到该澄清文件。供应商未及时查阅采购文件的澄清，或未按照澄清后的采购文件编制响应文件，由此造成的后果由供应商自行承担。</w:t>
      </w:r>
    </w:p>
    <w:p w14:paraId="1F2DF742">
      <w:pPr>
        <w:pStyle w:val="204"/>
        <w:spacing w:before="0" w:after="0" w:line="360" w:lineRule="auto"/>
        <w:ind w:firstLine="482"/>
        <w:jc w:val="both"/>
        <w:outlineLvl w:val="9"/>
        <w:rPr>
          <w:rFonts w:hint="eastAsia" w:ascii="宋体" w:hAnsi="宋体" w:cs="宋体"/>
          <w:color w:val="000000"/>
          <w:sz w:val="24"/>
          <w:szCs w:val="24"/>
        </w:rPr>
      </w:pPr>
      <w:bookmarkStart w:id="55" w:name="_Hlt26670354"/>
      <w:bookmarkEnd w:id="55"/>
      <w:bookmarkStart w:id="56" w:name="_Hlt26954832"/>
      <w:bookmarkEnd w:id="56"/>
      <w:bookmarkStart w:id="57" w:name="_Hlt26954828"/>
      <w:bookmarkEnd w:id="57"/>
      <w:bookmarkStart w:id="58" w:name="_Hlt26954830"/>
      <w:bookmarkEnd w:id="58"/>
      <w:bookmarkStart w:id="59" w:name="_Hlt26670345"/>
      <w:bookmarkEnd w:id="59"/>
      <w:bookmarkStart w:id="60" w:name="_Hlt26668969"/>
      <w:bookmarkEnd w:id="60"/>
      <w:bookmarkStart w:id="61" w:name="_Hlt26670348"/>
      <w:bookmarkEnd w:id="61"/>
      <w:bookmarkStart w:id="62" w:name="_Toc513029221"/>
      <w:bookmarkStart w:id="63" w:name="_Toc61149559"/>
      <w:bookmarkStart w:id="64" w:name="_Toc14577359"/>
      <w:r>
        <w:rPr>
          <w:rFonts w:hint="eastAsia" w:ascii="宋体" w:hAnsi="宋体" w:cs="宋体"/>
          <w:color w:val="000000"/>
          <w:sz w:val="24"/>
          <w:szCs w:val="24"/>
        </w:rPr>
        <w:t>三、响应文件的报价</w:t>
      </w:r>
    </w:p>
    <w:p w14:paraId="41735167">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1、磋商响应报价</w:t>
      </w:r>
    </w:p>
    <w:p w14:paraId="0006BFA1">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1.1 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p>
    <w:p w14:paraId="1DF2237C">
      <w:pPr>
        <w:tabs>
          <w:tab w:val="left" w:pos="900"/>
        </w:tabs>
        <w:spacing w:line="360" w:lineRule="auto"/>
        <w:ind w:firstLine="480"/>
        <w:rPr>
          <w:rFonts w:hint="eastAsia" w:ascii="宋体" w:hAnsi="宋体" w:cs="宋体"/>
          <w:sz w:val="24"/>
        </w:rPr>
      </w:pPr>
      <w:r>
        <w:rPr>
          <w:rFonts w:hint="eastAsia" w:ascii="宋体" w:hAnsi="宋体" w:cs="宋体"/>
          <w:sz w:val="24"/>
        </w:rPr>
        <w:t>1.2 磋商响应报价方式：本工程采用下列第</w:t>
      </w:r>
      <w:r>
        <w:rPr>
          <w:rFonts w:hint="eastAsia" w:ascii="宋体" w:hAnsi="宋体" w:cs="宋体"/>
          <w:sz w:val="24"/>
          <w:u w:val="single"/>
        </w:rPr>
        <w:t xml:space="preserve">  (1)  </w:t>
      </w:r>
      <w:r>
        <w:rPr>
          <w:rFonts w:hint="eastAsia" w:ascii="宋体" w:hAnsi="宋体" w:cs="宋体"/>
          <w:sz w:val="24"/>
        </w:rPr>
        <w:t>种方式。</w:t>
      </w:r>
    </w:p>
    <w:p w14:paraId="6D481507">
      <w:pPr>
        <w:tabs>
          <w:tab w:val="left" w:pos="900"/>
        </w:tabs>
        <w:spacing w:line="360" w:lineRule="auto"/>
        <w:ind w:firstLine="480"/>
        <w:rPr>
          <w:rFonts w:hint="eastAsia" w:ascii="宋体" w:hAnsi="宋体" w:cs="宋体"/>
          <w:sz w:val="24"/>
        </w:rPr>
      </w:pPr>
      <w:r>
        <w:rPr>
          <w:rFonts w:hint="eastAsia" w:ascii="宋体" w:hAnsi="宋体" w:cs="宋体"/>
          <w:sz w:val="24"/>
        </w:rPr>
        <w:t>(1)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p>
    <w:p w14:paraId="015B91E0">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(2) 可调价格报价：供应商的磋商响应报价可根据合同实施期间的市场变化和政策性调整而变动。</w:t>
      </w:r>
    </w:p>
    <w:p w14:paraId="30F7FA3E">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1.3 磋商响应报价的计价方法</w:t>
      </w:r>
    </w:p>
    <w:p w14:paraId="3447FB63">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(1) 本工程项目采用</w:t>
      </w:r>
      <w:r>
        <w:rPr>
          <w:rFonts w:hint="eastAsia" w:ascii="宋体" w:hAnsi="宋体" w:cs="宋体"/>
          <w:color w:val="000000"/>
          <w:sz w:val="24"/>
          <w:u w:val="single"/>
        </w:rPr>
        <w:t xml:space="preserve"> 工程量清单 </w:t>
      </w:r>
      <w:r>
        <w:rPr>
          <w:rFonts w:hint="eastAsia" w:ascii="宋体" w:hAnsi="宋体" w:cs="宋体"/>
          <w:color w:val="000000"/>
          <w:sz w:val="24"/>
        </w:rPr>
        <w:t>计价方法。供应商应根据采购人提供的工程量清单计算单价、合价以及各种政策性费用。</w:t>
      </w:r>
    </w:p>
    <w:p w14:paraId="4883C24B">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(2) 除非合同中另有规定，供应商在报价中所报的单价和合价，以及磋商响应报价汇总表中的价格均包括完成该工程项目的成本、利润、税金、开办费、技术措施费、机械进退场费、风险费、政策性文件规定费用等所有费用。</w:t>
      </w:r>
    </w:p>
    <w:p w14:paraId="01C197B8">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 施工用水电差价进报价，采购人不再另行支付。</w:t>
      </w:r>
    </w:p>
    <w:p w14:paraId="7AE62F2E">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1.4 可选用的工程预算、费用定额和政策性文件</w:t>
      </w:r>
    </w:p>
    <w:p w14:paraId="6BACE089">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（1）用于响应报价可参考的依据为：《建设工程工程量清单计价规范》（2013版）、《江苏省建设工程费用定额》(2014)、《江苏省市政工程计价定额》、近期的《连云港市建设工程材料市场参考价》。</w:t>
      </w:r>
    </w:p>
    <w:p w14:paraId="622EDD08">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(2) 政策性文件按照现行江苏省建设厅、连云港市建设局颁发的相关文件规定执行。</w:t>
      </w:r>
    </w:p>
    <w:p w14:paraId="3AE26016">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1.5</w:t>
      </w:r>
      <w:r>
        <w:rPr>
          <w:rFonts w:hint="eastAsia" w:ascii="宋体" w:hAnsi="宋体" w:cs="宋体"/>
          <w:b/>
          <w:bCs/>
          <w:color w:val="000000"/>
          <w:sz w:val="24"/>
        </w:rPr>
        <w:t xml:space="preserve"> 经磋商后，如果最后报价高于或低于磋商供应商在响应文件首次报价的，分项报价同比例调整。最低报价不能作为成交的保证。</w:t>
      </w:r>
    </w:p>
    <w:p w14:paraId="198D0037">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2、磋商响应货币</w:t>
      </w:r>
    </w:p>
    <w:p w14:paraId="514DF7C0">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2.1 磋商响应以人民币报价。</w:t>
      </w:r>
    </w:p>
    <w:p w14:paraId="37265C50">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3、磋商响应报价的编制要求</w:t>
      </w:r>
    </w:p>
    <w:p w14:paraId="55B0418D">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3.1 供应商必须按工程量清单，用综合单价法编制投标报价。工程量清单数量、暂定价、独立费不得变更、不得优惠，否则视为重大偏差。</w:t>
      </w:r>
    </w:p>
    <w:p w14:paraId="65CFABEA">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3.2 供应商应按代理机构提供的图纸和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p>
    <w:p w14:paraId="6B032D36">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3.3 供应商应根据本工程和供应商的自身情况，一次性地报出本工程的分部分项工程费、措施项目费、其它项目费、规费和税金。凡属于措施项目和其它项目费，而供应商未作相应报价的，将被认为供应商已经在磋商响应报价的其它项目中作了相应的考虑，无论出现何种情况，此两项费用在工程决算时均不做调整（包括工程施工过程中对同样的和类似的工程进行设计变更部分）。</w:t>
      </w:r>
    </w:p>
    <w:p w14:paraId="73EA5E76">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3.4 供应商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p>
    <w:p w14:paraId="0136B9CD">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3.5 供应商应对工程量清单中的每一个子目均列出单价、合价，没有填写单价、合价的项目，其费用将被认为已包括在工程量清单其它项目的单价、合价中。</w:t>
      </w:r>
    </w:p>
    <w:p w14:paraId="2B82945D">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3.6 供应商在磋商响应报价时应尽可能详细描述编码对应的项目名称及项目特征。供应商的单价，不论其对应的项目特征是否描述完全，都将被视为已包括在《建设工程工程量清单计价规范》所对应的项目编码和项目名称的所有工程内容及完成此项工作内容而必须的各种辅助工作中。</w:t>
      </w:r>
    </w:p>
    <w:p w14:paraId="4B8271AD">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3.7 工程实物量清单项目中有暂定价（甲控乙购材料），供应商须按照采购人所确定的暂定价（不得变动）计算主材费，加上其它除主材之外的一切费用构成综合单价计算合价。结算时采购人按照实际发生的价格对暂定价（甲控乙购材料）调整价差，价差部分的费用组成（不含税金）不随暂定价材料价格变化而调整。所有暂定价材料（甲控乙购材料）价格均为到工地院内卸车价。暂定价材料（甲控乙购材料）二次搬运及现场保管、清理等发生的费用，由供应商在磋商响应报价中自行考虑。</w:t>
      </w:r>
    </w:p>
    <w:p w14:paraId="664FE089">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暂定价材料（甲控乙购材料）具体内容详见工程量清单编制说明。</w:t>
      </w:r>
    </w:p>
    <w:p w14:paraId="2165D278">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3.8 下列费用为不可竞争费用，不可竞争费用应严格执行有关费用标准，不得降低标准进行投标，否则作废标处理。</w:t>
      </w:r>
    </w:p>
    <w:p w14:paraId="5A48123E">
      <w:pPr>
        <w:tabs>
          <w:tab w:val="left" w:pos="900"/>
        </w:tabs>
        <w:spacing w:line="360" w:lineRule="auto"/>
        <w:ind w:firstLine="482"/>
        <w:rPr>
          <w:rFonts w:hint="eastAsia" w:ascii="宋体" w:hAnsi="宋体" w:cs="宋体"/>
          <w:sz w:val="24"/>
        </w:rPr>
      </w:pPr>
      <w:r>
        <w:rPr>
          <w:rFonts w:hint="eastAsia" w:ascii="宋体" w:hAnsi="宋体" w:cs="宋体"/>
          <w:sz w:val="24"/>
        </w:rPr>
        <w:t>3.8.1安全文明施工费：包括安全文明施工基本费、省级标化增加费、扬尘费，应按照有权部门规定计取。</w:t>
      </w:r>
    </w:p>
    <w:p w14:paraId="19F0CDC3">
      <w:pPr>
        <w:tabs>
          <w:tab w:val="left" w:pos="900"/>
        </w:tabs>
        <w:spacing w:line="360" w:lineRule="auto"/>
        <w:ind w:firstLine="482"/>
        <w:rPr>
          <w:rFonts w:hint="eastAsia" w:ascii="宋体" w:hAnsi="宋体" w:cs="宋体"/>
          <w:sz w:val="24"/>
        </w:rPr>
      </w:pPr>
      <w:r>
        <w:rPr>
          <w:rFonts w:hint="eastAsia" w:ascii="宋体" w:hAnsi="宋体" w:cs="宋体"/>
          <w:sz w:val="24"/>
        </w:rPr>
        <w:t xml:space="preserve">3.8.2规费：包括环境保护税、社会保障费及住房公积金，应按照有权部门规定计取。 </w:t>
      </w:r>
    </w:p>
    <w:p w14:paraId="46126145">
      <w:pPr>
        <w:pStyle w:val="42"/>
        <w:spacing w:line="360" w:lineRule="auto"/>
        <w:ind w:firstLine="482"/>
        <w:rPr>
          <w:rFonts w:hint="eastAsia"/>
        </w:rPr>
      </w:pPr>
      <w:r>
        <w:rPr>
          <w:rFonts w:hint="eastAsia" w:ascii="宋体" w:hAnsi="宋体" w:cs="宋体"/>
          <w:sz w:val="24"/>
          <w:szCs w:val="24"/>
        </w:rPr>
        <w:t>3.8.3税金：包括按规定必须计入工程造价的营业税、城市维护建设税和教育费附加，按照不含税工程造价乘以工程所在地的税率计算。</w:t>
      </w:r>
    </w:p>
    <w:p w14:paraId="4A2A6D15">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3.9 本工程由供应商自购的材料，供应商须编制自购主要材料一览表，注明品牌、规格、型号、产地、数量、单价和合价。报价中含材料价差，结算时不予调整。</w:t>
      </w:r>
    </w:p>
    <w:p w14:paraId="58A79060">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3.10 所有材料、构件等检验、检测费均由供应商在磋商响应报价时根据自身预测自行报价，计入磋商响应报价，施工过程中发生的一切材料检测费用均由成交人支付（包括新材料、新工艺、新设备的实验费及环境检测费等）。</w:t>
      </w:r>
    </w:p>
    <w:p w14:paraId="2F5A933C">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3.11 采购人向供应商提供的有关施工现场的资料和数据是采购人现有的能使供应商利用的资料。采购人对供应商由此做出的推论、理解和结论概不负责。</w:t>
      </w:r>
    </w:p>
    <w:p w14:paraId="40CF2EE7">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3.12 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由乙方报价并经监理及业主审核确定。</w:t>
      </w:r>
    </w:p>
    <w:p w14:paraId="6747200B">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3.13 供应商应当在采购文件中详细、定量地列出优惠让利的理由及所采取的技术措施。</w:t>
      </w:r>
    </w:p>
    <w:p w14:paraId="2EA534D1">
      <w:pPr>
        <w:pStyle w:val="204"/>
        <w:spacing w:before="0" w:after="0" w:line="360" w:lineRule="auto"/>
        <w:ind w:firstLine="482"/>
        <w:jc w:val="both"/>
        <w:outlineLvl w:val="9"/>
        <w:rPr>
          <w:rFonts w:hint="eastAsia" w:ascii="宋体" w:hAnsi="宋体" w:cs="宋体"/>
          <w:color w:val="000000"/>
          <w:sz w:val="24"/>
          <w:szCs w:val="24"/>
        </w:rPr>
      </w:pPr>
      <w:bookmarkStart w:id="65" w:name="_Toc462564072"/>
      <w:bookmarkStart w:id="66" w:name="_Toc513029213"/>
      <w:bookmarkStart w:id="67" w:name="_Toc61149553"/>
      <w:bookmarkStart w:id="68" w:name="_Toc14577351"/>
      <w:r>
        <w:rPr>
          <w:rFonts w:hint="eastAsia" w:ascii="宋体" w:hAnsi="宋体" w:cs="宋体"/>
          <w:color w:val="000000"/>
          <w:sz w:val="24"/>
          <w:szCs w:val="24"/>
        </w:rPr>
        <w:t>四、磋商响应文件的编制</w:t>
      </w:r>
      <w:bookmarkEnd w:id="62"/>
      <w:bookmarkEnd w:id="63"/>
      <w:bookmarkEnd w:id="64"/>
      <w:bookmarkEnd w:id="65"/>
      <w:bookmarkEnd w:id="66"/>
      <w:bookmarkEnd w:id="67"/>
      <w:bookmarkEnd w:id="68"/>
    </w:p>
    <w:p w14:paraId="12E80235">
      <w:pPr>
        <w:tabs>
          <w:tab w:val="left" w:pos="900"/>
        </w:tabs>
        <w:spacing w:line="360" w:lineRule="auto"/>
        <w:ind w:firstLine="480"/>
        <w:rPr>
          <w:rFonts w:hint="eastAsia" w:ascii="宋体" w:hAnsi="宋体" w:cs="宋体"/>
          <w:color w:val="000000"/>
          <w:sz w:val="24"/>
        </w:rPr>
      </w:pPr>
      <w:bookmarkStart w:id="69" w:name="_Hlt26670489"/>
      <w:bookmarkEnd w:id="69"/>
      <w:bookmarkStart w:id="70" w:name="_Hlt26954852"/>
      <w:bookmarkEnd w:id="70"/>
      <w:bookmarkStart w:id="71" w:name="_Hlt26954850"/>
      <w:bookmarkEnd w:id="71"/>
      <w:bookmarkStart w:id="72" w:name="_Hlt26954734"/>
      <w:bookmarkEnd w:id="72"/>
      <w:bookmarkStart w:id="73" w:name="_Hlt26954854"/>
      <w:bookmarkEnd w:id="73"/>
      <w:bookmarkStart w:id="74" w:name="_Hlt26954749"/>
      <w:bookmarkEnd w:id="74"/>
      <w:bookmarkStart w:id="75" w:name="_Hlt26670493"/>
      <w:bookmarkEnd w:id="75"/>
      <w:bookmarkStart w:id="76" w:name="_Hlt26954739"/>
      <w:bookmarkEnd w:id="76"/>
      <w:bookmarkStart w:id="77" w:name="_Toc462564074"/>
      <w:bookmarkStart w:id="78" w:name="_Toc61149555"/>
      <w:bookmarkStart w:id="79" w:name="_Toc14577353"/>
      <w:bookmarkStart w:id="80" w:name="_Toc513029215"/>
      <w:bookmarkStart w:id="81" w:name="_Toc14577352"/>
      <w:bookmarkStart w:id="82" w:name="_Toc61149554"/>
      <w:bookmarkStart w:id="83" w:name="_Toc513029214"/>
      <w:bookmarkStart w:id="84" w:name="_Toc462564073"/>
      <w:bookmarkStart w:id="85" w:name="_Toc61149562"/>
      <w:bookmarkStart w:id="86" w:name="_Toc513029224"/>
      <w:bookmarkStart w:id="87" w:name="_Toc14577362"/>
      <w:r>
        <w:rPr>
          <w:rFonts w:hint="eastAsia" w:ascii="宋体" w:hAnsi="宋体" w:cs="宋体"/>
          <w:color w:val="000000"/>
          <w:sz w:val="24"/>
        </w:rPr>
        <w:t>1. 响应文件</w:t>
      </w:r>
      <w:bookmarkEnd w:id="77"/>
      <w:bookmarkEnd w:id="78"/>
      <w:bookmarkEnd w:id="79"/>
      <w:bookmarkEnd w:id="80"/>
      <w:r>
        <w:rPr>
          <w:rFonts w:hint="eastAsia" w:ascii="宋体" w:hAnsi="宋体" w:cs="宋体"/>
          <w:color w:val="000000"/>
          <w:sz w:val="24"/>
        </w:rPr>
        <w:t>编制要求</w:t>
      </w:r>
      <w:bookmarkEnd w:id="81"/>
      <w:bookmarkEnd w:id="82"/>
      <w:bookmarkEnd w:id="83"/>
      <w:bookmarkEnd w:id="84"/>
    </w:p>
    <w:p w14:paraId="69A95B48">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1.1 磋商供应商应仔细阅读磋商文件的所有内容，按照磋商文件的要求编制电子响应文件。响应文件应当对磋商文件提出的要求和条件作出明确响应，并保证所提供的全部资料的真实性，否则作无效响应处理。</w:t>
      </w:r>
    </w:p>
    <w:p w14:paraId="211FC38E">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1.2 电子响应文件不得涂改、行间插字或删除，如出现上述情况应重新编制。</w:t>
      </w:r>
    </w:p>
    <w:p w14:paraId="5A9DF5BA">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1.3 磋商供应商提交的响应文件以及磋商供应商与代理机构及采购人就有关磋商的所有来往函电均应使用简体中文。磋商文件中既有中文也有外文的，以中文意义为准。</w:t>
      </w:r>
    </w:p>
    <w:p w14:paraId="78E8C3EC">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1.4 除技术性能另有规定外，响应文件所使用的度量衡单位，均须采用国家法定计量单位。</w:t>
      </w:r>
    </w:p>
    <w:p w14:paraId="14B12F65">
      <w:pPr>
        <w:tabs>
          <w:tab w:val="left" w:pos="900"/>
        </w:tabs>
        <w:spacing w:line="360" w:lineRule="auto"/>
        <w:ind w:firstLine="480"/>
        <w:rPr>
          <w:rFonts w:hint="eastAsia" w:ascii="宋体" w:hAnsi="宋体" w:cs="宋体"/>
          <w:color w:val="000000"/>
          <w:sz w:val="24"/>
        </w:rPr>
      </w:pPr>
      <w:bookmarkStart w:id="88" w:name="_Hlt26954836"/>
      <w:bookmarkEnd w:id="88"/>
      <w:bookmarkStart w:id="89" w:name="_Hlt26670357"/>
      <w:bookmarkEnd w:id="89"/>
      <w:bookmarkStart w:id="90" w:name="_Toc14577357"/>
      <w:bookmarkStart w:id="91" w:name="_Toc61149558"/>
      <w:bookmarkStart w:id="92" w:name="_Toc513029219"/>
      <w:bookmarkStart w:id="93" w:name="_Toc14577355"/>
      <w:bookmarkStart w:id="94" w:name="_Toc513029217"/>
      <w:bookmarkStart w:id="95" w:name="_Toc61149557"/>
      <w:r>
        <w:rPr>
          <w:rFonts w:hint="eastAsia" w:ascii="宋体" w:hAnsi="宋体" w:cs="宋体"/>
          <w:color w:val="000000"/>
          <w:sz w:val="24"/>
        </w:rPr>
        <w:t>1.5 磋商供应商必须使用苏采云系统制作工具编制响应文件，系统操作流程详见</w:t>
      </w:r>
      <w:r>
        <w:rPr>
          <w:rFonts w:hint="eastAsia" w:ascii="宋体" w:hAnsi="宋体" w:cs="宋体"/>
          <w:sz w:val="24"/>
        </w:rPr>
        <w:t>《操作手册》</w:t>
      </w:r>
      <w:r>
        <w:rPr>
          <w:rFonts w:hint="eastAsia" w:ascii="宋体" w:hAnsi="宋体" w:cs="宋体"/>
          <w:color w:val="000000"/>
          <w:sz w:val="24"/>
        </w:rPr>
        <w:t>。</w:t>
      </w:r>
    </w:p>
    <w:p w14:paraId="6C73F681">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2. 参加磋商供应商资格的文件</w:t>
      </w:r>
      <w:bookmarkEnd w:id="90"/>
      <w:bookmarkEnd w:id="91"/>
      <w:bookmarkEnd w:id="92"/>
      <w:r>
        <w:rPr>
          <w:rFonts w:hint="eastAsia" w:ascii="宋体" w:hAnsi="宋体" w:cs="宋体"/>
          <w:color w:val="000000"/>
          <w:sz w:val="24"/>
        </w:rPr>
        <w:t>证明</w:t>
      </w:r>
    </w:p>
    <w:p w14:paraId="37C49146">
      <w:pPr>
        <w:tabs>
          <w:tab w:val="left" w:pos="900"/>
        </w:tabs>
        <w:spacing w:line="360" w:lineRule="auto"/>
        <w:ind w:firstLine="480"/>
        <w:rPr>
          <w:rFonts w:hint="eastAsia" w:ascii="宋体" w:hAnsi="宋体" w:cs="宋体"/>
          <w:color w:val="000000"/>
          <w:sz w:val="24"/>
        </w:rPr>
      </w:pPr>
      <w:bookmarkStart w:id="96" w:name="_Hlt26668999"/>
      <w:bookmarkEnd w:id="96"/>
      <w:r>
        <w:rPr>
          <w:rFonts w:hint="eastAsia" w:ascii="宋体" w:hAnsi="宋体" w:cs="宋体"/>
          <w:color w:val="000000"/>
          <w:sz w:val="24"/>
        </w:rPr>
        <w:t>2.1 磋商供应商应提交证明其有资格参加磋商和成交后有能力独立履行合同的文件，并作为其响应文件的一部分。</w:t>
      </w:r>
    </w:p>
    <w:p w14:paraId="0B05FF2D">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2.2 磋商供应商除必须具有履行合同所需提供的设备以及服务的能力外，还必须具备相应的财务、技术方面的能力。</w:t>
      </w:r>
    </w:p>
    <w:p w14:paraId="001B2589">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2.3 磋商供应商应填写并提交磋商文件所附的“资格证明文件”。</w:t>
      </w:r>
    </w:p>
    <w:p w14:paraId="2C7BB77C">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 磋商响应报价</w:t>
      </w:r>
      <w:bookmarkEnd w:id="93"/>
      <w:bookmarkEnd w:id="94"/>
      <w:bookmarkStart w:id="97" w:name="_Hlt26670373"/>
      <w:bookmarkEnd w:id="97"/>
      <w:r>
        <w:rPr>
          <w:rFonts w:hint="eastAsia" w:ascii="宋体" w:hAnsi="宋体" w:cs="宋体"/>
          <w:color w:val="000000"/>
          <w:sz w:val="24"/>
        </w:rPr>
        <w:t>表</w:t>
      </w:r>
      <w:bookmarkEnd w:id="95"/>
    </w:p>
    <w:p w14:paraId="213AEB2A">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3.1 磋商供应商应按照磋商文件规定格式填报磋商响应报价表（含分项报价）。每项产品或服务只允许有一个报价，任何有选择的报价将不予接受，磋商文件中另有规定的按规定执行。</w:t>
      </w:r>
    </w:p>
    <w:p w14:paraId="6C5C6752">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3.2 标的物</w:t>
      </w:r>
    </w:p>
    <w:p w14:paraId="2FF4B66B">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详见项目需求。</w:t>
      </w:r>
    </w:p>
    <w:p w14:paraId="5A06E3A3">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3.3 有关费用处理</w:t>
      </w:r>
    </w:p>
    <w:p w14:paraId="5557C9F7">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本次采购磋商供应商的总报价应包括为完成本项目发生的所有费用，本磋商文件中另有规定的除外。</w:t>
      </w:r>
    </w:p>
    <w:p w14:paraId="23EBFC32">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3.4 其它费用处理</w:t>
      </w:r>
    </w:p>
    <w:p w14:paraId="2F36E07C">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磋商文件未列明，而磋商供应商认为必须的费用也须列入报价。</w:t>
      </w:r>
    </w:p>
    <w:p w14:paraId="674EB21D">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3.5 报价采用的货币</w:t>
      </w:r>
    </w:p>
    <w:p w14:paraId="5113DDCC">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响应文件中的单价和总价，无特殊规定的采用人民币报价，以元为单位标注。磋商文件中另有规定的按规定执行。</w:t>
      </w:r>
    </w:p>
    <w:p w14:paraId="0230BE18">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3.6 磋商响应报价表上的价格应按磋商文件规定填写。</w:t>
      </w:r>
    </w:p>
    <w:p w14:paraId="22F9502C">
      <w:pPr>
        <w:tabs>
          <w:tab w:val="left" w:pos="900"/>
        </w:tabs>
        <w:spacing w:line="360" w:lineRule="auto"/>
        <w:ind w:firstLine="480"/>
        <w:rPr>
          <w:rFonts w:hint="eastAsia" w:ascii="宋体" w:hAnsi="宋体" w:cs="宋体"/>
          <w:color w:val="000000"/>
          <w:sz w:val="24"/>
        </w:rPr>
      </w:pPr>
      <w:bookmarkStart w:id="98" w:name="_Hlt26954848"/>
      <w:bookmarkEnd w:id="98"/>
      <w:bookmarkStart w:id="99" w:name="_Hlt26670425"/>
      <w:bookmarkEnd w:id="99"/>
      <w:bookmarkStart w:id="100" w:name="_Hlt26670486"/>
      <w:bookmarkEnd w:id="100"/>
      <w:bookmarkStart w:id="101" w:name="_Hlt26954842"/>
      <w:bookmarkEnd w:id="101"/>
      <w:bookmarkStart w:id="102" w:name="_Hlt26668983"/>
      <w:bookmarkEnd w:id="102"/>
      <w:bookmarkStart w:id="103" w:name="_Hlt26954731"/>
      <w:bookmarkEnd w:id="103"/>
      <w:bookmarkStart w:id="104" w:name="_Hlt26954846"/>
      <w:bookmarkEnd w:id="104"/>
      <w:bookmarkStart w:id="105" w:name="_Hlt26670482"/>
      <w:bookmarkEnd w:id="105"/>
      <w:bookmarkStart w:id="106" w:name="_Hlt26954844"/>
      <w:bookmarkEnd w:id="106"/>
      <w:bookmarkStart w:id="107" w:name="_Hlt26670403"/>
      <w:bookmarkEnd w:id="107"/>
      <w:r>
        <w:rPr>
          <w:rFonts w:hint="eastAsia" w:ascii="宋体" w:hAnsi="宋体" w:cs="宋体"/>
          <w:color w:val="000000"/>
          <w:sz w:val="24"/>
        </w:rPr>
        <w:t>4. 项目需求响应方案</w:t>
      </w:r>
    </w:p>
    <w:p w14:paraId="51857D54">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4.1 提供为完成本项目的总体实施方案。</w:t>
      </w:r>
    </w:p>
    <w:p w14:paraId="0925EC17">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4.2 对磋商文件中项目需求的技术与商务条款要求逐项作出应答，并提供依据或说明。</w:t>
      </w:r>
    </w:p>
    <w:p w14:paraId="0EDEE967">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4.3 磋商供应商认为需要的其他技术文件或说明。</w:t>
      </w:r>
    </w:p>
    <w:p w14:paraId="18ACCCFE">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5. 磋商响应文件签署</w:t>
      </w:r>
    </w:p>
    <w:p w14:paraId="3840E512">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5.1 响应文件应由法定代表人或其委托代理人在凡规定签章处逐一签字或盖章并加盖供应商公章（相关内容可以打印、签字、盖章后扫描电子件）或使用电子签章，本磋商文件所表述的公章是指刻有供应商法定名称的印章，不包括合同、财务、税务、发票等形式的业务专用章。</w:t>
      </w:r>
    </w:p>
    <w:p w14:paraId="2CA0B13E">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6. 生成响应文件</w:t>
      </w:r>
    </w:p>
    <w:p w14:paraId="2BBC58DD">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6.1 响应文件制作工具生成内容相同、加密与未加密两个版本电子响应文件，加密版本用于提交上传，未加密版本用于特殊情况处理。</w:t>
      </w:r>
    </w:p>
    <w:p w14:paraId="73A9D8BE">
      <w:pPr>
        <w:pStyle w:val="204"/>
        <w:spacing w:before="0" w:after="0" w:line="360" w:lineRule="auto"/>
        <w:ind w:firstLine="482"/>
        <w:jc w:val="both"/>
        <w:outlineLvl w:val="9"/>
        <w:rPr>
          <w:rFonts w:hint="eastAsia" w:ascii="宋体" w:hAnsi="宋体" w:cs="宋体"/>
          <w:color w:val="000000"/>
          <w:sz w:val="24"/>
          <w:szCs w:val="24"/>
        </w:rPr>
      </w:pPr>
      <w:r>
        <w:rPr>
          <w:rFonts w:hint="eastAsia" w:ascii="宋体" w:hAnsi="宋体" w:cs="宋体"/>
          <w:color w:val="000000"/>
          <w:sz w:val="24"/>
          <w:szCs w:val="24"/>
        </w:rPr>
        <w:t>五、响应文件的递交</w:t>
      </w:r>
      <w:bookmarkEnd w:id="85"/>
      <w:bookmarkEnd w:id="86"/>
      <w:bookmarkEnd w:id="87"/>
    </w:p>
    <w:p w14:paraId="55ECF5A5">
      <w:pPr>
        <w:tabs>
          <w:tab w:val="left" w:pos="900"/>
        </w:tabs>
        <w:spacing w:line="360" w:lineRule="auto"/>
        <w:ind w:firstLine="480"/>
        <w:jc w:val="left"/>
        <w:rPr>
          <w:rFonts w:hint="eastAsia" w:ascii="宋体" w:hAnsi="宋体" w:cs="宋体"/>
          <w:color w:val="000000"/>
          <w:sz w:val="24"/>
        </w:rPr>
      </w:pPr>
      <w:bookmarkStart w:id="108" w:name="_Hlt26670523"/>
      <w:bookmarkEnd w:id="108"/>
      <w:bookmarkStart w:id="109" w:name="_Hlt26954864"/>
      <w:bookmarkEnd w:id="109"/>
      <w:bookmarkStart w:id="110" w:name="_Hlt26954856"/>
      <w:bookmarkEnd w:id="110"/>
      <w:r>
        <w:rPr>
          <w:rFonts w:hint="eastAsia" w:ascii="宋体" w:hAnsi="宋体" w:cs="宋体"/>
          <w:color w:val="000000"/>
          <w:sz w:val="24"/>
        </w:rPr>
        <w:t>1.响应文件的上传、修改和撤回</w:t>
      </w:r>
    </w:p>
    <w:p w14:paraId="7E98A842">
      <w:pPr>
        <w:tabs>
          <w:tab w:val="left" w:pos="900"/>
        </w:tabs>
        <w:spacing w:line="360" w:lineRule="auto"/>
        <w:ind w:firstLine="480"/>
        <w:jc w:val="left"/>
        <w:rPr>
          <w:rFonts w:hint="eastAsia" w:ascii="宋体" w:hAnsi="宋体" w:cs="宋体"/>
          <w:color w:val="000000"/>
          <w:sz w:val="24"/>
        </w:rPr>
      </w:pPr>
      <w:r>
        <w:rPr>
          <w:rFonts w:hint="eastAsia" w:ascii="宋体" w:hAnsi="宋体" w:cs="宋体"/>
          <w:color w:val="000000"/>
          <w:sz w:val="24"/>
        </w:rPr>
        <w:t>1.1供应商应当使用响应文件制作工具，生成加密电子响应文件一份，在规定的截止时间前上传，迟于截止时间的不予接收。</w:t>
      </w:r>
    </w:p>
    <w:p w14:paraId="417BECB4">
      <w:pPr>
        <w:tabs>
          <w:tab w:val="left" w:pos="900"/>
        </w:tabs>
        <w:spacing w:line="360" w:lineRule="auto"/>
        <w:ind w:firstLine="480"/>
        <w:jc w:val="left"/>
        <w:rPr>
          <w:rFonts w:hint="eastAsia" w:ascii="宋体" w:hAnsi="宋体" w:cs="宋体"/>
          <w:color w:val="000000"/>
          <w:sz w:val="24"/>
        </w:rPr>
      </w:pPr>
      <w:r>
        <w:rPr>
          <w:rFonts w:hint="eastAsia" w:ascii="宋体" w:hAnsi="宋体" w:cs="宋体"/>
          <w:color w:val="000000"/>
          <w:sz w:val="24"/>
        </w:rPr>
        <w:t xml:space="preserve">1.2供应商在上传响应文件后可以对其修改或撤回，但这种修改或撤回，必须在规定的响应文件接收截止时间前。 </w:t>
      </w:r>
    </w:p>
    <w:p w14:paraId="4A3491A1">
      <w:pPr>
        <w:tabs>
          <w:tab w:val="left" w:pos="900"/>
        </w:tabs>
        <w:spacing w:line="360" w:lineRule="auto"/>
        <w:ind w:firstLine="480"/>
        <w:jc w:val="left"/>
        <w:rPr>
          <w:rFonts w:hint="eastAsia" w:ascii="宋体" w:hAnsi="宋体" w:cs="宋体"/>
          <w:color w:val="000000"/>
          <w:sz w:val="24"/>
        </w:rPr>
      </w:pPr>
      <w:r>
        <w:rPr>
          <w:rFonts w:hint="eastAsia" w:ascii="宋体" w:hAnsi="宋体" w:cs="宋体"/>
          <w:color w:val="000000"/>
          <w:sz w:val="24"/>
        </w:rPr>
        <w:t>1.3如需对电子响应文件修改，供应商可以在截止时间前登录</w:t>
      </w:r>
      <w:r>
        <w:rPr>
          <w:rFonts w:hint="eastAsia" w:ascii="宋体" w:hAnsi="宋体" w:cs="宋体"/>
          <w:sz w:val="24"/>
        </w:rPr>
        <w:t>苏采云系统撤</w:t>
      </w:r>
      <w:r>
        <w:rPr>
          <w:rFonts w:hint="eastAsia" w:ascii="宋体" w:hAnsi="宋体" w:cs="宋体"/>
          <w:color w:val="000000"/>
          <w:sz w:val="24"/>
        </w:rPr>
        <w:t>回文件，并上传新的响应文件，响应文件以最终完成上传的为准。</w:t>
      </w:r>
    </w:p>
    <w:p w14:paraId="5DC397F7">
      <w:pPr>
        <w:tabs>
          <w:tab w:val="left" w:pos="900"/>
        </w:tabs>
        <w:spacing w:line="360" w:lineRule="auto"/>
        <w:ind w:firstLine="480"/>
        <w:jc w:val="left"/>
        <w:rPr>
          <w:rFonts w:hint="eastAsia" w:ascii="宋体" w:hAnsi="宋体" w:cs="宋体"/>
          <w:color w:val="000000"/>
          <w:sz w:val="24"/>
        </w:rPr>
      </w:pPr>
      <w:r>
        <w:rPr>
          <w:rFonts w:hint="eastAsia" w:ascii="宋体" w:hAnsi="宋体" w:cs="宋体"/>
          <w:color w:val="000000"/>
          <w:sz w:val="24"/>
        </w:rPr>
        <w:t xml:space="preserve">1.4供应商不得在响应文件接收截止时间后修改响应文件，也不得在响应文件接收截止时间起至投标有效期满前撤回响应文件。 </w:t>
      </w:r>
    </w:p>
    <w:p w14:paraId="33A9CDB3">
      <w:pPr>
        <w:tabs>
          <w:tab w:val="left" w:pos="900"/>
        </w:tabs>
        <w:spacing w:line="360" w:lineRule="auto"/>
        <w:ind w:firstLine="480"/>
        <w:jc w:val="left"/>
        <w:rPr>
          <w:rFonts w:hint="eastAsia" w:ascii="宋体" w:hAnsi="宋体" w:cs="宋体"/>
          <w:color w:val="000000"/>
          <w:sz w:val="24"/>
        </w:rPr>
      </w:pPr>
      <w:r>
        <w:rPr>
          <w:rFonts w:hint="eastAsia" w:ascii="宋体" w:hAnsi="宋体" w:cs="宋体"/>
          <w:color w:val="000000"/>
          <w:sz w:val="24"/>
        </w:rPr>
        <w:t>2.磋商响应有效期</w:t>
      </w:r>
    </w:p>
    <w:p w14:paraId="1445263E">
      <w:pPr>
        <w:tabs>
          <w:tab w:val="left" w:pos="900"/>
        </w:tabs>
        <w:spacing w:line="360" w:lineRule="auto"/>
        <w:ind w:firstLine="480"/>
        <w:jc w:val="left"/>
        <w:rPr>
          <w:rFonts w:hint="eastAsia" w:ascii="宋体" w:hAnsi="宋体" w:cs="宋体"/>
          <w:color w:val="000000"/>
          <w:sz w:val="24"/>
        </w:rPr>
      </w:pPr>
      <w:r>
        <w:rPr>
          <w:rFonts w:hint="eastAsia" w:ascii="宋体" w:hAnsi="宋体" w:cs="宋体"/>
          <w:color w:val="000000"/>
          <w:sz w:val="24"/>
        </w:rPr>
        <w:t>2.1磋商响应有效期为代理机构规定的响应文件接收截止时间后六十（60）</w:t>
      </w:r>
      <w:r>
        <w:rPr>
          <w:rFonts w:hint="eastAsia" w:ascii="宋体" w:hAnsi="宋体" w:cs="宋体"/>
          <w:color w:val="000000"/>
          <w:sz w:val="24"/>
          <w:lang w:val="en-US" w:eastAsia="zh-CN"/>
        </w:rPr>
        <w:t xml:space="preserve"> </w:t>
      </w:r>
      <w:r>
        <w:rPr>
          <w:rFonts w:hint="eastAsia" w:ascii="宋体" w:hAnsi="宋体" w:cs="宋体"/>
          <w:color w:val="000000"/>
          <w:sz w:val="24"/>
        </w:rPr>
        <w:t>天。磋商响应有效期比规定短地将被视为非实质性响应而予以拒绝。</w:t>
      </w:r>
    </w:p>
    <w:p w14:paraId="3BD8E6AD">
      <w:pPr>
        <w:tabs>
          <w:tab w:val="left" w:pos="900"/>
        </w:tabs>
        <w:spacing w:line="360" w:lineRule="auto"/>
        <w:ind w:firstLine="480"/>
        <w:jc w:val="left"/>
        <w:rPr>
          <w:rFonts w:hint="eastAsia" w:ascii="宋体" w:hAnsi="宋体" w:cs="宋体"/>
          <w:color w:val="000000"/>
          <w:sz w:val="24"/>
        </w:rPr>
      </w:pPr>
      <w:r>
        <w:rPr>
          <w:rFonts w:hint="eastAsia" w:ascii="宋体" w:hAnsi="宋体" w:cs="宋体"/>
          <w:color w:val="000000"/>
          <w:sz w:val="24"/>
        </w:rPr>
        <w:t>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p>
    <w:p w14:paraId="0B163FA3">
      <w:pPr>
        <w:pStyle w:val="204"/>
        <w:spacing w:before="0" w:after="0" w:line="360" w:lineRule="auto"/>
        <w:ind w:firstLine="482"/>
        <w:jc w:val="both"/>
        <w:outlineLvl w:val="9"/>
        <w:rPr>
          <w:rFonts w:hint="eastAsia" w:ascii="宋体" w:hAnsi="宋体" w:cs="宋体"/>
          <w:color w:val="000000"/>
          <w:sz w:val="24"/>
          <w:szCs w:val="24"/>
        </w:rPr>
      </w:pPr>
      <w:r>
        <w:rPr>
          <w:rFonts w:hint="eastAsia" w:ascii="宋体" w:hAnsi="宋体" w:cs="宋体"/>
          <w:color w:val="000000"/>
          <w:sz w:val="24"/>
          <w:szCs w:val="24"/>
        </w:rPr>
        <w:t>六、磋商与评审</w:t>
      </w:r>
    </w:p>
    <w:p w14:paraId="6F93F9F3">
      <w:pPr>
        <w:tabs>
          <w:tab w:val="left" w:pos="900"/>
        </w:tabs>
        <w:spacing w:line="360" w:lineRule="auto"/>
        <w:ind w:firstLine="480"/>
        <w:jc w:val="left"/>
        <w:rPr>
          <w:rFonts w:hint="eastAsia" w:ascii="宋体" w:hAnsi="宋体" w:cs="宋体"/>
          <w:color w:val="000000"/>
          <w:sz w:val="24"/>
        </w:rPr>
      </w:pPr>
      <w:bookmarkStart w:id="111" w:name="_Toc16938546"/>
      <w:bookmarkStart w:id="112" w:name="_Toc20823302"/>
      <w:bookmarkStart w:id="113" w:name="_Toc513029230"/>
      <w:r>
        <w:rPr>
          <w:rFonts w:hint="eastAsia" w:ascii="宋体" w:hAnsi="宋体" w:cs="宋体"/>
          <w:color w:val="000000"/>
          <w:sz w:val="24"/>
        </w:rPr>
        <w:t>1</w:t>
      </w:r>
      <w:bookmarkEnd w:id="111"/>
      <w:bookmarkEnd w:id="112"/>
      <w:bookmarkEnd w:id="113"/>
      <w:r>
        <w:rPr>
          <w:rFonts w:hint="eastAsia" w:ascii="宋体" w:hAnsi="宋体" w:cs="宋体"/>
          <w:color w:val="000000"/>
          <w:sz w:val="24"/>
        </w:rPr>
        <w:t>.磋商开始仪式</w:t>
      </w:r>
    </w:p>
    <w:p w14:paraId="1AE8BFCA">
      <w:pPr>
        <w:tabs>
          <w:tab w:val="left" w:pos="900"/>
        </w:tabs>
        <w:spacing w:line="360" w:lineRule="auto"/>
        <w:ind w:firstLine="480"/>
        <w:jc w:val="left"/>
        <w:rPr>
          <w:rFonts w:hint="eastAsia" w:ascii="宋体" w:hAnsi="宋体" w:cs="宋体"/>
          <w:color w:val="000000"/>
          <w:sz w:val="24"/>
        </w:rPr>
      </w:pPr>
      <w:r>
        <w:rPr>
          <w:rFonts w:hint="eastAsia" w:ascii="宋体" w:hAnsi="宋体" w:cs="宋体"/>
          <w:color w:val="000000"/>
          <w:sz w:val="24"/>
        </w:rPr>
        <w:t>1.1代理机构将在本磋商文件第一章“竞争性磋商采购公告”中规定的时间和地点组织磋商开始仪式，仪式由代理机构主持，</w:t>
      </w:r>
      <w:bookmarkStart w:id="114" w:name="_Toc16938547"/>
      <w:bookmarkStart w:id="115" w:name="_Toc513029231"/>
      <w:bookmarkStart w:id="116" w:name="_Toc20823303"/>
      <w:r>
        <w:rPr>
          <w:rFonts w:hint="eastAsia" w:ascii="宋体" w:hAnsi="宋体" w:cs="宋体"/>
          <w:color w:val="000000"/>
          <w:sz w:val="24"/>
        </w:rPr>
        <w:t>本项目采用远程不见面交易方式，通过不见面交易系统及配套硬件设备（摄像头、话筒、音响等）完成远程解密，现场疑义及回复，开标唱标（开启）等交互环节，具体详见第一章“竞争性磋商采购公告”。</w:t>
      </w:r>
    </w:p>
    <w:p w14:paraId="6E125A0F">
      <w:pPr>
        <w:tabs>
          <w:tab w:val="left" w:pos="900"/>
        </w:tabs>
        <w:spacing w:line="360" w:lineRule="auto"/>
        <w:ind w:firstLine="480"/>
        <w:jc w:val="left"/>
        <w:rPr>
          <w:rFonts w:hint="eastAsia" w:ascii="宋体" w:hAnsi="宋体" w:cs="宋体"/>
          <w:color w:val="000000"/>
          <w:sz w:val="24"/>
        </w:rPr>
      </w:pPr>
      <w:r>
        <w:rPr>
          <w:rFonts w:hint="eastAsia" w:ascii="宋体" w:hAnsi="宋体" w:cs="宋体"/>
          <w:color w:val="000000"/>
          <w:sz w:val="24"/>
        </w:rPr>
        <w:t>1.2供应商解密响应文件后，代理机构将当众宣读每份电子响应文件中“开标一览表”（首次磋商报价表）的各项内容以及代理机构认为有必要宣读的其他内容，宣读顺序按开标系统供应商先后顺序进行。</w:t>
      </w:r>
    </w:p>
    <w:p w14:paraId="5115DBB2">
      <w:pPr>
        <w:tabs>
          <w:tab w:val="left" w:pos="900"/>
        </w:tabs>
        <w:spacing w:line="360" w:lineRule="auto"/>
        <w:ind w:firstLine="480"/>
        <w:jc w:val="left"/>
        <w:rPr>
          <w:rFonts w:hint="eastAsia" w:ascii="宋体" w:hAnsi="宋体" w:cs="宋体"/>
          <w:color w:val="000000"/>
          <w:sz w:val="24"/>
        </w:rPr>
      </w:pPr>
      <w:r>
        <w:rPr>
          <w:rFonts w:hint="eastAsia" w:ascii="宋体" w:hAnsi="宋体" w:cs="宋体"/>
          <w:color w:val="000000"/>
          <w:sz w:val="24"/>
        </w:rPr>
        <w:t>2.磋商小组</w:t>
      </w:r>
    </w:p>
    <w:p w14:paraId="4E9A2B62">
      <w:pPr>
        <w:tabs>
          <w:tab w:val="left" w:pos="900"/>
        </w:tabs>
        <w:spacing w:line="360" w:lineRule="auto"/>
        <w:ind w:firstLine="480"/>
        <w:jc w:val="left"/>
        <w:rPr>
          <w:rFonts w:hint="eastAsia" w:ascii="宋体" w:hAnsi="宋体" w:cs="宋体"/>
          <w:color w:val="000000"/>
          <w:sz w:val="24"/>
        </w:rPr>
      </w:pPr>
      <w:r>
        <w:rPr>
          <w:rFonts w:hint="eastAsia" w:ascii="宋体" w:hAnsi="宋体" w:cs="宋体"/>
          <w:color w:val="000000"/>
          <w:sz w:val="24"/>
        </w:rPr>
        <w:t>2.1磋商开始仪式结束后，代理机构将立即组织磋商小组进行评审、磋商。</w:t>
      </w:r>
    </w:p>
    <w:p w14:paraId="0B7F21C7">
      <w:pPr>
        <w:tabs>
          <w:tab w:val="left" w:pos="900"/>
        </w:tabs>
        <w:spacing w:line="360" w:lineRule="auto"/>
        <w:ind w:firstLine="480"/>
        <w:jc w:val="left"/>
        <w:rPr>
          <w:rFonts w:hint="eastAsia" w:ascii="宋体" w:hAnsi="宋体" w:cs="宋体"/>
          <w:color w:val="000000"/>
          <w:sz w:val="24"/>
        </w:rPr>
      </w:pPr>
      <w:r>
        <w:rPr>
          <w:rFonts w:hint="eastAsia" w:ascii="宋体" w:hAnsi="宋体" w:cs="宋体"/>
          <w:color w:val="000000"/>
          <w:sz w:val="24"/>
        </w:rPr>
        <w:t>2.2磋商小组由评审专家和采购人代表组成，且人员构成符合政府采购有关规定。</w:t>
      </w:r>
    </w:p>
    <w:p w14:paraId="273F743C">
      <w:pPr>
        <w:tabs>
          <w:tab w:val="left" w:pos="900"/>
        </w:tabs>
        <w:spacing w:line="360" w:lineRule="auto"/>
        <w:ind w:firstLine="480"/>
        <w:jc w:val="left"/>
        <w:rPr>
          <w:rFonts w:hint="eastAsia" w:ascii="宋体" w:hAnsi="宋体" w:cs="宋体"/>
          <w:color w:val="000000"/>
          <w:sz w:val="24"/>
        </w:rPr>
      </w:pPr>
      <w:r>
        <w:rPr>
          <w:rFonts w:hint="eastAsia" w:ascii="宋体" w:hAnsi="宋体" w:cs="宋体"/>
          <w:color w:val="000000"/>
          <w:sz w:val="24"/>
        </w:rPr>
        <w:t>3.磋商评审过程的保密</w:t>
      </w:r>
      <w:bookmarkEnd w:id="114"/>
      <w:bookmarkEnd w:id="115"/>
      <w:bookmarkEnd w:id="116"/>
      <w:r>
        <w:rPr>
          <w:rFonts w:hint="eastAsia" w:ascii="宋体" w:hAnsi="宋体" w:cs="宋体"/>
          <w:color w:val="000000"/>
          <w:sz w:val="24"/>
        </w:rPr>
        <w:t>与公正</w:t>
      </w:r>
    </w:p>
    <w:p w14:paraId="485AEA54">
      <w:pPr>
        <w:tabs>
          <w:tab w:val="left" w:pos="900"/>
        </w:tabs>
        <w:spacing w:line="360" w:lineRule="auto"/>
        <w:ind w:firstLine="480"/>
        <w:jc w:val="left"/>
        <w:rPr>
          <w:rFonts w:hint="eastAsia" w:ascii="宋体" w:hAnsi="宋体" w:cs="宋体"/>
          <w:color w:val="000000"/>
          <w:sz w:val="24"/>
        </w:rPr>
      </w:pPr>
      <w:r>
        <w:rPr>
          <w:rFonts w:hint="eastAsia" w:ascii="宋体" w:hAnsi="宋体" w:cs="宋体"/>
          <w:color w:val="000000"/>
          <w:sz w:val="24"/>
        </w:rPr>
        <w:t>3.1磋商小组应当遵守评审工作纪律，不得泄露评审情况和评审中获悉的商业秘密。</w:t>
      </w:r>
    </w:p>
    <w:p w14:paraId="62DC6BC2">
      <w:pPr>
        <w:tabs>
          <w:tab w:val="left" w:pos="900"/>
        </w:tabs>
        <w:spacing w:line="360" w:lineRule="auto"/>
        <w:ind w:firstLine="480"/>
        <w:jc w:val="left"/>
        <w:rPr>
          <w:rFonts w:hint="eastAsia" w:ascii="宋体" w:hAnsi="宋体" w:cs="宋体"/>
          <w:color w:val="000000"/>
          <w:sz w:val="24"/>
        </w:rPr>
      </w:pPr>
      <w:r>
        <w:rPr>
          <w:rFonts w:hint="eastAsia" w:ascii="宋体" w:hAnsi="宋体" w:cs="宋体"/>
          <w:color w:val="000000"/>
          <w:sz w:val="24"/>
        </w:rPr>
        <w:t>3.2在磋商评审过程中，供应商不得以任何行为影响磋商评审过程，否则其响应文件将被作为无效响应文件。</w:t>
      </w:r>
    </w:p>
    <w:p w14:paraId="3D1EEA1D">
      <w:pPr>
        <w:tabs>
          <w:tab w:val="left" w:pos="900"/>
        </w:tabs>
        <w:spacing w:line="360" w:lineRule="auto"/>
        <w:ind w:firstLine="480"/>
        <w:jc w:val="left"/>
        <w:rPr>
          <w:rFonts w:hint="eastAsia" w:ascii="宋体" w:hAnsi="宋体" w:cs="宋体"/>
          <w:color w:val="000000"/>
          <w:sz w:val="24"/>
        </w:rPr>
      </w:pPr>
      <w:r>
        <w:rPr>
          <w:rFonts w:hint="eastAsia" w:ascii="宋体" w:hAnsi="宋体" w:cs="宋体"/>
          <w:color w:val="000000"/>
          <w:sz w:val="24"/>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66081EF1">
      <w:pPr>
        <w:tabs>
          <w:tab w:val="left" w:pos="900"/>
        </w:tabs>
        <w:spacing w:line="360" w:lineRule="auto"/>
        <w:ind w:firstLine="480"/>
        <w:jc w:val="left"/>
        <w:rPr>
          <w:rFonts w:hint="eastAsia" w:ascii="宋体" w:hAnsi="宋体" w:cs="宋体"/>
          <w:color w:val="000000"/>
          <w:sz w:val="24"/>
        </w:rPr>
      </w:pPr>
      <w:bookmarkStart w:id="117" w:name="_Toc20823304"/>
      <w:bookmarkStart w:id="118" w:name="_Toc16938548"/>
      <w:bookmarkStart w:id="119" w:name="_Toc513029232"/>
      <w:r>
        <w:rPr>
          <w:rFonts w:hint="eastAsia" w:ascii="宋体" w:hAnsi="宋体" w:cs="宋体"/>
          <w:color w:val="000000"/>
          <w:sz w:val="24"/>
        </w:rPr>
        <w:t>4.评审过程的澄清</w:t>
      </w:r>
      <w:bookmarkEnd w:id="117"/>
      <w:bookmarkEnd w:id="118"/>
      <w:bookmarkEnd w:id="119"/>
      <w:r>
        <w:rPr>
          <w:rFonts w:hint="eastAsia" w:ascii="宋体" w:hAnsi="宋体" w:cs="宋体"/>
          <w:color w:val="000000"/>
          <w:sz w:val="24"/>
        </w:rPr>
        <w:t>、说明和更正</w:t>
      </w:r>
    </w:p>
    <w:p w14:paraId="6097FD88">
      <w:pPr>
        <w:tabs>
          <w:tab w:val="left" w:pos="900"/>
        </w:tabs>
        <w:spacing w:line="360" w:lineRule="auto"/>
        <w:ind w:firstLine="480"/>
        <w:jc w:val="left"/>
        <w:rPr>
          <w:rFonts w:hint="eastAsia" w:ascii="宋体" w:hAnsi="宋体" w:cs="宋体"/>
          <w:color w:val="000000"/>
          <w:sz w:val="24"/>
        </w:rPr>
      </w:pPr>
      <w:r>
        <w:rPr>
          <w:rFonts w:hint="eastAsia" w:ascii="宋体" w:hAnsi="宋体" w:cs="宋体"/>
          <w:color w:val="000000"/>
          <w:sz w:val="24"/>
        </w:rPr>
        <w:t>4.1磋商小组在对响应文件的有效性、完整性和响应程度进行审查时，可以要求供应商对响应文件中含义不明确、同类问题表述不一致或者有明显文字和计算错误的内容等作出必要的澄清、说明或者更正。</w:t>
      </w:r>
    </w:p>
    <w:p w14:paraId="41E63F85">
      <w:pPr>
        <w:pStyle w:val="202"/>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color w:val="000000"/>
        </w:rPr>
      </w:pPr>
      <w:r>
        <w:rPr>
          <w:rFonts w:hint="eastAsia"/>
          <w:color w:val="000000"/>
        </w:rPr>
        <w:t>4.2需要供应商进行澄清、说明和更正的，磋商小组将通过</w:t>
      </w:r>
      <w:r>
        <w:rPr>
          <w:rFonts w:hint="eastAsia"/>
        </w:rPr>
        <w:t>苏采云系统向供应商发布“澄清要求函”，接到“澄清要求函”的供应商应当按照要求在苏采云系统中提</w:t>
      </w:r>
      <w:r>
        <w:rPr>
          <w:rFonts w:hint="eastAsia"/>
          <w:color w:val="000000"/>
        </w:rPr>
        <w:t>交“澄清响应函”并加盖CA电子公章。澄清、说明和更正的内容作为响应文件的补充部分，具体操作方式见《操作手册》。</w:t>
      </w:r>
      <w:r>
        <w:rPr>
          <w:rFonts w:hint="eastAsia"/>
          <w:b/>
          <w:color w:val="000000"/>
        </w:rPr>
        <w:t>不得超出响应文件的范围或者改变响应文件的实质性内容。</w:t>
      </w:r>
      <w:r>
        <w:rPr>
          <w:rFonts w:hint="eastAsia"/>
          <w:color w:val="000000"/>
        </w:rPr>
        <w:t>供应商的澄清文件是响应文件的组成部分。</w:t>
      </w:r>
    </w:p>
    <w:p w14:paraId="391FA77C">
      <w:pPr>
        <w:tabs>
          <w:tab w:val="left" w:pos="900"/>
        </w:tabs>
        <w:spacing w:line="360" w:lineRule="auto"/>
        <w:ind w:firstLine="480"/>
        <w:jc w:val="left"/>
        <w:rPr>
          <w:rFonts w:hint="eastAsia" w:ascii="宋体" w:hAnsi="宋体" w:cs="宋体"/>
          <w:color w:val="000000"/>
          <w:sz w:val="24"/>
        </w:rPr>
      </w:pPr>
      <w:r>
        <w:rPr>
          <w:rFonts w:hint="eastAsia" w:ascii="宋体" w:hAnsi="宋体" w:cs="宋体"/>
          <w:color w:val="000000"/>
          <w:sz w:val="24"/>
        </w:rPr>
        <w:t>4.3接到磋商小组澄清、说明或者更正要求的供应商如未按规定作出，其风险由供应商自行承担。</w:t>
      </w:r>
    </w:p>
    <w:p w14:paraId="0E69158B">
      <w:pPr>
        <w:tabs>
          <w:tab w:val="left" w:pos="900"/>
        </w:tabs>
        <w:spacing w:line="360" w:lineRule="auto"/>
        <w:ind w:firstLine="480"/>
        <w:jc w:val="left"/>
        <w:rPr>
          <w:rFonts w:hint="eastAsia" w:ascii="宋体" w:hAnsi="宋体" w:cs="宋体"/>
          <w:color w:val="000000"/>
          <w:sz w:val="24"/>
        </w:rPr>
      </w:pPr>
      <w:bookmarkStart w:id="120" w:name="_Toc16938549"/>
      <w:bookmarkStart w:id="121" w:name="_Toc513029233"/>
      <w:bookmarkStart w:id="122" w:name="_Toc20823305"/>
      <w:r>
        <w:rPr>
          <w:rFonts w:hint="eastAsia" w:ascii="宋体" w:hAnsi="宋体" w:cs="宋体"/>
          <w:color w:val="000000"/>
          <w:sz w:val="24"/>
        </w:rPr>
        <w:t>5.对响应文件的初审</w:t>
      </w:r>
      <w:bookmarkEnd w:id="120"/>
      <w:bookmarkEnd w:id="121"/>
      <w:bookmarkEnd w:id="122"/>
    </w:p>
    <w:p w14:paraId="706C32A3">
      <w:pPr>
        <w:tabs>
          <w:tab w:val="left" w:pos="900"/>
        </w:tabs>
        <w:spacing w:line="360" w:lineRule="auto"/>
        <w:ind w:firstLine="480"/>
        <w:jc w:val="left"/>
        <w:rPr>
          <w:rFonts w:hint="eastAsia" w:ascii="宋体" w:hAnsi="宋体" w:cs="宋体"/>
          <w:color w:val="000000"/>
          <w:sz w:val="24"/>
        </w:rPr>
      </w:pPr>
      <w:r>
        <w:rPr>
          <w:rFonts w:hint="eastAsia" w:ascii="宋体" w:hAnsi="宋体" w:cs="宋体"/>
          <w:color w:val="000000"/>
          <w:sz w:val="24"/>
        </w:rPr>
        <w:t>5.1响应文件初审分为资格性审查和符合性审查。</w:t>
      </w:r>
    </w:p>
    <w:p w14:paraId="01DF7973">
      <w:pPr>
        <w:tabs>
          <w:tab w:val="left" w:pos="900"/>
        </w:tabs>
        <w:spacing w:line="360" w:lineRule="auto"/>
        <w:ind w:firstLine="482"/>
        <w:jc w:val="left"/>
        <w:rPr>
          <w:rFonts w:hint="eastAsia" w:ascii="宋体" w:hAnsi="宋体" w:cs="宋体"/>
          <w:color w:val="000000"/>
          <w:sz w:val="24"/>
        </w:rPr>
      </w:pPr>
      <w:r>
        <w:rPr>
          <w:rFonts w:hint="eastAsia" w:ascii="宋体" w:hAnsi="宋体" w:cs="宋体"/>
          <w:b/>
          <w:bCs/>
          <w:color w:val="000000"/>
          <w:sz w:val="24"/>
        </w:rPr>
        <w:t>资格性检查：</w:t>
      </w:r>
      <w:r>
        <w:rPr>
          <w:rFonts w:hint="eastAsia" w:ascii="宋体" w:hAnsi="宋体" w:cs="宋体"/>
          <w:color w:val="000000"/>
          <w:sz w:val="24"/>
        </w:rPr>
        <w:t>依据法律法规和磋商文件的规定，对响应文件中的资格证明文件进行审查，以确定供应商是否具备参加磋商的资格。</w:t>
      </w:r>
    </w:p>
    <w:p w14:paraId="7542E958">
      <w:pPr>
        <w:pStyle w:val="202"/>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rPr>
      </w:pPr>
      <w:r>
        <w:rPr>
          <w:rFonts w:hint="eastAsia"/>
          <w:color w:val="000000"/>
        </w:rPr>
        <w:t>磋商小组在进行资格审查的同时，将在“信用中国”网站（www.creditchina.gov.cn）查询供应商的信用记录，以确定供应商是否具备磋商资格，查询结果留存并归档。</w:t>
      </w:r>
    </w:p>
    <w:p w14:paraId="22FEDA7F">
      <w:pPr>
        <w:tabs>
          <w:tab w:val="left" w:pos="900"/>
        </w:tabs>
        <w:spacing w:line="360" w:lineRule="auto"/>
        <w:ind w:firstLine="482"/>
        <w:jc w:val="left"/>
        <w:rPr>
          <w:rFonts w:hint="eastAsia" w:ascii="宋体" w:hAnsi="宋体" w:cs="宋体"/>
          <w:color w:val="000000"/>
          <w:sz w:val="24"/>
        </w:rPr>
      </w:pPr>
      <w:r>
        <w:rPr>
          <w:rFonts w:hint="eastAsia" w:ascii="宋体" w:hAnsi="宋体" w:cs="宋体"/>
          <w:b/>
          <w:bCs/>
          <w:color w:val="000000"/>
          <w:sz w:val="24"/>
        </w:rPr>
        <w:t>符合性检查：</w:t>
      </w:r>
      <w:r>
        <w:rPr>
          <w:rFonts w:hint="eastAsia" w:ascii="宋体" w:hAnsi="宋体" w:cs="宋体"/>
          <w:color w:val="000000"/>
          <w:sz w:val="24"/>
        </w:rPr>
        <w:t>依据磋商文件的规定，从响应文件的有效性、完整性和对磋商文件的响应程度进行审查，以确定是否对磋商文件的实质性要求作出响应。</w:t>
      </w:r>
    </w:p>
    <w:p w14:paraId="790D2A23">
      <w:pPr>
        <w:tabs>
          <w:tab w:val="left" w:pos="900"/>
        </w:tabs>
        <w:spacing w:line="360" w:lineRule="auto"/>
        <w:ind w:firstLine="482"/>
        <w:jc w:val="left"/>
        <w:rPr>
          <w:rFonts w:hint="eastAsia" w:ascii="宋体" w:hAnsi="宋体" w:cs="宋体"/>
          <w:color w:val="000000"/>
          <w:sz w:val="24"/>
        </w:rPr>
      </w:pPr>
      <w:r>
        <w:rPr>
          <w:rFonts w:hint="eastAsia" w:ascii="宋体" w:hAnsi="宋体" w:cs="宋体"/>
          <w:b/>
          <w:color w:val="000000"/>
          <w:sz w:val="24"/>
        </w:rPr>
        <w:t>未实质性响应磋商文件的响应文件按无效响应处理</w:t>
      </w:r>
      <w:r>
        <w:rPr>
          <w:rFonts w:hint="eastAsia" w:ascii="宋体" w:hAnsi="宋体" w:cs="宋体"/>
          <w:color w:val="000000"/>
          <w:sz w:val="24"/>
        </w:rPr>
        <w:t>，磋商小组应当告知提交响应文件的供应商。</w:t>
      </w:r>
    </w:p>
    <w:p w14:paraId="4477E64B">
      <w:pPr>
        <w:tabs>
          <w:tab w:val="left" w:pos="900"/>
        </w:tabs>
        <w:spacing w:line="360" w:lineRule="auto"/>
        <w:ind w:firstLine="482"/>
        <w:jc w:val="lef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政府采购异常低价审查：</w:t>
      </w:r>
    </w:p>
    <w:p w14:paraId="7A7DE6B3">
      <w:pPr>
        <w:spacing w:line="360" w:lineRule="auto"/>
        <w:ind w:firstLine="480" w:firstLineChars="200"/>
        <w:rPr>
          <w:rFonts w:hint="eastAsia" w:ascii="宋体" w:hAnsi="宋体" w:eastAsia="宋体" w:cs="宋体"/>
          <w:color w:val="auto"/>
          <w:kern w:val="2"/>
          <w:sz w:val="24"/>
          <w:lang w:eastAsia="zh-CN"/>
        </w:rPr>
      </w:pPr>
      <w:r>
        <w:rPr>
          <w:rFonts w:hint="eastAsia" w:ascii="宋体" w:hAnsi="宋体" w:eastAsia="宋体" w:cs="宋体"/>
          <w:color w:val="auto"/>
          <w:kern w:val="2"/>
          <w:sz w:val="24"/>
        </w:rPr>
        <w:t>(一)采购人应当在采购文件中明确，政府采购评审中出现下列情形之一的，评审委员会应当启动异常低价投标(响应)审查程序</w:t>
      </w:r>
      <w:r>
        <w:rPr>
          <w:rFonts w:hint="eastAsia" w:ascii="宋体" w:hAnsi="宋体" w:eastAsia="宋体" w:cs="宋体"/>
          <w:color w:val="auto"/>
          <w:kern w:val="2"/>
          <w:sz w:val="24"/>
          <w:lang w:eastAsia="zh-CN"/>
        </w:rPr>
        <w:t>：</w:t>
      </w:r>
    </w:p>
    <w:p w14:paraId="198BC381">
      <w:pPr>
        <w:spacing w:line="360" w:lineRule="auto"/>
        <w:ind w:firstLine="480" w:firstLineChars="200"/>
        <w:rPr>
          <w:rFonts w:hint="eastAsia" w:ascii="宋体" w:hAnsi="宋体" w:eastAsia="宋体" w:cs="宋体"/>
          <w:color w:val="auto"/>
          <w:kern w:val="2"/>
          <w:sz w:val="24"/>
          <w:lang w:eastAsia="zh-CN"/>
        </w:rPr>
      </w:pPr>
      <w:r>
        <w:rPr>
          <w:rFonts w:hint="eastAsia" w:ascii="宋体" w:hAnsi="宋体" w:eastAsia="宋体" w:cs="宋体"/>
          <w:color w:val="auto"/>
          <w:kern w:val="2"/>
          <w:sz w:val="24"/>
        </w:rPr>
        <w:t>1.投标(响应)报价低于全部通过符合性审查供应商投标(响应)报价平均值50%的，即投标(响应)报价〈全部通过符合性审查供应商投标(响应)报价平均值X50%</w:t>
      </w:r>
      <w:r>
        <w:rPr>
          <w:rFonts w:hint="eastAsia" w:ascii="宋体" w:hAnsi="宋体" w:eastAsia="宋体" w:cs="宋体"/>
          <w:color w:val="auto"/>
          <w:kern w:val="2"/>
          <w:sz w:val="24"/>
          <w:lang w:eastAsia="zh-CN"/>
        </w:rPr>
        <w:t>；</w:t>
      </w:r>
    </w:p>
    <w:p w14:paraId="1FC0A934">
      <w:pPr>
        <w:spacing w:line="360" w:lineRule="auto"/>
        <w:ind w:firstLine="480" w:firstLineChars="200"/>
        <w:rPr>
          <w:rFonts w:hint="eastAsia" w:ascii="宋体" w:hAnsi="宋体" w:eastAsia="宋体" w:cs="宋体"/>
          <w:color w:val="auto"/>
          <w:kern w:val="2"/>
          <w:sz w:val="24"/>
          <w:lang w:eastAsia="zh-CN"/>
        </w:rPr>
      </w:pPr>
      <w:r>
        <w:rPr>
          <w:rFonts w:hint="eastAsia" w:ascii="宋体" w:hAnsi="宋体" w:eastAsia="宋体" w:cs="宋体"/>
          <w:color w:val="auto"/>
          <w:kern w:val="2"/>
          <w:sz w:val="24"/>
        </w:rPr>
        <w:t>2.投标(响应)报价低于通过符合性查的次低报价供应商投标(响应)报价50%的，即投标(响应)报价〈通过符合性审查的次低报价供应商投标(响应)报价X50%</w:t>
      </w:r>
      <w:r>
        <w:rPr>
          <w:rFonts w:hint="eastAsia" w:ascii="宋体" w:hAnsi="宋体" w:eastAsia="宋体" w:cs="宋体"/>
          <w:color w:val="auto"/>
          <w:kern w:val="2"/>
          <w:sz w:val="24"/>
          <w:lang w:eastAsia="zh-CN"/>
        </w:rPr>
        <w:t>；</w:t>
      </w:r>
    </w:p>
    <w:p w14:paraId="59D7C13A">
      <w:pPr>
        <w:spacing w:line="360" w:lineRule="auto"/>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3.投标(响应)报价低于采购项目最高限价45%的，即投标(响应)报价〈采购项目最高限价X45%;</w:t>
      </w:r>
    </w:p>
    <w:p w14:paraId="7D2915D4">
      <w:pPr>
        <w:spacing w:line="360" w:lineRule="auto"/>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4.评审委员会基于专业判断，认为供应商报价过低，有可能影响产品质量或者不能诚信履约的其他情形。</w:t>
      </w:r>
    </w:p>
    <w:p w14:paraId="7F5A1C27">
      <w:pPr>
        <w:spacing w:line="360" w:lineRule="auto"/>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供应商的时间</w:t>
      </w:r>
      <w:r>
        <w:rPr>
          <w:rFonts w:hint="eastAsia" w:ascii="宋体" w:hAnsi="宋体" w:eastAsia="宋体" w:cs="宋体"/>
          <w:color w:val="auto"/>
          <w:kern w:val="2"/>
          <w:sz w:val="24"/>
          <w:lang w:val="en-US" w:eastAsia="zh-CN"/>
        </w:rPr>
        <w:t>为</w:t>
      </w:r>
      <w:r>
        <w:rPr>
          <w:rFonts w:hint="eastAsia" w:ascii="宋体" w:hAnsi="宋体" w:eastAsia="宋体" w:cs="宋体"/>
          <w:color w:val="auto"/>
          <w:kern w:val="2"/>
          <w:sz w:val="24"/>
        </w:rPr>
        <w:t>30分钟。</w:t>
      </w:r>
    </w:p>
    <w:p w14:paraId="02DC11CC">
      <w:pPr>
        <w:spacing w:line="360" w:lineRule="auto"/>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41C1ED3">
      <w:pPr>
        <w:keepNext w:val="0"/>
        <w:keepLines w:val="0"/>
        <w:pageBreakBefore w:val="0"/>
        <w:tabs>
          <w:tab w:val="left" w:pos="900"/>
        </w:tabs>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000000"/>
          <w:sz w:val="24"/>
        </w:rPr>
      </w:pPr>
      <w:r>
        <w:rPr>
          <w:rFonts w:hint="eastAsia" w:ascii="宋体" w:hAnsi="宋体" w:cs="宋体"/>
          <w:color w:val="000000"/>
          <w:sz w:val="24"/>
        </w:rPr>
        <w:t>5.2在磋商之前，磋商小组将首先审查每份响应文件是否实质性响应了磋商文件的要求。实质性响应的响应文件是与磋商文件要求的全部实质性条款、条件且其余非实质性技术及商务条款没有重大偏离或保留。</w:t>
      </w:r>
    </w:p>
    <w:p w14:paraId="75D76A2D">
      <w:pPr>
        <w:tabs>
          <w:tab w:val="left" w:pos="900"/>
        </w:tabs>
        <w:spacing w:line="360" w:lineRule="auto"/>
        <w:ind w:firstLine="482"/>
        <w:jc w:val="left"/>
        <w:rPr>
          <w:rFonts w:hint="eastAsia" w:ascii="宋体" w:hAnsi="宋体" w:cs="宋体"/>
          <w:color w:val="000000"/>
          <w:sz w:val="24"/>
        </w:rPr>
      </w:pPr>
      <w:r>
        <w:rPr>
          <w:rFonts w:hint="eastAsia" w:ascii="宋体" w:hAnsi="宋体" w:cs="宋体"/>
          <w:b/>
          <w:color w:val="000000"/>
          <w:sz w:val="24"/>
        </w:rPr>
        <w:t>所谓重大偏离或保留，</w:t>
      </w:r>
      <w:r>
        <w:rPr>
          <w:rFonts w:hint="eastAsia" w:ascii="宋体" w:hAnsi="宋体" w:cs="宋体"/>
          <w:color w:val="000000"/>
          <w:sz w:val="24"/>
        </w:rPr>
        <w:t>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p>
    <w:p w14:paraId="64114558">
      <w:pPr>
        <w:pStyle w:val="202"/>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rPr>
      </w:pPr>
      <w:r>
        <w:rPr>
          <w:rFonts w:hint="eastAsia"/>
          <w:color w:val="000000"/>
        </w:rPr>
        <w:t>未通过资格审查或符合性审查的供应商，磋商小组将在</w:t>
      </w:r>
      <w:r>
        <w:rPr>
          <w:rFonts w:hint="eastAsia"/>
        </w:rPr>
        <w:t>苏采云系统中</w:t>
      </w:r>
      <w:r>
        <w:rPr>
          <w:rFonts w:hint="eastAsia"/>
          <w:color w:val="000000"/>
        </w:rPr>
        <w:t>告知未通过资格审查或符合性审查的原因，评审结束后，磋商小组将不再告知未通过资格审查或符合性审查的原因。</w:t>
      </w:r>
    </w:p>
    <w:p w14:paraId="059E2AB2">
      <w:pPr>
        <w:tabs>
          <w:tab w:val="left" w:pos="900"/>
        </w:tabs>
        <w:spacing w:line="360" w:lineRule="auto"/>
        <w:ind w:firstLine="480"/>
        <w:rPr>
          <w:rFonts w:hint="eastAsia" w:cs="宋体" w:asciiTheme="minorEastAsia" w:hAnsiTheme="minorEastAsia" w:eastAsiaTheme="minorEastAsia"/>
          <w:sz w:val="24"/>
        </w:rPr>
      </w:pPr>
      <w:bookmarkStart w:id="123" w:name="_Toc513029234"/>
      <w:bookmarkStart w:id="124" w:name="_Toc20823306"/>
      <w:bookmarkStart w:id="125" w:name="_Toc16938550"/>
      <w:r>
        <w:rPr>
          <w:rFonts w:hint="eastAsia" w:cs="宋体" w:asciiTheme="minorEastAsia" w:hAnsiTheme="minorEastAsia" w:eastAsiaTheme="minorEastAsia"/>
          <w:sz w:val="24"/>
        </w:rPr>
        <w:t>5.3</w:t>
      </w:r>
      <w:r>
        <w:rPr>
          <w:rFonts w:cs="宋体" w:asciiTheme="minorEastAsia" w:hAnsiTheme="minorEastAsia" w:eastAsiaTheme="minorEastAsia"/>
          <w:sz w:val="24"/>
        </w:rPr>
        <w:t>响应文件有下列情况之一的，属于重大偏差，视为未能对磋商文件作出实质性响应，应当作为无效响应予以否决：</w:t>
      </w:r>
    </w:p>
    <w:p w14:paraId="1FD8AD75">
      <w:pPr>
        <w:spacing w:line="360" w:lineRule="auto"/>
        <w:ind w:firstLine="48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（1）</w:t>
      </w:r>
      <w:r>
        <w:rPr>
          <w:rFonts w:asciiTheme="minorEastAsia" w:hAnsiTheme="minorEastAsia" w:eastAsiaTheme="minorEastAsia"/>
          <w:color w:val="000000"/>
          <w:sz w:val="24"/>
        </w:rPr>
        <w:t>响应文件中的磋商响应函未加盖磋商供应商的公章；</w:t>
      </w:r>
    </w:p>
    <w:p w14:paraId="56831D39">
      <w:pPr>
        <w:spacing w:line="360" w:lineRule="auto"/>
        <w:ind w:firstLine="48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（2）</w:t>
      </w:r>
      <w:r>
        <w:rPr>
          <w:rFonts w:asciiTheme="minorEastAsia" w:hAnsiTheme="minorEastAsia" w:eastAsiaTheme="minorEastAsia"/>
          <w:color w:val="000000"/>
          <w:sz w:val="24"/>
        </w:rPr>
        <w:t>响应文件中的磋商响应函未加盖企业法定代表人（或企业法定代表人委托代理人）印章（或签字）的；</w:t>
      </w:r>
    </w:p>
    <w:p w14:paraId="7F04E4A0">
      <w:pPr>
        <w:spacing w:line="360" w:lineRule="auto"/>
        <w:ind w:firstLine="48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（3）</w:t>
      </w:r>
      <w:r>
        <w:rPr>
          <w:rFonts w:asciiTheme="minorEastAsia" w:hAnsiTheme="minorEastAsia" w:eastAsiaTheme="minorEastAsia"/>
          <w:color w:val="000000"/>
          <w:sz w:val="24"/>
        </w:rPr>
        <w:t>磋商响应函加盖企业法定代表人委托代理人印章（或签字），企业法定代表人委托代理人没有合法、有效的委托书（原件）的；</w:t>
      </w:r>
    </w:p>
    <w:p w14:paraId="79C3D4EB">
      <w:pPr>
        <w:spacing w:line="360" w:lineRule="auto"/>
        <w:ind w:firstLine="48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（4）</w:t>
      </w:r>
      <w:r>
        <w:rPr>
          <w:rFonts w:asciiTheme="minorEastAsia" w:hAnsiTheme="minorEastAsia" w:eastAsiaTheme="minorEastAsia"/>
          <w:color w:val="000000"/>
          <w:sz w:val="24"/>
        </w:rPr>
        <w:t>磋商供应商资质条件不符合国家有关规定，或者不满足磋商文件规定的资格条件的；</w:t>
      </w:r>
    </w:p>
    <w:p w14:paraId="68CC32E1">
      <w:pPr>
        <w:spacing w:line="360" w:lineRule="auto"/>
        <w:ind w:firstLine="48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（5）</w:t>
      </w:r>
      <w:r>
        <w:rPr>
          <w:rFonts w:asciiTheme="minorEastAsia" w:hAnsiTheme="minorEastAsia" w:eastAsiaTheme="minorEastAsia"/>
          <w:color w:val="000000"/>
          <w:sz w:val="24"/>
        </w:rPr>
        <w:t>磋商供应商名称或组织结构与资格预审时不一致的；</w:t>
      </w:r>
    </w:p>
    <w:p w14:paraId="7CC8D726">
      <w:pPr>
        <w:spacing w:line="360" w:lineRule="auto"/>
        <w:ind w:firstLine="48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（6）</w:t>
      </w:r>
      <w:r>
        <w:rPr>
          <w:rFonts w:asciiTheme="minorEastAsia" w:hAnsiTheme="minorEastAsia" w:eastAsiaTheme="minorEastAsia"/>
          <w:color w:val="000000"/>
          <w:sz w:val="24"/>
        </w:rPr>
        <w:t>组成联合体磋商未提供联合体各方共同磋商协议的；</w:t>
      </w:r>
    </w:p>
    <w:p w14:paraId="3FF2BED9">
      <w:pPr>
        <w:spacing w:line="360" w:lineRule="auto"/>
        <w:ind w:firstLine="48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（7）</w:t>
      </w:r>
      <w:r>
        <w:rPr>
          <w:rFonts w:asciiTheme="minorEastAsia" w:hAnsiTheme="minorEastAsia" w:eastAsiaTheme="minorEastAsia"/>
          <w:color w:val="000000"/>
          <w:sz w:val="24"/>
        </w:rPr>
        <w:t>在同一磋商项目中，联合体成员以自己名义单独磋商或者参加其他联合体磋商的；</w:t>
      </w:r>
    </w:p>
    <w:p w14:paraId="5E904FFD">
      <w:pPr>
        <w:spacing w:line="360" w:lineRule="auto"/>
        <w:ind w:firstLine="48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（8）</w:t>
      </w:r>
      <w:r>
        <w:rPr>
          <w:rFonts w:asciiTheme="minorEastAsia" w:hAnsiTheme="minorEastAsia" w:eastAsiaTheme="minorEastAsia"/>
          <w:color w:val="000000"/>
          <w:sz w:val="24"/>
        </w:rPr>
        <w:t>联合体成员与资格预审确定的结果不一致的；</w:t>
      </w:r>
    </w:p>
    <w:p w14:paraId="61598FD9">
      <w:pPr>
        <w:spacing w:line="360" w:lineRule="auto"/>
        <w:ind w:firstLine="48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（9）</w:t>
      </w:r>
      <w:r>
        <w:rPr>
          <w:rFonts w:asciiTheme="minorEastAsia" w:hAnsiTheme="minorEastAsia" w:eastAsiaTheme="minorEastAsia"/>
          <w:color w:val="000000"/>
          <w:sz w:val="24"/>
        </w:rPr>
        <w:t>响应文件报价低于工程成本或者高于磋商文件设定的预算价或者采购人设置的最高限价的；</w:t>
      </w:r>
    </w:p>
    <w:p w14:paraId="43F06A19">
      <w:pPr>
        <w:spacing w:line="360" w:lineRule="auto"/>
        <w:ind w:firstLine="48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（10）</w:t>
      </w:r>
      <w:r>
        <w:rPr>
          <w:rFonts w:asciiTheme="minorEastAsia" w:hAnsiTheme="minorEastAsia" w:eastAsiaTheme="minorEastAsia"/>
          <w:color w:val="000000"/>
          <w:sz w:val="24"/>
        </w:rPr>
        <w:t>同一磋商供应商提交两个及以上不同的响应文件或者磋商报价，但磋商文件要求提交备选磋商的除外；</w:t>
      </w:r>
    </w:p>
    <w:p w14:paraId="79231AFE">
      <w:pPr>
        <w:spacing w:line="360" w:lineRule="auto"/>
        <w:ind w:firstLine="48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（11）</w:t>
      </w:r>
      <w:r>
        <w:rPr>
          <w:rFonts w:asciiTheme="minorEastAsia" w:hAnsiTheme="minorEastAsia" w:eastAsiaTheme="minorEastAsia"/>
          <w:color w:val="000000"/>
          <w:sz w:val="24"/>
        </w:rPr>
        <w:t>响应文件中已标价工程量清单与磋商文件规定的暂估价、暂列金额及甲供材料价格不一致的；</w:t>
      </w:r>
    </w:p>
    <w:p w14:paraId="52CF8147">
      <w:pPr>
        <w:spacing w:line="360" w:lineRule="auto"/>
        <w:ind w:firstLine="48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（12）</w:t>
      </w:r>
      <w:r>
        <w:rPr>
          <w:rFonts w:asciiTheme="minorEastAsia" w:hAnsiTheme="minorEastAsia" w:eastAsiaTheme="minorEastAsia"/>
          <w:color w:val="000000"/>
          <w:sz w:val="24"/>
        </w:rPr>
        <w:t>响应文件中已标价工程量清单与磋商文件明确列出的不可竞争费用项目或费率或计算基础不一致的；</w:t>
      </w:r>
    </w:p>
    <w:p w14:paraId="7D9F5622">
      <w:pPr>
        <w:spacing w:line="360" w:lineRule="auto"/>
        <w:ind w:firstLine="48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（13）</w:t>
      </w:r>
      <w:r>
        <w:rPr>
          <w:rFonts w:asciiTheme="minorEastAsia" w:hAnsiTheme="minorEastAsia" w:eastAsiaTheme="minorEastAsia"/>
          <w:color w:val="000000"/>
          <w:sz w:val="24"/>
        </w:rPr>
        <w:t>响应文件的已标价工程量清单与磋商文件提供的工程量清单中的项目编码、项目名称、项目特征、计量单位、工程量不一致的；</w:t>
      </w:r>
    </w:p>
    <w:p w14:paraId="64B85248">
      <w:pPr>
        <w:spacing w:line="360" w:lineRule="auto"/>
        <w:ind w:firstLine="48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（14）</w:t>
      </w:r>
      <w:r>
        <w:rPr>
          <w:rFonts w:asciiTheme="minorEastAsia" w:hAnsiTheme="minorEastAsia" w:eastAsiaTheme="minorEastAsia"/>
          <w:color w:val="000000"/>
          <w:sz w:val="24"/>
        </w:rPr>
        <w:t>响应文件载明的磋商项目完成期限超过磋商文件规定的期限的；</w:t>
      </w:r>
    </w:p>
    <w:p w14:paraId="0E397EC8">
      <w:pPr>
        <w:spacing w:line="360" w:lineRule="auto"/>
        <w:ind w:firstLine="48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（15）</w:t>
      </w:r>
      <w:r>
        <w:rPr>
          <w:rFonts w:asciiTheme="minorEastAsia" w:hAnsiTheme="minorEastAsia" w:eastAsiaTheme="minorEastAsia"/>
          <w:color w:val="000000"/>
          <w:sz w:val="24"/>
        </w:rPr>
        <w:t>明显不符合技术规范、技术标准的要求的；</w:t>
      </w:r>
    </w:p>
    <w:p w14:paraId="4EC18457">
      <w:pPr>
        <w:spacing w:line="360" w:lineRule="auto"/>
        <w:ind w:firstLine="48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（16）</w:t>
      </w:r>
      <w:r>
        <w:rPr>
          <w:rFonts w:asciiTheme="minorEastAsia" w:hAnsiTheme="minorEastAsia" w:eastAsiaTheme="minorEastAsia"/>
          <w:color w:val="000000"/>
          <w:sz w:val="24"/>
        </w:rPr>
        <w:t>响应文件载明的货物包装方式、检验标准和方法等不符合磋商文件的要求的；</w:t>
      </w:r>
    </w:p>
    <w:p w14:paraId="70FED498">
      <w:pPr>
        <w:spacing w:line="360" w:lineRule="auto"/>
        <w:ind w:firstLine="48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（17）</w:t>
      </w:r>
      <w:r>
        <w:rPr>
          <w:rFonts w:asciiTheme="minorEastAsia" w:hAnsiTheme="minorEastAsia" w:eastAsiaTheme="minorEastAsia"/>
          <w:color w:val="000000"/>
          <w:sz w:val="24"/>
        </w:rPr>
        <w:t>响应文件提出了不能满足磋商文件要求或采购人不能接受的工程验收、计量、价款结算和支付办法的；</w:t>
      </w:r>
    </w:p>
    <w:p w14:paraId="7B2EC6FF">
      <w:pPr>
        <w:spacing w:line="360" w:lineRule="auto"/>
        <w:ind w:firstLine="48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（18）</w:t>
      </w:r>
      <w:r>
        <w:rPr>
          <w:rFonts w:asciiTheme="minorEastAsia" w:hAnsiTheme="minorEastAsia" w:eastAsiaTheme="minorEastAsia"/>
          <w:color w:val="000000"/>
          <w:sz w:val="24"/>
        </w:rPr>
        <w:t>未按磋商文件要求提供电子响应文件，或者响应文件未能解密且按照磋商文件明确的响应文件解密失败的补救方案补救不成功的；</w:t>
      </w:r>
    </w:p>
    <w:p w14:paraId="4C952789">
      <w:pPr>
        <w:spacing w:line="360" w:lineRule="auto"/>
        <w:ind w:firstLine="48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（19）</w:t>
      </w:r>
      <w:r>
        <w:rPr>
          <w:rFonts w:asciiTheme="minorEastAsia" w:hAnsiTheme="minorEastAsia" w:eastAsiaTheme="minorEastAsia"/>
          <w:color w:val="000000"/>
          <w:sz w:val="24"/>
        </w:rPr>
        <w:t>不同磋商供应商的响应文件以及响应文件制作过程出现了评审委员会认为不应当雷同的情况的；</w:t>
      </w:r>
    </w:p>
    <w:p w14:paraId="111A9933">
      <w:pPr>
        <w:spacing w:line="360" w:lineRule="auto"/>
        <w:ind w:firstLine="48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（20）</w:t>
      </w:r>
      <w:r>
        <w:rPr>
          <w:rFonts w:asciiTheme="minorEastAsia" w:hAnsiTheme="minorEastAsia" w:eastAsiaTheme="minorEastAsia"/>
          <w:color w:val="000000"/>
          <w:sz w:val="24"/>
        </w:rPr>
        <w:t>以他人的名义参与磋商、串通磋商、以行贿手段谋取成交或者以其他弄虚作假方式参与磋商的；</w:t>
      </w:r>
    </w:p>
    <w:p w14:paraId="4473F89E">
      <w:pPr>
        <w:spacing w:line="360" w:lineRule="auto"/>
        <w:ind w:firstLine="48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（21）</w:t>
      </w:r>
      <w:r>
        <w:rPr>
          <w:rFonts w:asciiTheme="minorEastAsia" w:hAnsiTheme="minorEastAsia" w:eastAsiaTheme="minorEastAsia"/>
          <w:color w:val="000000"/>
          <w:sz w:val="24"/>
        </w:rPr>
        <w:t>施工组织设计（施工方案）存在明显技术方案错误、或者不符合磋商文件有关要求的；</w:t>
      </w:r>
    </w:p>
    <w:p w14:paraId="30159CFE">
      <w:pPr>
        <w:spacing w:line="360" w:lineRule="auto"/>
        <w:ind w:firstLine="48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（22）</w:t>
      </w:r>
      <w:r>
        <w:rPr>
          <w:rFonts w:asciiTheme="minorEastAsia" w:hAnsiTheme="minorEastAsia" w:eastAsiaTheme="minorEastAsia"/>
          <w:color w:val="000000"/>
          <w:sz w:val="24"/>
        </w:rPr>
        <w:t>响应文件关键内容模糊、无法辨认的</w:t>
      </w:r>
      <w:r>
        <w:rPr>
          <w:rFonts w:hint="eastAsia" w:asciiTheme="minorEastAsia" w:hAnsiTheme="minorEastAsia" w:eastAsiaTheme="minorEastAsia"/>
          <w:color w:val="000000"/>
          <w:sz w:val="24"/>
        </w:rPr>
        <w:t>；</w:t>
      </w:r>
    </w:p>
    <w:p w14:paraId="48347CB6">
      <w:pPr>
        <w:spacing w:line="360" w:lineRule="auto"/>
        <w:ind w:firstLine="48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（23）</w:t>
      </w:r>
      <w:r>
        <w:rPr>
          <w:rFonts w:asciiTheme="minorEastAsia" w:hAnsiTheme="minorEastAsia" w:eastAsiaTheme="minorEastAsia"/>
          <w:color w:val="000000"/>
          <w:sz w:val="24"/>
        </w:rPr>
        <w:t>不符合法律、法规和磋商文件中规定的其他实质性要求和条件的(本磋商文件中标注</w:t>
      </w:r>
      <w:r>
        <w:rPr>
          <w:rFonts w:cs="Segoe UI Symbol" w:asciiTheme="minorEastAsia" w:hAnsiTheme="minorEastAsia" w:eastAsiaTheme="minorEastAsia"/>
          <w:color w:val="000000"/>
          <w:sz w:val="24"/>
        </w:rPr>
        <w:t>★</w:t>
      </w:r>
      <w:r>
        <w:rPr>
          <w:rFonts w:asciiTheme="minorEastAsia" w:hAnsiTheme="minorEastAsia" w:eastAsiaTheme="minorEastAsia"/>
          <w:color w:val="000000"/>
          <w:sz w:val="24"/>
        </w:rPr>
        <w:t>的款项为实质性要求和条件)；</w:t>
      </w:r>
    </w:p>
    <w:p w14:paraId="20A1340D">
      <w:pPr>
        <w:spacing w:line="360" w:lineRule="auto"/>
        <w:ind w:firstLine="48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（24）</w:t>
      </w:r>
      <w:r>
        <w:rPr>
          <w:rFonts w:asciiTheme="minorEastAsia" w:hAnsiTheme="minorEastAsia" w:eastAsiaTheme="minorEastAsia"/>
          <w:color w:val="000000"/>
          <w:sz w:val="24"/>
        </w:rPr>
        <w:t>其他法律、法规及本磋商文件规定的属未实质性响应的响应文件的情形。</w:t>
      </w:r>
    </w:p>
    <w:p w14:paraId="635699B5">
      <w:pPr>
        <w:spacing w:line="360" w:lineRule="auto"/>
        <w:ind w:firstLine="480"/>
        <w:rPr>
          <w:rFonts w:hint="eastAsia" w:cs="宋体" w:asciiTheme="minorEastAsia" w:hAnsiTheme="minorEastAsia" w:eastAsiaTheme="minorEastAsia"/>
          <w:sz w:val="24"/>
        </w:rPr>
      </w:pPr>
      <w:r>
        <w:rPr>
          <w:rFonts w:hint="eastAsia" w:cs="宋体" w:asciiTheme="minorEastAsia" w:hAnsiTheme="minorEastAsia" w:eastAsiaTheme="minorEastAsia"/>
          <w:sz w:val="24"/>
        </w:rPr>
        <w:t>5.4</w:t>
      </w:r>
      <w:r>
        <w:rPr>
          <w:rFonts w:hint="eastAsia" w:cs="宋体" w:asciiTheme="minorEastAsia" w:hAnsiTheme="minorEastAsia" w:eastAsiaTheme="minorEastAsia"/>
          <w:b/>
          <w:bCs/>
          <w:sz w:val="24"/>
        </w:rPr>
        <w:t>未实质性响应磋商文件的响应文件按无效响应处理</w:t>
      </w:r>
      <w:r>
        <w:rPr>
          <w:rFonts w:hint="eastAsia" w:cs="宋体" w:asciiTheme="minorEastAsia" w:hAnsiTheme="minorEastAsia" w:eastAsiaTheme="minorEastAsia"/>
          <w:sz w:val="24"/>
        </w:rPr>
        <w:t>，磋商小组应当告知提交响应文件的供应商。供应商不得通过修改或撤销不合要求的偏离或保留而使其响应文件成为实质性响应的文件。</w:t>
      </w:r>
    </w:p>
    <w:p w14:paraId="0C539D6F">
      <w:pPr>
        <w:tabs>
          <w:tab w:val="left" w:pos="900"/>
        </w:tabs>
        <w:spacing w:line="360" w:lineRule="auto"/>
        <w:ind w:firstLine="480"/>
        <w:jc w:val="left"/>
        <w:rPr>
          <w:rFonts w:hint="eastAsia" w:ascii="宋体" w:hAnsi="宋体" w:cs="宋体"/>
          <w:color w:val="000000"/>
          <w:sz w:val="24"/>
        </w:rPr>
      </w:pPr>
      <w:r>
        <w:rPr>
          <w:rFonts w:hint="eastAsia" w:ascii="宋体" w:hAnsi="宋体" w:cs="宋体"/>
          <w:color w:val="000000"/>
          <w:sz w:val="24"/>
        </w:rPr>
        <w:t>6</w:t>
      </w:r>
      <w:bookmarkEnd w:id="123"/>
      <w:bookmarkEnd w:id="124"/>
      <w:bookmarkEnd w:id="125"/>
      <w:r>
        <w:rPr>
          <w:rFonts w:hint="eastAsia" w:ascii="宋体" w:hAnsi="宋体" w:cs="宋体"/>
          <w:color w:val="000000"/>
          <w:sz w:val="24"/>
        </w:rPr>
        <w:t>.磋商程序及评审方法和标准</w:t>
      </w:r>
    </w:p>
    <w:p w14:paraId="7ECB5548">
      <w:pPr>
        <w:tabs>
          <w:tab w:val="left" w:pos="900"/>
        </w:tabs>
        <w:spacing w:line="360" w:lineRule="auto"/>
        <w:ind w:firstLine="480"/>
        <w:jc w:val="left"/>
        <w:rPr>
          <w:rFonts w:hint="eastAsia" w:ascii="宋体" w:hAnsi="宋体" w:cs="宋体"/>
          <w:color w:val="000000"/>
          <w:sz w:val="24"/>
        </w:rPr>
      </w:pPr>
      <w:bookmarkStart w:id="126" w:name="_Toc513029235"/>
      <w:bookmarkStart w:id="127" w:name="_Toc20823307"/>
      <w:bookmarkStart w:id="128" w:name="_Toc16938551"/>
      <w:r>
        <w:rPr>
          <w:rFonts w:hint="eastAsia" w:ascii="宋体" w:hAnsi="宋体" w:cs="宋体"/>
          <w:color w:val="000000"/>
          <w:sz w:val="24"/>
        </w:rPr>
        <w:t>6.1磋商程序</w:t>
      </w:r>
    </w:p>
    <w:p w14:paraId="5993A091">
      <w:pPr>
        <w:pStyle w:val="202"/>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line="360" w:lineRule="auto"/>
        <w:ind w:firstLine="480"/>
        <w:jc w:val="both"/>
        <w:rPr>
          <w:rFonts w:hint="eastAsia"/>
        </w:rPr>
      </w:pPr>
      <w:r>
        <w:rPr>
          <w:rFonts w:hint="eastAsia"/>
          <w:color w:val="000000"/>
        </w:rPr>
        <w:t>6.1.1对于通过资格审查和符合性审查的供应商，磋商小组将集中与单一供应商分别进行磋商。磋商小组通过</w:t>
      </w:r>
      <w:r>
        <w:rPr>
          <w:rFonts w:hint="eastAsia"/>
        </w:rPr>
        <w:t>苏采云系统向供应商发布“磋商函”，供应商应当按照要求在苏采云系统提交“磋商响应函”并加盖CA电子公章。</w:t>
      </w:r>
    </w:p>
    <w:p w14:paraId="0F83CCCB">
      <w:pPr>
        <w:pStyle w:val="202"/>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line="360" w:lineRule="auto"/>
        <w:ind w:firstLine="480"/>
        <w:jc w:val="both"/>
        <w:rPr>
          <w:rFonts w:hint="eastAsia"/>
        </w:rPr>
      </w:pPr>
      <w:r>
        <w:rPr>
          <w:rFonts w:hint="eastAsia"/>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w:t>
      </w:r>
      <w:r>
        <w:rPr>
          <w:rFonts w:hint="eastAsia"/>
          <w:color w:val="000000"/>
        </w:rPr>
        <w:t>文件，并加盖CA电子公章。</w:t>
      </w:r>
    </w:p>
    <w:p w14:paraId="4E5453B9">
      <w:pPr>
        <w:pStyle w:val="202"/>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line="360" w:lineRule="auto"/>
        <w:ind w:firstLine="480"/>
        <w:jc w:val="both"/>
        <w:rPr>
          <w:rFonts w:hint="eastAsia"/>
        </w:rPr>
      </w:pPr>
      <w:r>
        <w:rPr>
          <w:rFonts w:hint="eastAsia"/>
          <w:color w:val="000000"/>
        </w:rPr>
        <w:t>6.1.2磋商文件能够详细列明采购标的的技术、服务要求的，磋商结束后，磋商小组将在</w:t>
      </w:r>
      <w:r>
        <w:rPr>
          <w:rFonts w:hint="eastAsia"/>
        </w:rPr>
        <w:t>苏采云系统向所有实质性响应的供应商发布“最后报价要求函”及最后报价格式表，要求所有实质性响应的供应商在规定时间内提交最后报价。</w:t>
      </w:r>
    </w:p>
    <w:p w14:paraId="141CC118">
      <w:pPr>
        <w:pStyle w:val="202"/>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line="360" w:lineRule="auto"/>
        <w:ind w:firstLine="480"/>
        <w:jc w:val="both"/>
        <w:rPr>
          <w:rFonts w:hint="eastAsia"/>
        </w:rPr>
      </w:pPr>
      <w:r>
        <w:rPr>
          <w:rFonts w:hint="eastAsia"/>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2E2863E0">
      <w:pPr>
        <w:pStyle w:val="202"/>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line="360" w:lineRule="auto"/>
        <w:ind w:firstLine="480"/>
        <w:jc w:val="both"/>
        <w:rPr>
          <w:rFonts w:hint="eastAsia"/>
        </w:rPr>
      </w:pPr>
      <w:r>
        <w:rPr>
          <w:rFonts w:hint="eastAsia"/>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5E8C5E04">
      <w:pPr>
        <w:pStyle w:val="202"/>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line="360" w:lineRule="auto"/>
        <w:ind w:firstLine="480"/>
        <w:jc w:val="both"/>
        <w:rPr>
          <w:rFonts w:hint="eastAsia"/>
        </w:rPr>
      </w:pPr>
      <w:r>
        <w:rPr>
          <w:rFonts w:hint="eastAsia"/>
        </w:rPr>
        <w:t>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49FFB0E5">
      <w:pPr>
        <w:tabs>
          <w:tab w:val="left" w:pos="900"/>
        </w:tabs>
        <w:spacing w:line="360" w:lineRule="auto"/>
        <w:ind w:firstLine="480"/>
        <w:jc w:val="left"/>
        <w:rPr>
          <w:rFonts w:hint="eastAsia" w:ascii="宋体" w:hAnsi="宋体" w:cs="宋体"/>
          <w:color w:val="000000"/>
          <w:sz w:val="24"/>
        </w:rPr>
      </w:pPr>
      <w:r>
        <w:rPr>
          <w:rFonts w:hint="eastAsia" w:ascii="宋体" w:hAnsi="宋体" w:cs="宋体"/>
          <w:color w:val="000000"/>
          <w:sz w:val="24"/>
        </w:rPr>
        <w:t>6.2评审方法和标准</w:t>
      </w:r>
    </w:p>
    <w:p w14:paraId="71321B2D">
      <w:pPr>
        <w:tabs>
          <w:tab w:val="left" w:pos="900"/>
        </w:tabs>
        <w:spacing w:line="360" w:lineRule="auto"/>
        <w:ind w:firstLine="480"/>
        <w:jc w:val="left"/>
        <w:rPr>
          <w:rFonts w:hint="eastAsia" w:ascii="宋体" w:hAnsi="宋体" w:cs="宋体"/>
          <w:color w:val="000000"/>
          <w:sz w:val="24"/>
        </w:rPr>
      </w:pPr>
      <w:r>
        <w:rPr>
          <w:rFonts w:hint="eastAsia" w:ascii="宋体" w:hAnsi="宋体" w:cs="宋体"/>
          <w:color w:val="000000"/>
          <w:sz w:val="24"/>
        </w:rPr>
        <w:t>6.2.1评审方法</w:t>
      </w:r>
    </w:p>
    <w:p w14:paraId="2A499352">
      <w:pPr>
        <w:tabs>
          <w:tab w:val="left" w:pos="900"/>
        </w:tabs>
        <w:spacing w:line="360" w:lineRule="auto"/>
        <w:ind w:firstLine="482"/>
        <w:jc w:val="left"/>
        <w:rPr>
          <w:rFonts w:hint="eastAsia" w:ascii="宋体" w:hAnsi="宋体" w:cs="宋体"/>
          <w:color w:val="000000"/>
          <w:sz w:val="24"/>
        </w:rPr>
      </w:pPr>
      <w:r>
        <w:rPr>
          <w:rFonts w:hint="eastAsia" w:ascii="宋体" w:hAnsi="宋体" w:cs="宋体"/>
          <w:b/>
          <w:color w:val="000000"/>
          <w:sz w:val="24"/>
        </w:rPr>
        <w:t>经磋商确定最终采购需求和提交最后磋商报价的供应商后，由磋商小组采用综合评分法对提交最后磋商报价的磋商供应商的响应文件和最后磋商报价进行综合评分。</w:t>
      </w:r>
    </w:p>
    <w:p w14:paraId="63A581EF">
      <w:pPr>
        <w:tabs>
          <w:tab w:val="left" w:pos="900"/>
        </w:tabs>
        <w:spacing w:line="360" w:lineRule="auto"/>
        <w:ind w:firstLine="480"/>
        <w:jc w:val="left"/>
        <w:rPr>
          <w:rFonts w:hint="eastAsia" w:ascii="宋体" w:hAnsi="宋体" w:cs="宋体"/>
          <w:color w:val="000000"/>
          <w:sz w:val="24"/>
        </w:rPr>
      </w:pPr>
      <w:r>
        <w:rPr>
          <w:rFonts w:hint="eastAsia" w:ascii="宋体" w:hAnsi="宋体" w:cs="宋体"/>
          <w:color w:val="000000"/>
          <w:sz w:val="24"/>
        </w:rPr>
        <w:t>综合评分法，是指响应文件满足磋商文件全部实质性要求且按评审因素的量化指标评审得分最高的磋商供应商为成交候选供应商的评审方法。</w:t>
      </w:r>
    </w:p>
    <w:p w14:paraId="5F76A329">
      <w:pPr>
        <w:tabs>
          <w:tab w:val="left" w:pos="900"/>
        </w:tabs>
        <w:spacing w:line="360" w:lineRule="auto"/>
        <w:ind w:firstLine="480"/>
        <w:jc w:val="left"/>
        <w:rPr>
          <w:rFonts w:hint="eastAsia" w:ascii="宋体" w:hAnsi="宋体" w:cs="宋体"/>
          <w:color w:val="000000"/>
          <w:sz w:val="24"/>
        </w:rPr>
      </w:pPr>
      <w:r>
        <w:rPr>
          <w:rFonts w:hint="eastAsia" w:ascii="宋体" w:hAnsi="宋体" w:cs="宋体"/>
          <w:color w:val="000000"/>
          <w:sz w:val="24"/>
        </w:rPr>
        <w:t>评审时，磋商小组各成员独立对每个有效响应的文件进行评价、打分，然后汇总每个供应商每项评分因素的得分。</w:t>
      </w:r>
    </w:p>
    <w:p w14:paraId="655E46F7">
      <w:pPr>
        <w:tabs>
          <w:tab w:val="left" w:pos="900"/>
        </w:tabs>
        <w:spacing w:line="360" w:lineRule="auto"/>
        <w:ind w:firstLine="480"/>
        <w:jc w:val="left"/>
        <w:rPr>
          <w:rFonts w:hint="eastAsia" w:ascii="宋体" w:hAnsi="宋体" w:cs="宋体"/>
          <w:color w:val="000000"/>
          <w:sz w:val="24"/>
        </w:rPr>
      </w:pPr>
      <w:r>
        <w:rPr>
          <w:rFonts w:hint="eastAsia" w:ascii="宋体" w:hAnsi="宋体" w:cs="宋体"/>
          <w:color w:val="000000"/>
          <w:sz w:val="24"/>
        </w:rPr>
        <w:t>6.2.2评审标准</w:t>
      </w:r>
    </w:p>
    <w:p w14:paraId="6CD56139">
      <w:pPr>
        <w:tabs>
          <w:tab w:val="left" w:pos="900"/>
        </w:tabs>
        <w:spacing w:line="360" w:lineRule="auto"/>
        <w:ind w:firstLine="480"/>
        <w:jc w:val="left"/>
        <w:rPr>
          <w:rFonts w:hint="eastAsia" w:ascii="宋体" w:hAnsi="宋体" w:cs="宋体"/>
          <w:color w:val="000000"/>
          <w:sz w:val="24"/>
        </w:rPr>
      </w:pPr>
      <w:r>
        <w:rPr>
          <w:rFonts w:hint="eastAsia" w:ascii="宋体" w:hAnsi="宋体" w:cs="宋体"/>
          <w:color w:val="000000"/>
          <w:sz w:val="24"/>
        </w:rPr>
        <w:t>见本磋商文件第五章“评审方法和评审标准”。</w:t>
      </w:r>
    </w:p>
    <w:p w14:paraId="50FFAC56">
      <w:pPr>
        <w:tabs>
          <w:tab w:val="left" w:pos="900"/>
        </w:tabs>
        <w:spacing w:line="360" w:lineRule="auto"/>
        <w:ind w:firstLine="480"/>
        <w:jc w:val="left"/>
        <w:rPr>
          <w:rFonts w:hint="eastAsia" w:ascii="宋体" w:hAnsi="宋体" w:cs="宋体"/>
          <w:color w:val="000000"/>
          <w:sz w:val="24"/>
        </w:rPr>
      </w:pPr>
      <w:r>
        <w:rPr>
          <w:rFonts w:hint="eastAsia" w:ascii="宋体" w:hAnsi="宋体" w:cs="宋体"/>
          <w:color w:val="000000"/>
          <w:sz w:val="24"/>
        </w:rPr>
        <w:t>6.2.3 评审报告</w:t>
      </w:r>
    </w:p>
    <w:p w14:paraId="7B8336FB">
      <w:pPr>
        <w:tabs>
          <w:tab w:val="left" w:pos="900"/>
        </w:tabs>
        <w:spacing w:line="360" w:lineRule="auto"/>
        <w:ind w:firstLine="480"/>
        <w:jc w:val="left"/>
        <w:rPr>
          <w:rFonts w:hint="eastAsia" w:ascii="宋体" w:hAnsi="宋体" w:cs="宋体"/>
          <w:color w:val="000000"/>
          <w:sz w:val="24"/>
        </w:rPr>
      </w:pPr>
      <w:r>
        <w:rPr>
          <w:rFonts w:hint="eastAsia" w:ascii="宋体" w:hAnsi="宋体" w:cs="宋体"/>
          <w:color w:val="000000"/>
          <w:sz w:val="24"/>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73E12FEB">
      <w:pPr>
        <w:tabs>
          <w:tab w:val="left" w:pos="900"/>
        </w:tabs>
        <w:spacing w:line="360" w:lineRule="auto"/>
        <w:ind w:firstLine="480"/>
        <w:jc w:val="left"/>
        <w:rPr>
          <w:rFonts w:hint="eastAsia" w:ascii="宋体" w:hAnsi="宋体" w:cs="宋体"/>
          <w:color w:val="000000"/>
          <w:sz w:val="24"/>
        </w:rPr>
      </w:pPr>
      <w:r>
        <w:rPr>
          <w:rFonts w:hint="eastAsia" w:ascii="宋体" w:hAnsi="宋体" w:cs="宋体"/>
          <w:color w:val="000000"/>
          <w:sz w:val="24"/>
        </w:rPr>
        <w:t>6.3采购活动终止的情况</w:t>
      </w:r>
    </w:p>
    <w:p w14:paraId="20F84A93">
      <w:pPr>
        <w:tabs>
          <w:tab w:val="left" w:pos="900"/>
        </w:tabs>
        <w:spacing w:line="360" w:lineRule="auto"/>
        <w:ind w:firstLine="480"/>
        <w:jc w:val="left"/>
        <w:rPr>
          <w:rFonts w:hint="eastAsia" w:ascii="宋体" w:hAnsi="宋体" w:cs="宋体"/>
          <w:color w:val="000000"/>
          <w:sz w:val="24"/>
        </w:rPr>
      </w:pPr>
      <w:r>
        <w:rPr>
          <w:rFonts w:hint="eastAsia" w:ascii="宋体" w:hAnsi="宋体" w:cs="宋体"/>
          <w:color w:val="000000"/>
          <w:sz w:val="24"/>
        </w:rPr>
        <w:t>出现下列情形之一的，本次竞争性磋商采购活动将被终止：</w:t>
      </w:r>
    </w:p>
    <w:p w14:paraId="7051BB26">
      <w:pPr>
        <w:tabs>
          <w:tab w:val="left" w:pos="900"/>
        </w:tabs>
        <w:spacing w:line="360" w:lineRule="auto"/>
        <w:ind w:firstLine="480"/>
        <w:jc w:val="left"/>
        <w:rPr>
          <w:rFonts w:hint="eastAsia" w:ascii="宋体" w:hAnsi="宋体" w:cs="宋体"/>
          <w:color w:val="000000"/>
          <w:sz w:val="24"/>
        </w:rPr>
      </w:pPr>
      <w:r>
        <w:rPr>
          <w:rFonts w:hint="eastAsia" w:ascii="宋体" w:hAnsi="宋体" w:cs="宋体"/>
          <w:color w:val="000000"/>
          <w:sz w:val="24"/>
        </w:rPr>
        <w:t>（1）因情况变化，不再符合规定的竞争性磋商采购方式适用情形的；</w:t>
      </w:r>
    </w:p>
    <w:p w14:paraId="0A85812B">
      <w:pPr>
        <w:tabs>
          <w:tab w:val="left" w:pos="900"/>
        </w:tabs>
        <w:spacing w:line="360" w:lineRule="auto"/>
        <w:ind w:firstLine="480"/>
        <w:jc w:val="left"/>
        <w:rPr>
          <w:rFonts w:hint="eastAsia" w:ascii="宋体" w:hAnsi="宋体" w:cs="宋体"/>
          <w:color w:val="000000"/>
          <w:sz w:val="24"/>
        </w:rPr>
      </w:pPr>
      <w:r>
        <w:rPr>
          <w:rFonts w:hint="eastAsia" w:ascii="宋体" w:hAnsi="宋体" w:cs="宋体"/>
          <w:color w:val="000000"/>
          <w:sz w:val="24"/>
        </w:rPr>
        <w:t>（2）出现影响采购公正的违法、违规行为的；</w:t>
      </w:r>
      <w:bookmarkEnd w:id="126"/>
      <w:bookmarkEnd w:id="127"/>
      <w:bookmarkEnd w:id="128"/>
    </w:p>
    <w:p w14:paraId="3EB8F283">
      <w:pPr>
        <w:pStyle w:val="202"/>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line="360" w:lineRule="auto"/>
        <w:ind w:firstLine="480"/>
        <w:jc w:val="both"/>
        <w:rPr>
          <w:rFonts w:hint="eastAsia"/>
        </w:rPr>
      </w:pPr>
      <w:r>
        <w:rPr>
          <w:rFonts w:hint="eastAsia"/>
          <w:color w:val="000000"/>
        </w:rPr>
        <w:t>（3）除本磋商文件第二章第6.1.2条第三款规定的情形外，在采购过程中符合要求的供应商或者最后报价未超过采购预算的供应商不足3家的；</w:t>
      </w:r>
    </w:p>
    <w:p w14:paraId="583C65A7">
      <w:pPr>
        <w:pStyle w:val="202"/>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line="360" w:lineRule="auto"/>
        <w:ind w:firstLine="480"/>
        <w:jc w:val="both"/>
        <w:rPr>
          <w:rFonts w:hint="eastAsia"/>
        </w:rPr>
      </w:pPr>
      <w:r>
        <w:rPr>
          <w:rFonts w:hint="eastAsia"/>
        </w:rPr>
        <w:t>（4）在苏采云系统规定时间内成功解密电子响应文件的供应商不足3家的。</w:t>
      </w:r>
    </w:p>
    <w:p w14:paraId="20149E3F">
      <w:pPr>
        <w:pStyle w:val="204"/>
        <w:spacing w:before="0" w:after="0" w:line="360" w:lineRule="auto"/>
        <w:ind w:firstLine="482"/>
        <w:jc w:val="both"/>
        <w:outlineLvl w:val="9"/>
        <w:rPr>
          <w:rFonts w:hint="eastAsia" w:ascii="宋体" w:hAnsi="宋体" w:cs="宋体"/>
          <w:sz w:val="24"/>
          <w:szCs w:val="24"/>
        </w:rPr>
      </w:pPr>
      <w:r>
        <w:rPr>
          <w:rFonts w:hint="eastAsia" w:ascii="宋体" w:hAnsi="宋体" w:cs="宋体"/>
          <w:sz w:val="24"/>
          <w:szCs w:val="24"/>
        </w:rPr>
        <w:t>七、成交</w:t>
      </w:r>
    </w:p>
    <w:p w14:paraId="5207A3EA">
      <w:pPr>
        <w:tabs>
          <w:tab w:val="left" w:pos="900"/>
        </w:tabs>
        <w:spacing w:line="360" w:lineRule="auto"/>
        <w:ind w:firstLine="480"/>
        <w:rPr>
          <w:rFonts w:hint="eastAsia" w:ascii="宋体" w:hAnsi="宋体" w:cs="宋体"/>
          <w:sz w:val="24"/>
        </w:rPr>
      </w:pPr>
      <w:bookmarkStart w:id="129" w:name="_Toc513029238"/>
      <w:bookmarkStart w:id="130" w:name="_Toc20823310"/>
      <w:bookmarkStart w:id="131" w:name="_Toc16938554"/>
      <w:r>
        <w:rPr>
          <w:rFonts w:hint="eastAsia" w:ascii="宋体" w:hAnsi="宋体" w:cs="宋体"/>
          <w:sz w:val="24"/>
        </w:rPr>
        <w:t>1、</w:t>
      </w:r>
      <w:bookmarkEnd w:id="129"/>
      <w:r>
        <w:rPr>
          <w:rFonts w:hint="eastAsia" w:ascii="宋体" w:hAnsi="宋体" w:cs="宋体"/>
          <w:sz w:val="24"/>
        </w:rPr>
        <w:t>确定</w:t>
      </w:r>
      <w:bookmarkEnd w:id="130"/>
      <w:bookmarkEnd w:id="131"/>
      <w:r>
        <w:rPr>
          <w:rFonts w:hint="eastAsia" w:ascii="宋体" w:hAnsi="宋体" w:cs="宋体"/>
          <w:sz w:val="24"/>
        </w:rPr>
        <w:t>成交单位</w:t>
      </w:r>
    </w:p>
    <w:p w14:paraId="0A28175C">
      <w:pPr>
        <w:tabs>
          <w:tab w:val="left" w:pos="900"/>
        </w:tabs>
        <w:spacing w:line="360" w:lineRule="auto"/>
        <w:ind w:firstLine="480"/>
        <w:rPr>
          <w:rFonts w:hint="eastAsia" w:ascii="宋体" w:hAnsi="宋体" w:cs="宋体"/>
          <w:sz w:val="24"/>
        </w:rPr>
      </w:pPr>
      <w:r>
        <w:rPr>
          <w:rFonts w:hint="eastAsia" w:ascii="宋体" w:hAnsi="宋体" w:cs="宋体"/>
          <w:sz w:val="24"/>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3F14E59C">
      <w:pPr>
        <w:tabs>
          <w:tab w:val="left" w:pos="900"/>
        </w:tabs>
        <w:spacing w:line="360" w:lineRule="auto"/>
        <w:ind w:firstLine="480"/>
        <w:jc w:val="left"/>
        <w:rPr>
          <w:rFonts w:hint="eastAsia" w:ascii="宋体" w:hAnsi="宋体" w:cs="宋体"/>
          <w:b/>
          <w:sz w:val="24"/>
        </w:rPr>
      </w:pPr>
      <w:r>
        <w:rPr>
          <w:rFonts w:hint="eastAsia" w:ascii="宋体" w:hAnsi="宋体" w:cs="宋体"/>
          <w:sz w:val="24"/>
        </w:rPr>
        <w:t>1.2根据采购人的授权，磋商小组直接确定排名第一的成交候选供应商为成交供应商，代理机构将在“江苏政府采购网”发布成交结果公告，公告期限为1个工作日，同时向成交供应商发出成交通知书。</w:t>
      </w:r>
      <w:r>
        <w:rPr>
          <w:rFonts w:hint="eastAsia" w:ascii="宋体" w:hAnsi="宋体" w:cs="宋体"/>
          <w:b/>
          <w:sz w:val="24"/>
        </w:rPr>
        <w:t>成交供应商在领取成交通知书时，需提供</w:t>
      </w:r>
      <w:r>
        <w:rPr>
          <w:rFonts w:hint="eastAsia" w:ascii="宋体" w:hAnsi="宋体" w:cs="宋体"/>
          <w:b/>
          <w:sz w:val="24"/>
          <w:lang w:val="en-US" w:eastAsia="zh-CN"/>
        </w:rPr>
        <w:t>4</w:t>
      </w:r>
      <w:r>
        <w:rPr>
          <w:rFonts w:hint="eastAsia" w:ascii="宋体" w:hAnsi="宋体" w:cs="宋体"/>
          <w:b/>
          <w:sz w:val="24"/>
        </w:rPr>
        <w:t>份与电子响应文件一致的纸质打印文件。</w:t>
      </w:r>
    </w:p>
    <w:p w14:paraId="1FB96C90">
      <w:pPr>
        <w:pStyle w:val="202"/>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rPr>
      </w:pPr>
      <w:r>
        <w:rPr>
          <w:rFonts w:hint="eastAsia"/>
        </w:rPr>
        <w:t>1.3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27869074">
      <w:pPr>
        <w:pStyle w:val="202"/>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rPr>
      </w:pPr>
      <w:r>
        <w:rPr>
          <w:rFonts w:hint="eastAsia"/>
          <w:color w:val="000000"/>
        </w:rPr>
        <w:t>1.4成交通知书将是合同的一个组成部分。对采购人和成交供应商均具有法律效力。成交通知书发出后，采购人改变成交结果的，或者成交供应商放弃成交项目的，应当依法承担法律责任。</w:t>
      </w:r>
    </w:p>
    <w:p w14:paraId="70607832">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2、成交供应商有下列情形之一的，将取消其成交资格：</w:t>
      </w:r>
    </w:p>
    <w:p w14:paraId="3FF00FFF">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（1）提供虚假材料谋取成交的；</w:t>
      </w:r>
    </w:p>
    <w:p w14:paraId="77A290F6">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（2）与评审专家、采购人、其他供应商或者代理机构工作人员恶意串通的；</w:t>
      </w:r>
    </w:p>
    <w:p w14:paraId="32A019B7">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（3）向评审专家、采购人或代理机构工作人员行贿或者提供其他不正当利益的；</w:t>
      </w:r>
    </w:p>
    <w:p w14:paraId="43074E22">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（4）不满足本磋商文件规定的实质性要求，但在评审过程中又未被磋商小组发现的；</w:t>
      </w:r>
    </w:p>
    <w:p w14:paraId="0A4D413A">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（5）成交后无正当理由拒不与采购人签订采购合同或者未按照磋商文件确定的事项签订采购合同的；</w:t>
      </w:r>
    </w:p>
    <w:p w14:paraId="50CBFD80">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（6）将采购合同转包的；</w:t>
      </w:r>
    </w:p>
    <w:p w14:paraId="3CC8F084">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（7）法律、法规、规章规定的属于成交无效的其他情形。</w:t>
      </w:r>
    </w:p>
    <w:p w14:paraId="03BFC9B4">
      <w:pPr>
        <w:pStyle w:val="204"/>
        <w:spacing w:before="0" w:after="0" w:line="360" w:lineRule="auto"/>
        <w:ind w:firstLine="482"/>
        <w:jc w:val="both"/>
        <w:outlineLvl w:val="9"/>
        <w:rPr>
          <w:rFonts w:hint="eastAsia" w:ascii="宋体" w:hAnsi="宋体" w:cs="宋体"/>
          <w:color w:val="000000"/>
          <w:sz w:val="24"/>
          <w:szCs w:val="24"/>
        </w:rPr>
      </w:pPr>
      <w:bookmarkStart w:id="132" w:name="_Toc20823309"/>
      <w:bookmarkStart w:id="133" w:name="_Toc16938553"/>
      <w:bookmarkStart w:id="134" w:name="_Toc513029237"/>
      <w:r>
        <w:rPr>
          <w:rFonts w:hint="eastAsia" w:ascii="宋体" w:hAnsi="宋体" w:cs="宋体"/>
          <w:color w:val="000000"/>
          <w:sz w:val="24"/>
          <w:szCs w:val="24"/>
        </w:rPr>
        <w:t>八、合同签订相关事项</w:t>
      </w:r>
    </w:p>
    <w:p w14:paraId="6FA9B862">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1、签订合同</w:t>
      </w:r>
    </w:p>
    <w:p w14:paraId="5D137811">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1.l 采购人与成交供应商应当在成交通知书发出之日起30日内，按照磋商文件确定的合同文本以及采购标的、技术和服务要求等事项签订采购合同。</w:t>
      </w:r>
    </w:p>
    <w:p w14:paraId="4EF216BE">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1.2 磋商文件、成交供应商的响应文件及磋商采购过程中有关澄清、承诺文件均应作为合同附件。</w:t>
      </w:r>
    </w:p>
    <w:p w14:paraId="385F4673">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 xml:space="preserve">1.3 </w:t>
      </w:r>
      <w:r>
        <w:rPr>
          <w:rFonts w:hint="eastAsia" w:ascii="宋体" w:hAnsi="宋体" w:cs="宋体"/>
          <w:b/>
          <w:color w:val="000000"/>
          <w:sz w:val="24"/>
        </w:rPr>
        <w:t>签订合同后，成交供应商不得将成交产品或服务进行转包。</w:t>
      </w:r>
      <w:r>
        <w:rPr>
          <w:rFonts w:hint="eastAsia" w:ascii="宋体" w:hAnsi="宋体" w:cs="宋体"/>
          <w:color w:val="000000"/>
          <w:sz w:val="24"/>
        </w:rPr>
        <w:t>未经采购人同意，成交供应商也不得采用分包的形式履行合同，否则采购人有权终止合同。转包或分包造成采购人损失的，成交供应商应承担相应赔偿责任。</w:t>
      </w:r>
    </w:p>
    <w:p w14:paraId="3A1E71EF">
      <w:pPr>
        <w:pStyle w:val="202"/>
        <w:keepNext/>
        <w:keepLines/>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rPr>
      </w:pPr>
      <w:r>
        <w:rPr>
          <w:rFonts w:hint="eastAsia"/>
          <w:color w:val="000000"/>
        </w:rPr>
        <w:t>2、标的物的追加</w:t>
      </w:r>
    </w:p>
    <w:p w14:paraId="3D05B497">
      <w:pPr>
        <w:pStyle w:val="202"/>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rPr>
      </w:pPr>
      <w:r>
        <w:rPr>
          <w:rFonts w:hint="eastAsia"/>
          <w:color w:val="000000"/>
        </w:rPr>
        <w:t>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1EEDEBBC">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3、履约保证金</w:t>
      </w:r>
    </w:p>
    <w:bookmarkEnd w:id="132"/>
    <w:bookmarkEnd w:id="133"/>
    <w:bookmarkEnd w:id="134"/>
    <w:p w14:paraId="28794DD6">
      <w:pPr>
        <w:spacing w:line="360" w:lineRule="auto"/>
        <w:ind w:firstLine="480"/>
        <w:jc w:val="left"/>
        <w:rPr>
          <w:rFonts w:hint="eastAsia" w:ascii="宋体" w:hAnsi="宋体"/>
          <w:sz w:val="24"/>
        </w:rPr>
      </w:pPr>
      <w:r>
        <w:rPr>
          <w:rFonts w:hint="eastAsia" w:ascii="宋体" w:hAnsi="宋体"/>
          <w:sz w:val="24"/>
        </w:rPr>
        <w:t>3.1履约保证金的数额不得超过政府采购合同金额的10%。中标人应当以支票、汇票、本票或者金融机构、担保机构出具的保函等非现金形式提交。</w:t>
      </w:r>
    </w:p>
    <w:p w14:paraId="50ABC99B">
      <w:pPr>
        <w:spacing w:line="360" w:lineRule="auto"/>
        <w:ind w:firstLine="480"/>
        <w:jc w:val="left"/>
        <w:rPr>
          <w:rFonts w:hint="eastAsia" w:ascii="宋体" w:hAnsi="宋体"/>
          <w:sz w:val="24"/>
        </w:rPr>
      </w:pPr>
      <w:r>
        <w:rPr>
          <w:rFonts w:hint="eastAsia" w:ascii="宋体" w:hAnsi="宋体"/>
          <w:sz w:val="24"/>
        </w:rPr>
        <w:t>3.2 中标人违约的，采购人将按照合同约定扣除其全部或部分履约保证金。如中标人违约给采购人造成的损失超过履约保证金的，应当依法赔偿超过部分的损失。</w:t>
      </w:r>
    </w:p>
    <w:p w14:paraId="6962285B">
      <w:pPr>
        <w:spacing w:line="360" w:lineRule="auto"/>
        <w:ind w:firstLine="480"/>
        <w:jc w:val="left"/>
        <w:rPr>
          <w:rFonts w:hint="eastAsia" w:ascii="宋体" w:hAnsi="宋体"/>
          <w:sz w:val="24"/>
        </w:rPr>
      </w:pPr>
      <w:r>
        <w:rPr>
          <w:rFonts w:hint="eastAsia" w:ascii="宋体" w:hAnsi="宋体"/>
          <w:sz w:val="24"/>
        </w:rPr>
        <w:t>3.3 履约保证金自合同生效之日起至合同约定的中标人主要义务履行完毕止，采购人应当按合同约定及时退还履约保证金。</w:t>
      </w:r>
    </w:p>
    <w:p w14:paraId="05B5E369">
      <w:pPr>
        <w:tabs>
          <w:tab w:val="left" w:pos="900"/>
        </w:tabs>
        <w:spacing w:line="360" w:lineRule="auto"/>
        <w:ind w:firstLine="480"/>
        <w:rPr>
          <w:rFonts w:ascii="宋体" w:hAnsi="宋体"/>
          <w:sz w:val="24"/>
        </w:rPr>
      </w:pPr>
      <w:r>
        <w:rPr>
          <w:rFonts w:hint="eastAsia" w:ascii="宋体" w:hAnsi="宋体"/>
          <w:sz w:val="24"/>
        </w:rPr>
        <w:t>3.4 逾期退还履约保证金的采购人承担违约责任，按照中国人民银行同期贷款基准利率向中标人支付逾期资金占用费。</w:t>
      </w:r>
    </w:p>
    <w:p w14:paraId="739B5183">
      <w:pPr>
        <w:tabs>
          <w:tab w:val="left" w:pos="900"/>
        </w:tabs>
        <w:spacing w:line="360" w:lineRule="auto"/>
        <w:ind w:firstLine="480"/>
        <w:rPr>
          <w:rFonts w:hint="eastAsia" w:ascii="宋体" w:hAnsi="宋体"/>
          <w:color w:val="auto"/>
          <w:sz w:val="24"/>
        </w:rPr>
      </w:pPr>
      <w:r>
        <w:rPr>
          <w:rFonts w:hint="eastAsia" w:ascii="宋体" w:hAnsi="宋体"/>
          <w:color w:val="auto"/>
          <w:sz w:val="24"/>
        </w:rPr>
        <w:t>3.5本项目不收取履约保证金。</w:t>
      </w:r>
    </w:p>
    <w:p w14:paraId="28930281">
      <w:pPr>
        <w:pStyle w:val="204"/>
        <w:spacing w:before="0" w:after="0" w:line="360" w:lineRule="auto"/>
        <w:ind w:firstLine="482" w:firstLineChars="200"/>
        <w:jc w:val="left"/>
        <w:outlineLvl w:val="9"/>
        <w:rPr>
          <w:rFonts w:hint="eastAsia" w:ascii="宋体" w:hAnsi="宋体" w:cs="宋体"/>
          <w:color w:val="000000"/>
          <w:sz w:val="24"/>
          <w:szCs w:val="24"/>
        </w:rPr>
      </w:pPr>
      <w:r>
        <w:rPr>
          <w:rFonts w:hint="eastAsia" w:ascii="宋体" w:hAnsi="宋体" w:cs="宋体"/>
          <w:color w:val="000000"/>
          <w:sz w:val="24"/>
          <w:szCs w:val="24"/>
        </w:rPr>
        <w:t>九、政策功能</w:t>
      </w:r>
    </w:p>
    <w:p w14:paraId="2AD3E8B4">
      <w:pPr>
        <w:spacing w:line="360" w:lineRule="auto"/>
        <w:ind w:firstLine="482"/>
        <w:rPr>
          <w:rFonts w:hint="eastAsia" w:ascii="宋体" w:hAnsi="宋体" w:cs="宋体"/>
          <w:b/>
          <w:bCs/>
          <w:color w:val="000000"/>
          <w:sz w:val="24"/>
        </w:rPr>
      </w:pPr>
      <w:r>
        <w:rPr>
          <w:rFonts w:hint="eastAsia" w:ascii="宋体" w:hAnsi="宋体" w:cs="宋体"/>
          <w:b/>
          <w:bCs/>
          <w:color w:val="000000"/>
          <w:sz w:val="24"/>
        </w:rPr>
        <w:t>1、支持中小企业发展</w:t>
      </w:r>
    </w:p>
    <w:p w14:paraId="1E931311">
      <w:pPr>
        <w:spacing w:line="360" w:lineRule="auto"/>
        <w:ind w:firstLine="480"/>
        <w:rPr>
          <w:rFonts w:hint="eastAsia" w:ascii="宋体" w:hAnsi="宋体" w:cs="宋体"/>
          <w:color w:val="000000"/>
          <w:sz w:val="24"/>
        </w:rPr>
      </w:pPr>
      <w:r>
        <w:rPr>
          <w:rFonts w:hint="eastAsia" w:ascii="宋体" w:hAnsi="宋体" w:cs="宋体"/>
          <w:color w:val="000000"/>
          <w:sz w:val="24"/>
        </w:rPr>
        <w:t>1.1执行财政部、工业和信息化部关于印发《政府采购促进中小企业发展管理办法》的通知（财库〔2020〕46号）、苏财购[2022]45号，本项目专门面向中小企业采购，符合文件要求的供应商应提交《中小企业声明函》，</w:t>
      </w:r>
      <w:r>
        <w:rPr>
          <w:rFonts w:hint="eastAsia" w:cs="宋体" w:asciiTheme="minorEastAsia" w:hAnsiTheme="minorEastAsia" w:eastAsiaTheme="minorEastAsia"/>
          <w:sz w:val="24"/>
        </w:rPr>
        <w:t>并上传至电子响应文件中。</w:t>
      </w:r>
    </w:p>
    <w:p w14:paraId="0B4F2635">
      <w:pPr>
        <w:spacing w:line="360" w:lineRule="auto"/>
        <w:ind w:firstLine="480"/>
        <w:rPr>
          <w:rFonts w:hint="eastAsia" w:ascii="宋体" w:hAnsi="宋体" w:cs="宋体"/>
          <w:color w:val="000000"/>
          <w:sz w:val="24"/>
        </w:rPr>
      </w:pPr>
      <w:r>
        <w:rPr>
          <w:rFonts w:hint="eastAsia" w:ascii="宋体" w:hAnsi="宋体" w:cs="宋体"/>
          <w:color w:val="000000"/>
          <w:sz w:val="24"/>
        </w:rPr>
        <w:t>1.2供应商为残疾人福利性单位的，符合财库〔2017〕141号文件规定条件的残疾人福利性单位视同小型、微型企业，提供《残疾人福利性单位声明函》。</w:t>
      </w:r>
    </w:p>
    <w:p w14:paraId="7679671D">
      <w:pPr>
        <w:spacing w:line="360" w:lineRule="auto"/>
        <w:ind w:firstLine="480"/>
        <w:rPr>
          <w:rFonts w:hint="eastAsia" w:ascii="宋体" w:hAnsi="宋体" w:cs="宋体"/>
          <w:color w:val="000000"/>
          <w:sz w:val="24"/>
        </w:rPr>
      </w:pPr>
      <w:r>
        <w:rPr>
          <w:rFonts w:hint="eastAsia" w:ascii="宋体" w:hAnsi="宋体" w:cs="宋体"/>
          <w:color w:val="000000"/>
          <w:sz w:val="24"/>
        </w:rPr>
        <w:t>1.3供应商为监狱企业的，根据《财政部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p>
    <w:p w14:paraId="2A75B5A7">
      <w:pPr>
        <w:tabs>
          <w:tab w:val="left" w:pos="900"/>
        </w:tabs>
        <w:spacing w:line="360" w:lineRule="auto"/>
        <w:ind w:firstLine="480"/>
        <w:jc w:val="left"/>
        <w:rPr>
          <w:rFonts w:hint="eastAsia" w:ascii="宋体" w:hAnsi="宋体" w:cs="宋体"/>
          <w:sz w:val="24"/>
        </w:rPr>
      </w:pPr>
      <w:r>
        <w:rPr>
          <w:rFonts w:hint="eastAsia" w:ascii="宋体" w:hAnsi="宋体" w:cs="宋体"/>
          <w:sz w:val="24"/>
        </w:rPr>
        <w:t>2、支持绿色发展</w:t>
      </w:r>
    </w:p>
    <w:p w14:paraId="00C693B9">
      <w:pPr>
        <w:spacing w:line="360" w:lineRule="auto"/>
        <w:ind w:firstLine="480"/>
        <w:rPr>
          <w:rFonts w:hint="eastAsia" w:ascii="宋体" w:hAnsi="宋体" w:cs="宋体"/>
          <w:sz w:val="24"/>
        </w:rPr>
      </w:pPr>
      <w:r>
        <w:rPr>
          <w:rFonts w:hint="eastAsia" w:ascii="宋体" w:hAnsi="宋体" w:cs="宋体"/>
          <w:sz w:val="24"/>
        </w:rPr>
        <w:t>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p>
    <w:p w14:paraId="5D1DE1B1">
      <w:pPr>
        <w:spacing w:line="360" w:lineRule="auto"/>
        <w:ind w:firstLine="480"/>
        <w:rPr>
          <w:rFonts w:hint="eastAsia" w:ascii="宋体" w:hAnsi="宋体" w:cs="宋体"/>
          <w:sz w:val="24"/>
        </w:rPr>
      </w:pPr>
      <w:r>
        <w:rPr>
          <w:rFonts w:hint="eastAsia" w:ascii="宋体" w:hAnsi="宋体" w:cs="宋体"/>
          <w:sz w:val="24"/>
        </w:rPr>
        <w:t>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5E683A10">
      <w:pPr>
        <w:spacing w:line="360" w:lineRule="auto"/>
        <w:ind w:firstLine="480"/>
        <w:rPr>
          <w:rFonts w:hint="eastAsia" w:ascii="宋体" w:hAnsi="宋体" w:cs="宋体"/>
          <w:sz w:val="24"/>
        </w:rPr>
      </w:pPr>
      <w:r>
        <w:rPr>
          <w:rFonts w:hint="eastAsia" w:ascii="宋体" w:hAnsi="宋体" w:cs="宋体"/>
          <w:sz w:val="24"/>
        </w:rPr>
        <w:t>2.3政府采购项目执行《财政部 生态环境部 工业和信息化部关于印发&lt;绿色数据中心政府采购需求标准（试行）&gt;的通知》（财库〔2023〕7号）相关要求。</w:t>
      </w:r>
    </w:p>
    <w:p w14:paraId="5F88594B">
      <w:pPr>
        <w:spacing w:line="360" w:lineRule="auto"/>
        <w:ind w:firstLine="480"/>
        <w:rPr>
          <w:rFonts w:hint="eastAsia" w:ascii="宋体" w:hAnsi="宋体" w:cs="宋体"/>
          <w:sz w:val="24"/>
        </w:rPr>
      </w:pPr>
      <w:r>
        <w:rPr>
          <w:rFonts w:hint="eastAsia" w:ascii="宋体" w:hAnsi="宋体" w:cs="宋体"/>
          <w:sz w:val="24"/>
        </w:rPr>
        <w:t>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14:paraId="610C32C3">
      <w:pPr>
        <w:tabs>
          <w:tab w:val="left" w:pos="900"/>
        </w:tabs>
        <w:spacing w:line="560" w:lineRule="exact"/>
        <w:ind w:firstLine="480"/>
        <w:jc w:val="left"/>
        <w:rPr>
          <w:rFonts w:hint="eastAsia" w:ascii="宋体" w:hAnsi="宋体" w:eastAsia="宋体"/>
          <w:sz w:val="24"/>
        </w:rPr>
      </w:pPr>
      <w:r>
        <w:rPr>
          <w:rFonts w:hint="eastAsia" w:ascii="宋体" w:hAnsi="宋体" w:eastAsia="宋体"/>
          <w:sz w:val="24"/>
          <w:lang w:val="en-US" w:eastAsia="zh-CN"/>
        </w:rPr>
        <w:t>3、</w:t>
      </w:r>
      <w:r>
        <w:rPr>
          <w:rFonts w:hint="eastAsia" w:ascii="宋体" w:hAnsi="宋体" w:eastAsia="宋体"/>
          <w:sz w:val="24"/>
        </w:rPr>
        <w:t>实施本国产品标准及相关政策</w:t>
      </w:r>
    </w:p>
    <w:p w14:paraId="76A6837A">
      <w:pPr>
        <w:tabs>
          <w:tab w:val="left" w:pos="900"/>
        </w:tabs>
        <w:spacing w:line="560" w:lineRule="exact"/>
        <w:ind w:firstLine="480"/>
        <w:jc w:val="left"/>
        <w:rPr>
          <w:rFonts w:hint="eastAsia" w:ascii="宋体" w:hAnsi="宋体" w:cs="宋体"/>
          <w:sz w:val="24"/>
        </w:rPr>
      </w:pPr>
      <w:r>
        <w:rPr>
          <w:rFonts w:hint="eastAsia" w:ascii="宋体" w:hAnsi="宋体" w:eastAsia="宋体"/>
          <w:sz w:val="24"/>
        </w:rPr>
        <w:t>执行国办发[2025]43号《国务院办公厅关于在政府采购中实施本国产品标准及相关政策的通知》，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并上传至电子响应文件中，详见响应文件格式。</w:t>
      </w:r>
    </w:p>
    <w:p w14:paraId="0CD67827">
      <w:pPr>
        <w:tabs>
          <w:tab w:val="left" w:pos="900"/>
        </w:tabs>
        <w:spacing w:line="360" w:lineRule="auto"/>
        <w:ind w:firstLine="482"/>
        <w:rPr>
          <w:rFonts w:hint="eastAsia" w:ascii="宋体" w:hAnsi="宋体" w:cs="宋体"/>
          <w:b/>
          <w:bCs/>
          <w:color w:val="000000"/>
          <w:sz w:val="24"/>
        </w:rPr>
      </w:pPr>
      <w:r>
        <w:rPr>
          <w:rFonts w:hint="eastAsia" w:ascii="宋体" w:hAnsi="宋体" w:cs="宋体"/>
          <w:b/>
          <w:bCs/>
          <w:color w:val="000000"/>
          <w:sz w:val="24"/>
        </w:rPr>
        <w:t>十、质疑和投诉</w:t>
      </w:r>
    </w:p>
    <w:p w14:paraId="1ACC24D8">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1、质疑的提出</w:t>
      </w:r>
    </w:p>
    <w:p w14:paraId="24AE408C">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1.1 提出质疑的供应商应当是参与所质疑项目采购活动的供应商。</w:t>
      </w:r>
    </w:p>
    <w:p w14:paraId="4BEEF8AD">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1.2 供应商认为磋商文件、采购过程、成交结果使自己的权益受到损害的，可以在知道或者应知其权益受到损害之日（获取磋商文件之日、成交公告发布之日）起七个工作日内以书面形式向采购人、代理机构提出质疑。供应商应当在法定质疑期内一次性提出针对同一采购程序环节的质疑。</w:t>
      </w:r>
      <w:r>
        <w:rPr>
          <w:rFonts w:hint="eastAsia" w:ascii="宋体" w:hAnsi="宋体" w:cs="宋体"/>
          <w:b/>
          <w:color w:val="000000"/>
          <w:sz w:val="24"/>
        </w:rPr>
        <w:t>未依照采购磋商公告要求获取磋商文件的供应商，视为未参与该项目的采购活动，不具备对该磋商文件提出质疑的法定权利。</w:t>
      </w:r>
    </w:p>
    <w:p w14:paraId="29C6D912">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 xml:space="preserve">1.3 </w:t>
      </w:r>
      <w:r>
        <w:rPr>
          <w:rFonts w:hint="eastAsia" w:ascii="宋体" w:hAnsi="宋体" w:cs="宋体"/>
          <w:b/>
          <w:color w:val="000000"/>
          <w:sz w:val="24"/>
        </w:rPr>
        <w:t>质疑函的接收方式为供应商书面原件提交。</w:t>
      </w:r>
      <w:r>
        <w:rPr>
          <w:rFonts w:hint="eastAsia" w:ascii="宋体" w:hAnsi="宋体" w:cs="宋体"/>
          <w:color w:val="000000"/>
          <w:sz w:val="24"/>
        </w:rPr>
        <w:t>联系部门、联系电话和通讯地址详见本磋商文件“竞争性磋商采购公告”。质疑实行实名制，不得进行虚假、恶意质疑。</w:t>
      </w:r>
    </w:p>
    <w:p w14:paraId="725BAFE1">
      <w:pPr>
        <w:tabs>
          <w:tab w:val="left" w:pos="900"/>
        </w:tabs>
        <w:spacing w:line="360" w:lineRule="auto"/>
        <w:ind w:left="479"/>
        <w:rPr>
          <w:rFonts w:hint="eastAsia" w:ascii="宋体" w:hAnsi="宋体" w:cs="宋体"/>
          <w:color w:val="000000"/>
          <w:sz w:val="24"/>
        </w:rPr>
      </w:pPr>
      <w:r>
        <w:rPr>
          <w:rFonts w:hint="eastAsia" w:ascii="宋体" w:hAnsi="宋体" w:cs="宋体"/>
          <w:color w:val="000000"/>
          <w:sz w:val="24"/>
        </w:rPr>
        <w:t>1.4 质疑函应当使用范本（详见</w:t>
      </w:r>
      <w:r>
        <w:rPr>
          <w:rFonts w:hint="eastAsia" w:ascii="宋体" w:hAnsi="宋体" w:cs="宋体"/>
          <w:color w:val="000000"/>
          <w:sz w:val="24"/>
          <w:lang w:val="en-US" w:eastAsia="zh-CN"/>
        </w:rPr>
        <w:t>格式</w:t>
      </w:r>
      <w:r>
        <w:rPr>
          <w:rFonts w:hint="eastAsia" w:ascii="宋体" w:hAnsi="宋体" w:cs="宋体"/>
          <w:color w:val="000000"/>
          <w:sz w:val="24"/>
        </w:rPr>
        <w:t>）。</w:t>
      </w:r>
    </w:p>
    <w:p w14:paraId="4C82414F">
      <w:pPr>
        <w:tabs>
          <w:tab w:val="left" w:pos="900"/>
        </w:tabs>
        <w:spacing w:line="360" w:lineRule="auto"/>
        <w:ind w:left="479"/>
        <w:rPr>
          <w:rFonts w:hint="eastAsia" w:ascii="宋体" w:hAnsi="宋体" w:cs="宋体"/>
          <w:color w:val="000000"/>
          <w:sz w:val="24"/>
        </w:rPr>
      </w:pPr>
      <w:r>
        <w:rPr>
          <w:rFonts w:hint="eastAsia" w:ascii="宋体" w:hAnsi="宋体" w:cs="宋体"/>
          <w:color w:val="000000"/>
          <w:sz w:val="24"/>
        </w:rPr>
        <w:t>供应商提出质疑应当</w:t>
      </w:r>
      <w:r>
        <w:rPr>
          <w:rFonts w:hint="eastAsia" w:ascii="宋体" w:hAnsi="宋体" w:cs="宋体"/>
          <w:b/>
          <w:color w:val="000000"/>
          <w:sz w:val="24"/>
        </w:rPr>
        <w:t>提交质疑函和必要的证明材料</w:t>
      </w:r>
      <w:r>
        <w:rPr>
          <w:rFonts w:hint="eastAsia" w:ascii="宋体" w:hAnsi="宋体" w:cs="宋体"/>
          <w:color w:val="000000"/>
          <w:sz w:val="24"/>
        </w:rPr>
        <w:t>。应当包括下列内容：</w:t>
      </w:r>
    </w:p>
    <w:p w14:paraId="3C104F43">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（1）供应商的姓名或者名称、地址、邮编、联系人及联系电话；</w:t>
      </w:r>
    </w:p>
    <w:p w14:paraId="58BD95D4">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（2）质疑项目的名称、编号；</w:t>
      </w:r>
    </w:p>
    <w:p w14:paraId="7C29D3B5">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（3）具体、明确的质疑事项和与质疑事项相关的请求；</w:t>
      </w:r>
    </w:p>
    <w:p w14:paraId="6BABC3F5">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（4）事实依据；</w:t>
      </w:r>
    </w:p>
    <w:p w14:paraId="37897BED">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（5）必要的法律依据；</w:t>
      </w:r>
    </w:p>
    <w:p w14:paraId="3063F88F">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（6）提出质疑的日期；</w:t>
      </w:r>
    </w:p>
    <w:p w14:paraId="0643480A">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（7）</w:t>
      </w:r>
      <w:r>
        <w:rPr>
          <w:rFonts w:hint="eastAsia" w:ascii="宋体" w:hAnsi="宋体" w:cs="宋体"/>
          <w:b/>
          <w:color w:val="000000"/>
          <w:sz w:val="24"/>
        </w:rPr>
        <w:t>必要的证明材料；</w:t>
      </w:r>
    </w:p>
    <w:p w14:paraId="5E2F630D">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（8）营业执照复印件及法定代表人授权委托书、法定代表人身份证复印件、委托代理人身份证复印件。</w:t>
      </w:r>
    </w:p>
    <w:p w14:paraId="5AF7C522">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供应商为自然人的，应当由本人签字；供应商为法人或者其他组织的，应当由法定代表人、主要负责人，或者其委托代理人签字或者盖章，并加盖单位公章。</w:t>
      </w:r>
    </w:p>
    <w:p w14:paraId="6E529A44">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2、质疑函的受理和答复</w:t>
      </w:r>
    </w:p>
    <w:p w14:paraId="71F518A3">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2.1 质疑供应商应当保证其提出的质疑事项及必要的证明材料的真实性及来源的合法性，并承担相应的法律责任。</w:t>
      </w:r>
      <w:r>
        <w:rPr>
          <w:rFonts w:hint="eastAsia" w:ascii="宋体" w:hAnsi="宋体" w:cs="宋体"/>
          <w:b/>
          <w:color w:val="000000"/>
          <w:sz w:val="24"/>
        </w:rPr>
        <w:t>对不能提供必要的证明材料的、涉及商业秘密的、非书面原件形式的、匿名的质疑函将不予受理</w:t>
      </w:r>
      <w:r>
        <w:rPr>
          <w:rFonts w:hint="eastAsia" w:ascii="宋体" w:hAnsi="宋体" w:cs="宋体"/>
          <w:color w:val="000000"/>
          <w:sz w:val="24"/>
        </w:rPr>
        <w:t>。必要的证明材料要具备客观性、关联性、合法性，无法查实的（如宣传册、媒体报道、猜测、推理等）不能作为证明材料。采购人、代理机构不负责搜集必要的证明材料等工作。</w:t>
      </w:r>
    </w:p>
    <w:p w14:paraId="62BF21D2">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2.2 在处理过程中，发现需要质疑供应商进一步补充必要的证明材料的，质疑供应商应在法定的时间内提供，质疑答复时间相应顺延。质疑供应商不能按时提供必要的证明材料的，视同放弃质疑。</w:t>
      </w:r>
    </w:p>
    <w:p w14:paraId="598151D3">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2.3 对不符合质疑要求的，采购人、代理机构有权要求其补充必要的证明材料，质疑供应商未在法定的时间内提供补充必要的证明材料的，视同放弃质疑。</w:t>
      </w:r>
    </w:p>
    <w:p w14:paraId="512CF201">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p>
    <w:p w14:paraId="444CEED9">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3、质疑处理</w:t>
      </w:r>
    </w:p>
    <w:p w14:paraId="5673D68B">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3.1 质疑供应商不按照法定程序进行质疑投诉的，视为一般失信行为。</w:t>
      </w:r>
    </w:p>
    <w:p w14:paraId="34FA78ED">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3.2 质疑供应商不配合或者采用不正当手段干扰采购质疑、投诉处理工作的，视为一般失信行为。</w:t>
      </w:r>
    </w:p>
    <w:p w14:paraId="07FDDB31">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3.3 质疑供应商投诉受理期间，就同一事项多头举报，干扰财政部门投诉处理的，视为一般失信行为。</w:t>
      </w:r>
    </w:p>
    <w:p w14:paraId="30CE9808">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3.4 质疑供应商在全国范围12个月内三次以上质疑查无实据的，视为一般失信行为。</w:t>
      </w:r>
    </w:p>
    <w:p w14:paraId="00AB2B59">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41AAB0E6">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3.6未尽事宜，依照有关法律、法规执行。</w:t>
      </w:r>
    </w:p>
    <w:p w14:paraId="4C5150E8">
      <w:pPr>
        <w:spacing w:line="360" w:lineRule="auto"/>
        <w:ind w:firstLine="480"/>
        <w:rPr>
          <w:rFonts w:hint="eastAsia" w:ascii="宋体" w:hAnsi="宋体" w:cs="宋体"/>
          <w:color w:val="000000"/>
          <w:sz w:val="24"/>
        </w:rPr>
      </w:pPr>
      <w:r>
        <w:rPr>
          <w:rFonts w:hint="eastAsia" w:ascii="宋体" w:hAnsi="宋体" w:cs="宋体"/>
          <w:color w:val="000000"/>
          <w:sz w:val="24"/>
        </w:rPr>
        <w:t>4、投诉</w:t>
      </w:r>
    </w:p>
    <w:p w14:paraId="6699A20E">
      <w:pPr>
        <w:spacing w:line="360" w:lineRule="auto"/>
        <w:ind w:firstLine="480"/>
        <w:rPr>
          <w:rFonts w:hint="eastAsia" w:ascii="宋体" w:hAnsi="宋体" w:cs="宋体"/>
          <w:color w:val="000000"/>
          <w:sz w:val="24"/>
        </w:rPr>
      </w:pPr>
      <w:r>
        <w:rPr>
          <w:rFonts w:hint="eastAsia" w:ascii="宋体" w:hAnsi="宋体" w:cs="宋体"/>
          <w:color w:val="000000"/>
          <w:sz w:val="24"/>
        </w:rPr>
        <w:t>投诉事项依照有关法律、法规执行。</w:t>
      </w:r>
    </w:p>
    <w:p w14:paraId="2EEAE1C2">
      <w:pPr>
        <w:pStyle w:val="204"/>
        <w:numPr>
          <w:ilvl w:val="0"/>
          <w:numId w:val="2"/>
        </w:numPr>
        <w:spacing w:before="0" w:after="0" w:line="360" w:lineRule="auto"/>
        <w:ind w:firstLine="482"/>
        <w:jc w:val="both"/>
        <w:outlineLvl w:val="9"/>
        <w:rPr>
          <w:rFonts w:hint="eastAsia" w:ascii="宋体" w:hAnsi="宋体" w:cs="宋体"/>
          <w:color w:val="000000"/>
          <w:sz w:val="24"/>
          <w:szCs w:val="24"/>
        </w:rPr>
      </w:pPr>
      <w:r>
        <w:rPr>
          <w:rFonts w:hint="eastAsia" w:ascii="宋体" w:hAnsi="宋体" w:cs="宋体"/>
          <w:color w:val="000000"/>
          <w:sz w:val="24"/>
          <w:szCs w:val="24"/>
        </w:rPr>
        <w:t>其他事项</w:t>
      </w:r>
    </w:p>
    <w:p w14:paraId="03E38DD2">
      <w:pPr>
        <w:pStyle w:val="204"/>
        <w:spacing w:before="0" w:after="0" w:line="360" w:lineRule="auto"/>
        <w:ind w:left="482"/>
        <w:jc w:val="both"/>
        <w:outlineLvl w:val="9"/>
        <w:rPr>
          <w:rFonts w:hint="eastAsia" w:ascii="宋体" w:hAnsi="宋体" w:cs="宋体"/>
          <w:b w:val="0"/>
          <w:bCs w:val="0"/>
          <w:color w:val="000000"/>
          <w:sz w:val="24"/>
          <w:szCs w:val="24"/>
        </w:rPr>
      </w:pPr>
      <w:r>
        <w:rPr>
          <w:rFonts w:hint="eastAsia" w:ascii="宋体" w:hAnsi="宋体" w:cs="宋体"/>
          <w:b w:val="0"/>
          <w:bCs w:val="0"/>
          <w:color w:val="000000"/>
          <w:sz w:val="24"/>
          <w:szCs w:val="24"/>
        </w:rPr>
        <w:t>/</w:t>
      </w:r>
    </w:p>
    <w:p w14:paraId="4BC4698F">
      <w:pPr>
        <w:pStyle w:val="194"/>
        <w:jc w:val="center"/>
        <w:rPr>
          <w:rFonts w:hint="eastAsia" w:ascii="宋体" w:hAnsi="宋体" w:eastAsia="宋体" w:cs="宋体"/>
          <w:b/>
          <w:bCs/>
          <w:color w:val="000000"/>
          <w:sz w:val="44"/>
        </w:rPr>
      </w:pPr>
      <w:bookmarkStart w:id="135" w:name="_Toc14554"/>
      <w:bookmarkStart w:id="136" w:name="_Toc18421"/>
      <w:bookmarkStart w:id="137" w:name="_Toc465856613"/>
      <w:bookmarkStart w:id="138" w:name="_Toc31203"/>
      <w:r>
        <w:rPr>
          <w:rFonts w:hint="eastAsia" w:ascii="宋体" w:hAnsi="宋体" w:eastAsia="宋体" w:cs="宋体"/>
          <w:b/>
          <w:bCs/>
          <w:color w:val="000000"/>
          <w:sz w:val="44"/>
          <w:szCs w:val="44"/>
        </w:rPr>
        <w:br w:type="page" w:clear="all"/>
      </w:r>
      <w:r>
        <w:rPr>
          <w:rFonts w:hint="eastAsia" w:ascii="宋体" w:hAnsi="宋体" w:eastAsia="宋体" w:cs="宋体"/>
          <w:b/>
          <w:bCs/>
          <w:color w:val="000000"/>
          <w:sz w:val="44"/>
          <w:szCs w:val="44"/>
        </w:rPr>
        <w:t>第三章 合同条款及格式</w:t>
      </w:r>
      <w:bookmarkEnd w:id="135"/>
      <w:bookmarkEnd w:id="136"/>
      <w:bookmarkEnd w:id="137"/>
      <w:bookmarkEnd w:id="138"/>
      <w:bookmarkStart w:id="139" w:name="_Hlt16619369"/>
      <w:bookmarkEnd w:id="139"/>
    </w:p>
    <w:p w14:paraId="49127C99">
      <w:pPr>
        <w:pStyle w:val="41"/>
        <w:rPr>
          <w:rFonts w:hint="eastAsia" w:hAnsi="宋体"/>
        </w:rPr>
      </w:pPr>
    </w:p>
    <w:p w14:paraId="6542D7C4">
      <w:pPr>
        <w:ind w:firstLine="2078"/>
        <w:rPr>
          <w:rFonts w:hint="eastAsia" w:ascii="宋体" w:hAnsi="宋体" w:cs="宋体"/>
          <w:b/>
          <w:bCs/>
          <w:color w:val="000000"/>
          <w:sz w:val="52"/>
        </w:rPr>
      </w:pPr>
      <w:bookmarkStart w:id="140" w:name="_Toc29722"/>
      <w:bookmarkStart w:id="141" w:name="_Toc465856614"/>
      <w:bookmarkStart w:id="142" w:name="_Toc12693"/>
    </w:p>
    <w:p w14:paraId="505C6068">
      <w:pPr>
        <w:ind w:firstLine="2078"/>
        <w:rPr>
          <w:rFonts w:hint="eastAsia" w:ascii="宋体" w:hAnsi="宋体" w:cs="宋体"/>
          <w:b/>
          <w:bCs/>
          <w:color w:val="000000"/>
          <w:sz w:val="52"/>
        </w:rPr>
      </w:pPr>
    </w:p>
    <w:p w14:paraId="02EB4655">
      <w:pPr>
        <w:jc w:val="center"/>
        <w:rPr>
          <w:rFonts w:hint="eastAsia" w:ascii="宋体" w:hAnsi="宋体" w:cs="宋体"/>
          <w:b/>
          <w:bCs/>
          <w:color w:val="000000"/>
          <w:sz w:val="52"/>
        </w:rPr>
      </w:pPr>
      <w:r>
        <w:rPr>
          <w:rFonts w:hint="eastAsia" w:ascii="宋体" w:hAnsi="宋体" w:cs="宋体"/>
          <w:b/>
          <w:bCs/>
          <w:color w:val="000000"/>
          <w:sz w:val="52"/>
        </w:rPr>
        <w:t>连 云 港 市 政 府 采 购</w:t>
      </w:r>
    </w:p>
    <w:p w14:paraId="16F5E879">
      <w:pPr>
        <w:rPr>
          <w:rFonts w:hint="eastAsia" w:ascii="宋体" w:hAnsi="宋体" w:cs="宋体"/>
          <w:color w:val="000000"/>
        </w:rPr>
      </w:pPr>
    </w:p>
    <w:p w14:paraId="72E42945">
      <w:pPr>
        <w:ind w:firstLine="883"/>
        <w:jc w:val="center"/>
        <w:rPr>
          <w:rFonts w:hint="eastAsia" w:ascii="宋体" w:hAnsi="宋体" w:cs="宋体"/>
          <w:b/>
          <w:bCs/>
          <w:color w:val="000000"/>
          <w:sz w:val="44"/>
          <w:u w:val="single"/>
        </w:rPr>
      </w:pPr>
    </w:p>
    <w:p w14:paraId="36103F91">
      <w:pPr>
        <w:jc w:val="center"/>
        <w:rPr>
          <w:rFonts w:hint="eastAsia" w:ascii="宋体" w:hAnsi="宋体" w:cs="宋体"/>
          <w:b/>
          <w:bCs/>
          <w:color w:val="000000"/>
          <w:sz w:val="48"/>
          <w:szCs w:val="48"/>
        </w:rPr>
      </w:pPr>
      <w:r>
        <w:rPr>
          <w:rFonts w:hint="eastAsia" w:ascii="宋体" w:hAnsi="宋体" w:cs="宋体"/>
          <w:b/>
          <w:bCs/>
          <w:color w:val="000000"/>
          <w:sz w:val="48"/>
          <w:szCs w:val="48"/>
        </w:rPr>
        <w:t>合 同</w:t>
      </w:r>
    </w:p>
    <w:p w14:paraId="28636F20">
      <w:pPr>
        <w:rPr>
          <w:rFonts w:hint="eastAsia" w:ascii="宋体" w:hAnsi="宋体" w:cs="宋体"/>
          <w:color w:val="000000"/>
        </w:rPr>
      </w:pPr>
    </w:p>
    <w:p w14:paraId="09AAE31D">
      <w:pPr>
        <w:rPr>
          <w:rFonts w:hint="eastAsia" w:ascii="宋体" w:hAnsi="宋体" w:cs="宋体"/>
          <w:b/>
          <w:bCs/>
          <w:color w:val="000000"/>
          <w:sz w:val="44"/>
          <w:szCs w:val="44"/>
        </w:rPr>
      </w:pPr>
    </w:p>
    <w:p w14:paraId="7BD783C2">
      <w:pPr>
        <w:rPr>
          <w:rFonts w:hint="eastAsia" w:ascii="宋体" w:hAnsi="宋体" w:cs="宋体"/>
          <w:color w:val="000000"/>
          <w:sz w:val="44"/>
          <w:szCs w:val="44"/>
        </w:rPr>
      </w:pPr>
    </w:p>
    <w:p w14:paraId="15E69A79">
      <w:pPr>
        <w:ind w:firstLine="1966"/>
        <w:rPr>
          <w:rFonts w:hint="eastAsia" w:ascii="宋体" w:hAnsi="宋体" w:cs="宋体"/>
          <w:b/>
          <w:bCs/>
          <w:color w:val="000000"/>
          <w:sz w:val="44"/>
          <w:szCs w:val="44"/>
        </w:rPr>
      </w:pPr>
      <w:r>
        <w:rPr>
          <w:rFonts w:hint="eastAsia" w:ascii="宋体" w:hAnsi="宋体" w:cs="宋体"/>
          <w:b/>
          <w:bCs/>
          <w:color w:val="000000"/>
          <w:sz w:val="44"/>
          <w:szCs w:val="44"/>
        </w:rPr>
        <w:t>合同编号：</w:t>
      </w:r>
    </w:p>
    <w:p w14:paraId="4AC0C423">
      <w:pPr>
        <w:ind w:firstLine="880"/>
        <w:rPr>
          <w:rFonts w:hint="eastAsia" w:ascii="宋体" w:hAnsi="宋体" w:cs="宋体"/>
          <w:color w:val="000000"/>
          <w:sz w:val="44"/>
        </w:rPr>
      </w:pPr>
    </w:p>
    <w:p w14:paraId="603144AF">
      <w:pPr>
        <w:ind w:firstLine="880"/>
        <w:rPr>
          <w:rFonts w:hint="eastAsia" w:ascii="宋体" w:hAnsi="宋体" w:cs="宋体"/>
          <w:color w:val="000000"/>
          <w:sz w:val="44"/>
        </w:rPr>
      </w:pPr>
    </w:p>
    <w:p w14:paraId="5D24E2D6">
      <w:pPr>
        <w:ind w:firstLine="880"/>
        <w:rPr>
          <w:rFonts w:hint="eastAsia" w:ascii="宋体" w:hAnsi="宋体" w:cs="宋体"/>
          <w:color w:val="000000"/>
          <w:sz w:val="44"/>
        </w:rPr>
      </w:pPr>
    </w:p>
    <w:p w14:paraId="6B1F0FD8">
      <w:pPr>
        <w:ind w:firstLine="630" w:firstLineChars="196"/>
        <w:rPr>
          <w:rFonts w:hint="eastAsia" w:ascii="宋体" w:hAnsi="宋体" w:cs="宋体"/>
          <w:b/>
          <w:bCs/>
          <w:color w:val="000000"/>
          <w:sz w:val="32"/>
          <w:szCs w:val="32"/>
        </w:rPr>
      </w:pPr>
      <w:r>
        <w:rPr>
          <w:rFonts w:hint="eastAsia" w:ascii="宋体" w:hAnsi="宋体" w:cs="宋体"/>
          <w:b/>
          <w:bCs/>
          <w:color w:val="000000"/>
          <w:sz w:val="32"/>
          <w:szCs w:val="32"/>
        </w:rPr>
        <w:t>发包人：</w:t>
      </w:r>
      <w:r>
        <w:rPr>
          <w:rFonts w:hint="eastAsia" w:ascii="宋体" w:hAnsi="宋体" w:cs="宋体"/>
          <w:b/>
          <w:bCs/>
          <w:color w:val="000000"/>
          <w:sz w:val="32"/>
          <w:szCs w:val="32"/>
          <w:u w:val="single"/>
        </w:rPr>
        <w:t xml:space="preserve"> </w:t>
      </w:r>
      <w:r>
        <w:rPr>
          <w:rFonts w:hint="eastAsia" w:ascii="宋体" w:hAnsi="宋体" w:cs="宋体"/>
          <w:b/>
          <w:bCs/>
          <w:color w:val="000000"/>
          <w:sz w:val="32"/>
          <w:szCs w:val="32"/>
          <w:u w:val="single"/>
          <w:lang w:val="en-US" w:eastAsia="zh-CN"/>
        </w:rPr>
        <w:t>灌云县文体广电和旅游局</w:t>
      </w:r>
      <w:r>
        <w:rPr>
          <w:rFonts w:hint="eastAsia" w:ascii="宋体" w:hAnsi="宋体" w:cs="宋体"/>
          <w:b/>
          <w:bCs/>
          <w:color w:val="000000"/>
          <w:sz w:val="32"/>
          <w:szCs w:val="32"/>
          <w:u w:val="single"/>
        </w:rPr>
        <w:t xml:space="preserve"> </w:t>
      </w:r>
    </w:p>
    <w:p w14:paraId="21AFC516">
      <w:pPr>
        <w:ind w:firstLine="630" w:firstLineChars="196"/>
        <w:rPr>
          <w:rFonts w:hint="eastAsia" w:ascii="宋体" w:hAnsi="宋体" w:cs="宋体"/>
          <w:b/>
          <w:bCs/>
          <w:color w:val="000000"/>
          <w:sz w:val="32"/>
          <w:szCs w:val="32"/>
        </w:rPr>
      </w:pPr>
      <w:r>
        <w:rPr>
          <w:rFonts w:hint="eastAsia" w:ascii="宋体" w:hAnsi="宋体" w:cs="宋体"/>
          <w:b/>
          <w:bCs/>
          <w:color w:val="000000"/>
          <w:sz w:val="32"/>
          <w:szCs w:val="32"/>
        </w:rPr>
        <w:t>承包人：</w:t>
      </w:r>
      <w:r>
        <w:rPr>
          <w:rFonts w:hint="eastAsia" w:ascii="宋体" w:hAnsi="宋体" w:cs="宋体"/>
          <w:b/>
          <w:bCs/>
          <w:color w:val="000000"/>
          <w:sz w:val="32"/>
          <w:szCs w:val="32"/>
          <w:u w:val="single"/>
        </w:rPr>
        <w:t xml:space="preserve">                        </w:t>
      </w:r>
    </w:p>
    <w:p w14:paraId="6F289AF5">
      <w:pPr>
        <w:ind w:firstLine="480"/>
        <w:rPr>
          <w:rFonts w:hint="eastAsia" w:ascii="宋体" w:hAnsi="宋体" w:cs="宋体"/>
          <w:color w:val="000000"/>
        </w:rPr>
      </w:pPr>
    </w:p>
    <w:p w14:paraId="03CD8B2A">
      <w:pPr>
        <w:spacing w:line="500" w:lineRule="exact"/>
        <w:ind w:firstLine="480"/>
        <w:rPr>
          <w:rFonts w:hint="eastAsia" w:ascii="宋体" w:hAnsi="宋体" w:cs="宋体"/>
          <w:color w:val="000000"/>
          <w:sz w:val="24"/>
        </w:rPr>
      </w:pPr>
      <w:r>
        <w:rPr>
          <w:rFonts w:hint="eastAsia" w:ascii="宋体" w:hAnsi="宋体" w:cs="宋体"/>
          <w:color w:val="000000"/>
        </w:rPr>
        <w:br w:type="page" w:clear="all"/>
      </w:r>
    </w:p>
    <w:p w14:paraId="7F607BEF">
      <w:pPr>
        <w:pStyle w:val="231"/>
        <w:jc w:val="center"/>
        <w:rPr>
          <w:b/>
          <w:bCs/>
        </w:rPr>
      </w:pPr>
      <w:bookmarkStart w:id="143" w:name="_Toc2049"/>
      <w:bookmarkStart w:id="144" w:name="_Toc358569763"/>
      <w:r>
        <w:rPr>
          <w:b/>
          <w:bCs/>
        </w:rPr>
        <w:t>第一部分 协议书</w:t>
      </w:r>
      <w:bookmarkEnd w:id="143"/>
    </w:p>
    <w:p w14:paraId="337F6A13">
      <w:pPr>
        <w:widowControl/>
        <w:pBdr>
          <w:top w:val="none" w:color="000000" w:sz="0" w:space="0"/>
          <w:left w:val="none" w:color="000000" w:sz="0" w:space="0"/>
          <w:bottom w:val="none" w:color="000000" w:sz="0" w:space="0"/>
          <w:right w:val="none" w:color="000000" w:sz="0" w:space="0"/>
        </w:pBdr>
        <w:spacing w:line="500" w:lineRule="exact"/>
        <w:rPr>
          <w:rFonts w:hint="eastAsia" w:ascii="宋体" w:hAnsi="宋体" w:cs="宋体"/>
          <w:sz w:val="24"/>
          <w:u w:val="single"/>
        </w:rPr>
      </w:pPr>
      <w:r>
        <w:rPr>
          <w:rFonts w:hint="eastAsia" w:ascii="宋体" w:hAnsi="宋体" w:cs="宋体"/>
          <w:sz w:val="24"/>
        </w:rPr>
        <w:t>发包人（全称）：</w:t>
      </w:r>
      <w:r>
        <w:rPr>
          <w:rFonts w:hint="eastAsia" w:ascii="宋体" w:hAnsi="宋体" w:cs="宋体"/>
          <w:sz w:val="24"/>
          <w:u w:val="single"/>
        </w:rPr>
        <w:t xml:space="preserve"> </w:t>
      </w:r>
      <w:r>
        <w:rPr>
          <w:rFonts w:hint="eastAsia" w:ascii="宋体" w:hAnsi="宋体" w:cs="宋体"/>
          <w:bCs/>
          <w:sz w:val="24"/>
          <w:u w:val="single"/>
        </w:rPr>
        <w:t xml:space="preserve">  </w:t>
      </w:r>
      <w:r>
        <w:rPr>
          <w:rFonts w:hint="eastAsia" w:ascii="宋体" w:hAnsi="宋体" w:eastAsia="宋体" w:cs="宋体"/>
          <w:sz w:val="24"/>
          <w:u w:val="single"/>
          <w:lang w:val="en-US" w:eastAsia="zh-CN"/>
        </w:rPr>
        <w:t>灌云县文体广电和旅游局</w:t>
      </w:r>
      <w:r>
        <w:rPr>
          <w:rFonts w:hint="eastAsia" w:ascii="宋体" w:hAnsi="宋体" w:eastAsia="宋体" w:cs="宋体"/>
          <w:sz w:val="24"/>
          <w:u w:val="single"/>
        </w:rPr>
        <w:t xml:space="preserve">  </w:t>
      </w:r>
      <w:r>
        <w:rPr>
          <w:rFonts w:hint="eastAsia" w:ascii="宋体" w:hAnsi="宋体" w:cs="宋体"/>
          <w:bCs/>
          <w:sz w:val="24"/>
          <w:u w:val="single"/>
        </w:rPr>
        <w:t xml:space="preserve">      </w:t>
      </w:r>
    </w:p>
    <w:p w14:paraId="3A152442">
      <w:pPr>
        <w:widowControl/>
        <w:pBdr>
          <w:top w:val="none" w:color="000000" w:sz="0" w:space="0"/>
          <w:left w:val="none" w:color="000000" w:sz="0" w:space="0"/>
          <w:bottom w:val="none" w:color="000000" w:sz="0" w:space="0"/>
          <w:right w:val="none" w:color="000000" w:sz="0" w:space="0"/>
        </w:pBdr>
        <w:spacing w:line="500" w:lineRule="exact"/>
        <w:rPr>
          <w:rFonts w:hint="eastAsia" w:ascii="宋体" w:hAnsi="宋体" w:cs="宋体"/>
          <w:sz w:val="24"/>
        </w:rPr>
      </w:pPr>
      <w:r>
        <w:rPr>
          <w:rFonts w:hint="eastAsia" w:ascii="宋体" w:hAnsi="宋体" w:cs="宋体"/>
          <w:sz w:val="24"/>
        </w:rPr>
        <w:t>承包人（全称）：</w:t>
      </w:r>
      <w:r>
        <w:rPr>
          <w:rFonts w:hint="eastAsia" w:ascii="宋体" w:hAnsi="宋体" w:cs="宋体"/>
          <w:sz w:val="24"/>
          <w:u w:val="single"/>
        </w:rPr>
        <w:t xml:space="preserve">                                 </w:t>
      </w:r>
    </w:p>
    <w:p w14:paraId="581CCB25">
      <w:pPr>
        <w:spacing w:line="500" w:lineRule="exact"/>
        <w:ind w:firstLine="480"/>
        <w:rPr>
          <w:rFonts w:hint="eastAsia" w:ascii="宋体" w:hAnsi="宋体"/>
          <w:sz w:val="24"/>
          <w:szCs w:val="30"/>
        </w:rPr>
      </w:pPr>
      <w:r>
        <w:rPr>
          <w:rFonts w:hint="eastAsia" w:ascii="宋体" w:hAnsi="宋体"/>
          <w:sz w:val="24"/>
          <w:szCs w:val="30"/>
        </w:rPr>
        <w:t>根据《中华人民共和国民法典》、《中华人民共和国建筑法》《中华人民共和国文物保护法》及有关法律规定，遵循平等、自愿、公平和诚实信用的原则，双方就</w:t>
      </w:r>
      <w:r>
        <w:rPr>
          <w:rFonts w:hint="eastAsia" w:ascii="宋体" w:hAnsi="宋体"/>
          <w:sz w:val="24"/>
          <w:szCs w:val="30"/>
          <w:u w:val="single"/>
        </w:rPr>
        <w:t xml:space="preserve"> </w:t>
      </w:r>
      <w:r>
        <w:rPr>
          <w:rFonts w:hint="eastAsia" w:ascii="宋体" w:hAnsi="宋体"/>
          <w:sz w:val="24"/>
          <w:szCs w:val="30"/>
          <w:u w:val="single"/>
          <w:lang w:val="en-US" w:eastAsia="zh-CN"/>
        </w:rPr>
        <w:t>大伊山石棺墓安全防范系统工程</w:t>
      </w:r>
      <w:r>
        <w:rPr>
          <w:rFonts w:hint="eastAsia" w:ascii="宋体" w:hAnsi="宋体"/>
          <w:sz w:val="24"/>
          <w:szCs w:val="30"/>
          <w:u w:val="single"/>
        </w:rPr>
        <w:t xml:space="preserve"> </w:t>
      </w:r>
      <w:r>
        <w:rPr>
          <w:rFonts w:hint="eastAsia" w:ascii="宋体" w:hAnsi="宋体"/>
          <w:sz w:val="24"/>
          <w:szCs w:val="30"/>
        </w:rPr>
        <w:t>及有关事项协商一致，共同达成如下协议：</w:t>
      </w:r>
    </w:p>
    <w:p w14:paraId="63AA3C1B">
      <w:pPr>
        <w:keepNext/>
        <w:keepLines/>
        <w:spacing w:line="500" w:lineRule="exact"/>
        <w:ind w:firstLine="480"/>
        <w:outlineLvl w:val="3"/>
        <w:rPr>
          <w:rFonts w:hint="eastAsia" w:ascii="宋体" w:hAnsi="宋体"/>
          <w:b/>
          <w:sz w:val="24"/>
          <w:szCs w:val="32"/>
        </w:rPr>
      </w:pPr>
      <w:r>
        <w:rPr>
          <w:rFonts w:hint="eastAsia" w:ascii="宋体" w:hAnsi="宋体"/>
          <w:bCs/>
          <w:sz w:val="24"/>
          <w:szCs w:val="32"/>
        </w:rPr>
        <w:t>一、工程概况</w:t>
      </w:r>
    </w:p>
    <w:p w14:paraId="14D0C6B5">
      <w:pPr>
        <w:spacing w:line="500" w:lineRule="exact"/>
        <w:ind w:firstLine="480"/>
        <w:rPr>
          <w:rFonts w:hint="eastAsia" w:ascii="宋体" w:hAnsi="宋体"/>
          <w:sz w:val="24"/>
          <w:szCs w:val="30"/>
          <w:u w:val="single"/>
        </w:rPr>
      </w:pPr>
      <w:r>
        <w:rPr>
          <w:rFonts w:ascii="宋体" w:hAnsi="宋体"/>
          <w:bCs/>
          <w:sz w:val="24"/>
          <w:szCs w:val="30"/>
        </w:rPr>
        <w:t>1.</w:t>
      </w:r>
      <w:r>
        <w:rPr>
          <w:rFonts w:hint="eastAsia" w:ascii="宋体" w:hAnsi="宋体"/>
          <w:bCs/>
          <w:sz w:val="24"/>
          <w:szCs w:val="30"/>
        </w:rPr>
        <w:t>工程名称</w:t>
      </w:r>
      <w:r>
        <w:rPr>
          <w:rFonts w:hint="eastAsia" w:ascii="宋体" w:hAnsi="宋体"/>
          <w:sz w:val="24"/>
          <w:szCs w:val="30"/>
        </w:rPr>
        <w:t>：</w:t>
      </w:r>
      <w:r>
        <w:rPr>
          <w:rFonts w:hint="eastAsia" w:ascii="宋体" w:hAnsi="宋体"/>
          <w:sz w:val="24"/>
          <w:szCs w:val="30"/>
          <w:u w:val="single"/>
        </w:rPr>
        <w:t xml:space="preserve">               </w:t>
      </w:r>
      <w:r>
        <w:rPr>
          <w:rFonts w:hint="eastAsia" w:ascii="宋体" w:hAnsi="宋体"/>
          <w:sz w:val="24"/>
        </w:rPr>
        <w:t>；</w:t>
      </w:r>
    </w:p>
    <w:p w14:paraId="2863BAA3">
      <w:pPr>
        <w:widowControl/>
        <w:shd w:val="clear" w:color="auto" w:fill="FFFFFF"/>
        <w:spacing w:line="500" w:lineRule="exact"/>
        <w:ind w:firstLine="480"/>
        <w:jc w:val="left"/>
        <w:rPr>
          <w:rFonts w:hint="eastAsia" w:ascii="宋体" w:hAnsi="宋体"/>
          <w:sz w:val="24"/>
          <w:u w:val="single"/>
        </w:rPr>
      </w:pPr>
      <w:r>
        <w:rPr>
          <w:rFonts w:ascii="宋体" w:hAnsi="宋体"/>
          <w:bCs/>
          <w:sz w:val="24"/>
          <w:szCs w:val="30"/>
        </w:rPr>
        <w:t>2.</w:t>
      </w:r>
      <w:r>
        <w:rPr>
          <w:rFonts w:hint="eastAsia" w:ascii="宋体" w:hAnsi="宋体"/>
          <w:bCs/>
          <w:sz w:val="24"/>
          <w:szCs w:val="30"/>
        </w:rPr>
        <w:t>工程地点：</w:t>
      </w:r>
      <w:r>
        <w:rPr>
          <w:rFonts w:hint="eastAsia" w:ascii="宋体" w:hAnsi="宋体"/>
          <w:bCs/>
          <w:sz w:val="24"/>
          <w:szCs w:val="30"/>
          <w:u w:val="single"/>
        </w:rPr>
        <w:t xml:space="preserve"> </w:t>
      </w:r>
      <w:r>
        <w:rPr>
          <w:rFonts w:hint="eastAsia" w:ascii="宋体" w:hAnsi="宋体" w:cs="宋体"/>
          <w:sz w:val="24"/>
          <w:szCs w:val="28"/>
          <w:u w:val="single"/>
        </w:rPr>
        <w:t>连云港市</w:t>
      </w:r>
      <w:r>
        <w:rPr>
          <w:rFonts w:hint="eastAsia" w:ascii="宋体" w:hAnsi="宋体" w:cs="宋体"/>
          <w:sz w:val="24"/>
          <w:szCs w:val="28"/>
          <w:u w:val="single"/>
          <w:lang w:val="en-US" w:eastAsia="zh-CN"/>
        </w:rPr>
        <w:t>灌云县</w:t>
      </w:r>
      <w:r>
        <w:rPr>
          <w:rFonts w:hint="eastAsia" w:ascii="宋体" w:hAnsi="宋体" w:cs="宋体"/>
          <w:sz w:val="24"/>
          <w:szCs w:val="28"/>
          <w:u w:val="single"/>
        </w:rPr>
        <w:t>；</w:t>
      </w:r>
    </w:p>
    <w:p w14:paraId="14FBD17D">
      <w:pPr>
        <w:spacing w:line="500" w:lineRule="exact"/>
        <w:ind w:firstLine="480"/>
        <w:rPr>
          <w:rFonts w:hint="eastAsia" w:ascii="宋体" w:hAnsi="宋体"/>
          <w:bCs/>
          <w:sz w:val="24"/>
          <w:szCs w:val="30"/>
        </w:rPr>
      </w:pPr>
      <w:r>
        <w:rPr>
          <w:rFonts w:ascii="宋体" w:hAnsi="宋体"/>
          <w:bCs/>
          <w:sz w:val="24"/>
          <w:szCs w:val="30"/>
        </w:rPr>
        <w:t>3.</w:t>
      </w:r>
      <w:r>
        <w:rPr>
          <w:rFonts w:hint="eastAsia" w:ascii="宋体" w:hAnsi="宋体"/>
          <w:bCs/>
          <w:sz w:val="24"/>
          <w:szCs w:val="30"/>
        </w:rPr>
        <w:t>工程立项批准文号：/</w:t>
      </w:r>
    </w:p>
    <w:p w14:paraId="1BA06CD2">
      <w:pPr>
        <w:spacing w:line="500" w:lineRule="exact"/>
        <w:ind w:firstLine="480"/>
        <w:rPr>
          <w:rFonts w:hint="eastAsia" w:ascii="宋体" w:hAnsi="宋体"/>
          <w:bCs/>
          <w:sz w:val="24"/>
          <w:szCs w:val="30"/>
        </w:rPr>
      </w:pPr>
      <w:r>
        <w:rPr>
          <w:rFonts w:ascii="宋体" w:hAnsi="宋体"/>
          <w:bCs/>
          <w:sz w:val="24"/>
          <w:szCs w:val="30"/>
        </w:rPr>
        <w:t>4.</w:t>
      </w:r>
      <w:r>
        <w:rPr>
          <w:rFonts w:hint="eastAsia" w:ascii="宋体" w:hAnsi="宋体"/>
          <w:bCs/>
          <w:sz w:val="24"/>
          <w:szCs w:val="30"/>
        </w:rPr>
        <w:t>资金来源：</w:t>
      </w:r>
      <w:r>
        <w:rPr>
          <w:rFonts w:hint="eastAsia" w:ascii="宋体" w:hAnsi="宋体" w:cs="宋体"/>
          <w:sz w:val="24"/>
          <w:szCs w:val="21"/>
          <w:u w:val="single"/>
        </w:rPr>
        <w:t>财政拨款；</w:t>
      </w:r>
    </w:p>
    <w:p w14:paraId="502C99D0">
      <w:pPr>
        <w:spacing w:line="360" w:lineRule="auto"/>
        <w:ind w:firstLine="480" w:firstLineChars="200"/>
        <w:rPr>
          <w:rFonts w:ascii="宋体" w:hAnsi="宋体" w:cs="宋体"/>
          <w:color w:val="auto"/>
          <w:sz w:val="24"/>
        </w:rPr>
      </w:pPr>
      <w:r>
        <w:rPr>
          <w:rFonts w:hint="eastAsia" w:ascii="宋体" w:hAnsi="宋体" w:eastAsia="宋体" w:cs="Times New Roman"/>
          <w:color w:val="auto"/>
          <w:sz w:val="24"/>
          <w:szCs w:val="24"/>
          <w:highlight w:val="none"/>
        </w:rPr>
        <w:t>5.工</w:t>
      </w:r>
      <w:r>
        <w:rPr>
          <w:rFonts w:hint="eastAsia" w:ascii="宋体" w:hAnsi="宋体"/>
          <w:bCs/>
          <w:color w:val="auto"/>
          <w:sz w:val="24"/>
          <w:szCs w:val="30"/>
        </w:rPr>
        <w:t>程内容：</w:t>
      </w:r>
      <w:r>
        <w:rPr>
          <w:rFonts w:hint="eastAsia" w:ascii="宋体" w:hAnsi="宋体" w:eastAsia="宋体" w:cs="Times New Roman"/>
          <w:color w:val="auto"/>
          <w:sz w:val="24"/>
          <w:szCs w:val="24"/>
          <w:highlight w:val="none"/>
        </w:rPr>
        <w:t>参照大伊山石棺墓平面图纸及有关资料并结合现场的实际情况，设置入侵和紧急报警系统、视频监控系统、电子巡查系统、出入口控制系统、公共广播系统、离线巡更系统、供配电系统、监控中心建设、防雷接地等系统。安全综合管理平台对安防工程各子系统进行控制与管理，实现各子系统的高效协同合作。各子系统应能独立运行，单独一个子系统瘫痪不影响其他子系统的正常运行</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具体详见</w:t>
      </w:r>
      <w:r>
        <w:rPr>
          <w:rFonts w:hint="eastAsia" w:ascii="宋体" w:hAnsi="宋体" w:cs="Times New Roman"/>
          <w:color w:val="auto"/>
          <w:sz w:val="24"/>
          <w:szCs w:val="24"/>
          <w:highlight w:val="none"/>
          <w:lang w:val="en-US" w:eastAsia="zh-CN"/>
        </w:rPr>
        <w:t>工程量清单</w:t>
      </w:r>
      <w:r>
        <w:rPr>
          <w:rFonts w:hint="eastAsia" w:ascii="等线" w:hAnsi="等线"/>
          <w:color w:val="auto"/>
          <w:sz w:val="24"/>
        </w:rPr>
        <w:t>。</w:t>
      </w:r>
    </w:p>
    <w:p w14:paraId="4219C465">
      <w:pPr>
        <w:spacing w:line="500" w:lineRule="exact"/>
        <w:ind w:firstLine="480"/>
        <w:rPr>
          <w:rFonts w:hint="eastAsia" w:ascii="宋体" w:hAnsi="宋体" w:cs="宋体"/>
          <w:color w:val="auto"/>
          <w:sz w:val="24"/>
          <w:szCs w:val="21"/>
          <w:u w:val="single"/>
        </w:rPr>
      </w:pPr>
      <w:r>
        <w:rPr>
          <w:rFonts w:ascii="宋体" w:hAnsi="宋体" w:cs="宋体"/>
          <w:color w:val="auto"/>
          <w:sz w:val="24"/>
          <w:szCs w:val="21"/>
        </w:rPr>
        <w:t>6.</w:t>
      </w:r>
      <w:r>
        <w:rPr>
          <w:rFonts w:hint="eastAsia" w:ascii="宋体" w:hAnsi="宋体" w:cs="宋体"/>
          <w:color w:val="auto"/>
          <w:sz w:val="24"/>
          <w:szCs w:val="21"/>
        </w:rPr>
        <w:t>工程承包范围：</w:t>
      </w:r>
      <w:r>
        <w:rPr>
          <w:rFonts w:hint="eastAsia" w:ascii="宋体" w:hAnsi="宋体" w:cs="宋体"/>
          <w:color w:val="auto"/>
          <w:sz w:val="24"/>
          <w:szCs w:val="21"/>
          <w:lang w:val="en-US" w:eastAsia="zh-CN"/>
        </w:rPr>
        <w:t>/</w:t>
      </w:r>
      <w:r>
        <w:rPr>
          <w:rFonts w:hint="eastAsia" w:ascii="宋体" w:hAnsi="宋体" w:cs="宋体"/>
          <w:color w:val="auto"/>
          <w:sz w:val="24"/>
        </w:rPr>
        <w:t>。</w:t>
      </w:r>
    </w:p>
    <w:p w14:paraId="71902CEE">
      <w:pPr>
        <w:keepNext/>
        <w:keepLines/>
        <w:spacing w:line="500" w:lineRule="exact"/>
        <w:ind w:firstLine="480"/>
        <w:outlineLvl w:val="3"/>
        <w:rPr>
          <w:rFonts w:hint="eastAsia" w:ascii="宋体" w:hAnsi="宋体"/>
          <w:bCs/>
          <w:sz w:val="24"/>
          <w:szCs w:val="32"/>
        </w:rPr>
      </w:pPr>
      <w:r>
        <w:rPr>
          <w:rFonts w:hint="eastAsia" w:ascii="宋体" w:hAnsi="宋体"/>
          <w:bCs/>
          <w:sz w:val="24"/>
          <w:szCs w:val="32"/>
        </w:rPr>
        <w:t>二、合同工期</w:t>
      </w:r>
    </w:p>
    <w:p w14:paraId="4318A949">
      <w:pPr>
        <w:spacing w:line="500" w:lineRule="exact"/>
        <w:ind w:firstLine="480"/>
        <w:rPr>
          <w:rFonts w:hint="eastAsia" w:ascii="宋体" w:hAnsi="宋体"/>
          <w:sz w:val="24"/>
          <w:szCs w:val="30"/>
        </w:rPr>
      </w:pPr>
      <w:r>
        <w:rPr>
          <w:rFonts w:hint="eastAsia" w:ascii="宋体" w:hAnsi="宋体"/>
          <w:sz w:val="24"/>
          <w:szCs w:val="30"/>
        </w:rPr>
        <w:t>计划开工日期：</w:t>
      </w:r>
      <w:r>
        <w:rPr>
          <w:rFonts w:hint="eastAsia" w:ascii="宋体" w:cs="宋体"/>
          <w:bCs/>
          <w:szCs w:val="21"/>
          <w:u w:val="single"/>
        </w:rPr>
        <w:t xml:space="preserve">     </w:t>
      </w:r>
      <w:r>
        <w:rPr>
          <w:rFonts w:hint="eastAsia" w:ascii="宋体" w:hAnsi="宋体"/>
          <w:sz w:val="24"/>
          <w:szCs w:val="30"/>
        </w:rPr>
        <w:t>年</w:t>
      </w:r>
      <w:r>
        <w:rPr>
          <w:rFonts w:hint="eastAsia" w:ascii="宋体" w:cs="宋体"/>
          <w:bCs/>
          <w:szCs w:val="21"/>
          <w:u w:val="single"/>
        </w:rPr>
        <w:t xml:space="preserve">      </w:t>
      </w:r>
      <w:r>
        <w:rPr>
          <w:rFonts w:hint="eastAsia" w:ascii="宋体" w:hAnsi="宋体"/>
          <w:sz w:val="24"/>
          <w:szCs w:val="30"/>
        </w:rPr>
        <w:t>月</w:t>
      </w:r>
      <w:r>
        <w:rPr>
          <w:rFonts w:hint="eastAsia" w:ascii="宋体" w:cs="宋体"/>
          <w:bCs/>
          <w:szCs w:val="21"/>
          <w:u w:val="single"/>
        </w:rPr>
        <w:t xml:space="preserve">     </w:t>
      </w:r>
      <w:r>
        <w:rPr>
          <w:rFonts w:hint="eastAsia" w:ascii="宋体" w:hAnsi="宋体"/>
          <w:sz w:val="24"/>
          <w:szCs w:val="30"/>
        </w:rPr>
        <w:t>日（具体日期以开工令为准）</w:t>
      </w:r>
    </w:p>
    <w:p w14:paraId="2423350E">
      <w:pPr>
        <w:spacing w:line="500" w:lineRule="exact"/>
        <w:ind w:firstLine="480"/>
        <w:rPr>
          <w:rFonts w:hint="eastAsia" w:ascii="宋体" w:hAnsi="宋体"/>
          <w:sz w:val="24"/>
          <w:szCs w:val="30"/>
        </w:rPr>
      </w:pPr>
      <w:r>
        <w:rPr>
          <w:rFonts w:hint="eastAsia" w:ascii="宋体" w:hAnsi="宋体"/>
          <w:sz w:val="24"/>
          <w:szCs w:val="30"/>
        </w:rPr>
        <w:t>计划竣工日期：</w:t>
      </w:r>
      <w:r>
        <w:rPr>
          <w:rFonts w:hint="eastAsia" w:ascii="宋体" w:cs="宋体"/>
          <w:bCs/>
          <w:szCs w:val="21"/>
          <w:u w:val="single"/>
        </w:rPr>
        <w:t xml:space="preserve">     </w:t>
      </w:r>
      <w:r>
        <w:rPr>
          <w:rFonts w:hint="eastAsia" w:ascii="宋体" w:hAnsi="宋体"/>
          <w:sz w:val="24"/>
          <w:szCs w:val="30"/>
        </w:rPr>
        <w:t>年</w:t>
      </w:r>
      <w:r>
        <w:rPr>
          <w:rFonts w:hint="eastAsia" w:ascii="宋体" w:cs="宋体"/>
          <w:bCs/>
          <w:szCs w:val="21"/>
          <w:u w:val="single"/>
        </w:rPr>
        <w:t xml:space="preserve">     </w:t>
      </w:r>
      <w:r>
        <w:rPr>
          <w:rFonts w:hint="eastAsia" w:ascii="宋体" w:hAnsi="宋体"/>
          <w:sz w:val="24"/>
          <w:szCs w:val="30"/>
        </w:rPr>
        <w:t>月</w:t>
      </w:r>
      <w:r>
        <w:rPr>
          <w:rFonts w:hint="eastAsia" w:ascii="宋体" w:cs="宋体"/>
          <w:bCs/>
          <w:szCs w:val="21"/>
          <w:u w:val="single"/>
        </w:rPr>
        <w:t xml:space="preserve">     </w:t>
      </w:r>
      <w:r>
        <w:rPr>
          <w:rFonts w:hint="eastAsia" w:ascii="宋体" w:hAnsi="宋体"/>
          <w:sz w:val="24"/>
          <w:szCs w:val="30"/>
        </w:rPr>
        <w:t>日</w:t>
      </w:r>
    </w:p>
    <w:p w14:paraId="75B72443">
      <w:pPr>
        <w:spacing w:line="500" w:lineRule="exact"/>
        <w:ind w:firstLine="480"/>
        <w:rPr>
          <w:rFonts w:hint="eastAsia" w:ascii="宋体" w:hAnsi="宋体"/>
          <w:sz w:val="24"/>
          <w:szCs w:val="30"/>
        </w:rPr>
      </w:pPr>
      <w:r>
        <w:rPr>
          <w:rFonts w:hint="eastAsia" w:ascii="宋体" w:hAnsi="宋体"/>
          <w:sz w:val="24"/>
          <w:szCs w:val="30"/>
        </w:rPr>
        <w:t>合同工期总日历天数</w:t>
      </w:r>
      <w:r>
        <w:rPr>
          <w:rFonts w:hint="eastAsia" w:ascii="宋体" w:hAnsi="宋体"/>
          <w:sz w:val="24"/>
          <w:szCs w:val="30"/>
          <w:u w:val="single"/>
        </w:rPr>
        <w:t xml:space="preserve">      </w:t>
      </w:r>
      <w:r>
        <w:rPr>
          <w:rFonts w:hint="eastAsia" w:ascii="宋体" w:hAnsi="宋体"/>
          <w:sz w:val="24"/>
          <w:szCs w:val="30"/>
        </w:rPr>
        <w:t>天（合同确定工期以自报工期为准）</w:t>
      </w:r>
    </w:p>
    <w:p w14:paraId="0DF717CD">
      <w:pPr>
        <w:keepNext/>
        <w:keepLines/>
        <w:spacing w:line="500" w:lineRule="exact"/>
        <w:ind w:firstLine="480"/>
        <w:outlineLvl w:val="3"/>
        <w:rPr>
          <w:rFonts w:hint="eastAsia" w:ascii="宋体" w:hAnsi="宋体"/>
          <w:b/>
          <w:sz w:val="24"/>
          <w:szCs w:val="32"/>
        </w:rPr>
      </w:pPr>
      <w:r>
        <w:rPr>
          <w:rFonts w:hint="eastAsia" w:ascii="宋体" w:hAnsi="宋体"/>
          <w:bCs/>
          <w:sz w:val="24"/>
          <w:szCs w:val="32"/>
        </w:rPr>
        <w:t>三、质量标准</w:t>
      </w:r>
    </w:p>
    <w:p w14:paraId="5B58D7E1">
      <w:pPr>
        <w:pStyle w:val="205"/>
        <w:spacing w:line="500" w:lineRule="exact"/>
        <w:ind w:firstLine="420"/>
        <w:rPr>
          <w:rFonts w:hint="eastAsia" w:ascii="宋体" w:eastAsia="宋体"/>
          <w:szCs w:val="30"/>
        </w:rPr>
      </w:pPr>
      <w:r>
        <w:rPr>
          <w:rFonts w:hint="eastAsia" w:ascii="宋体" w:eastAsia="宋体"/>
          <w:szCs w:val="30"/>
        </w:rPr>
        <w:t>要求工程质量达到</w:t>
      </w:r>
      <w:r>
        <w:rPr>
          <w:rFonts w:hint="eastAsia" w:ascii="宋体" w:eastAsia="宋体"/>
          <w:szCs w:val="30"/>
          <w:u w:val="single"/>
        </w:rPr>
        <w:t xml:space="preserve"> 合格 </w:t>
      </w:r>
      <w:r>
        <w:rPr>
          <w:rFonts w:hint="eastAsia" w:ascii="宋体" w:eastAsia="宋体"/>
          <w:szCs w:val="30"/>
        </w:rPr>
        <w:t>质量标准。质量标准的评定以国家或行业的现行质量检验评定标准为依据。</w:t>
      </w:r>
    </w:p>
    <w:p w14:paraId="7A5ECCB8">
      <w:pPr>
        <w:keepNext/>
        <w:keepLines/>
        <w:spacing w:line="500" w:lineRule="exact"/>
        <w:ind w:firstLine="480"/>
        <w:outlineLvl w:val="3"/>
        <w:rPr>
          <w:rFonts w:hint="eastAsia" w:ascii="宋体" w:hAnsi="宋体"/>
          <w:b/>
          <w:sz w:val="24"/>
          <w:szCs w:val="32"/>
        </w:rPr>
      </w:pPr>
      <w:r>
        <w:rPr>
          <w:rFonts w:hint="eastAsia" w:ascii="宋体" w:hAnsi="宋体"/>
          <w:bCs/>
          <w:sz w:val="24"/>
          <w:szCs w:val="32"/>
        </w:rPr>
        <w:t>四、签约合同价与合同价格形式</w:t>
      </w:r>
    </w:p>
    <w:p w14:paraId="21E0A3F5">
      <w:pPr>
        <w:spacing w:line="500" w:lineRule="exact"/>
        <w:ind w:firstLine="480"/>
        <w:rPr>
          <w:rFonts w:hint="eastAsia" w:ascii="宋体" w:hAnsi="宋体"/>
          <w:sz w:val="24"/>
          <w:szCs w:val="30"/>
        </w:rPr>
      </w:pPr>
      <w:r>
        <w:rPr>
          <w:rFonts w:ascii="宋体" w:hAnsi="宋体"/>
          <w:sz w:val="24"/>
          <w:szCs w:val="30"/>
        </w:rPr>
        <w:t>1.</w:t>
      </w:r>
      <w:r>
        <w:rPr>
          <w:rFonts w:hint="eastAsia" w:ascii="宋体" w:hAnsi="宋体"/>
          <w:sz w:val="24"/>
          <w:szCs w:val="30"/>
        </w:rPr>
        <w:t>签约合同价为：</w:t>
      </w:r>
    </w:p>
    <w:p w14:paraId="41FEC43F">
      <w:pPr>
        <w:spacing w:line="500" w:lineRule="exact"/>
        <w:ind w:firstLine="480"/>
        <w:rPr>
          <w:rFonts w:hint="eastAsia" w:ascii="宋体" w:hAnsi="宋体"/>
          <w:sz w:val="24"/>
          <w:szCs w:val="30"/>
        </w:rPr>
      </w:pPr>
      <w:r>
        <w:rPr>
          <w:rFonts w:hint="eastAsia" w:ascii="宋体" w:hAnsi="宋体"/>
          <w:sz w:val="24"/>
          <w:szCs w:val="30"/>
        </w:rPr>
        <w:t>人民币（大写）</w:t>
      </w:r>
      <w:r>
        <w:rPr>
          <w:rFonts w:hint="eastAsia" w:ascii="宋体" w:hAnsi="宋体"/>
          <w:sz w:val="24"/>
          <w:szCs w:val="30"/>
          <w:u w:val="single"/>
        </w:rPr>
        <w:t xml:space="preserve">               </w:t>
      </w:r>
      <w:r>
        <w:rPr>
          <w:rFonts w:hint="eastAsia" w:ascii="宋体" w:hAnsi="宋体"/>
          <w:sz w:val="24"/>
          <w:szCs w:val="30"/>
        </w:rPr>
        <w:t>（</w:t>
      </w:r>
      <w:r>
        <w:rPr>
          <w:rFonts w:ascii="宋体" w:hAnsi="宋体"/>
          <w:sz w:val="24"/>
          <w:szCs w:val="30"/>
        </w:rPr>
        <w:t>¥</w:t>
      </w:r>
      <w:r>
        <w:rPr>
          <w:rFonts w:hint="eastAsia" w:ascii="宋体" w:hAnsi="宋体"/>
          <w:sz w:val="24"/>
          <w:szCs w:val="30"/>
        </w:rPr>
        <w:t xml:space="preserve"> </w:t>
      </w:r>
      <w:r>
        <w:rPr>
          <w:rFonts w:hint="eastAsia" w:ascii="宋体" w:hAnsi="宋体"/>
          <w:sz w:val="24"/>
          <w:szCs w:val="30"/>
          <w:u w:val="single"/>
        </w:rPr>
        <w:t xml:space="preserve">            </w:t>
      </w:r>
      <w:r>
        <w:rPr>
          <w:rFonts w:hint="eastAsia" w:ascii="宋体" w:hAnsi="宋体"/>
          <w:sz w:val="24"/>
          <w:szCs w:val="30"/>
        </w:rPr>
        <w:t>）；</w:t>
      </w:r>
    </w:p>
    <w:p w14:paraId="65BB8159">
      <w:pPr>
        <w:spacing w:line="500" w:lineRule="exact"/>
        <w:ind w:firstLine="480"/>
        <w:rPr>
          <w:rFonts w:hint="eastAsia" w:ascii="宋体" w:hAnsi="宋体"/>
          <w:color w:val="000000" w:themeColor="text1"/>
          <w:sz w:val="24"/>
          <w:szCs w:val="30"/>
          <w14:textFill>
            <w14:solidFill>
              <w14:schemeClr w14:val="tx1"/>
            </w14:solidFill>
          </w14:textFill>
        </w:rPr>
      </w:pPr>
      <w:r>
        <w:rPr>
          <w:rFonts w:ascii="宋体" w:hAnsi="宋体"/>
          <w:color w:val="000000" w:themeColor="text1"/>
          <w:sz w:val="24"/>
          <w:szCs w:val="30"/>
          <w14:textFill>
            <w14:solidFill>
              <w14:schemeClr w14:val="tx1"/>
            </w14:solidFill>
          </w14:textFill>
        </w:rPr>
        <w:t>2.</w:t>
      </w:r>
      <w:r>
        <w:rPr>
          <w:rFonts w:hint="eastAsia" w:ascii="宋体" w:hAnsi="宋体"/>
          <w:color w:val="000000" w:themeColor="text1"/>
          <w:sz w:val="24"/>
          <w:szCs w:val="30"/>
          <w14:textFill>
            <w14:solidFill>
              <w14:schemeClr w14:val="tx1"/>
            </w14:solidFill>
          </w14:textFill>
        </w:rPr>
        <w:t>合同价格形式：</w:t>
      </w:r>
      <w:r>
        <w:rPr>
          <w:rFonts w:hint="eastAsia" w:ascii="宋体" w:hAnsi="宋体"/>
          <w:color w:val="000000" w:themeColor="text1"/>
          <w:sz w:val="24"/>
          <w:szCs w:val="30"/>
          <w:u w:val="single"/>
          <w14:textFill>
            <w14:solidFill>
              <w14:schemeClr w14:val="tx1"/>
            </w14:solidFill>
          </w14:textFill>
        </w:rPr>
        <w:t>固定</w:t>
      </w:r>
      <w:r>
        <w:rPr>
          <w:rFonts w:hint="eastAsia" w:ascii="宋体" w:hAnsi="宋体" w:cs="宋体"/>
          <w:color w:val="000000" w:themeColor="text1"/>
          <w:sz w:val="24"/>
          <w:szCs w:val="21"/>
          <w:u w:val="single"/>
          <w14:textFill>
            <w14:solidFill>
              <w14:schemeClr w14:val="tx1"/>
            </w14:solidFill>
          </w14:textFill>
        </w:rPr>
        <w:t>单价合同</w:t>
      </w:r>
      <w:r>
        <w:rPr>
          <w:rFonts w:hint="eastAsia" w:ascii="宋体" w:hAnsi="宋体"/>
          <w:color w:val="000000" w:themeColor="text1"/>
          <w:sz w:val="24"/>
          <w:szCs w:val="30"/>
          <w14:textFill>
            <w14:solidFill>
              <w14:schemeClr w14:val="tx1"/>
            </w14:solidFill>
          </w14:textFill>
        </w:rPr>
        <w:t>。</w:t>
      </w:r>
    </w:p>
    <w:p w14:paraId="655E12B7">
      <w:pPr>
        <w:keepNext/>
        <w:keepLines/>
        <w:spacing w:line="500" w:lineRule="exact"/>
        <w:ind w:firstLine="480"/>
        <w:outlineLvl w:val="3"/>
        <w:rPr>
          <w:rFonts w:hint="eastAsia" w:ascii="宋体" w:hAnsi="宋体"/>
          <w:bCs/>
          <w:color w:val="000000" w:themeColor="text1"/>
          <w:sz w:val="24"/>
          <w:szCs w:val="32"/>
          <w14:textFill>
            <w14:solidFill>
              <w14:schemeClr w14:val="tx1"/>
            </w14:solidFill>
          </w14:textFill>
        </w:rPr>
      </w:pPr>
      <w:r>
        <w:rPr>
          <w:rFonts w:hint="eastAsia" w:ascii="宋体" w:hAnsi="宋体"/>
          <w:bCs/>
          <w:color w:val="000000" w:themeColor="text1"/>
          <w:sz w:val="24"/>
          <w:szCs w:val="32"/>
          <w14:textFill>
            <w14:solidFill>
              <w14:schemeClr w14:val="tx1"/>
            </w14:solidFill>
          </w14:textFill>
        </w:rPr>
        <w:t>五、项目经理</w:t>
      </w:r>
    </w:p>
    <w:p w14:paraId="6500D916">
      <w:pPr>
        <w:spacing w:line="500" w:lineRule="exact"/>
        <w:ind w:firstLine="480"/>
        <w:rPr>
          <w:rFonts w:hint="eastAsia" w:ascii="宋体" w:hAnsi="宋体"/>
          <w:color w:val="000000" w:themeColor="text1"/>
          <w:sz w:val="24"/>
          <w:szCs w:val="30"/>
          <w14:textFill>
            <w14:solidFill>
              <w14:schemeClr w14:val="tx1"/>
            </w14:solidFill>
          </w14:textFill>
        </w:rPr>
      </w:pPr>
      <w:r>
        <w:rPr>
          <w:rFonts w:hint="eastAsia" w:ascii="宋体" w:hAnsi="宋体"/>
          <w:color w:val="000000" w:themeColor="text1"/>
          <w:sz w:val="24"/>
          <w:szCs w:val="30"/>
          <w14:textFill>
            <w14:solidFill>
              <w14:schemeClr w14:val="tx1"/>
            </w14:solidFill>
          </w14:textFill>
        </w:rPr>
        <w:t>承包人项目经理：</w:t>
      </w:r>
      <w:r>
        <w:rPr>
          <w:rFonts w:hint="eastAsia" w:ascii="宋体" w:hAnsi="宋体"/>
          <w:color w:val="000000" w:themeColor="text1"/>
          <w:sz w:val="24"/>
          <w:szCs w:val="30"/>
          <w:u w:val="single"/>
          <w14:textFill>
            <w14:solidFill>
              <w14:schemeClr w14:val="tx1"/>
            </w14:solidFill>
          </w14:textFill>
        </w:rPr>
        <w:t xml:space="preserve">         </w:t>
      </w:r>
      <w:r>
        <w:rPr>
          <w:rFonts w:hint="eastAsia" w:ascii="宋体" w:hAnsi="宋体"/>
          <w:color w:val="000000" w:themeColor="text1"/>
          <w:sz w:val="24"/>
          <w:szCs w:val="30"/>
          <w14:textFill>
            <w14:solidFill>
              <w14:schemeClr w14:val="tx1"/>
            </w14:solidFill>
          </w14:textFill>
        </w:rPr>
        <w:t>。</w:t>
      </w:r>
    </w:p>
    <w:p w14:paraId="6C94FC54">
      <w:pPr>
        <w:keepNext/>
        <w:keepLines/>
        <w:spacing w:line="500" w:lineRule="exact"/>
        <w:ind w:firstLine="480"/>
        <w:outlineLvl w:val="3"/>
        <w:rPr>
          <w:rFonts w:hint="eastAsia" w:ascii="宋体" w:hAnsi="宋体"/>
          <w:b/>
          <w:color w:val="000000" w:themeColor="text1"/>
          <w:sz w:val="24"/>
          <w:szCs w:val="32"/>
          <w14:textFill>
            <w14:solidFill>
              <w14:schemeClr w14:val="tx1"/>
            </w14:solidFill>
          </w14:textFill>
        </w:rPr>
      </w:pPr>
      <w:r>
        <w:rPr>
          <w:rFonts w:hint="eastAsia" w:ascii="宋体" w:hAnsi="宋体"/>
          <w:bCs/>
          <w:color w:val="000000" w:themeColor="text1"/>
          <w:sz w:val="24"/>
          <w:szCs w:val="32"/>
          <w14:textFill>
            <w14:solidFill>
              <w14:schemeClr w14:val="tx1"/>
            </w14:solidFill>
          </w14:textFill>
        </w:rPr>
        <w:t>六、合同文件构成</w:t>
      </w:r>
    </w:p>
    <w:p w14:paraId="2AA10C77">
      <w:pPr>
        <w:spacing w:line="5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本协议书与下列文件一起构成合同文件：</w:t>
      </w:r>
    </w:p>
    <w:p w14:paraId="7F680512">
      <w:pPr>
        <w:spacing w:line="500" w:lineRule="exact"/>
        <w:ind w:firstLine="480"/>
        <w:jc w:val="left"/>
        <w:rPr>
          <w:rFonts w:hint="eastAsia" w:ascii="宋体" w:hAnsi="宋体"/>
          <w:color w:val="000000" w:themeColor="text1"/>
          <w:sz w:val="24"/>
          <w:szCs w:val="30"/>
          <w14:textFill>
            <w14:solidFill>
              <w14:schemeClr w14:val="tx1"/>
            </w14:solidFill>
          </w14:textFill>
        </w:rPr>
      </w:pPr>
      <w:r>
        <w:rPr>
          <w:rFonts w:hint="eastAsia" w:ascii="宋体" w:hAnsi="宋体"/>
          <w:color w:val="000000" w:themeColor="text1"/>
          <w:sz w:val="24"/>
          <w:szCs w:val="30"/>
          <w14:textFill>
            <w14:solidFill>
              <w14:schemeClr w14:val="tx1"/>
            </w14:solidFill>
          </w14:textFill>
        </w:rPr>
        <w:t>（</w:t>
      </w:r>
      <w:r>
        <w:rPr>
          <w:rFonts w:ascii="宋体" w:hAnsi="宋体"/>
          <w:color w:val="000000" w:themeColor="text1"/>
          <w:sz w:val="24"/>
          <w:szCs w:val="30"/>
          <w14:textFill>
            <w14:solidFill>
              <w14:schemeClr w14:val="tx1"/>
            </w14:solidFill>
          </w14:textFill>
        </w:rPr>
        <w:t>1</w:t>
      </w:r>
      <w:r>
        <w:rPr>
          <w:rFonts w:hint="eastAsia" w:ascii="宋体" w:hAnsi="宋体"/>
          <w:color w:val="000000" w:themeColor="text1"/>
          <w:sz w:val="24"/>
          <w:szCs w:val="30"/>
          <w14:textFill>
            <w14:solidFill>
              <w14:schemeClr w14:val="tx1"/>
            </w14:solidFill>
          </w14:textFill>
        </w:rPr>
        <w:t>）成交通知书；</w:t>
      </w:r>
    </w:p>
    <w:p w14:paraId="54978D8E">
      <w:pPr>
        <w:spacing w:line="500" w:lineRule="exact"/>
        <w:ind w:firstLine="480"/>
        <w:jc w:val="left"/>
        <w:rPr>
          <w:rFonts w:hint="eastAsia" w:ascii="宋体" w:hAnsi="宋体"/>
          <w:color w:val="000000" w:themeColor="text1"/>
          <w:sz w:val="24"/>
          <w:szCs w:val="30"/>
          <w14:textFill>
            <w14:solidFill>
              <w14:schemeClr w14:val="tx1"/>
            </w14:solidFill>
          </w14:textFill>
        </w:rPr>
      </w:pPr>
      <w:r>
        <w:rPr>
          <w:rFonts w:hint="eastAsia" w:ascii="宋体" w:hAnsi="宋体"/>
          <w:color w:val="000000" w:themeColor="text1"/>
          <w:sz w:val="24"/>
          <w:szCs w:val="30"/>
          <w14:textFill>
            <w14:solidFill>
              <w14:schemeClr w14:val="tx1"/>
            </w14:solidFill>
          </w14:textFill>
        </w:rPr>
        <w:t>（</w:t>
      </w:r>
      <w:r>
        <w:rPr>
          <w:rFonts w:ascii="宋体" w:hAnsi="宋体"/>
          <w:color w:val="000000" w:themeColor="text1"/>
          <w:sz w:val="24"/>
          <w:szCs w:val="30"/>
          <w14:textFill>
            <w14:solidFill>
              <w14:schemeClr w14:val="tx1"/>
            </w14:solidFill>
          </w14:textFill>
        </w:rPr>
        <w:t>2</w:t>
      </w:r>
      <w:r>
        <w:rPr>
          <w:rFonts w:hint="eastAsia" w:ascii="宋体" w:hAnsi="宋体"/>
          <w:color w:val="000000" w:themeColor="text1"/>
          <w:sz w:val="24"/>
          <w:szCs w:val="30"/>
          <w14:textFill>
            <w14:solidFill>
              <w14:schemeClr w14:val="tx1"/>
            </w14:solidFill>
          </w14:textFill>
        </w:rPr>
        <w:t>）投标函及其附录（如果有）；</w:t>
      </w:r>
    </w:p>
    <w:p w14:paraId="551E70E7">
      <w:pPr>
        <w:spacing w:line="500" w:lineRule="exact"/>
        <w:ind w:firstLine="480"/>
        <w:jc w:val="left"/>
        <w:rPr>
          <w:rFonts w:hint="eastAsia" w:ascii="宋体" w:hAnsi="宋体"/>
          <w:color w:val="000000" w:themeColor="text1"/>
          <w:sz w:val="24"/>
          <w:szCs w:val="30"/>
          <w14:textFill>
            <w14:solidFill>
              <w14:schemeClr w14:val="tx1"/>
            </w14:solidFill>
          </w14:textFill>
        </w:rPr>
      </w:pPr>
      <w:r>
        <w:rPr>
          <w:rFonts w:hint="eastAsia" w:ascii="宋体" w:hAnsi="宋体"/>
          <w:color w:val="000000" w:themeColor="text1"/>
          <w:sz w:val="24"/>
          <w:szCs w:val="30"/>
          <w14:textFill>
            <w14:solidFill>
              <w14:schemeClr w14:val="tx1"/>
            </w14:solidFill>
          </w14:textFill>
        </w:rPr>
        <w:t>（</w:t>
      </w:r>
      <w:r>
        <w:rPr>
          <w:rFonts w:ascii="宋体" w:hAnsi="宋体"/>
          <w:color w:val="000000" w:themeColor="text1"/>
          <w:sz w:val="24"/>
          <w:szCs w:val="30"/>
          <w14:textFill>
            <w14:solidFill>
              <w14:schemeClr w14:val="tx1"/>
            </w14:solidFill>
          </w14:textFill>
        </w:rPr>
        <w:t>3</w:t>
      </w:r>
      <w:r>
        <w:rPr>
          <w:rFonts w:hint="eastAsia" w:ascii="宋体" w:hAnsi="宋体"/>
          <w:color w:val="000000" w:themeColor="text1"/>
          <w:sz w:val="24"/>
          <w:szCs w:val="30"/>
          <w14:textFill>
            <w14:solidFill>
              <w14:schemeClr w14:val="tx1"/>
            </w14:solidFill>
          </w14:textFill>
        </w:rPr>
        <w:t>）专用合同条款及其附件；</w:t>
      </w:r>
    </w:p>
    <w:p w14:paraId="0BDE327A">
      <w:pPr>
        <w:spacing w:line="500" w:lineRule="exact"/>
        <w:ind w:firstLine="480"/>
        <w:jc w:val="left"/>
        <w:rPr>
          <w:rFonts w:hint="eastAsia" w:ascii="宋体" w:hAnsi="宋体"/>
          <w:color w:val="000000" w:themeColor="text1"/>
          <w:sz w:val="24"/>
          <w:szCs w:val="30"/>
          <w14:textFill>
            <w14:solidFill>
              <w14:schemeClr w14:val="tx1"/>
            </w14:solidFill>
          </w14:textFill>
        </w:rPr>
      </w:pPr>
      <w:r>
        <w:rPr>
          <w:rFonts w:hint="eastAsia" w:ascii="宋体" w:hAnsi="宋体"/>
          <w:color w:val="000000" w:themeColor="text1"/>
          <w:sz w:val="24"/>
          <w:szCs w:val="30"/>
          <w14:textFill>
            <w14:solidFill>
              <w14:schemeClr w14:val="tx1"/>
            </w14:solidFill>
          </w14:textFill>
        </w:rPr>
        <w:t>（</w:t>
      </w:r>
      <w:r>
        <w:rPr>
          <w:rFonts w:ascii="宋体" w:hAnsi="宋体"/>
          <w:color w:val="000000" w:themeColor="text1"/>
          <w:sz w:val="24"/>
          <w:szCs w:val="30"/>
          <w14:textFill>
            <w14:solidFill>
              <w14:schemeClr w14:val="tx1"/>
            </w14:solidFill>
          </w14:textFill>
        </w:rPr>
        <w:t>4</w:t>
      </w:r>
      <w:r>
        <w:rPr>
          <w:rFonts w:hint="eastAsia" w:ascii="宋体" w:hAnsi="宋体"/>
          <w:color w:val="000000" w:themeColor="text1"/>
          <w:sz w:val="24"/>
          <w:szCs w:val="30"/>
          <w14:textFill>
            <w14:solidFill>
              <w14:schemeClr w14:val="tx1"/>
            </w14:solidFill>
          </w14:textFill>
        </w:rPr>
        <w:t>）通用合同条款；</w:t>
      </w:r>
    </w:p>
    <w:p w14:paraId="66431CA7">
      <w:pPr>
        <w:spacing w:line="500" w:lineRule="exact"/>
        <w:ind w:firstLine="480"/>
        <w:jc w:val="left"/>
        <w:rPr>
          <w:rFonts w:hint="eastAsia" w:ascii="宋体" w:hAnsi="宋体"/>
          <w:color w:val="000000" w:themeColor="text1"/>
          <w:sz w:val="24"/>
          <w:szCs w:val="30"/>
          <w14:textFill>
            <w14:solidFill>
              <w14:schemeClr w14:val="tx1"/>
            </w14:solidFill>
          </w14:textFill>
        </w:rPr>
      </w:pPr>
      <w:r>
        <w:rPr>
          <w:rFonts w:hint="eastAsia" w:ascii="宋体" w:hAnsi="宋体"/>
          <w:color w:val="000000" w:themeColor="text1"/>
          <w:sz w:val="24"/>
          <w:szCs w:val="30"/>
          <w14:textFill>
            <w14:solidFill>
              <w14:schemeClr w14:val="tx1"/>
            </w14:solidFill>
          </w14:textFill>
        </w:rPr>
        <w:t>（</w:t>
      </w:r>
      <w:r>
        <w:rPr>
          <w:rFonts w:ascii="宋体" w:hAnsi="宋体"/>
          <w:color w:val="000000" w:themeColor="text1"/>
          <w:sz w:val="24"/>
          <w:szCs w:val="30"/>
          <w14:textFill>
            <w14:solidFill>
              <w14:schemeClr w14:val="tx1"/>
            </w14:solidFill>
          </w14:textFill>
        </w:rPr>
        <w:t>5</w:t>
      </w:r>
      <w:r>
        <w:rPr>
          <w:rFonts w:hint="eastAsia" w:ascii="宋体" w:hAnsi="宋体"/>
          <w:color w:val="000000" w:themeColor="text1"/>
          <w:sz w:val="24"/>
          <w:szCs w:val="30"/>
          <w14:textFill>
            <w14:solidFill>
              <w14:schemeClr w14:val="tx1"/>
            </w14:solidFill>
          </w14:textFill>
        </w:rPr>
        <w:t>）技术标准和要求；</w:t>
      </w:r>
    </w:p>
    <w:p w14:paraId="37AF248F">
      <w:pPr>
        <w:spacing w:line="500" w:lineRule="exact"/>
        <w:ind w:firstLine="480"/>
        <w:jc w:val="left"/>
        <w:rPr>
          <w:rFonts w:hint="eastAsia" w:ascii="宋体" w:hAnsi="宋体" w:eastAsia="宋体"/>
          <w:color w:val="000000" w:themeColor="text1"/>
          <w:sz w:val="24"/>
          <w:szCs w:val="30"/>
          <w:lang w:eastAsia="zh-CN"/>
          <w14:textFill>
            <w14:solidFill>
              <w14:schemeClr w14:val="tx1"/>
            </w14:solidFill>
          </w14:textFill>
        </w:rPr>
      </w:pPr>
      <w:r>
        <w:rPr>
          <w:rFonts w:hint="eastAsia" w:ascii="宋体" w:hAnsi="宋体"/>
          <w:color w:val="000000" w:themeColor="text1"/>
          <w:sz w:val="24"/>
          <w:szCs w:val="30"/>
          <w14:textFill>
            <w14:solidFill>
              <w14:schemeClr w14:val="tx1"/>
            </w14:solidFill>
          </w14:textFill>
        </w:rPr>
        <w:t>（6）图纸和技术资料</w:t>
      </w:r>
      <w:r>
        <w:rPr>
          <w:rFonts w:hint="eastAsia" w:ascii="宋体" w:hAnsi="宋体"/>
          <w:color w:val="000000" w:themeColor="text1"/>
          <w:sz w:val="24"/>
          <w:szCs w:val="30"/>
          <w:lang w:eastAsia="zh-CN"/>
          <w14:textFill>
            <w14:solidFill>
              <w14:schemeClr w14:val="tx1"/>
            </w14:solidFill>
          </w14:textFill>
        </w:rPr>
        <w:t>；</w:t>
      </w:r>
    </w:p>
    <w:p w14:paraId="551A5F62">
      <w:pPr>
        <w:spacing w:line="500" w:lineRule="exact"/>
        <w:ind w:firstLine="480"/>
        <w:jc w:val="left"/>
        <w:rPr>
          <w:rFonts w:hint="eastAsia" w:ascii="宋体" w:hAnsi="宋体"/>
          <w:color w:val="000000" w:themeColor="text1"/>
          <w:sz w:val="24"/>
          <w:szCs w:val="30"/>
          <w14:textFill>
            <w14:solidFill>
              <w14:schemeClr w14:val="tx1"/>
            </w14:solidFill>
          </w14:textFill>
        </w:rPr>
      </w:pPr>
      <w:r>
        <w:rPr>
          <w:rFonts w:hint="eastAsia" w:ascii="宋体" w:hAnsi="宋体"/>
          <w:color w:val="000000" w:themeColor="text1"/>
          <w:sz w:val="24"/>
          <w:szCs w:val="30"/>
          <w14:textFill>
            <w14:solidFill>
              <w14:schemeClr w14:val="tx1"/>
            </w14:solidFill>
          </w14:textFill>
        </w:rPr>
        <w:t>（</w:t>
      </w:r>
      <w:r>
        <w:rPr>
          <w:rFonts w:ascii="宋体" w:hAnsi="宋体"/>
          <w:color w:val="000000" w:themeColor="text1"/>
          <w:sz w:val="24"/>
          <w:szCs w:val="30"/>
          <w14:textFill>
            <w14:solidFill>
              <w14:schemeClr w14:val="tx1"/>
            </w14:solidFill>
          </w14:textFill>
        </w:rPr>
        <w:t>7</w:t>
      </w:r>
      <w:r>
        <w:rPr>
          <w:rFonts w:hint="eastAsia" w:ascii="宋体" w:hAnsi="宋体"/>
          <w:color w:val="000000" w:themeColor="text1"/>
          <w:sz w:val="24"/>
          <w:szCs w:val="30"/>
          <w14:textFill>
            <w14:solidFill>
              <w14:schemeClr w14:val="tx1"/>
            </w14:solidFill>
          </w14:textFill>
        </w:rPr>
        <w:t>）已标价工程量清单或预算书；</w:t>
      </w:r>
    </w:p>
    <w:p w14:paraId="6FCA1FD8">
      <w:pPr>
        <w:spacing w:line="500" w:lineRule="exact"/>
        <w:ind w:firstLine="480"/>
        <w:jc w:val="left"/>
        <w:rPr>
          <w:rFonts w:hint="eastAsia" w:ascii="宋体" w:hAnsi="宋体"/>
          <w:color w:val="000000" w:themeColor="text1"/>
          <w:sz w:val="24"/>
          <w:szCs w:val="30"/>
          <w14:textFill>
            <w14:solidFill>
              <w14:schemeClr w14:val="tx1"/>
            </w14:solidFill>
          </w14:textFill>
        </w:rPr>
      </w:pPr>
      <w:r>
        <w:rPr>
          <w:rFonts w:hint="eastAsia" w:ascii="宋体" w:hAnsi="宋体"/>
          <w:color w:val="000000" w:themeColor="text1"/>
          <w:sz w:val="24"/>
          <w:szCs w:val="30"/>
          <w14:textFill>
            <w14:solidFill>
              <w14:schemeClr w14:val="tx1"/>
            </w14:solidFill>
          </w14:textFill>
        </w:rPr>
        <w:t>（</w:t>
      </w:r>
      <w:r>
        <w:rPr>
          <w:rFonts w:ascii="宋体" w:hAnsi="宋体"/>
          <w:color w:val="000000" w:themeColor="text1"/>
          <w:sz w:val="24"/>
          <w:szCs w:val="30"/>
          <w14:textFill>
            <w14:solidFill>
              <w14:schemeClr w14:val="tx1"/>
            </w14:solidFill>
          </w14:textFill>
        </w:rPr>
        <w:t>8</w:t>
      </w:r>
      <w:r>
        <w:rPr>
          <w:rFonts w:hint="eastAsia" w:ascii="宋体" w:hAnsi="宋体"/>
          <w:color w:val="000000" w:themeColor="text1"/>
          <w:sz w:val="24"/>
          <w:szCs w:val="30"/>
          <w14:textFill>
            <w14:solidFill>
              <w14:schemeClr w14:val="tx1"/>
            </w14:solidFill>
          </w14:textFill>
        </w:rPr>
        <w:t>）其他合同文件。</w:t>
      </w:r>
    </w:p>
    <w:p w14:paraId="38349B3A">
      <w:pPr>
        <w:spacing w:line="500" w:lineRule="exact"/>
        <w:ind w:firstLine="480"/>
        <w:jc w:val="left"/>
        <w:rPr>
          <w:rFonts w:hint="eastAsia" w:ascii="宋体" w:hAnsi="宋体"/>
          <w:color w:val="000000" w:themeColor="text1"/>
          <w:sz w:val="24"/>
          <w:szCs w:val="30"/>
          <w14:textFill>
            <w14:solidFill>
              <w14:schemeClr w14:val="tx1"/>
            </w14:solidFill>
          </w14:textFill>
        </w:rPr>
      </w:pPr>
      <w:r>
        <w:rPr>
          <w:rFonts w:hint="eastAsia" w:ascii="宋体" w:hAnsi="宋体"/>
          <w:color w:val="000000" w:themeColor="text1"/>
          <w:sz w:val="24"/>
          <w:szCs w:val="30"/>
          <w14:textFill>
            <w14:solidFill>
              <w14:schemeClr w14:val="tx1"/>
            </w14:solidFill>
          </w14:textFill>
        </w:rPr>
        <w:t>在合同订立及履行过程中形成的与合同有关的文件均构成合同文件组成部分。</w:t>
      </w:r>
    </w:p>
    <w:p w14:paraId="5533E05A">
      <w:pPr>
        <w:spacing w:line="500" w:lineRule="exact"/>
        <w:ind w:firstLine="480"/>
        <w:jc w:val="left"/>
        <w:rPr>
          <w:rFonts w:hint="eastAsia" w:ascii="宋体" w:hAnsi="宋体"/>
          <w:color w:val="000000" w:themeColor="text1"/>
          <w:sz w:val="24"/>
          <w:szCs w:val="30"/>
          <w14:textFill>
            <w14:solidFill>
              <w14:schemeClr w14:val="tx1"/>
            </w14:solidFill>
          </w14:textFill>
        </w:rPr>
      </w:pPr>
      <w:r>
        <w:rPr>
          <w:rFonts w:hint="eastAsia" w:ascii="宋体" w:hAnsi="宋体"/>
          <w:color w:val="000000" w:themeColor="text1"/>
          <w:sz w:val="24"/>
          <w:szCs w:val="30"/>
          <w14:textFill>
            <w14:solidFill>
              <w14:schemeClr w14:val="tx1"/>
            </w14:solidFill>
          </w14:textFill>
        </w:rPr>
        <w:t>上述各项合同文件包括合同当事人就该项合同文件所作出的补充和修改，属于同一类内容的文件，应以最新签署的为准。专用合同条款及其附件须经合同当事人签字或盖章。</w:t>
      </w:r>
    </w:p>
    <w:p w14:paraId="4232C632">
      <w:pPr>
        <w:keepNext/>
        <w:keepLines/>
        <w:spacing w:line="500" w:lineRule="exact"/>
        <w:ind w:firstLine="480"/>
        <w:outlineLvl w:val="3"/>
        <w:rPr>
          <w:rFonts w:hint="eastAsia" w:ascii="宋体" w:hAnsi="宋体"/>
          <w:color w:val="000000" w:themeColor="text1"/>
          <w:sz w:val="24"/>
          <w:szCs w:val="32"/>
          <w14:textFill>
            <w14:solidFill>
              <w14:schemeClr w14:val="tx1"/>
            </w14:solidFill>
          </w14:textFill>
        </w:rPr>
      </w:pPr>
      <w:r>
        <w:rPr>
          <w:rFonts w:hint="eastAsia" w:ascii="宋体" w:hAnsi="宋体"/>
          <w:bCs/>
          <w:color w:val="000000" w:themeColor="text1"/>
          <w:sz w:val="24"/>
          <w:szCs w:val="32"/>
          <w14:textFill>
            <w14:solidFill>
              <w14:schemeClr w14:val="tx1"/>
            </w14:solidFill>
          </w14:textFill>
        </w:rPr>
        <w:t>七、承诺</w:t>
      </w:r>
    </w:p>
    <w:p w14:paraId="30EA3C6A">
      <w:pPr>
        <w:spacing w:line="500" w:lineRule="exact"/>
        <w:ind w:firstLine="480"/>
        <w:rPr>
          <w:rFonts w:hint="eastAsia" w:ascii="宋体" w:hAnsi="宋体"/>
          <w:bCs/>
          <w:color w:val="000000" w:themeColor="text1"/>
          <w:sz w:val="24"/>
          <w:szCs w:val="30"/>
          <w14:textFill>
            <w14:solidFill>
              <w14:schemeClr w14:val="tx1"/>
            </w14:solidFill>
          </w14:textFill>
        </w:rPr>
      </w:pPr>
      <w:r>
        <w:rPr>
          <w:rFonts w:ascii="宋体" w:hAnsi="宋体"/>
          <w:bCs/>
          <w:color w:val="000000" w:themeColor="text1"/>
          <w:sz w:val="24"/>
          <w:szCs w:val="30"/>
          <w14:textFill>
            <w14:solidFill>
              <w14:schemeClr w14:val="tx1"/>
            </w14:solidFill>
          </w14:textFill>
        </w:rPr>
        <w:t>1.</w:t>
      </w:r>
      <w:r>
        <w:rPr>
          <w:rFonts w:hint="eastAsia" w:ascii="宋体" w:hAnsi="宋体"/>
          <w:bCs/>
          <w:color w:val="000000" w:themeColor="text1"/>
          <w:sz w:val="24"/>
          <w:szCs w:val="30"/>
          <w14:textFill>
            <w14:solidFill>
              <w14:schemeClr w14:val="tx1"/>
            </w14:solidFill>
          </w14:textFill>
        </w:rPr>
        <w:t>发包人承诺按照法律规定履行职责。</w:t>
      </w:r>
    </w:p>
    <w:p w14:paraId="251C7697">
      <w:pPr>
        <w:spacing w:line="500" w:lineRule="exact"/>
        <w:ind w:firstLine="480"/>
        <w:rPr>
          <w:rFonts w:hint="eastAsia" w:ascii="宋体" w:hAnsi="宋体"/>
          <w:bCs/>
          <w:color w:val="000000" w:themeColor="text1"/>
          <w:sz w:val="24"/>
          <w:szCs w:val="30"/>
          <w14:textFill>
            <w14:solidFill>
              <w14:schemeClr w14:val="tx1"/>
            </w14:solidFill>
          </w14:textFill>
        </w:rPr>
      </w:pPr>
      <w:r>
        <w:rPr>
          <w:rFonts w:ascii="宋体" w:hAnsi="宋体"/>
          <w:bCs/>
          <w:color w:val="000000" w:themeColor="text1"/>
          <w:sz w:val="24"/>
          <w:szCs w:val="30"/>
          <w14:textFill>
            <w14:solidFill>
              <w14:schemeClr w14:val="tx1"/>
            </w14:solidFill>
          </w14:textFill>
        </w:rPr>
        <w:t>2.</w:t>
      </w:r>
      <w:r>
        <w:rPr>
          <w:rFonts w:hint="eastAsia" w:ascii="宋体" w:hAnsi="宋体"/>
          <w:bCs/>
          <w:color w:val="000000" w:themeColor="text1"/>
          <w:sz w:val="24"/>
          <w:szCs w:val="30"/>
          <w14:textFill>
            <w14:solidFill>
              <w14:schemeClr w14:val="tx1"/>
            </w14:solidFill>
          </w14:textFill>
        </w:rPr>
        <w:t>承包人承诺按照法律规定及合同约定组织完成工程施工，确保工程质量和安全，不进行转包及违法分包，并在缺陷责任期及保修期内承担相应的工程维修责任。</w:t>
      </w:r>
    </w:p>
    <w:p w14:paraId="4FFE4EA7">
      <w:pPr>
        <w:spacing w:line="500" w:lineRule="exact"/>
        <w:ind w:firstLine="480"/>
        <w:rPr>
          <w:rFonts w:hint="eastAsia" w:ascii="宋体" w:hAnsi="宋体"/>
          <w:bCs/>
          <w:color w:val="000000" w:themeColor="text1"/>
          <w:sz w:val="24"/>
          <w:szCs w:val="30"/>
          <w14:textFill>
            <w14:solidFill>
              <w14:schemeClr w14:val="tx1"/>
            </w14:solidFill>
          </w14:textFill>
        </w:rPr>
      </w:pPr>
      <w:r>
        <w:rPr>
          <w:rFonts w:ascii="宋体" w:hAnsi="宋体"/>
          <w:bCs/>
          <w:color w:val="000000" w:themeColor="text1"/>
          <w:sz w:val="24"/>
          <w:szCs w:val="30"/>
          <w14:textFill>
            <w14:solidFill>
              <w14:schemeClr w14:val="tx1"/>
            </w14:solidFill>
          </w14:textFill>
        </w:rPr>
        <w:t>3.</w:t>
      </w:r>
      <w:r>
        <w:rPr>
          <w:rFonts w:hint="eastAsia" w:ascii="宋体" w:hAnsi="宋体"/>
          <w:bCs/>
          <w:color w:val="000000" w:themeColor="text1"/>
          <w:sz w:val="24"/>
          <w:szCs w:val="30"/>
          <w14:textFill>
            <w14:solidFill>
              <w14:schemeClr w14:val="tx1"/>
            </w14:solidFill>
          </w14:textFill>
        </w:rPr>
        <w:t>发包人和承包人通过招投标形式签订合同的，双方理解并承诺不再就同一工程另行签订与合同实质性内容相背离的协议。</w:t>
      </w:r>
    </w:p>
    <w:p w14:paraId="6A1C47AA">
      <w:pPr>
        <w:keepNext/>
        <w:keepLines/>
        <w:spacing w:line="500" w:lineRule="exact"/>
        <w:ind w:firstLine="480"/>
        <w:outlineLvl w:val="3"/>
        <w:rPr>
          <w:rFonts w:hint="eastAsia" w:ascii="宋体" w:hAnsi="宋体"/>
          <w:bCs/>
          <w:color w:val="000000" w:themeColor="text1"/>
          <w:sz w:val="24"/>
          <w:szCs w:val="32"/>
          <w14:textFill>
            <w14:solidFill>
              <w14:schemeClr w14:val="tx1"/>
            </w14:solidFill>
          </w14:textFill>
        </w:rPr>
      </w:pPr>
      <w:r>
        <w:rPr>
          <w:rFonts w:hint="eastAsia" w:ascii="宋体" w:hAnsi="宋体"/>
          <w:bCs/>
          <w:color w:val="000000" w:themeColor="text1"/>
          <w:sz w:val="24"/>
          <w:szCs w:val="32"/>
          <w14:textFill>
            <w14:solidFill>
              <w14:schemeClr w14:val="tx1"/>
            </w14:solidFill>
          </w14:textFill>
        </w:rPr>
        <w:t>八、词语含义</w:t>
      </w:r>
    </w:p>
    <w:p w14:paraId="59F62D48">
      <w:pPr>
        <w:spacing w:line="5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本协议书中词语含义与第二部分通用合同条款中赋予的含义相同。</w:t>
      </w:r>
    </w:p>
    <w:p w14:paraId="54340BE8">
      <w:pPr>
        <w:keepNext/>
        <w:keepLines/>
        <w:spacing w:line="500" w:lineRule="exact"/>
        <w:ind w:firstLine="480"/>
        <w:outlineLvl w:val="3"/>
        <w:rPr>
          <w:rFonts w:hint="eastAsia" w:ascii="宋体" w:hAnsi="宋体"/>
          <w:b/>
          <w:color w:val="000000" w:themeColor="text1"/>
          <w:sz w:val="24"/>
          <w:szCs w:val="32"/>
          <w14:textFill>
            <w14:solidFill>
              <w14:schemeClr w14:val="tx1"/>
            </w14:solidFill>
          </w14:textFill>
        </w:rPr>
      </w:pPr>
      <w:r>
        <w:rPr>
          <w:rFonts w:hint="eastAsia" w:ascii="宋体" w:hAnsi="宋体"/>
          <w:bCs/>
          <w:color w:val="000000" w:themeColor="text1"/>
          <w:sz w:val="24"/>
          <w:szCs w:val="32"/>
          <w14:textFill>
            <w14:solidFill>
              <w14:schemeClr w14:val="tx1"/>
            </w14:solidFill>
          </w14:textFill>
        </w:rPr>
        <w:t>九、签订时间</w:t>
      </w:r>
    </w:p>
    <w:p w14:paraId="6BB99A92">
      <w:pPr>
        <w:spacing w:line="5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本合同于</w:t>
      </w:r>
      <w:r>
        <w:rPr>
          <w:rFonts w:hint="eastAsia" w:ascii="宋体" w:hAnsi="宋体"/>
          <w:bCs/>
          <w:color w:val="000000" w:themeColor="text1"/>
          <w:sz w:val="24"/>
          <w:szCs w:val="30"/>
          <w:u w:val="single"/>
          <w14:textFill>
            <w14:solidFill>
              <w14:schemeClr w14:val="tx1"/>
            </w14:solidFill>
          </w14:textFill>
        </w:rPr>
        <w:t xml:space="preserve">     </w:t>
      </w:r>
      <w:r>
        <w:rPr>
          <w:rFonts w:hint="eastAsia" w:ascii="宋体" w:hAnsi="宋体"/>
          <w:color w:val="000000" w:themeColor="text1"/>
          <w:sz w:val="24"/>
          <w:szCs w:val="30"/>
          <w:u w:val="single"/>
          <w14:textFill>
            <w14:solidFill>
              <w14:schemeClr w14:val="tx1"/>
            </w14:solidFill>
          </w14:textFill>
        </w:rPr>
        <w:t xml:space="preserve">  </w:t>
      </w:r>
      <w:r>
        <w:rPr>
          <w:rFonts w:hint="eastAsia" w:ascii="宋体" w:hAnsi="宋体"/>
          <w:color w:val="000000" w:themeColor="text1"/>
          <w:sz w:val="24"/>
          <w:szCs w:val="30"/>
          <w14:textFill>
            <w14:solidFill>
              <w14:schemeClr w14:val="tx1"/>
            </w14:solidFill>
          </w14:textFill>
        </w:rPr>
        <w:t>年</w:t>
      </w:r>
      <w:r>
        <w:rPr>
          <w:rFonts w:hint="eastAsia" w:ascii="宋体" w:hAnsi="宋体"/>
          <w:color w:val="000000" w:themeColor="text1"/>
          <w:sz w:val="24"/>
          <w:szCs w:val="30"/>
          <w:u w:val="single"/>
          <w14:textFill>
            <w14:solidFill>
              <w14:schemeClr w14:val="tx1"/>
            </w14:solidFill>
          </w14:textFill>
        </w:rPr>
        <w:t xml:space="preserve">    </w:t>
      </w:r>
      <w:r>
        <w:rPr>
          <w:rFonts w:hint="eastAsia" w:ascii="宋体" w:hAnsi="宋体"/>
          <w:color w:val="000000" w:themeColor="text1"/>
          <w:sz w:val="24"/>
          <w:szCs w:val="30"/>
          <w14:textFill>
            <w14:solidFill>
              <w14:schemeClr w14:val="tx1"/>
            </w14:solidFill>
          </w14:textFill>
        </w:rPr>
        <w:t>月</w:t>
      </w:r>
      <w:r>
        <w:rPr>
          <w:rFonts w:hint="eastAsia" w:ascii="宋体" w:hAnsi="宋体"/>
          <w:color w:val="000000" w:themeColor="text1"/>
          <w:sz w:val="24"/>
          <w:szCs w:val="30"/>
          <w:u w:val="single"/>
          <w14:textFill>
            <w14:solidFill>
              <w14:schemeClr w14:val="tx1"/>
            </w14:solidFill>
          </w14:textFill>
        </w:rPr>
        <w:t xml:space="preserve">    </w:t>
      </w:r>
      <w:r>
        <w:rPr>
          <w:rFonts w:hint="eastAsia" w:ascii="宋体" w:hAnsi="宋体"/>
          <w:color w:val="000000" w:themeColor="text1"/>
          <w:sz w:val="24"/>
          <w:szCs w:val="30"/>
          <w14:textFill>
            <w14:solidFill>
              <w14:schemeClr w14:val="tx1"/>
            </w14:solidFill>
          </w14:textFill>
        </w:rPr>
        <w:t>日</w:t>
      </w:r>
      <w:r>
        <w:rPr>
          <w:rFonts w:hint="eastAsia" w:ascii="宋体" w:hAnsi="宋体"/>
          <w:bCs/>
          <w:color w:val="000000" w:themeColor="text1"/>
          <w:sz w:val="24"/>
          <w:szCs w:val="30"/>
          <w14:textFill>
            <w14:solidFill>
              <w14:schemeClr w14:val="tx1"/>
            </w14:solidFill>
          </w14:textFill>
        </w:rPr>
        <w:t>签订。</w:t>
      </w:r>
    </w:p>
    <w:p w14:paraId="4A6BC455">
      <w:pPr>
        <w:keepNext/>
        <w:keepLines/>
        <w:spacing w:line="500" w:lineRule="exact"/>
        <w:ind w:firstLine="480"/>
        <w:outlineLvl w:val="3"/>
        <w:rPr>
          <w:rFonts w:hint="eastAsia" w:ascii="宋体" w:hAnsi="宋体"/>
          <w:b/>
          <w:color w:val="000000" w:themeColor="text1"/>
          <w:sz w:val="24"/>
          <w:szCs w:val="32"/>
          <w14:textFill>
            <w14:solidFill>
              <w14:schemeClr w14:val="tx1"/>
            </w14:solidFill>
          </w14:textFill>
        </w:rPr>
      </w:pPr>
      <w:r>
        <w:rPr>
          <w:rFonts w:hint="eastAsia" w:ascii="宋体" w:hAnsi="宋体"/>
          <w:bCs/>
          <w:color w:val="000000" w:themeColor="text1"/>
          <w:sz w:val="24"/>
          <w:szCs w:val="32"/>
          <w14:textFill>
            <w14:solidFill>
              <w14:schemeClr w14:val="tx1"/>
            </w14:solidFill>
          </w14:textFill>
        </w:rPr>
        <w:t>十、签订地点</w:t>
      </w:r>
    </w:p>
    <w:p w14:paraId="2357BCEF">
      <w:pPr>
        <w:spacing w:line="5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本合同在</w:t>
      </w:r>
      <w:r>
        <w:rPr>
          <w:rFonts w:hint="eastAsia" w:ascii="宋体" w:hAnsi="宋体"/>
          <w:bCs/>
          <w:color w:val="000000" w:themeColor="text1"/>
          <w:sz w:val="24"/>
          <w:szCs w:val="30"/>
          <w:u w:val="single"/>
          <w14:textFill>
            <w14:solidFill>
              <w14:schemeClr w14:val="tx1"/>
            </w14:solidFill>
          </w14:textFill>
        </w:rPr>
        <w:t xml:space="preserve">  </w:t>
      </w:r>
      <w:r>
        <w:rPr>
          <w:rFonts w:hint="eastAsia" w:ascii="宋体" w:hAnsi="宋体"/>
          <w:bCs/>
          <w:color w:val="000000" w:themeColor="text1"/>
          <w:sz w:val="24"/>
          <w:szCs w:val="30"/>
          <w:u w:val="single"/>
          <w:lang w:val="en-US" w:eastAsia="zh-CN"/>
          <w14:textFill>
            <w14:solidFill>
              <w14:schemeClr w14:val="tx1"/>
            </w14:solidFill>
          </w14:textFill>
        </w:rPr>
        <w:t>灌云县文体广电和旅游局</w:t>
      </w:r>
      <w:r>
        <w:rPr>
          <w:rFonts w:hint="eastAsia" w:ascii="宋体" w:hAnsi="宋体" w:cs="宋体"/>
          <w:b/>
          <w:bCs/>
          <w:color w:val="000000"/>
          <w:sz w:val="32"/>
          <w:szCs w:val="32"/>
          <w:u w:val="single"/>
        </w:rPr>
        <w:t xml:space="preserve"> </w:t>
      </w:r>
      <w:r>
        <w:rPr>
          <w:rFonts w:hint="eastAsia" w:ascii="宋体" w:hAnsi="宋体"/>
          <w:bCs/>
          <w:color w:val="000000" w:themeColor="text1"/>
          <w:sz w:val="24"/>
          <w:szCs w:val="30"/>
          <w:u w:val="single"/>
          <w14:textFill>
            <w14:solidFill>
              <w14:schemeClr w14:val="tx1"/>
            </w14:solidFill>
          </w14:textFill>
        </w:rPr>
        <w:t xml:space="preserve"> </w:t>
      </w:r>
      <w:r>
        <w:rPr>
          <w:rFonts w:hint="eastAsia" w:ascii="宋体" w:hAnsi="宋体"/>
          <w:bCs/>
          <w:color w:val="000000" w:themeColor="text1"/>
          <w:sz w:val="24"/>
          <w:szCs w:val="30"/>
          <w14:textFill>
            <w14:solidFill>
              <w14:schemeClr w14:val="tx1"/>
            </w14:solidFill>
          </w14:textFill>
        </w:rPr>
        <w:t>签订。</w:t>
      </w:r>
    </w:p>
    <w:p w14:paraId="77F7DE4F">
      <w:pPr>
        <w:keepNext/>
        <w:keepLines/>
        <w:spacing w:line="500" w:lineRule="exact"/>
        <w:ind w:firstLine="480"/>
        <w:outlineLvl w:val="3"/>
        <w:rPr>
          <w:rFonts w:hint="eastAsia" w:ascii="宋体" w:hAnsi="宋体"/>
          <w:b/>
          <w:color w:val="000000" w:themeColor="text1"/>
          <w:sz w:val="24"/>
          <w:szCs w:val="32"/>
          <w14:textFill>
            <w14:solidFill>
              <w14:schemeClr w14:val="tx1"/>
            </w14:solidFill>
          </w14:textFill>
        </w:rPr>
      </w:pPr>
      <w:r>
        <w:rPr>
          <w:rFonts w:hint="eastAsia" w:ascii="宋体" w:hAnsi="宋体"/>
          <w:bCs/>
          <w:color w:val="000000" w:themeColor="text1"/>
          <w:sz w:val="24"/>
          <w:szCs w:val="32"/>
          <w14:textFill>
            <w14:solidFill>
              <w14:schemeClr w14:val="tx1"/>
            </w14:solidFill>
          </w14:textFill>
        </w:rPr>
        <w:t>十一、补充协议</w:t>
      </w:r>
    </w:p>
    <w:p w14:paraId="7B187375">
      <w:pPr>
        <w:spacing w:line="500" w:lineRule="exact"/>
        <w:ind w:firstLine="480"/>
        <w:rPr>
          <w:rFonts w:hint="eastAsia" w:ascii="宋体" w:hAnsi="宋体"/>
          <w:b/>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合同未尽事宜，合同当事人另行签订补充协议，补充协议是合同的组成部分。</w:t>
      </w:r>
    </w:p>
    <w:p w14:paraId="74124BF5">
      <w:pPr>
        <w:keepNext/>
        <w:keepLines/>
        <w:spacing w:line="500" w:lineRule="exact"/>
        <w:ind w:firstLine="480" w:firstLineChars="200"/>
        <w:outlineLvl w:val="3"/>
        <w:rPr>
          <w:rFonts w:hint="eastAsia" w:ascii="宋体" w:hAnsi="宋体"/>
          <w:b/>
          <w:color w:val="000000" w:themeColor="text1"/>
          <w:sz w:val="24"/>
          <w:szCs w:val="32"/>
          <w14:textFill>
            <w14:solidFill>
              <w14:schemeClr w14:val="tx1"/>
            </w14:solidFill>
          </w14:textFill>
        </w:rPr>
      </w:pPr>
      <w:r>
        <w:rPr>
          <w:rFonts w:hint="eastAsia" w:ascii="宋体" w:hAnsi="宋体"/>
          <w:bCs/>
          <w:color w:val="000000" w:themeColor="text1"/>
          <w:sz w:val="24"/>
          <w:szCs w:val="32"/>
          <w14:textFill>
            <w14:solidFill>
              <w14:schemeClr w14:val="tx1"/>
            </w14:solidFill>
          </w14:textFill>
        </w:rPr>
        <w:t>十二、合同生效</w:t>
      </w:r>
    </w:p>
    <w:p w14:paraId="7CF8EAF7">
      <w:pPr>
        <w:spacing w:line="5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本合同自</w:t>
      </w:r>
      <w:r>
        <w:rPr>
          <w:rFonts w:hint="eastAsia" w:ascii="宋体" w:hAnsi="宋体"/>
          <w:bCs/>
          <w:color w:val="000000" w:themeColor="text1"/>
          <w:sz w:val="24"/>
          <w:szCs w:val="30"/>
          <w:u w:val="single"/>
          <w14:textFill>
            <w14:solidFill>
              <w14:schemeClr w14:val="tx1"/>
            </w14:solidFill>
          </w14:textFill>
        </w:rPr>
        <w:t>合同双方签字盖章后</w:t>
      </w:r>
      <w:r>
        <w:rPr>
          <w:rFonts w:hint="eastAsia" w:ascii="宋体" w:hAnsi="宋体"/>
          <w:bCs/>
          <w:color w:val="000000" w:themeColor="text1"/>
          <w:sz w:val="24"/>
          <w:szCs w:val="30"/>
          <w14:textFill>
            <w14:solidFill>
              <w14:schemeClr w14:val="tx1"/>
            </w14:solidFill>
          </w14:textFill>
        </w:rPr>
        <w:t>生效。</w:t>
      </w:r>
    </w:p>
    <w:p w14:paraId="745AF466">
      <w:pPr>
        <w:keepNext/>
        <w:keepLines/>
        <w:spacing w:line="500" w:lineRule="exact"/>
        <w:ind w:firstLine="480" w:firstLineChars="200"/>
        <w:outlineLvl w:val="3"/>
        <w:rPr>
          <w:rFonts w:hint="eastAsia" w:ascii="宋体" w:hAnsi="宋体"/>
          <w:b/>
          <w:color w:val="000000" w:themeColor="text1"/>
          <w:sz w:val="24"/>
          <w:szCs w:val="32"/>
          <w14:textFill>
            <w14:solidFill>
              <w14:schemeClr w14:val="tx1"/>
            </w14:solidFill>
          </w14:textFill>
        </w:rPr>
      </w:pPr>
      <w:r>
        <w:rPr>
          <w:rFonts w:hint="eastAsia" w:ascii="宋体" w:hAnsi="宋体"/>
          <w:bCs/>
          <w:color w:val="000000" w:themeColor="text1"/>
          <w:sz w:val="24"/>
          <w:szCs w:val="32"/>
          <w14:textFill>
            <w14:solidFill>
              <w14:schemeClr w14:val="tx1"/>
            </w14:solidFill>
          </w14:textFill>
        </w:rPr>
        <w:t>十三、合同份数</w:t>
      </w:r>
    </w:p>
    <w:p w14:paraId="605ED1D5">
      <w:pPr>
        <w:spacing w:line="5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本合同一式</w:t>
      </w:r>
      <w:r>
        <w:rPr>
          <w:rFonts w:hint="eastAsia" w:ascii="宋体" w:hAnsi="宋体"/>
          <w:bCs/>
          <w:color w:val="000000" w:themeColor="text1"/>
          <w:sz w:val="24"/>
          <w:szCs w:val="30"/>
          <w:u w:val="single"/>
          <w14:textFill>
            <w14:solidFill>
              <w14:schemeClr w14:val="tx1"/>
            </w14:solidFill>
          </w14:textFill>
        </w:rPr>
        <w:t xml:space="preserve"> 陆 </w:t>
      </w:r>
      <w:r>
        <w:rPr>
          <w:rFonts w:hint="eastAsia" w:ascii="宋体" w:hAnsi="宋体"/>
          <w:bCs/>
          <w:color w:val="000000" w:themeColor="text1"/>
          <w:sz w:val="24"/>
          <w:szCs w:val="30"/>
          <w14:textFill>
            <w14:solidFill>
              <w14:schemeClr w14:val="tx1"/>
            </w14:solidFill>
          </w14:textFill>
        </w:rPr>
        <w:t>份，均具有同等法律效力，发包人、承包人各执</w:t>
      </w:r>
      <w:r>
        <w:rPr>
          <w:rFonts w:hint="eastAsia" w:ascii="宋体" w:hAnsi="宋体"/>
          <w:bCs/>
          <w:color w:val="000000" w:themeColor="text1"/>
          <w:sz w:val="24"/>
          <w:szCs w:val="30"/>
          <w:u w:val="single"/>
          <w14:textFill>
            <w14:solidFill>
              <w14:schemeClr w14:val="tx1"/>
            </w14:solidFill>
          </w14:textFill>
        </w:rPr>
        <w:t xml:space="preserve"> 叁 </w:t>
      </w:r>
      <w:r>
        <w:rPr>
          <w:rFonts w:hint="eastAsia" w:ascii="宋体" w:hAnsi="宋体"/>
          <w:bCs/>
          <w:color w:val="000000" w:themeColor="text1"/>
          <w:sz w:val="24"/>
          <w:szCs w:val="30"/>
          <w14:textFill>
            <w14:solidFill>
              <w14:schemeClr w14:val="tx1"/>
            </w14:solidFill>
          </w14:textFill>
        </w:rPr>
        <w:t>份。</w:t>
      </w:r>
    </w:p>
    <w:p w14:paraId="30A4BE0F">
      <w:pPr>
        <w:spacing w:line="500" w:lineRule="exact"/>
        <w:ind w:firstLine="802"/>
        <w:rPr>
          <w:rFonts w:hint="eastAsia" w:ascii="宋体" w:hAnsi="宋体"/>
          <w:color w:val="000000" w:themeColor="text1"/>
          <w:sz w:val="24"/>
          <w:szCs w:val="30"/>
          <w14:textFill>
            <w14:solidFill>
              <w14:schemeClr w14:val="tx1"/>
            </w14:solidFill>
          </w14:textFill>
        </w:rPr>
      </w:pPr>
      <w:r>
        <w:rPr>
          <w:rFonts w:hint="eastAsia" w:ascii="宋体" w:hAnsi="宋体"/>
          <w:color w:val="000000" w:themeColor="text1"/>
          <w:sz w:val="24"/>
          <w:szCs w:val="30"/>
          <w14:textFill>
            <w14:solidFill>
              <w14:schemeClr w14:val="tx1"/>
            </w14:solidFill>
          </w14:textFill>
        </w:rPr>
        <w:t>（本页无正文）</w:t>
      </w:r>
    </w:p>
    <w:p w14:paraId="3B1C0B95">
      <w:pPr>
        <w:spacing w:line="500" w:lineRule="exact"/>
        <w:ind w:firstLine="802"/>
        <w:rPr>
          <w:rFonts w:hint="eastAsia" w:ascii="宋体" w:hAnsi="宋体"/>
          <w:color w:val="000000" w:themeColor="text1"/>
          <w:sz w:val="24"/>
          <w:szCs w:val="30"/>
          <w14:textFill>
            <w14:solidFill>
              <w14:schemeClr w14:val="tx1"/>
            </w14:solidFill>
          </w14:textFill>
        </w:rPr>
      </w:pPr>
    </w:p>
    <w:tbl>
      <w:tblPr>
        <w:tblStyle w:val="35"/>
        <w:tblW w:w="0" w:type="auto"/>
        <w:tblInd w:w="0" w:type="dxa"/>
        <w:tblLayout w:type="autofit"/>
        <w:tblCellMar>
          <w:top w:w="0" w:type="dxa"/>
          <w:left w:w="108" w:type="dxa"/>
          <w:bottom w:w="0" w:type="dxa"/>
          <w:right w:w="108" w:type="dxa"/>
        </w:tblCellMar>
      </w:tblPr>
      <w:tblGrid>
        <w:gridCol w:w="4264"/>
        <w:gridCol w:w="4265"/>
      </w:tblGrid>
      <w:tr w14:paraId="54C342B8">
        <w:tblPrEx>
          <w:tblCellMar>
            <w:top w:w="0" w:type="dxa"/>
            <w:left w:w="108" w:type="dxa"/>
            <w:bottom w:w="0" w:type="dxa"/>
            <w:right w:w="108" w:type="dxa"/>
          </w:tblCellMar>
        </w:tblPrEx>
        <w:trPr>
          <w:trHeight w:val="567" w:hRule="atLeast"/>
        </w:trPr>
        <w:tc>
          <w:tcPr>
            <w:tcW w:w="4264" w:type="dxa"/>
            <w:noWrap/>
          </w:tcPr>
          <w:p w14:paraId="3DF52D91">
            <w:pPr>
              <w:spacing w:line="500" w:lineRule="exact"/>
              <w:ind w:firstLine="840" w:firstLineChars="350"/>
              <w:rPr>
                <w:rFonts w:hint="eastAsia" w:ascii="宋体" w:hAnsi="宋体"/>
                <w:color w:val="000000" w:themeColor="text1"/>
                <w:sz w:val="24"/>
                <w:szCs w:val="30"/>
                <w14:textFill>
                  <w14:solidFill>
                    <w14:schemeClr w14:val="tx1"/>
                  </w14:solidFill>
                </w14:textFill>
              </w:rPr>
            </w:pPr>
            <w:r>
              <w:rPr>
                <w:rFonts w:hint="eastAsia" w:ascii="宋体" w:hAnsi="宋体"/>
                <w:color w:val="000000" w:themeColor="text1"/>
                <w:sz w:val="24"/>
                <w:szCs w:val="30"/>
                <w14:textFill>
                  <w14:solidFill>
                    <w14:schemeClr w14:val="tx1"/>
                  </w14:solidFill>
                </w14:textFill>
              </w:rPr>
              <w:t>发包人：</w:t>
            </w:r>
            <w:r>
              <w:rPr>
                <w:rFonts w:ascii="宋体" w:hAnsi="宋体"/>
                <w:color w:val="000000" w:themeColor="text1"/>
                <w:sz w:val="24"/>
                <w:szCs w:val="30"/>
                <w14:textFill>
                  <w14:solidFill>
                    <w14:schemeClr w14:val="tx1"/>
                  </w14:solidFill>
                </w14:textFill>
              </w:rPr>
              <w:t>(</w:t>
            </w:r>
            <w:r>
              <w:rPr>
                <w:rFonts w:hint="eastAsia" w:ascii="宋体" w:hAnsi="宋体"/>
                <w:color w:val="000000" w:themeColor="text1"/>
                <w:sz w:val="24"/>
                <w:szCs w:val="30"/>
                <w14:textFill>
                  <w14:solidFill>
                    <w14:schemeClr w14:val="tx1"/>
                  </w14:solidFill>
                </w14:textFill>
              </w:rPr>
              <w:t>公章</w:t>
            </w:r>
            <w:r>
              <w:rPr>
                <w:rFonts w:ascii="宋体" w:hAnsi="宋体"/>
                <w:color w:val="000000" w:themeColor="text1"/>
                <w:sz w:val="24"/>
                <w:szCs w:val="30"/>
                <w14:textFill>
                  <w14:solidFill>
                    <w14:schemeClr w14:val="tx1"/>
                  </w14:solidFill>
                </w14:textFill>
              </w:rPr>
              <w:t>)</w:t>
            </w:r>
          </w:p>
        </w:tc>
        <w:tc>
          <w:tcPr>
            <w:tcW w:w="4265" w:type="dxa"/>
            <w:noWrap/>
          </w:tcPr>
          <w:p w14:paraId="01E1F6BC">
            <w:pPr>
              <w:spacing w:line="500" w:lineRule="exact"/>
              <w:ind w:firstLine="720" w:firstLineChars="300"/>
              <w:rPr>
                <w:rFonts w:hint="eastAsia" w:ascii="宋体" w:hAnsi="宋体"/>
                <w:color w:val="000000" w:themeColor="text1"/>
                <w:sz w:val="24"/>
                <w:szCs w:val="30"/>
                <w14:textFill>
                  <w14:solidFill>
                    <w14:schemeClr w14:val="tx1"/>
                  </w14:solidFill>
                </w14:textFill>
              </w:rPr>
            </w:pPr>
            <w:r>
              <w:rPr>
                <w:rFonts w:hint="eastAsia" w:ascii="宋体" w:hAnsi="宋体"/>
                <w:color w:val="000000" w:themeColor="text1"/>
                <w:sz w:val="24"/>
                <w:szCs w:val="30"/>
                <w14:textFill>
                  <w14:solidFill>
                    <w14:schemeClr w14:val="tx1"/>
                  </w14:solidFill>
                </w14:textFill>
              </w:rPr>
              <w:t>承包人：</w:t>
            </w:r>
            <w:r>
              <w:rPr>
                <w:rFonts w:ascii="宋体" w:hAnsi="宋体"/>
                <w:color w:val="000000" w:themeColor="text1"/>
                <w:sz w:val="24"/>
                <w:szCs w:val="30"/>
                <w14:textFill>
                  <w14:solidFill>
                    <w14:schemeClr w14:val="tx1"/>
                  </w14:solidFill>
                </w14:textFill>
              </w:rPr>
              <w:t>(</w:t>
            </w:r>
            <w:r>
              <w:rPr>
                <w:rFonts w:hint="eastAsia" w:ascii="宋体" w:hAnsi="宋体"/>
                <w:color w:val="000000" w:themeColor="text1"/>
                <w:sz w:val="24"/>
                <w:szCs w:val="30"/>
                <w14:textFill>
                  <w14:solidFill>
                    <w14:schemeClr w14:val="tx1"/>
                  </w14:solidFill>
                </w14:textFill>
              </w:rPr>
              <w:t>公章</w:t>
            </w:r>
            <w:r>
              <w:rPr>
                <w:rFonts w:ascii="宋体" w:hAnsi="宋体"/>
                <w:color w:val="000000" w:themeColor="text1"/>
                <w:sz w:val="24"/>
                <w:szCs w:val="30"/>
                <w14:textFill>
                  <w14:solidFill>
                    <w14:schemeClr w14:val="tx1"/>
                  </w14:solidFill>
                </w14:textFill>
              </w:rPr>
              <w:t>)</w:t>
            </w:r>
          </w:p>
        </w:tc>
      </w:tr>
      <w:tr w14:paraId="18EEFB63">
        <w:tblPrEx>
          <w:tblCellMar>
            <w:top w:w="0" w:type="dxa"/>
            <w:left w:w="108" w:type="dxa"/>
            <w:bottom w:w="0" w:type="dxa"/>
            <w:right w:w="108" w:type="dxa"/>
          </w:tblCellMar>
        </w:tblPrEx>
        <w:trPr>
          <w:trHeight w:val="567" w:hRule="atLeast"/>
        </w:trPr>
        <w:tc>
          <w:tcPr>
            <w:tcW w:w="4264" w:type="dxa"/>
            <w:noWrap/>
          </w:tcPr>
          <w:p w14:paraId="61E35E11">
            <w:pPr>
              <w:spacing w:line="500" w:lineRule="exact"/>
              <w:ind w:firstLine="802"/>
              <w:rPr>
                <w:rFonts w:hint="eastAsia" w:ascii="宋体" w:hAnsi="宋体"/>
                <w:color w:val="000000" w:themeColor="text1"/>
                <w:sz w:val="24"/>
                <w:szCs w:val="30"/>
                <w:u w:val="single"/>
                <w14:textFill>
                  <w14:solidFill>
                    <w14:schemeClr w14:val="tx1"/>
                  </w14:solidFill>
                </w14:textFill>
              </w:rPr>
            </w:pPr>
            <w:r>
              <w:rPr>
                <w:rFonts w:hint="eastAsia" w:ascii="宋体" w:hAnsi="宋体"/>
                <w:color w:val="000000" w:themeColor="text1"/>
                <w:sz w:val="24"/>
                <w:szCs w:val="30"/>
                <w14:textFill>
                  <w14:solidFill>
                    <w14:schemeClr w14:val="tx1"/>
                  </w14:solidFill>
                </w14:textFill>
              </w:rPr>
              <w:t>法定代表人或其委托代理人：</w:t>
            </w:r>
          </w:p>
          <w:p w14:paraId="6A9C9F1F">
            <w:pPr>
              <w:spacing w:line="500" w:lineRule="exact"/>
              <w:ind w:firstLine="802"/>
              <w:rPr>
                <w:rFonts w:hint="eastAsia" w:ascii="宋体" w:hAnsi="宋体"/>
                <w:color w:val="000000" w:themeColor="text1"/>
                <w:sz w:val="24"/>
                <w:szCs w:val="30"/>
                <w14:textFill>
                  <w14:solidFill>
                    <w14:schemeClr w14:val="tx1"/>
                  </w14:solidFill>
                </w14:textFill>
              </w:rPr>
            </w:pPr>
            <w:r>
              <w:rPr>
                <w:rFonts w:hint="eastAsia" w:ascii="宋体" w:hAnsi="宋体"/>
                <w:color w:val="000000" w:themeColor="text1"/>
                <w:sz w:val="24"/>
                <w:szCs w:val="30"/>
                <w14:textFill>
                  <w14:solidFill>
                    <w14:schemeClr w14:val="tx1"/>
                  </w14:solidFill>
                </w14:textFill>
              </w:rPr>
              <w:t>（签字）</w:t>
            </w:r>
          </w:p>
        </w:tc>
        <w:tc>
          <w:tcPr>
            <w:tcW w:w="4265" w:type="dxa"/>
            <w:noWrap/>
          </w:tcPr>
          <w:p w14:paraId="15914626">
            <w:pPr>
              <w:spacing w:line="500" w:lineRule="exact"/>
              <w:ind w:firstLine="802"/>
              <w:rPr>
                <w:rFonts w:hint="eastAsia" w:ascii="宋体" w:hAnsi="宋体"/>
                <w:color w:val="000000" w:themeColor="text1"/>
                <w:sz w:val="24"/>
                <w:szCs w:val="30"/>
                <w:u w:val="single"/>
                <w14:textFill>
                  <w14:solidFill>
                    <w14:schemeClr w14:val="tx1"/>
                  </w14:solidFill>
                </w14:textFill>
              </w:rPr>
            </w:pPr>
            <w:r>
              <w:rPr>
                <w:rFonts w:hint="eastAsia" w:ascii="宋体" w:hAnsi="宋体"/>
                <w:color w:val="000000" w:themeColor="text1"/>
                <w:sz w:val="24"/>
                <w:szCs w:val="30"/>
                <w14:textFill>
                  <w14:solidFill>
                    <w14:schemeClr w14:val="tx1"/>
                  </w14:solidFill>
                </w14:textFill>
              </w:rPr>
              <w:t>法定代表人或其委托代理人：</w:t>
            </w:r>
          </w:p>
          <w:p w14:paraId="013CEA23">
            <w:pPr>
              <w:spacing w:line="500" w:lineRule="exact"/>
              <w:ind w:firstLine="802"/>
              <w:rPr>
                <w:rFonts w:hint="eastAsia" w:ascii="宋体" w:hAnsi="宋体"/>
                <w:color w:val="000000" w:themeColor="text1"/>
                <w:sz w:val="24"/>
                <w:szCs w:val="30"/>
                <w14:textFill>
                  <w14:solidFill>
                    <w14:schemeClr w14:val="tx1"/>
                  </w14:solidFill>
                </w14:textFill>
              </w:rPr>
            </w:pPr>
            <w:r>
              <w:rPr>
                <w:rFonts w:hint="eastAsia" w:ascii="宋体" w:hAnsi="宋体"/>
                <w:color w:val="000000" w:themeColor="text1"/>
                <w:sz w:val="24"/>
                <w:szCs w:val="30"/>
                <w14:textFill>
                  <w14:solidFill>
                    <w14:schemeClr w14:val="tx1"/>
                  </w14:solidFill>
                </w14:textFill>
              </w:rPr>
              <w:t>（签字）</w:t>
            </w:r>
          </w:p>
        </w:tc>
      </w:tr>
      <w:tr w14:paraId="5058982C">
        <w:tblPrEx>
          <w:tblCellMar>
            <w:top w:w="0" w:type="dxa"/>
            <w:left w:w="108" w:type="dxa"/>
            <w:bottom w:w="0" w:type="dxa"/>
            <w:right w:w="108" w:type="dxa"/>
          </w:tblCellMar>
        </w:tblPrEx>
        <w:trPr>
          <w:trHeight w:val="567" w:hRule="atLeast"/>
        </w:trPr>
        <w:tc>
          <w:tcPr>
            <w:tcW w:w="4264" w:type="dxa"/>
            <w:noWrap/>
          </w:tcPr>
          <w:p w14:paraId="232EC110">
            <w:pPr>
              <w:spacing w:line="500" w:lineRule="exact"/>
              <w:ind w:firstLine="802"/>
              <w:rPr>
                <w:rFonts w:hint="eastAsia" w:ascii="宋体" w:hAnsi="宋体"/>
                <w:color w:val="000000" w:themeColor="text1"/>
                <w:sz w:val="24"/>
                <w:szCs w:val="30"/>
                <w14:textFill>
                  <w14:solidFill>
                    <w14:schemeClr w14:val="tx1"/>
                  </w14:solidFill>
                </w14:textFill>
              </w:rPr>
            </w:pPr>
            <w:r>
              <w:rPr>
                <w:rFonts w:hint="eastAsia" w:ascii="宋体" w:hAnsi="宋体"/>
                <w:color w:val="000000" w:themeColor="text1"/>
                <w:sz w:val="24"/>
                <w:szCs w:val="30"/>
                <w14:textFill>
                  <w14:solidFill>
                    <w14:schemeClr w14:val="tx1"/>
                  </w14:solidFill>
                </w14:textFill>
              </w:rPr>
              <w:t>组织机构代码：</w:t>
            </w:r>
          </w:p>
        </w:tc>
        <w:tc>
          <w:tcPr>
            <w:tcW w:w="4265" w:type="dxa"/>
            <w:noWrap/>
          </w:tcPr>
          <w:p w14:paraId="53B1355A">
            <w:pPr>
              <w:spacing w:line="500" w:lineRule="exact"/>
              <w:ind w:firstLine="802"/>
              <w:rPr>
                <w:rFonts w:hint="eastAsia" w:ascii="宋体" w:hAnsi="宋体"/>
                <w:color w:val="000000" w:themeColor="text1"/>
                <w:sz w:val="24"/>
                <w:szCs w:val="30"/>
                <w14:textFill>
                  <w14:solidFill>
                    <w14:schemeClr w14:val="tx1"/>
                  </w14:solidFill>
                </w14:textFill>
              </w:rPr>
            </w:pPr>
            <w:r>
              <w:rPr>
                <w:rFonts w:hint="eastAsia" w:ascii="宋体" w:hAnsi="宋体"/>
                <w:color w:val="000000" w:themeColor="text1"/>
                <w:sz w:val="24"/>
                <w:szCs w:val="30"/>
                <w14:textFill>
                  <w14:solidFill>
                    <w14:schemeClr w14:val="tx1"/>
                  </w14:solidFill>
                </w14:textFill>
              </w:rPr>
              <w:t>组织机构代码：</w:t>
            </w:r>
          </w:p>
        </w:tc>
      </w:tr>
      <w:tr w14:paraId="151BAE22">
        <w:tblPrEx>
          <w:tblCellMar>
            <w:top w:w="0" w:type="dxa"/>
            <w:left w:w="108" w:type="dxa"/>
            <w:bottom w:w="0" w:type="dxa"/>
            <w:right w:w="108" w:type="dxa"/>
          </w:tblCellMar>
        </w:tblPrEx>
        <w:trPr>
          <w:trHeight w:val="567" w:hRule="atLeast"/>
        </w:trPr>
        <w:tc>
          <w:tcPr>
            <w:tcW w:w="4264" w:type="dxa"/>
            <w:noWrap/>
          </w:tcPr>
          <w:p w14:paraId="71D2A34D">
            <w:pPr>
              <w:spacing w:line="500" w:lineRule="exact"/>
              <w:ind w:firstLine="802"/>
              <w:rPr>
                <w:rFonts w:hint="eastAsia" w:ascii="宋体" w:hAnsi="宋体"/>
                <w:color w:val="000000" w:themeColor="text1"/>
                <w:sz w:val="24"/>
                <w:szCs w:val="30"/>
                <w14:textFill>
                  <w14:solidFill>
                    <w14:schemeClr w14:val="tx1"/>
                  </w14:solidFill>
                </w14:textFill>
              </w:rPr>
            </w:pPr>
            <w:r>
              <w:rPr>
                <w:rFonts w:hint="eastAsia" w:ascii="宋体" w:hAnsi="宋体"/>
                <w:color w:val="000000" w:themeColor="text1"/>
                <w:sz w:val="24"/>
                <w:szCs w:val="30"/>
                <w14:textFill>
                  <w14:solidFill>
                    <w14:schemeClr w14:val="tx1"/>
                  </w14:solidFill>
                </w14:textFill>
              </w:rPr>
              <w:t>地址：</w:t>
            </w:r>
          </w:p>
        </w:tc>
        <w:tc>
          <w:tcPr>
            <w:tcW w:w="4265" w:type="dxa"/>
            <w:noWrap/>
          </w:tcPr>
          <w:p w14:paraId="38CFC094">
            <w:pPr>
              <w:spacing w:line="500" w:lineRule="exact"/>
              <w:ind w:firstLine="802"/>
              <w:rPr>
                <w:rFonts w:hint="eastAsia" w:ascii="宋体" w:hAnsi="宋体"/>
                <w:color w:val="000000" w:themeColor="text1"/>
                <w:sz w:val="24"/>
                <w:szCs w:val="30"/>
                <w14:textFill>
                  <w14:solidFill>
                    <w14:schemeClr w14:val="tx1"/>
                  </w14:solidFill>
                </w14:textFill>
              </w:rPr>
            </w:pPr>
            <w:r>
              <w:rPr>
                <w:rFonts w:hint="eastAsia" w:ascii="宋体" w:hAnsi="宋体"/>
                <w:color w:val="000000" w:themeColor="text1"/>
                <w:sz w:val="24"/>
                <w:szCs w:val="30"/>
                <w14:textFill>
                  <w14:solidFill>
                    <w14:schemeClr w14:val="tx1"/>
                  </w14:solidFill>
                </w14:textFill>
              </w:rPr>
              <w:t>地址：</w:t>
            </w:r>
          </w:p>
        </w:tc>
      </w:tr>
      <w:tr w14:paraId="5B0FB4B0">
        <w:tblPrEx>
          <w:tblCellMar>
            <w:top w:w="0" w:type="dxa"/>
            <w:left w:w="108" w:type="dxa"/>
            <w:bottom w:w="0" w:type="dxa"/>
            <w:right w:w="108" w:type="dxa"/>
          </w:tblCellMar>
        </w:tblPrEx>
        <w:trPr>
          <w:trHeight w:val="567" w:hRule="atLeast"/>
        </w:trPr>
        <w:tc>
          <w:tcPr>
            <w:tcW w:w="4264" w:type="dxa"/>
            <w:noWrap/>
          </w:tcPr>
          <w:p w14:paraId="61F402F3">
            <w:pPr>
              <w:spacing w:line="500" w:lineRule="exact"/>
              <w:ind w:firstLine="802"/>
              <w:rPr>
                <w:rFonts w:hint="eastAsia" w:ascii="宋体" w:hAnsi="宋体"/>
                <w:color w:val="000000" w:themeColor="text1"/>
                <w:sz w:val="24"/>
                <w:szCs w:val="30"/>
                <w14:textFill>
                  <w14:solidFill>
                    <w14:schemeClr w14:val="tx1"/>
                  </w14:solidFill>
                </w14:textFill>
              </w:rPr>
            </w:pPr>
            <w:r>
              <w:rPr>
                <w:rFonts w:hint="eastAsia" w:ascii="宋体" w:hAnsi="宋体"/>
                <w:color w:val="000000" w:themeColor="text1"/>
                <w:sz w:val="24"/>
                <w:szCs w:val="30"/>
                <w14:textFill>
                  <w14:solidFill>
                    <w14:schemeClr w14:val="tx1"/>
                  </w14:solidFill>
                </w14:textFill>
              </w:rPr>
              <w:t>电话：</w:t>
            </w:r>
          </w:p>
        </w:tc>
        <w:tc>
          <w:tcPr>
            <w:tcW w:w="4265" w:type="dxa"/>
            <w:noWrap/>
          </w:tcPr>
          <w:p w14:paraId="692211BF">
            <w:pPr>
              <w:spacing w:line="500" w:lineRule="exact"/>
              <w:ind w:firstLine="802"/>
              <w:rPr>
                <w:rFonts w:hint="eastAsia" w:ascii="宋体" w:hAnsi="宋体"/>
                <w:color w:val="000000" w:themeColor="text1"/>
                <w:sz w:val="24"/>
                <w:szCs w:val="30"/>
                <w14:textFill>
                  <w14:solidFill>
                    <w14:schemeClr w14:val="tx1"/>
                  </w14:solidFill>
                </w14:textFill>
              </w:rPr>
            </w:pPr>
            <w:r>
              <w:rPr>
                <w:rFonts w:hint="eastAsia" w:ascii="宋体" w:hAnsi="宋体"/>
                <w:color w:val="000000" w:themeColor="text1"/>
                <w:sz w:val="24"/>
                <w:szCs w:val="30"/>
                <w14:textFill>
                  <w14:solidFill>
                    <w14:schemeClr w14:val="tx1"/>
                  </w14:solidFill>
                </w14:textFill>
              </w:rPr>
              <w:t>电话：</w:t>
            </w:r>
          </w:p>
        </w:tc>
      </w:tr>
      <w:tr w14:paraId="0DAF41DF">
        <w:tblPrEx>
          <w:tblCellMar>
            <w:top w:w="0" w:type="dxa"/>
            <w:left w:w="108" w:type="dxa"/>
            <w:bottom w:w="0" w:type="dxa"/>
            <w:right w:w="108" w:type="dxa"/>
          </w:tblCellMar>
        </w:tblPrEx>
        <w:trPr>
          <w:trHeight w:val="567" w:hRule="atLeast"/>
        </w:trPr>
        <w:tc>
          <w:tcPr>
            <w:tcW w:w="4264" w:type="dxa"/>
            <w:noWrap/>
          </w:tcPr>
          <w:p w14:paraId="049397C9">
            <w:pPr>
              <w:spacing w:line="500" w:lineRule="exact"/>
              <w:ind w:firstLine="802"/>
              <w:rPr>
                <w:rFonts w:hint="eastAsia" w:ascii="宋体" w:hAnsi="宋体"/>
                <w:color w:val="000000" w:themeColor="text1"/>
                <w:sz w:val="24"/>
                <w:szCs w:val="30"/>
                <w14:textFill>
                  <w14:solidFill>
                    <w14:schemeClr w14:val="tx1"/>
                  </w14:solidFill>
                </w14:textFill>
              </w:rPr>
            </w:pPr>
            <w:r>
              <w:rPr>
                <w:rFonts w:hint="eastAsia" w:ascii="宋体" w:hAnsi="宋体"/>
                <w:color w:val="000000" w:themeColor="text1"/>
                <w:sz w:val="24"/>
                <w:szCs w:val="30"/>
                <w14:textFill>
                  <w14:solidFill>
                    <w14:schemeClr w14:val="tx1"/>
                  </w14:solidFill>
                </w14:textFill>
              </w:rPr>
              <w:t>开户银行：</w:t>
            </w:r>
          </w:p>
        </w:tc>
        <w:tc>
          <w:tcPr>
            <w:tcW w:w="4265" w:type="dxa"/>
            <w:noWrap/>
          </w:tcPr>
          <w:p w14:paraId="2D32B750">
            <w:pPr>
              <w:spacing w:line="500" w:lineRule="exact"/>
              <w:ind w:firstLine="802"/>
              <w:rPr>
                <w:rFonts w:hint="eastAsia" w:ascii="宋体" w:hAnsi="宋体"/>
                <w:color w:val="000000" w:themeColor="text1"/>
                <w:sz w:val="24"/>
                <w:szCs w:val="30"/>
                <w14:textFill>
                  <w14:solidFill>
                    <w14:schemeClr w14:val="tx1"/>
                  </w14:solidFill>
                </w14:textFill>
              </w:rPr>
            </w:pPr>
            <w:r>
              <w:rPr>
                <w:rFonts w:hint="eastAsia" w:ascii="宋体" w:hAnsi="宋体"/>
                <w:color w:val="000000" w:themeColor="text1"/>
                <w:sz w:val="24"/>
                <w:szCs w:val="30"/>
                <w14:textFill>
                  <w14:solidFill>
                    <w14:schemeClr w14:val="tx1"/>
                  </w14:solidFill>
                </w14:textFill>
              </w:rPr>
              <w:t>开户银行：</w:t>
            </w:r>
          </w:p>
        </w:tc>
      </w:tr>
      <w:tr w14:paraId="155C3DA0">
        <w:tblPrEx>
          <w:tblCellMar>
            <w:top w:w="0" w:type="dxa"/>
            <w:left w:w="108" w:type="dxa"/>
            <w:bottom w:w="0" w:type="dxa"/>
            <w:right w:w="108" w:type="dxa"/>
          </w:tblCellMar>
        </w:tblPrEx>
        <w:trPr>
          <w:trHeight w:val="567" w:hRule="atLeast"/>
        </w:trPr>
        <w:tc>
          <w:tcPr>
            <w:tcW w:w="4264" w:type="dxa"/>
            <w:noWrap/>
          </w:tcPr>
          <w:p w14:paraId="177EB845">
            <w:pPr>
              <w:spacing w:line="500" w:lineRule="exact"/>
              <w:ind w:firstLine="802"/>
              <w:rPr>
                <w:rFonts w:hint="eastAsia" w:ascii="宋体" w:hAnsi="宋体"/>
                <w:color w:val="000000" w:themeColor="text1"/>
                <w:sz w:val="24"/>
                <w:szCs w:val="30"/>
                <w14:textFill>
                  <w14:solidFill>
                    <w14:schemeClr w14:val="tx1"/>
                  </w14:solidFill>
                </w14:textFill>
              </w:rPr>
            </w:pPr>
            <w:r>
              <w:rPr>
                <w:rFonts w:hint="eastAsia" w:ascii="宋体" w:hAnsi="宋体"/>
                <w:color w:val="000000" w:themeColor="text1"/>
                <w:sz w:val="24"/>
                <w:szCs w:val="30"/>
                <w14:textFill>
                  <w14:solidFill>
                    <w14:schemeClr w14:val="tx1"/>
                  </w14:solidFill>
                </w14:textFill>
              </w:rPr>
              <w:t>账号：</w:t>
            </w:r>
          </w:p>
        </w:tc>
        <w:tc>
          <w:tcPr>
            <w:tcW w:w="4265" w:type="dxa"/>
            <w:noWrap/>
          </w:tcPr>
          <w:p w14:paraId="736FE1A4">
            <w:pPr>
              <w:spacing w:line="500" w:lineRule="exact"/>
              <w:ind w:firstLine="802"/>
              <w:rPr>
                <w:rFonts w:hint="eastAsia" w:ascii="宋体" w:hAnsi="宋体"/>
                <w:color w:val="000000" w:themeColor="text1"/>
                <w:sz w:val="24"/>
                <w:szCs w:val="30"/>
                <w14:textFill>
                  <w14:solidFill>
                    <w14:schemeClr w14:val="tx1"/>
                  </w14:solidFill>
                </w14:textFill>
              </w:rPr>
            </w:pPr>
            <w:r>
              <w:rPr>
                <w:rFonts w:hint="eastAsia" w:ascii="宋体" w:hAnsi="宋体"/>
                <w:color w:val="000000" w:themeColor="text1"/>
                <w:sz w:val="24"/>
                <w:szCs w:val="30"/>
                <w14:textFill>
                  <w14:solidFill>
                    <w14:schemeClr w14:val="tx1"/>
                  </w14:solidFill>
                </w14:textFill>
              </w:rPr>
              <w:t>账号：</w:t>
            </w:r>
          </w:p>
          <w:p w14:paraId="263041B9">
            <w:pPr>
              <w:pStyle w:val="42"/>
              <w:rPr>
                <w:rFonts w:hint="eastAsia" w:ascii="宋体" w:hAnsi="宋体"/>
                <w:color w:val="000000" w:themeColor="text1"/>
                <w:sz w:val="24"/>
                <w:szCs w:val="30"/>
                <w14:textFill>
                  <w14:solidFill>
                    <w14:schemeClr w14:val="tx1"/>
                  </w14:solidFill>
                </w14:textFill>
              </w:rPr>
            </w:pPr>
            <w:r>
              <w:rPr>
                <w:rFonts w:hint="eastAsia" w:ascii="宋体" w:hAnsi="宋体"/>
                <w:color w:val="000000" w:themeColor="text1"/>
                <w:sz w:val="24"/>
                <w:szCs w:val="30"/>
                <w14:textFill>
                  <w14:solidFill>
                    <w14:schemeClr w14:val="tx1"/>
                  </w14:solidFill>
                </w14:textFill>
              </w:rPr>
              <w:t>见证方（公章）：</w:t>
            </w:r>
          </w:p>
          <w:p w14:paraId="24561479">
            <w:pPr>
              <w:pStyle w:val="42"/>
              <w:rPr>
                <w:rFonts w:hint="eastAsia" w:ascii="宋体" w:hAnsi="宋体"/>
                <w:color w:val="000000" w:themeColor="text1"/>
                <w:sz w:val="24"/>
                <w:szCs w:val="30"/>
                <w14:textFill>
                  <w14:solidFill>
                    <w14:schemeClr w14:val="tx1"/>
                  </w14:solidFill>
                </w14:textFill>
              </w:rPr>
            </w:pPr>
            <w:r>
              <w:rPr>
                <w:rFonts w:hint="eastAsia" w:ascii="宋体" w:hAnsi="宋体"/>
                <w:color w:val="000000" w:themeColor="text1"/>
                <w:sz w:val="24"/>
                <w:szCs w:val="30"/>
                <w14:textFill>
                  <w14:solidFill>
                    <w14:schemeClr w14:val="tx1"/>
                  </w14:solidFill>
                </w14:textFill>
              </w:rPr>
              <w:t>见证日期：    年    月   日</w:t>
            </w:r>
          </w:p>
        </w:tc>
      </w:tr>
    </w:tbl>
    <w:p w14:paraId="0EB4EA89">
      <w:pPr>
        <w:widowControl/>
        <w:pBdr>
          <w:top w:val="none" w:color="000000" w:sz="0" w:space="0"/>
          <w:left w:val="none" w:color="000000" w:sz="0" w:space="0"/>
          <w:bottom w:val="none" w:color="000000" w:sz="0" w:space="0"/>
          <w:right w:val="none" w:color="000000" w:sz="0" w:space="0"/>
        </w:pBdr>
        <w:spacing w:line="360" w:lineRule="auto"/>
      </w:pPr>
    </w:p>
    <w:p w14:paraId="4D964137">
      <w:pPr>
        <w:pStyle w:val="231"/>
        <w:jc w:val="center"/>
        <w:rPr>
          <w:b/>
          <w:bCs/>
        </w:rPr>
      </w:pPr>
      <w:bookmarkStart w:id="145" w:name="_Toc75"/>
      <w:r>
        <w:rPr>
          <w:rFonts w:hint="eastAsia"/>
          <w:b/>
          <w:bCs/>
        </w:rPr>
        <w:t>第二部分通用合同条款</w:t>
      </w:r>
      <w:bookmarkEnd w:id="145"/>
    </w:p>
    <w:p w14:paraId="1850C4B5">
      <w:pPr>
        <w:widowControl/>
        <w:pBdr>
          <w:top w:val="none" w:color="000000" w:sz="0" w:space="0"/>
          <w:left w:val="none" w:color="000000" w:sz="0" w:space="0"/>
          <w:bottom w:val="none" w:color="000000" w:sz="0" w:space="0"/>
          <w:right w:val="none" w:color="000000" w:sz="0" w:space="0"/>
        </w:pBdr>
        <w:spacing w:line="360" w:lineRule="auto"/>
        <w:ind w:firstLine="440"/>
        <w:rPr>
          <w:rFonts w:hint="eastAsia" w:ascii="仿宋" w:hAnsi="仿宋" w:eastAsia="仿宋" w:cs="仿宋"/>
          <w:sz w:val="24"/>
        </w:rPr>
      </w:pPr>
    </w:p>
    <w:p w14:paraId="6D97128B">
      <w:pPr>
        <w:widowControl/>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cs="宋体"/>
          <w:b/>
          <w:sz w:val="24"/>
        </w:rPr>
      </w:pPr>
      <w:r>
        <w:rPr>
          <w:rFonts w:hint="eastAsia" w:ascii="宋体" w:hAnsi="宋体" w:cs="宋体"/>
          <w:b/>
          <w:sz w:val="24"/>
        </w:rPr>
        <w:t>采用《建设工程施工合同（示范文本）》（GF—2017—0201）。</w:t>
      </w:r>
    </w:p>
    <w:p w14:paraId="57AF4093">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cs="宋体"/>
          <w:color w:val="000000"/>
        </w:rPr>
      </w:pPr>
      <w:r>
        <w:rPr/>
        <w:br w:type="page" w:clear="all"/>
      </w:r>
      <w:bookmarkEnd w:id="144"/>
    </w:p>
    <w:p w14:paraId="794D3EC3">
      <w:pPr>
        <w:pStyle w:val="33"/>
        <w:spacing w:line="360" w:lineRule="auto"/>
        <w:jc w:val="center"/>
        <w:rPr>
          <w:rFonts w:hint="eastAsia" w:ascii="宋体" w:hAnsi="宋体" w:cs="宋体"/>
          <w:b/>
          <w:bCs/>
          <w:sz w:val="28"/>
          <w:szCs w:val="28"/>
        </w:rPr>
      </w:pPr>
      <w:r>
        <w:rPr>
          <w:rFonts w:hint="eastAsia" w:ascii="宋体" w:hAnsi="宋体" w:cs="宋体"/>
          <w:b/>
          <w:bCs/>
          <w:sz w:val="28"/>
          <w:szCs w:val="28"/>
        </w:rPr>
        <w:t>第三部分 专用合同条款</w:t>
      </w:r>
    </w:p>
    <w:p w14:paraId="236DA63E">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 一般约定</w:t>
      </w:r>
    </w:p>
    <w:p w14:paraId="408F657A">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1.1 词语定义</w:t>
      </w:r>
    </w:p>
    <w:p w14:paraId="5834C1B3">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1.1.1合同</w:t>
      </w:r>
    </w:p>
    <w:p w14:paraId="7AF7DBB2">
      <w:pPr>
        <w:spacing w:line="400" w:lineRule="exact"/>
        <w:ind w:firstLine="480"/>
        <w:rPr>
          <w:rFonts w:hint="eastAsia" w:ascii="宋体" w:hAnsi="宋体" w:cs="宋体"/>
          <w:szCs w:val="21"/>
          <w:u w:val="single"/>
        </w:rPr>
      </w:pPr>
      <w:r>
        <w:rPr>
          <w:rFonts w:hint="eastAsia" w:ascii="宋体" w:hAnsi="宋体"/>
          <w:bCs/>
          <w:color w:val="000000" w:themeColor="text1"/>
          <w:sz w:val="24"/>
          <w:szCs w:val="30"/>
          <w14:textFill>
            <w14:solidFill>
              <w14:schemeClr w14:val="tx1"/>
            </w14:solidFill>
          </w14:textFill>
        </w:rPr>
        <w:t>1.1.1.1其他合同文件包括：</w:t>
      </w:r>
      <w:r>
        <w:rPr>
          <w:rFonts w:hint="eastAsia" w:ascii="宋体" w:hAnsi="宋体"/>
          <w:bCs/>
          <w:color w:val="000000" w:themeColor="text1"/>
          <w:sz w:val="24"/>
          <w:szCs w:val="30"/>
          <w:u w:val="single"/>
          <w14:textFill>
            <w14:solidFill>
              <w14:schemeClr w14:val="tx1"/>
            </w14:solidFill>
          </w14:textFill>
        </w:rPr>
        <w:t>（1）标准、规范及有关技术资料；（2）发包人、承包人有关工程的洽商、变更等书面协议或文件视为本合同的组成部分。</w:t>
      </w:r>
    </w:p>
    <w:p w14:paraId="11B43C8B">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1.1.2 合同当事人及其他相关方</w:t>
      </w:r>
    </w:p>
    <w:p w14:paraId="4A836428">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1.1.2.4监理人：</w:t>
      </w:r>
    </w:p>
    <w:p w14:paraId="2DA62D32">
      <w:pPr>
        <w:spacing w:line="400" w:lineRule="exact"/>
        <w:ind w:firstLine="480"/>
        <w:rPr>
          <w:rFonts w:hint="eastAsia" w:ascii="宋体" w:hAnsi="宋体" w:cs="宋体"/>
          <w:szCs w:val="21"/>
        </w:rPr>
      </w:pPr>
      <w:r>
        <w:rPr>
          <w:rFonts w:hint="eastAsia" w:ascii="宋体" w:hAnsi="宋体"/>
          <w:bCs/>
          <w:color w:val="000000" w:themeColor="text1"/>
          <w:sz w:val="24"/>
          <w:szCs w:val="30"/>
          <w14:textFill>
            <w14:solidFill>
              <w14:schemeClr w14:val="tx1"/>
            </w14:solidFill>
          </w14:textFill>
        </w:rPr>
        <w:t>名    称：</w:t>
      </w:r>
      <w:r>
        <w:rPr>
          <w:rFonts w:hint="eastAsia" w:ascii="宋体" w:hAnsi="宋体" w:cs="宋体"/>
          <w:szCs w:val="21"/>
          <w:u w:val="single"/>
        </w:rPr>
        <w:t xml:space="preserve">                           </w:t>
      </w:r>
      <w:r>
        <w:rPr>
          <w:rFonts w:hint="eastAsia" w:ascii="宋体" w:hAnsi="宋体" w:cs="宋体"/>
          <w:szCs w:val="21"/>
        </w:rPr>
        <w:t>；</w:t>
      </w:r>
    </w:p>
    <w:p w14:paraId="5B20A8C2">
      <w:pPr>
        <w:spacing w:line="400" w:lineRule="exact"/>
        <w:ind w:firstLine="480"/>
        <w:rPr>
          <w:rFonts w:hint="eastAsia" w:ascii="宋体" w:hAnsi="宋体" w:cs="宋体"/>
          <w:szCs w:val="21"/>
        </w:rPr>
      </w:pPr>
      <w:r>
        <w:rPr>
          <w:rFonts w:hint="eastAsia" w:ascii="宋体" w:hAnsi="宋体"/>
          <w:bCs/>
          <w:color w:val="000000" w:themeColor="text1"/>
          <w:sz w:val="24"/>
          <w:szCs w:val="30"/>
          <w14:textFill>
            <w14:solidFill>
              <w14:schemeClr w14:val="tx1"/>
            </w14:solidFill>
          </w14:textFill>
        </w:rPr>
        <w:t>资质类别和等级：</w:t>
      </w:r>
      <w:r>
        <w:rPr>
          <w:rFonts w:hint="eastAsia" w:ascii="宋体" w:hAnsi="宋体" w:cs="宋体"/>
          <w:szCs w:val="21"/>
          <w:u w:val="single"/>
        </w:rPr>
        <w:t xml:space="preserve">                     </w:t>
      </w:r>
      <w:r>
        <w:rPr>
          <w:rFonts w:hint="eastAsia" w:ascii="宋体" w:hAnsi="宋体" w:cs="宋体"/>
          <w:szCs w:val="21"/>
        </w:rPr>
        <w:t>；</w:t>
      </w:r>
    </w:p>
    <w:p w14:paraId="0EF71344">
      <w:pPr>
        <w:spacing w:line="400" w:lineRule="exact"/>
        <w:ind w:firstLine="480"/>
        <w:rPr>
          <w:rFonts w:hint="eastAsia" w:ascii="宋体" w:hAnsi="宋体" w:cs="宋体"/>
          <w:szCs w:val="21"/>
        </w:rPr>
      </w:pPr>
      <w:r>
        <w:rPr>
          <w:rFonts w:hint="eastAsia" w:ascii="宋体" w:hAnsi="宋体"/>
          <w:bCs/>
          <w:color w:val="000000" w:themeColor="text1"/>
          <w:sz w:val="24"/>
          <w:szCs w:val="30"/>
          <w14:textFill>
            <w14:solidFill>
              <w14:schemeClr w14:val="tx1"/>
            </w14:solidFill>
          </w14:textFill>
        </w:rPr>
        <w:t>联系电话：</w:t>
      </w:r>
      <w:r>
        <w:rPr>
          <w:rFonts w:hint="eastAsia" w:ascii="宋体" w:hAnsi="宋体" w:cs="宋体"/>
          <w:szCs w:val="21"/>
          <w:u w:val="single"/>
        </w:rPr>
        <w:t xml:space="preserve">                           </w:t>
      </w:r>
      <w:r>
        <w:rPr>
          <w:rFonts w:hint="eastAsia" w:ascii="宋体" w:hAnsi="宋体" w:cs="宋体"/>
          <w:szCs w:val="21"/>
        </w:rPr>
        <w:t>。</w:t>
      </w:r>
    </w:p>
    <w:p w14:paraId="37AAC3B0">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1.1.2.5 设计人：</w:t>
      </w:r>
    </w:p>
    <w:p w14:paraId="2D220251">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名    称：</w:t>
      </w:r>
      <w:r>
        <w:rPr>
          <w:rFonts w:hint="eastAsia" w:ascii="宋体" w:hAnsi="宋体" w:cs="宋体"/>
          <w:szCs w:val="21"/>
          <w:u w:val="single"/>
        </w:rPr>
        <w:t xml:space="preserve">                            </w:t>
      </w:r>
      <w:r>
        <w:rPr>
          <w:rFonts w:hint="eastAsia" w:ascii="宋体" w:hAnsi="宋体"/>
          <w:bCs/>
          <w:color w:val="000000" w:themeColor="text1"/>
          <w:sz w:val="24"/>
          <w:szCs w:val="30"/>
          <w14:textFill>
            <w14:solidFill>
              <w14:schemeClr w14:val="tx1"/>
            </w14:solidFill>
          </w14:textFill>
        </w:rPr>
        <w:t>；</w:t>
      </w:r>
    </w:p>
    <w:p w14:paraId="0CBFACEE">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资质类别和等级：</w:t>
      </w:r>
      <w:r>
        <w:rPr>
          <w:rFonts w:hint="eastAsia" w:ascii="宋体" w:hAnsi="宋体" w:cs="宋体"/>
          <w:szCs w:val="21"/>
          <w:u w:val="single"/>
        </w:rPr>
        <w:t xml:space="preserve">                      </w:t>
      </w:r>
      <w:r>
        <w:rPr>
          <w:rFonts w:hint="eastAsia" w:ascii="宋体" w:hAnsi="宋体"/>
          <w:bCs/>
          <w:color w:val="000000" w:themeColor="text1"/>
          <w:sz w:val="24"/>
          <w:szCs w:val="30"/>
          <w14:textFill>
            <w14:solidFill>
              <w14:schemeClr w14:val="tx1"/>
            </w14:solidFill>
          </w14:textFill>
        </w:rPr>
        <w:t>；</w:t>
      </w:r>
    </w:p>
    <w:p w14:paraId="3059CF39">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联系电话：</w:t>
      </w:r>
      <w:r>
        <w:rPr>
          <w:rFonts w:hint="eastAsia" w:ascii="宋体" w:hAnsi="宋体" w:cs="宋体"/>
          <w:szCs w:val="21"/>
          <w:u w:val="single"/>
        </w:rPr>
        <w:t xml:space="preserve">                            </w:t>
      </w:r>
      <w:r>
        <w:rPr>
          <w:rFonts w:hint="eastAsia" w:ascii="宋体" w:hAnsi="宋体"/>
          <w:bCs/>
          <w:color w:val="000000" w:themeColor="text1"/>
          <w:sz w:val="24"/>
          <w:szCs w:val="30"/>
          <w14:textFill>
            <w14:solidFill>
              <w14:schemeClr w14:val="tx1"/>
            </w14:solidFill>
          </w14:textFill>
        </w:rPr>
        <w:t>。</w:t>
      </w:r>
    </w:p>
    <w:p w14:paraId="006F905B">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1.1.3 工程和设备</w:t>
      </w:r>
    </w:p>
    <w:p w14:paraId="5301B3F2">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1.1.3.1 作为施工现场组成部分的其他场所包括：</w:t>
      </w:r>
      <w:r>
        <w:rPr>
          <w:rFonts w:hint="eastAsia" w:ascii="宋体" w:hAnsi="宋体"/>
          <w:bCs/>
          <w:color w:val="000000" w:themeColor="text1"/>
          <w:sz w:val="24"/>
          <w:szCs w:val="30"/>
          <w:u w:val="single"/>
          <w14:textFill>
            <w14:solidFill>
              <w14:schemeClr w14:val="tx1"/>
            </w14:solidFill>
          </w14:textFill>
        </w:rPr>
        <w:t>临时设施及永久占地。</w:t>
      </w:r>
    </w:p>
    <w:p w14:paraId="0361304C">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1.1.3.2 永久占地包括：</w:t>
      </w:r>
      <w:r>
        <w:rPr>
          <w:rFonts w:hint="eastAsia" w:ascii="宋体" w:hAnsi="宋体"/>
          <w:bCs/>
          <w:color w:val="000000" w:themeColor="text1"/>
          <w:sz w:val="24"/>
          <w:szCs w:val="30"/>
          <w:u w:val="single"/>
          <w14:textFill>
            <w14:solidFill>
              <w14:schemeClr w14:val="tx1"/>
            </w14:solidFill>
          </w14:textFill>
        </w:rPr>
        <w:t xml:space="preserve"> / 。</w:t>
      </w:r>
    </w:p>
    <w:p w14:paraId="42868955">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1.1.3.3 临时占地包括：</w:t>
      </w:r>
      <w:r>
        <w:rPr>
          <w:rFonts w:hint="eastAsia" w:ascii="宋体" w:hAnsi="宋体"/>
          <w:bCs/>
          <w:color w:val="000000" w:themeColor="text1"/>
          <w:sz w:val="24"/>
          <w:szCs w:val="30"/>
          <w:u w:val="single"/>
          <w14:textFill>
            <w14:solidFill>
              <w14:schemeClr w14:val="tx1"/>
            </w14:solidFill>
          </w14:textFill>
        </w:rPr>
        <w:t xml:space="preserve">  无。</w:t>
      </w:r>
    </w:p>
    <w:p w14:paraId="3E4F64C9">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 xml:space="preserve">1.3法律 </w:t>
      </w:r>
    </w:p>
    <w:p w14:paraId="06DA43DF">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适用于合同的其他规范性文件：</w:t>
      </w:r>
      <w:r>
        <w:rPr>
          <w:rFonts w:hint="eastAsia" w:ascii="宋体" w:hAnsi="宋体"/>
          <w:bCs/>
          <w:color w:val="000000" w:themeColor="text1"/>
          <w:sz w:val="24"/>
          <w:szCs w:val="30"/>
          <w:u w:val="single"/>
          <w14:textFill>
            <w14:solidFill>
              <w14:schemeClr w14:val="tx1"/>
            </w14:solidFill>
          </w14:textFill>
        </w:rPr>
        <w:t>《中华人民共和国建筑法》、《中华人民共和国民法典》、《中华人民共和国政府采购法》、《中华人民共和国安全生产法》、《中华人民共和国担保法》、《中华人民共和国反不正当竞争法》、七部委第12号令《磋商小组和评标方法暂行规定》、《建设工程质量管理条例》、《建设工程安全生产管理条例》、《江苏省建筑市场管理条例》、《实施工程建设强制性标准监督规定》及其他有关法律、法规。</w:t>
      </w:r>
    </w:p>
    <w:p w14:paraId="7E6A751C">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1.4 标准和规范</w:t>
      </w:r>
    </w:p>
    <w:p w14:paraId="551BAEBA">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1.4.1适用于工程的标准规范包括：</w:t>
      </w:r>
      <w:r>
        <w:rPr>
          <w:rFonts w:hint="eastAsia" w:ascii="宋体" w:hAnsi="宋体"/>
          <w:bCs/>
          <w:color w:val="000000" w:themeColor="text1"/>
          <w:sz w:val="24"/>
          <w:szCs w:val="30"/>
          <w:u w:val="single"/>
          <w14:textFill>
            <w14:solidFill>
              <w14:schemeClr w14:val="tx1"/>
            </w14:solidFill>
          </w14:textFill>
        </w:rPr>
        <w:t>详见竞争性磋商文件、设计文件及相关规定。</w:t>
      </w:r>
    </w:p>
    <w:p w14:paraId="220B03A4">
      <w:pPr>
        <w:spacing w:line="400" w:lineRule="exact"/>
        <w:ind w:firstLine="480"/>
        <w:rPr>
          <w:rFonts w:hint="eastAsia" w:ascii="宋体" w:hAnsi="宋体" w:cs="宋体"/>
          <w:szCs w:val="21"/>
        </w:rPr>
      </w:pPr>
      <w:r>
        <w:rPr>
          <w:rFonts w:hint="eastAsia" w:ascii="宋体" w:hAnsi="宋体"/>
          <w:bCs/>
          <w:color w:val="000000" w:themeColor="text1"/>
          <w:sz w:val="24"/>
          <w:szCs w:val="30"/>
          <w14:textFill>
            <w14:solidFill>
              <w14:schemeClr w14:val="tx1"/>
            </w14:solidFill>
          </w14:textFill>
        </w:rPr>
        <w:t>1.4.2 发包人提供国外标准、规范的名称：</w:t>
      </w:r>
      <w:r>
        <w:rPr>
          <w:rFonts w:hint="eastAsia" w:ascii="宋体" w:hAnsi="宋体" w:cs="宋体"/>
          <w:szCs w:val="21"/>
          <w:u w:val="single"/>
        </w:rPr>
        <w:t xml:space="preserve">  </w:t>
      </w:r>
      <w:r>
        <w:rPr>
          <w:rFonts w:hint="eastAsia" w:ascii="宋体" w:hAnsi="宋体"/>
          <w:bCs/>
          <w:color w:val="000000" w:themeColor="text1"/>
          <w:sz w:val="24"/>
          <w:szCs w:val="30"/>
          <w:u w:val="single"/>
          <w14:textFill>
            <w14:solidFill>
              <w14:schemeClr w14:val="tx1"/>
            </w14:solidFill>
          </w14:textFill>
        </w:rPr>
        <w:t xml:space="preserve"> 无   </w:t>
      </w:r>
      <w:r>
        <w:rPr>
          <w:rFonts w:hint="eastAsia" w:ascii="宋体" w:hAnsi="宋体" w:cs="宋体"/>
          <w:szCs w:val="21"/>
          <w:u w:val="single"/>
        </w:rPr>
        <w:t xml:space="preserve">  </w:t>
      </w:r>
      <w:r>
        <w:rPr>
          <w:rFonts w:hint="eastAsia" w:ascii="宋体" w:hAnsi="宋体" w:cs="宋体"/>
          <w:szCs w:val="21"/>
        </w:rPr>
        <w:t>；</w:t>
      </w:r>
    </w:p>
    <w:p w14:paraId="1B977DE7">
      <w:pPr>
        <w:spacing w:line="400" w:lineRule="exact"/>
        <w:ind w:firstLine="480"/>
        <w:rPr>
          <w:rFonts w:hint="eastAsia" w:ascii="宋体" w:hAnsi="宋体" w:cs="宋体"/>
          <w:szCs w:val="21"/>
        </w:rPr>
      </w:pPr>
      <w:r>
        <w:rPr>
          <w:rFonts w:hint="eastAsia" w:ascii="宋体" w:hAnsi="宋体"/>
          <w:bCs/>
          <w:color w:val="000000" w:themeColor="text1"/>
          <w:sz w:val="24"/>
          <w:szCs w:val="30"/>
          <w14:textFill>
            <w14:solidFill>
              <w14:schemeClr w14:val="tx1"/>
            </w14:solidFill>
          </w14:textFill>
        </w:rPr>
        <w:t>发包人提供国外标准、规范的份数：</w:t>
      </w:r>
      <w:r>
        <w:rPr>
          <w:rFonts w:hint="eastAsia" w:ascii="宋体" w:hAnsi="宋体" w:cs="宋体"/>
          <w:szCs w:val="21"/>
          <w:u w:val="single"/>
        </w:rPr>
        <w:t xml:space="preserve">      /         </w:t>
      </w:r>
      <w:r>
        <w:rPr>
          <w:rFonts w:hint="eastAsia" w:ascii="宋体" w:hAnsi="宋体" w:cs="宋体"/>
          <w:szCs w:val="21"/>
        </w:rPr>
        <w:t>；</w:t>
      </w:r>
    </w:p>
    <w:p w14:paraId="1DC5B9CC">
      <w:pPr>
        <w:spacing w:line="400" w:lineRule="exact"/>
        <w:ind w:firstLine="480"/>
        <w:rPr>
          <w:rFonts w:hint="eastAsia" w:ascii="宋体" w:hAnsi="宋体" w:cs="宋体"/>
          <w:szCs w:val="21"/>
        </w:rPr>
      </w:pPr>
      <w:r>
        <w:rPr>
          <w:rFonts w:hint="eastAsia" w:ascii="宋体" w:hAnsi="宋体"/>
          <w:bCs/>
          <w:color w:val="000000" w:themeColor="text1"/>
          <w:sz w:val="24"/>
          <w:szCs w:val="30"/>
          <w14:textFill>
            <w14:solidFill>
              <w14:schemeClr w14:val="tx1"/>
            </w14:solidFill>
          </w14:textFill>
        </w:rPr>
        <w:t>发包人提供国外标准、规范的名称：</w:t>
      </w:r>
      <w:r>
        <w:rPr>
          <w:rFonts w:hint="eastAsia" w:ascii="宋体" w:hAnsi="宋体" w:cs="宋体"/>
          <w:szCs w:val="21"/>
          <w:u w:val="single"/>
        </w:rPr>
        <w:t xml:space="preserve">      /         </w:t>
      </w:r>
      <w:r>
        <w:rPr>
          <w:rFonts w:hint="eastAsia" w:ascii="宋体" w:hAnsi="宋体" w:cs="宋体"/>
          <w:szCs w:val="21"/>
        </w:rPr>
        <w:t>。</w:t>
      </w:r>
    </w:p>
    <w:p w14:paraId="45758766">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1.4.3发包人对工程的技术标准和功能要求的特殊要求：</w:t>
      </w:r>
      <w:r>
        <w:rPr>
          <w:rFonts w:hint="eastAsia" w:ascii="宋体" w:hAnsi="宋体"/>
          <w:bCs/>
          <w:color w:val="000000" w:themeColor="text1"/>
          <w:sz w:val="24"/>
          <w:szCs w:val="30"/>
          <w:u w:val="single"/>
          <w14:textFill>
            <w14:solidFill>
              <w14:schemeClr w14:val="tx1"/>
            </w14:solidFill>
          </w14:textFill>
        </w:rPr>
        <w:t xml:space="preserve"> 无 。</w:t>
      </w:r>
    </w:p>
    <w:p w14:paraId="48D8280D">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1.5 合同文件组成及优先顺序为：</w:t>
      </w:r>
    </w:p>
    <w:p w14:paraId="278545F4">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 合同协议书；</w:t>
      </w:r>
    </w:p>
    <w:p w14:paraId="3ED96334">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 中标（成交）通知书；</w:t>
      </w:r>
    </w:p>
    <w:p w14:paraId="34BF9942">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 响应文件及其附件；</w:t>
      </w:r>
    </w:p>
    <w:p w14:paraId="35674AE0">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 专用合同条款及其附件；</w:t>
      </w:r>
    </w:p>
    <w:p w14:paraId="56B03B4E">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(5) 通用合同条款；</w:t>
      </w:r>
    </w:p>
    <w:p w14:paraId="41E00790">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(6) 磋商文件及澄清；</w:t>
      </w:r>
    </w:p>
    <w:p w14:paraId="4A8EEC30">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(7) 标准、规范及有关技术文件；</w:t>
      </w:r>
    </w:p>
    <w:p w14:paraId="6807D536">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(8) 图纸；</w:t>
      </w:r>
    </w:p>
    <w:p w14:paraId="0F8B686A">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(9) 工程量清单及编制说明；</w:t>
      </w:r>
    </w:p>
    <w:p w14:paraId="72315E48">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(10) 工程量报价表（预算书）；</w:t>
      </w:r>
    </w:p>
    <w:p w14:paraId="6AFADDB3">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(11) 其他合同文件。</w:t>
      </w:r>
    </w:p>
    <w:p w14:paraId="35180B72">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1.6 图纸和承包人文件</w:t>
      </w:r>
      <w:r>
        <w:rPr>
          <w:rFonts w:hint="eastAsia" w:ascii="宋体" w:hAnsi="宋体"/>
          <w:bCs/>
          <w:color w:val="000000" w:themeColor="text1"/>
          <w:sz w:val="24"/>
          <w:szCs w:val="30"/>
          <w14:textFill>
            <w14:solidFill>
              <w14:schemeClr w14:val="tx1"/>
            </w14:solidFill>
          </w14:textFill>
        </w:rPr>
        <w:tab/>
      </w:r>
    </w:p>
    <w:p w14:paraId="767BF225">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1.6.1 图纸的提供</w:t>
      </w:r>
    </w:p>
    <w:p w14:paraId="0C057E90">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发包人向承包人提供图纸的期限：</w:t>
      </w:r>
      <w:r>
        <w:rPr>
          <w:rFonts w:hint="eastAsia" w:ascii="宋体" w:hAnsi="宋体"/>
          <w:bCs/>
          <w:color w:val="000000" w:themeColor="text1"/>
          <w:sz w:val="24"/>
          <w:szCs w:val="30"/>
          <w:u w:val="single"/>
          <w14:textFill>
            <w14:solidFill>
              <w14:schemeClr w14:val="tx1"/>
            </w14:solidFill>
          </w14:textFill>
        </w:rPr>
        <w:t xml:space="preserve">合同协议书签订后3天内； </w:t>
      </w:r>
    </w:p>
    <w:p w14:paraId="49D51D60">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发包人向承包人提供图纸的数量：</w:t>
      </w:r>
      <w:r>
        <w:rPr>
          <w:rFonts w:hint="eastAsia" w:ascii="宋体" w:hAnsi="宋体"/>
          <w:bCs/>
          <w:color w:val="000000" w:themeColor="text1"/>
          <w:sz w:val="24"/>
          <w:szCs w:val="30"/>
          <w:u w:val="single"/>
          <w14:textFill>
            <w14:solidFill>
              <w14:schemeClr w14:val="tx1"/>
            </w14:solidFill>
          </w14:textFill>
        </w:rPr>
        <w:t>三套；</w:t>
      </w:r>
    </w:p>
    <w:p w14:paraId="0FD4B528">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发包人向承包人提供图纸的内容：</w:t>
      </w:r>
      <w:r>
        <w:rPr>
          <w:rFonts w:hint="eastAsia" w:ascii="宋体" w:hAnsi="宋体"/>
          <w:bCs/>
          <w:color w:val="000000" w:themeColor="text1"/>
          <w:sz w:val="24"/>
          <w:szCs w:val="30"/>
          <w:u w:val="single"/>
          <w14:textFill>
            <w14:solidFill>
              <w14:schemeClr w14:val="tx1"/>
            </w14:solidFill>
          </w14:textFill>
        </w:rPr>
        <w:t>全套施工图及电子版。</w:t>
      </w:r>
    </w:p>
    <w:p w14:paraId="6E368BBB">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1.6.2 承包人文件</w:t>
      </w:r>
    </w:p>
    <w:p w14:paraId="3D9B7AB9">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需要由承包人提供的文件，包括：</w:t>
      </w:r>
      <w:r>
        <w:rPr>
          <w:rFonts w:hint="eastAsia" w:ascii="宋体" w:hAnsi="宋体"/>
          <w:bCs/>
          <w:color w:val="000000" w:themeColor="text1"/>
          <w:sz w:val="24"/>
          <w:szCs w:val="30"/>
          <w:u w:val="single"/>
          <w14:textFill>
            <w14:solidFill>
              <w14:schemeClr w14:val="tx1"/>
            </w14:solidFill>
          </w14:textFill>
        </w:rPr>
        <w:t>施工组织方案、施工进度计划，材料计划。已完工程量报表（含工程变更及签证预算）、承包人购材料清单、劳动力及用款计划等及发包人要求提供的其他资料；</w:t>
      </w:r>
    </w:p>
    <w:p w14:paraId="10BFD35E">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承包人提供的文件的期限为：</w:t>
      </w:r>
      <w:r>
        <w:rPr>
          <w:rFonts w:hint="eastAsia" w:ascii="宋体" w:hAnsi="宋体"/>
          <w:bCs/>
          <w:color w:val="000000" w:themeColor="text1"/>
          <w:sz w:val="24"/>
          <w:szCs w:val="30"/>
          <w:u w:val="single"/>
          <w14:textFill>
            <w14:solidFill>
              <w14:schemeClr w14:val="tx1"/>
            </w14:solidFill>
          </w14:textFill>
        </w:rPr>
        <w:t>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p>
    <w:p w14:paraId="2A1C6D8E">
      <w:pPr>
        <w:spacing w:line="400" w:lineRule="exact"/>
        <w:ind w:firstLine="480"/>
        <w:rPr>
          <w:rFonts w:hint="eastAsia" w:ascii="宋体" w:hAnsi="宋体" w:cs="宋体"/>
          <w:szCs w:val="21"/>
        </w:rPr>
      </w:pPr>
      <w:r>
        <w:rPr>
          <w:rFonts w:hint="eastAsia" w:ascii="宋体" w:hAnsi="宋体"/>
          <w:bCs/>
          <w:color w:val="000000" w:themeColor="text1"/>
          <w:sz w:val="24"/>
          <w:szCs w:val="30"/>
          <w14:textFill>
            <w14:solidFill>
              <w14:schemeClr w14:val="tx1"/>
            </w14:solidFill>
          </w14:textFill>
        </w:rPr>
        <w:t>承包人提供的文件的数量为</w:t>
      </w:r>
      <w:r>
        <w:rPr>
          <w:rFonts w:hint="eastAsia" w:ascii="宋体" w:hAnsi="宋体"/>
          <w:bCs/>
          <w:color w:val="000000" w:themeColor="text1"/>
          <w:sz w:val="24"/>
          <w:szCs w:val="30"/>
          <w:u w:val="single"/>
          <w14:textFill>
            <w14:solidFill>
              <w14:schemeClr w14:val="tx1"/>
            </w14:solidFill>
          </w14:textFill>
        </w:rPr>
        <w:t>：叁套；</w:t>
      </w:r>
    </w:p>
    <w:p w14:paraId="1FA3A11A">
      <w:pPr>
        <w:spacing w:line="400" w:lineRule="exact"/>
        <w:ind w:firstLine="480"/>
        <w:rPr>
          <w:rFonts w:hint="eastAsia" w:ascii="宋体" w:hAnsi="宋体" w:cs="宋体"/>
          <w:szCs w:val="21"/>
        </w:rPr>
      </w:pPr>
      <w:r>
        <w:rPr>
          <w:rFonts w:hint="eastAsia" w:ascii="宋体" w:hAnsi="宋体"/>
          <w:bCs/>
          <w:color w:val="000000" w:themeColor="text1"/>
          <w:sz w:val="24"/>
          <w:szCs w:val="30"/>
          <w14:textFill>
            <w14:solidFill>
              <w14:schemeClr w14:val="tx1"/>
            </w14:solidFill>
          </w14:textFill>
        </w:rPr>
        <w:t>承包人提供的文件的形式为：</w:t>
      </w:r>
      <w:r>
        <w:rPr>
          <w:rFonts w:hint="eastAsia" w:ascii="宋体" w:hAnsi="宋体"/>
          <w:bCs/>
          <w:color w:val="000000" w:themeColor="text1"/>
          <w:sz w:val="24"/>
          <w:szCs w:val="30"/>
          <w:u w:val="single"/>
          <w14:textFill>
            <w14:solidFill>
              <w14:schemeClr w14:val="tx1"/>
            </w14:solidFill>
          </w14:textFill>
        </w:rPr>
        <w:t>书面文件 ；</w:t>
      </w:r>
    </w:p>
    <w:p w14:paraId="636824FB">
      <w:pPr>
        <w:spacing w:line="400" w:lineRule="exact"/>
        <w:ind w:firstLine="480"/>
        <w:rPr>
          <w:rFonts w:hint="eastAsia" w:ascii="宋体" w:hAnsi="宋体" w:cs="宋体"/>
          <w:szCs w:val="21"/>
        </w:rPr>
      </w:pPr>
      <w:r>
        <w:rPr>
          <w:rFonts w:hint="eastAsia" w:ascii="宋体" w:hAnsi="宋体"/>
          <w:bCs/>
          <w:color w:val="000000" w:themeColor="text1"/>
          <w:sz w:val="24"/>
          <w:szCs w:val="30"/>
          <w14:textFill>
            <w14:solidFill>
              <w14:schemeClr w14:val="tx1"/>
            </w14:solidFill>
          </w14:textFill>
        </w:rPr>
        <w:t>发包人审批承包人文件的期限：</w:t>
      </w:r>
      <w:r>
        <w:rPr>
          <w:rFonts w:hint="eastAsia" w:ascii="宋体" w:hAnsi="宋体"/>
          <w:bCs/>
          <w:color w:val="000000" w:themeColor="text1"/>
          <w:sz w:val="24"/>
          <w:szCs w:val="30"/>
          <w:u w:val="single"/>
          <w14:textFill>
            <w14:solidFill>
              <w14:schemeClr w14:val="tx1"/>
            </w14:solidFill>
          </w14:textFill>
        </w:rPr>
        <w:t xml:space="preserve">收到书面文件后7日内 </w:t>
      </w:r>
      <w:r>
        <w:rPr>
          <w:rFonts w:hint="eastAsia" w:ascii="宋体" w:hAnsi="宋体"/>
          <w:bCs/>
          <w:color w:val="000000" w:themeColor="text1"/>
          <w:sz w:val="24"/>
          <w:szCs w:val="30"/>
          <w14:textFill>
            <w14:solidFill>
              <w14:schemeClr w14:val="tx1"/>
            </w14:solidFill>
          </w14:textFill>
        </w:rPr>
        <w:t xml:space="preserve"> 。</w:t>
      </w:r>
    </w:p>
    <w:p w14:paraId="2D5F966A">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1.6.3 现场图纸准备</w:t>
      </w:r>
    </w:p>
    <w:p w14:paraId="471A2332">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关于现场图纸准备的约定：</w:t>
      </w:r>
      <w:r>
        <w:rPr>
          <w:rFonts w:hint="eastAsia" w:ascii="宋体" w:hAnsi="宋体"/>
          <w:bCs/>
          <w:color w:val="000000" w:themeColor="text1"/>
          <w:sz w:val="24"/>
          <w:szCs w:val="30"/>
          <w:u w:val="single"/>
          <w14:textFill>
            <w14:solidFill>
              <w14:schemeClr w14:val="tx1"/>
            </w14:solidFill>
          </w14:textFill>
        </w:rPr>
        <w:t>承包人应在施工现场保留一套完整图纸，供工程师及有关人员进行工程检查时使用。</w:t>
      </w:r>
    </w:p>
    <w:p w14:paraId="50C501F7">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1.7 联络</w:t>
      </w:r>
    </w:p>
    <w:p w14:paraId="30E9418A">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1.7.1发包人和承包人应当在</w:t>
      </w:r>
      <w:r>
        <w:rPr>
          <w:rFonts w:hint="eastAsia" w:ascii="宋体" w:hAnsi="宋体"/>
          <w:bCs/>
          <w:color w:val="000000" w:themeColor="text1"/>
          <w:sz w:val="24"/>
          <w:szCs w:val="30"/>
          <w:u w:val="single"/>
          <w14:textFill>
            <w14:solidFill>
              <w14:schemeClr w14:val="tx1"/>
            </w14:solidFill>
          </w14:textFill>
        </w:rPr>
        <w:t xml:space="preserve"> 3 </w:t>
      </w:r>
      <w:r>
        <w:rPr>
          <w:rFonts w:hint="eastAsia" w:ascii="宋体" w:hAnsi="宋体"/>
          <w:bCs/>
          <w:color w:val="000000" w:themeColor="text1"/>
          <w:sz w:val="24"/>
          <w:szCs w:val="30"/>
          <w14:textFill>
            <w14:solidFill>
              <w14:schemeClr w14:val="tx1"/>
            </w14:solidFill>
          </w14:textFill>
        </w:rPr>
        <w:t>天内将与合同有关的通知、批准、证明、证书、指示、指令、要求、请求、同意、意见、确定和决定等书面函件送达对方当事人。</w:t>
      </w:r>
    </w:p>
    <w:p w14:paraId="7F8418AE">
      <w:pPr>
        <w:spacing w:line="400" w:lineRule="exact"/>
        <w:ind w:firstLine="480"/>
        <w:rPr>
          <w:rFonts w:hint="eastAsia" w:ascii="宋体" w:hAnsi="宋体" w:cs="宋体"/>
          <w:szCs w:val="21"/>
        </w:rPr>
      </w:pPr>
      <w:r>
        <w:rPr>
          <w:rFonts w:hint="eastAsia" w:ascii="宋体" w:hAnsi="宋体"/>
          <w:bCs/>
          <w:color w:val="000000" w:themeColor="text1"/>
          <w:sz w:val="24"/>
          <w:szCs w:val="30"/>
          <w14:textFill>
            <w14:solidFill>
              <w14:schemeClr w14:val="tx1"/>
            </w14:solidFill>
          </w14:textFill>
        </w:rPr>
        <w:t>1.7.2 发包人接收文件的地点</w:t>
      </w:r>
      <w:r>
        <w:rPr>
          <w:rFonts w:hint="eastAsia" w:ascii="宋体" w:hAnsi="宋体" w:cs="宋体"/>
          <w:szCs w:val="21"/>
        </w:rPr>
        <w:t>：</w:t>
      </w:r>
      <w:r>
        <w:rPr>
          <w:rFonts w:hint="eastAsia" w:ascii="宋体" w:hAnsi="宋体"/>
          <w:bCs/>
          <w:color w:val="000000" w:themeColor="text1"/>
          <w:sz w:val="24"/>
          <w:szCs w:val="30"/>
          <w:u w:val="single"/>
          <w14:textFill>
            <w14:solidFill>
              <w14:schemeClr w14:val="tx1"/>
            </w14:solidFill>
          </w14:textFill>
        </w:rPr>
        <w:t>工地业主办公室；</w:t>
      </w:r>
    </w:p>
    <w:p w14:paraId="09B3CB58">
      <w:pPr>
        <w:spacing w:line="400" w:lineRule="exact"/>
        <w:ind w:firstLine="480"/>
        <w:rPr>
          <w:rFonts w:hint="eastAsia" w:ascii="宋体" w:hAnsi="宋体" w:cs="宋体"/>
          <w:szCs w:val="21"/>
        </w:rPr>
      </w:pPr>
      <w:r>
        <w:rPr>
          <w:rFonts w:hint="eastAsia" w:ascii="宋体" w:hAnsi="宋体"/>
          <w:bCs/>
          <w:color w:val="000000" w:themeColor="text1"/>
          <w:sz w:val="24"/>
          <w:szCs w:val="30"/>
          <w14:textFill>
            <w14:solidFill>
              <w14:schemeClr w14:val="tx1"/>
            </w14:solidFill>
          </w14:textFill>
        </w:rPr>
        <w:t>发包人指定的接收人为：</w:t>
      </w:r>
      <w:r>
        <w:rPr>
          <w:rFonts w:hint="eastAsia" w:ascii="宋体" w:hAnsi="宋体" w:cs="宋体"/>
          <w:szCs w:val="21"/>
          <w:u w:val="single"/>
        </w:rPr>
        <w:t>         </w:t>
      </w:r>
      <w:r>
        <w:rPr>
          <w:rFonts w:hint="eastAsia" w:ascii="宋体" w:hAnsi="宋体" w:cs="宋体"/>
          <w:szCs w:val="21"/>
        </w:rPr>
        <w:t>；</w:t>
      </w:r>
    </w:p>
    <w:p w14:paraId="518C9375">
      <w:pPr>
        <w:spacing w:line="400" w:lineRule="exact"/>
        <w:ind w:firstLine="480"/>
        <w:rPr>
          <w:rFonts w:hint="eastAsia" w:ascii="宋体" w:hAnsi="宋体" w:cs="宋体"/>
          <w:szCs w:val="21"/>
        </w:rPr>
      </w:pPr>
      <w:r>
        <w:rPr>
          <w:rFonts w:hint="eastAsia" w:ascii="宋体" w:hAnsi="宋体"/>
          <w:bCs/>
          <w:color w:val="000000" w:themeColor="text1"/>
          <w:sz w:val="24"/>
          <w:szCs w:val="30"/>
          <w14:textFill>
            <w14:solidFill>
              <w14:schemeClr w14:val="tx1"/>
            </w14:solidFill>
          </w14:textFill>
        </w:rPr>
        <w:t>承包人接收文件的地点</w:t>
      </w:r>
      <w:r>
        <w:rPr>
          <w:rFonts w:hint="eastAsia" w:ascii="宋体" w:hAnsi="宋体" w:cs="宋体"/>
          <w:szCs w:val="21"/>
        </w:rPr>
        <w:t>：</w:t>
      </w:r>
      <w:r>
        <w:rPr>
          <w:rFonts w:hint="eastAsia" w:ascii="宋体" w:hAnsi="宋体"/>
          <w:bCs/>
          <w:color w:val="000000" w:themeColor="text1"/>
          <w:sz w:val="24"/>
          <w:szCs w:val="30"/>
          <w:u w:val="single"/>
          <w14:textFill>
            <w14:solidFill>
              <w14:schemeClr w14:val="tx1"/>
            </w14:solidFill>
          </w14:textFill>
        </w:rPr>
        <w:t>工地承包人项目部；</w:t>
      </w:r>
    </w:p>
    <w:p w14:paraId="1901DAF4">
      <w:pPr>
        <w:spacing w:line="400" w:lineRule="exact"/>
        <w:ind w:firstLine="480"/>
        <w:rPr>
          <w:rFonts w:hint="eastAsia" w:ascii="宋体" w:hAnsi="宋体" w:cs="宋体"/>
          <w:szCs w:val="21"/>
        </w:rPr>
      </w:pPr>
      <w:r>
        <w:rPr>
          <w:rFonts w:hint="eastAsia" w:ascii="宋体" w:hAnsi="宋体"/>
          <w:bCs/>
          <w:color w:val="000000" w:themeColor="text1"/>
          <w:sz w:val="24"/>
          <w:szCs w:val="30"/>
          <w14:textFill>
            <w14:solidFill>
              <w14:schemeClr w14:val="tx1"/>
            </w14:solidFill>
          </w14:textFill>
        </w:rPr>
        <w:t>承包人指定的接收人为：</w:t>
      </w:r>
      <w:r>
        <w:rPr>
          <w:rFonts w:hint="eastAsia" w:ascii="宋体" w:hAnsi="宋体" w:cs="宋体"/>
          <w:szCs w:val="21"/>
          <w:u w:val="single"/>
        </w:rPr>
        <w:t>  </w:t>
      </w:r>
      <w:r>
        <w:rPr>
          <w:rFonts w:hint="eastAsia" w:ascii="宋体" w:hAnsi="宋体" w:cs="宋体"/>
          <w:szCs w:val="21"/>
        </w:rPr>
        <w:t>；</w:t>
      </w:r>
    </w:p>
    <w:p w14:paraId="7739883F">
      <w:pPr>
        <w:spacing w:line="400" w:lineRule="exact"/>
        <w:ind w:firstLine="480"/>
        <w:rPr>
          <w:rFonts w:hint="eastAsia" w:ascii="宋体" w:hAnsi="宋体" w:cs="宋体"/>
          <w:szCs w:val="21"/>
        </w:rPr>
      </w:pPr>
      <w:r>
        <w:rPr>
          <w:rFonts w:hint="eastAsia" w:ascii="宋体" w:hAnsi="宋体"/>
          <w:bCs/>
          <w:color w:val="000000" w:themeColor="text1"/>
          <w:sz w:val="24"/>
          <w:szCs w:val="30"/>
          <w14:textFill>
            <w14:solidFill>
              <w14:schemeClr w14:val="tx1"/>
            </w14:solidFill>
          </w14:textFill>
        </w:rPr>
        <w:t>监理人接收文件的地点</w:t>
      </w:r>
      <w:r>
        <w:rPr>
          <w:rFonts w:hint="eastAsia" w:ascii="宋体" w:hAnsi="宋体" w:cs="宋体"/>
          <w:szCs w:val="21"/>
        </w:rPr>
        <w:t>：</w:t>
      </w:r>
      <w:r>
        <w:rPr>
          <w:rFonts w:hint="eastAsia" w:ascii="宋体" w:hAnsi="宋体"/>
          <w:bCs/>
          <w:color w:val="000000" w:themeColor="text1"/>
          <w:sz w:val="24"/>
          <w:szCs w:val="30"/>
          <w:u w:val="single"/>
          <w14:textFill>
            <w14:solidFill>
              <w14:schemeClr w14:val="tx1"/>
            </w14:solidFill>
          </w14:textFill>
        </w:rPr>
        <w:t>工地监理部办公室；</w:t>
      </w:r>
    </w:p>
    <w:p w14:paraId="752CCF45">
      <w:pPr>
        <w:spacing w:line="400" w:lineRule="exact"/>
        <w:ind w:firstLine="480"/>
        <w:rPr>
          <w:rFonts w:hint="eastAsia" w:ascii="宋体" w:hAnsi="宋体" w:cs="宋体"/>
          <w:szCs w:val="21"/>
        </w:rPr>
      </w:pPr>
      <w:r>
        <w:rPr>
          <w:rFonts w:hint="eastAsia" w:ascii="宋体" w:hAnsi="宋体"/>
          <w:bCs/>
          <w:color w:val="000000" w:themeColor="text1"/>
          <w:sz w:val="24"/>
          <w:szCs w:val="30"/>
          <w14:textFill>
            <w14:solidFill>
              <w14:schemeClr w14:val="tx1"/>
            </w14:solidFill>
          </w14:textFill>
        </w:rPr>
        <w:t>监理人指定的接收人为：</w:t>
      </w:r>
      <w:r>
        <w:rPr>
          <w:rFonts w:hint="eastAsia" w:ascii="宋体" w:hAnsi="宋体" w:cs="宋体"/>
          <w:szCs w:val="21"/>
          <w:u w:val="single"/>
        </w:rPr>
        <w:t>   </w:t>
      </w:r>
      <w:r>
        <w:rPr>
          <w:rFonts w:hint="eastAsia" w:ascii="宋体" w:hAnsi="宋体" w:cs="宋体"/>
          <w:szCs w:val="21"/>
        </w:rPr>
        <w:t>。</w:t>
      </w:r>
    </w:p>
    <w:p w14:paraId="531889F8">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1.10 交通运输</w:t>
      </w:r>
    </w:p>
    <w:p w14:paraId="6F71CB54">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1.10.1 出入现场的权利</w:t>
      </w:r>
    </w:p>
    <w:p w14:paraId="7B92465B">
      <w:pPr>
        <w:spacing w:line="400" w:lineRule="exact"/>
        <w:ind w:firstLine="420"/>
        <w:rPr>
          <w:rFonts w:hint="eastAsia" w:ascii="宋体" w:hAnsi="宋体"/>
          <w:szCs w:val="21"/>
        </w:rPr>
      </w:pPr>
      <w:r>
        <w:rPr>
          <w:rFonts w:hint="eastAsia" w:ascii="宋体" w:hAnsi="宋体"/>
          <w:bCs/>
          <w:color w:val="000000" w:themeColor="text1"/>
          <w:sz w:val="24"/>
          <w:szCs w:val="30"/>
          <w14:textFill>
            <w14:solidFill>
              <w14:schemeClr w14:val="tx1"/>
            </w14:solidFill>
          </w14:textFill>
        </w:rPr>
        <w:t>关于出入现场的权利的约定：</w:t>
      </w:r>
      <w:r>
        <w:rPr>
          <w:rFonts w:hint="eastAsia" w:ascii="宋体" w:hAnsi="宋体"/>
          <w:bCs/>
          <w:color w:val="000000" w:themeColor="text1"/>
          <w:sz w:val="24"/>
          <w:szCs w:val="30"/>
          <w:u w:val="single"/>
          <w14:textFill>
            <w14:solidFill>
              <w14:schemeClr w14:val="tx1"/>
            </w14:solidFill>
          </w14:textFill>
        </w:rPr>
        <w:t>由发包人统一管理。</w:t>
      </w:r>
    </w:p>
    <w:p w14:paraId="35A2002E">
      <w:pPr>
        <w:spacing w:line="400" w:lineRule="exact"/>
        <w:ind w:firstLine="42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1.10.3 场内交通</w:t>
      </w:r>
    </w:p>
    <w:p w14:paraId="22EDA693">
      <w:pPr>
        <w:spacing w:line="400" w:lineRule="exact"/>
        <w:ind w:firstLine="420"/>
        <w:rPr>
          <w:rFonts w:hint="eastAsia" w:ascii="宋体" w:hAnsi="宋体"/>
          <w:color w:val="000000"/>
          <w:szCs w:val="21"/>
        </w:rPr>
      </w:pPr>
      <w:r>
        <w:rPr>
          <w:rFonts w:hint="eastAsia" w:ascii="宋体" w:hAnsi="宋体"/>
          <w:bCs/>
          <w:color w:val="000000" w:themeColor="text1"/>
          <w:sz w:val="24"/>
          <w:szCs w:val="30"/>
          <w14:textFill>
            <w14:solidFill>
              <w14:schemeClr w14:val="tx1"/>
            </w14:solidFill>
          </w14:textFill>
        </w:rPr>
        <w:t>关于场外交通和场内交通的边界的约定：</w:t>
      </w:r>
      <w:r>
        <w:rPr>
          <w:rFonts w:hint="eastAsia" w:ascii="宋体" w:hAnsi="宋体"/>
          <w:bCs/>
          <w:color w:val="000000" w:themeColor="text1"/>
          <w:sz w:val="24"/>
          <w:szCs w:val="30"/>
          <w:u w:val="single"/>
          <w14:textFill>
            <w14:solidFill>
              <w14:schemeClr w14:val="tx1"/>
            </w14:solidFill>
          </w14:textFill>
        </w:rPr>
        <w:t>无。</w:t>
      </w:r>
    </w:p>
    <w:p w14:paraId="121C2248">
      <w:pPr>
        <w:spacing w:line="400" w:lineRule="exact"/>
        <w:ind w:firstLine="420"/>
        <w:rPr>
          <w:rFonts w:hint="eastAsia" w:ascii="宋体" w:hAnsi="宋体"/>
          <w:szCs w:val="21"/>
        </w:rPr>
      </w:pPr>
      <w:r>
        <w:rPr>
          <w:rFonts w:hint="eastAsia" w:ascii="宋体" w:hAnsi="宋体"/>
          <w:bCs/>
          <w:color w:val="000000" w:themeColor="text1"/>
          <w:sz w:val="24"/>
          <w:szCs w:val="30"/>
          <w14:textFill>
            <w14:solidFill>
              <w14:schemeClr w14:val="tx1"/>
            </w14:solidFill>
          </w14:textFill>
        </w:rPr>
        <w:t>关于发包人向承包人免费提供满足工程施工需要的场内道路和交通设施的约定：</w:t>
      </w:r>
      <w:r>
        <w:rPr>
          <w:rFonts w:hint="eastAsia" w:ascii="宋体" w:hAnsi="宋体"/>
          <w:bCs/>
          <w:color w:val="000000" w:themeColor="text1"/>
          <w:sz w:val="24"/>
          <w:szCs w:val="30"/>
          <w:u w:val="single"/>
          <w14:textFill>
            <w14:solidFill>
              <w14:schemeClr w14:val="tx1"/>
            </w14:solidFill>
          </w14:textFill>
        </w:rPr>
        <w:t>现状。</w:t>
      </w:r>
    </w:p>
    <w:p w14:paraId="5C5BE591">
      <w:pPr>
        <w:spacing w:line="400" w:lineRule="exact"/>
        <w:ind w:firstLine="42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1.10.4超大件和超重件的运输</w:t>
      </w:r>
    </w:p>
    <w:p w14:paraId="4C82DB78">
      <w:pPr>
        <w:spacing w:line="400" w:lineRule="exact"/>
        <w:ind w:firstLine="42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运输超大件或超重件所需的道路和桥梁临时加固改造费用和其他有关费用由</w:t>
      </w:r>
      <w:r>
        <w:rPr>
          <w:rFonts w:hint="eastAsia" w:ascii="宋体" w:hAnsi="宋体"/>
          <w:bCs/>
          <w:color w:val="000000" w:themeColor="text1"/>
          <w:sz w:val="24"/>
          <w:szCs w:val="30"/>
          <w:u w:val="single"/>
          <w14:textFill>
            <w14:solidFill>
              <w14:schemeClr w14:val="tx1"/>
            </w14:solidFill>
          </w14:textFill>
        </w:rPr>
        <w:t xml:space="preserve"> 承包人承担。</w:t>
      </w:r>
    </w:p>
    <w:p w14:paraId="532A64BB">
      <w:pPr>
        <w:spacing w:line="400" w:lineRule="exact"/>
        <w:ind w:firstLine="42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1.11 知识产权</w:t>
      </w:r>
    </w:p>
    <w:p w14:paraId="1C67477B">
      <w:pPr>
        <w:spacing w:line="400" w:lineRule="exact"/>
        <w:ind w:firstLine="420"/>
        <w:rPr>
          <w:rFonts w:hint="eastAsia" w:ascii="宋体" w:hAnsi="宋体"/>
          <w:color w:val="000000"/>
          <w:szCs w:val="21"/>
        </w:rPr>
      </w:pPr>
      <w:r>
        <w:rPr>
          <w:rFonts w:hint="eastAsia" w:ascii="宋体" w:hAnsi="宋体"/>
          <w:bCs/>
          <w:color w:val="000000" w:themeColor="text1"/>
          <w:sz w:val="24"/>
          <w:szCs w:val="30"/>
          <w14:textFill>
            <w14:solidFill>
              <w14:schemeClr w14:val="tx1"/>
            </w14:solidFill>
          </w14:textFill>
        </w:rPr>
        <w:t>1.11.1关于发包人提供给承包人的图纸、发包人为实施工程自行编制或委托编制的技术规范以及反映发包人关于合同要求或其他类似性质的文件的著作权的归属：</w:t>
      </w:r>
      <w:r>
        <w:rPr>
          <w:rFonts w:hint="eastAsia" w:ascii="宋体" w:hAnsi="宋体"/>
          <w:bCs/>
          <w:color w:val="000000" w:themeColor="text1"/>
          <w:sz w:val="24"/>
          <w:szCs w:val="30"/>
          <w:u w:val="single"/>
          <w14:textFill>
            <w14:solidFill>
              <w14:schemeClr w14:val="tx1"/>
            </w14:solidFill>
          </w14:textFill>
        </w:rPr>
        <w:t>发包人。</w:t>
      </w:r>
    </w:p>
    <w:p w14:paraId="412E0297">
      <w:pPr>
        <w:spacing w:line="400" w:lineRule="exact"/>
        <w:ind w:firstLine="420"/>
        <w:rPr>
          <w:rFonts w:hint="eastAsia" w:ascii="宋体" w:hAnsi="宋体"/>
          <w:color w:val="000000"/>
          <w:szCs w:val="21"/>
        </w:rPr>
      </w:pPr>
      <w:r>
        <w:rPr>
          <w:rFonts w:hint="eastAsia" w:ascii="宋体" w:hAnsi="宋体"/>
          <w:bCs/>
          <w:color w:val="000000" w:themeColor="text1"/>
          <w:sz w:val="24"/>
          <w:szCs w:val="30"/>
          <w14:textFill>
            <w14:solidFill>
              <w14:schemeClr w14:val="tx1"/>
            </w14:solidFill>
          </w14:textFill>
        </w:rPr>
        <w:t>关于发包人提供的上述文件的使用限制的要求：</w:t>
      </w:r>
      <w:r>
        <w:rPr>
          <w:rFonts w:hint="eastAsia" w:ascii="宋体" w:hAnsi="宋体"/>
          <w:bCs/>
          <w:color w:val="000000" w:themeColor="text1"/>
          <w:sz w:val="24"/>
          <w:szCs w:val="30"/>
          <w:u w:val="single"/>
          <w14:textFill>
            <w14:solidFill>
              <w14:schemeClr w14:val="tx1"/>
            </w14:solidFill>
          </w14:textFill>
        </w:rPr>
        <w:t>适用本工程，严禁外流。</w:t>
      </w:r>
    </w:p>
    <w:p w14:paraId="1D262A95">
      <w:pPr>
        <w:spacing w:line="400" w:lineRule="exact"/>
        <w:ind w:firstLine="420"/>
        <w:outlineLvl w:val="0"/>
        <w:rPr>
          <w:rFonts w:hint="eastAsia" w:ascii="宋体" w:hAnsi="宋体"/>
          <w:color w:val="000000"/>
          <w:szCs w:val="21"/>
        </w:rPr>
      </w:pPr>
      <w:r>
        <w:rPr>
          <w:rFonts w:hint="eastAsia" w:ascii="宋体" w:hAnsi="宋体"/>
          <w:bCs/>
          <w:color w:val="000000" w:themeColor="text1"/>
          <w:sz w:val="24"/>
          <w:szCs w:val="30"/>
          <w14:textFill>
            <w14:solidFill>
              <w14:schemeClr w14:val="tx1"/>
            </w14:solidFill>
          </w14:textFill>
        </w:rPr>
        <w:t>1.11.2 关于承包人为实施工程所编制文件的著作权的归属：</w:t>
      </w:r>
      <w:r>
        <w:rPr>
          <w:rFonts w:hint="eastAsia" w:ascii="宋体" w:hAnsi="宋体"/>
          <w:bCs/>
          <w:color w:val="000000" w:themeColor="text1"/>
          <w:sz w:val="24"/>
          <w:szCs w:val="30"/>
          <w:u w:val="single"/>
          <w14:textFill>
            <w14:solidFill>
              <w14:schemeClr w14:val="tx1"/>
            </w14:solidFill>
          </w14:textFill>
        </w:rPr>
        <w:t>发包人 。</w:t>
      </w:r>
    </w:p>
    <w:p w14:paraId="5C3C53CB">
      <w:pPr>
        <w:spacing w:line="400" w:lineRule="exact"/>
        <w:ind w:firstLine="420"/>
        <w:rPr>
          <w:rFonts w:hint="eastAsia" w:ascii="宋体" w:hAnsi="宋体" w:cs="宋体"/>
          <w:color w:val="000000"/>
          <w:szCs w:val="21"/>
          <w:u w:val="single"/>
        </w:rPr>
      </w:pPr>
      <w:r>
        <w:rPr>
          <w:rFonts w:hint="eastAsia" w:ascii="宋体" w:hAnsi="宋体"/>
          <w:bCs/>
          <w:color w:val="000000" w:themeColor="text1"/>
          <w:sz w:val="24"/>
          <w:szCs w:val="30"/>
          <w14:textFill>
            <w14:solidFill>
              <w14:schemeClr w14:val="tx1"/>
            </w14:solidFill>
          </w14:textFill>
        </w:rPr>
        <w:t>关于承包人提供的上述文件的使用限制的要求：</w:t>
      </w:r>
      <w:r>
        <w:rPr>
          <w:rFonts w:hint="eastAsia" w:ascii="宋体" w:hAnsi="宋体"/>
          <w:bCs/>
          <w:color w:val="000000" w:themeColor="text1"/>
          <w:sz w:val="24"/>
          <w:szCs w:val="30"/>
          <w:u w:val="single"/>
          <w14:textFill>
            <w14:solidFill>
              <w14:schemeClr w14:val="tx1"/>
            </w14:solidFill>
          </w14:textFill>
        </w:rPr>
        <w:t>适用本工程，严禁外流。</w:t>
      </w:r>
    </w:p>
    <w:p w14:paraId="11677F65">
      <w:pPr>
        <w:spacing w:line="400" w:lineRule="exact"/>
        <w:ind w:firstLine="420"/>
        <w:rPr>
          <w:rFonts w:hint="eastAsia" w:ascii="宋体" w:hAnsi="宋体" w:cs="宋体"/>
          <w:color w:val="000000"/>
          <w:szCs w:val="21"/>
          <w:u w:val="single"/>
        </w:rPr>
      </w:pPr>
      <w:r>
        <w:rPr>
          <w:rFonts w:hint="eastAsia" w:ascii="宋体" w:hAnsi="宋体"/>
          <w:bCs/>
          <w:color w:val="000000" w:themeColor="text1"/>
          <w:sz w:val="24"/>
          <w:szCs w:val="30"/>
          <w14:textFill>
            <w14:solidFill>
              <w14:schemeClr w14:val="tx1"/>
            </w14:solidFill>
          </w14:textFill>
        </w:rPr>
        <w:t>1.11.4 承包人在施工过程中所采用的专利、专有技术、技术秘密的使用费的承担方式：</w:t>
      </w:r>
      <w:r>
        <w:rPr>
          <w:rFonts w:hint="eastAsia" w:ascii="宋体" w:hAnsi="宋体"/>
          <w:bCs/>
          <w:color w:val="000000" w:themeColor="text1"/>
          <w:sz w:val="24"/>
          <w:szCs w:val="30"/>
          <w:u w:val="single"/>
          <w14:textFill>
            <w14:solidFill>
              <w14:schemeClr w14:val="tx1"/>
            </w14:solidFill>
          </w14:textFill>
        </w:rPr>
        <w:t>由承包人承担。</w:t>
      </w:r>
    </w:p>
    <w:p w14:paraId="4A8F07B4">
      <w:pPr>
        <w:spacing w:line="400" w:lineRule="exact"/>
        <w:ind w:firstLine="42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1.13工程量清单错误的修正</w:t>
      </w:r>
    </w:p>
    <w:p w14:paraId="6C275F34">
      <w:pPr>
        <w:spacing w:line="400" w:lineRule="exact"/>
        <w:ind w:firstLine="420"/>
        <w:rPr>
          <w:rFonts w:hint="eastAsia" w:ascii="宋体" w:hAnsi="宋体"/>
          <w:color w:val="000000"/>
          <w:szCs w:val="21"/>
        </w:rPr>
      </w:pPr>
      <w:r>
        <w:rPr>
          <w:rFonts w:hint="eastAsia" w:ascii="宋体" w:hAnsi="宋体"/>
          <w:bCs/>
          <w:color w:val="000000" w:themeColor="text1"/>
          <w:sz w:val="24"/>
          <w:szCs w:val="30"/>
          <w14:textFill>
            <w14:solidFill>
              <w14:schemeClr w14:val="tx1"/>
            </w14:solidFill>
          </w14:textFill>
        </w:rPr>
        <w:t>出现工程量清单错误时，是否调整合同价格：</w:t>
      </w:r>
      <w:r>
        <w:rPr>
          <w:rFonts w:hint="eastAsia" w:ascii="宋体" w:hAnsi="宋体" w:cs="宋体"/>
          <w:color w:val="000000"/>
          <w:szCs w:val="21"/>
          <w:u w:val="single"/>
        </w:rPr>
        <w:t>调整合同价款</w:t>
      </w:r>
      <w:r>
        <w:rPr>
          <w:rFonts w:hint="eastAsia" w:ascii="宋体" w:hAnsi="宋体" w:cs="宋体"/>
          <w:color w:val="000000"/>
          <w:szCs w:val="21"/>
        </w:rPr>
        <w:t>。</w:t>
      </w:r>
    </w:p>
    <w:p w14:paraId="3D7C2D6D">
      <w:pPr>
        <w:spacing w:line="400" w:lineRule="exact"/>
        <w:ind w:firstLine="42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允许调整合同价格的工程量偏差范围：</w:t>
      </w:r>
      <w:r>
        <w:rPr>
          <w:rFonts w:hint="eastAsia" w:ascii="宋体" w:hAnsi="宋体"/>
          <w:bCs/>
          <w:color w:val="000000" w:themeColor="text1"/>
          <w:sz w:val="24"/>
          <w:szCs w:val="30"/>
          <w:u w:val="single"/>
          <w14:textFill>
            <w14:solidFill>
              <w14:schemeClr w14:val="tx1"/>
            </w14:solidFill>
          </w14:textFill>
        </w:rPr>
        <w:t>按实际完成工程量进行计量，综合单价不变</w:t>
      </w:r>
      <w:r>
        <w:rPr>
          <w:rFonts w:hint="eastAsia" w:ascii="宋体" w:hAnsi="宋体"/>
          <w:bCs/>
          <w:color w:val="000000" w:themeColor="text1"/>
          <w:sz w:val="24"/>
          <w:szCs w:val="30"/>
          <w14:textFill>
            <w14:solidFill>
              <w14:schemeClr w14:val="tx1"/>
            </w14:solidFill>
          </w14:textFill>
        </w:rPr>
        <w:t xml:space="preserve">。 </w:t>
      </w:r>
    </w:p>
    <w:p w14:paraId="5FE778DA">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 发包人</w:t>
      </w:r>
    </w:p>
    <w:p w14:paraId="4E141D42">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2.1 发包人代表</w:t>
      </w:r>
    </w:p>
    <w:p w14:paraId="74B3538D">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发包人代表：</w:t>
      </w:r>
    </w:p>
    <w:p w14:paraId="1E993B9D">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姓    名：</w:t>
      </w:r>
      <w:r>
        <w:rPr>
          <w:rFonts w:hint="eastAsia" w:ascii="宋体" w:hAnsi="宋体"/>
          <w:bCs/>
          <w:color w:val="000000" w:themeColor="text1"/>
          <w:sz w:val="24"/>
          <w:szCs w:val="30"/>
          <w:u w:val="single"/>
          <w14:textFill>
            <w14:solidFill>
              <w14:schemeClr w14:val="tx1"/>
            </w14:solidFill>
          </w14:textFill>
        </w:rPr>
        <w:t></w:t>
      </w:r>
      <w:r>
        <w:rPr>
          <w:rFonts w:hint="eastAsia" w:ascii="宋体" w:hAnsi="宋体"/>
          <w:bCs/>
          <w:color w:val="000000" w:themeColor="text1"/>
          <w:sz w:val="24"/>
          <w:szCs w:val="30"/>
          <w14:textFill>
            <w14:solidFill>
              <w14:schemeClr w14:val="tx1"/>
            </w14:solidFill>
          </w14:textFill>
        </w:rPr>
        <w:t xml:space="preserve"> ；</w:t>
      </w:r>
    </w:p>
    <w:p w14:paraId="7790C562">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身份证号：</w:t>
      </w:r>
      <w:r>
        <w:rPr>
          <w:rFonts w:hint="eastAsia" w:ascii="宋体" w:hAnsi="宋体"/>
          <w:bCs/>
          <w:color w:val="000000" w:themeColor="text1"/>
          <w:sz w:val="24"/>
          <w:szCs w:val="30"/>
          <w:u w:val="single"/>
          <w14:textFill>
            <w14:solidFill>
              <w14:schemeClr w14:val="tx1"/>
            </w14:solidFill>
          </w14:textFill>
        </w:rPr>
        <w:t></w:t>
      </w:r>
      <w:r>
        <w:rPr>
          <w:rFonts w:hint="eastAsia" w:ascii="宋体" w:hAnsi="宋体"/>
          <w:bCs/>
          <w:color w:val="000000" w:themeColor="text1"/>
          <w:sz w:val="24"/>
          <w:szCs w:val="30"/>
          <w14:textFill>
            <w14:solidFill>
              <w14:schemeClr w14:val="tx1"/>
            </w14:solidFill>
          </w14:textFill>
        </w:rPr>
        <w:t>；</w:t>
      </w:r>
    </w:p>
    <w:p w14:paraId="07F12828">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职    务：</w:t>
      </w:r>
      <w:r>
        <w:rPr>
          <w:rFonts w:hint="eastAsia" w:ascii="宋体" w:hAnsi="宋体"/>
          <w:bCs/>
          <w:color w:val="000000" w:themeColor="text1"/>
          <w:sz w:val="24"/>
          <w:szCs w:val="30"/>
          <w:u w:val="single"/>
          <w14:textFill>
            <w14:solidFill>
              <w14:schemeClr w14:val="tx1"/>
            </w14:solidFill>
          </w14:textFill>
        </w:rPr>
        <w:t></w:t>
      </w:r>
      <w:r>
        <w:rPr>
          <w:rFonts w:hint="eastAsia" w:ascii="宋体" w:hAnsi="宋体"/>
          <w:bCs/>
          <w:color w:val="000000" w:themeColor="text1"/>
          <w:sz w:val="24"/>
          <w:szCs w:val="30"/>
          <w:u w:val="single"/>
          <w:lang w:val="en-US" w:eastAsia="zh-CN"/>
          <w14:textFill>
            <w14:solidFill>
              <w14:schemeClr w14:val="tx1"/>
            </w14:solidFill>
          </w14:textFill>
        </w:rPr>
        <w:t xml:space="preserve">  </w:t>
      </w:r>
      <w:r>
        <w:rPr>
          <w:rFonts w:hint="eastAsia" w:ascii="宋体" w:hAnsi="宋体"/>
          <w:bCs/>
          <w:color w:val="000000" w:themeColor="text1"/>
          <w:sz w:val="24"/>
          <w:szCs w:val="30"/>
          <w14:textFill>
            <w14:solidFill>
              <w14:schemeClr w14:val="tx1"/>
            </w14:solidFill>
          </w14:textFill>
        </w:rPr>
        <w:t>；</w:t>
      </w:r>
    </w:p>
    <w:p w14:paraId="499E3B35">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联系电话：</w:t>
      </w:r>
      <w:r>
        <w:rPr>
          <w:rFonts w:hint="eastAsia" w:ascii="宋体" w:hAnsi="宋体"/>
          <w:bCs/>
          <w:color w:val="000000" w:themeColor="text1"/>
          <w:sz w:val="24"/>
          <w:szCs w:val="30"/>
          <w:u w:val="single"/>
          <w14:textFill>
            <w14:solidFill>
              <w14:schemeClr w14:val="tx1"/>
            </w14:solidFill>
          </w14:textFill>
        </w:rPr>
        <w:t>  </w:t>
      </w:r>
      <w:r>
        <w:rPr>
          <w:rFonts w:hint="eastAsia" w:ascii="宋体" w:hAnsi="宋体"/>
          <w:bCs/>
          <w:color w:val="000000" w:themeColor="text1"/>
          <w:sz w:val="24"/>
          <w:szCs w:val="30"/>
          <w14:textFill>
            <w14:solidFill>
              <w14:schemeClr w14:val="tx1"/>
            </w14:solidFill>
          </w14:textFill>
        </w:rPr>
        <w:t>。</w:t>
      </w:r>
    </w:p>
    <w:p w14:paraId="56522E54">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发包人对发包人代表的授权范围如下：</w:t>
      </w:r>
      <w:r>
        <w:rPr>
          <w:rFonts w:hint="eastAsia" w:ascii="宋体" w:hAnsi="宋体"/>
          <w:bCs/>
          <w:color w:val="000000" w:themeColor="text1"/>
          <w:sz w:val="24"/>
          <w:szCs w:val="30"/>
          <w:u w:val="single"/>
          <w14:textFill>
            <w14:solidFill>
              <w14:schemeClr w14:val="tx1"/>
            </w14:solidFill>
          </w14:textFill>
        </w:rPr>
        <w:t>对工程进行全面监督、审批监理工程师提交的报告、协调外部关系以保证工程顺利进行；检查、督促施工单位、监理单位的现场工作；组织协调施工现场与工程相关部门的工作，业主指令的下达、相关问题的处理。</w:t>
      </w:r>
    </w:p>
    <w:p w14:paraId="29C830B2">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2.2 施工现场、施工条件和基础资料的提供：</w:t>
      </w:r>
      <w:r>
        <w:rPr>
          <w:rFonts w:hint="eastAsia" w:ascii="宋体" w:hAnsi="宋体"/>
          <w:bCs/>
          <w:color w:val="000000" w:themeColor="text1"/>
          <w:sz w:val="24"/>
          <w:szCs w:val="30"/>
          <w:u w:val="single"/>
          <w14:textFill>
            <w14:solidFill>
              <w14:schemeClr w14:val="tx1"/>
            </w14:solidFill>
          </w14:textFill>
        </w:rPr>
        <w:t>（发包人应按约定的时间和要求完成以下工作）。</w:t>
      </w:r>
    </w:p>
    <w:p w14:paraId="0000F0E3">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2.2.1 提供施工现场</w:t>
      </w:r>
    </w:p>
    <w:p w14:paraId="3F25EE3C">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关于发包人移交施工现场的期限要求：</w:t>
      </w:r>
      <w:r>
        <w:rPr>
          <w:rFonts w:hint="eastAsia" w:ascii="宋体" w:hAnsi="宋体"/>
          <w:bCs/>
          <w:color w:val="000000" w:themeColor="text1"/>
          <w:sz w:val="24"/>
          <w:szCs w:val="30"/>
          <w:u w:val="single"/>
          <w14:textFill>
            <w14:solidFill>
              <w14:schemeClr w14:val="tx1"/>
            </w14:solidFill>
          </w14:textFill>
        </w:rPr>
        <w:t>开工日期7天前。</w:t>
      </w:r>
    </w:p>
    <w:p w14:paraId="2D314F5D">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2.2.2 提供施工条件</w:t>
      </w:r>
    </w:p>
    <w:p w14:paraId="57BE62B3">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关于发包人应负责提供施工所需要的条件，包括：</w:t>
      </w:r>
      <w:r>
        <w:rPr>
          <w:rFonts w:hint="eastAsia" w:ascii="宋体" w:hAnsi="宋体"/>
          <w:bCs/>
          <w:color w:val="000000" w:themeColor="text1"/>
          <w:sz w:val="24"/>
          <w:szCs w:val="30"/>
          <w:u w:val="single"/>
          <w14:textFill>
            <w14:solidFill>
              <w14:schemeClr w14:val="tx1"/>
            </w14:solidFill>
          </w14:textFill>
        </w:rPr>
        <w:t>由承包人考察现场自行解决，承包人负责施工现场的清障工作，负责安装水电的计量表具，水电费用自理。</w:t>
      </w:r>
    </w:p>
    <w:p w14:paraId="3DDD448B">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⑴施工场地具备施工条件的要求及完成的时间：</w:t>
      </w:r>
      <w:r>
        <w:rPr>
          <w:rFonts w:hint="eastAsia" w:ascii="宋体" w:hAnsi="宋体"/>
          <w:bCs/>
          <w:color w:val="000000" w:themeColor="text1"/>
          <w:sz w:val="24"/>
          <w:szCs w:val="30"/>
          <w:u w:val="single"/>
          <w14:textFill>
            <w14:solidFill>
              <w14:schemeClr w14:val="tx1"/>
            </w14:solidFill>
          </w14:textFill>
        </w:rPr>
        <w:t>已具备。</w:t>
      </w:r>
    </w:p>
    <w:p w14:paraId="6C9B6854">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⑵将施工所需的水、电、电讯线路接至施工场地的时间地点和供应要求：</w:t>
      </w:r>
      <w:r>
        <w:rPr>
          <w:rFonts w:hint="eastAsia" w:ascii="宋体" w:hAnsi="宋体"/>
          <w:bCs/>
          <w:color w:val="000000" w:themeColor="text1"/>
          <w:sz w:val="24"/>
          <w:szCs w:val="30"/>
          <w:u w:val="single"/>
          <w14:textFill>
            <w14:solidFill>
              <w14:schemeClr w14:val="tx1"/>
            </w14:solidFill>
          </w14:textFill>
        </w:rPr>
        <w:t>由承包人考察现场自行解决，负责安装水电的计量表具，水电费用自理。</w:t>
      </w:r>
    </w:p>
    <w:p w14:paraId="20FE4492">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⑶施工场地与公共道路的通道开通时间和要求：</w:t>
      </w:r>
      <w:r>
        <w:rPr>
          <w:rFonts w:hint="eastAsia" w:ascii="宋体" w:hAnsi="宋体"/>
          <w:bCs/>
          <w:color w:val="000000" w:themeColor="text1"/>
          <w:sz w:val="24"/>
          <w:szCs w:val="30"/>
          <w:u w:val="single"/>
          <w14:textFill>
            <w14:solidFill>
              <w14:schemeClr w14:val="tx1"/>
            </w14:solidFill>
          </w14:textFill>
        </w:rPr>
        <w:t>已开通。</w:t>
      </w:r>
    </w:p>
    <w:p w14:paraId="559957CD">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⑷工程地质和地下管线资料的提供时间：</w:t>
      </w:r>
      <w:r>
        <w:rPr>
          <w:rFonts w:hint="eastAsia" w:ascii="宋体" w:hAnsi="宋体"/>
          <w:bCs/>
          <w:color w:val="000000" w:themeColor="text1"/>
          <w:sz w:val="24"/>
          <w:szCs w:val="30"/>
          <w:u w:val="single"/>
          <w14:textFill>
            <w14:solidFill>
              <w14:schemeClr w14:val="tx1"/>
            </w14:solidFill>
          </w14:textFill>
        </w:rPr>
        <w:t>承包人进场施工前。</w:t>
      </w:r>
    </w:p>
    <w:p w14:paraId="76CA273D">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⑸由发包人办理的施工所需证件、批件的名称和完成时间：开工前办妥相关开工手续。</w:t>
      </w:r>
    </w:p>
    <w:p w14:paraId="44505236">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⑹水准点、坐标控制点交验要求：</w:t>
      </w:r>
      <w:r>
        <w:rPr>
          <w:rFonts w:hint="eastAsia" w:ascii="宋体" w:hAnsi="宋体"/>
          <w:bCs/>
          <w:color w:val="000000" w:themeColor="text1"/>
          <w:sz w:val="24"/>
          <w:szCs w:val="30"/>
          <w:u w:val="single"/>
          <w14:textFill>
            <w14:solidFill>
              <w14:schemeClr w14:val="tx1"/>
            </w14:solidFill>
          </w14:textFill>
        </w:rPr>
        <w:t>开工前提供水准点与坐标控制点，由发包人、承包人、监理单位、设计单位现场交验并记录，交验完毕由承包人负责保护，此后由于破坏或失准带来的重新测定、放点费用及由此造成的损失均由承包人承担。</w:t>
      </w:r>
    </w:p>
    <w:p w14:paraId="586EAF9E">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⑺图纸会审和设计交底时间：</w:t>
      </w:r>
      <w:r>
        <w:rPr>
          <w:rFonts w:hint="eastAsia" w:ascii="宋体" w:hAnsi="宋体"/>
          <w:bCs/>
          <w:color w:val="000000" w:themeColor="text1"/>
          <w:sz w:val="24"/>
          <w:szCs w:val="30"/>
          <w:u w:val="single"/>
          <w14:textFill>
            <w14:solidFill>
              <w14:schemeClr w14:val="tx1"/>
            </w14:solidFill>
          </w14:textFill>
        </w:rPr>
        <w:t>开工前一日。</w:t>
      </w:r>
    </w:p>
    <w:p w14:paraId="29541D9C">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⑻协调处理施工现场周围地下管线和邻近建筑物、构筑物的保护工作：</w:t>
      </w:r>
      <w:r>
        <w:rPr>
          <w:rFonts w:hint="eastAsia" w:ascii="宋体" w:hAnsi="宋体"/>
          <w:bCs/>
          <w:color w:val="000000" w:themeColor="text1"/>
          <w:sz w:val="24"/>
          <w:szCs w:val="30"/>
          <w:u w:val="single"/>
          <w14:textFill>
            <w14:solidFill>
              <w14:schemeClr w14:val="tx1"/>
            </w14:solidFill>
          </w14:textFill>
        </w:rPr>
        <w:t>由发包人会同承包人负责做好保护工作，承包人如在施工中发现问题应及时报告发包人、设计院及监理，由发包人会同有关部门出具解决方案。费用双方协商解决。</w:t>
      </w:r>
    </w:p>
    <w:p w14:paraId="1B00C204">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⑼双方约定发包人应做的其他工作：</w:t>
      </w:r>
      <w:r>
        <w:rPr>
          <w:rFonts w:hint="eastAsia" w:ascii="宋体" w:hAnsi="宋体"/>
          <w:bCs/>
          <w:color w:val="000000" w:themeColor="text1"/>
          <w:sz w:val="24"/>
          <w:szCs w:val="30"/>
          <w:u w:val="single"/>
          <w14:textFill>
            <w14:solidFill>
              <w14:schemeClr w14:val="tx1"/>
            </w14:solidFill>
          </w14:textFill>
        </w:rPr>
        <w:t xml:space="preserve">   无  。</w:t>
      </w:r>
    </w:p>
    <w:p w14:paraId="071FCCDA">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（10）发包人委托承包人办理的工作：</w:t>
      </w:r>
      <w:r>
        <w:rPr>
          <w:rFonts w:hint="eastAsia" w:ascii="宋体" w:hAnsi="宋体"/>
          <w:bCs/>
          <w:color w:val="000000" w:themeColor="text1"/>
          <w:sz w:val="24"/>
          <w:szCs w:val="30"/>
          <w:u w:val="single"/>
          <w14:textFill>
            <w14:solidFill>
              <w14:schemeClr w14:val="tx1"/>
            </w14:solidFill>
          </w14:textFill>
        </w:rPr>
        <w:t>双方视现场情况协商办理。</w:t>
      </w:r>
    </w:p>
    <w:p w14:paraId="6A027FEA">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2.5 资金来源证明及支付担保</w:t>
      </w:r>
    </w:p>
    <w:p w14:paraId="7CF2211A">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发包人提供资金来源证明的期限要求：</w:t>
      </w:r>
      <w:r>
        <w:rPr>
          <w:rFonts w:hint="eastAsia" w:ascii="宋体" w:hAnsi="宋体"/>
          <w:bCs/>
          <w:color w:val="000000" w:themeColor="text1"/>
          <w:sz w:val="24"/>
          <w:szCs w:val="30"/>
          <w:u w:val="single"/>
          <w14:textFill>
            <w14:solidFill>
              <w14:schemeClr w14:val="tx1"/>
            </w14:solidFill>
          </w14:textFill>
        </w:rPr>
        <w:t>/ 。</w:t>
      </w:r>
    </w:p>
    <w:p w14:paraId="6FECCE44">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发包人是否提供支付担保：</w:t>
      </w:r>
      <w:r>
        <w:rPr>
          <w:rFonts w:hint="eastAsia" w:ascii="宋体" w:hAnsi="宋体"/>
          <w:bCs/>
          <w:color w:val="000000" w:themeColor="text1"/>
          <w:sz w:val="24"/>
          <w:szCs w:val="30"/>
          <w:u w:val="single"/>
          <w14:textFill>
            <w14:solidFill>
              <w14:schemeClr w14:val="tx1"/>
            </w14:solidFill>
          </w14:textFill>
        </w:rPr>
        <w:t>/</w:t>
      </w:r>
    </w:p>
    <w:p w14:paraId="6AB1EF3A">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 承包人</w:t>
      </w:r>
    </w:p>
    <w:p w14:paraId="47336CE5">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3.1 承包人的一般义务</w:t>
      </w:r>
    </w:p>
    <w:p w14:paraId="1AE56B74">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（1）办理法律规定应由承包人办理的许可和批准，并将办理结果书面报送发包人留存；</w:t>
      </w:r>
    </w:p>
    <w:p w14:paraId="6E5807F2">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（2）按法律规定和合同约定完成工程，并在保修期内承担保修义务；</w:t>
      </w:r>
    </w:p>
    <w:p w14:paraId="4235C1B4">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（3）按法律规定和合同约定采取施工安全和环境保护措施，办理工伤保险，确保工程及人员、材料、设备和设施的安全；</w:t>
      </w:r>
    </w:p>
    <w:p w14:paraId="2354FAB9">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（4）按合同约定的工作内容和施工进度要求，编制施工组织设计和施工措施计划，并对所有施工作业和施工方法的完备性和安全可靠性负责；</w:t>
      </w:r>
    </w:p>
    <w:p w14:paraId="0E234701">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7A67A2E3">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6）创建连云港市资源节约和环保型工地（连建质[2006]647号），保证施工场地清洁符合环境卫生管理的有关规定，交工前应将一切建筑垃圾、施工废弃物清理干净，并运至发包人或政府有关部门指定地点，使完工工程交付发包人后达到正常环境卫生的要求；同时承担因自身原因违反有关规定造成的损失和违约金。</w:t>
      </w:r>
    </w:p>
    <w:p w14:paraId="74E0E123">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7）承包人应按建设行政管理部门和相关部门的要求，在施工场地设置安全施工、防火宣传标牌、标语以及设施，组织专门的保卫和值班人员，坚持昼夜巡视、检查；承包人在进场前要制订对人员、机械设备的操作及安全用电等各方面的安全制度，增强全体施工人员的安全意识，落实安全责任，保证做到绝对安全；承包人应承担施工安全保卫工作及非夜间施工照明的所有责任，并承担费用。</w:t>
      </w:r>
    </w:p>
    <w:p w14:paraId="7229F386">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（8）将发包人按合同约定支付的各项价款专用于合同工程，且应及时支付其雇用人员（尤其是农民工）工资，并及时向分包人支付合同价款；</w:t>
      </w:r>
    </w:p>
    <w:p w14:paraId="4E70469A">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（9）承包人提交的竣工资料的内容：竣工验收资料、竣工图、完整的竣工结算资料和竣工结算书。</w:t>
      </w:r>
    </w:p>
    <w:p w14:paraId="44516394">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承包人需要提交的竣工资料套数</w:t>
      </w:r>
      <w:r>
        <w:rPr>
          <w:rFonts w:hint="eastAsia" w:ascii="宋体" w:hAnsi="宋体"/>
          <w:bCs/>
          <w:color w:val="000000" w:themeColor="text1"/>
          <w:sz w:val="24"/>
          <w:szCs w:val="30"/>
          <w:u w:val="single"/>
          <w14:textFill>
            <w14:solidFill>
              <w14:schemeClr w14:val="tx1"/>
            </w14:solidFill>
          </w14:textFill>
        </w:rPr>
        <w:t>：叁套 。</w:t>
      </w:r>
    </w:p>
    <w:p w14:paraId="0165F23F">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承包人提交的竣工资料的费用承担：</w:t>
      </w:r>
      <w:r>
        <w:rPr>
          <w:rFonts w:hint="eastAsia" w:ascii="宋体" w:hAnsi="宋体"/>
          <w:bCs/>
          <w:color w:val="000000" w:themeColor="text1"/>
          <w:sz w:val="24"/>
          <w:szCs w:val="30"/>
          <w:u w:val="single"/>
          <w14:textFill>
            <w14:solidFill>
              <w14:schemeClr w14:val="tx1"/>
            </w14:solidFill>
          </w14:textFill>
        </w:rPr>
        <w:t>由承包人承担。</w:t>
      </w:r>
    </w:p>
    <w:p w14:paraId="3F0B0752">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承包人提交的竣工资料移交时间</w:t>
      </w:r>
      <w:r>
        <w:rPr>
          <w:rFonts w:hint="eastAsia" w:ascii="宋体" w:hAnsi="宋体"/>
          <w:bCs/>
          <w:color w:val="000000" w:themeColor="text1"/>
          <w:sz w:val="24"/>
          <w:szCs w:val="30"/>
          <w:u w:val="single"/>
          <w14:textFill>
            <w14:solidFill>
              <w14:schemeClr w14:val="tx1"/>
            </w14:solidFill>
          </w14:textFill>
        </w:rPr>
        <w:t>：工程竣工验收合格后一个月内提供符合城建档案馆和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壹万违约金，造成发包人、监理人管理费用的增加，应由承包人承担。发包人保留进一步向承包人索赔补偿损失不足部分的权利。</w:t>
      </w:r>
    </w:p>
    <w:p w14:paraId="2524A39E">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承包人提交的竣工资料形式要求：</w:t>
      </w:r>
      <w:r>
        <w:rPr>
          <w:rFonts w:hint="eastAsia" w:ascii="宋体" w:hAnsi="宋体"/>
          <w:bCs/>
          <w:color w:val="000000" w:themeColor="text1"/>
          <w:sz w:val="24"/>
          <w:szCs w:val="30"/>
          <w:u w:val="single"/>
          <w14:textFill>
            <w14:solidFill>
              <w14:schemeClr w14:val="tx1"/>
            </w14:solidFill>
          </w14:textFill>
        </w:rPr>
        <w:t>书面  。</w:t>
      </w:r>
    </w:p>
    <w:p w14:paraId="09A5A6A4">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（10）承包人应履行的其他义务：</w:t>
      </w:r>
      <w:r>
        <w:rPr>
          <w:rFonts w:hint="eastAsia" w:ascii="宋体" w:hAnsi="宋体"/>
          <w:bCs/>
          <w:color w:val="000000" w:themeColor="text1"/>
          <w:sz w:val="24"/>
          <w:szCs w:val="30"/>
          <w:u w:val="single"/>
          <w14:textFill>
            <w14:solidFill>
              <w14:schemeClr w14:val="tx1"/>
            </w14:solidFill>
          </w14:textFill>
        </w:rPr>
        <w:t xml:space="preserve"> 做好邻近建筑物、道路、广场、绿化、地下管线的保护工作，其费用已由承包人在投标报价中自行考虑。因承包人的责任造成的财产和人身损失，由承包人承担费用。</w:t>
      </w:r>
    </w:p>
    <w:p w14:paraId="32F68492">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3.2 项目经理</w:t>
      </w:r>
    </w:p>
    <w:p w14:paraId="3648A836">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3.2.1 项目经理：</w:t>
      </w:r>
    </w:p>
    <w:p w14:paraId="1C69EAEC">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姓    名：</w:t>
      </w:r>
      <w:r>
        <w:rPr>
          <w:rFonts w:hint="eastAsia" w:ascii="宋体" w:hAnsi="宋体"/>
          <w:bCs/>
          <w:color w:val="000000" w:themeColor="text1"/>
          <w:sz w:val="24"/>
          <w:szCs w:val="30"/>
          <w:u w:val="single"/>
          <w14:textFill>
            <w14:solidFill>
              <w14:schemeClr w14:val="tx1"/>
            </w14:solidFill>
          </w14:textFill>
        </w:rPr>
        <w:t xml:space="preserve">                 </w:t>
      </w:r>
      <w:r>
        <w:rPr>
          <w:rFonts w:hint="eastAsia" w:ascii="宋体" w:hAnsi="宋体"/>
          <w:bCs/>
          <w:color w:val="000000" w:themeColor="text1"/>
          <w:sz w:val="24"/>
          <w:szCs w:val="30"/>
          <w14:textFill>
            <w14:solidFill>
              <w14:schemeClr w14:val="tx1"/>
            </w14:solidFill>
          </w14:textFill>
        </w:rPr>
        <w:t>；</w:t>
      </w:r>
    </w:p>
    <w:p w14:paraId="26662844">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身份证号：</w:t>
      </w:r>
      <w:r>
        <w:rPr>
          <w:rFonts w:hint="eastAsia" w:ascii="宋体" w:hAnsi="宋体"/>
          <w:bCs/>
          <w:color w:val="000000" w:themeColor="text1"/>
          <w:sz w:val="24"/>
          <w:szCs w:val="30"/>
          <w:u w:val="single"/>
          <w14:textFill>
            <w14:solidFill>
              <w14:schemeClr w14:val="tx1"/>
            </w14:solidFill>
          </w14:textFill>
        </w:rPr>
        <w:t xml:space="preserve">           </w:t>
      </w:r>
      <w:r>
        <w:rPr>
          <w:rFonts w:hint="eastAsia" w:ascii="宋体" w:hAnsi="宋体"/>
          <w:bCs/>
          <w:color w:val="000000" w:themeColor="text1"/>
          <w:sz w:val="24"/>
          <w:szCs w:val="30"/>
          <w14:textFill>
            <w14:solidFill>
              <w14:schemeClr w14:val="tx1"/>
            </w14:solidFill>
          </w14:textFill>
        </w:rPr>
        <w:t>；</w:t>
      </w:r>
    </w:p>
    <w:p w14:paraId="38238BF3">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文物保护执业证号：</w:t>
      </w:r>
      <w:r>
        <w:rPr>
          <w:rFonts w:hint="eastAsia" w:ascii="宋体" w:hAnsi="宋体"/>
          <w:bCs/>
          <w:color w:val="000000" w:themeColor="text1"/>
          <w:sz w:val="24"/>
          <w:szCs w:val="30"/>
          <w:u w:val="single"/>
          <w14:textFill>
            <w14:solidFill>
              <w14:schemeClr w14:val="tx1"/>
            </w14:solidFill>
          </w14:textFill>
        </w:rPr>
        <w:t>           </w:t>
      </w:r>
      <w:r>
        <w:rPr>
          <w:rFonts w:hint="eastAsia" w:ascii="宋体" w:hAnsi="宋体"/>
          <w:bCs/>
          <w:color w:val="000000" w:themeColor="text1"/>
          <w:sz w:val="24"/>
          <w:szCs w:val="30"/>
          <w14:textFill>
            <w14:solidFill>
              <w14:schemeClr w14:val="tx1"/>
            </w14:solidFill>
          </w14:textFill>
        </w:rPr>
        <w:t>；</w:t>
      </w:r>
    </w:p>
    <w:p w14:paraId="46BCBB8C">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建造师注册证书号：</w:t>
      </w:r>
      <w:r>
        <w:rPr>
          <w:rFonts w:hint="eastAsia" w:ascii="宋体" w:hAnsi="宋体"/>
          <w:bCs/>
          <w:color w:val="000000" w:themeColor="text1"/>
          <w:sz w:val="24"/>
          <w:szCs w:val="30"/>
          <w:u w:val="single"/>
          <w14:textFill>
            <w14:solidFill>
              <w14:schemeClr w14:val="tx1"/>
            </w14:solidFill>
          </w14:textFill>
        </w:rPr>
        <w:t>               </w:t>
      </w:r>
      <w:r>
        <w:rPr>
          <w:rFonts w:hint="eastAsia" w:ascii="宋体" w:hAnsi="宋体"/>
          <w:bCs/>
          <w:color w:val="000000" w:themeColor="text1"/>
          <w:sz w:val="24"/>
          <w:szCs w:val="30"/>
          <w14:textFill>
            <w14:solidFill>
              <w14:schemeClr w14:val="tx1"/>
            </w14:solidFill>
          </w14:textFill>
        </w:rPr>
        <w:t>；</w:t>
      </w:r>
    </w:p>
    <w:p w14:paraId="5173D4A2">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安全生产考核合格证书号：</w:t>
      </w:r>
      <w:r>
        <w:rPr>
          <w:rFonts w:hint="eastAsia" w:ascii="宋体" w:hAnsi="宋体"/>
          <w:bCs/>
          <w:color w:val="000000" w:themeColor="text1"/>
          <w:sz w:val="24"/>
          <w:szCs w:val="30"/>
          <w:u w:val="single"/>
          <w14:textFill>
            <w14:solidFill>
              <w14:schemeClr w14:val="tx1"/>
            </w14:solidFill>
          </w14:textFill>
        </w:rPr>
        <w:t xml:space="preserve">                       </w:t>
      </w:r>
      <w:r>
        <w:rPr>
          <w:rFonts w:hint="eastAsia" w:ascii="宋体" w:hAnsi="宋体"/>
          <w:bCs/>
          <w:color w:val="000000" w:themeColor="text1"/>
          <w:sz w:val="24"/>
          <w:szCs w:val="30"/>
          <w14:textFill>
            <w14:solidFill>
              <w14:schemeClr w14:val="tx1"/>
            </w14:solidFill>
          </w14:textFill>
        </w:rPr>
        <w:t>。</w:t>
      </w:r>
    </w:p>
    <w:p w14:paraId="63B11E78">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承包人对项目经理的授权范围如下：</w:t>
      </w:r>
    </w:p>
    <w:p w14:paraId="1CEAD6B6">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（1）行使项目经理责权，全面负责该项目的施工管理工作。</w:t>
      </w:r>
    </w:p>
    <w:p w14:paraId="783BB3EB">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（2）负责与公司总部的信息沟通与协调。</w:t>
      </w:r>
    </w:p>
    <w:p w14:paraId="25723A3B">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（3）项目资源的组织与调配（包括人力、物资、资金等）。</w:t>
      </w:r>
    </w:p>
    <w:p w14:paraId="2A30A6A7">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（4）领导制定项目各项管理目标及保证措施，对实施过程进行监督。</w:t>
      </w:r>
    </w:p>
    <w:p w14:paraId="27761781">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（5）是公司法人在项目上的授权代理，代表公司履行与业主及协作单位合同。</w:t>
      </w:r>
    </w:p>
    <w:p w14:paraId="78708A99">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（6）是本项目的成本、质量、安全、环保、职业安卫体系的第一责任人，对施工全过程和发包人负责。</w:t>
      </w:r>
    </w:p>
    <w:p w14:paraId="10820E84">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（7）每周按时参加由监理单位组织的工地例会。</w:t>
      </w:r>
    </w:p>
    <w:p w14:paraId="6873860A">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（8）项目经理应履行的其他义务。</w:t>
      </w:r>
    </w:p>
    <w:p w14:paraId="32EA0E4B">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关于项目经理每月在施工现场的时间要求</w:t>
      </w:r>
      <w:r>
        <w:rPr>
          <w:rFonts w:hint="eastAsia" w:ascii="宋体" w:hAnsi="宋体" w:cs="宋体"/>
          <w:szCs w:val="21"/>
        </w:rPr>
        <w:t>：</w:t>
      </w:r>
      <w:r>
        <w:rPr>
          <w:rFonts w:hint="eastAsia" w:ascii="宋体" w:hAnsi="宋体"/>
          <w:bCs/>
          <w:color w:val="000000" w:themeColor="text1"/>
          <w:sz w:val="24"/>
          <w:szCs w:val="30"/>
          <w:u w:val="single"/>
          <w14:textFill>
            <w14:solidFill>
              <w14:schemeClr w14:val="tx1"/>
            </w14:solidFill>
          </w14:textFill>
        </w:rPr>
        <w:t xml:space="preserve">项目经理在现场每日8小时以上，每周不少于5日，如有特殊情况，须提供书面请假经发包人批准。 </w:t>
      </w:r>
    </w:p>
    <w:p w14:paraId="583312DC">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承包人未提交劳动合同，以及没有为项目经理缴纳社会保险证明的违约责任：</w:t>
      </w:r>
      <w:r>
        <w:rPr>
          <w:rFonts w:hint="eastAsia" w:ascii="宋体" w:hAnsi="宋体"/>
          <w:bCs/>
          <w:color w:val="000000" w:themeColor="text1"/>
          <w:sz w:val="24"/>
          <w:szCs w:val="30"/>
          <w:u w:val="single"/>
          <w14:textFill>
            <w14:solidFill>
              <w14:schemeClr w14:val="tx1"/>
            </w14:solidFill>
          </w14:textFill>
        </w:rPr>
        <w:t>发包人扣除承包人的违约金，同时要求发包人更换项目经理，且更换后的项目经理资质等级、业绩不低于原项目经理，否则解除施工合同。</w:t>
      </w:r>
    </w:p>
    <w:p w14:paraId="3A6763EE">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项目经理未经批准，擅自离开施工现场的违约责任：</w:t>
      </w:r>
      <w:r>
        <w:rPr>
          <w:rFonts w:hint="eastAsia" w:ascii="宋体" w:hAnsi="宋体"/>
          <w:bCs/>
          <w:color w:val="000000" w:themeColor="text1"/>
          <w:sz w:val="24"/>
          <w:szCs w:val="30"/>
          <w:u w:val="single"/>
          <w14:textFill>
            <w14:solidFill>
              <w14:schemeClr w14:val="tx1"/>
            </w14:solidFill>
          </w14:textFill>
        </w:rPr>
        <w:t>发包人每发现一次项目经理擅自离开施工现场的，承包人向发包人支付违约金10000元，累计发现五次项目经理擅自离开施工现场，视为承包人擅自更换项目经理。</w:t>
      </w:r>
    </w:p>
    <w:p w14:paraId="2B716B6B">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3.2.2 承包人擅自更换项目经理的违约责任：</w:t>
      </w:r>
      <w:r>
        <w:rPr>
          <w:rFonts w:hint="eastAsia" w:ascii="宋体" w:hAnsi="宋体"/>
          <w:bCs/>
          <w:color w:val="000000" w:themeColor="text1"/>
          <w:sz w:val="24"/>
          <w:szCs w:val="30"/>
          <w:u w:val="single"/>
          <w14:textFill>
            <w14:solidFill>
              <w14:schemeClr w14:val="tx1"/>
            </w14:solidFill>
          </w14:textFill>
        </w:rPr>
        <w:t>若承包人擅自更换项目经理，发包人扣除承包人的违约金，同时要求承包人更换后的项目经理资质等级、业绩不低于原项目经理，否则解除施工合同。</w:t>
      </w:r>
    </w:p>
    <w:p w14:paraId="3932A610">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3.2.3承包人无正当理由拒绝更换项目经理的违约责任</w:t>
      </w:r>
      <w:r>
        <w:rPr>
          <w:rFonts w:hint="eastAsia" w:ascii="宋体" w:hAnsi="宋体" w:cs="宋体"/>
          <w:szCs w:val="21"/>
        </w:rPr>
        <w:t>：</w:t>
      </w:r>
      <w:r>
        <w:rPr>
          <w:rFonts w:hint="eastAsia" w:ascii="宋体" w:hAnsi="宋体"/>
          <w:bCs/>
          <w:color w:val="000000" w:themeColor="text1"/>
          <w:sz w:val="24"/>
          <w:szCs w:val="30"/>
          <w:u w:val="single"/>
          <w14:textFill>
            <w14:solidFill>
              <w14:schemeClr w14:val="tx1"/>
            </w14:solidFill>
          </w14:textFill>
        </w:rPr>
        <w:t>解除施工合同 。</w:t>
      </w:r>
    </w:p>
    <w:p w14:paraId="67198482">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3.5 分包</w:t>
      </w:r>
    </w:p>
    <w:p w14:paraId="58FD611E">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3.5.1 分包的一般约定</w:t>
      </w:r>
    </w:p>
    <w:p w14:paraId="0B839956">
      <w:pPr>
        <w:spacing w:line="400" w:lineRule="exact"/>
        <w:ind w:firstLine="42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禁止分包的工程包括：</w:t>
      </w:r>
      <w:r>
        <w:rPr>
          <w:rFonts w:hint="eastAsia" w:ascii="宋体" w:hAnsi="宋体"/>
          <w:bCs/>
          <w:color w:val="000000" w:themeColor="text1"/>
          <w:sz w:val="24"/>
          <w:szCs w:val="30"/>
          <w:u w:val="single"/>
          <w14:textFill>
            <w14:solidFill>
              <w14:schemeClr w14:val="tx1"/>
            </w14:solidFill>
          </w14:textFill>
        </w:rPr>
        <w:t>主体结构、关键性工作不得分包，其他工程如需分包，在工程实施过程中必须经发包人同意后才能实施。</w:t>
      </w:r>
    </w:p>
    <w:p w14:paraId="529E3F20">
      <w:pPr>
        <w:spacing w:line="400" w:lineRule="exact"/>
        <w:ind w:firstLine="420"/>
        <w:jc w:val="left"/>
        <w:rPr>
          <w:rFonts w:hint="eastAsia" w:ascii="宋体" w:hAnsi="宋体"/>
          <w:color w:val="000000"/>
          <w:szCs w:val="21"/>
          <w:u w:val="single"/>
        </w:rPr>
      </w:pPr>
      <w:r>
        <w:rPr>
          <w:rFonts w:hint="eastAsia" w:ascii="宋体" w:hAnsi="宋体"/>
          <w:bCs/>
          <w:color w:val="000000" w:themeColor="text1"/>
          <w:sz w:val="24"/>
          <w:szCs w:val="30"/>
          <w14:textFill>
            <w14:solidFill>
              <w14:schemeClr w14:val="tx1"/>
            </w14:solidFill>
          </w14:textFill>
        </w:rPr>
        <w:t>主体结构、关键性工作的范围：</w:t>
      </w:r>
      <w:r>
        <w:rPr>
          <w:rFonts w:hint="eastAsia" w:ascii="宋体" w:hAnsi="宋体"/>
          <w:bCs/>
          <w:color w:val="000000" w:themeColor="text1"/>
          <w:sz w:val="24"/>
          <w:szCs w:val="30"/>
          <w:u w:val="single"/>
          <w14:textFill>
            <w14:solidFill>
              <w14:schemeClr w14:val="tx1"/>
            </w14:solidFill>
          </w14:textFill>
        </w:rPr>
        <w:t>根据法律、法规规定执行。</w:t>
      </w:r>
    </w:p>
    <w:p w14:paraId="1BE88206">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3.5.2分包的确定</w:t>
      </w:r>
    </w:p>
    <w:p w14:paraId="41D0DA06">
      <w:pPr>
        <w:spacing w:line="400" w:lineRule="exact"/>
        <w:ind w:firstLine="420"/>
        <w:rPr>
          <w:rFonts w:hint="eastAsia" w:ascii="宋体" w:hAnsi="宋体"/>
          <w:szCs w:val="21"/>
          <w:u w:val="single"/>
        </w:rPr>
      </w:pPr>
      <w:r>
        <w:rPr>
          <w:rFonts w:hint="eastAsia" w:ascii="宋体" w:hAnsi="宋体"/>
          <w:bCs/>
          <w:color w:val="000000" w:themeColor="text1"/>
          <w:sz w:val="24"/>
          <w:szCs w:val="30"/>
          <w14:textFill>
            <w14:solidFill>
              <w14:schemeClr w14:val="tx1"/>
            </w14:solidFill>
          </w14:textFill>
        </w:rPr>
        <w:t>允许分包的专业工程包括</w:t>
      </w:r>
      <w:r>
        <w:rPr>
          <w:rFonts w:hint="eastAsia" w:ascii="宋体" w:hAnsi="宋体" w:cs="宋体"/>
          <w:szCs w:val="21"/>
        </w:rPr>
        <w:t>：</w:t>
      </w:r>
      <w:r>
        <w:rPr>
          <w:rFonts w:hint="eastAsia" w:ascii="宋体" w:hAnsi="宋体"/>
          <w:bCs/>
          <w:color w:val="000000" w:themeColor="text1"/>
          <w:sz w:val="24"/>
          <w:szCs w:val="30"/>
          <w:u w:val="single"/>
          <w14:textFill>
            <w14:solidFill>
              <w14:schemeClr w14:val="tx1"/>
            </w14:solidFill>
          </w14:textFill>
        </w:rPr>
        <w:t>按发包人规定执行。</w:t>
      </w:r>
    </w:p>
    <w:p w14:paraId="0448FAB7">
      <w:pPr>
        <w:spacing w:line="400" w:lineRule="exact"/>
        <w:ind w:firstLine="420"/>
        <w:rPr>
          <w:rFonts w:hint="eastAsia" w:ascii="宋体" w:hAnsi="宋体"/>
          <w:szCs w:val="21"/>
        </w:rPr>
      </w:pPr>
      <w:r>
        <w:rPr>
          <w:rFonts w:hint="eastAsia" w:ascii="宋体" w:hAnsi="宋体"/>
          <w:bCs/>
          <w:color w:val="000000" w:themeColor="text1"/>
          <w:sz w:val="24"/>
          <w:szCs w:val="30"/>
          <w14:textFill>
            <w14:solidFill>
              <w14:schemeClr w14:val="tx1"/>
            </w14:solidFill>
          </w14:textFill>
        </w:rPr>
        <w:t>其他关于分包的约定</w:t>
      </w:r>
      <w:r>
        <w:rPr>
          <w:rFonts w:hint="eastAsia" w:ascii="宋体" w:hAnsi="宋体"/>
          <w:bCs/>
          <w:color w:val="000000" w:themeColor="text1"/>
          <w:sz w:val="24"/>
          <w:szCs w:val="30"/>
          <w:u w:val="single"/>
          <w14:textFill>
            <w14:solidFill>
              <w14:schemeClr w14:val="tx1"/>
            </w14:solidFill>
          </w14:textFill>
        </w:rPr>
        <w:t>：无。</w:t>
      </w:r>
    </w:p>
    <w:p w14:paraId="7EC6EC7C">
      <w:pPr>
        <w:spacing w:line="400" w:lineRule="exact"/>
        <w:ind w:firstLine="42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3.5.4 分包合同价款</w:t>
      </w:r>
    </w:p>
    <w:p w14:paraId="306B3F1E">
      <w:pPr>
        <w:spacing w:line="400" w:lineRule="exact"/>
        <w:ind w:firstLine="420"/>
        <w:rPr>
          <w:rFonts w:hint="eastAsia" w:ascii="宋体" w:hAnsi="宋体"/>
          <w:szCs w:val="21"/>
        </w:rPr>
      </w:pPr>
      <w:r>
        <w:rPr>
          <w:rFonts w:hint="eastAsia" w:ascii="宋体" w:hAnsi="宋体"/>
          <w:bCs/>
          <w:color w:val="000000" w:themeColor="text1"/>
          <w:sz w:val="24"/>
          <w:szCs w:val="30"/>
          <w14:textFill>
            <w14:solidFill>
              <w14:schemeClr w14:val="tx1"/>
            </w14:solidFill>
          </w14:textFill>
        </w:rPr>
        <w:t>关于分包合同价款支付的约定：</w:t>
      </w:r>
      <w:r>
        <w:rPr>
          <w:rFonts w:hint="eastAsia" w:ascii="宋体" w:hAnsi="宋体" w:cs="宋体"/>
          <w:color w:val="000000"/>
          <w:szCs w:val="21"/>
          <w:u w:val="single"/>
        </w:rPr>
        <w:t xml:space="preserve">/  </w:t>
      </w:r>
      <w:r>
        <w:rPr>
          <w:rFonts w:hint="eastAsia" w:ascii="宋体" w:hAnsi="宋体" w:cs="宋体"/>
          <w:color w:val="000000"/>
          <w:szCs w:val="21"/>
        </w:rPr>
        <w:t>。</w:t>
      </w:r>
    </w:p>
    <w:p w14:paraId="1D61354C">
      <w:pPr>
        <w:spacing w:line="400" w:lineRule="exact"/>
        <w:ind w:firstLine="42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3.6 工程照管与成品、半成品保护</w:t>
      </w:r>
    </w:p>
    <w:p w14:paraId="35465E74">
      <w:pPr>
        <w:spacing w:line="400" w:lineRule="exact"/>
        <w:ind w:firstLine="420"/>
        <w:rPr>
          <w:rFonts w:hint="eastAsia" w:ascii="宋体" w:hAnsi="宋体"/>
          <w:szCs w:val="21"/>
          <w:u w:val="single"/>
        </w:rPr>
      </w:pPr>
      <w:r>
        <w:rPr>
          <w:rFonts w:hint="eastAsia" w:ascii="宋体" w:hAnsi="宋体"/>
          <w:bCs/>
          <w:color w:val="000000" w:themeColor="text1"/>
          <w:sz w:val="24"/>
          <w:szCs w:val="30"/>
          <w14:textFill>
            <w14:solidFill>
              <w14:schemeClr w14:val="tx1"/>
            </w14:solidFill>
          </w14:textFill>
        </w:rPr>
        <w:t>承包人负责照管工程及工程相关的材料、工程设备的起始时间</w:t>
      </w:r>
      <w:r>
        <w:rPr>
          <w:rFonts w:hint="eastAsia" w:ascii="宋体" w:hAnsi="宋体" w:cs="宋体"/>
          <w:color w:val="000000"/>
          <w:szCs w:val="21"/>
        </w:rPr>
        <w:t>：</w:t>
      </w:r>
      <w:r>
        <w:rPr>
          <w:rFonts w:hint="eastAsia" w:ascii="宋体" w:hAnsi="宋体"/>
          <w:bCs/>
          <w:color w:val="000000" w:themeColor="text1"/>
          <w:sz w:val="24"/>
          <w:szCs w:val="30"/>
          <w:u w:val="single"/>
          <w14:textFill>
            <w14:solidFill>
              <w14:schemeClr w14:val="tx1"/>
            </w14:solidFill>
          </w14:textFill>
        </w:rPr>
        <w:t>自发包人向承包人移交施工现场之日起，承包人应负责照管工程及工程相关的材料、工程设备的成品保护工作，直到颁发工程接收证书之日止。</w:t>
      </w:r>
    </w:p>
    <w:p w14:paraId="67A26AAB">
      <w:pPr>
        <w:spacing w:line="400" w:lineRule="exact"/>
        <w:ind w:firstLine="420"/>
        <w:rPr>
          <w:rFonts w:hint="eastAsia" w:ascii="宋体" w:hAnsi="宋体"/>
          <w:color w:val="000000"/>
          <w:szCs w:val="21"/>
        </w:rPr>
      </w:pPr>
      <w:r>
        <w:rPr>
          <w:rFonts w:hint="eastAsia" w:ascii="宋体" w:hAnsi="宋体"/>
          <w:bCs/>
          <w:color w:val="000000" w:themeColor="text1"/>
          <w:sz w:val="24"/>
          <w:szCs w:val="30"/>
          <w14:textFill>
            <w14:solidFill>
              <w14:schemeClr w14:val="tx1"/>
            </w14:solidFill>
          </w14:textFill>
        </w:rPr>
        <w:t>3.7 履约担保</w:t>
      </w:r>
    </w:p>
    <w:p w14:paraId="5CE31CDA">
      <w:pPr>
        <w:spacing w:line="400" w:lineRule="exact"/>
        <w:ind w:firstLine="420"/>
        <w:rPr>
          <w:rFonts w:hint="eastAsia" w:ascii="宋体" w:hAnsi="宋体"/>
          <w:color w:val="000000"/>
          <w:szCs w:val="21"/>
        </w:rPr>
      </w:pPr>
      <w:r>
        <w:rPr>
          <w:rFonts w:hint="eastAsia" w:ascii="宋体" w:hAnsi="宋体"/>
          <w:bCs/>
          <w:color w:val="000000" w:themeColor="text1"/>
          <w:sz w:val="24"/>
          <w:szCs w:val="30"/>
          <w14:textFill>
            <w14:solidFill>
              <w14:schemeClr w14:val="tx1"/>
            </w14:solidFill>
          </w14:textFill>
        </w:rPr>
        <w:t>承包人是否提供履约担保：</w:t>
      </w:r>
      <w:r>
        <w:rPr>
          <w:rFonts w:hint="eastAsia" w:ascii="宋体" w:hAnsi="宋体"/>
          <w:bCs/>
          <w:color w:val="000000" w:themeColor="text1"/>
          <w:sz w:val="24"/>
          <w:szCs w:val="30"/>
          <w:u w:val="single"/>
          <w14:textFill>
            <w14:solidFill>
              <w14:schemeClr w14:val="tx1"/>
            </w14:solidFill>
          </w14:textFill>
        </w:rPr>
        <w:t xml:space="preserve">  / </w:t>
      </w:r>
    </w:p>
    <w:p w14:paraId="0FD6C545">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 监理人员</w:t>
      </w:r>
    </w:p>
    <w:p w14:paraId="3D5A9506">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4.1监理人的一般规定</w:t>
      </w:r>
    </w:p>
    <w:p w14:paraId="5713E06B">
      <w:pPr>
        <w:spacing w:line="400" w:lineRule="exact"/>
        <w:ind w:firstLine="420"/>
        <w:jc w:val="left"/>
        <w:rPr>
          <w:rFonts w:hint="eastAsia" w:ascii="宋体" w:hAnsi="宋体"/>
          <w:szCs w:val="21"/>
        </w:rPr>
      </w:pPr>
      <w:r>
        <w:rPr>
          <w:rFonts w:hint="eastAsia" w:ascii="宋体" w:hAnsi="宋体"/>
          <w:bCs/>
          <w:color w:val="000000" w:themeColor="text1"/>
          <w:sz w:val="24"/>
          <w:szCs w:val="30"/>
          <w14:textFill>
            <w14:solidFill>
              <w14:schemeClr w14:val="tx1"/>
            </w14:solidFill>
          </w14:textFill>
        </w:rPr>
        <w:t>关于监理人的监理内容：</w:t>
      </w:r>
      <w:r>
        <w:rPr>
          <w:rFonts w:hint="eastAsia" w:ascii="宋体" w:hAnsi="宋体"/>
          <w:bCs/>
          <w:color w:val="000000" w:themeColor="text1"/>
          <w:sz w:val="24"/>
          <w:szCs w:val="30"/>
          <w:u w:val="single"/>
          <w14:textFill>
            <w14:solidFill>
              <w14:schemeClr w14:val="tx1"/>
            </w14:solidFill>
          </w14:textFill>
        </w:rPr>
        <w:t>工程施工、保修阶段的“三控”“三管”及“组织协调”全部内容。</w:t>
      </w:r>
    </w:p>
    <w:p w14:paraId="30954F86">
      <w:pPr>
        <w:spacing w:line="400" w:lineRule="exact"/>
        <w:ind w:firstLine="42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关于监理人的监理权限：</w:t>
      </w:r>
      <w:r>
        <w:rPr>
          <w:rFonts w:hint="eastAsia" w:ascii="宋体" w:hAnsi="宋体"/>
          <w:bCs/>
          <w:color w:val="000000" w:themeColor="text1"/>
          <w:sz w:val="24"/>
          <w:szCs w:val="30"/>
          <w:u w:val="single"/>
          <w14:textFill>
            <w14:solidFill>
              <w14:schemeClr w14:val="tx1"/>
            </w14:solidFill>
          </w14:textFill>
        </w:rPr>
        <w:t>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需事先征得发包人同意）和工程合同、资料的管理。</w:t>
      </w:r>
    </w:p>
    <w:p w14:paraId="6B189BAC">
      <w:pPr>
        <w:spacing w:line="400" w:lineRule="exact"/>
        <w:ind w:firstLine="42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需要取得发包人批准才能行使的职权：</w:t>
      </w:r>
      <w:r>
        <w:rPr>
          <w:rFonts w:hint="eastAsia" w:ascii="宋体" w:hAnsi="宋体"/>
          <w:bCs/>
          <w:color w:val="000000" w:themeColor="text1"/>
          <w:sz w:val="24"/>
          <w:szCs w:val="30"/>
          <w:u w:val="single"/>
          <w14:textFill>
            <w14:solidFill>
              <w14:schemeClr w14:val="tx1"/>
            </w14:solidFill>
          </w14:textFill>
        </w:rPr>
        <w:t xml:space="preserve">开工令、停工、复工令、重大协调事项及有关设计变更的确认，工程价款的调整报告、工程款支付、施工进度和竣工期限的提前或顺延。 </w:t>
      </w:r>
    </w:p>
    <w:p w14:paraId="2A190714">
      <w:pPr>
        <w:spacing w:line="400" w:lineRule="exact"/>
        <w:ind w:firstLine="42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4.2 监理人员</w:t>
      </w:r>
    </w:p>
    <w:p w14:paraId="1D314BD5">
      <w:pPr>
        <w:spacing w:line="400" w:lineRule="exact"/>
        <w:ind w:firstLine="42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总监理工程师：</w:t>
      </w:r>
    </w:p>
    <w:p w14:paraId="0736DB63">
      <w:pPr>
        <w:spacing w:line="400" w:lineRule="exact"/>
        <w:ind w:firstLine="480"/>
        <w:rPr>
          <w:rFonts w:hint="eastAsia" w:ascii="宋体" w:hAnsi="宋体" w:cs="宋体"/>
          <w:szCs w:val="21"/>
        </w:rPr>
      </w:pPr>
      <w:r>
        <w:rPr>
          <w:rFonts w:hint="eastAsia" w:ascii="宋体" w:hAnsi="宋体"/>
          <w:bCs/>
          <w:color w:val="000000" w:themeColor="text1"/>
          <w:sz w:val="24"/>
          <w:szCs w:val="30"/>
          <w14:textFill>
            <w14:solidFill>
              <w14:schemeClr w14:val="tx1"/>
            </w14:solidFill>
          </w14:textFill>
        </w:rPr>
        <w:t>姓    名</w:t>
      </w:r>
      <w:r>
        <w:rPr>
          <w:rFonts w:hint="eastAsia" w:ascii="宋体" w:hAnsi="宋体" w:cs="宋体"/>
          <w:szCs w:val="21"/>
        </w:rPr>
        <w:t>：</w:t>
      </w:r>
      <w:r>
        <w:rPr>
          <w:rFonts w:hint="eastAsia" w:ascii="宋体" w:hAnsi="宋体" w:cs="宋体"/>
          <w:szCs w:val="21"/>
          <w:u w:val="single"/>
        </w:rPr>
        <w:t>   </w:t>
      </w:r>
      <w:r>
        <w:rPr>
          <w:rFonts w:hint="eastAsia" w:ascii="宋体" w:hAnsi="宋体" w:cs="宋体"/>
          <w:szCs w:val="21"/>
        </w:rPr>
        <w:t>；</w:t>
      </w:r>
    </w:p>
    <w:p w14:paraId="5E8B107F">
      <w:pPr>
        <w:spacing w:line="400" w:lineRule="exact"/>
        <w:ind w:firstLine="480"/>
        <w:rPr>
          <w:rFonts w:hint="eastAsia" w:ascii="宋体" w:hAnsi="宋体" w:cs="宋体"/>
          <w:szCs w:val="21"/>
        </w:rPr>
      </w:pPr>
      <w:r>
        <w:rPr>
          <w:rFonts w:hint="eastAsia" w:ascii="宋体" w:hAnsi="宋体"/>
          <w:bCs/>
          <w:color w:val="000000" w:themeColor="text1"/>
          <w:sz w:val="24"/>
          <w:szCs w:val="30"/>
          <w14:textFill>
            <w14:solidFill>
              <w14:schemeClr w14:val="tx1"/>
            </w14:solidFill>
          </w14:textFill>
        </w:rPr>
        <w:t>职    务：</w:t>
      </w:r>
      <w:r>
        <w:rPr>
          <w:rFonts w:hint="eastAsia" w:ascii="宋体" w:hAnsi="宋体" w:cs="宋体"/>
          <w:szCs w:val="21"/>
          <w:u w:val="single"/>
        </w:rPr>
        <w:t>   </w:t>
      </w:r>
      <w:r>
        <w:rPr>
          <w:rFonts w:hint="eastAsia" w:ascii="宋体" w:hAnsi="宋体" w:cs="宋体"/>
          <w:szCs w:val="21"/>
        </w:rPr>
        <w:t>；</w:t>
      </w:r>
    </w:p>
    <w:p w14:paraId="1804C66F">
      <w:pPr>
        <w:spacing w:line="400" w:lineRule="exact"/>
        <w:ind w:firstLine="480"/>
        <w:rPr>
          <w:rFonts w:hint="eastAsia" w:ascii="宋体" w:hAnsi="宋体" w:cs="宋体"/>
          <w:szCs w:val="21"/>
        </w:rPr>
      </w:pPr>
      <w:r>
        <w:rPr>
          <w:rFonts w:hint="eastAsia" w:ascii="宋体" w:hAnsi="宋体"/>
          <w:bCs/>
          <w:color w:val="000000" w:themeColor="text1"/>
          <w:sz w:val="24"/>
          <w:szCs w:val="30"/>
          <w14:textFill>
            <w14:solidFill>
              <w14:schemeClr w14:val="tx1"/>
            </w14:solidFill>
          </w14:textFill>
        </w:rPr>
        <w:t>监理工程师执业资格证书号：</w:t>
      </w:r>
      <w:r>
        <w:rPr>
          <w:rFonts w:hint="eastAsia" w:ascii="宋体" w:hAnsi="宋体" w:cs="宋体"/>
          <w:szCs w:val="21"/>
          <w:u w:val="single"/>
        </w:rPr>
        <w:t> </w:t>
      </w:r>
      <w:r>
        <w:rPr>
          <w:rFonts w:hint="eastAsia" w:ascii="宋体" w:hAnsi="宋体" w:cs="宋体"/>
          <w:szCs w:val="21"/>
        </w:rPr>
        <w:t>；</w:t>
      </w:r>
    </w:p>
    <w:p w14:paraId="0A3D5231">
      <w:pPr>
        <w:spacing w:line="400" w:lineRule="exact"/>
        <w:ind w:firstLine="480"/>
        <w:rPr>
          <w:rFonts w:hint="eastAsia" w:ascii="宋体" w:hAnsi="宋体" w:cs="宋体"/>
          <w:szCs w:val="21"/>
        </w:rPr>
      </w:pPr>
      <w:r>
        <w:rPr>
          <w:rFonts w:hint="eastAsia" w:ascii="宋体" w:hAnsi="宋体"/>
          <w:bCs/>
          <w:color w:val="000000" w:themeColor="text1"/>
          <w:sz w:val="24"/>
          <w:szCs w:val="30"/>
          <w14:textFill>
            <w14:solidFill>
              <w14:schemeClr w14:val="tx1"/>
            </w14:solidFill>
          </w14:textFill>
        </w:rPr>
        <w:t>联系电话：</w:t>
      </w:r>
      <w:r>
        <w:rPr>
          <w:rFonts w:hint="eastAsia" w:ascii="宋体" w:hAnsi="宋体" w:cs="宋体"/>
          <w:szCs w:val="21"/>
          <w:u w:val="single"/>
        </w:rPr>
        <w:t>   </w:t>
      </w:r>
      <w:r>
        <w:rPr>
          <w:rFonts w:hint="eastAsia" w:ascii="宋体" w:hAnsi="宋体" w:cs="宋体"/>
          <w:szCs w:val="21"/>
        </w:rPr>
        <w:t>。</w:t>
      </w:r>
    </w:p>
    <w:p w14:paraId="6D86C850">
      <w:pPr>
        <w:spacing w:line="400" w:lineRule="exact"/>
        <w:ind w:firstLine="480"/>
        <w:rPr>
          <w:rFonts w:hint="eastAsia" w:ascii="宋体" w:hAnsi="宋体" w:cs="宋体"/>
          <w:szCs w:val="21"/>
        </w:rPr>
      </w:pPr>
      <w:r>
        <w:rPr>
          <w:rFonts w:hint="eastAsia" w:ascii="宋体" w:hAnsi="宋体"/>
          <w:bCs/>
          <w:color w:val="000000" w:themeColor="text1"/>
          <w:sz w:val="24"/>
          <w:szCs w:val="30"/>
          <w14:textFill>
            <w14:solidFill>
              <w14:schemeClr w14:val="tx1"/>
            </w14:solidFill>
          </w14:textFill>
        </w:rPr>
        <w:t>关于监理人的其他约定：</w:t>
      </w:r>
      <w:r>
        <w:rPr>
          <w:rFonts w:hint="eastAsia" w:ascii="宋体" w:hAnsi="宋体" w:cs="宋体"/>
          <w:szCs w:val="21"/>
          <w:u w:val="single"/>
        </w:rPr>
        <w:t xml:space="preserve">  /  </w:t>
      </w:r>
      <w:r>
        <w:rPr>
          <w:rFonts w:hint="eastAsia" w:ascii="宋体" w:hAnsi="宋体" w:cs="宋体"/>
          <w:szCs w:val="21"/>
        </w:rPr>
        <w:t>。</w:t>
      </w:r>
    </w:p>
    <w:p w14:paraId="66BF8CD6">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4.4商定或确定</w:t>
      </w:r>
    </w:p>
    <w:p w14:paraId="5D8ADD9C">
      <w:pPr>
        <w:spacing w:line="400" w:lineRule="exact"/>
        <w:ind w:firstLine="480"/>
        <w:rPr>
          <w:rFonts w:hint="eastAsia" w:ascii="宋体" w:hAnsi="宋体" w:cs="宋体"/>
          <w:szCs w:val="21"/>
          <w:u w:val="single"/>
        </w:rPr>
      </w:pPr>
      <w:r>
        <w:rPr>
          <w:rFonts w:hint="eastAsia" w:ascii="宋体" w:hAnsi="宋体"/>
          <w:bCs/>
          <w:color w:val="000000" w:themeColor="text1"/>
          <w:sz w:val="24"/>
          <w:szCs w:val="30"/>
          <w14:textFill>
            <w14:solidFill>
              <w14:schemeClr w14:val="tx1"/>
            </w14:solidFill>
          </w14:textFill>
        </w:rPr>
        <w:t>在发包人和承包人不能通过协商达成一致意见时，发包人授权监理人对以下事项进行确定</w:t>
      </w:r>
      <w:r>
        <w:rPr>
          <w:rFonts w:hint="eastAsia" w:ascii="宋体" w:hAnsi="宋体" w:cs="宋体"/>
          <w:szCs w:val="21"/>
        </w:rPr>
        <w:t>：</w:t>
      </w:r>
      <w:r>
        <w:rPr>
          <w:rFonts w:hint="eastAsia" w:ascii="宋体" w:hAnsi="宋体"/>
          <w:bCs/>
          <w:color w:val="000000" w:themeColor="text1"/>
          <w:sz w:val="24"/>
          <w:szCs w:val="30"/>
          <w:u w:val="single"/>
          <w14:textFill>
            <w14:solidFill>
              <w14:schemeClr w14:val="tx1"/>
            </w14:solidFill>
          </w14:textFill>
        </w:rPr>
        <w:t xml:space="preserve"> 无 。</w:t>
      </w:r>
    </w:p>
    <w:p w14:paraId="33648AC8">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5. 工程质量</w:t>
      </w:r>
    </w:p>
    <w:p w14:paraId="332CDDB8">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5.1 质量要求</w:t>
      </w:r>
    </w:p>
    <w:p w14:paraId="5B42A51F">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5.1.1 特殊质量标准和要求：</w:t>
      </w:r>
      <w:r>
        <w:rPr>
          <w:rFonts w:hint="eastAsia" w:ascii="宋体" w:hAnsi="宋体"/>
          <w:bCs/>
          <w:color w:val="000000" w:themeColor="text1"/>
          <w:sz w:val="24"/>
          <w:szCs w:val="30"/>
          <w:u w:val="single"/>
          <w14:textFill>
            <w14:solidFill>
              <w14:schemeClr w14:val="tx1"/>
            </w14:solidFill>
          </w14:textFill>
        </w:rPr>
        <w:t>工程质量必须达到《施工质量验收统一标准》的合格标准规定。</w:t>
      </w:r>
    </w:p>
    <w:p w14:paraId="26C588D4">
      <w:pPr>
        <w:spacing w:line="400" w:lineRule="exact"/>
        <w:ind w:firstLine="480"/>
        <w:rPr>
          <w:rFonts w:hint="eastAsia" w:ascii="宋体" w:hAnsi="宋体" w:cs="宋体"/>
          <w:szCs w:val="21"/>
        </w:rPr>
      </w:pPr>
      <w:r>
        <w:rPr>
          <w:rFonts w:hint="eastAsia" w:ascii="宋体" w:hAnsi="宋体"/>
          <w:bCs/>
          <w:color w:val="000000" w:themeColor="text1"/>
          <w:sz w:val="24"/>
          <w:szCs w:val="30"/>
          <w14:textFill>
            <w14:solidFill>
              <w14:schemeClr w14:val="tx1"/>
            </w14:solidFill>
          </w14:textFill>
        </w:rPr>
        <w:t>关于工程奖项的约定：</w:t>
      </w:r>
      <w:r>
        <w:rPr>
          <w:rFonts w:hint="eastAsia" w:ascii="宋体" w:hAnsi="宋体"/>
          <w:bCs/>
          <w:color w:val="000000" w:themeColor="text1"/>
          <w:sz w:val="24"/>
          <w:szCs w:val="30"/>
          <w:u w:val="single"/>
          <w14:textFill>
            <w14:solidFill>
              <w14:schemeClr w14:val="tx1"/>
            </w14:solidFill>
          </w14:textFill>
        </w:rPr>
        <w:t xml:space="preserve">  无  。</w:t>
      </w:r>
    </w:p>
    <w:p w14:paraId="031EFC72">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5.3 隐蔽工程检查</w:t>
      </w:r>
    </w:p>
    <w:p w14:paraId="56C74335">
      <w:pPr>
        <w:spacing w:line="400" w:lineRule="exact"/>
        <w:ind w:firstLine="42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5.3.2承包人提前通知监理人隐蔽工程检查的期限的约定：</w:t>
      </w:r>
      <w:r>
        <w:rPr>
          <w:rFonts w:hint="eastAsia" w:ascii="宋体" w:hAnsi="宋体"/>
          <w:bCs/>
          <w:color w:val="000000" w:themeColor="text1"/>
          <w:sz w:val="24"/>
          <w:szCs w:val="30"/>
          <w:u w:val="single"/>
          <w14:textFill>
            <w14:solidFill>
              <w14:schemeClr w14:val="tx1"/>
            </w14:solidFill>
          </w14:textFill>
        </w:rPr>
        <w:t>承包人在检查前48小时以书面形式通知监理人。</w:t>
      </w:r>
    </w:p>
    <w:p w14:paraId="356A1F06">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监理人不能按时进行检查时，应提前24小时提交书面延期要求。</w:t>
      </w:r>
    </w:p>
    <w:p w14:paraId="433500B2">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关于延期最长不得超过：</w:t>
      </w:r>
      <w:r>
        <w:rPr>
          <w:rFonts w:hint="eastAsia" w:ascii="宋体" w:hAnsi="宋体"/>
          <w:bCs/>
          <w:color w:val="000000" w:themeColor="text1"/>
          <w:sz w:val="24"/>
          <w:szCs w:val="30"/>
          <w:u w:val="single"/>
          <w14:textFill>
            <w14:solidFill>
              <w14:schemeClr w14:val="tx1"/>
            </w14:solidFill>
          </w14:textFill>
        </w:rPr>
        <w:t>48小时</w:t>
      </w:r>
      <w:r>
        <w:rPr>
          <w:rFonts w:hint="eastAsia" w:ascii="宋体" w:hAnsi="宋体"/>
          <w:bCs/>
          <w:color w:val="000000" w:themeColor="text1"/>
          <w:sz w:val="24"/>
          <w:szCs w:val="30"/>
          <w14:textFill>
            <w14:solidFill>
              <w14:schemeClr w14:val="tx1"/>
            </w14:solidFill>
          </w14:textFill>
        </w:rPr>
        <w:t>。</w:t>
      </w:r>
    </w:p>
    <w:p w14:paraId="63688C7F">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6. 安全文明施工与环境保护</w:t>
      </w:r>
    </w:p>
    <w:p w14:paraId="3CE2CA31">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6.1安全文明施工</w:t>
      </w:r>
    </w:p>
    <w:p w14:paraId="63737C69">
      <w:pPr>
        <w:spacing w:line="400" w:lineRule="exact"/>
        <w:ind w:firstLine="420"/>
        <w:jc w:val="left"/>
        <w:rPr>
          <w:rFonts w:hint="eastAsia" w:ascii="宋体" w:hAnsi="宋体"/>
          <w:szCs w:val="21"/>
          <w:u w:val="single"/>
        </w:rPr>
      </w:pPr>
      <w:r>
        <w:rPr>
          <w:rFonts w:hint="eastAsia" w:ascii="宋体" w:hAnsi="宋体"/>
          <w:bCs/>
          <w:color w:val="000000" w:themeColor="text1"/>
          <w:sz w:val="24"/>
          <w:szCs w:val="30"/>
          <w14:textFill>
            <w14:solidFill>
              <w14:schemeClr w14:val="tx1"/>
            </w14:solidFill>
          </w14:textFill>
        </w:rPr>
        <w:t>6.1.1项目安全生产的达标目标及相应事项的约定</w:t>
      </w:r>
      <w:r>
        <w:rPr>
          <w:rFonts w:hint="eastAsia" w:ascii="宋体" w:hAnsi="宋体"/>
          <w:szCs w:val="21"/>
        </w:rPr>
        <w:t>：</w:t>
      </w:r>
      <w:r>
        <w:rPr>
          <w:rFonts w:hint="eastAsia" w:ascii="宋体" w:hAnsi="宋体"/>
          <w:bCs/>
          <w:color w:val="000000" w:themeColor="text1"/>
          <w:sz w:val="24"/>
          <w:szCs w:val="30"/>
          <w:u w:val="single"/>
          <w14:textFill>
            <w14:solidFill>
              <w14:schemeClr w14:val="tx1"/>
            </w14:solidFill>
          </w14:textFill>
        </w:rPr>
        <w:t>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在整个施工过程中，与周边环境的相关单位及住户发生纠纷，有承包人负责协调和沟通。施工中因安全造成的人员伤亡及其他安全质量事故均由承包人承担，与发包人无关。</w:t>
      </w:r>
    </w:p>
    <w:p w14:paraId="6078B457">
      <w:pPr>
        <w:spacing w:line="400" w:lineRule="exact"/>
        <w:ind w:firstLine="42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6.1.4 关于治安保卫的特别约定：</w:t>
      </w:r>
      <w:r>
        <w:rPr>
          <w:rFonts w:hint="eastAsia" w:ascii="宋体" w:hAnsi="宋体"/>
          <w:bCs/>
          <w:color w:val="000000" w:themeColor="text1"/>
          <w:sz w:val="24"/>
          <w:szCs w:val="30"/>
          <w:u w:val="single"/>
          <w14:textFill>
            <w14:solidFill>
              <w14:schemeClr w14:val="tx1"/>
            </w14:solidFill>
          </w14:textFill>
        </w:rPr>
        <w:t>建立治安管理机构或联防组织，统一管理施工场地的治安保卫事项，履行合同工程的治安保卫职责。为了全面贯彻落实安全生产责任制，保证项目主体、装饰、建筑工程成品质量，规范材料进场管理，发包人、监理每日巡视检查，发现违章作业，违反操作规程等对正常施工作业带来安全隐患等现象，建设单位和监理单位责令限期并立即整改，必要时责令停工整改。对不能及时整改到位、存在安全隐患或同一类安全隐患重复出现的，建设单位和监理单位有权给予施工单位相应的经济处罚。</w:t>
      </w:r>
    </w:p>
    <w:p w14:paraId="11AB5289">
      <w:pPr>
        <w:spacing w:line="400" w:lineRule="exact"/>
        <w:ind w:firstLine="480"/>
        <w:rPr>
          <w:rFonts w:hint="eastAsia" w:ascii="宋体" w:hAnsi="宋体" w:cs="宋体"/>
          <w:szCs w:val="21"/>
        </w:rPr>
      </w:pPr>
      <w:r>
        <w:rPr>
          <w:rFonts w:hint="eastAsia" w:ascii="宋体" w:hAnsi="宋体"/>
          <w:bCs/>
          <w:color w:val="000000" w:themeColor="text1"/>
          <w:sz w:val="24"/>
          <w:szCs w:val="30"/>
          <w14:textFill>
            <w14:solidFill>
              <w14:schemeClr w14:val="tx1"/>
            </w14:solidFill>
          </w14:textFill>
        </w:rPr>
        <w:t>关于编制施工场地治安管理计划的约定</w:t>
      </w:r>
      <w:r>
        <w:rPr>
          <w:rFonts w:hint="eastAsia" w:ascii="宋体" w:hAnsi="宋体" w:cs="宋体"/>
          <w:szCs w:val="21"/>
        </w:rPr>
        <w:t>：</w:t>
      </w:r>
      <w:r>
        <w:rPr>
          <w:rFonts w:hint="eastAsia" w:ascii="宋体" w:hAnsi="宋体"/>
          <w:bCs/>
          <w:color w:val="000000" w:themeColor="text1"/>
          <w:sz w:val="24"/>
          <w:szCs w:val="30"/>
          <w:u w:val="single"/>
          <w14:textFill>
            <w14:solidFill>
              <w14:schemeClr w14:val="tx1"/>
            </w14:solidFill>
          </w14:textFill>
        </w:rPr>
        <w:t>由发包人和承包人共同编制。</w:t>
      </w:r>
    </w:p>
    <w:p w14:paraId="748A1EF1">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6.1.5 文明施工</w:t>
      </w:r>
    </w:p>
    <w:p w14:paraId="71D20732">
      <w:pPr>
        <w:spacing w:line="400" w:lineRule="exact"/>
        <w:ind w:firstLine="42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合同当事人对文明施工的要求：</w:t>
      </w:r>
      <w:r>
        <w:rPr>
          <w:rFonts w:hint="eastAsia" w:ascii="宋体" w:hAnsi="宋体"/>
          <w:bCs/>
          <w:color w:val="000000" w:themeColor="text1"/>
          <w:sz w:val="24"/>
          <w:szCs w:val="30"/>
          <w:u w:val="single"/>
          <w14:textFill>
            <w14:solidFill>
              <w14:schemeClr w14:val="tx1"/>
            </w14:solidFill>
          </w14:textFill>
        </w:rPr>
        <w:t>遵守工程所在地政府有关主管部门对施工中的排污、渣土、环保（含施工噪音、粉尘）、环卫、市容、城建、治安、人口管理以及安全生产等的管理规定，按政府及有关主管部门规定缴纳上述各项费用，办理相关手续，并以书面形式将办理结果通知发包人。相关费用已包含在合同价款中。</w:t>
      </w:r>
    </w:p>
    <w:p w14:paraId="216B0EEA">
      <w:pPr>
        <w:spacing w:line="400" w:lineRule="exact"/>
        <w:ind w:firstLine="42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1）相关手续由承包方负责按工程所在地省市区有关要求办理，涉及费用由承包人承担，发包人协助，并保持现场文明整洁、不影响工程的正常使用,造成的损失由承包人负责。</w:t>
      </w:r>
    </w:p>
    <w:p w14:paraId="2327E354">
      <w:pPr>
        <w:spacing w:line="400" w:lineRule="exact"/>
        <w:ind w:firstLine="42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2）承包人进行工作时必须保护好其作业区边上的构筑物，如公路、便道、河塘、河堤等，并必须负责将任何一处损坏恢复至原样,造成的损失由承包人负责。</w:t>
      </w:r>
    </w:p>
    <w:p w14:paraId="4C48C975">
      <w:pPr>
        <w:spacing w:line="400" w:lineRule="exact"/>
        <w:ind w:firstLine="42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3）从承包人施工地点起的上下游各50 米范围内的现有城市管道被垃圾堵塞，必须由承包人清理。承包人未能在工程师的指令下达后24 小时内进行清理，发包人可无须通知承包人而另雇他人清理，所发生的全部费用应由承包人负责承担，发包人有权在承包人的应收款中扣除上述费用。</w:t>
      </w:r>
    </w:p>
    <w:p w14:paraId="1F657355">
      <w:pPr>
        <w:spacing w:line="400" w:lineRule="exact"/>
        <w:ind w:firstLine="42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4）承包人必须在工地现场出入口处道路硬化并设置冲冼台配高压水枪,保证工程车辆驶离工地后行驶的公共道路清洁，杜绝工程车辆沿途散落的污物。若未保持公共道路的清洁而受到有关部门罚款，由承包人独自负责支付。承包人还必须保障发包人不承担由这种问题而引起的一切责任。 承包人未能在工程师指令下达后八小时内进行清除工作，发包人可无须通知承包人而另雇他人清扫，所发生的全部费用应由承包人负担，发包人有权在承包人的应收款中扣除上述费用。</w:t>
      </w:r>
    </w:p>
    <w:p w14:paraId="120657F4">
      <w:pPr>
        <w:spacing w:line="400" w:lineRule="exact"/>
        <w:ind w:firstLine="42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5）工程施工完成后三天内，承包人必须按发包人规定的时间要求清除全部垃圾以及一切无用的暂设工程、周转材料，并从工地运走，做到工完场清，保持周围环境的清洁整齐，以便立即移交，直至业主满意为止。如果承包人在工程师发出清扫批示后的规定时间内未执行清扫工作，发包人保留雇用第三方从事该项工作的权利，无须与承包人商量，所发生的全部费用应由承包人负担，发包人有权在承包人的应收款中扣除上述费用。</w:t>
      </w:r>
    </w:p>
    <w:p w14:paraId="1868D77A">
      <w:pPr>
        <w:spacing w:line="400" w:lineRule="exact"/>
        <w:ind w:firstLine="42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6.1.6关于安全文明施工费支付比例和支付期限的约定：现场安全文明施工措施费按照连建发[2019]36号文执行，未经核定，不得计取。</w:t>
      </w:r>
    </w:p>
    <w:p w14:paraId="091F20C4">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承包方必须按发包方要求做好安全文明施工工作，设置必需的围挡及安全警示标志，如达不到发包方要求，发包方有权扣除安全文明措施费。</w:t>
      </w:r>
    </w:p>
    <w:p w14:paraId="0A38B096">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7. 工期和进度</w:t>
      </w:r>
    </w:p>
    <w:p w14:paraId="3BDB1281">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7.1 施工组织设计</w:t>
      </w:r>
    </w:p>
    <w:p w14:paraId="5E61B88D">
      <w:pPr>
        <w:spacing w:line="400" w:lineRule="exact"/>
        <w:ind w:firstLine="420"/>
        <w:rPr>
          <w:rFonts w:hint="eastAsia" w:ascii="宋体" w:hAnsi="宋体"/>
          <w:b/>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7.1.1 合同当事人约定的施工组织设计应包括的其他内容：</w:t>
      </w:r>
      <w:r>
        <w:rPr>
          <w:rFonts w:hint="eastAsia" w:ascii="宋体" w:hAnsi="宋体"/>
          <w:b/>
          <w:color w:val="000000" w:themeColor="text1"/>
          <w:sz w:val="24"/>
          <w:szCs w:val="30"/>
          <w:u w:val="single"/>
          <w14:textFill>
            <w14:solidFill>
              <w14:schemeClr w14:val="tx1"/>
            </w14:solidFill>
          </w14:textFill>
        </w:rPr>
        <w:t>外围防护措施等，具体根据发包人及监理人要求执行。</w:t>
      </w:r>
    </w:p>
    <w:p w14:paraId="65F1E352">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7.1.2施工组织设计的提交和修改</w:t>
      </w:r>
    </w:p>
    <w:p w14:paraId="0BAAA26D">
      <w:pPr>
        <w:spacing w:line="400" w:lineRule="exact"/>
        <w:ind w:firstLine="420"/>
        <w:jc w:val="left"/>
        <w:rPr>
          <w:rFonts w:hint="eastAsia" w:ascii="宋体" w:hAnsi="宋体"/>
          <w:szCs w:val="21"/>
        </w:rPr>
      </w:pPr>
      <w:r>
        <w:rPr>
          <w:rFonts w:hint="eastAsia" w:ascii="宋体" w:hAnsi="宋体"/>
          <w:bCs/>
          <w:color w:val="000000" w:themeColor="text1"/>
          <w:sz w:val="24"/>
          <w:szCs w:val="30"/>
          <w14:textFill>
            <w14:solidFill>
              <w14:schemeClr w14:val="tx1"/>
            </w14:solidFill>
          </w14:textFill>
        </w:rPr>
        <w:t>承包人提交详细施工组织设计的期限的约定：</w:t>
      </w:r>
      <w:r>
        <w:rPr>
          <w:rFonts w:hint="eastAsia" w:ascii="宋体" w:hAnsi="宋体"/>
          <w:bCs/>
          <w:color w:val="000000" w:themeColor="text1"/>
          <w:sz w:val="24"/>
          <w:szCs w:val="30"/>
          <w:u w:val="single"/>
          <w14:textFill>
            <w14:solidFill>
              <w14:schemeClr w14:val="tx1"/>
            </w14:solidFill>
          </w14:textFill>
        </w:rPr>
        <w:t>合同签订后5日内。</w:t>
      </w:r>
    </w:p>
    <w:p w14:paraId="2C25D6B6">
      <w:pPr>
        <w:spacing w:line="400" w:lineRule="exact"/>
        <w:ind w:firstLine="42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发包人和监理人在收到详细的施工组织设计后确认或提出修改意见的期限：</w:t>
      </w:r>
      <w:r>
        <w:rPr>
          <w:rFonts w:hint="eastAsia" w:ascii="宋体" w:hAnsi="宋体"/>
          <w:bCs/>
          <w:color w:val="000000" w:themeColor="text1"/>
          <w:sz w:val="24"/>
          <w:szCs w:val="30"/>
          <w:u w:val="single"/>
          <w14:textFill>
            <w14:solidFill>
              <w14:schemeClr w14:val="tx1"/>
            </w14:solidFill>
          </w14:textFill>
        </w:rPr>
        <w:t>收到施工组织设计后5天内 。</w:t>
      </w:r>
    </w:p>
    <w:p w14:paraId="42AAD6EA">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7.2 施工进度计划</w:t>
      </w:r>
    </w:p>
    <w:p w14:paraId="2F039DD5">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7.2.1 施工进度计划的修订</w:t>
      </w:r>
    </w:p>
    <w:p w14:paraId="38CAD184">
      <w:pPr>
        <w:spacing w:line="400" w:lineRule="exact"/>
        <w:ind w:firstLine="420"/>
        <w:jc w:val="left"/>
        <w:rPr>
          <w:rFonts w:hint="eastAsia" w:ascii="宋体" w:hAnsi="宋体"/>
          <w:szCs w:val="21"/>
          <w:u w:val="single"/>
        </w:rPr>
      </w:pPr>
      <w:r>
        <w:rPr>
          <w:rFonts w:hint="eastAsia" w:ascii="宋体" w:hAnsi="宋体"/>
          <w:bCs/>
          <w:color w:val="000000" w:themeColor="text1"/>
          <w:sz w:val="24"/>
          <w:szCs w:val="30"/>
          <w14:textFill>
            <w14:solidFill>
              <w14:schemeClr w14:val="tx1"/>
            </w14:solidFill>
          </w14:textFill>
        </w:rPr>
        <w:t>发包人和监理人在收到修订的施工进度计划后确认或提出修改意见的期限：</w:t>
      </w:r>
      <w:r>
        <w:rPr>
          <w:rFonts w:hint="eastAsia" w:ascii="宋体" w:hAnsi="宋体"/>
          <w:bCs/>
          <w:color w:val="000000" w:themeColor="text1"/>
          <w:sz w:val="24"/>
          <w:szCs w:val="30"/>
          <w:u w:val="single"/>
          <w14:textFill>
            <w14:solidFill>
              <w14:schemeClr w14:val="tx1"/>
            </w14:solidFill>
          </w14:textFill>
        </w:rPr>
        <w:t>收到修订的施工进度计划后5天内。</w:t>
      </w:r>
    </w:p>
    <w:p w14:paraId="57D48653">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7.3 开工</w:t>
      </w:r>
    </w:p>
    <w:p w14:paraId="0F320209">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7.3.1 开工准备</w:t>
      </w:r>
    </w:p>
    <w:p w14:paraId="0C84CB9E">
      <w:pPr>
        <w:spacing w:line="400" w:lineRule="exact"/>
        <w:ind w:firstLine="480"/>
        <w:rPr>
          <w:rFonts w:hint="eastAsia" w:ascii="宋体" w:hAnsi="宋体" w:cs="宋体"/>
          <w:szCs w:val="21"/>
          <w:u w:val="single"/>
        </w:rPr>
      </w:pPr>
      <w:r>
        <w:rPr>
          <w:rFonts w:hint="eastAsia" w:ascii="宋体" w:hAnsi="宋体"/>
          <w:bCs/>
          <w:color w:val="000000" w:themeColor="text1"/>
          <w:sz w:val="24"/>
          <w:szCs w:val="30"/>
          <w14:textFill>
            <w14:solidFill>
              <w14:schemeClr w14:val="tx1"/>
            </w14:solidFill>
          </w14:textFill>
        </w:rPr>
        <w:t>关于承包人提交工程开工报审表的期限：</w:t>
      </w:r>
      <w:r>
        <w:rPr>
          <w:rFonts w:hint="eastAsia" w:ascii="宋体" w:hAnsi="宋体"/>
          <w:bCs/>
          <w:color w:val="000000" w:themeColor="text1"/>
          <w:sz w:val="24"/>
          <w:szCs w:val="30"/>
          <w:u w:val="single"/>
          <w14:textFill>
            <w14:solidFill>
              <w14:schemeClr w14:val="tx1"/>
            </w14:solidFill>
          </w14:textFill>
        </w:rPr>
        <w:t>合同签订后7日内。</w:t>
      </w:r>
    </w:p>
    <w:p w14:paraId="5D8436A7">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关于发包人应完成的其他开工准备工作及期限：</w:t>
      </w:r>
      <w:r>
        <w:rPr>
          <w:rFonts w:hint="eastAsia" w:ascii="宋体" w:hAnsi="宋体"/>
          <w:bCs/>
          <w:color w:val="000000" w:themeColor="text1"/>
          <w:sz w:val="24"/>
          <w:szCs w:val="30"/>
          <w:u w:val="single"/>
          <w14:textFill>
            <w14:solidFill>
              <w14:schemeClr w14:val="tx1"/>
            </w14:solidFill>
          </w14:textFill>
        </w:rPr>
        <w:t xml:space="preserve">开工日期7天前向承包人移交场地、提供测量基准点、基准线、水准点，工程地质和地下管线书面资料。 </w:t>
      </w:r>
    </w:p>
    <w:p w14:paraId="34317EBC">
      <w:pPr>
        <w:spacing w:line="400" w:lineRule="exact"/>
        <w:ind w:firstLine="480"/>
        <w:rPr>
          <w:rFonts w:hint="eastAsia" w:ascii="宋体" w:hAnsi="宋体" w:cs="宋体"/>
          <w:szCs w:val="21"/>
          <w:u w:val="single"/>
        </w:rPr>
      </w:pPr>
      <w:r>
        <w:rPr>
          <w:rFonts w:hint="eastAsia" w:ascii="宋体" w:hAnsi="宋体"/>
          <w:bCs/>
          <w:color w:val="000000" w:themeColor="text1"/>
          <w:sz w:val="24"/>
          <w:szCs w:val="30"/>
          <w14:textFill>
            <w14:solidFill>
              <w14:schemeClr w14:val="tx1"/>
            </w14:solidFill>
          </w14:textFill>
        </w:rPr>
        <w:t>关于承包人应完成的其他开工准备工作及期限</w:t>
      </w:r>
      <w:r>
        <w:rPr>
          <w:rFonts w:hint="eastAsia" w:ascii="宋体" w:hAnsi="宋体" w:cs="宋体"/>
          <w:szCs w:val="21"/>
        </w:rPr>
        <w:t>：</w:t>
      </w:r>
      <w:r>
        <w:rPr>
          <w:rFonts w:hint="eastAsia" w:ascii="宋体" w:hAnsi="宋体"/>
          <w:bCs/>
          <w:color w:val="000000" w:themeColor="text1"/>
          <w:sz w:val="24"/>
          <w:szCs w:val="30"/>
          <w:u w:val="single"/>
          <w14:textFill>
            <w14:solidFill>
              <w14:schemeClr w14:val="tx1"/>
            </w14:solidFill>
          </w14:textFill>
        </w:rPr>
        <w:t xml:space="preserve">接到开工通知后7日内完成项目部组建，施工、生活用水电接通到位；承包人施工及生活用水用电费用按表计量（加上公共分摊的部分），按供水供电部门标准收取，由发包人按月向承包人收取。 </w:t>
      </w:r>
    </w:p>
    <w:p w14:paraId="69D7B282">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7.3.2开工通知</w:t>
      </w:r>
    </w:p>
    <w:p w14:paraId="12E8189F">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因发包人原因造成监理人未能在计划开工日期之日起180天内发出开工通知的，承包人有权提出价格调整要求，或者解除合同。</w:t>
      </w:r>
    </w:p>
    <w:p w14:paraId="6D0534BF">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7.4 测量放线</w:t>
      </w:r>
    </w:p>
    <w:p w14:paraId="7BC56AEF">
      <w:pPr>
        <w:spacing w:line="400" w:lineRule="exact"/>
        <w:ind w:firstLine="480"/>
        <w:rPr>
          <w:rFonts w:hint="eastAsia" w:ascii="宋体" w:hAnsi="宋体" w:cs="宋体"/>
          <w:szCs w:val="21"/>
          <w:u w:val="single"/>
        </w:rPr>
      </w:pPr>
      <w:r>
        <w:rPr>
          <w:rFonts w:hint="eastAsia" w:ascii="宋体" w:hAnsi="宋体"/>
          <w:bCs/>
          <w:color w:val="000000" w:themeColor="text1"/>
          <w:sz w:val="24"/>
          <w:szCs w:val="30"/>
          <w14:textFill>
            <w14:solidFill>
              <w14:schemeClr w14:val="tx1"/>
            </w14:solidFill>
          </w14:textFill>
        </w:rPr>
        <w:t>7.4.1发包人通过监理人向承包人提供测量基准点、基准线和水准点及其书面资料的期限</w:t>
      </w:r>
      <w:r>
        <w:rPr>
          <w:rFonts w:hint="eastAsia" w:ascii="宋体" w:hAnsi="宋体" w:cs="宋体"/>
          <w:szCs w:val="21"/>
        </w:rPr>
        <w:t>：</w:t>
      </w:r>
      <w:r>
        <w:rPr>
          <w:rFonts w:hint="eastAsia" w:ascii="宋体" w:hAnsi="宋体"/>
          <w:bCs/>
          <w:color w:val="000000" w:themeColor="text1"/>
          <w:sz w:val="24"/>
          <w:szCs w:val="30"/>
          <w:u w:val="single"/>
          <w14:textFill>
            <w14:solidFill>
              <w14:schemeClr w14:val="tx1"/>
            </w14:solidFill>
          </w14:textFill>
        </w:rPr>
        <w:t>开工日期7天前。</w:t>
      </w:r>
    </w:p>
    <w:p w14:paraId="5FA45439">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7.5 工期延误</w:t>
      </w:r>
    </w:p>
    <w:p w14:paraId="3E400339">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7.5.1 因发包人原因导致工期延误</w:t>
      </w:r>
    </w:p>
    <w:p w14:paraId="38C8667E">
      <w:pPr>
        <w:spacing w:line="400" w:lineRule="exact"/>
        <w:ind w:firstLine="480"/>
        <w:rPr>
          <w:rFonts w:hint="eastAsia" w:ascii="宋体" w:hAnsi="宋体" w:cs="宋体"/>
          <w:szCs w:val="21"/>
          <w:u w:val="single"/>
        </w:rPr>
      </w:pPr>
      <w:r>
        <w:rPr>
          <w:rFonts w:hint="eastAsia" w:ascii="宋体" w:hAnsi="宋体"/>
          <w:bCs/>
          <w:color w:val="000000" w:themeColor="text1"/>
          <w:sz w:val="24"/>
          <w:szCs w:val="30"/>
          <w14:textFill>
            <w14:solidFill>
              <w14:schemeClr w14:val="tx1"/>
            </w14:solidFill>
          </w14:textFill>
        </w:rPr>
        <w:t>因发包人原因导致工期延误的其他情形：</w:t>
      </w:r>
      <w:r>
        <w:rPr>
          <w:rFonts w:hint="eastAsia" w:ascii="宋体" w:hAnsi="宋体"/>
          <w:bCs/>
          <w:color w:val="000000" w:themeColor="text1"/>
          <w:sz w:val="24"/>
          <w:szCs w:val="30"/>
          <w:u w:val="single"/>
          <w14:textFill>
            <w14:solidFill>
              <w14:schemeClr w14:val="tx1"/>
            </w14:solidFill>
          </w14:textFill>
        </w:rPr>
        <w:t>因发包人原因造成暂停施工的，发包人应书面通知承包人，承包人应积极配合发包人做好施工计划调整，并合理调整人员和施工机械，工期顺延，发包人不承担其他损失。</w:t>
      </w:r>
      <w:r>
        <w:rPr>
          <w:rFonts w:hint="eastAsia" w:ascii="宋体" w:hAnsi="宋体" w:cs="宋体"/>
          <w:szCs w:val="21"/>
        </w:rPr>
        <w:t xml:space="preserve">  </w:t>
      </w:r>
    </w:p>
    <w:p w14:paraId="7B10BFDE">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7.5.2 因承包人原因导致工期延误</w:t>
      </w:r>
    </w:p>
    <w:p w14:paraId="4C9DAE85">
      <w:pPr>
        <w:spacing w:line="400" w:lineRule="exact"/>
        <w:ind w:firstLine="420"/>
        <w:jc w:val="left"/>
        <w:rPr>
          <w:rFonts w:hint="eastAsia" w:ascii="宋体" w:hAnsi="宋体" w:cs="宋体"/>
          <w:szCs w:val="21"/>
          <w:u w:val="single"/>
        </w:rPr>
      </w:pPr>
      <w:r>
        <w:rPr>
          <w:rFonts w:hint="eastAsia" w:ascii="宋体" w:hAnsi="宋体"/>
          <w:bCs/>
          <w:color w:val="000000" w:themeColor="text1"/>
          <w:sz w:val="24"/>
          <w:szCs w:val="30"/>
          <w14:textFill>
            <w14:solidFill>
              <w14:schemeClr w14:val="tx1"/>
            </w14:solidFill>
          </w14:textFill>
        </w:rPr>
        <w:t>因承包人原因造成工期延误，逾期竣工违约金的计算方法为</w:t>
      </w:r>
      <w:r>
        <w:rPr>
          <w:rFonts w:hint="eastAsia" w:ascii="宋体" w:hAnsi="宋体" w:cs="宋体"/>
          <w:szCs w:val="21"/>
        </w:rPr>
        <w:t>：</w:t>
      </w:r>
      <w:r>
        <w:rPr>
          <w:rFonts w:hint="eastAsia" w:ascii="宋体" w:hAnsi="宋体"/>
          <w:bCs/>
          <w:color w:val="000000" w:themeColor="text1"/>
          <w:sz w:val="24"/>
          <w:szCs w:val="30"/>
          <w:u w:val="single"/>
          <w14:textFill>
            <w14:solidFill>
              <w14:schemeClr w14:val="tx1"/>
            </w14:solidFill>
          </w14:textFill>
        </w:rPr>
        <w:t>每延误一天，承包人赔偿给发包人合同价的万分之一违约金。</w:t>
      </w:r>
    </w:p>
    <w:p w14:paraId="583CFC5B">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7.6 不利物质条件</w:t>
      </w:r>
    </w:p>
    <w:p w14:paraId="36AA194F">
      <w:pPr>
        <w:spacing w:line="400" w:lineRule="exact"/>
        <w:ind w:firstLine="42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不利物质条件的其他情形和有关约定：</w:t>
      </w:r>
      <w:r>
        <w:rPr>
          <w:rFonts w:hint="eastAsia" w:ascii="宋体" w:hAnsi="宋体"/>
          <w:bCs/>
          <w:color w:val="000000" w:themeColor="text1"/>
          <w:sz w:val="24"/>
          <w:szCs w:val="30"/>
          <w:u w:val="single"/>
          <w14:textFill>
            <w14:solidFill>
              <w14:schemeClr w14:val="tx1"/>
            </w14:solidFill>
          </w14:textFill>
        </w:rPr>
        <w:t xml:space="preserve"> 无 。</w:t>
      </w:r>
    </w:p>
    <w:p w14:paraId="3699B4E8">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7.7异常恶劣的气候条件</w:t>
      </w:r>
    </w:p>
    <w:p w14:paraId="41BDED84">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发包人和承包人同意以下情形视为异常恶劣的气候条件：</w:t>
      </w:r>
    </w:p>
    <w:p w14:paraId="2E4DB480">
      <w:pPr>
        <w:spacing w:line="400" w:lineRule="exact"/>
        <w:ind w:firstLine="42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（1）12级以上台风灾害；</w:t>
      </w:r>
    </w:p>
    <w:p w14:paraId="76125A47">
      <w:pPr>
        <w:spacing w:line="400" w:lineRule="exact"/>
        <w:ind w:firstLine="42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(2）日气温超过38℃ 的高温大于3天；</w:t>
      </w:r>
    </w:p>
    <w:p w14:paraId="391E5672">
      <w:pPr>
        <w:spacing w:line="400" w:lineRule="exact"/>
        <w:ind w:firstLine="42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(3）日气温低于-20℃ 的严寒大于3天；</w:t>
      </w:r>
    </w:p>
    <w:p w14:paraId="5BE7289B">
      <w:pPr>
        <w:spacing w:line="400" w:lineRule="exact"/>
        <w:ind w:firstLine="42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(4）造成工程损坏的冰雹和大雪灾害：日降雪量10mm及以上；</w:t>
      </w:r>
    </w:p>
    <w:p w14:paraId="4E0DB04E">
      <w:pPr>
        <w:spacing w:line="400" w:lineRule="exact"/>
        <w:ind w:firstLine="42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(5)日降雨量大于50mm的雨日超过1天；</w:t>
      </w:r>
    </w:p>
    <w:p w14:paraId="7E316CAF">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7.9 提前竣工的奖励</w:t>
      </w:r>
    </w:p>
    <w:p w14:paraId="4923794C">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7.9.2提前竣工的奖励：</w:t>
      </w:r>
      <w:r>
        <w:rPr>
          <w:rFonts w:hint="eastAsia" w:ascii="宋体" w:hAnsi="宋体"/>
          <w:bCs/>
          <w:color w:val="000000" w:themeColor="text1"/>
          <w:sz w:val="24"/>
          <w:szCs w:val="30"/>
          <w:u w:val="single"/>
          <w14:textFill>
            <w14:solidFill>
              <w14:schemeClr w14:val="tx1"/>
            </w14:solidFill>
          </w14:textFill>
        </w:rPr>
        <w:t xml:space="preserve">   /  </w:t>
      </w:r>
    </w:p>
    <w:p w14:paraId="70F13F09">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8. 材料与设备</w:t>
      </w:r>
    </w:p>
    <w:p w14:paraId="720C21B8">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8.3承包人采购材料与工程设备</w:t>
      </w:r>
    </w:p>
    <w:p w14:paraId="56768DF2">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双方约定由承包人采购的主要材料必须符合有关规范、设计图纸、招标文件规定的质量及技术参数要求且经甲方和监理方事先认可方可采购。</w:t>
      </w:r>
    </w:p>
    <w:p w14:paraId="1D3071BB">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①承包人采购材料设备的约定：承包人应按照本合同约定及设计、招标文件和有关标准及技术参数、品牌要求采购材料，并对材料质量负责，采购前应向发包人、监理单位提供样品和产品合格证明，发包人、监理单位批准后采购，否则发包人有权不支付该部分价款。承包人在材料到货前24小时通知监理单位。</w:t>
      </w:r>
    </w:p>
    <w:p w14:paraId="6687CD3A">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②承包人采购的材料设备与设计、招标文件约定的品牌、技术参数要求不符时，应按发包人、监理单位要求的时间运出施工现场，重新采购符合要求的产品，价格不予调整，并承担由此发生的一切费用，延误的工期不予顺延。</w:t>
      </w:r>
    </w:p>
    <w:p w14:paraId="02D9100D">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③承包人采购的材料在使用前，承包人应按规范、施工图纸的要求进行检验和验收，如监理单位对检验过的材料怀疑时，有权随机抽样检验，不合格的不得使用，检验或试验费用由承包人承担，延误的工期不予顺延。</w:t>
      </w:r>
    </w:p>
    <w:p w14:paraId="5C497E5D">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④因发现承包人采购并使用不符合设计或标准要求的材料，致使工程不符合合同规定的质量要求，应按监理单位的要求进行修复、拆除或重新采购，承包人承担由此发生的一切费用，延误的工期不予顺延。</w:t>
      </w:r>
    </w:p>
    <w:p w14:paraId="0A81A61C">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⑤承包人需要使用代用材料时，应向监理单位提出使用代用材料对本工程质量、成本、进度等方面的影响报告，并经设计代表、监理工程师、发包人批准后才能使用，由此增减的合同价款双方以书面形式议定。</w:t>
      </w:r>
    </w:p>
    <w:p w14:paraId="2ACE2F01">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⑥承包人自行采购的材料，承包人应严格依据约定的品牌的价格、品牌、规格、型号、生产厂家自行采购；若实际确需更换品牌，应征得发包人书面同意，否则竣工结算时业主可不予结算，由此造成的损失由承包人自负。</w:t>
      </w:r>
    </w:p>
    <w:p w14:paraId="42EE00FF">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⑦为避免材料至现场后才发现存在质量问题需更换而延误工期，发包人及监理单位对于品质较难控制的特殊材料有权要求承包人在采购之前提交样品封存；有权会同监理单位至材料的生产厂家进行发货前抽检和封样，承包人必须配合，且承担相应费用；</w:t>
      </w:r>
    </w:p>
    <w:p w14:paraId="3FA902FD">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⑧工程所有材料设备（包括甲控乙购和甲供材料设备）均由承包人按发包人和监理工程师的要求根据相关检测检验标准及程序进行检验或试验，不合格的材料设备不得使用，所有检验试验费用均由承包人承担。</w:t>
      </w:r>
    </w:p>
    <w:p w14:paraId="51E48145">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⑨承包人不得使用降低材料品质等不正当的手段来降低工程造价，一经发现将全部重做，由此造成的返工损失、工期延误和其他配合工种的损失均由承包人承担。</w:t>
      </w:r>
    </w:p>
    <w:p w14:paraId="46401A58">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8.4材料与工程设备的保管与使用</w:t>
      </w:r>
    </w:p>
    <w:p w14:paraId="243F797D">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8.4.2 承包人采购材料与工程设备的保管与使用：</w:t>
      </w:r>
      <w:r>
        <w:rPr>
          <w:rFonts w:hint="eastAsia" w:ascii="宋体" w:hAnsi="宋体"/>
          <w:bCs/>
          <w:color w:val="000000" w:themeColor="text1"/>
          <w:sz w:val="24"/>
          <w:szCs w:val="30"/>
          <w:u w:val="single"/>
          <w14:textFill>
            <w14:solidFill>
              <w14:schemeClr w14:val="tx1"/>
            </w14:solidFill>
          </w14:textFill>
        </w:rPr>
        <w:t>执行通用条款；</w:t>
      </w:r>
    </w:p>
    <w:p w14:paraId="322469E2">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8.8 施工设备和临时设施</w:t>
      </w:r>
    </w:p>
    <w:p w14:paraId="39FEC2CB">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8.8.1 承包人提供的施工设备和临时设施</w:t>
      </w:r>
    </w:p>
    <w:p w14:paraId="7D83A85B">
      <w:pPr>
        <w:spacing w:line="400" w:lineRule="exact"/>
        <w:ind w:firstLine="480" w:firstLineChars="200"/>
        <w:jc w:val="left"/>
        <w:rPr>
          <w:rFonts w:hint="eastAsia" w:ascii="宋体" w:hAnsi="宋体"/>
          <w:szCs w:val="21"/>
          <w:u w:val="single"/>
        </w:rPr>
      </w:pPr>
      <w:r>
        <w:rPr>
          <w:rFonts w:hint="eastAsia" w:ascii="宋体" w:hAnsi="宋体"/>
          <w:bCs/>
          <w:color w:val="000000" w:themeColor="text1"/>
          <w:sz w:val="24"/>
          <w:szCs w:val="30"/>
          <w14:textFill>
            <w14:solidFill>
              <w14:schemeClr w14:val="tx1"/>
            </w14:solidFill>
          </w14:textFill>
        </w:rPr>
        <w:t>关于修建临时设施费用承担的约定：</w:t>
      </w:r>
      <w:r>
        <w:rPr>
          <w:rFonts w:hint="eastAsia" w:ascii="宋体" w:hAnsi="宋体"/>
          <w:bCs/>
          <w:color w:val="000000" w:themeColor="text1"/>
          <w:sz w:val="24"/>
          <w:szCs w:val="30"/>
          <w:u w:val="single"/>
          <w14:textFill>
            <w14:solidFill>
              <w14:schemeClr w14:val="tx1"/>
            </w14:solidFill>
          </w14:textFill>
        </w:rPr>
        <w:t>由承包人承担。</w:t>
      </w:r>
    </w:p>
    <w:p w14:paraId="3EDE9741">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9. 试验与检验</w:t>
      </w:r>
    </w:p>
    <w:p w14:paraId="7C5D7D8A">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9.1试验设备与试验人员</w:t>
      </w:r>
    </w:p>
    <w:p w14:paraId="29A60AAD">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9.1.2 试验设备</w:t>
      </w:r>
    </w:p>
    <w:p w14:paraId="61F445EB">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施工现场需要配置的试验场所：</w:t>
      </w:r>
      <w:r>
        <w:rPr>
          <w:rFonts w:hint="eastAsia" w:ascii="宋体" w:hAnsi="宋体"/>
          <w:bCs/>
          <w:color w:val="000000" w:themeColor="text1"/>
          <w:sz w:val="24"/>
          <w:szCs w:val="30"/>
          <w:u w:val="single"/>
          <w14:textFill>
            <w14:solidFill>
              <w14:schemeClr w14:val="tx1"/>
            </w14:solidFill>
          </w14:textFill>
        </w:rPr>
        <w:t>由承包人提供</w:t>
      </w:r>
      <w:r>
        <w:rPr>
          <w:rFonts w:hint="eastAsia" w:ascii="宋体" w:hAnsi="宋体"/>
          <w:bCs/>
          <w:color w:val="000000" w:themeColor="text1"/>
          <w:sz w:val="24"/>
          <w:szCs w:val="30"/>
          <w14:textFill>
            <w14:solidFill>
              <w14:schemeClr w14:val="tx1"/>
            </w14:solidFill>
          </w14:textFill>
        </w:rPr>
        <w:t>。</w:t>
      </w:r>
    </w:p>
    <w:p w14:paraId="732B359D">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施工现场需要配备的试验设备：</w:t>
      </w:r>
      <w:r>
        <w:rPr>
          <w:rFonts w:hint="eastAsia" w:ascii="宋体" w:hAnsi="宋体"/>
          <w:bCs/>
          <w:color w:val="000000" w:themeColor="text1"/>
          <w:sz w:val="24"/>
          <w:szCs w:val="30"/>
          <w:u w:val="single"/>
          <w14:textFill>
            <w14:solidFill>
              <w14:schemeClr w14:val="tx1"/>
            </w14:solidFill>
          </w14:textFill>
        </w:rPr>
        <w:t>由承包人提供。</w:t>
      </w:r>
    </w:p>
    <w:p w14:paraId="5BB4C1CB">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施工现场需要具备的其他试验条件：</w:t>
      </w:r>
      <w:r>
        <w:rPr>
          <w:rFonts w:hint="eastAsia" w:ascii="宋体" w:hAnsi="宋体"/>
          <w:bCs/>
          <w:color w:val="000000" w:themeColor="text1"/>
          <w:sz w:val="24"/>
          <w:szCs w:val="30"/>
          <w:u w:val="single"/>
          <w14:textFill>
            <w14:solidFill>
              <w14:schemeClr w14:val="tx1"/>
            </w14:solidFill>
          </w14:textFill>
        </w:rPr>
        <w:t>由承包人提供。</w:t>
      </w:r>
    </w:p>
    <w:p w14:paraId="407B6907">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9.4 现场工艺试验</w:t>
      </w:r>
    </w:p>
    <w:p w14:paraId="59791B0A">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现场工艺试验的有关约定：</w:t>
      </w:r>
      <w:r>
        <w:rPr>
          <w:rFonts w:hint="eastAsia" w:ascii="宋体" w:hAnsi="宋体"/>
          <w:bCs/>
          <w:color w:val="000000" w:themeColor="text1"/>
          <w:sz w:val="24"/>
          <w:szCs w:val="30"/>
          <w:u w:val="single"/>
          <w14:textFill>
            <w14:solidFill>
              <w14:schemeClr w14:val="tx1"/>
            </w14:solidFill>
          </w14:textFill>
        </w:rPr>
        <w:t>/。</w:t>
      </w:r>
    </w:p>
    <w:p w14:paraId="160F453F">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10. 变更</w:t>
      </w:r>
    </w:p>
    <w:p w14:paraId="62E049F7">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10.1变更的范围</w:t>
      </w:r>
    </w:p>
    <w:p w14:paraId="51827EE4">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关于变更的范围的约定：</w:t>
      </w:r>
    </w:p>
    <w:p w14:paraId="164ADBD4">
      <w:pPr>
        <w:spacing w:line="400" w:lineRule="exact"/>
        <w:ind w:firstLine="480" w:firstLineChars="20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①发包人提出的建设范围、建设规模、建设标准、功能需求等调整引发的变更；</w:t>
      </w:r>
    </w:p>
    <w:p w14:paraId="50E0162D">
      <w:pPr>
        <w:spacing w:line="400" w:lineRule="exact"/>
        <w:ind w:firstLine="480" w:firstLineChars="20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②不可抗力导致的变更。</w:t>
      </w:r>
    </w:p>
    <w:p w14:paraId="3FBFA519">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10.4 变更估价</w:t>
      </w:r>
    </w:p>
    <w:p w14:paraId="362D8760">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10.4.1 变更估价原则</w:t>
      </w:r>
    </w:p>
    <w:p w14:paraId="0BAF38CF">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关于变更估价的约定：</w:t>
      </w:r>
    </w:p>
    <w:p w14:paraId="5C2302E3">
      <w:pPr>
        <w:spacing w:line="400" w:lineRule="exact"/>
        <w:ind w:firstLine="480" w:firstLineChars="20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（1）合同中已有适用的综合单价，按合同中已有的综合单价确定；（指其采用的材料、施工工艺和方法相同，亦不因此增加关键线路上工程的施工时间）</w:t>
      </w:r>
    </w:p>
    <w:p w14:paraId="4632A651">
      <w:pPr>
        <w:spacing w:line="400" w:lineRule="exact"/>
        <w:ind w:firstLine="480" w:firstLineChars="20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（2）合同中有类似的综合单价，按照类似的综合单价确定；</w:t>
      </w:r>
    </w:p>
    <w:p w14:paraId="202341D3">
      <w:pPr>
        <w:spacing w:line="400" w:lineRule="exact"/>
        <w:ind w:firstLine="480" w:firstLineChars="20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（指其采用的材料、施工工艺和方法基本相似，不因此增加关键线路上工程的施工时间，仅调整材料价差，其余不调整）</w:t>
      </w:r>
    </w:p>
    <w:p w14:paraId="03A111AD">
      <w:pPr>
        <w:spacing w:line="400" w:lineRule="exact"/>
        <w:ind w:firstLine="480" w:firstLineChars="20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3）己标价工程量清单中没有适用也没有类似于变更工程项目的，应由承包人根据变更工程资料、计算规则和计价办法、工程造价管理机构发布的信息价和承包人报价浮动率提出变更工程项目的单价，并应报发包人确认后调整。承包人报价浮动率按下列公式计算：承包人报价浮动率L=（1-中标价/招标控制价）*100%。</w:t>
      </w:r>
    </w:p>
    <w:p w14:paraId="552FBB0A">
      <w:pPr>
        <w:spacing w:line="400" w:lineRule="exact"/>
        <w:ind w:firstLine="480" w:firstLineChars="20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4）己标价工程量清单中没有适用也没有类似于变更工程项目，且工程造价管理机构发布的信息价缺价的，由承包人根据变更工程资料、计算规则、计价办法和通过市场调查等取得合法依据的市场价格提出变更工程项目的单价，并应报发包人确认后调整。</w:t>
      </w:r>
    </w:p>
    <w:p w14:paraId="23275A62">
      <w:pPr>
        <w:spacing w:line="400" w:lineRule="exact"/>
        <w:ind w:firstLine="480" w:firstLineChars="20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（5）所有的工程变更及签证须经发包人规定审批流程书面确认同意。经发包人、承包人、监理单位、审计单位共同确定调整的工程价款，不与工程进度款同期支付，待工程结算后一并支付。</w:t>
      </w:r>
    </w:p>
    <w:p w14:paraId="37C31CB9">
      <w:pPr>
        <w:spacing w:line="400" w:lineRule="exact"/>
        <w:ind w:firstLine="480" w:firstLineChars="20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（6）若承包人在施工期间对发包人提出的变更不予执行，视同承包人违约，发包人对承包人处以50000元/次罚款，且承包人必须按发包人提出的变更意见执行。</w:t>
      </w:r>
    </w:p>
    <w:p w14:paraId="5331A4BF">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10.5承包人的合理化建议</w:t>
      </w:r>
    </w:p>
    <w:p w14:paraId="328A0E6D">
      <w:pPr>
        <w:spacing w:line="400" w:lineRule="exact"/>
        <w:ind w:firstLine="480" w:firstLineChars="20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监理人审查承包人合理化建议的期限：</w:t>
      </w:r>
      <w:r>
        <w:rPr>
          <w:rFonts w:hint="eastAsia" w:ascii="宋体" w:hAnsi="宋体"/>
          <w:bCs/>
          <w:color w:val="000000" w:themeColor="text1"/>
          <w:sz w:val="24"/>
          <w:szCs w:val="30"/>
          <w:u w:val="single"/>
          <w14:textFill>
            <w14:solidFill>
              <w14:schemeClr w14:val="tx1"/>
            </w14:solidFill>
          </w14:textFill>
        </w:rPr>
        <w:t xml:space="preserve"> 收到承包人提交的合理化建议后7日内。</w:t>
      </w:r>
    </w:p>
    <w:p w14:paraId="755839AC">
      <w:pPr>
        <w:spacing w:line="400" w:lineRule="exact"/>
        <w:ind w:firstLine="480" w:firstLineChars="20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发包人审批承包人合理化建议的期限：</w:t>
      </w:r>
      <w:r>
        <w:rPr>
          <w:rFonts w:hint="eastAsia" w:ascii="宋体" w:hAnsi="宋体"/>
          <w:bCs/>
          <w:color w:val="000000" w:themeColor="text1"/>
          <w:sz w:val="24"/>
          <w:szCs w:val="30"/>
          <w:u w:val="single"/>
          <w14:textFill>
            <w14:solidFill>
              <w14:schemeClr w14:val="tx1"/>
            </w14:solidFill>
          </w14:textFill>
        </w:rPr>
        <w:t>收到承包人提交的合理化建议后7日内。</w:t>
      </w:r>
    </w:p>
    <w:p w14:paraId="54A95FAA">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承包人提出的合理化建议降低了合同价格或者提高了工程经济效益的奖励的方法和金额为：</w:t>
      </w:r>
      <w:r>
        <w:rPr>
          <w:rFonts w:hint="eastAsia" w:ascii="宋体" w:hAnsi="宋体"/>
          <w:bCs/>
          <w:color w:val="000000" w:themeColor="text1"/>
          <w:sz w:val="24"/>
          <w:szCs w:val="30"/>
          <w:u w:val="single"/>
          <w14:textFill>
            <w14:solidFill>
              <w14:schemeClr w14:val="tx1"/>
            </w14:solidFill>
          </w14:textFill>
        </w:rPr>
        <w:t xml:space="preserve"> 无。</w:t>
      </w:r>
    </w:p>
    <w:p w14:paraId="00C7D10E">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10.7 暂估价</w:t>
      </w:r>
    </w:p>
    <w:p w14:paraId="0CABC6D4">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暂估价材料和工程设备的明细详见附件11：《暂估价一览表》。</w:t>
      </w:r>
    </w:p>
    <w:p w14:paraId="34F76419">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10.7.1 依法必须招标的暂估价项目</w:t>
      </w:r>
    </w:p>
    <w:p w14:paraId="11C7D117">
      <w:pPr>
        <w:spacing w:line="400" w:lineRule="exact"/>
        <w:ind w:firstLine="480" w:firstLineChars="20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由发包人自行招标确定。</w:t>
      </w:r>
    </w:p>
    <w:p w14:paraId="39AD0B74">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10.7.2 不属于依法必须招标的暂估价项目</w:t>
      </w:r>
    </w:p>
    <w:p w14:paraId="3E9D23CA">
      <w:pPr>
        <w:spacing w:line="400" w:lineRule="exact"/>
        <w:ind w:firstLine="480" w:firstLineChars="20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由发包人自行招标或发包确定。</w:t>
      </w:r>
    </w:p>
    <w:p w14:paraId="2D72D8D9">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10.8 暂列金额</w:t>
      </w:r>
    </w:p>
    <w:p w14:paraId="29F5B5DB">
      <w:pPr>
        <w:spacing w:line="400" w:lineRule="exact"/>
        <w:ind w:firstLine="420"/>
        <w:jc w:val="left"/>
        <w:rPr>
          <w:rFonts w:hint="eastAsia" w:ascii="宋体" w:hAnsi="宋体"/>
          <w:color w:val="000000"/>
          <w:szCs w:val="21"/>
        </w:rPr>
      </w:pPr>
      <w:r>
        <w:rPr>
          <w:rFonts w:hint="eastAsia" w:ascii="宋体" w:hAnsi="宋体"/>
          <w:bCs/>
          <w:color w:val="000000" w:themeColor="text1"/>
          <w:sz w:val="24"/>
          <w:szCs w:val="30"/>
          <w14:textFill>
            <w14:solidFill>
              <w14:schemeClr w14:val="tx1"/>
            </w14:solidFill>
          </w14:textFill>
        </w:rPr>
        <w:t>合同当事人关于暂列金额使用的约定</w:t>
      </w:r>
      <w:r>
        <w:rPr>
          <w:rFonts w:hint="eastAsia" w:ascii="宋体" w:hAnsi="宋体" w:cs="宋体"/>
          <w:color w:val="000000"/>
          <w:szCs w:val="21"/>
        </w:rPr>
        <w:t>：</w:t>
      </w:r>
      <w:r>
        <w:rPr>
          <w:rFonts w:hint="eastAsia" w:ascii="宋体" w:hAnsi="宋体"/>
          <w:bCs/>
          <w:color w:val="000000" w:themeColor="text1"/>
          <w:sz w:val="24"/>
          <w:szCs w:val="30"/>
          <w:u w:val="single"/>
          <w14:textFill>
            <w14:solidFill>
              <w14:schemeClr w14:val="tx1"/>
            </w14:solidFill>
          </w14:textFill>
        </w:rPr>
        <w:t>由发包人结合工程具体情况使用。</w:t>
      </w:r>
    </w:p>
    <w:p w14:paraId="524E4ECD">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11. 价格调整</w:t>
      </w:r>
    </w:p>
    <w:p w14:paraId="2131E9D0">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11.1 市场价格波动引起的调整</w:t>
      </w:r>
    </w:p>
    <w:p w14:paraId="12E39427">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市场价格波动是否调整合同价格的约定：不调整。</w:t>
      </w:r>
    </w:p>
    <w:p w14:paraId="3FB74980">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12. 合同价格、计量与支付</w:t>
      </w:r>
    </w:p>
    <w:p w14:paraId="758B8937">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12.1 合同价格形式</w:t>
      </w:r>
    </w:p>
    <w:p w14:paraId="051BFB65">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本工程采用</w:t>
      </w:r>
      <w:r>
        <w:rPr>
          <w:rFonts w:hint="eastAsia" w:ascii="宋体" w:hAnsi="宋体"/>
          <w:bCs/>
          <w:color w:val="000000" w:themeColor="text1"/>
          <w:sz w:val="24"/>
          <w:szCs w:val="30"/>
          <w:u w:val="single"/>
          <w14:textFill>
            <w14:solidFill>
              <w14:schemeClr w14:val="tx1"/>
            </w14:solidFill>
          </w14:textFill>
        </w:rPr>
        <w:t>固定单价合同。</w:t>
      </w:r>
    </w:p>
    <w:p w14:paraId="1D880146">
      <w:pPr>
        <w:spacing w:line="400" w:lineRule="exact"/>
        <w:ind w:firstLine="480" w:firstLineChars="20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综合单价包含的风险范围</w:t>
      </w:r>
      <w:r>
        <w:rPr>
          <w:rFonts w:hint="eastAsia" w:ascii="宋体" w:hAnsi="宋体"/>
          <w:bCs/>
          <w:color w:val="000000" w:themeColor="text1"/>
          <w:sz w:val="24"/>
          <w:szCs w:val="30"/>
          <w:u w:val="single"/>
          <w14:textFill>
            <w14:solidFill>
              <w14:schemeClr w14:val="tx1"/>
            </w14:solidFill>
          </w14:textFill>
        </w:rPr>
        <w:t>：除本合同专用条款11.1以外的风险均不调整。</w:t>
      </w:r>
    </w:p>
    <w:p w14:paraId="05A59B06">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风险费用的计算方法：</w:t>
      </w:r>
      <w:r>
        <w:rPr>
          <w:rFonts w:hint="eastAsia" w:ascii="宋体" w:hAnsi="宋体"/>
          <w:bCs/>
          <w:color w:val="000000" w:themeColor="text1"/>
          <w:sz w:val="24"/>
          <w:szCs w:val="30"/>
          <w:u w:val="single"/>
          <w14:textFill>
            <w14:solidFill>
              <w14:schemeClr w14:val="tx1"/>
            </w14:solidFill>
          </w14:textFill>
        </w:rPr>
        <w:t>供应商投标报价时自行考虑。</w:t>
      </w:r>
    </w:p>
    <w:p w14:paraId="3D38D852">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风险范围以外合同价格的调整方法：</w:t>
      </w:r>
      <w:r>
        <w:rPr>
          <w:rFonts w:hint="eastAsia" w:ascii="宋体" w:hAnsi="宋体"/>
          <w:bCs/>
          <w:color w:val="000000" w:themeColor="text1"/>
          <w:sz w:val="24"/>
          <w:szCs w:val="30"/>
          <w:u w:val="single"/>
          <w14:textFill>
            <w14:solidFill>
              <w14:schemeClr w14:val="tx1"/>
            </w14:solidFill>
          </w14:textFill>
        </w:rPr>
        <w:t>无</w:t>
      </w:r>
    </w:p>
    <w:p w14:paraId="48CFA2E5">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12.2 预付款</w:t>
      </w:r>
    </w:p>
    <w:p w14:paraId="60A9149D">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12.2.1 预付款的支付</w:t>
      </w:r>
    </w:p>
    <w:p w14:paraId="5188BAAD">
      <w:pPr>
        <w:spacing w:line="400" w:lineRule="exact"/>
        <w:ind w:firstLine="480" w:firstLineChars="20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预付款支付比例或金额：</w:t>
      </w:r>
      <w:r>
        <w:rPr>
          <w:rFonts w:hint="eastAsia" w:ascii="宋体" w:hAnsi="宋体"/>
          <w:bCs/>
          <w:color w:val="000000" w:themeColor="text1"/>
          <w:sz w:val="24"/>
          <w:szCs w:val="30"/>
          <w:u w:val="single"/>
          <w14:textFill>
            <w14:solidFill>
              <w14:schemeClr w14:val="tx1"/>
            </w14:solidFill>
          </w14:textFill>
        </w:rPr>
        <w:t>详见付款方式；</w:t>
      </w:r>
    </w:p>
    <w:p w14:paraId="056E716B">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预付款支付期限：</w:t>
      </w:r>
      <w:r>
        <w:rPr>
          <w:rFonts w:hint="eastAsia" w:ascii="宋体" w:hAnsi="宋体"/>
          <w:bCs/>
          <w:color w:val="000000" w:themeColor="text1"/>
          <w:sz w:val="24"/>
          <w:szCs w:val="30"/>
          <w:u w:val="single"/>
          <w14:textFill>
            <w14:solidFill>
              <w14:schemeClr w14:val="tx1"/>
            </w14:solidFill>
          </w14:textFill>
        </w:rPr>
        <w:t>详见付款方式；</w:t>
      </w:r>
    </w:p>
    <w:p w14:paraId="7901BEEE">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预付款扣回的方式：</w:t>
      </w:r>
      <w:r>
        <w:rPr>
          <w:rFonts w:hint="eastAsia" w:ascii="宋体" w:hAnsi="宋体"/>
          <w:bCs/>
          <w:color w:val="000000" w:themeColor="text1"/>
          <w:sz w:val="24"/>
          <w:szCs w:val="30"/>
          <w:u w:val="single"/>
          <w14:textFill>
            <w14:solidFill>
              <w14:schemeClr w14:val="tx1"/>
            </w14:solidFill>
          </w14:textFill>
        </w:rPr>
        <w:t>详见付款方式；</w:t>
      </w:r>
    </w:p>
    <w:p w14:paraId="53069EFB">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12.3 计量</w:t>
      </w:r>
    </w:p>
    <w:p w14:paraId="400DDA07">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12.3.1 计量原则</w:t>
      </w:r>
    </w:p>
    <w:p w14:paraId="6E720606">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工程量计算规则：</w:t>
      </w:r>
      <w:r>
        <w:rPr>
          <w:rFonts w:hint="eastAsia" w:ascii="宋体" w:hAnsi="宋体"/>
          <w:bCs/>
          <w:color w:val="000000" w:themeColor="text1"/>
          <w:sz w:val="24"/>
          <w:szCs w:val="30"/>
          <w:u w:val="single"/>
          <w14:textFill>
            <w14:solidFill>
              <w14:schemeClr w14:val="tx1"/>
            </w14:solidFill>
          </w14:textFill>
        </w:rPr>
        <w:t>执行《建设工程工程量清单计价规范》GB50500-2013清单计算规则。</w:t>
      </w:r>
    </w:p>
    <w:p w14:paraId="275DF8F6">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12.3.2 计量周期</w:t>
      </w:r>
    </w:p>
    <w:p w14:paraId="5B24B4AE">
      <w:pPr>
        <w:spacing w:line="400" w:lineRule="exact"/>
        <w:ind w:firstLine="480"/>
        <w:rPr>
          <w:rFonts w:hint="eastAsia" w:ascii="宋体" w:hAnsi="宋体" w:cs="宋体"/>
          <w:szCs w:val="21"/>
        </w:rPr>
      </w:pPr>
      <w:r>
        <w:rPr>
          <w:rFonts w:hint="eastAsia" w:ascii="宋体" w:hAnsi="宋体"/>
          <w:bCs/>
          <w:color w:val="000000" w:themeColor="text1"/>
          <w:sz w:val="24"/>
          <w:szCs w:val="30"/>
          <w14:textFill>
            <w14:solidFill>
              <w14:schemeClr w14:val="tx1"/>
            </w14:solidFill>
          </w14:textFill>
        </w:rPr>
        <w:t xml:space="preserve">关于计量周期的约定： </w:t>
      </w:r>
      <w:r>
        <w:rPr>
          <w:rFonts w:hint="eastAsia" w:ascii="宋体" w:hAnsi="宋体"/>
          <w:bCs/>
          <w:color w:val="000000" w:themeColor="text1"/>
          <w:sz w:val="24"/>
          <w:szCs w:val="30"/>
          <w:u w:val="single"/>
          <w14:textFill>
            <w14:solidFill>
              <w14:schemeClr w14:val="tx1"/>
            </w14:solidFill>
          </w14:textFill>
        </w:rPr>
        <w:t xml:space="preserve"> 按月计量   。</w:t>
      </w:r>
    </w:p>
    <w:p w14:paraId="2A3463B5">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12.3.3 单价合同的计量</w:t>
      </w:r>
    </w:p>
    <w:p w14:paraId="36E1F131">
      <w:pPr>
        <w:spacing w:line="400" w:lineRule="exact"/>
        <w:ind w:firstLine="480"/>
        <w:rPr>
          <w:rFonts w:hint="eastAsia" w:ascii="宋体" w:hAnsi="宋体" w:cs="宋体"/>
          <w:szCs w:val="21"/>
        </w:rPr>
      </w:pPr>
      <w:r>
        <w:rPr>
          <w:rFonts w:hint="eastAsia" w:ascii="宋体" w:hAnsi="宋体"/>
          <w:bCs/>
          <w:color w:val="000000" w:themeColor="text1"/>
          <w:sz w:val="24"/>
          <w:szCs w:val="30"/>
          <w14:textFill>
            <w14:solidFill>
              <w14:schemeClr w14:val="tx1"/>
            </w14:solidFill>
          </w14:textFill>
        </w:rPr>
        <w:t>关于单价合同计量的约定：</w:t>
      </w:r>
      <w:r>
        <w:rPr>
          <w:rFonts w:hint="eastAsia" w:ascii="宋体" w:hAnsi="宋体" w:cs="宋体"/>
          <w:szCs w:val="21"/>
          <w:u w:val="single"/>
        </w:rPr>
        <w:t xml:space="preserve"> </w:t>
      </w:r>
      <w:r>
        <w:rPr>
          <w:rFonts w:hint="eastAsia" w:ascii="宋体" w:hAnsi="宋体"/>
          <w:bCs/>
          <w:color w:val="000000" w:themeColor="text1"/>
          <w:sz w:val="24"/>
          <w:szCs w:val="30"/>
          <w:u w:val="single"/>
          <w14:textFill>
            <w14:solidFill>
              <w14:schemeClr w14:val="tx1"/>
            </w14:solidFill>
          </w14:textFill>
        </w:rPr>
        <w:t xml:space="preserve"> 工程量按实计量   。</w:t>
      </w:r>
    </w:p>
    <w:p w14:paraId="14EEC7DC">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12.3.4 总价合同的计量</w:t>
      </w:r>
    </w:p>
    <w:p w14:paraId="2775FB58">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关于总价合同计量的约定：</w:t>
      </w:r>
      <w:r>
        <w:rPr>
          <w:rFonts w:hint="eastAsia" w:ascii="宋体" w:hAnsi="宋体"/>
          <w:bCs/>
          <w:color w:val="000000" w:themeColor="text1"/>
          <w:sz w:val="24"/>
          <w:szCs w:val="30"/>
          <w:u w:val="single"/>
          <w14:textFill>
            <w14:solidFill>
              <w14:schemeClr w14:val="tx1"/>
            </w14:solidFill>
          </w14:textFill>
        </w:rPr>
        <w:t xml:space="preserve">    /  </w:t>
      </w:r>
      <w:r>
        <w:rPr>
          <w:rFonts w:hint="eastAsia" w:ascii="宋体" w:hAnsi="宋体"/>
          <w:bCs/>
          <w:color w:val="000000" w:themeColor="text1"/>
          <w:sz w:val="24"/>
          <w:szCs w:val="30"/>
          <w14:textFill>
            <w14:solidFill>
              <w14:schemeClr w14:val="tx1"/>
            </w14:solidFill>
          </w14:textFill>
        </w:rPr>
        <w:t>。</w:t>
      </w:r>
    </w:p>
    <w:p w14:paraId="74383030">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12.3.5总价合同采用支付分解表计量支付的，是否适用第12.3.4 项〔总价合同的计量〕约定进行计量：</w:t>
      </w:r>
      <w:r>
        <w:rPr>
          <w:rFonts w:hint="eastAsia" w:ascii="宋体" w:hAnsi="宋体"/>
          <w:bCs/>
          <w:color w:val="000000" w:themeColor="text1"/>
          <w:sz w:val="24"/>
          <w:szCs w:val="30"/>
          <w:u w:val="single"/>
          <w14:textFill>
            <w14:solidFill>
              <w14:schemeClr w14:val="tx1"/>
            </w14:solidFill>
          </w14:textFill>
        </w:rPr>
        <w:t xml:space="preserve">  / 。</w:t>
      </w:r>
    </w:p>
    <w:p w14:paraId="2A9D9DBF">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12.3.6 其他价格形式合同的计量</w:t>
      </w:r>
    </w:p>
    <w:p w14:paraId="7BB9690C">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其他价格形式的计量方式和程序：</w:t>
      </w:r>
      <w:r>
        <w:rPr>
          <w:rFonts w:hint="eastAsia" w:ascii="宋体" w:hAnsi="宋体"/>
          <w:bCs/>
          <w:color w:val="000000" w:themeColor="text1"/>
          <w:sz w:val="24"/>
          <w:szCs w:val="30"/>
          <w:u w:val="single"/>
          <w14:textFill>
            <w14:solidFill>
              <w14:schemeClr w14:val="tx1"/>
            </w14:solidFill>
          </w14:textFill>
        </w:rPr>
        <w:t xml:space="preserve">  / 。</w:t>
      </w:r>
    </w:p>
    <w:p w14:paraId="12FFE833">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12.4 工程进度款支付</w:t>
      </w:r>
    </w:p>
    <w:p w14:paraId="7E7BA34C">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12.4.1 付款周期</w:t>
      </w:r>
    </w:p>
    <w:p w14:paraId="68349258">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双方约定的工程款（进度款）支付的方式和时间：</w:t>
      </w:r>
    </w:p>
    <w:p w14:paraId="43DF1E00">
      <w:pPr>
        <w:spacing w:line="400" w:lineRule="exact"/>
        <w:ind w:firstLine="420"/>
        <w:jc w:val="left"/>
        <w:rPr>
          <w:rFonts w:hint="eastAsia" w:ascii="宋体" w:hAnsi="宋体"/>
          <w:bCs/>
          <w:color w:val="auto"/>
          <w:sz w:val="24"/>
          <w:szCs w:val="30"/>
          <w:highlight w:val="none"/>
          <w:u w:val="single"/>
        </w:rPr>
      </w:pPr>
      <w:r>
        <w:rPr>
          <w:rFonts w:hint="eastAsia" w:ascii="宋体" w:hAnsi="宋体"/>
          <w:bCs/>
          <w:color w:val="auto"/>
          <w:sz w:val="24"/>
          <w:szCs w:val="30"/>
          <w:highlight w:val="none"/>
        </w:rPr>
        <w:t>付款方式：</w:t>
      </w:r>
      <w:r>
        <w:rPr>
          <w:rFonts w:hint="eastAsia" w:ascii="宋体" w:hAnsi="宋体"/>
          <w:bCs/>
          <w:color w:val="auto"/>
          <w:sz w:val="24"/>
          <w:szCs w:val="30"/>
          <w:highlight w:val="none"/>
          <w:u w:val="single"/>
        </w:rPr>
        <w:t>合同签订后预付合同价的</w:t>
      </w:r>
      <w:r>
        <w:rPr>
          <w:rFonts w:hint="eastAsia" w:ascii="宋体" w:hAnsi="宋体"/>
          <w:bCs/>
          <w:color w:val="auto"/>
          <w:sz w:val="24"/>
          <w:szCs w:val="30"/>
          <w:highlight w:val="none"/>
          <w:u w:val="single"/>
          <w:lang w:val="en-US" w:eastAsia="zh-CN"/>
        </w:rPr>
        <w:t>10</w:t>
      </w:r>
      <w:r>
        <w:rPr>
          <w:rFonts w:hint="eastAsia" w:ascii="宋体" w:hAnsi="宋体"/>
          <w:bCs/>
          <w:color w:val="auto"/>
          <w:sz w:val="24"/>
          <w:szCs w:val="30"/>
          <w:highlight w:val="none"/>
          <w:u w:val="single"/>
        </w:rPr>
        <w:t>%</w:t>
      </w:r>
      <w:r>
        <w:rPr>
          <w:rFonts w:hint="eastAsia" w:ascii="宋体" w:hAnsi="宋体"/>
          <w:bCs/>
          <w:color w:val="auto"/>
          <w:sz w:val="24"/>
          <w:szCs w:val="30"/>
          <w:highlight w:val="none"/>
          <w:u w:val="single"/>
          <w:lang w:eastAsia="zh-CN"/>
        </w:rPr>
        <w:t>；</w:t>
      </w:r>
      <w:r>
        <w:rPr>
          <w:rFonts w:hint="eastAsia" w:ascii="宋体" w:hAnsi="宋体"/>
          <w:bCs/>
          <w:color w:val="auto"/>
          <w:sz w:val="24"/>
          <w:szCs w:val="30"/>
          <w:highlight w:val="none"/>
          <w:u w:val="single"/>
          <w:lang w:val="en-US" w:eastAsia="zh-CN"/>
        </w:rPr>
        <w:t>供应商提供货物采购合同后支付合同价的30%；</w:t>
      </w:r>
      <w:r>
        <w:rPr>
          <w:rFonts w:hint="eastAsia" w:ascii="宋体" w:hAnsi="宋体"/>
          <w:bCs/>
          <w:color w:val="auto"/>
          <w:sz w:val="24"/>
          <w:szCs w:val="30"/>
          <w:highlight w:val="none"/>
          <w:u w:val="single"/>
        </w:rPr>
        <w:t>所有设备安装调试完成且系统正常运行，通过省文物局组织的专项验收后付至合同价款的</w:t>
      </w:r>
      <w:r>
        <w:rPr>
          <w:rFonts w:hint="eastAsia" w:ascii="宋体" w:hAnsi="宋体"/>
          <w:bCs/>
          <w:color w:val="auto"/>
          <w:sz w:val="24"/>
          <w:szCs w:val="30"/>
          <w:highlight w:val="none"/>
          <w:u w:val="single"/>
          <w:lang w:val="en-US" w:eastAsia="zh-CN"/>
        </w:rPr>
        <w:t>85</w:t>
      </w:r>
      <w:r>
        <w:rPr>
          <w:rFonts w:hint="eastAsia" w:ascii="宋体" w:hAnsi="宋体"/>
          <w:bCs/>
          <w:color w:val="auto"/>
          <w:sz w:val="24"/>
          <w:szCs w:val="30"/>
          <w:highlight w:val="none"/>
          <w:u w:val="single"/>
        </w:rPr>
        <w:t>%</w:t>
      </w:r>
      <w:r>
        <w:rPr>
          <w:rFonts w:hint="eastAsia" w:ascii="宋体" w:hAnsi="宋体"/>
          <w:bCs/>
          <w:color w:val="auto"/>
          <w:sz w:val="24"/>
          <w:szCs w:val="30"/>
          <w:highlight w:val="none"/>
          <w:u w:val="single"/>
          <w:lang w:eastAsia="zh-CN"/>
        </w:rPr>
        <w:t>；</w:t>
      </w:r>
      <w:r>
        <w:rPr>
          <w:rFonts w:hint="eastAsia" w:ascii="宋体" w:hAnsi="宋体"/>
          <w:bCs/>
          <w:color w:val="auto"/>
          <w:sz w:val="24"/>
          <w:szCs w:val="30"/>
          <w:highlight w:val="none"/>
          <w:u w:val="single"/>
        </w:rPr>
        <w:t>审计完成后付清全部余款（无息）。</w:t>
      </w:r>
    </w:p>
    <w:p w14:paraId="79535D92">
      <w:pPr>
        <w:spacing w:line="400" w:lineRule="exact"/>
        <w:ind w:firstLine="480"/>
        <w:rPr>
          <w:rFonts w:hint="eastAsia" w:ascii="宋体" w:hAnsi="宋体"/>
          <w:bCs/>
          <w:color w:val="auto"/>
          <w:sz w:val="24"/>
          <w:szCs w:val="30"/>
          <w:highlight w:val="none"/>
          <w:u w:val="single"/>
        </w:rPr>
      </w:pPr>
      <w:r>
        <w:rPr>
          <w:rFonts w:hint="eastAsia" w:ascii="宋体" w:hAnsi="宋体"/>
          <w:bCs/>
          <w:color w:val="auto"/>
          <w:sz w:val="24"/>
          <w:szCs w:val="30"/>
          <w:highlight w:val="none"/>
        </w:rPr>
        <w:t>注：付款时，乙方应提供正规发票（因发票问题而导致无法正常付款的，责任由乙方承担）。</w:t>
      </w:r>
    </w:p>
    <w:p w14:paraId="2E453C78">
      <w:pPr>
        <w:spacing w:line="400" w:lineRule="exact"/>
        <w:ind w:firstLine="480" w:firstLineChars="200"/>
        <w:jc w:val="left"/>
        <w:rPr>
          <w:rFonts w:hint="eastAsia" w:ascii="宋体" w:hAnsi="宋体"/>
          <w:bCs/>
          <w:color w:val="auto"/>
          <w:sz w:val="24"/>
          <w:szCs w:val="30"/>
          <w:highlight w:val="none"/>
        </w:rPr>
      </w:pPr>
      <w:r>
        <w:rPr>
          <w:rFonts w:hint="eastAsia" w:ascii="宋体" w:hAnsi="宋体"/>
          <w:bCs/>
          <w:color w:val="auto"/>
          <w:sz w:val="24"/>
          <w:szCs w:val="30"/>
          <w:highlight w:val="none"/>
        </w:rPr>
        <w:t>12.4.2 进度付款申请单的编制</w:t>
      </w:r>
    </w:p>
    <w:p w14:paraId="312D8BEE">
      <w:pPr>
        <w:spacing w:line="400" w:lineRule="exact"/>
        <w:ind w:firstLine="480"/>
        <w:rPr>
          <w:rFonts w:hint="eastAsia" w:ascii="宋体" w:hAnsi="宋体" w:cs="宋体"/>
          <w:szCs w:val="21"/>
        </w:rPr>
      </w:pPr>
      <w:r>
        <w:rPr>
          <w:rFonts w:hint="eastAsia" w:ascii="宋体" w:hAnsi="宋体"/>
          <w:bCs/>
          <w:color w:val="000000" w:themeColor="text1"/>
          <w:sz w:val="24"/>
          <w:szCs w:val="30"/>
          <w14:textFill>
            <w14:solidFill>
              <w14:schemeClr w14:val="tx1"/>
            </w14:solidFill>
          </w14:textFill>
        </w:rPr>
        <w:t>关于进度付款申请单编制的约定：</w:t>
      </w:r>
      <w:r>
        <w:rPr>
          <w:rFonts w:hint="eastAsia" w:ascii="宋体" w:hAnsi="宋体"/>
          <w:bCs/>
          <w:color w:val="000000" w:themeColor="text1"/>
          <w:sz w:val="24"/>
          <w:szCs w:val="30"/>
          <w:u w:val="single"/>
          <w14:textFill>
            <w14:solidFill>
              <w14:schemeClr w14:val="tx1"/>
            </w14:solidFill>
          </w14:textFill>
        </w:rPr>
        <w:t xml:space="preserve"> 不含工程变更、签证、索赔费用 。</w:t>
      </w:r>
    </w:p>
    <w:p w14:paraId="3B5E019D">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12.4.3 进度付款申请单的提交</w:t>
      </w:r>
    </w:p>
    <w:p w14:paraId="2070C58E">
      <w:pPr>
        <w:spacing w:line="400" w:lineRule="exact"/>
        <w:ind w:firstLine="480"/>
        <w:rPr>
          <w:rFonts w:hint="eastAsia" w:ascii="宋体" w:hAnsi="宋体" w:cs="宋体"/>
          <w:szCs w:val="21"/>
        </w:rPr>
      </w:pPr>
      <w:r>
        <w:rPr>
          <w:rFonts w:hint="eastAsia" w:ascii="宋体" w:hAnsi="宋体"/>
          <w:bCs/>
          <w:color w:val="000000" w:themeColor="text1"/>
          <w:sz w:val="24"/>
          <w:szCs w:val="30"/>
          <w14:textFill>
            <w14:solidFill>
              <w14:schemeClr w14:val="tx1"/>
            </w14:solidFill>
          </w14:textFill>
        </w:rPr>
        <w:t>(1）单价合同进度付款申请单提交的约定：</w:t>
      </w:r>
      <w:r>
        <w:rPr>
          <w:rFonts w:hint="eastAsia" w:ascii="宋体" w:hAnsi="宋体" w:cs="宋体"/>
          <w:szCs w:val="21"/>
          <w:u w:val="single"/>
        </w:rPr>
        <w:t xml:space="preserve">  </w:t>
      </w:r>
      <w:r>
        <w:rPr>
          <w:rFonts w:hint="eastAsia" w:ascii="宋体" w:hAnsi="宋体"/>
          <w:bCs/>
          <w:color w:val="000000" w:themeColor="text1"/>
          <w:sz w:val="24"/>
          <w:szCs w:val="30"/>
          <w:u w:val="single"/>
          <w14:textFill>
            <w14:solidFill>
              <w14:schemeClr w14:val="tx1"/>
            </w14:solidFill>
          </w14:textFill>
        </w:rPr>
        <w:t>按月提交  。</w:t>
      </w:r>
    </w:p>
    <w:p w14:paraId="2157AEC1">
      <w:pPr>
        <w:spacing w:line="400" w:lineRule="exact"/>
        <w:ind w:firstLine="480"/>
        <w:rPr>
          <w:rFonts w:hint="eastAsia" w:ascii="宋体" w:hAnsi="宋体" w:cs="宋体"/>
          <w:szCs w:val="21"/>
        </w:rPr>
      </w:pPr>
      <w:r>
        <w:rPr>
          <w:rFonts w:hint="eastAsia" w:ascii="宋体" w:hAnsi="宋体"/>
          <w:bCs/>
          <w:color w:val="000000" w:themeColor="text1"/>
          <w:sz w:val="24"/>
          <w:szCs w:val="30"/>
          <w14:textFill>
            <w14:solidFill>
              <w14:schemeClr w14:val="tx1"/>
            </w14:solidFill>
          </w14:textFill>
        </w:rPr>
        <w:t>(2）总价合同进度付款申请单提交的约定：</w:t>
      </w:r>
      <w:r>
        <w:rPr>
          <w:rFonts w:hint="eastAsia" w:ascii="宋体" w:hAnsi="宋体" w:cs="宋体"/>
          <w:szCs w:val="21"/>
          <w:u w:val="single"/>
        </w:rPr>
        <w:t xml:space="preserve"> / </w:t>
      </w:r>
      <w:r>
        <w:rPr>
          <w:rFonts w:hint="eastAsia" w:ascii="宋体" w:hAnsi="宋体" w:cs="宋体"/>
          <w:szCs w:val="21"/>
        </w:rPr>
        <w:t>。</w:t>
      </w:r>
    </w:p>
    <w:p w14:paraId="3BD7F79B">
      <w:pPr>
        <w:spacing w:line="400" w:lineRule="exact"/>
        <w:ind w:firstLine="480"/>
        <w:rPr>
          <w:rFonts w:hint="eastAsia" w:ascii="宋体" w:hAnsi="宋体" w:cs="宋体"/>
          <w:szCs w:val="21"/>
        </w:rPr>
      </w:pPr>
      <w:r>
        <w:rPr>
          <w:rFonts w:hint="eastAsia" w:ascii="宋体" w:hAnsi="宋体"/>
          <w:bCs/>
          <w:color w:val="000000" w:themeColor="text1"/>
          <w:sz w:val="24"/>
          <w:szCs w:val="30"/>
          <w14:textFill>
            <w14:solidFill>
              <w14:schemeClr w14:val="tx1"/>
            </w14:solidFill>
          </w14:textFill>
        </w:rPr>
        <w:t>(3）其他价格形式合同进度付款申请单提交的约定</w:t>
      </w:r>
      <w:r>
        <w:rPr>
          <w:rFonts w:hint="eastAsia" w:ascii="宋体" w:hAnsi="宋体" w:cs="宋体"/>
          <w:szCs w:val="21"/>
        </w:rPr>
        <w:t>：</w:t>
      </w:r>
      <w:r>
        <w:rPr>
          <w:rFonts w:hint="eastAsia" w:ascii="宋体" w:hAnsi="宋体" w:cs="宋体"/>
          <w:szCs w:val="21"/>
          <w:u w:val="single"/>
        </w:rPr>
        <w:t xml:space="preserve"> / </w:t>
      </w:r>
      <w:r>
        <w:rPr>
          <w:rFonts w:hint="eastAsia" w:ascii="宋体" w:hAnsi="宋体" w:cs="宋体"/>
          <w:szCs w:val="21"/>
        </w:rPr>
        <w:t>。</w:t>
      </w:r>
    </w:p>
    <w:p w14:paraId="6742D8D0">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12.4.4 进度款审核和支付</w:t>
      </w:r>
    </w:p>
    <w:p w14:paraId="0A8485CC">
      <w:pPr>
        <w:spacing w:line="400" w:lineRule="exact"/>
        <w:ind w:firstLine="42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（1）监理人审查并报送跟踪审计、发包人的期限：</w:t>
      </w:r>
      <w:r>
        <w:rPr>
          <w:rFonts w:hint="eastAsia" w:ascii="宋体" w:hAnsi="宋体"/>
          <w:bCs/>
          <w:color w:val="000000" w:themeColor="text1"/>
          <w:sz w:val="24"/>
          <w:szCs w:val="30"/>
          <w:u w:val="single"/>
          <w14:textFill>
            <w14:solidFill>
              <w14:schemeClr w14:val="tx1"/>
            </w14:solidFill>
          </w14:textFill>
        </w:rPr>
        <w:t>在收到承包人进度付款申请单以及相关资料后14日内完成 。</w:t>
      </w:r>
    </w:p>
    <w:p w14:paraId="190D9B9C">
      <w:pPr>
        <w:spacing w:line="400" w:lineRule="exact"/>
        <w:ind w:firstLine="42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发包人完成审批并签发进度款支付证书的期限：</w:t>
      </w:r>
      <w:r>
        <w:rPr>
          <w:rFonts w:hint="eastAsia" w:ascii="宋体" w:hAnsi="宋体"/>
          <w:bCs/>
          <w:color w:val="000000" w:themeColor="text1"/>
          <w:sz w:val="24"/>
          <w:szCs w:val="30"/>
          <w:u w:val="single"/>
          <w14:textFill>
            <w14:solidFill>
              <w14:schemeClr w14:val="tx1"/>
            </w14:solidFill>
          </w14:textFill>
        </w:rPr>
        <w:t>在收到监理人报送的进度付款申请单及相关资料后14日内。</w:t>
      </w:r>
    </w:p>
    <w:p w14:paraId="3A176180">
      <w:pPr>
        <w:spacing w:line="400" w:lineRule="exact"/>
        <w:ind w:firstLine="420"/>
        <w:jc w:val="left"/>
        <w:rPr>
          <w:rFonts w:hint="eastAsia" w:ascii="宋体" w:hAnsi="宋体"/>
          <w:szCs w:val="21"/>
        </w:rPr>
      </w:pPr>
      <w:r>
        <w:rPr>
          <w:rFonts w:hint="eastAsia" w:ascii="宋体" w:hAnsi="宋体"/>
          <w:bCs/>
          <w:color w:val="000000" w:themeColor="text1"/>
          <w:sz w:val="24"/>
          <w:szCs w:val="30"/>
          <w14:textFill>
            <w14:solidFill>
              <w14:schemeClr w14:val="tx1"/>
            </w14:solidFill>
          </w14:textFill>
        </w:rPr>
        <w:t>（2）发包人支付进度款的期限</w:t>
      </w:r>
      <w:r>
        <w:rPr>
          <w:rFonts w:hint="eastAsia" w:ascii="宋体" w:hAnsi="宋体"/>
          <w:bCs/>
          <w:color w:val="000000" w:themeColor="text1"/>
          <w:sz w:val="24"/>
          <w:szCs w:val="30"/>
          <w:u w:val="single"/>
          <w14:textFill>
            <w14:solidFill>
              <w14:schemeClr w14:val="tx1"/>
            </w14:solidFill>
          </w14:textFill>
        </w:rPr>
        <w:t>：按发包人工作流程。</w:t>
      </w:r>
    </w:p>
    <w:p w14:paraId="2E043D53">
      <w:pPr>
        <w:spacing w:line="400" w:lineRule="exact"/>
        <w:ind w:firstLine="420"/>
        <w:jc w:val="left"/>
        <w:rPr>
          <w:rFonts w:hint="eastAsia" w:ascii="宋体" w:hAnsi="宋体"/>
          <w:szCs w:val="21"/>
        </w:rPr>
      </w:pPr>
      <w:r>
        <w:rPr>
          <w:rFonts w:hint="eastAsia" w:ascii="宋体" w:hAnsi="宋体"/>
          <w:bCs/>
          <w:color w:val="000000" w:themeColor="text1"/>
          <w:sz w:val="24"/>
          <w:szCs w:val="30"/>
          <w14:textFill>
            <w14:solidFill>
              <w14:schemeClr w14:val="tx1"/>
            </w14:solidFill>
          </w14:textFill>
        </w:rPr>
        <w:t>发包人逾期支付进度款的违约金的计算方式：</w:t>
      </w:r>
      <w:r>
        <w:rPr>
          <w:rFonts w:hint="eastAsia" w:ascii="宋体" w:hAnsi="宋体"/>
          <w:bCs/>
          <w:color w:val="000000" w:themeColor="text1"/>
          <w:sz w:val="24"/>
          <w:szCs w:val="30"/>
          <w:u w:val="single"/>
          <w14:textFill>
            <w14:solidFill>
              <w14:schemeClr w14:val="tx1"/>
            </w14:solidFill>
          </w14:textFill>
        </w:rPr>
        <w:t>无 。</w:t>
      </w:r>
    </w:p>
    <w:p w14:paraId="73B15A1D">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12.4.6 支付分解表的编制</w:t>
      </w:r>
    </w:p>
    <w:p w14:paraId="75DAF6E1">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2、总价合同支付分解表的编制与审批：</w:t>
      </w:r>
      <w:r>
        <w:rPr>
          <w:rFonts w:hint="eastAsia" w:ascii="宋体" w:hAnsi="宋体"/>
          <w:bCs/>
          <w:color w:val="000000" w:themeColor="text1"/>
          <w:sz w:val="24"/>
          <w:szCs w:val="30"/>
          <w:u w:val="single"/>
          <w14:textFill>
            <w14:solidFill>
              <w14:schemeClr w14:val="tx1"/>
            </w14:solidFill>
          </w14:textFill>
        </w:rPr>
        <w:t>/。</w:t>
      </w:r>
    </w:p>
    <w:p w14:paraId="6C3E08C0">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3、单价合同的总价项目支付分解表的编制与审批：/。</w:t>
      </w:r>
    </w:p>
    <w:p w14:paraId="22E2A710">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13. 验收和工程试车</w:t>
      </w:r>
    </w:p>
    <w:p w14:paraId="6C2FC748">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13.1 分部分项工程验收</w:t>
      </w:r>
    </w:p>
    <w:p w14:paraId="7FFD1761">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13.1.1监理人不能按时进行验收时，应提前</w:t>
      </w:r>
      <w:r>
        <w:rPr>
          <w:rFonts w:hint="eastAsia" w:ascii="宋体" w:hAnsi="宋体"/>
          <w:bCs/>
          <w:color w:val="000000" w:themeColor="text1"/>
          <w:sz w:val="24"/>
          <w:szCs w:val="30"/>
          <w:u w:val="single"/>
          <w14:textFill>
            <w14:solidFill>
              <w14:schemeClr w14:val="tx1"/>
            </w14:solidFill>
          </w14:textFill>
        </w:rPr>
        <w:t xml:space="preserve">  24  </w:t>
      </w:r>
      <w:r>
        <w:rPr>
          <w:rFonts w:hint="eastAsia" w:ascii="宋体" w:hAnsi="宋体"/>
          <w:bCs/>
          <w:color w:val="000000" w:themeColor="text1"/>
          <w:sz w:val="24"/>
          <w:szCs w:val="30"/>
          <w14:textFill>
            <w14:solidFill>
              <w14:schemeClr w14:val="tx1"/>
            </w14:solidFill>
          </w14:textFill>
        </w:rPr>
        <w:t>小时提交书面延期要求。</w:t>
      </w:r>
    </w:p>
    <w:p w14:paraId="2B76D8C1">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关于延期最长不得超过：</w:t>
      </w:r>
      <w:r>
        <w:rPr>
          <w:rFonts w:hint="eastAsia" w:ascii="宋体" w:hAnsi="宋体"/>
          <w:bCs/>
          <w:color w:val="000000" w:themeColor="text1"/>
          <w:sz w:val="24"/>
          <w:szCs w:val="30"/>
          <w:u w:val="single"/>
          <w14:textFill>
            <w14:solidFill>
              <w14:schemeClr w14:val="tx1"/>
            </w14:solidFill>
          </w14:textFill>
        </w:rPr>
        <w:t xml:space="preserve">  48  </w:t>
      </w:r>
      <w:r>
        <w:rPr>
          <w:rFonts w:hint="eastAsia" w:ascii="宋体" w:hAnsi="宋体"/>
          <w:bCs/>
          <w:color w:val="000000" w:themeColor="text1"/>
          <w:sz w:val="24"/>
          <w:szCs w:val="30"/>
          <w14:textFill>
            <w14:solidFill>
              <w14:schemeClr w14:val="tx1"/>
            </w14:solidFill>
          </w14:textFill>
        </w:rPr>
        <w:t>小时。</w:t>
      </w:r>
    </w:p>
    <w:p w14:paraId="096628FA">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13.2 竣工验收</w:t>
      </w:r>
    </w:p>
    <w:p w14:paraId="2F3EAF86">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13.2.2竣工验收程序</w:t>
      </w:r>
    </w:p>
    <w:p w14:paraId="12E08412">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关于竣工验收程序的约定：</w:t>
      </w:r>
      <w:r>
        <w:rPr>
          <w:rFonts w:hint="eastAsia" w:ascii="宋体" w:hAnsi="宋体"/>
          <w:bCs/>
          <w:color w:val="000000" w:themeColor="text1"/>
          <w:sz w:val="24"/>
          <w:szCs w:val="30"/>
          <w:u w:val="single"/>
          <w14:textFill>
            <w14:solidFill>
              <w14:schemeClr w14:val="tx1"/>
            </w14:solidFill>
          </w14:textFill>
        </w:rPr>
        <w:t>按通用条款执行；</w:t>
      </w:r>
    </w:p>
    <w:p w14:paraId="4A375897">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发包人不按照本项约定组织竣工验收、颁发工程接收证书的违约金的计算方法：</w:t>
      </w:r>
      <w:r>
        <w:rPr>
          <w:rFonts w:hint="eastAsia" w:ascii="宋体" w:hAnsi="宋体"/>
          <w:bCs/>
          <w:color w:val="000000" w:themeColor="text1"/>
          <w:sz w:val="24"/>
          <w:szCs w:val="30"/>
          <w:u w:val="single"/>
          <w14:textFill>
            <w14:solidFill>
              <w14:schemeClr w14:val="tx1"/>
            </w14:solidFill>
          </w14:textFill>
        </w:rPr>
        <w:t>无。</w:t>
      </w:r>
    </w:p>
    <w:p w14:paraId="484E7F95">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13.2.5移交、接收全部与部分工程</w:t>
      </w:r>
    </w:p>
    <w:p w14:paraId="06815218">
      <w:pPr>
        <w:spacing w:line="400" w:lineRule="exact"/>
        <w:ind w:firstLine="42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承包人向发包人移交工程的期限：</w:t>
      </w:r>
      <w:r>
        <w:rPr>
          <w:rFonts w:hint="eastAsia" w:ascii="宋体" w:hAnsi="宋体"/>
          <w:bCs/>
          <w:color w:val="000000" w:themeColor="text1"/>
          <w:sz w:val="24"/>
          <w:szCs w:val="30"/>
          <w:u w:val="single"/>
          <w14:textFill>
            <w14:solidFill>
              <w14:schemeClr w14:val="tx1"/>
            </w14:solidFill>
          </w14:textFill>
        </w:rPr>
        <w:t>在颁发工程接收证书后7日内完成工程的移交。</w:t>
      </w:r>
    </w:p>
    <w:p w14:paraId="2A3729D4">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发包人未按本合同约定接收全部或部分工程的，违约金的计算方法为：无。</w:t>
      </w:r>
    </w:p>
    <w:p w14:paraId="214C6BF4">
      <w:pPr>
        <w:spacing w:line="400" w:lineRule="exact"/>
        <w:ind w:firstLine="42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承包人未按时移交工程的，违约金的计算方法为：</w:t>
      </w:r>
      <w:r>
        <w:rPr>
          <w:rFonts w:hint="eastAsia" w:ascii="宋体" w:hAnsi="宋体"/>
          <w:bCs/>
          <w:color w:val="000000" w:themeColor="text1"/>
          <w:sz w:val="24"/>
          <w:szCs w:val="30"/>
          <w:u w:val="single"/>
          <w14:textFill>
            <w14:solidFill>
              <w14:schemeClr w14:val="tx1"/>
            </w14:solidFill>
          </w14:textFill>
        </w:rPr>
        <w:t>每延误一天，承包人赔偿给发包人5000元违约金。</w:t>
      </w:r>
    </w:p>
    <w:p w14:paraId="0BD6437D">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13.3 工程试车</w:t>
      </w:r>
    </w:p>
    <w:p w14:paraId="35E7CFB4">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13.3.1 试车程序</w:t>
      </w:r>
    </w:p>
    <w:p w14:paraId="1917F633">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工程试车内容：</w:t>
      </w:r>
      <w:r>
        <w:rPr>
          <w:rFonts w:hint="eastAsia" w:ascii="宋体" w:hAnsi="宋体"/>
          <w:bCs/>
          <w:color w:val="000000" w:themeColor="text1"/>
          <w:sz w:val="24"/>
          <w:szCs w:val="30"/>
          <w:u w:val="single"/>
          <w14:textFill>
            <w14:solidFill>
              <w14:schemeClr w14:val="tx1"/>
            </w14:solidFill>
          </w14:textFill>
        </w:rPr>
        <w:t>/。</w:t>
      </w:r>
    </w:p>
    <w:p w14:paraId="474CB2C8">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（1）单机无负荷试车费用由</w:t>
      </w:r>
      <w:r>
        <w:rPr>
          <w:rFonts w:hint="eastAsia" w:ascii="宋体" w:hAnsi="宋体"/>
          <w:bCs/>
          <w:color w:val="000000" w:themeColor="text1"/>
          <w:sz w:val="24"/>
          <w:szCs w:val="30"/>
          <w:u w:val="single"/>
          <w14:textFill>
            <w14:solidFill>
              <w14:schemeClr w14:val="tx1"/>
            </w14:solidFill>
          </w14:textFill>
        </w:rPr>
        <w:t>/</w:t>
      </w:r>
      <w:r>
        <w:rPr>
          <w:rFonts w:hint="eastAsia" w:ascii="宋体" w:hAnsi="宋体"/>
          <w:bCs/>
          <w:color w:val="000000" w:themeColor="text1"/>
          <w:sz w:val="24"/>
          <w:szCs w:val="30"/>
          <w14:textFill>
            <w14:solidFill>
              <w14:schemeClr w14:val="tx1"/>
            </w14:solidFill>
          </w14:textFill>
        </w:rPr>
        <w:t>承担；</w:t>
      </w:r>
    </w:p>
    <w:p w14:paraId="64737B98">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（2）无负荷联动试车费用由</w:t>
      </w:r>
      <w:r>
        <w:rPr>
          <w:rFonts w:hint="eastAsia" w:ascii="宋体" w:hAnsi="宋体"/>
          <w:bCs/>
          <w:color w:val="000000" w:themeColor="text1"/>
          <w:sz w:val="24"/>
          <w:szCs w:val="30"/>
          <w:u w:val="single"/>
          <w14:textFill>
            <w14:solidFill>
              <w14:schemeClr w14:val="tx1"/>
            </w14:solidFill>
          </w14:textFill>
        </w:rPr>
        <w:t>/</w:t>
      </w:r>
      <w:r>
        <w:rPr>
          <w:rFonts w:hint="eastAsia" w:ascii="宋体" w:hAnsi="宋体"/>
          <w:bCs/>
          <w:color w:val="000000" w:themeColor="text1"/>
          <w:sz w:val="24"/>
          <w:szCs w:val="30"/>
          <w14:textFill>
            <w14:solidFill>
              <w14:schemeClr w14:val="tx1"/>
            </w14:solidFill>
          </w14:textFill>
        </w:rPr>
        <w:t>承担。</w:t>
      </w:r>
    </w:p>
    <w:p w14:paraId="3D59675C">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13.3.3 投料试车</w:t>
      </w:r>
    </w:p>
    <w:p w14:paraId="29DF18E7">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关于投料试车相关事项的约定：</w:t>
      </w:r>
      <w:r>
        <w:rPr>
          <w:rFonts w:hint="eastAsia" w:ascii="宋体" w:hAnsi="宋体"/>
          <w:bCs/>
          <w:color w:val="000000" w:themeColor="text1"/>
          <w:sz w:val="24"/>
          <w:szCs w:val="30"/>
          <w:u w:val="single"/>
          <w14:textFill>
            <w14:solidFill>
              <w14:schemeClr w14:val="tx1"/>
            </w14:solidFill>
          </w14:textFill>
        </w:rPr>
        <w:t>/。</w:t>
      </w:r>
    </w:p>
    <w:p w14:paraId="6ECB1FA5">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13.6 竣工退场</w:t>
      </w:r>
    </w:p>
    <w:p w14:paraId="0189F2F5">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13.6.1 竣工退场</w:t>
      </w:r>
    </w:p>
    <w:p w14:paraId="243A57C7">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承包人完成竣工退场的期限：</w:t>
      </w:r>
      <w:r>
        <w:rPr>
          <w:rFonts w:hint="eastAsia" w:ascii="宋体" w:hAnsi="宋体"/>
          <w:bCs/>
          <w:color w:val="000000" w:themeColor="text1"/>
          <w:sz w:val="24"/>
          <w:szCs w:val="30"/>
          <w:u w:val="single"/>
          <w14:textFill>
            <w14:solidFill>
              <w14:schemeClr w14:val="tx1"/>
            </w14:solidFill>
          </w14:textFill>
        </w:rPr>
        <w:t>在移交结束后7日内完成竣工退场 。</w:t>
      </w:r>
    </w:p>
    <w:p w14:paraId="6D463EAA">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14. 竣工结算</w:t>
      </w:r>
    </w:p>
    <w:p w14:paraId="3ADEEF24">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14.1 竣工付款申请</w:t>
      </w:r>
    </w:p>
    <w:p w14:paraId="1588FF30">
      <w:pPr>
        <w:spacing w:line="400" w:lineRule="exact"/>
        <w:ind w:firstLine="42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承包人提交竣工付款申请单的期限：</w:t>
      </w:r>
      <w:r>
        <w:rPr>
          <w:rFonts w:hint="eastAsia" w:ascii="宋体" w:hAnsi="宋体"/>
          <w:bCs/>
          <w:color w:val="000000" w:themeColor="text1"/>
          <w:sz w:val="24"/>
          <w:szCs w:val="30"/>
          <w:u w:val="single"/>
          <w14:textFill>
            <w14:solidFill>
              <w14:schemeClr w14:val="tx1"/>
            </w14:solidFill>
          </w14:textFill>
        </w:rPr>
        <w:t>在工程竣工验收合格后28天内向发包人和监理人提交竣工结算申请单</w:t>
      </w:r>
      <w:r>
        <w:rPr>
          <w:rFonts w:hint="eastAsia" w:ascii="宋体" w:hAnsi="宋体"/>
          <w:bCs/>
          <w:color w:val="000000" w:themeColor="text1"/>
          <w:sz w:val="24"/>
          <w:szCs w:val="30"/>
          <w14:textFill>
            <w14:solidFill>
              <w14:schemeClr w14:val="tx1"/>
            </w14:solidFill>
          </w14:textFill>
        </w:rPr>
        <w:t xml:space="preserve"> 。</w:t>
      </w:r>
    </w:p>
    <w:p w14:paraId="43B29660">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竣工结算申请单应包括的内容：</w:t>
      </w:r>
    </w:p>
    <w:p w14:paraId="353FB4B9">
      <w:pPr>
        <w:spacing w:line="400" w:lineRule="exact"/>
        <w:ind w:firstLine="42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（1）竣工结算合同价格；</w:t>
      </w:r>
    </w:p>
    <w:p w14:paraId="6804DA7F">
      <w:pPr>
        <w:spacing w:line="400" w:lineRule="exact"/>
        <w:ind w:firstLine="42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（2）发包人已支付承包人的款项；</w:t>
      </w:r>
    </w:p>
    <w:p w14:paraId="1D3F2A4F">
      <w:pPr>
        <w:spacing w:line="400" w:lineRule="exact"/>
        <w:ind w:firstLine="42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 xml:space="preserve">（3）应扣留的质量保证金； </w:t>
      </w:r>
    </w:p>
    <w:p w14:paraId="1B46C8F5">
      <w:pPr>
        <w:spacing w:line="400" w:lineRule="exact"/>
        <w:ind w:firstLine="42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（4）发包人应支付承包人的合同价款；</w:t>
      </w:r>
    </w:p>
    <w:p w14:paraId="05981196">
      <w:pPr>
        <w:spacing w:line="400" w:lineRule="exact"/>
        <w:ind w:firstLine="42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u w:val="single"/>
          <w14:textFill>
            <w14:solidFill>
              <w14:schemeClr w14:val="tx1"/>
            </w14:solidFill>
          </w14:textFill>
        </w:rPr>
        <w:t>（5）其他须提供的资料。</w:t>
      </w:r>
    </w:p>
    <w:p w14:paraId="35E74BE9">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14.2 竣工结算审核</w:t>
      </w:r>
    </w:p>
    <w:p w14:paraId="0557E7C4">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发包人审批竣工付款申请单的期限</w:t>
      </w:r>
      <w:r>
        <w:rPr>
          <w:rFonts w:hint="eastAsia" w:ascii="宋体" w:hAnsi="宋体" w:cs="宋体"/>
          <w:szCs w:val="21"/>
        </w:rPr>
        <w:t>：</w:t>
      </w:r>
      <w:r>
        <w:rPr>
          <w:rFonts w:hint="eastAsia" w:ascii="宋体" w:hAnsi="宋体"/>
          <w:bCs/>
          <w:color w:val="000000" w:themeColor="text1"/>
          <w:sz w:val="24"/>
          <w:szCs w:val="30"/>
          <w:u w:val="single"/>
          <w14:textFill>
            <w14:solidFill>
              <w14:schemeClr w14:val="tx1"/>
            </w14:solidFill>
          </w14:textFill>
        </w:rPr>
        <w:t>发包人在收到承包人提交竣工结算申请书后2个月内完成审批。</w:t>
      </w:r>
    </w:p>
    <w:p w14:paraId="1862ED92">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发包人完成竣工付款的期限</w:t>
      </w:r>
      <w:r>
        <w:rPr>
          <w:rFonts w:hint="eastAsia" w:ascii="宋体" w:hAnsi="宋体" w:cs="宋体"/>
          <w:szCs w:val="21"/>
        </w:rPr>
        <w:t>：</w:t>
      </w:r>
      <w:r>
        <w:rPr>
          <w:rFonts w:hint="eastAsia" w:ascii="宋体" w:hAnsi="宋体"/>
          <w:bCs/>
          <w:color w:val="000000" w:themeColor="text1"/>
          <w:sz w:val="24"/>
          <w:szCs w:val="30"/>
          <w:u w:val="single"/>
          <w14:textFill>
            <w14:solidFill>
              <w14:schemeClr w14:val="tx1"/>
            </w14:solidFill>
          </w14:textFill>
        </w:rPr>
        <w:t>发包人应在签发竣工付款证书后的3个月内，完成对承包人的竣工付款。</w:t>
      </w:r>
    </w:p>
    <w:p w14:paraId="2640C9B1">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关于竣工付款证书异议部分复核的方式和程序</w:t>
      </w:r>
      <w:r>
        <w:rPr>
          <w:rFonts w:hint="eastAsia" w:ascii="宋体" w:hAnsi="宋体"/>
          <w:bCs/>
          <w:color w:val="000000" w:themeColor="text1"/>
          <w:sz w:val="24"/>
          <w:szCs w:val="30"/>
          <w:u w:val="single"/>
          <w14:textFill>
            <w14:solidFill>
              <w14:schemeClr w14:val="tx1"/>
            </w14:solidFill>
          </w14:textFill>
        </w:rPr>
        <w:t>：按照第20条〔争议解决〕约定处理。</w:t>
      </w:r>
    </w:p>
    <w:p w14:paraId="1E864200">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工程结算审计约定：承包人提交的工程结算上报值经最终审计后，核减率≤5%，咨询费由发包人承担；若核减率＞5%，则超过5％部分的咨询费由承包人承担（费用计取标准按超过5％部分的核减额的6%计算）。</w:t>
      </w:r>
    </w:p>
    <w:p w14:paraId="1F9EC468">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14.3 最终结清</w:t>
      </w:r>
    </w:p>
    <w:p w14:paraId="28E18B6C">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14.3.1 最终结清申请单</w:t>
      </w:r>
    </w:p>
    <w:p w14:paraId="6FAE6634">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承包人提交最终结清申请单的份数：</w:t>
      </w:r>
      <w:r>
        <w:rPr>
          <w:rFonts w:hint="eastAsia" w:ascii="宋体" w:hAnsi="宋体"/>
          <w:bCs/>
          <w:color w:val="000000" w:themeColor="text1"/>
          <w:sz w:val="24"/>
          <w:szCs w:val="30"/>
          <w:u w:val="single"/>
          <w14:textFill>
            <w14:solidFill>
              <w14:schemeClr w14:val="tx1"/>
            </w14:solidFill>
          </w14:textFill>
        </w:rPr>
        <w:t>按发包人要求执行。</w:t>
      </w:r>
    </w:p>
    <w:p w14:paraId="1093CD08">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承包人提交最终结算申请单的期限：</w:t>
      </w:r>
      <w:r>
        <w:rPr>
          <w:rFonts w:hint="eastAsia" w:ascii="宋体" w:hAnsi="宋体"/>
          <w:bCs/>
          <w:color w:val="000000" w:themeColor="text1"/>
          <w:sz w:val="24"/>
          <w:szCs w:val="30"/>
          <w:u w:val="single"/>
          <w14:textFill>
            <w14:solidFill>
              <w14:schemeClr w14:val="tx1"/>
            </w14:solidFill>
          </w14:textFill>
        </w:rPr>
        <w:t>在缺陷责任期终止证书颁发后7日内。</w:t>
      </w:r>
      <w:r>
        <w:rPr>
          <w:rFonts w:hint="eastAsia" w:ascii="宋体" w:hAnsi="宋体"/>
          <w:bCs/>
          <w:color w:val="000000" w:themeColor="text1"/>
          <w:sz w:val="24"/>
          <w:szCs w:val="30"/>
          <w14:textFill>
            <w14:solidFill>
              <w14:schemeClr w14:val="tx1"/>
            </w14:solidFill>
          </w14:textFill>
        </w:rPr>
        <w:t xml:space="preserve"> </w:t>
      </w:r>
    </w:p>
    <w:p w14:paraId="112D745D">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14.3.2 最终结清证书和支付</w:t>
      </w:r>
    </w:p>
    <w:p w14:paraId="17D5E011">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(1）发包人完成最终结清申请单的审批并颁发最终结清证书的期限：</w:t>
      </w:r>
      <w:r>
        <w:rPr>
          <w:rFonts w:hint="eastAsia" w:ascii="宋体" w:hAnsi="宋体"/>
          <w:bCs/>
          <w:color w:val="000000" w:themeColor="text1"/>
          <w:sz w:val="24"/>
          <w:szCs w:val="30"/>
          <w:u w:val="single"/>
          <w14:textFill>
            <w14:solidFill>
              <w14:schemeClr w14:val="tx1"/>
            </w14:solidFill>
          </w14:textFill>
        </w:rPr>
        <w:t>在收到承包人提交的最终结清申请单后14天内。</w:t>
      </w:r>
    </w:p>
    <w:p w14:paraId="03019C35">
      <w:pPr>
        <w:spacing w:line="400" w:lineRule="exact"/>
        <w:ind w:firstLine="480"/>
        <w:rPr>
          <w:rFonts w:hint="eastAsia" w:ascii="宋体" w:hAnsi="宋体" w:cs="宋体"/>
          <w:szCs w:val="21"/>
          <w:u w:val="single"/>
        </w:rPr>
      </w:pPr>
      <w:r>
        <w:rPr>
          <w:rFonts w:hint="eastAsia" w:ascii="宋体" w:hAnsi="宋体"/>
          <w:bCs/>
          <w:color w:val="000000" w:themeColor="text1"/>
          <w:sz w:val="24"/>
          <w:szCs w:val="30"/>
          <w14:textFill>
            <w14:solidFill>
              <w14:schemeClr w14:val="tx1"/>
            </w14:solidFill>
          </w14:textFill>
        </w:rPr>
        <w:t>(2）发包人完成支付的期限：</w:t>
      </w:r>
      <w:r>
        <w:rPr>
          <w:rFonts w:hint="eastAsia" w:ascii="宋体" w:hAnsi="宋体"/>
          <w:bCs/>
          <w:color w:val="000000" w:themeColor="text1"/>
          <w:sz w:val="24"/>
          <w:szCs w:val="30"/>
          <w:u w:val="single"/>
          <w14:textFill>
            <w14:solidFill>
              <w14:schemeClr w14:val="tx1"/>
            </w14:solidFill>
          </w14:textFill>
        </w:rPr>
        <w:t>按发包人工作流程执行。</w:t>
      </w:r>
    </w:p>
    <w:p w14:paraId="6FD26149">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15. 缺陷责任期与保修</w:t>
      </w:r>
    </w:p>
    <w:p w14:paraId="74EB2B06">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15.2缺陷责任期</w:t>
      </w:r>
    </w:p>
    <w:p w14:paraId="7CDE7F89">
      <w:pPr>
        <w:spacing w:line="400" w:lineRule="exact"/>
        <w:ind w:firstLine="480"/>
        <w:rPr>
          <w:rFonts w:hint="eastAsia" w:ascii="宋体" w:hAnsi="宋体" w:cs="宋体"/>
          <w:szCs w:val="21"/>
        </w:rPr>
      </w:pPr>
      <w:r>
        <w:rPr>
          <w:rFonts w:hint="eastAsia" w:ascii="宋体" w:hAnsi="宋体"/>
          <w:bCs/>
          <w:color w:val="000000" w:themeColor="text1"/>
          <w:sz w:val="24"/>
          <w:szCs w:val="30"/>
          <w14:textFill>
            <w14:solidFill>
              <w14:schemeClr w14:val="tx1"/>
            </w14:solidFill>
          </w14:textFill>
        </w:rPr>
        <w:t>缺陷责任期的具体期限：</w:t>
      </w:r>
      <w:r>
        <w:rPr>
          <w:rFonts w:hint="eastAsia" w:ascii="宋体" w:hAnsi="宋体" w:cs="宋体"/>
          <w:szCs w:val="21"/>
          <w:u w:val="single"/>
        </w:rPr>
        <w:t xml:space="preserve"> </w:t>
      </w:r>
      <w:r>
        <w:rPr>
          <w:rFonts w:hint="eastAsia" w:ascii="宋体" w:hAnsi="宋体"/>
          <w:bCs/>
          <w:color w:val="000000" w:themeColor="text1"/>
          <w:sz w:val="24"/>
          <w:szCs w:val="30"/>
          <w:u w:val="single"/>
          <w14:textFill>
            <w14:solidFill>
              <w14:schemeClr w14:val="tx1"/>
            </w14:solidFill>
          </w14:textFill>
        </w:rPr>
        <w:t>自实际竣工日期起24个月 。</w:t>
      </w:r>
    </w:p>
    <w:p w14:paraId="7ECF9C6F">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15.3质量保证金</w:t>
      </w:r>
    </w:p>
    <w:p w14:paraId="7DB13D4A">
      <w:pPr>
        <w:spacing w:line="400" w:lineRule="exact"/>
        <w:ind w:firstLine="480"/>
        <w:rPr>
          <w:rFonts w:hint="eastAsia" w:ascii="宋体" w:hAnsi="宋体" w:cs="宋体"/>
          <w:szCs w:val="21"/>
        </w:rPr>
      </w:pPr>
      <w:r>
        <w:rPr>
          <w:rFonts w:hint="eastAsia" w:ascii="宋体" w:hAnsi="宋体"/>
          <w:bCs/>
          <w:color w:val="000000" w:themeColor="text1"/>
          <w:sz w:val="24"/>
          <w:szCs w:val="30"/>
          <w14:textFill>
            <w14:solidFill>
              <w14:schemeClr w14:val="tx1"/>
            </w14:solidFill>
          </w14:textFill>
        </w:rPr>
        <w:t>关于是否扣留质量保证金的约定：</w:t>
      </w:r>
      <w:r>
        <w:rPr>
          <w:rFonts w:hint="eastAsia" w:ascii="宋体" w:hAnsi="宋体"/>
          <w:bCs/>
          <w:color w:val="000000" w:themeColor="text1"/>
          <w:sz w:val="24"/>
          <w:szCs w:val="30"/>
          <w:u w:val="single"/>
          <w14:textFill>
            <w14:solidFill>
              <w14:schemeClr w14:val="tx1"/>
            </w14:solidFill>
          </w14:textFill>
        </w:rPr>
        <w:t xml:space="preserve">  。</w:t>
      </w:r>
    </w:p>
    <w:p w14:paraId="1389408A">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15.3.1 承包人提供质量保证金的方式</w:t>
      </w:r>
    </w:p>
    <w:p w14:paraId="137D9CF7">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质量保证金采用以下第 (2) 种方式：</w:t>
      </w:r>
    </w:p>
    <w:p w14:paraId="54FB775C">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(1）质量保证金保函，保证金额为：</w:t>
      </w:r>
      <w:r>
        <w:rPr>
          <w:rFonts w:hint="eastAsia" w:ascii="宋体" w:hAnsi="宋体"/>
          <w:bCs/>
          <w:color w:val="000000" w:themeColor="text1"/>
          <w:sz w:val="24"/>
          <w:szCs w:val="30"/>
          <w:u w:val="single"/>
          <w14:textFill>
            <w14:solidFill>
              <w14:schemeClr w14:val="tx1"/>
            </w14:solidFill>
          </w14:textFill>
        </w:rPr>
        <w:t xml:space="preserve"> /   </w:t>
      </w:r>
      <w:r>
        <w:rPr>
          <w:rFonts w:hint="eastAsia" w:ascii="宋体" w:hAnsi="宋体"/>
          <w:bCs/>
          <w:color w:val="000000" w:themeColor="text1"/>
          <w:sz w:val="24"/>
          <w:szCs w:val="30"/>
          <w14:textFill>
            <w14:solidFill>
              <w14:schemeClr w14:val="tx1"/>
            </w14:solidFill>
          </w14:textFill>
        </w:rPr>
        <w:t xml:space="preserve">； </w:t>
      </w:r>
    </w:p>
    <w:p w14:paraId="4E1EF723">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w:t>
      </w:r>
      <w:r>
        <w:rPr>
          <w:rFonts w:hint="eastAsia" w:ascii="宋体" w:hAnsi="宋体"/>
          <w:b/>
          <w:color w:val="000000" w:themeColor="text1"/>
          <w:sz w:val="24"/>
          <w:szCs w:val="30"/>
          <w:u w:val="single"/>
          <w14:textFill>
            <w14:solidFill>
              <w14:schemeClr w14:val="tx1"/>
            </w14:solidFill>
          </w14:textFill>
        </w:rPr>
        <w:t xml:space="preserve">    </w:t>
      </w:r>
      <w:r>
        <w:rPr>
          <w:rFonts w:hint="eastAsia" w:ascii="宋体" w:hAnsi="宋体"/>
          <w:bCs/>
          <w:color w:val="000000" w:themeColor="text1"/>
          <w:sz w:val="24"/>
          <w:szCs w:val="30"/>
          <w14:textFill>
            <w14:solidFill>
              <w14:schemeClr w14:val="tx1"/>
            </w14:solidFill>
          </w14:textFill>
        </w:rPr>
        <w:t>的工程款；</w:t>
      </w:r>
    </w:p>
    <w:p w14:paraId="14FBD714">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(3）其他方式：</w:t>
      </w:r>
      <w:r>
        <w:rPr>
          <w:rFonts w:hint="eastAsia" w:ascii="宋体" w:hAnsi="宋体"/>
          <w:bCs/>
          <w:color w:val="000000" w:themeColor="text1"/>
          <w:sz w:val="24"/>
          <w:szCs w:val="30"/>
          <w:u w:val="single"/>
          <w14:textFill>
            <w14:solidFill>
              <w14:schemeClr w14:val="tx1"/>
            </w14:solidFill>
          </w14:textFill>
        </w:rPr>
        <w:t xml:space="preserve">   /   。</w:t>
      </w:r>
    </w:p>
    <w:p w14:paraId="1C76DA2F">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 xml:space="preserve">15.3.2 质量保证金的扣留 </w:t>
      </w:r>
    </w:p>
    <w:p w14:paraId="169CEE3B">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质量保证金的扣留采取以下第</w:t>
      </w:r>
      <w:r>
        <w:rPr>
          <w:rFonts w:hint="eastAsia" w:ascii="宋体" w:hAnsi="宋体"/>
          <w:bCs/>
          <w:color w:val="000000" w:themeColor="text1"/>
          <w:sz w:val="24"/>
          <w:szCs w:val="30"/>
          <w:u w:val="single"/>
          <w14:textFill>
            <w14:solidFill>
              <w14:schemeClr w14:val="tx1"/>
            </w14:solidFill>
          </w14:textFill>
        </w:rPr>
        <w:t xml:space="preserve">    </w:t>
      </w:r>
      <w:r>
        <w:rPr>
          <w:rFonts w:hint="eastAsia" w:ascii="宋体" w:hAnsi="宋体"/>
          <w:bCs/>
          <w:color w:val="000000" w:themeColor="text1"/>
          <w:sz w:val="24"/>
          <w:szCs w:val="30"/>
          <w14:textFill>
            <w14:solidFill>
              <w14:schemeClr w14:val="tx1"/>
            </w14:solidFill>
          </w14:textFill>
        </w:rPr>
        <w:t>种方式：</w:t>
      </w:r>
    </w:p>
    <w:p w14:paraId="1D6C06E8">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(1）在支付工程进度款时逐次扣留，在此情形下，质量保证金的计算基数不包括预付款的支付、扣回以及价格调整的金额；</w:t>
      </w:r>
    </w:p>
    <w:p w14:paraId="5451B1F8">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(2）工程竣工结算审计结束时一次性扣留质量保证金；</w:t>
      </w:r>
    </w:p>
    <w:p w14:paraId="5D256011">
      <w:pPr>
        <w:spacing w:line="400" w:lineRule="exact"/>
        <w:ind w:firstLine="480"/>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(3）其他扣留方式：</w:t>
      </w:r>
      <w:r>
        <w:rPr>
          <w:rFonts w:hint="eastAsia" w:ascii="宋体" w:hAnsi="宋体"/>
          <w:bCs/>
          <w:color w:val="000000" w:themeColor="text1"/>
          <w:sz w:val="24"/>
          <w:szCs w:val="30"/>
          <w:u w:val="single"/>
          <w14:textFill>
            <w14:solidFill>
              <w14:schemeClr w14:val="tx1"/>
            </w14:solidFill>
          </w14:textFill>
        </w:rPr>
        <w:t xml:space="preserve">    /   </w:t>
      </w:r>
      <w:r>
        <w:rPr>
          <w:rFonts w:hint="eastAsia" w:ascii="宋体" w:hAnsi="宋体"/>
          <w:bCs/>
          <w:color w:val="000000" w:themeColor="text1"/>
          <w:sz w:val="24"/>
          <w:szCs w:val="30"/>
          <w14:textFill>
            <w14:solidFill>
              <w14:schemeClr w14:val="tx1"/>
            </w14:solidFill>
          </w14:textFill>
        </w:rPr>
        <w:t>。</w:t>
      </w:r>
    </w:p>
    <w:p w14:paraId="7DE3585E">
      <w:pPr>
        <w:spacing w:line="400" w:lineRule="exact"/>
        <w:ind w:firstLine="480"/>
        <w:rPr>
          <w:rFonts w:hint="eastAsia" w:ascii="宋体" w:hAnsi="宋体" w:cs="宋体"/>
          <w:szCs w:val="21"/>
          <w:u w:val="single"/>
        </w:rPr>
      </w:pPr>
      <w:r>
        <w:rPr>
          <w:rFonts w:hint="eastAsia" w:ascii="宋体" w:hAnsi="宋体"/>
          <w:bCs/>
          <w:color w:val="000000" w:themeColor="text1"/>
          <w:sz w:val="24"/>
          <w:szCs w:val="30"/>
          <w14:textFill>
            <w14:solidFill>
              <w14:schemeClr w14:val="tx1"/>
            </w14:solidFill>
          </w14:textFill>
        </w:rPr>
        <w:t>关于质量保证金的补充约定：/</w:t>
      </w:r>
      <w:r>
        <w:rPr>
          <w:rFonts w:hint="eastAsia" w:ascii="宋体" w:hAnsi="宋体"/>
          <w:bCs/>
          <w:color w:val="000000" w:themeColor="text1"/>
          <w:sz w:val="24"/>
          <w:szCs w:val="30"/>
          <w:u w:val="single"/>
          <w14:textFill>
            <w14:solidFill>
              <w14:schemeClr w14:val="tx1"/>
            </w14:solidFill>
          </w14:textFill>
        </w:rPr>
        <w:t>。</w:t>
      </w:r>
    </w:p>
    <w:p w14:paraId="15C21971">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15.4保修</w:t>
      </w:r>
    </w:p>
    <w:p w14:paraId="5256D14D">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15.4.1 保修责任</w:t>
      </w:r>
    </w:p>
    <w:p w14:paraId="67A85B3A">
      <w:pPr>
        <w:spacing w:line="400" w:lineRule="exact"/>
        <w:ind w:firstLine="409"/>
        <w:jc w:val="left"/>
        <w:rPr>
          <w:rFonts w:hint="eastAsia" w:ascii="宋体" w:hAnsi="宋体"/>
          <w:color w:val="000000"/>
          <w:szCs w:val="21"/>
        </w:rPr>
      </w:pPr>
      <w:r>
        <w:rPr>
          <w:rFonts w:hint="eastAsia" w:ascii="宋体" w:hAnsi="宋体"/>
          <w:bCs/>
          <w:color w:val="000000" w:themeColor="text1"/>
          <w:sz w:val="24"/>
          <w:szCs w:val="30"/>
          <w14:textFill>
            <w14:solidFill>
              <w14:schemeClr w14:val="tx1"/>
            </w14:solidFill>
          </w14:textFill>
        </w:rPr>
        <w:t>工程保修期为：</w:t>
      </w:r>
      <w:r>
        <w:rPr>
          <w:rFonts w:hint="eastAsia" w:ascii="宋体" w:hAnsi="宋体"/>
          <w:b/>
          <w:color w:val="000000" w:themeColor="text1"/>
          <w:sz w:val="24"/>
          <w:szCs w:val="30"/>
          <w:u w:val="single"/>
          <w14:textFill>
            <w14:solidFill>
              <w14:schemeClr w14:val="tx1"/>
            </w14:solidFill>
          </w14:textFill>
        </w:rPr>
        <w:t>详见质量保修书。</w:t>
      </w:r>
    </w:p>
    <w:p w14:paraId="40C09B42">
      <w:pPr>
        <w:spacing w:line="400" w:lineRule="exact"/>
        <w:ind w:firstLine="48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15.4.3 修复通知</w:t>
      </w:r>
    </w:p>
    <w:p w14:paraId="38110EFD">
      <w:pPr>
        <w:spacing w:line="400" w:lineRule="exact"/>
        <w:ind w:firstLine="409"/>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承包人收到保修通知并到达工程现场的合理时间：</w:t>
      </w:r>
      <w:r>
        <w:rPr>
          <w:rFonts w:hint="eastAsia" w:ascii="宋体" w:hAnsi="宋体"/>
          <w:bCs/>
          <w:color w:val="000000" w:themeColor="text1"/>
          <w:sz w:val="24"/>
          <w:szCs w:val="30"/>
          <w:u w:val="single"/>
          <w14:textFill>
            <w14:solidFill>
              <w14:schemeClr w14:val="tx1"/>
            </w14:solidFill>
          </w14:textFill>
        </w:rPr>
        <w:t>收到保修通知或口头通知后48小时内。</w:t>
      </w:r>
    </w:p>
    <w:p w14:paraId="0178DBDA">
      <w:pPr>
        <w:spacing w:line="400" w:lineRule="exact"/>
        <w:ind w:firstLine="409"/>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16. 违约</w:t>
      </w:r>
    </w:p>
    <w:p w14:paraId="1496E8CE">
      <w:pPr>
        <w:spacing w:line="400" w:lineRule="exact"/>
        <w:ind w:firstLine="409"/>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16.1 发包人违约</w:t>
      </w:r>
    </w:p>
    <w:p w14:paraId="7C6DD98F">
      <w:pPr>
        <w:spacing w:line="400" w:lineRule="exact"/>
        <w:ind w:firstLine="409"/>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16.1.1发包人违约的情形</w:t>
      </w:r>
    </w:p>
    <w:p w14:paraId="1D404D88">
      <w:pPr>
        <w:spacing w:line="400" w:lineRule="exact"/>
        <w:ind w:firstLine="409"/>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发包人违约的其他情形：</w:t>
      </w:r>
      <w:r>
        <w:rPr>
          <w:rFonts w:hint="eastAsia" w:ascii="宋体" w:hAnsi="宋体"/>
          <w:bCs/>
          <w:color w:val="000000" w:themeColor="text1"/>
          <w:sz w:val="24"/>
          <w:szCs w:val="30"/>
          <w:u w:val="single"/>
          <w14:textFill>
            <w14:solidFill>
              <w14:schemeClr w14:val="tx1"/>
            </w14:solidFill>
          </w14:textFill>
        </w:rPr>
        <w:t xml:space="preserve"> 无 。</w:t>
      </w:r>
    </w:p>
    <w:p w14:paraId="46EB1EF7">
      <w:pPr>
        <w:spacing w:line="400" w:lineRule="exact"/>
        <w:ind w:firstLine="409"/>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16.1.2 发包人违约的责任</w:t>
      </w:r>
    </w:p>
    <w:p w14:paraId="450FCB4A">
      <w:pPr>
        <w:spacing w:line="400" w:lineRule="exact"/>
        <w:ind w:firstLine="409"/>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发包人违约责任的承担方式和计算方法：</w:t>
      </w:r>
    </w:p>
    <w:p w14:paraId="09F69C65">
      <w:pPr>
        <w:spacing w:line="400" w:lineRule="exact"/>
        <w:ind w:firstLine="409"/>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（1）因发包人原因未能在计划开工日期前7天内下达开工通知的违约责任：</w:t>
      </w:r>
      <w:r>
        <w:rPr>
          <w:rFonts w:hint="eastAsia" w:ascii="宋体" w:hAnsi="宋体"/>
          <w:bCs/>
          <w:color w:val="000000" w:themeColor="text1"/>
          <w:sz w:val="24"/>
          <w:szCs w:val="30"/>
          <w:u w:val="single"/>
          <w14:textFill>
            <w14:solidFill>
              <w14:schemeClr w14:val="tx1"/>
            </w14:solidFill>
          </w14:textFill>
        </w:rPr>
        <w:t>由承包人书面提出，并有监理工程师和发包人派驻现场工程师核实确认后，顺延工期，不补偿任何费用。</w:t>
      </w:r>
    </w:p>
    <w:p w14:paraId="54DA7F3E">
      <w:pPr>
        <w:spacing w:line="400" w:lineRule="exact"/>
        <w:ind w:firstLine="409"/>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（2）因发包人原因未能按合同约定支付合同价款的违约责任：</w:t>
      </w:r>
      <w:r>
        <w:rPr>
          <w:rFonts w:hint="eastAsia" w:ascii="宋体" w:hAnsi="宋体"/>
          <w:bCs/>
          <w:color w:val="000000" w:themeColor="text1"/>
          <w:sz w:val="24"/>
          <w:szCs w:val="30"/>
          <w:u w:val="single"/>
          <w14:textFill>
            <w14:solidFill>
              <w14:schemeClr w14:val="tx1"/>
            </w14:solidFill>
          </w14:textFill>
        </w:rPr>
        <w:t>顺延工期，不补偿任何费用。</w:t>
      </w:r>
    </w:p>
    <w:p w14:paraId="5D506256">
      <w:pPr>
        <w:spacing w:line="400" w:lineRule="exact"/>
        <w:ind w:firstLine="420"/>
        <w:jc w:val="left"/>
        <w:rPr>
          <w:rFonts w:hint="eastAsia" w:ascii="宋体" w:hAnsi="宋体" w:cs="宋体"/>
          <w:szCs w:val="21"/>
          <w:u w:val="single"/>
        </w:rPr>
      </w:pPr>
      <w:r>
        <w:rPr>
          <w:rFonts w:hint="eastAsia" w:ascii="宋体" w:hAnsi="宋体"/>
          <w:bCs/>
          <w:color w:val="000000" w:themeColor="text1"/>
          <w:sz w:val="24"/>
          <w:szCs w:val="30"/>
          <w14:textFill>
            <w14:solidFill>
              <w14:schemeClr w14:val="tx1"/>
            </w14:solidFill>
          </w14:textFill>
        </w:rPr>
        <w:t>（3）发包人违反第10.1款〔变更的范围〕第（2）项约定，自行实施被取消的工作或转由他人实施的违约责任：</w:t>
      </w:r>
      <w:r>
        <w:rPr>
          <w:rFonts w:hint="eastAsia" w:ascii="宋体" w:hAnsi="宋体"/>
          <w:bCs/>
          <w:color w:val="000000" w:themeColor="text1"/>
          <w:sz w:val="24"/>
          <w:szCs w:val="30"/>
          <w:u w:val="single"/>
          <w14:textFill>
            <w14:solidFill>
              <w14:schemeClr w14:val="tx1"/>
            </w14:solidFill>
          </w14:textFill>
        </w:rPr>
        <w:t>顺延工期，不补偿任何费用。</w:t>
      </w:r>
    </w:p>
    <w:p w14:paraId="6FD95DE6">
      <w:pPr>
        <w:spacing w:line="400" w:lineRule="exact"/>
        <w:ind w:firstLine="42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（4）发包人提供的材料、工程设备的规格、数量或质量不符合合同约定，或因发包人原因导致交货日期延误或交货地点变更等情况的违约责任：</w:t>
      </w:r>
      <w:r>
        <w:rPr>
          <w:rFonts w:hint="eastAsia" w:ascii="宋体" w:hAnsi="宋体"/>
          <w:bCs/>
          <w:color w:val="000000" w:themeColor="text1"/>
          <w:sz w:val="24"/>
          <w:szCs w:val="30"/>
          <w:u w:val="single"/>
          <w14:textFill>
            <w14:solidFill>
              <w14:schemeClr w14:val="tx1"/>
            </w14:solidFill>
          </w14:textFill>
        </w:rPr>
        <w:t>由承包人书面提出，并有监理工程师和发包人派驻现场工程师核实确认后，顺延工期，不补偿任何费用。</w:t>
      </w:r>
    </w:p>
    <w:p w14:paraId="00F42689">
      <w:pPr>
        <w:spacing w:line="400" w:lineRule="exact"/>
        <w:ind w:firstLine="420"/>
        <w:jc w:val="left"/>
        <w:rPr>
          <w:rFonts w:hint="eastAsia" w:ascii="宋体" w:hAnsi="宋体" w:cs="宋体"/>
          <w:szCs w:val="21"/>
          <w:u w:val="single"/>
        </w:rPr>
      </w:pPr>
      <w:r>
        <w:rPr>
          <w:rFonts w:hint="eastAsia" w:ascii="宋体" w:hAnsi="宋体"/>
          <w:bCs/>
          <w:color w:val="000000" w:themeColor="text1"/>
          <w:sz w:val="24"/>
          <w:szCs w:val="30"/>
          <w14:textFill>
            <w14:solidFill>
              <w14:schemeClr w14:val="tx1"/>
            </w14:solidFill>
          </w14:textFill>
        </w:rPr>
        <w:t>（5）因发包人违反合同约定造成暂停施工的违约责任</w:t>
      </w:r>
      <w:r>
        <w:rPr>
          <w:rFonts w:hint="eastAsia" w:ascii="宋体" w:hAnsi="宋体"/>
          <w:color w:val="000000"/>
          <w:szCs w:val="21"/>
        </w:rPr>
        <w:t>：</w:t>
      </w:r>
      <w:r>
        <w:rPr>
          <w:rFonts w:hint="eastAsia" w:ascii="宋体" w:hAnsi="宋体"/>
          <w:bCs/>
          <w:color w:val="000000" w:themeColor="text1"/>
          <w:sz w:val="24"/>
          <w:szCs w:val="30"/>
          <w:u w:val="single"/>
          <w14:textFill>
            <w14:solidFill>
              <w14:schemeClr w14:val="tx1"/>
            </w14:solidFill>
          </w14:textFill>
        </w:rPr>
        <w:t>由承包人书面提出，并有监理工程师和发包人派驻现场工程师核实确认后，可酌情延长工期，不补偿任何费用。</w:t>
      </w:r>
    </w:p>
    <w:p w14:paraId="3177117D">
      <w:pPr>
        <w:spacing w:line="400" w:lineRule="exact"/>
        <w:ind w:firstLine="420"/>
        <w:jc w:val="left"/>
        <w:rPr>
          <w:rFonts w:hint="eastAsia" w:ascii="宋体" w:hAnsi="宋体" w:cs="宋体"/>
          <w:szCs w:val="21"/>
          <w:u w:val="single"/>
        </w:rPr>
      </w:pPr>
      <w:r>
        <w:rPr>
          <w:rFonts w:hint="eastAsia" w:ascii="宋体" w:hAnsi="宋体"/>
          <w:bCs/>
          <w:color w:val="000000" w:themeColor="text1"/>
          <w:sz w:val="24"/>
          <w:szCs w:val="30"/>
          <w14:textFill>
            <w14:solidFill>
              <w14:schemeClr w14:val="tx1"/>
            </w14:solidFill>
          </w14:textFill>
        </w:rPr>
        <w:t>（6）发包人无正当理由没有在约定期限内发出复工指示，导致承包人无法复工的违约责任：</w:t>
      </w:r>
      <w:r>
        <w:rPr>
          <w:rFonts w:hint="eastAsia" w:ascii="宋体" w:hAnsi="宋体"/>
          <w:bCs/>
          <w:color w:val="000000" w:themeColor="text1"/>
          <w:sz w:val="24"/>
          <w:szCs w:val="30"/>
          <w:u w:val="single"/>
          <w14:textFill>
            <w14:solidFill>
              <w14:schemeClr w14:val="tx1"/>
            </w14:solidFill>
          </w14:textFill>
        </w:rPr>
        <w:t>由承包人书面提出，并有监理工程师和发包人代表书面确认后，可酌情延长工期，不补偿任何费用。</w:t>
      </w:r>
    </w:p>
    <w:p w14:paraId="3FE6B956">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（7）其他：</w:t>
      </w:r>
      <w:r>
        <w:rPr>
          <w:rFonts w:hint="eastAsia" w:ascii="宋体" w:hAnsi="宋体"/>
          <w:bCs/>
          <w:color w:val="000000" w:themeColor="text1"/>
          <w:sz w:val="24"/>
          <w:szCs w:val="30"/>
          <w:u w:val="single"/>
          <w14:textFill>
            <w14:solidFill>
              <w14:schemeClr w14:val="tx1"/>
            </w14:solidFill>
          </w14:textFill>
        </w:rPr>
        <w:t>/。</w:t>
      </w:r>
    </w:p>
    <w:p w14:paraId="1160DDD1">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16.1.3 因发包人违约解除合同</w:t>
      </w:r>
    </w:p>
    <w:p w14:paraId="4C2A5452">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承包人按16.1.1项〔发包人违约的情形〕约定暂停施工满 90 天后发包人仍不纠正其违约行为并致使合同目的不能实现的，承包人有权解除合同。</w:t>
      </w:r>
    </w:p>
    <w:p w14:paraId="0EF1ACE0">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16.2 承包人违约</w:t>
      </w:r>
    </w:p>
    <w:p w14:paraId="6881D41B">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16.2.1 承包人违约的情形</w:t>
      </w:r>
    </w:p>
    <w:p w14:paraId="57B2FBA1">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承包人违约的其他情形：</w:t>
      </w:r>
    </w:p>
    <w:p w14:paraId="086C37F1">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（1）因承包人安全文明措施不到位的或未按规定实施的；</w:t>
      </w:r>
    </w:p>
    <w:p w14:paraId="3AAAD3F8">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（2）若因承包人原因，导致周边住户和单位投诉或新闻媒体负面曝光；</w:t>
      </w:r>
    </w:p>
    <w:p w14:paraId="4692AC82">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（3）承包人不能按规定上报竣工结算；</w:t>
      </w:r>
    </w:p>
    <w:p w14:paraId="03F0C1C9">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（4）因承包人原因发生保险事故给发包人造成影响的；</w:t>
      </w:r>
    </w:p>
    <w:p w14:paraId="4646E53B">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5）承包人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p>
    <w:p w14:paraId="28D4DE87">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（6）承包人其他违约情形。</w:t>
      </w:r>
    </w:p>
    <w:p w14:paraId="0969AF92">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16.2.2承包人违约的责任</w:t>
      </w:r>
    </w:p>
    <w:p w14:paraId="3681354D">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承包人违约责任的承担方式和计算方法：</w:t>
      </w:r>
    </w:p>
    <w:p w14:paraId="15E6ACD5">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(1)承包人违反合同约定进行转包或违法分包的：按专用条款3.5.2条执行。</w:t>
      </w:r>
    </w:p>
    <w:p w14:paraId="4D812365">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(2)承包人违反合同约定采购和使用不合格的材料和工程设备的：按发包人要求进行整改，并按材料和工程设备价款的20%进行处罚，并从工程款中直接扣除；</w:t>
      </w:r>
    </w:p>
    <w:p w14:paraId="6E37C67C">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 xml:space="preserve">(3)因承包人原因导致工程质量不符合合同要求的：限期整改，工期不延长，整改后仍不合格的，由承包人承担赔偿责任； </w:t>
      </w:r>
    </w:p>
    <w:p w14:paraId="6CC6795B">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 xml:space="preserve">(4)承包人违反第8.9款〔材料与设备专用要求〕的约定，未经批准，私自将已按照合同约定进入施工现场的材料或设备撤离施工现场的：限期整改，工期不延长； </w:t>
      </w:r>
    </w:p>
    <w:p w14:paraId="152A9112">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(5)承包人未能按施工进度计划及时完成合同约定的工作，造成工期延误的：每延误一天支付违约金1万元，并从工程款中直接扣除；</w:t>
      </w:r>
    </w:p>
    <w:p w14:paraId="1D0C2081">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(6)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p>
    <w:p w14:paraId="7547BAD8">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(7)承包人明确表示或者以其行为表明不履行合同主要义务的：发包人有权解除合同，将其清除出场，扣除履约保证金；如履约保证金不足，发包人有权从已完工程价款中扣除；发包人有损失的，发包人有权要求承包人进行赔偿，并上报建设主管部门；</w:t>
      </w:r>
    </w:p>
    <w:p w14:paraId="5BD7E355">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 xml:space="preserve"> (8) 因承包人安全文明措施不到位的或未按规定实施的，在接发包人通知后3天内未按书面通知要求整改的，承包人须按10000元/次向发包人支付违约金，费用在承包人履约担保金中扣除。</w:t>
      </w:r>
    </w:p>
    <w:p w14:paraId="04391F41">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(9) 若因承包人原因，导致周边住户和单位投诉或新闻媒体负面曝光的，承包人需承担由此产生的一切后果和费用。每曝光一次承包人需向发包人支付10万元的违约金。</w:t>
      </w:r>
    </w:p>
    <w:p w14:paraId="1E70BF41">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(10) 如承包人不能按规定上报竣工结算，承包人需向发包人支付5000元/天的违约金。违约金从工程竣工结算款中扣除。</w:t>
      </w:r>
    </w:p>
    <w:p w14:paraId="6665F4C1">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(11) 如因承包人原因发生保险事故给发包人造成影响的，承包人承担违约责任，需向发包人支付保险赔付金20％的违约金。</w:t>
      </w:r>
    </w:p>
    <w:p w14:paraId="706B8FA3">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(12) 对严重违约需清除出场的承包人，发包人将其情况书面报告当地及企业所在地建设行政主管部门，向承包人书面提出限期清场的要求并登报公示。</w:t>
      </w:r>
    </w:p>
    <w:p w14:paraId="69726642">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16.2.3 因承包人违约解除合同</w:t>
      </w:r>
    </w:p>
    <w:p w14:paraId="64C9F087">
      <w:pPr>
        <w:spacing w:line="400" w:lineRule="exact"/>
        <w:ind w:firstLine="42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关于承包人违约解除合同的特别约定</w:t>
      </w:r>
      <w:r>
        <w:rPr>
          <w:rFonts w:hint="eastAsia" w:ascii="宋体" w:hAnsi="宋体"/>
          <w:bCs/>
          <w:color w:val="000000" w:themeColor="text1"/>
          <w:sz w:val="24"/>
          <w:szCs w:val="30"/>
          <w:u w:val="single"/>
          <w14:textFill>
            <w14:solidFill>
              <w14:schemeClr w14:val="tx1"/>
            </w14:solidFill>
          </w14:textFill>
        </w:rPr>
        <w:t>：按通用条款执行。</w:t>
      </w:r>
    </w:p>
    <w:p w14:paraId="321D633B">
      <w:pPr>
        <w:spacing w:line="400" w:lineRule="exact"/>
        <w:ind w:firstLine="42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发包人继续使用承包人在施工现场的材料、设备、临时工程、承包人文件和由承包人或以其名义编制的其他文件的费用承担方式：</w:t>
      </w:r>
      <w:r>
        <w:rPr>
          <w:rFonts w:hint="eastAsia" w:ascii="宋体" w:hAnsi="宋体"/>
          <w:bCs/>
          <w:color w:val="000000" w:themeColor="text1"/>
          <w:sz w:val="24"/>
          <w:szCs w:val="30"/>
          <w:u w:val="single"/>
          <w14:textFill>
            <w14:solidFill>
              <w14:schemeClr w14:val="tx1"/>
            </w14:solidFill>
          </w14:textFill>
        </w:rPr>
        <w:t>发包人有权无偿使用。发包人继续使用的行为不免除或减轻承包人应承担的违约责任。</w:t>
      </w:r>
    </w:p>
    <w:p w14:paraId="2C748F66">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 xml:space="preserve">17. 不可抗力 </w:t>
      </w:r>
    </w:p>
    <w:p w14:paraId="0EAE020B">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17.1 不可抗力的确认</w:t>
      </w:r>
    </w:p>
    <w:p w14:paraId="44910622">
      <w:pPr>
        <w:spacing w:line="400" w:lineRule="exact"/>
        <w:ind w:firstLine="42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除通用合同条款约定的不可抗力事件之外，视为不可抗力的其他情形：</w:t>
      </w:r>
      <w:r>
        <w:rPr>
          <w:rFonts w:hint="eastAsia" w:ascii="宋体" w:hAnsi="宋体"/>
          <w:bCs/>
          <w:color w:val="000000" w:themeColor="text1"/>
          <w:sz w:val="24"/>
          <w:szCs w:val="30"/>
          <w:u w:val="single"/>
          <w14:textFill>
            <w14:solidFill>
              <w14:schemeClr w14:val="tx1"/>
            </w14:solidFill>
          </w14:textFill>
        </w:rPr>
        <w:t>战争、动乱、空中飞行物体坠落以及洪水、地震、重大疫情等。</w:t>
      </w:r>
    </w:p>
    <w:p w14:paraId="0AA531A7">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17.4 因不可抗力解除合同</w:t>
      </w:r>
    </w:p>
    <w:p w14:paraId="7E6E8B56">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合同解除后，发包人应在商定或确定发包人应支付款项后28天内完成款项的支付。</w:t>
      </w:r>
    </w:p>
    <w:p w14:paraId="71E460DE">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18. 保险</w:t>
      </w:r>
    </w:p>
    <w:p w14:paraId="616523F3">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18.1 工程保险</w:t>
      </w:r>
    </w:p>
    <w:p w14:paraId="00211280">
      <w:pPr>
        <w:spacing w:line="400" w:lineRule="exact"/>
        <w:ind w:firstLine="42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关于工程保险的特别约定：</w:t>
      </w:r>
      <w:r>
        <w:rPr>
          <w:rFonts w:hint="eastAsia" w:ascii="宋体" w:hAnsi="宋体"/>
          <w:bCs/>
          <w:color w:val="000000" w:themeColor="text1"/>
          <w:sz w:val="24"/>
          <w:szCs w:val="30"/>
          <w:u w:val="single"/>
          <w14:textFill>
            <w14:solidFill>
              <w14:schemeClr w14:val="tx1"/>
            </w14:solidFill>
          </w14:textFill>
        </w:rPr>
        <w:t>为工程购买建筑工程一切险，保险费用由承包人支付到发包人指定的保险机构办理。</w:t>
      </w:r>
    </w:p>
    <w:p w14:paraId="0FCF5739">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18.3 其他保险</w:t>
      </w:r>
    </w:p>
    <w:p w14:paraId="2051EB52">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关于其他保险的约定</w:t>
      </w:r>
      <w:r>
        <w:rPr>
          <w:rFonts w:hint="eastAsia" w:ascii="宋体" w:hAnsi="宋体"/>
          <w:bCs/>
          <w:color w:val="000000" w:themeColor="text1"/>
          <w:sz w:val="24"/>
          <w:szCs w:val="30"/>
          <w:u w:val="single"/>
          <w14:textFill>
            <w14:solidFill>
              <w14:schemeClr w14:val="tx1"/>
            </w14:solidFill>
          </w14:textFill>
        </w:rPr>
        <w:t xml:space="preserve">：承包人为施工现场的全部人员办理意外伤害保险、工程事故保险。一切事故均与发包方无关。 </w:t>
      </w:r>
    </w:p>
    <w:p w14:paraId="01BD60D2">
      <w:pPr>
        <w:spacing w:line="400" w:lineRule="exact"/>
        <w:ind w:firstLine="42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承包人是否应为其施工设备等办理财产保险：</w:t>
      </w:r>
      <w:r>
        <w:rPr>
          <w:rFonts w:hint="eastAsia" w:ascii="宋体" w:hAnsi="宋体"/>
          <w:bCs/>
          <w:color w:val="000000" w:themeColor="text1"/>
          <w:sz w:val="24"/>
          <w:szCs w:val="30"/>
          <w:u w:val="single"/>
          <w14:textFill>
            <w14:solidFill>
              <w14:schemeClr w14:val="tx1"/>
            </w14:solidFill>
          </w14:textFill>
        </w:rPr>
        <w:t>承包人为其施工设备等办理财产保险。</w:t>
      </w:r>
    </w:p>
    <w:p w14:paraId="59380E89">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18.7 通知义务</w:t>
      </w:r>
    </w:p>
    <w:p w14:paraId="56928B17">
      <w:pPr>
        <w:spacing w:line="400" w:lineRule="exact"/>
        <w:ind w:firstLine="42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关于变更保险合同时的通知义务的约定：</w:t>
      </w:r>
      <w:r>
        <w:rPr>
          <w:rFonts w:hint="eastAsia" w:ascii="宋体" w:hAnsi="宋体"/>
          <w:bCs/>
          <w:color w:val="000000" w:themeColor="text1"/>
          <w:sz w:val="24"/>
          <w:szCs w:val="30"/>
          <w:u w:val="single"/>
          <w14:textFill>
            <w14:solidFill>
              <w14:schemeClr w14:val="tx1"/>
            </w14:solidFill>
          </w14:textFill>
        </w:rPr>
        <w:t>变更前应事先征得甲方同意并通知监理人。</w:t>
      </w:r>
    </w:p>
    <w:p w14:paraId="4EEEE2B9">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20. 争议解决</w:t>
      </w:r>
    </w:p>
    <w:p w14:paraId="3D7CA63A">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20.3 争议评审</w:t>
      </w:r>
    </w:p>
    <w:p w14:paraId="7201E2CC">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合同当事人是否同意将工程争议提交争议评审小组决定：</w:t>
      </w:r>
      <w:r>
        <w:rPr>
          <w:rFonts w:hint="eastAsia" w:ascii="宋体" w:hAnsi="宋体"/>
          <w:bCs/>
          <w:color w:val="000000" w:themeColor="text1"/>
          <w:sz w:val="24"/>
          <w:szCs w:val="30"/>
          <w:u w:val="single"/>
          <w14:textFill>
            <w14:solidFill>
              <w14:schemeClr w14:val="tx1"/>
            </w14:solidFill>
          </w14:textFill>
        </w:rPr>
        <w:t>/  。</w:t>
      </w:r>
      <w:r>
        <w:rPr>
          <w:rFonts w:hint="eastAsia" w:ascii="宋体" w:hAnsi="宋体"/>
          <w:bCs/>
          <w:color w:val="000000" w:themeColor="text1"/>
          <w:sz w:val="24"/>
          <w:szCs w:val="30"/>
          <w14:textFill>
            <w14:solidFill>
              <w14:schemeClr w14:val="tx1"/>
            </w14:solidFill>
          </w14:textFill>
        </w:rPr>
        <w:t xml:space="preserve">  </w:t>
      </w:r>
    </w:p>
    <w:p w14:paraId="4D66A33F">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20.3.1 争议评审小组的确定</w:t>
      </w:r>
    </w:p>
    <w:p w14:paraId="75917A88">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争议评审小组成员的确定：</w:t>
      </w:r>
      <w:r>
        <w:rPr>
          <w:rFonts w:hint="eastAsia" w:ascii="宋体" w:hAnsi="宋体"/>
          <w:bCs/>
          <w:color w:val="000000" w:themeColor="text1"/>
          <w:sz w:val="24"/>
          <w:szCs w:val="30"/>
          <w:u w:val="single"/>
          <w14:textFill>
            <w14:solidFill>
              <w14:schemeClr w14:val="tx1"/>
            </w14:solidFill>
          </w14:textFill>
        </w:rPr>
        <w:t>/。</w:t>
      </w:r>
    </w:p>
    <w:p w14:paraId="69169AA8">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选定争议评审员的期限：</w:t>
      </w:r>
      <w:r>
        <w:rPr>
          <w:rFonts w:hint="eastAsia" w:ascii="宋体" w:hAnsi="宋体"/>
          <w:bCs/>
          <w:color w:val="000000" w:themeColor="text1"/>
          <w:sz w:val="24"/>
          <w:szCs w:val="30"/>
          <w:u w:val="single"/>
          <w14:textFill>
            <w14:solidFill>
              <w14:schemeClr w14:val="tx1"/>
            </w14:solidFill>
          </w14:textFill>
        </w:rPr>
        <w:t>/。</w:t>
      </w:r>
    </w:p>
    <w:p w14:paraId="23380490">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争议评审小组成员的报酬承担方式：</w:t>
      </w:r>
      <w:r>
        <w:rPr>
          <w:rFonts w:hint="eastAsia" w:ascii="宋体" w:hAnsi="宋体"/>
          <w:bCs/>
          <w:color w:val="000000" w:themeColor="text1"/>
          <w:sz w:val="24"/>
          <w:szCs w:val="30"/>
          <w:u w:val="single"/>
          <w14:textFill>
            <w14:solidFill>
              <w14:schemeClr w14:val="tx1"/>
            </w14:solidFill>
          </w14:textFill>
        </w:rPr>
        <w:t>/。</w:t>
      </w:r>
    </w:p>
    <w:p w14:paraId="3713C082">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其他事项的约定：</w:t>
      </w:r>
      <w:r>
        <w:rPr>
          <w:rFonts w:hint="eastAsia" w:ascii="宋体" w:hAnsi="宋体"/>
          <w:bCs/>
          <w:color w:val="000000" w:themeColor="text1"/>
          <w:sz w:val="24"/>
          <w:szCs w:val="30"/>
          <w:u w:val="single"/>
          <w14:textFill>
            <w14:solidFill>
              <w14:schemeClr w14:val="tx1"/>
            </w14:solidFill>
          </w14:textFill>
        </w:rPr>
        <w:t>/。</w:t>
      </w:r>
    </w:p>
    <w:p w14:paraId="0BCD1DE9">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20.3.2 争议评审小组的决定</w:t>
      </w:r>
    </w:p>
    <w:p w14:paraId="57012F96">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合同当事人关于本项的约定</w:t>
      </w:r>
      <w:r>
        <w:rPr>
          <w:rFonts w:hint="eastAsia" w:ascii="宋体" w:hAnsi="宋体"/>
          <w:bCs/>
          <w:color w:val="000000" w:themeColor="text1"/>
          <w:sz w:val="24"/>
          <w:szCs w:val="30"/>
          <w:u w:val="single"/>
          <w14:textFill>
            <w14:solidFill>
              <w14:schemeClr w14:val="tx1"/>
            </w14:solidFill>
          </w14:textFill>
        </w:rPr>
        <w:t>：/。</w:t>
      </w:r>
    </w:p>
    <w:p w14:paraId="638B7351">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20.4仲裁或诉讼</w:t>
      </w:r>
    </w:p>
    <w:p w14:paraId="77D3E4DB">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因合同及合同有关事项发生的争议，按下列第</w:t>
      </w:r>
      <w:r>
        <w:rPr>
          <w:rFonts w:hint="eastAsia" w:ascii="宋体" w:hAnsi="宋体"/>
          <w:bCs/>
          <w:color w:val="000000" w:themeColor="text1"/>
          <w:sz w:val="24"/>
          <w:szCs w:val="30"/>
          <w:u w:val="single"/>
          <w14:textFill>
            <w14:solidFill>
              <w14:schemeClr w14:val="tx1"/>
            </w14:solidFill>
          </w14:textFill>
        </w:rPr>
        <w:t>（2）</w:t>
      </w:r>
      <w:r>
        <w:rPr>
          <w:rFonts w:hint="eastAsia" w:ascii="宋体" w:hAnsi="宋体"/>
          <w:bCs/>
          <w:color w:val="000000" w:themeColor="text1"/>
          <w:sz w:val="24"/>
          <w:szCs w:val="30"/>
          <w14:textFill>
            <w14:solidFill>
              <w14:schemeClr w14:val="tx1"/>
            </w14:solidFill>
          </w14:textFill>
        </w:rPr>
        <w:t>种方式解决：</w:t>
      </w:r>
    </w:p>
    <w:p w14:paraId="16FF9E1F">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（1）向连云港仲裁委员会申请仲裁；</w:t>
      </w:r>
    </w:p>
    <w:p w14:paraId="6761C8C7">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 xml:space="preserve">（2）向 </w:t>
      </w:r>
      <w:r>
        <w:rPr>
          <w:rFonts w:hint="eastAsia" w:ascii="宋体" w:hAnsi="宋体"/>
          <w:bCs/>
          <w:color w:val="000000" w:themeColor="text1"/>
          <w:sz w:val="24"/>
          <w:szCs w:val="30"/>
          <w:u w:val="single"/>
          <w14:textFill>
            <w14:solidFill>
              <w14:schemeClr w14:val="tx1"/>
            </w14:solidFill>
          </w14:textFill>
        </w:rPr>
        <w:t xml:space="preserve">工程所在地有管辖权 </w:t>
      </w:r>
      <w:r>
        <w:rPr>
          <w:rFonts w:hint="eastAsia" w:ascii="宋体" w:hAnsi="宋体"/>
          <w:bCs/>
          <w:color w:val="000000" w:themeColor="text1"/>
          <w:sz w:val="24"/>
          <w:szCs w:val="30"/>
          <w14:textFill>
            <w14:solidFill>
              <w14:schemeClr w14:val="tx1"/>
            </w14:solidFill>
          </w14:textFill>
        </w:rPr>
        <w:t>人民法院起诉。</w:t>
      </w:r>
    </w:p>
    <w:p w14:paraId="2D605901">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21、补充条款：</w:t>
      </w:r>
    </w:p>
    <w:p w14:paraId="6443459E">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21.1承包人应充分考虑到在节假日、国家和省、市重大活动期间以及在发包人需要的时间段内，可能会对施工作出某此限制和配合要求，承包人应予服从并按要求做出必要的配合，这可能会降低承包人的施工工效，发包人不会为此额外另增加费用支付且工期不得顺延，视同承包人在报价时已对此进行充分考虑。</w:t>
      </w:r>
    </w:p>
    <w:p w14:paraId="03D29877">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21.2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p>
    <w:p w14:paraId="412FCD72">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21.3在施工期间，承包方必须对已有工程设施予以保护，不得因施工造成对其它设施的破坏和损害若发生破坏和损害，一切责任（包括费用）均由承包方承担。</w:t>
      </w:r>
    </w:p>
    <w:p w14:paraId="61E95B70">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21.4施工期间承包人必须按文明施工规定的具体内容进行实施，若未全部实施，结算时将扣除相应费用。</w:t>
      </w:r>
    </w:p>
    <w:p w14:paraId="5065CD66">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21.5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履约保证金中扣除相应损失部分（含拖欠的民工工资）的10%违约金，直至扣完为止。对发包人造成的一切损失均由承包人承担。</w:t>
      </w:r>
    </w:p>
    <w:p w14:paraId="6C85A99A">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21.6承包方必须按照招标文件、施工合同、技术规范进行施工，违反此条造成质量安全事故的由承包人承担责任，与发包人无关。若质量安全事故影响工程进度、造成社会不良影响的，承包方应无条件按照发包方的要求立即整改，并承担相应的经济责任，如整改不及时或造成严重后果，发包方有权与承包方终止合同。</w:t>
      </w:r>
    </w:p>
    <w:p w14:paraId="5EC87A32">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21.7承包人已进行现场踏勘以充分了解工地位置、情况、道路、储存空间、装卸条件及任何其它足以影响成本价的情况，根据自身实际情况，制订工程的施工方案或施工组织设计进行了报价，不论施工方案或施工组织设计发生任何变化，合同价款均不予调整，任何因忽视或误解工地情况而导致的索赔或工期延长申请将不被批准。</w:t>
      </w:r>
    </w:p>
    <w:p w14:paraId="4C04B6BE">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21.8承包人应自行考虑高(中)考、节假日、市内重大活动期间以及发包人需要的时间段内可能对施工作出某些限制和配合要求引起工效降低和民抚费用等，发包不再额外增加费用及顺延工期，费用已含在合同价中，以后不再调整。</w:t>
      </w:r>
    </w:p>
    <w:p w14:paraId="6BE3640C">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21.9本项目施工过程中进行封闭（或半封闭）施工时，施工现场需设置施工围挡、施工警示、安全防护等安全设施所需的费用均包含在合同价款中，不再另行计取。</w:t>
      </w:r>
    </w:p>
    <w:p w14:paraId="0D821613">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21.10凡是非设计变更以及发包人造成的施工条件变更原因，施工方案和施工措施的修改而造成增加的费用由承包人承担。</w:t>
      </w:r>
    </w:p>
    <w:p w14:paraId="5295982A">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21.11本合同价中应包括防洪、防风、暴雨措施、疫情防控等费用所需要的一切费用。</w:t>
      </w:r>
    </w:p>
    <w:p w14:paraId="4FFB651D">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21.12施工过程中与周围发生的纠纷由承包人自行协商解决，费用由承包人自理，该费用应该包含在合同价中。</w:t>
      </w:r>
    </w:p>
    <w:p w14:paraId="7A62EBEA">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21.13本工程不再发生赶工措施费用。</w:t>
      </w:r>
    </w:p>
    <w:p w14:paraId="40015CCE">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21.14结算时，以中标价及本合同中明确的调整因素、办法为依据进行调整。</w:t>
      </w:r>
    </w:p>
    <w:p w14:paraId="0F521ACA">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21.15承包方必须按照招标文件、施工合同、技术规范进行施工，违反此条造成质量安全事故、影响工程进度、造成社会不良影响的，承包方应无条件按照发包方的要求立即整改，并承担相应的经济责任，如整改不及时或造成严重后果，发包方有权与承包方终止合同。</w:t>
      </w:r>
    </w:p>
    <w:p w14:paraId="5BDA6397">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21.16为切实保障农民工权益，本项目施工实行实名制管理、农民工工资实行专户支付，具体按《保障农民工工资支付条例》《建筑工人实名制管理办法(试行)》、连建管〔2017〕83号文、苏建建管〔2016〕707号文、苏政办发〔2016〕85号文等主管部门及市清欠办相关规定要求执行。</w:t>
      </w:r>
    </w:p>
    <w:p w14:paraId="642B7823">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实行农民工实名制管理制度。承包人对农民工实名制工作负总责，应在施工现场安装使用连云港市农民工实名制管理系统并配备实现实名制管理所必须的硬件设施设备，在实名制平台进行信息认证，并对信息真实性负责。施工现场原则上实行封闭式管理，承包人与农民工先签订劳动合同并进行基本安全培训，并在实名制平台登记后，方可进场作业。</w:t>
      </w:r>
    </w:p>
    <w:p w14:paraId="72ACC036">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实行劳资专管员制度。承包人在工程项目部配备劳资管理专职人员，建立健全人员登记、考勤、工资发放、维权公示等用工管理制度，负责实名制信息的采集、登记、审核、报送和档案管理等工作，加强对农民工的日常考勤管理。分包企业农民工工资由承包人统一代发，承包人应与分包企业签订农民工工资委托发放协议。</w:t>
      </w:r>
    </w:p>
    <w:p w14:paraId="6856CE3A">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实行农民工工资专用账户制度。承包人在工程项目合同备案或登记前，应到工程项目所在地监管银行开设农民工工资专用账户，并报建设行政主管部门备案。农民工工资和工程款项实行分账管理，工资专用账户资金实行专款专用，该账户除发放农民工工资外，不得用于其他用途，不得提取现金。</w:t>
      </w:r>
    </w:p>
    <w:p w14:paraId="65327596">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实行农民工工资银行代发制度。承包人应在监管银行为农民工办理工资卡，通过银行专户代为发放农民工工资。承包人每月5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p>
    <w:p w14:paraId="5BD5F89F">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5）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w:t>
      </w:r>
    </w:p>
    <w:p w14:paraId="3AAFD2A4">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6）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p>
    <w:p w14:paraId="0630A01E">
      <w:pPr>
        <w:spacing w:line="400" w:lineRule="exact"/>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21.17建筑工人实名制费用的计取按照江苏省住房和城乡建设厅公告【2019】第19号执行，并计入合同价款中，价格今后不作调整。</w:t>
      </w:r>
    </w:p>
    <w:p w14:paraId="127B5DC4">
      <w:pPr>
        <w:spacing w:line="400" w:lineRule="exact"/>
        <w:ind w:firstLine="420"/>
        <w:jc w:val="left"/>
        <w:rPr>
          <w:rFonts w:hint="eastAsia" w:ascii="宋体" w:hAnsi="宋体"/>
          <w:szCs w:val="21"/>
        </w:rPr>
      </w:pPr>
      <w:r>
        <w:rPr>
          <w:rFonts w:hint="eastAsia" w:ascii="宋体" w:hAnsi="宋体"/>
          <w:bCs/>
          <w:color w:val="000000" w:themeColor="text1"/>
          <w:sz w:val="24"/>
          <w:szCs w:val="30"/>
          <w14:textFill>
            <w14:solidFill>
              <w14:schemeClr w14:val="tx1"/>
            </w14:solidFill>
          </w14:textFill>
        </w:rPr>
        <w:t>21.18承包人必须做到“六个百分百”施工标准，即“施工工地周边100%围挡、物料堆放100%覆盖、出入车辆100%冲洗、施工现场地面100%硬化、拆迁工地100%湿法作业、渣土车辆100%密闭运输”，因此而产生的全部费用均包含在合同价款中。</w:t>
      </w:r>
    </w:p>
    <w:p w14:paraId="21C8EAE4">
      <w:pPr>
        <w:pStyle w:val="33"/>
        <w:spacing w:line="360" w:lineRule="auto"/>
        <w:rPr>
          <w:rFonts w:hint="eastAsia" w:ascii="宋体" w:hAnsi="宋体" w:cs="宋体"/>
          <w:bCs/>
          <w:spacing w:val="-20"/>
          <w:sz w:val="21"/>
          <w:szCs w:val="21"/>
        </w:rPr>
      </w:pPr>
      <w:r>
        <w:rPr>
          <w:rFonts w:hint="eastAsia" w:ascii="宋体" w:hAnsi="宋体" w:cs="宋体"/>
          <w:bCs/>
          <w:spacing w:val="-20"/>
          <w:sz w:val="21"/>
          <w:szCs w:val="21"/>
        </w:rPr>
        <w:t xml:space="preserve"> </w:t>
      </w:r>
    </w:p>
    <w:p w14:paraId="33E7F9A1">
      <w:pPr>
        <w:pStyle w:val="33"/>
        <w:spacing w:line="336" w:lineRule="auto"/>
        <w:rPr>
          <w:rFonts w:hint="eastAsia" w:ascii="宋体" w:hAnsi="宋体" w:cs="宋体"/>
          <w:bCs/>
          <w:sz w:val="21"/>
          <w:szCs w:val="21"/>
        </w:rPr>
      </w:pPr>
      <w:r>
        <w:rPr>
          <w:rFonts w:hint="eastAsia" w:ascii="宋体" w:hAnsi="宋体" w:cs="宋体"/>
          <w:bCs/>
          <w:spacing w:val="-20"/>
          <w:sz w:val="21"/>
          <w:szCs w:val="21"/>
        </w:rPr>
        <w:br w:type="page"/>
      </w:r>
      <w:r>
        <w:rPr>
          <w:rFonts w:hint="eastAsia" w:ascii="宋体" w:hAnsi="宋体"/>
          <w:bCs/>
          <w:color w:val="000000" w:themeColor="text1"/>
          <w:szCs w:val="30"/>
          <w14:textFill>
            <w14:solidFill>
              <w14:schemeClr w14:val="tx1"/>
            </w14:solidFill>
          </w14:textFill>
        </w:rPr>
        <w:t>附件1：</w:t>
      </w:r>
    </w:p>
    <w:p w14:paraId="6560764B">
      <w:pPr>
        <w:pStyle w:val="33"/>
        <w:spacing w:line="336" w:lineRule="auto"/>
        <w:ind w:firstLine="562"/>
        <w:jc w:val="center"/>
        <w:rPr>
          <w:rFonts w:hint="eastAsia"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工 程 质 量 保 修 书</w:t>
      </w:r>
    </w:p>
    <w:p w14:paraId="40A70F29">
      <w:pPr>
        <w:pStyle w:val="33"/>
        <w:spacing w:line="336" w:lineRule="auto"/>
        <w:ind w:firstLine="480"/>
        <w:rPr>
          <w:rFonts w:hint="eastAsia" w:ascii="宋体" w:hAnsi="宋体" w:cs="宋体"/>
          <w:bCs/>
          <w:sz w:val="21"/>
          <w:szCs w:val="21"/>
        </w:rPr>
      </w:pPr>
      <w:r>
        <w:rPr>
          <w:rFonts w:hint="eastAsia" w:ascii="宋体" w:hAnsi="宋体"/>
          <w:bCs/>
          <w:color w:val="000000" w:themeColor="text1"/>
          <w:szCs w:val="30"/>
          <w14:textFill>
            <w14:solidFill>
              <w14:schemeClr w14:val="tx1"/>
            </w14:solidFill>
          </w14:textFill>
        </w:rPr>
        <w:t>发包人（全称）：</w:t>
      </w:r>
      <w:r>
        <w:rPr>
          <w:rFonts w:hint="eastAsia" w:ascii="宋体" w:hAnsi="宋体" w:cs="宋体"/>
          <w:bCs/>
          <w:sz w:val="21"/>
          <w:szCs w:val="21"/>
        </w:rPr>
        <w:t>___________________</w:t>
      </w:r>
    </w:p>
    <w:p w14:paraId="63FD71A8">
      <w:pPr>
        <w:pStyle w:val="33"/>
        <w:spacing w:line="336" w:lineRule="auto"/>
        <w:ind w:firstLine="480"/>
        <w:rPr>
          <w:rFonts w:hint="eastAsia" w:ascii="宋体" w:hAnsi="宋体" w:cs="宋体"/>
          <w:bCs/>
          <w:sz w:val="21"/>
          <w:szCs w:val="21"/>
        </w:rPr>
      </w:pPr>
      <w:r>
        <w:rPr>
          <w:rFonts w:hint="eastAsia" w:ascii="宋体" w:hAnsi="宋体"/>
          <w:bCs/>
          <w:color w:val="000000" w:themeColor="text1"/>
          <w:szCs w:val="30"/>
          <w14:textFill>
            <w14:solidFill>
              <w14:schemeClr w14:val="tx1"/>
            </w14:solidFill>
          </w14:textFill>
        </w:rPr>
        <w:t>承包人（全称）：</w:t>
      </w:r>
      <w:r>
        <w:rPr>
          <w:rFonts w:hint="eastAsia" w:ascii="宋体" w:hAnsi="宋体" w:cs="宋体"/>
          <w:bCs/>
          <w:sz w:val="21"/>
          <w:szCs w:val="21"/>
        </w:rPr>
        <w:t>__________________</w:t>
      </w:r>
    </w:p>
    <w:p w14:paraId="0CFE2B1A">
      <w:pPr>
        <w:pStyle w:val="33"/>
        <w:spacing w:line="336" w:lineRule="auto"/>
        <w:rPr>
          <w:rFonts w:hint="eastAsia" w:ascii="宋体" w:hAnsi="宋体" w:cs="宋体"/>
          <w:bCs/>
          <w:sz w:val="21"/>
          <w:szCs w:val="21"/>
        </w:rPr>
      </w:pPr>
    </w:p>
    <w:p w14:paraId="0DC83B99">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发包人和承包人根据《中华人民共和国建筑法》和《建设工程质量管理条例》，经协商一致就</w:t>
      </w:r>
      <w:r>
        <w:rPr>
          <w:rFonts w:hint="eastAsia" w:ascii="宋体" w:hAnsi="宋体"/>
          <w:bCs/>
          <w:color w:val="000000" w:themeColor="text1"/>
          <w:sz w:val="24"/>
          <w:szCs w:val="30"/>
          <w:u w:val="single"/>
          <w14:textFill>
            <w14:solidFill>
              <w14:schemeClr w14:val="tx1"/>
            </w14:solidFill>
          </w14:textFill>
        </w:rPr>
        <w:t xml:space="preserve">                             </w:t>
      </w:r>
      <w:r>
        <w:rPr>
          <w:rFonts w:hint="eastAsia" w:ascii="宋体" w:hAnsi="宋体"/>
          <w:bCs/>
          <w:color w:val="000000" w:themeColor="text1"/>
          <w:sz w:val="24"/>
          <w:szCs w:val="30"/>
          <w14:textFill>
            <w14:solidFill>
              <w14:schemeClr w14:val="tx1"/>
            </w14:solidFill>
          </w14:textFill>
        </w:rPr>
        <w:t>签订工程质量保修书。</w:t>
      </w:r>
    </w:p>
    <w:p w14:paraId="55A30411">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一、工程质量保修范围和内容</w:t>
      </w:r>
    </w:p>
    <w:p w14:paraId="69DFF5D0">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承包人在质量保修期内，按照有关法律规定和合同约定，承担工程质量保修责任。</w:t>
      </w:r>
    </w:p>
    <w:p w14:paraId="4FE60D25">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质量保修范围包括本工程以及双方约定的其他项目。具体保修的内容，双方约定如下：</w:t>
      </w:r>
      <w:r>
        <w:rPr>
          <w:rFonts w:hint="eastAsia" w:ascii="宋体" w:hAnsi="宋体"/>
          <w:bCs/>
          <w:color w:val="000000" w:themeColor="text1"/>
          <w:sz w:val="24"/>
          <w:szCs w:val="30"/>
          <w:u w:val="single"/>
          <w14:textFill>
            <w14:solidFill>
              <w14:schemeClr w14:val="tx1"/>
            </w14:solidFill>
          </w14:textFill>
        </w:rPr>
        <w:t>承包人施工范围内的全部内容。</w:t>
      </w:r>
    </w:p>
    <w:p w14:paraId="47932373">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二、质量保修期</w:t>
      </w:r>
    </w:p>
    <w:p w14:paraId="72C3D8E7">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根据《建设工程质量管理条例》及有关规定，工程的质量保修期如下：</w:t>
      </w:r>
    </w:p>
    <w:p w14:paraId="5E6505DC">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1、地基基础工程和主体结构工程为设计文件规定的该工程合理使用年限；</w:t>
      </w:r>
    </w:p>
    <w:p w14:paraId="649EB125">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2、屋面防水工程、有防水工程要求的卫生间、房屋和外墙面防渗漏为5年；</w:t>
      </w:r>
    </w:p>
    <w:p w14:paraId="36FECBAF">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3、装修工程为2年；</w:t>
      </w:r>
    </w:p>
    <w:p w14:paraId="67D8B9FC">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4、电气管线、给排水管道、设备安装工程为</w:t>
      </w:r>
      <w:r>
        <w:rPr>
          <w:rFonts w:hint="eastAsia" w:ascii="宋体" w:hAnsi="宋体"/>
          <w:bCs/>
          <w:color w:val="auto"/>
          <w:sz w:val="24"/>
          <w:szCs w:val="30"/>
          <w:highlight w:val="none"/>
          <w:u w:val="single"/>
          <w:lang w:val="en-US" w:eastAsia="zh-CN"/>
        </w:rPr>
        <w:t>3</w:t>
      </w:r>
      <w:r>
        <w:rPr>
          <w:rFonts w:hint="eastAsia" w:ascii="宋体" w:hAnsi="宋体"/>
          <w:bCs/>
          <w:color w:val="auto"/>
          <w:sz w:val="24"/>
          <w:szCs w:val="30"/>
          <w:highlight w:val="none"/>
          <w:u w:val="single"/>
        </w:rPr>
        <w:t>年</w:t>
      </w:r>
      <w:r>
        <w:rPr>
          <w:rFonts w:hint="eastAsia" w:ascii="宋体" w:hAnsi="宋体"/>
          <w:bCs/>
          <w:color w:val="auto"/>
          <w:sz w:val="24"/>
          <w:szCs w:val="30"/>
          <w:highlight w:val="none"/>
        </w:rPr>
        <w:t>；</w:t>
      </w:r>
    </w:p>
    <w:p w14:paraId="0063E858">
      <w:pPr>
        <w:spacing w:line="360" w:lineRule="auto"/>
        <w:ind w:firstLine="420"/>
        <w:jc w:val="left"/>
      </w:pPr>
      <w:r>
        <w:rPr>
          <w:rFonts w:hint="eastAsia" w:ascii="宋体" w:hAnsi="宋体"/>
          <w:bCs/>
          <w:color w:val="000000" w:themeColor="text1"/>
          <w:sz w:val="24"/>
          <w:szCs w:val="30"/>
          <w14:textFill>
            <w14:solidFill>
              <w14:schemeClr w14:val="tx1"/>
            </w14:solidFill>
          </w14:textFill>
        </w:rPr>
        <w:t>5、其他项目保修期限约定如下</w:t>
      </w:r>
      <w:r>
        <w:rPr>
          <w:rFonts w:hint="eastAsia" w:ascii="宋体" w:hAnsi="宋体"/>
          <w:bCs/>
          <w:color w:val="000000" w:themeColor="text1"/>
          <w:sz w:val="24"/>
          <w:szCs w:val="30"/>
          <w:highlight w:val="none"/>
          <w:u w:val="none"/>
          <w14:textFill>
            <w14:solidFill>
              <w14:schemeClr w14:val="tx1"/>
            </w14:solidFill>
          </w14:textFill>
        </w:rPr>
        <w:t>：保修期限</w:t>
      </w:r>
      <w:r>
        <w:rPr>
          <w:rFonts w:hint="eastAsia" w:ascii="宋体" w:hAnsi="宋体"/>
          <w:bCs/>
          <w:color w:val="000000" w:themeColor="text1"/>
          <w:sz w:val="24"/>
          <w:szCs w:val="30"/>
          <w:highlight w:val="none"/>
          <w:u w:val="none"/>
          <w:lang w:val="en-US" w:eastAsia="zh-CN"/>
          <w14:textFill>
            <w14:solidFill>
              <w14:schemeClr w14:val="tx1"/>
            </w14:solidFill>
          </w14:textFill>
        </w:rPr>
        <w:t>2</w:t>
      </w:r>
      <w:r>
        <w:rPr>
          <w:rFonts w:hint="eastAsia" w:ascii="宋体" w:hAnsi="宋体"/>
          <w:bCs/>
          <w:color w:val="000000" w:themeColor="text1"/>
          <w:sz w:val="24"/>
          <w:szCs w:val="30"/>
          <w:highlight w:val="none"/>
          <w:u w:val="none"/>
          <w14:textFill>
            <w14:solidFill>
              <w14:schemeClr w14:val="tx1"/>
            </w14:solidFill>
          </w14:textFill>
        </w:rPr>
        <w:t>年。</w:t>
      </w:r>
    </w:p>
    <w:p w14:paraId="13D52BBF">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质量保修期自工程竣工验收合格之日起（省文物局验收）计算。</w:t>
      </w:r>
    </w:p>
    <w:p w14:paraId="73FC0591">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三、缺陷责任期</w:t>
      </w:r>
    </w:p>
    <w:p w14:paraId="266E8950">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sz w:val="24"/>
          <w:szCs w:val="30"/>
          <w:u w:val="single"/>
        </w:rPr>
        <w:t>工程缺陷责任期为24个月</w:t>
      </w:r>
      <w:r>
        <w:rPr>
          <w:rFonts w:hint="eastAsia" w:ascii="宋体" w:hAnsi="宋体"/>
          <w:bCs/>
          <w:sz w:val="24"/>
          <w:szCs w:val="30"/>
        </w:rPr>
        <w:t>，</w:t>
      </w:r>
      <w:r>
        <w:rPr>
          <w:rFonts w:hint="eastAsia" w:ascii="宋体" w:hAnsi="宋体"/>
          <w:bCs/>
          <w:color w:val="000000" w:themeColor="text1"/>
          <w:sz w:val="24"/>
          <w:szCs w:val="30"/>
          <w14:textFill>
            <w14:solidFill>
              <w14:schemeClr w14:val="tx1"/>
            </w14:solidFill>
          </w14:textFill>
        </w:rPr>
        <w:t>缺陷责任期自工程通过竣工验收之日起计算。单位工程先于全部工程进行验收，单位工程缺陷责任期自单位工程验收合格之日起算。</w:t>
      </w:r>
    </w:p>
    <w:p w14:paraId="799694DB">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缺陷责任期终止后，发包人应退还剩余的质量保证金。</w:t>
      </w:r>
    </w:p>
    <w:p w14:paraId="20D98AC0">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四、质量保修责任</w:t>
      </w:r>
    </w:p>
    <w:p w14:paraId="54AC9E86">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1、属于保修范围、内容的项目，承包人应当在接到保修通知之日起24小时内派人保修。承包人不在约定期限内派人保修的，发包人可以委托他人修理。</w:t>
      </w:r>
    </w:p>
    <w:p w14:paraId="7D4A4C0C">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2、发生紧急事故需抢修的，承包人在接到事故通知后，应当立即到达事故现场抢修。</w:t>
      </w:r>
    </w:p>
    <w:p w14:paraId="2654729B">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0BD5CBC">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4、质量保修完成后，由发包人组织验收。</w:t>
      </w:r>
    </w:p>
    <w:p w14:paraId="4B9B4328">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五、保修费用</w:t>
      </w:r>
    </w:p>
    <w:p w14:paraId="1E6C2B7A">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保修费用由造成质量缺陷的责任方承担。</w:t>
      </w:r>
    </w:p>
    <w:p w14:paraId="36CCA7E9">
      <w:pPr>
        <w:spacing w:line="360" w:lineRule="auto"/>
        <w:ind w:firstLine="420"/>
        <w:jc w:val="left"/>
        <w:rPr>
          <w:rFonts w:hint="eastAsia" w:ascii="宋体" w:hAnsi="宋体"/>
          <w:bCs/>
          <w:color w:val="000000" w:themeColor="text1"/>
          <w:sz w:val="24"/>
          <w:szCs w:val="30"/>
          <w:u w:val="single"/>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六、双方约定的其他工程质量保修事项</w:t>
      </w:r>
      <w:r>
        <w:rPr>
          <w:rFonts w:hint="eastAsia" w:ascii="宋体" w:hAnsi="宋体"/>
          <w:bCs/>
          <w:color w:val="000000" w:themeColor="text1"/>
          <w:sz w:val="24"/>
          <w:szCs w:val="30"/>
          <w:u w:val="none"/>
          <w14:textFill>
            <w14:solidFill>
              <w14:schemeClr w14:val="tx1"/>
            </w14:solidFill>
          </w14:textFill>
        </w:rPr>
        <w:t>：</w:t>
      </w:r>
      <w:r>
        <w:rPr>
          <w:rFonts w:hint="eastAsia" w:ascii="宋体" w:hAnsi="宋体"/>
          <w:bCs/>
          <w:color w:val="000000" w:themeColor="text1"/>
          <w:sz w:val="24"/>
          <w:szCs w:val="30"/>
          <w:u w:val="single"/>
          <w14:textFill>
            <w14:solidFill>
              <w14:schemeClr w14:val="tx1"/>
            </w14:solidFill>
          </w14:textFill>
        </w:rPr>
        <w:t>按通用条款执行。</w:t>
      </w:r>
    </w:p>
    <w:p w14:paraId="64525F26">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工程质量保修书由发包人、承包人在工程竣工验收前共同签署，作为施工合同附件，其有效期限至保修期满。</w:t>
      </w:r>
    </w:p>
    <w:p w14:paraId="286A7512">
      <w:pPr>
        <w:spacing w:line="360" w:lineRule="auto"/>
        <w:ind w:firstLine="420"/>
        <w:jc w:val="left"/>
        <w:rPr>
          <w:rFonts w:hint="eastAsia" w:hAnsi="新宋体"/>
          <w:sz w:val="21"/>
          <w:szCs w:val="21"/>
        </w:rPr>
      </w:pPr>
      <w:r>
        <w:rPr>
          <w:rFonts w:hint="eastAsia" w:ascii="宋体" w:hAnsi="宋体"/>
          <w:bCs/>
          <w:color w:val="000000" w:themeColor="text1"/>
          <w:sz w:val="24"/>
          <w:szCs w:val="30"/>
          <w14:textFill>
            <w14:solidFill>
              <w14:schemeClr w14:val="tx1"/>
            </w14:solidFill>
          </w14:textFill>
        </w:rPr>
        <w:t xml:space="preserve"> </w:t>
      </w:r>
    </w:p>
    <w:tbl>
      <w:tblPr>
        <w:tblStyle w:val="35"/>
        <w:tblW w:w="0" w:type="auto"/>
        <w:tblInd w:w="0" w:type="dxa"/>
        <w:tblLayout w:type="autofit"/>
        <w:tblCellMar>
          <w:top w:w="0" w:type="dxa"/>
          <w:left w:w="108" w:type="dxa"/>
          <w:bottom w:w="0" w:type="dxa"/>
          <w:right w:w="108" w:type="dxa"/>
        </w:tblCellMar>
      </w:tblPr>
      <w:tblGrid>
        <w:gridCol w:w="4264"/>
        <w:gridCol w:w="4265"/>
      </w:tblGrid>
      <w:tr w14:paraId="62BF4132">
        <w:tblPrEx>
          <w:tblCellMar>
            <w:top w:w="0" w:type="dxa"/>
            <w:left w:w="108" w:type="dxa"/>
            <w:bottom w:w="0" w:type="dxa"/>
            <w:right w:w="108" w:type="dxa"/>
          </w:tblCellMar>
        </w:tblPrEx>
        <w:tc>
          <w:tcPr>
            <w:tcW w:w="4264" w:type="dxa"/>
            <w:tcBorders>
              <w:top w:val="nil"/>
              <w:left w:val="nil"/>
              <w:bottom w:val="nil"/>
              <w:right w:val="nil"/>
            </w:tcBorders>
          </w:tcPr>
          <w:p w14:paraId="1719FCD2">
            <w:pPr>
              <w:spacing w:line="360" w:lineRule="auto"/>
              <w:rPr>
                <w:rFonts w:hint="eastAsia" w:ascii="宋体" w:hAnsi="宋体"/>
                <w:color w:val="000000"/>
                <w:szCs w:val="21"/>
              </w:rPr>
            </w:pPr>
            <w:r>
              <w:rPr>
                <w:rFonts w:hint="eastAsia" w:ascii="宋体" w:hAnsi="宋体" w:cs="宋体"/>
                <w:color w:val="000000"/>
                <w:szCs w:val="21"/>
              </w:rPr>
              <w:t>发包人</w:t>
            </w:r>
            <w:r>
              <w:rPr>
                <w:rFonts w:hint="eastAsia" w:ascii="宋体" w:hAnsi="宋体"/>
                <w:color w:val="000000"/>
                <w:szCs w:val="21"/>
              </w:rPr>
              <w:t>(公章)：</w:t>
            </w:r>
            <w:r>
              <w:rPr>
                <w:rFonts w:hint="eastAsia" w:ascii="宋体" w:hAnsi="宋体" w:cs="宋体"/>
                <w:color w:val="000000"/>
                <w:szCs w:val="21"/>
                <w:u w:val="single"/>
              </w:rPr>
              <w:t xml:space="preserve">             </w:t>
            </w:r>
          </w:p>
        </w:tc>
        <w:tc>
          <w:tcPr>
            <w:tcW w:w="4265" w:type="dxa"/>
            <w:tcBorders>
              <w:top w:val="nil"/>
              <w:left w:val="nil"/>
              <w:bottom w:val="nil"/>
              <w:right w:val="nil"/>
            </w:tcBorders>
          </w:tcPr>
          <w:p w14:paraId="5B04D07D">
            <w:pPr>
              <w:spacing w:line="360" w:lineRule="auto"/>
              <w:rPr>
                <w:rFonts w:hint="eastAsia" w:ascii="宋体" w:hAnsi="宋体"/>
                <w:color w:val="000000"/>
                <w:szCs w:val="21"/>
                <w:u w:val="single"/>
              </w:rPr>
            </w:pPr>
            <w:r>
              <w:rPr>
                <w:rFonts w:hint="eastAsia" w:ascii="宋体" w:hAnsi="宋体" w:cs="宋体"/>
                <w:color w:val="000000"/>
                <w:szCs w:val="21"/>
              </w:rPr>
              <w:t>承包人</w:t>
            </w:r>
            <w:r>
              <w:rPr>
                <w:rFonts w:hint="eastAsia" w:ascii="宋体" w:hAnsi="宋体"/>
                <w:color w:val="000000"/>
                <w:szCs w:val="21"/>
              </w:rPr>
              <w:t>(公章)：</w:t>
            </w:r>
            <w:r>
              <w:rPr>
                <w:rFonts w:hint="eastAsia" w:ascii="宋体" w:hAnsi="宋体" w:cs="宋体"/>
                <w:color w:val="000000"/>
                <w:szCs w:val="21"/>
                <w:u w:val="single"/>
              </w:rPr>
              <w:t xml:space="preserve">             </w:t>
            </w:r>
          </w:p>
        </w:tc>
      </w:tr>
      <w:tr w14:paraId="1AF3D17C">
        <w:tblPrEx>
          <w:tblCellMar>
            <w:top w:w="0" w:type="dxa"/>
            <w:left w:w="108" w:type="dxa"/>
            <w:bottom w:w="0" w:type="dxa"/>
            <w:right w:w="108" w:type="dxa"/>
          </w:tblCellMar>
        </w:tblPrEx>
        <w:tc>
          <w:tcPr>
            <w:tcW w:w="4264" w:type="dxa"/>
            <w:tcBorders>
              <w:top w:val="nil"/>
              <w:left w:val="nil"/>
              <w:bottom w:val="nil"/>
              <w:right w:val="nil"/>
            </w:tcBorders>
          </w:tcPr>
          <w:p w14:paraId="5E3509AF">
            <w:pPr>
              <w:spacing w:line="360" w:lineRule="auto"/>
              <w:rPr>
                <w:rFonts w:hint="eastAsia" w:ascii="宋体" w:hAnsi="宋体"/>
                <w:color w:val="000000"/>
                <w:szCs w:val="21"/>
              </w:rPr>
            </w:pPr>
            <w:r>
              <w:rPr>
                <w:rFonts w:hint="eastAsia" w:ascii="宋体" w:hAnsi="宋体" w:cs="宋体"/>
                <w:color w:val="000000"/>
                <w:szCs w:val="21"/>
              </w:rPr>
              <w:t>地</w:t>
            </w:r>
            <w:r>
              <w:rPr>
                <w:rFonts w:hint="eastAsia" w:ascii="宋体" w:hAnsi="宋体"/>
                <w:color w:val="000000"/>
                <w:szCs w:val="21"/>
              </w:rPr>
              <w:t xml:space="preserve">  </w:t>
            </w:r>
            <w:r>
              <w:rPr>
                <w:rFonts w:hint="eastAsia" w:ascii="宋体" w:hAnsi="宋体" w:cs="宋体"/>
                <w:color w:val="000000"/>
                <w:szCs w:val="21"/>
              </w:rPr>
              <w:t>址：</w:t>
            </w:r>
            <w:r>
              <w:rPr>
                <w:rFonts w:hint="eastAsia" w:ascii="宋体" w:hAnsi="宋体" w:cs="宋体"/>
                <w:color w:val="000000"/>
                <w:szCs w:val="21"/>
                <w:u w:val="single"/>
              </w:rPr>
              <w:t xml:space="preserve">           </w:t>
            </w:r>
          </w:p>
        </w:tc>
        <w:tc>
          <w:tcPr>
            <w:tcW w:w="4265" w:type="dxa"/>
            <w:tcBorders>
              <w:top w:val="nil"/>
              <w:left w:val="nil"/>
              <w:bottom w:val="nil"/>
              <w:right w:val="nil"/>
            </w:tcBorders>
          </w:tcPr>
          <w:p w14:paraId="33C15558">
            <w:pPr>
              <w:spacing w:line="360" w:lineRule="auto"/>
              <w:rPr>
                <w:rFonts w:hint="eastAsia" w:ascii="宋体" w:hAnsi="宋体"/>
                <w:color w:val="000000"/>
                <w:szCs w:val="21"/>
              </w:rPr>
            </w:pPr>
            <w:r>
              <w:rPr>
                <w:rFonts w:hint="eastAsia" w:ascii="宋体" w:hAnsi="宋体" w:cs="宋体"/>
                <w:color w:val="000000"/>
                <w:szCs w:val="21"/>
              </w:rPr>
              <w:t>地</w:t>
            </w:r>
            <w:r>
              <w:rPr>
                <w:rFonts w:hint="eastAsia" w:ascii="宋体" w:hAnsi="宋体"/>
                <w:color w:val="000000"/>
                <w:szCs w:val="21"/>
              </w:rPr>
              <w:t xml:space="preserve">  </w:t>
            </w:r>
            <w:r>
              <w:rPr>
                <w:rFonts w:hint="eastAsia" w:ascii="宋体" w:hAnsi="宋体" w:cs="宋体"/>
                <w:color w:val="000000"/>
                <w:szCs w:val="21"/>
              </w:rPr>
              <w:t>址：</w:t>
            </w:r>
            <w:r>
              <w:rPr>
                <w:rFonts w:hint="eastAsia" w:ascii="宋体" w:hAnsi="宋体" w:cs="宋体"/>
                <w:color w:val="000000"/>
                <w:szCs w:val="21"/>
                <w:u w:val="single"/>
              </w:rPr>
              <w:t xml:space="preserve">           </w:t>
            </w:r>
          </w:p>
        </w:tc>
      </w:tr>
      <w:tr w14:paraId="4E3DA51C">
        <w:tblPrEx>
          <w:tblCellMar>
            <w:top w:w="0" w:type="dxa"/>
            <w:left w:w="108" w:type="dxa"/>
            <w:bottom w:w="0" w:type="dxa"/>
            <w:right w:w="108" w:type="dxa"/>
          </w:tblCellMar>
        </w:tblPrEx>
        <w:tc>
          <w:tcPr>
            <w:tcW w:w="4264" w:type="dxa"/>
            <w:tcBorders>
              <w:top w:val="nil"/>
              <w:left w:val="nil"/>
              <w:bottom w:val="nil"/>
              <w:right w:val="nil"/>
            </w:tcBorders>
          </w:tcPr>
          <w:p w14:paraId="16B84496">
            <w:pPr>
              <w:spacing w:line="360" w:lineRule="auto"/>
              <w:rPr>
                <w:rFonts w:hint="eastAsia" w:ascii="宋体" w:hAnsi="宋体"/>
                <w:color w:val="000000"/>
                <w:szCs w:val="21"/>
              </w:rPr>
            </w:pPr>
            <w:r>
              <w:rPr>
                <w:rFonts w:hint="eastAsia" w:ascii="宋体" w:hAnsi="宋体" w:cs="宋体"/>
                <w:color w:val="000000"/>
                <w:szCs w:val="21"/>
              </w:rPr>
              <w:t>法定代表人</w:t>
            </w:r>
            <w:r>
              <w:rPr>
                <w:rFonts w:hint="eastAsia" w:ascii="宋体" w:hAnsi="宋体"/>
                <w:color w:val="000000"/>
                <w:szCs w:val="21"/>
              </w:rPr>
              <w:t>(签字)：</w:t>
            </w:r>
            <w:r>
              <w:rPr>
                <w:rFonts w:hint="eastAsia" w:ascii="宋体" w:hAnsi="宋体" w:cs="宋体"/>
                <w:color w:val="000000"/>
                <w:szCs w:val="21"/>
                <w:u w:val="single"/>
              </w:rPr>
              <w:t></w:t>
            </w:r>
            <w:r>
              <w:rPr>
                <w:rFonts w:hint="eastAsia" w:ascii="宋体" w:hAnsi="宋体"/>
                <w:color w:val="000000"/>
                <w:szCs w:val="21"/>
                <w:u w:val="single"/>
              </w:rPr>
              <w:t xml:space="preserve">           </w:t>
            </w:r>
          </w:p>
        </w:tc>
        <w:tc>
          <w:tcPr>
            <w:tcW w:w="4265" w:type="dxa"/>
            <w:tcBorders>
              <w:top w:val="nil"/>
              <w:left w:val="nil"/>
              <w:bottom w:val="nil"/>
              <w:right w:val="nil"/>
            </w:tcBorders>
          </w:tcPr>
          <w:p w14:paraId="362BED5C">
            <w:pPr>
              <w:spacing w:line="360" w:lineRule="auto"/>
              <w:rPr>
                <w:rFonts w:hint="eastAsia" w:ascii="宋体" w:hAnsi="宋体"/>
                <w:color w:val="000000"/>
                <w:szCs w:val="21"/>
              </w:rPr>
            </w:pPr>
            <w:r>
              <w:rPr>
                <w:rFonts w:hint="eastAsia" w:ascii="宋体" w:hAnsi="宋体" w:cs="宋体"/>
                <w:color w:val="000000"/>
                <w:szCs w:val="21"/>
              </w:rPr>
              <w:t>法定代表人</w:t>
            </w:r>
            <w:r>
              <w:rPr>
                <w:rFonts w:hint="eastAsia" w:ascii="宋体" w:hAnsi="宋体"/>
                <w:color w:val="000000"/>
                <w:szCs w:val="21"/>
              </w:rPr>
              <w:t>(签字)：</w:t>
            </w:r>
            <w:r>
              <w:rPr>
                <w:rFonts w:hint="eastAsia" w:ascii="宋体" w:hAnsi="宋体" w:cs="宋体"/>
                <w:color w:val="000000"/>
                <w:szCs w:val="21"/>
                <w:u w:val="single"/>
              </w:rPr>
              <w:t></w:t>
            </w:r>
            <w:r>
              <w:rPr>
                <w:rFonts w:hint="eastAsia" w:ascii="宋体" w:hAnsi="宋体"/>
                <w:color w:val="000000"/>
                <w:szCs w:val="21"/>
                <w:u w:val="single"/>
              </w:rPr>
              <w:t xml:space="preserve">           </w:t>
            </w:r>
          </w:p>
        </w:tc>
      </w:tr>
      <w:tr w14:paraId="6C927240">
        <w:tblPrEx>
          <w:tblCellMar>
            <w:top w:w="0" w:type="dxa"/>
            <w:left w:w="108" w:type="dxa"/>
            <w:bottom w:w="0" w:type="dxa"/>
            <w:right w:w="108" w:type="dxa"/>
          </w:tblCellMar>
        </w:tblPrEx>
        <w:tc>
          <w:tcPr>
            <w:tcW w:w="4264" w:type="dxa"/>
            <w:tcBorders>
              <w:top w:val="nil"/>
              <w:left w:val="nil"/>
              <w:bottom w:val="nil"/>
              <w:right w:val="nil"/>
            </w:tcBorders>
          </w:tcPr>
          <w:p w14:paraId="2DF3EFFA">
            <w:pPr>
              <w:spacing w:line="360" w:lineRule="auto"/>
              <w:rPr>
                <w:rFonts w:hint="eastAsia" w:ascii="宋体" w:hAnsi="宋体"/>
                <w:color w:val="000000"/>
                <w:szCs w:val="21"/>
              </w:rPr>
            </w:pPr>
            <w:r>
              <w:rPr>
                <w:rFonts w:hint="eastAsia" w:ascii="宋体" w:hAnsi="宋体" w:cs="宋体"/>
                <w:color w:val="000000"/>
                <w:szCs w:val="21"/>
              </w:rPr>
              <w:t>委托代理人</w:t>
            </w:r>
            <w:r>
              <w:rPr>
                <w:rFonts w:hint="eastAsia" w:ascii="宋体" w:hAnsi="宋体"/>
                <w:color w:val="000000"/>
                <w:szCs w:val="21"/>
              </w:rPr>
              <w:t>(签字)：</w:t>
            </w:r>
            <w:r>
              <w:rPr>
                <w:rFonts w:hint="eastAsia" w:ascii="宋体" w:hAnsi="宋体" w:cs="宋体"/>
                <w:color w:val="000000"/>
                <w:szCs w:val="21"/>
                <w:u w:val="single"/>
              </w:rPr>
              <w:t xml:space="preserve">           </w:t>
            </w:r>
          </w:p>
        </w:tc>
        <w:tc>
          <w:tcPr>
            <w:tcW w:w="4265" w:type="dxa"/>
            <w:tcBorders>
              <w:top w:val="nil"/>
              <w:left w:val="nil"/>
              <w:bottom w:val="nil"/>
              <w:right w:val="nil"/>
            </w:tcBorders>
          </w:tcPr>
          <w:p w14:paraId="024A0445">
            <w:pPr>
              <w:spacing w:line="360" w:lineRule="auto"/>
              <w:rPr>
                <w:rFonts w:hint="eastAsia" w:ascii="宋体" w:hAnsi="宋体"/>
                <w:color w:val="000000"/>
                <w:szCs w:val="21"/>
              </w:rPr>
            </w:pPr>
            <w:r>
              <w:rPr>
                <w:rFonts w:hint="eastAsia" w:ascii="宋体" w:hAnsi="宋体" w:cs="宋体"/>
                <w:color w:val="000000"/>
                <w:szCs w:val="21"/>
              </w:rPr>
              <w:t>委托代理人</w:t>
            </w:r>
            <w:r>
              <w:rPr>
                <w:rFonts w:hint="eastAsia" w:ascii="宋体" w:hAnsi="宋体"/>
                <w:color w:val="000000"/>
                <w:szCs w:val="21"/>
              </w:rPr>
              <w:t>(签字)：</w:t>
            </w:r>
            <w:r>
              <w:rPr>
                <w:rFonts w:hint="eastAsia" w:ascii="宋体" w:hAnsi="宋体" w:cs="宋体"/>
                <w:color w:val="000000"/>
                <w:szCs w:val="21"/>
                <w:u w:val="single"/>
              </w:rPr>
              <w:t xml:space="preserve">           </w:t>
            </w:r>
          </w:p>
        </w:tc>
      </w:tr>
      <w:tr w14:paraId="1F09433B">
        <w:tblPrEx>
          <w:tblCellMar>
            <w:top w:w="0" w:type="dxa"/>
            <w:left w:w="108" w:type="dxa"/>
            <w:bottom w:w="0" w:type="dxa"/>
            <w:right w:w="108" w:type="dxa"/>
          </w:tblCellMar>
        </w:tblPrEx>
        <w:tc>
          <w:tcPr>
            <w:tcW w:w="4264" w:type="dxa"/>
            <w:tcBorders>
              <w:top w:val="nil"/>
              <w:left w:val="nil"/>
              <w:bottom w:val="nil"/>
              <w:right w:val="nil"/>
            </w:tcBorders>
          </w:tcPr>
          <w:p w14:paraId="49360161">
            <w:pPr>
              <w:spacing w:line="360" w:lineRule="auto"/>
              <w:rPr>
                <w:rFonts w:hint="eastAsia" w:ascii="宋体" w:hAnsi="宋体"/>
                <w:color w:val="000000"/>
                <w:szCs w:val="21"/>
              </w:rPr>
            </w:pPr>
            <w:r>
              <w:rPr>
                <w:rFonts w:hint="eastAsia" w:ascii="宋体" w:hAnsi="宋体" w:cs="宋体"/>
                <w:color w:val="000000"/>
                <w:szCs w:val="21"/>
              </w:rPr>
              <w:t>电</w:t>
            </w:r>
            <w:r>
              <w:rPr>
                <w:rFonts w:hint="eastAsia" w:ascii="宋体" w:hAnsi="宋体"/>
                <w:color w:val="000000"/>
                <w:szCs w:val="21"/>
              </w:rPr>
              <w:t xml:space="preserve">  </w:t>
            </w:r>
            <w:r>
              <w:rPr>
                <w:rFonts w:hint="eastAsia" w:ascii="宋体" w:hAnsi="宋体" w:cs="宋体"/>
                <w:color w:val="000000"/>
                <w:szCs w:val="21"/>
              </w:rPr>
              <w:t>话：</w:t>
            </w:r>
            <w:r>
              <w:rPr>
                <w:rFonts w:hint="eastAsia" w:ascii="宋体" w:hAnsi="宋体" w:cs="宋体"/>
                <w:color w:val="000000"/>
                <w:szCs w:val="21"/>
                <w:u w:val="single"/>
              </w:rPr>
              <w:t xml:space="preserve">         </w:t>
            </w:r>
          </w:p>
        </w:tc>
        <w:tc>
          <w:tcPr>
            <w:tcW w:w="4265" w:type="dxa"/>
            <w:tcBorders>
              <w:top w:val="nil"/>
              <w:left w:val="nil"/>
              <w:bottom w:val="nil"/>
              <w:right w:val="nil"/>
            </w:tcBorders>
          </w:tcPr>
          <w:p w14:paraId="37DFC805">
            <w:pPr>
              <w:spacing w:line="360" w:lineRule="auto"/>
              <w:rPr>
                <w:rFonts w:hint="eastAsia" w:ascii="宋体" w:hAnsi="宋体"/>
                <w:color w:val="000000"/>
                <w:szCs w:val="21"/>
              </w:rPr>
            </w:pPr>
            <w:r>
              <w:rPr>
                <w:rFonts w:hint="eastAsia" w:ascii="宋体" w:hAnsi="宋体" w:cs="宋体"/>
                <w:color w:val="000000"/>
                <w:szCs w:val="21"/>
              </w:rPr>
              <w:t>电</w:t>
            </w:r>
            <w:r>
              <w:rPr>
                <w:rFonts w:hint="eastAsia" w:ascii="宋体" w:hAnsi="宋体"/>
                <w:color w:val="000000"/>
                <w:szCs w:val="21"/>
              </w:rPr>
              <w:t xml:space="preserve">  </w:t>
            </w:r>
            <w:r>
              <w:rPr>
                <w:rFonts w:hint="eastAsia" w:ascii="宋体" w:hAnsi="宋体" w:cs="宋体"/>
                <w:color w:val="000000"/>
                <w:szCs w:val="21"/>
              </w:rPr>
              <w:t>话：</w:t>
            </w:r>
            <w:r>
              <w:rPr>
                <w:rFonts w:hint="eastAsia" w:ascii="宋体" w:hAnsi="宋体" w:cs="宋体"/>
                <w:color w:val="000000"/>
                <w:szCs w:val="21"/>
                <w:u w:val="single"/>
              </w:rPr>
              <w:t xml:space="preserve">         </w:t>
            </w:r>
          </w:p>
        </w:tc>
      </w:tr>
      <w:tr w14:paraId="6F615823">
        <w:tblPrEx>
          <w:tblCellMar>
            <w:top w:w="0" w:type="dxa"/>
            <w:left w:w="108" w:type="dxa"/>
            <w:bottom w:w="0" w:type="dxa"/>
            <w:right w:w="108" w:type="dxa"/>
          </w:tblCellMar>
        </w:tblPrEx>
        <w:tc>
          <w:tcPr>
            <w:tcW w:w="4264" w:type="dxa"/>
            <w:tcBorders>
              <w:top w:val="nil"/>
              <w:left w:val="nil"/>
              <w:bottom w:val="nil"/>
              <w:right w:val="nil"/>
            </w:tcBorders>
          </w:tcPr>
          <w:p w14:paraId="4164F8FD">
            <w:pPr>
              <w:spacing w:line="360" w:lineRule="auto"/>
              <w:rPr>
                <w:rFonts w:hint="eastAsia" w:ascii="宋体" w:hAnsi="宋体"/>
                <w:color w:val="000000"/>
                <w:szCs w:val="21"/>
              </w:rPr>
            </w:pPr>
            <w:r>
              <w:rPr>
                <w:rFonts w:hint="eastAsia" w:ascii="宋体" w:hAnsi="宋体" w:cs="宋体"/>
                <w:color w:val="000000"/>
                <w:szCs w:val="21"/>
              </w:rPr>
              <w:t>开户银行：</w:t>
            </w:r>
            <w:r>
              <w:rPr>
                <w:rFonts w:hint="eastAsia" w:ascii="宋体" w:hAnsi="宋体" w:cs="宋体"/>
                <w:color w:val="000000"/>
                <w:szCs w:val="21"/>
                <w:u w:val="single"/>
              </w:rPr>
              <w:t xml:space="preserve">         </w:t>
            </w:r>
          </w:p>
        </w:tc>
        <w:tc>
          <w:tcPr>
            <w:tcW w:w="4265" w:type="dxa"/>
            <w:tcBorders>
              <w:top w:val="nil"/>
              <w:left w:val="nil"/>
              <w:bottom w:val="nil"/>
              <w:right w:val="nil"/>
            </w:tcBorders>
          </w:tcPr>
          <w:p w14:paraId="59B0D17C">
            <w:pPr>
              <w:spacing w:line="360" w:lineRule="auto"/>
              <w:rPr>
                <w:rFonts w:hint="eastAsia" w:ascii="宋体" w:hAnsi="宋体"/>
                <w:color w:val="000000"/>
                <w:szCs w:val="21"/>
              </w:rPr>
            </w:pPr>
            <w:r>
              <w:rPr>
                <w:rFonts w:hint="eastAsia" w:ascii="宋体" w:hAnsi="宋体" w:cs="宋体"/>
                <w:color w:val="000000"/>
                <w:szCs w:val="21"/>
              </w:rPr>
              <w:t>开户银行：</w:t>
            </w:r>
            <w:r>
              <w:rPr>
                <w:rFonts w:hint="eastAsia" w:ascii="宋体" w:hAnsi="宋体" w:cs="宋体"/>
                <w:color w:val="000000"/>
                <w:szCs w:val="21"/>
                <w:u w:val="single"/>
              </w:rPr>
              <w:t xml:space="preserve">         </w:t>
            </w:r>
          </w:p>
        </w:tc>
      </w:tr>
      <w:tr w14:paraId="4E0EB4E5">
        <w:tblPrEx>
          <w:tblCellMar>
            <w:top w:w="0" w:type="dxa"/>
            <w:left w:w="108" w:type="dxa"/>
            <w:bottom w:w="0" w:type="dxa"/>
            <w:right w:w="108" w:type="dxa"/>
          </w:tblCellMar>
        </w:tblPrEx>
        <w:tc>
          <w:tcPr>
            <w:tcW w:w="4264" w:type="dxa"/>
            <w:tcBorders>
              <w:top w:val="nil"/>
              <w:left w:val="nil"/>
              <w:bottom w:val="nil"/>
              <w:right w:val="nil"/>
            </w:tcBorders>
          </w:tcPr>
          <w:p w14:paraId="047F2B9B">
            <w:pPr>
              <w:spacing w:line="360" w:lineRule="auto"/>
              <w:rPr>
                <w:rFonts w:hint="eastAsia" w:ascii="宋体" w:hAnsi="宋体"/>
                <w:color w:val="000000"/>
                <w:szCs w:val="21"/>
              </w:rPr>
            </w:pPr>
            <w:r>
              <w:rPr>
                <w:rFonts w:hint="eastAsia" w:ascii="宋体" w:hAnsi="宋体" w:cs="宋体"/>
                <w:color w:val="000000"/>
                <w:szCs w:val="21"/>
              </w:rPr>
              <w:t>账</w:t>
            </w:r>
            <w:r>
              <w:rPr>
                <w:rFonts w:hint="eastAsia" w:ascii="宋体" w:hAnsi="宋体"/>
                <w:color w:val="000000"/>
                <w:szCs w:val="21"/>
              </w:rPr>
              <w:t xml:space="preserve">  </w:t>
            </w:r>
            <w:r>
              <w:rPr>
                <w:rFonts w:hint="eastAsia" w:ascii="宋体" w:hAnsi="宋体" w:cs="宋体"/>
                <w:color w:val="000000"/>
                <w:szCs w:val="21"/>
              </w:rPr>
              <w:t>号：</w:t>
            </w:r>
            <w:r>
              <w:rPr>
                <w:rFonts w:hint="eastAsia" w:ascii="宋体" w:hAnsi="宋体" w:cs="宋体"/>
                <w:color w:val="000000"/>
                <w:szCs w:val="21"/>
                <w:u w:val="single"/>
              </w:rPr>
              <w:t>             </w:t>
            </w:r>
          </w:p>
        </w:tc>
        <w:tc>
          <w:tcPr>
            <w:tcW w:w="4265" w:type="dxa"/>
            <w:tcBorders>
              <w:top w:val="nil"/>
              <w:left w:val="nil"/>
              <w:bottom w:val="nil"/>
              <w:right w:val="nil"/>
            </w:tcBorders>
          </w:tcPr>
          <w:p w14:paraId="1DB89A93">
            <w:pPr>
              <w:spacing w:line="360" w:lineRule="auto"/>
              <w:rPr>
                <w:rFonts w:hint="eastAsia" w:ascii="宋体" w:hAnsi="宋体"/>
                <w:color w:val="000000"/>
                <w:szCs w:val="21"/>
              </w:rPr>
            </w:pPr>
            <w:r>
              <w:rPr>
                <w:rFonts w:hint="eastAsia" w:ascii="宋体" w:hAnsi="宋体" w:cs="宋体"/>
                <w:color w:val="000000"/>
                <w:szCs w:val="21"/>
              </w:rPr>
              <w:t>账</w:t>
            </w:r>
            <w:r>
              <w:rPr>
                <w:rFonts w:hint="eastAsia" w:ascii="宋体" w:hAnsi="宋体"/>
                <w:color w:val="000000"/>
                <w:szCs w:val="21"/>
              </w:rPr>
              <w:t xml:space="preserve">  </w:t>
            </w:r>
            <w:r>
              <w:rPr>
                <w:rFonts w:hint="eastAsia" w:ascii="宋体" w:hAnsi="宋体" w:cs="宋体"/>
                <w:color w:val="000000"/>
                <w:szCs w:val="21"/>
              </w:rPr>
              <w:t>号：</w:t>
            </w:r>
            <w:r>
              <w:rPr>
                <w:rFonts w:hint="eastAsia" w:ascii="宋体" w:hAnsi="宋体" w:cs="宋体"/>
                <w:color w:val="000000"/>
                <w:szCs w:val="21"/>
                <w:u w:val="single"/>
              </w:rPr>
              <w:t>             </w:t>
            </w:r>
          </w:p>
        </w:tc>
      </w:tr>
    </w:tbl>
    <w:p w14:paraId="253E9793">
      <w:pPr>
        <w:spacing w:line="360" w:lineRule="auto"/>
        <w:ind w:firstLine="399"/>
        <w:rPr>
          <w:rFonts w:hint="eastAsia" w:ascii="宋体" w:hAnsi="宋体"/>
          <w:color w:val="000000"/>
          <w:szCs w:val="21"/>
        </w:rPr>
      </w:pPr>
      <w:r>
        <w:rPr>
          <w:rFonts w:hint="eastAsia" w:ascii="宋体" w:hAnsi="宋体"/>
          <w:color w:val="000000"/>
          <w:szCs w:val="21"/>
        </w:rPr>
        <w:t xml:space="preserve"> </w:t>
      </w:r>
    </w:p>
    <w:p w14:paraId="6D49A8D5">
      <w:pPr>
        <w:spacing w:line="360" w:lineRule="auto"/>
        <w:rPr>
          <w:rFonts w:hint="eastAsia" w:ascii="宋体" w:hAnsi="宋体"/>
          <w:color w:val="000000"/>
          <w:szCs w:val="21"/>
        </w:rPr>
        <w:sectPr>
          <w:footerReference r:id="rId7" w:type="first"/>
          <w:footerReference r:id="rId6" w:type="default"/>
          <w:pgSz w:w="11907" w:h="16840"/>
          <w:pgMar w:top="1440" w:right="1797" w:bottom="1440" w:left="1797" w:header="737" w:footer="737" w:gutter="0"/>
          <w:cols w:space="1701" w:num="1"/>
          <w:titlePg/>
          <w:docGrid w:type="lines" w:linePitch="360" w:charSpace="0"/>
        </w:sectPr>
      </w:pPr>
    </w:p>
    <w:p w14:paraId="3DDEE9B1">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附件2： 相关协议书</w:t>
      </w:r>
    </w:p>
    <w:p w14:paraId="2BB7FDF3">
      <w:pPr>
        <w:spacing w:line="360" w:lineRule="auto"/>
        <w:ind w:firstLine="620"/>
        <w:rPr>
          <w:rFonts w:hint="eastAsia" w:ascii="宋体" w:hAnsi="宋体"/>
          <w:b/>
          <w:szCs w:val="21"/>
        </w:rPr>
      </w:pPr>
      <w:r>
        <w:rPr>
          <w:rFonts w:hint="eastAsia" w:ascii="宋体" w:hAnsi="宋体"/>
          <w:b/>
          <w:szCs w:val="21"/>
        </w:rPr>
        <w:t xml:space="preserve"> </w:t>
      </w:r>
    </w:p>
    <w:p w14:paraId="4C96142A">
      <w:pPr>
        <w:spacing w:line="360" w:lineRule="auto"/>
        <w:ind w:firstLine="2572"/>
        <w:rPr>
          <w:rFonts w:hint="eastAsia"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1、工程安全环境管理协议</w:t>
      </w:r>
    </w:p>
    <w:p w14:paraId="349074A3">
      <w:pPr>
        <w:spacing w:line="400" w:lineRule="exact"/>
        <w:ind w:firstLine="480" w:firstLineChars="200"/>
        <w:rPr>
          <w:rFonts w:hint="eastAsia" w:ascii="宋体" w:hAnsi="宋体"/>
          <w:b/>
          <w:sz w:val="24"/>
          <w:u w:val="single"/>
        </w:rPr>
      </w:pPr>
      <w:r>
        <w:rPr>
          <w:rFonts w:hint="eastAsia" w:ascii="宋体" w:hAnsi="宋体"/>
          <w:bCs/>
          <w:color w:val="000000" w:themeColor="text1"/>
          <w:sz w:val="24"/>
          <w14:textFill>
            <w14:solidFill>
              <w14:schemeClr w14:val="tx1"/>
            </w14:solidFill>
          </w14:textFill>
        </w:rPr>
        <w:t>发包人：</w:t>
      </w:r>
      <w:r>
        <w:rPr>
          <w:rFonts w:hint="eastAsia" w:ascii="宋体" w:hAnsi="宋体"/>
          <w:sz w:val="24"/>
          <w:u w:val="single"/>
        </w:rPr>
        <w:t xml:space="preserve">                                </w:t>
      </w:r>
    </w:p>
    <w:p w14:paraId="24D761D7">
      <w:pPr>
        <w:spacing w:line="400" w:lineRule="exact"/>
        <w:ind w:firstLine="480" w:firstLineChars="200"/>
        <w:rPr>
          <w:rFonts w:hint="eastAsia" w:ascii="宋体" w:hAnsi="宋体"/>
          <w:b/>
          <w:sz w:val="24"/>
        </w:rPr>
      </w:pPr>
      <w:r>
        <w:rPr>
          <w:rFonts w:hint="eastAsia" w:ascii="宋体" w:hAnsi="宋体"/>
          <w:bCs/>
          <w:color w:val="000000" w:themeColor="text1"/>
          <w:sz w:val="24"/>
          <w14:textFill>
            <w14:solidFill>
              <w14:schemeClr w14:val="tx1"/>
            </w14:solidFill>
          </w14:textFill>
        </w:rPr>
        <w:t>承包人：</w:t>
      </w:r>
      <w:r>
        <w:rPr>
          <w:rFonts w:hint="eastAsia" w:ascii="宋体" w:hAnsi="宋体"/>
          <w:b/>
          <w:sz w:val="24"/>
          <w:u w:val="single"/>
        </w:rPr>
        <w:t xml:space="preserve">                                </w:t>
      </w:r>
    </w:p>
    <w:p w14:paraId="75D139A9">
      <w:pPr>
        <w:spacing w:line="400" w:lineRule="exact"/>
        <w:ind w:firstLine="480" w:firstLineChars="200"/>
        <w:jc w:val="left"/>
        <w:rPr>
          <w:rFonts w:hint="eastAsia" w:ascii="宋体" w:hAnsi="宋体"/>
          <w:sz w:val="24"/>
        </w:rPr>
      </w:pPr>
      <w:r>
        <w:rPr>
          <w:rFonts w:hint="eastAsia" w:ascii="宋体" w:hAnsi="宋体" w:cs="宋体"/>
          <w:sz w:val="24"/>
        </w:rPr>
        <w:t>工程项目名称：</w:t>
      </w:r>
      <w:r>
        <w:rPr>
          <w:rFonts w:hint="eastAsia" w:ascii="宋体" w:hAnsi="宋体"/>
          <w:b/>
          <w:sz w:val="24"/>
          <w:u w:val="single"/>
        </w:rPr>
        <w:t xml:space="preserve">                           </w:t>
      </w:r>
    </w:p>
    <w:p w14:paraId="769E1050">
      <w:pPr>
        <w:spacing w:line="400" w:lineRule="exact"/>
        <w:ind w:firstLine="480" w:firstLineChars="20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合同编号：</w:t>
      </w:r>
      <w:r>
        <w:rPr>
          <w:rFonts w:hint="eastAsia" w:ascii="宋体" w:hAnsi="宋体"/>
          <w:bCs/>
          <w:color w:val="000000" w:themeColor="text1"/>
          <w:sz w:val="24"/>
          <w:szCs w:val="30"/>
          <w:u w:val="single"/>
          <w14:textFill>
            <w14:solidFill>
              <w14:schemeClr w14:val="tx1"/>
            </w14:solidFill>
          </w14:textFill>
        </w:rPr>
        <w:t xml:space="preserve">                                </w:t>
      </w:r>
    </w:p>
    <w:p w14:paraId="28E4BA16">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p>
    <w:p w14:paraId="69C39C8E">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 安全文明施工管理目标</w:t>
      </w:r>
    </w:p>
    <w:p w14:paraId="1059E721">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1．1 杜绝重伤及以上事故；</w:t>
      </w:r>
    </w:p>
    <w:p w14:paraId="640493E9">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1．2 杜绝重大机械设备事故；</w:t>
      </w:r>
    </w:p>
    <w:p w14:paraId="1EAB30F5">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1．3 杜绝重大火灾事故；</w:t>
      </w:r>
    </w:p>
    <w:p w14:paraId="2881DC48">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1．4 杜绝负主要责任的重大交通事故；</w:t>
      </w:r>
    </w:p>
    <w:p w14:paraId="18EC6F41">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1．5 杜绝重复发生相同性质的事故；</w:t>
      </w:r>
    </w:p>
    <w:p w14:paraId="4174D3D3">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1．6 创建安全文明施工样板工程；</w:t>
      </w:r>
    </w:p>
    <w:p w14:paraId="39EF1CDF">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1．7 杜绝重大设备损坏事故。</w:t>
      </w:r>
    </w:p>
    <w:p w14:paraId="25335AF9">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 安全文明施工和环境管理执行标准：</w:t>
      </w:r>
    </w:p>
    <w:p w14:paraId="3E35D2A1">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以下标准双方均应认真执行：</w:t>
      </w:r>
    </w:p>
    <w:p w14:paraId="31DE51F7">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2．1 《建设工程安全生产管理条例》；</w:t>
      </w:r>
    </w:p>
    <w:p w14:paraId="38FB44A7">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2．2 国家有关部、委、各级政府部门和上级主管部门颁发的有关安全生产和环境保护工作的法令、法规、规定、制度；</w:t>
      </w:r>
    </w:p>
    <w:p w14:paraId="1A857EEE">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2．3 发包人有关安全文明施工及环境保护的规定、制度。</w:t>
      </w:r>
    </w:p>
    <w:p w14:paraId="0E633626">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 发包人的权利和义务：</w:t>
      </w:r>
    </w:p>
    <w:p w14:paraId="0F210070">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3．1 发包人按有关规定对承包人的资质进行审查，确认承包人承包的工程与其资质相符合；</w:t>
      </w:r>
    </w:p>
    <w:p w14:paraId="001A77BF">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3．2 发包人在施工前负责审核承包人的施工组织设计；</w:t>
      </w:r>
    </w:p>
    <w:p w14:paraId="12709090">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p>
    <w:p w14:paraId="0366A44F">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3．4 对承包人在施工中新增的施工人员，发包人有权按以上要求进行检查；</w:t>
      </w:r>
    </w:p>
    <w:p w14:paraId="13BA0AD4">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3．5 施工前发包人有权对承包人的电动工器具、仪表等进行抽样检查；</w:t>
      </w:r>
    </w:p>
    <w:p w14:paraId="633E1F6B">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3．6 施工期间，发包人设专职安监人员负责联系、检查、督促承包人执行有关安全、防火规定，并协助检查和处理工程施工中有关的安全、防火工作、预防事故发生；</w:t>
      </w:r>
    </w:p>
    <w:p w14:paraId="614824F1">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3．7 发包人有协助承包人搞好安全生产、防火管理的义务。当承包人出现安全、文明施工严重失控情况下，发包人有权按《建设工程安全生产管理条例》的要求做出停工整顿，限期整改、直到清退出场的决定；</w:t>
      </w:r>
    </w:p>
    <w:p w14:paraId="27BE1223">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3．8 发包人不得要求承包人违反安全管理规定进行施工。因发包人原因导致事故由发包人承担责任；</w:t>
      </w:r>
    </w:p>
    <w:p w14:paraId="41CA815C">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3．9 由发包人提供的机械设备、安全设施，在安装完毕提交使用前，发包人应配合承包人共同按规定验收，并做好验收及交付使用的书面手续。</w:t>
      </w:r>
    </w:p>
    <w:p w14:paraId="10D18C8D">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 承包人的权利和义务：</w:t>
      </w:r>
    </w:p>
    <w:p w14:paraId="5209C6CD">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4．1 承包人需根据现场的实际开工情况，找出危险源，列出《风险源清单》，根据风险的大小，编制《施工现场工作风险评估》；</w:t>
      </w:r>
    </w:p>
    <w:p w14:paraId="5C1C8E8C">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4．2 承包人应建立安全管理体系，明确在施工现场负责安全生产的领导。承包人必须配有专职安全员，专职安全人员的数量应按施工人员数量的3%配备。安全员应经专门培训考试合格，并持有相应上岗证或资质证书；</w:t>
      </w:r>
    </w:p>
    <w:p w14:paraId="4E957629">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4．3 承包人必须建立安全管理制度，各级安全生产岗位责任制和定期安全检查、安全教育制度，包括各工种的安全操作规程、特种作业人员的考核制度等；</w:t>
      </w:r>
    </w:p>
    <w:p w14:paraId="56E2F2E9">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4．4 承包人在项目施工开始前要根据《施工组织设计》或《安全施工方案（措施）》向施工人员进行安全技术交底；</w:t>
      </w:r>
    </w:p>
    <w:p w14:paraId="5B8DC3B0">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4．5 承包人必须严格按施工组织设计和有关安全要求规定组织施工。对有可能发生火灾、爆炸、触电、中毒、窒息、机械伤害、烧烫伤等危险或会引起严重设备事故的作业，承包人应制定专项施工安全技术措施；</w:t>
      </w:r>
    </w:p>
    <w:p w14:paraId="6899181E">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p>
    <w:p w14:paraId="543F274A">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4．7 承包人施工人员应经安规考试合格后上岗；</w:t>
      </w:r>
    </w:p>
    <w:p w14:paraId="15D32D68">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4．8 承包人施工人员应对所在的施工区域、作业环境、操作设施设备、工器具等进行认真检查，发现隐患立即处理，落实整改措施；</w:t>
      </w:r>
    </w:p>
    <w:p w14:paraId="6181BB5B">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4．9承包人在施工期间由于施工机械、工器具原因或使用操作不当而造成伤亡事故，由承包人负责；</w:t>
      </w:r>
    </w:p>
    <w:p w14:paraId="48FD8453">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4．10承包人对施工现场安全设施（如脚手架等）每天开工前必须检查，发现隐患及时整改；</w:t>
      </w:r>
    </w:p>
    <w:p w14:paraId="40CA3E11">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11各类安全防护设施，安全标志牌、警告牌和接地线等不得擅自拆除、更动。如确实需要拆除、更动时，必须经施工负责人和甲承包人指派的安全管理人员的同意，办理手续，并采取必要可靠的安全措施后方可拆除、更动；</w:t>
      </w:r>
    </w:p>
    <w:p w14:paraId="29BBEAD1">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4．12 承包人必须按规定为作业人员配备应有的劳动保护用品、用具。承包人所属人员的身体健康状况必须能满足所从事工作的要求；</w:t>
      </w:r>
    </w:p>
    <w:p w14:paraId="292C2932">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p>
    <w:p w14:paraId="1E3531C4">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6 贯彻“谁施工谁负责”的管理原则，发包人、承包人人员在施工期间造成伤亡、火警、火灾、电气、机械等重大事故（包括发包人、承包人责任造成对方人员、他方（行人等）人员伤亡），双方应协力进行紧急抢救伤员和保护现场，按国务院、住建部及地方有关事故报告规定，在事故发生后24小时内报告各自上级主管部门及省、市、区等有关部门。承包人人员施工中发生的不安全情况应及时向发包人通报；</w:t>
      </w:r>
    </w:p>
    <w:p w14:paraId="79C2F46E">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7 其他</w:t>
      </w:r>
    </w:p>
    <w:p w14:paraId="4728240F">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7．1 承包人工程施工方案中必须包括安全、健康、环保等措施，并贯彻落实到具体工作中区，确保施工安全及当地环境不受工程施工破坏；</w:t>
      </w:r>
    </w:p>
    <w:p w14:paraId="69FC3647">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7．2 施工过程中产生的废弃物、噪音等排放必须符合相关规定标准；</w:t>
      </w:r>
    </w:p>
    <w:p w14:paraId="0BBB320A">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7．3 由于承包人施工破坏周围环境，造成恶劣影响引发纠纷和社会矛盾等由承包人承担全部责任；</w:t>
      </w:r>
    </w:p>
    <w:p w14:paraId="277B60DB">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7．4 承包人按月（年）向发包人报送企业职工伤亡事故月（年）报告；</w:t>
      </w:r>
    </w:p>
    <w:p w14:paraId="433F8661">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7．5 对发包人组织的安全环境大检查、安全工作会议，承包人应及时派员参加，认真贯彻落实；</w:t>
      </w:r>
    </w:p>
    <w:p w14:paraId="77130263">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8 本协议执行过程中如遇有与国家、住建部和地方政府的有关规定不一致时，按国家、住建部和地方政府的有关规定执行；</w:t>
      </w:r>
    </w:p>
    <w:p w14:paraId="2F4F9749">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9 本协议经甲乙双方签字、盖章后生效，作为工程合同的附件与合同具有同等的法律效力；</w:t>
      </w:r>
    </w:p>
    <w:p w14:paraId="1B6BA729">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10 甲乙双方必须严格执行本协议，因违反本协议而造成设备、伤亡事故，由违约方承担一切经济损失。</w:t>
      </w:r>
    </w:p>
    <w:p w14:paraId="0BF888FE">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 xml:space="preserve"> </w:t>
      </w:r>
    </w:p>
    <w:p w14:paraId="58AC3B7C">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 xml:space="preserve"> </w:t>
      </w:r>
    </w:p>
    <w:p w14:paraId="6272DB43">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 xml:space="preserve"> </w:t>
      </w:r>
    </w:p>
    <w:p w14:paraId="6B5283A9">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单位（盖章）：                      单位（盖章）：</w:t>
      </w:r>
    </w:p>
    <w:p w14:paraId="5791E0EE">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发包人安全第一责任人：              承包人安全第一责任人：</w:t>
      </w:r>
    </w:p>
    <w:p w14:paraId="126EF217">
      <w:pPr>
        <w:spacing w:line="360" w:lineRule="auto"/>
        <w:ind w:firstLine="420"/>
        <w:jc w:val="center"/>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br w:type="page"/>
      </w:r>
    </w:p>
    <w:p w14:paraId="454A17D9">
      <w:pPr>
        <w:spacing w:line="360" w:lineRule="auto"/>
        <w:ind w:firstLine="420"/>
        <w:jc w:val="center"/>
        <w:rPr>
          <w:rFonts w:hint="eastAsia" w:ascii="宋体" w:hAnsi="宋体"/>
          <w:bCs/>
          <w:color w:val="000000" w:themeColor="text1"/>
          <w:sz w:val="24"/>
          <w:szCs w:val="30"/>
          <w14:textFill>
            <w14:solidFill>
              <w14:schemeClr w14:val="tx1"/>
            </w14:solidFill>
          </w14:textFill>
        </w:rPr>
      </w:pPr>
    </w:p>
    <w:p w14:paraId="4681C236">
      <w:pPr>
        <w:spacing w:line="360" w:lineRule="auto"/>
        <w:ind w:firstLine="420"/>
        <w:jc w:val="center"/>
        <w:rPr>
          <w:rFonts w:hint="eastAsia" w:ascii="宋体" w:hAnsi="宋体"/>
          <w:b/>
          <w:szCs w:val="21"/>
        </w:rPr>
      </w:pPr>
      <w:r>
        <w:rPr>
          <w:rFonts w:hint="eastAsia" w:ascii="宋体" w:hAnsi="宋体"/>
          <w:b/>
          <w:color w:val="000000" w:themeColor="text1"/>
          <w:sz w:val="30"/>
          <w:szCs w:val="30"/>
          <w14:textFill>
            <w14:solidFill>
              <w14:schemeClr w14:val="tx1"/>
            </w14:solidFill>
          </w14:textFill>
        </w:rPr>
        <w:t>2、 工程廉政合同</w:t>
      </w:r>
    </w:p>
    <w:p w14:paraId="7B047E69">
      <w:pPr>
        <w:spacing w:line="360" w:lineRule="auto"/>
        <w:ind w:firstLine="420"/>
        <w:jc w:val="left"/>
        <w:rPr>
          <w:rFonts w:hint="eastAsia" w:ascii="宋体" w:hAnsi="宋体"/>
          <w:bCs/>
          <w:color w:val="000000" w:themeColor="text1"/>
          <w:sz w:val="24"/>
          <w:szCs w:val="30"/>
          <w14:textFill>
            <w14:solidFill>
              <w14:schemeClr w14:val="tx1"/>
            </w14:solidFill>
          </w14:textFill>
        </w:rPr>
      </w:pPr>
    </w:p>
    <w:p w14:paraId="76727874">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根据有关工程建设、廉政建设的规定，为做好工程建设中的党风廉政建设，保证工程建设高效优质，保证建设资金的安全和有效使用以及投资效益，建设工程的项目法人   （以下简称“发包人”）与中标单位</w:t>
      </w:r>
      <w:r>
        <w:rPr>
          <w:rFonts w:hint="eastAsia" w:ascii="宋体" w:hAnsi="宋体"/>
          <w:bCs/>
          <w:color w:val="000000" w:themeColor="text1"/>
          <w:sz w:val="24"/>
          <w:szCs w:val="30"/>
          <w:u w:val="single"/>
          <w14:textFill>
            <w14:solidFill>
              <w14:schemeClr w14:val="tx1"/>
            </w14:solidFill>
          </w14:textFill>
        </w:rPr>
        <w:t xml:space="preserve">                </w:t>
      </w:r>
      <w:r>
        <w:rPr>
          <w:rFonts w:hint="eastAsia" w:ascii="宋体" w:hAnsi="宋体"/>
          <w:bCs/>
          <w:color w:val="000000" w:themeColor="text1"/>
          <w:sz w:val="24"/>
          <w:szCs w:val="30"/>
          <w14:textFill>
            <w14:solidFill>
              <w14:schemeClr w14:val="tx1"/>
            </w14:solidFill>
          </w14:textFill>
        </w:rPr>
        <w:t>（以下简称“承包人”），特订立如下合同。</w:t>
      </w:r>
    </w:p>
    <w:p w14:paraId="2083F327">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1．甲乙双方的权利和义务</w:t>
      </w:r>
    </w:p>
    <w:p w14:paraId="0113E023">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（1）严格遵守党的政策规定和国家、省、市有关法律法规有关规定。</w:t>
      </w:r>
    </w:p>
    <w:p w14:paraId="728A3E55">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（2）严格执行工程的合同文件，自觉按合同办事。</w:t>
      </w:r>
    </w:p>
    <w:p w14:paraId="3C8635BF">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（3）双方的业务活动坚持公开、公正、诚信、透明的原则（法律认定的商业秘密和合同文件另有规定除外），不得损害国家和集体利益，违反工程建设管理规章制度。</w:t>
      </w:r>
    </w:p>
    <w:p w14:paraId="03C8B0F0">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（4）建立健全廉政制度，开展廉政教育，设计廉政告示牌，公布举报电话，监督并认真查处违法违纪行为。</w:t>
      </w:r>
    </w:p>
    <w:p w14:paraId="4538A4C7">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（5）发现对方在业务活动中有违反廉政规定的行为，有及时提醒对方纠正的权利和义务。</w:t>
      </w:r>
    </w:p>
    <w:p w14:paraId="29164BF9">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（6）发现对方严重违反合同义务条款的行为，有向其上级有关部门举报、建议给予处理并要求告知处理结果的权利。</w:t>
      </w:r>
    </w:p>
    <w:p w14:paraId="576D5597">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2．发包人的义务</w:t>
      </w:r>
    </w:p>
    <w:p w14:paraId="18795C4C">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（1）发包人及其工作人员不得索要或接受承包人的礼金、有价证券和贵重物品，不得在承包人报销任何应由发包人或发包人工作人员个人支付的费用等。</w:t>
      </w:r>
    </w:p>
    <w:p w14:paraId="02D68C4E">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（2）发包人工作人员不得参加承包人安排的超标准宴请和娱乐活动；不得接受承包人提供的通讯工具、交通工具和高档办公用品等。</w:t>
      </w:r>
    </w:p>
    <w:p w14:paraId="7BD144C1">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（3）发包人及其工作人员不得要求或者接受承包人为其住房装修、婚丧嫁娶活动、配偶子女的工作安排以及出国出境、旅游等提供方便等。</w:t>
      </w:r>
    </w:p>
    <w:p w14:paraId="264797B4">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（4）发包人工作人员及其配偶、子女不得从事与发包人工程有关的材料设备供应、工程分包、劳务等经济活动等。</w:t>
      </w:r>
    </w:p>
    <w:p w14:paraId="23939B0D">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（5）发包人及其工作人员不得以任何理由向承包人推荐分包单位或推销材料，不得要求承包人购买合同规定外的材料和设备。</w:t>
      </w:r>
    </w:p>
    <w:p w14:paraId="70B00036">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（6）发包人工作人员要秉公办事，不准营私舞弊，不准利用职权从事各种个人有偿中介活动和安排个人施工队伍。</w:t>
      </w:r>
    </w:p>
    <w:p w14:paraId="2B050431">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3．承包人义务</w:t>
      </w:r>
    </w:p>
    <w:p w14:paraId="7A7E86EA">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（1）承包人不得以任何理由向发包人及其工作人员行贿或馈赠礼金、有价证券、贵重礼品。</w:t>
      </w:r>
    </w:p>
    <w:p w14:paraId="630ACB46">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（2）承包人不得以任何名义为发包人及其工作人员报销应由发包人单位或个人支付的任何费用。</w:t>
      </w:r>
    </w:p>
    <w:p w14:paraId="30251778">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（3）承包人不得以任何理由安排发包人工作人员参加超标准宴请及娱乐活动。</w:t>
      </w:r>
    </w:p>
    <w:p w14:paraId="1A0224AC">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（4）承包人不得为发包人单位和个人购置或提拱通讯工具、交通工具和高档办公用品等。</w:t>
      </w:r>
    </w:p>
    <w:p w14:paraId="5F45984C">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4．违约责任</w:t>
      </w:r>
    </w:p>
    <w:p w14:paraId="0BF09632">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（1）发包人及其工作人员违反本合同第一、二条，按管理权限，依据有关规定给予党纪、政纪或组织处理；涉嫌犯罪的，移交司法机关追究刑事责任；给承包人单位造成经济损失的，应予以赔偿。</w:t>
      </w:r>
    </w:p>
    <w:p w14:paraId="27BEB5F0">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p>
    <w:p w14:paraId="5A566D63">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p>
    <w:p w14:paraId="40AF4775">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6．本合同有效期为甲乙双方签署之日起至该工程项目竣工验收后止。</w:t>
      </w:r>
    </w:p>
    <w:p w14:paraId="1F551AD7">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7．本合同作为工程施工合同的附件，与工程施工合同具有同等的法律效力，经合同双方签署立即生效。</w:t>
      </w:r>
    </w:p>
    <w:p w14:paraId="1EF35A96">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8．本合同一式四份，由甲乙双方各执一份，送交甲乙双方的监督单位各一份。</w:t>
      </w:r>
    </w:p>
    <w:p w14:paraId="78E6F3F8">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 xml:space="preserve"> </w:t>
      </w:r>
    </w:p>
    <w:p w14:paraId="4F2A7C3C">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 xml:space="preserve"> </w:t>
      </w:r>
    </w:p>
    <w:p w14:paraId="2BECEF7A">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甲方： (盖章)                       乙方：（盖章）</w:t>
      </w:r>
    </w:p>
    <w:p w14:paraId="3BABE174">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法定代表人：                        法定代表人：</w:t>
      </w:r>
    </w:p>
    <w:p w14:paraId="4BF4F994">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或其授权的代理人：（签字）          或其授权的代理人：（签字）</w:t>
      </w:r>
    </w:p>
    <w:p w14:paraId="101785D3">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电话：                              电话：</w:t>
      </w:r>
    </w:p>
    <w:p w14:paraId="7175A812">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日期：                              日期：</w:t>
      </w:r>
    </w:p>
    <w:p w14:paraId="49BDB220">
      <w:pPr>
        <w:spacing w:line="720" w:lineRule="auto"/>
        <w:ind w:left="1050" w:hanging="1050"/>
        <w:jc w:val="center"/>
        <w:rPr>
          <w:rFonts w:hint="eastAsia" w:ascii="宋体" w:hAnsi="宋体"/>
          <w:szCs w:val="21"/>
        </w:rPr>
      </w:pPr>
      <w:r>
        <w:rPr>
          <w:rFonts w:hint="eastAsia" w:ascii="宋体" w:hAnsi="宋体"/>
          <w:szCs w:val="21"/>
        </w:rPr>
        <w:t xml:space="preserve"> </w:t>
      </w:r>
    </w:p>
    <w:p w14:paraId="0D674B92">
      <w:pPr>
        <w:spacing w:line="360" w:lineRule="auto"/>
        <w:ind w:left="1050" w:hanging="1050"/>
        <w:jc w:val="center"/>
        <w:rPr>
          <w:rFonts w:hint="eastAsia" w:ascii="宋体" w:hAnsi="宋体"/>
          <w:szCs w:val="21"/>
        </w:rPr>
      </w:pPr>
      <w:r>
        <w:rPr>
          <w:rFonts w:hint="eastAsia" w:ascii="宋体" w:hAnsi="宋体"/>
          <w:szCs w:val="21"/>
        </w:rPr>
        <w:t xml:space="preserve"> </w:t>
      </w:r>
    </w:p>
    <w:p w14:paraId="4ECAE0A0">
      <w:pPr>
        <w:spacing w:line="360" w:lineRule="auto"/>
        <w:ind w:left="1054" w:hanging="1054"/>
        <w:jc w:val="center"/>
        <w:rPr>
          <w:rFonts w:hint="eastAsia" w:ascii="宋体" w:hAnsi="宋体"/>
          <w:b/>
          <w:szCs w:val="21"/>
        </w:rPr>
      </w:pPr>
      <w:r>
        <w:rPr>
          <w:rFonts w:hint="eastAsia" w:ascii="宋体" w:hAnsi="宋体"/>
          <w:b/>
          <w:szCs w:val="21"/>
        </w:rPr>
        <w:t xml:space="preserve"> </w:t>
      </w:r>
    </w:p>
    <w:p w14:paraId="581849FE">
      <w:pPr>
        <w:spacing w:line="360" w:lineRule="auto"/>
        <w:jc w:val="center"/>
        <w:rPr>
          <w:rFonts w:hint="eastAsia" w:ascii="宋体" w:hAnsi="宋体"/>
          <w:b/>
          <w:szCs w:val="21"/>
        </w:rPr>
      </w:pPr>
      <w:r>
        <w:rPr>
          <w:rFonts w:hint="eastAsia" w:ascii="宋体" w:hAnsi="宋体"/>
          <w:b/>
          <w:szCs w:val="21"/>
        </w:rPr>
        <w:br w:type="page"/>
      </w:r>
    </w:p>
    <w:p w14:paraId="36DB7662">
      <w:pPr>
        <w:spacing w:line="360" w:lineRule="auto"/>
        <w:jc w:val="center"/>
        <w:rPr>
          <w:rFonts w:hint="eastAsia" w:ascii="宋体" w:hAnsi="宋体"/>
          <w:b/>
          <w:szCs w:val="21"/>
        </w:rPr>
      </w:pPr>
    </w:p>
    <w:p w14:paraId="1C5950AA">
      <w:pPr>
        <w:spacing w:line="360" w:lineRule="auto"/>
        <w:jc w:val="center"/>
        <w:rPr>
          <w:rFonts w:hint="eastAsia" w:ascii="宋体" w:hAnsi="宋体"/>
          <w:b/>
          <w:szCs w:val="21"/>
        </w:rPr>
      </w:pPr>
      <w:r>
        <w:rPr>
          <w:rFonts w:hint="eastAsia" w:ascii="宋体" w:hAnsi="宋体"/>
          <w:b/>
          <w:color w:val="000000" w:themeColor="text1"/>
          <w:sz w:val="30"/>
          <w:szCs w:val="30"/>
          <w14:textFill>
            <w14:solidFill>
              <w14:schemeClr w14:val="tx1"/>
            </w14:solidFill>
          </w14:textFill>
        </w:rPr>
        <w:t>3、施工安全管理协议书</w:t>
      </w:r>
    </w:p>
    <w:p w14:paraId="2978530A">
      <w:pPr>
        <w:spacing w:line="360" w:lineRule="auto"/>
        <w:jc w:val="center"/>
        <w:rPr>
          <w:b/>
          <w:sz w:val="24"/>
        </w:rPr>
      </w:pPr>
      <w:r>
        <w:rPr>
          <w:b/>
          <w:sz w:val="24"/>
        </w:rPr>
        <w:t xml:space="preserve"> </w:t>
      </w:r>
    </w:p>
    <w:p w14:paraId="081672D7">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甲方（发包单位）：</w:t>
      </w:r>
      <w:r>
        <w:rPr>
          <w:rFonts w:hint="eastAsia" w:ascii="宋体" w:hAnsi="宋体"/>
          <w:b/>
          <w:szCs w:val="21"/>
          <w:u w:val="single"/>
        </w:rPr>
        <w:t xml:space="preserve">                    </w:t>
      </w:r>
      <w:r>
        <w:rPr>
          <w:rFonts w:hint="eastAsia" w:ascii="宋体" w:hAnsi="宋体"/>
          <w:bCs/>
          <w:color w:val="000000" w:themeColor="text1"/>
          <w:sz w:val="24"/>
          <w:szCs w:val="30"/>
          <w14:textFill>
            <w14:solidFill>
              <w14:schemeClr w14:val="tx1"/>
            </w14:solidFill>
          </w14:textFill>
        </w:rPr>
        <w:t xml:space="preserve">                    </w:t>
      </w:r>
    </w:p>
    <w:p w14:paraId="60404B2A">
      <w:pPr>
        <w:spacing w:line="360" w:lineRule="auto"/>
        <w:ind w:firstLine="420"/>
        <w:jc w:val="left"/>
        <w:rPr>
          <w:rFonts w:hint="eastAsia" w:ascii="宋体" w:hAnsi="宋体" w:cs="仿宋"/>
          <w:b/>
          <w:szCs w:val="21"/>
          <w:u w:val="single"/>
        </w:rPr>
      </w:pPr>
      <w:r>
        <w:rPr>
          <w:rFonts w:hint="eastAsia" w:ascii="宋体" w:hAnsi="宋体"/>
          <w:bCs/>
          <w:color w:val="000000" w:themeColor="text1"/>
          <w:sz w:val="24"/>
          <w:szCs w:val="30"/>
          <w14:textFill>
            <w14:solidFill>
              <w14:schemeClr w14:val="tx1"/>
            </w14:solidFill>
          </w14:textFill>
        </w:rPr>
        <w:t>乙方（承包单位）：</w:t>
      </w:r>
      <w:r>
        <w:rPr>
          <w:rFonts w:hint="eastAsia" w:ascii="宋体" w:hAnsi="宋体"/>
          <w:b/>
          <w:szCs w:val="21"/>
          <w:u w:val="single"/>
        </w:rPr>
        <w:t xml:space="preserve">                    </w:t>
      </w:r>
    </w:p>
    <w:p w14:paraId="1D9078C8">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 xml:space="preserve">协议书签订依据: </w:t>
      </w:r>
    </w:p>
    <w:p w14:paraId="4A76410F">
      <w:pPr>
        <w:spacing w:line="360" w:lineRule="auto"/>
        <w:ind w:firstLine="420"/>
        <w:jc w:val="left"/>
        <w:rPr>
          <w:rFonts w:hint="eastAsia" w:ascii="宋体" w:hAnsi="宋体"/>
          <w:bCs/>
          <w:sz w:val="24"/>
          <w:szCs w:val="30"/>
        </w:rPr>
      </w:pPr>
      <w:r>
        <w:rPr>
          <w:rFonts w:hint="eastAsia" w:ascii="宋体" w:hAnsi="宋体"/>
          <w:bCs/>
          <w:sz w:val="24"/>
          <w:szCs w:val="30"/>
        </w:rPr>
        <w:t>1、《建筑施工安全检查标准》JGJ59-2011</w:t>
      </w:r>
    </w:p>
    <w:p w14:paraId="35AAC354">
      <w:pPr>
        <w:spacing w:line="360" w:lineRule="auto"/>
        <w:ind w:firstLine="420"/>
        <w:jc w:val="left"/>
        <w:rPr>
          <w:rFonts w:hint="eastAsia" w:ascii="宋体" w:hAnsi="宋体"/>
          <w:bCs/>
          <w:sz w:val="24"/>
          <w:szCs w:val="30"/>
        </w:rPr>
      </w:pPr>
      <w:r>
        <w:rPr>
          <w:rFonts w:hint="eastAsia" w:ascii="宋体" w:hAnsi="宋体"/>
          <w:bCs/>
          <w:sz w:val="24"/>
          <w:szCs w:val="30"/>
        </w:rPr>
        <w:t>2、《建筑机械使用安全技术规程》JGJ33-2012</w:t>
      </w:r>
    </w:p>
    <w:p w14:paraId="7314300D">
      <w:pPr>
        <w:spacing w:line="360" w:lineRule="auto"/>
        <w:ind w:firstLine="420"/>
        <w:jc w:val="left"/>
        <w:rPr>
          <w:rFonts w:hint="eastAsia" w:ascii="宋体" w:hAnsi="宋体"/>
          <w:bCs/>
          <w:sz w:val="24"/>
          <w:szCs w:val="30"/>
        </w:rPr>
      </w:pPr>
      <w:r>
        <w:rPr>
          <w:rFonts w:hint="eastAsia" w:ascii="宋体" w:hAnsi="宋体"/>
          <w:bCs/>
          <w:sz w:val="24"/>
          <w:szCs w:val="30"/>
        </w:rPr>
        <w:t>3、《施工现场临时用电安全技术规范》JGJ46-2005</w:t>
      </w:r>
    </w:p>
    <w:p w14:paraId="688447F3">
      <w:pPr>
        <w:spacing w:line="360" w:lineRule="auto"/>
        <w:ind w:firstLine="420"/>
        <w:jc w:val="left"/>
        <w:rPr>
          <w:rFonts w:hint="eastAsia" w:ascii="宋体" w:hAnsi="宋体"/>
          <w:bCs/>
          <w:sz w:val="24"/>
          <w:szCs w:val="30"/>
        </w:rPr>
      </w:pPr>
      <w:r>
        <w:rPr>
          <w:rFonts w:hint="eastAsia" w:ascii="宋体" w:hAnsi="宋体"/>
          <w:bCs/>
          <w:sz w:val="24"/>
          <w:szCs w:val="30"/>
        </w:rPr>
        <w:t>4、《建设工程施工现场消防安全技术规范》GB50720-2011</w:t>
      </w:r>
    </w:p>
    <w:p w14:paraId="35C91E67">
      <w:pPr>
        <w:spacing w:line="360" w:lineRule="auto"/>
        <w:ind w:firstLine="420"/>
        <w:jc w:val="left"/>
        <w:rPr>
          <w:rFonts w:hint="eastAsia" w:ascii="宋体" w:hAnsi="宋体"/>
          <w:bCs/>
          <w:sz w:val="24"/>
          <w:szCs w:val="30"/>
        </w:rPr>
      </w:pPr>
      <w:r>
        <w:rPr>
          <w:rFonts w:hint="eastAsia" w:ascii="宋体" w:hAnsi="宋体"/>
          <w:bCs/>
          <w:sz w:val="24"/>
          <w:szCs w:val="30"/>
        </w:rPr>
        <w:t>5、《建筑施工高处作业安全技术规范》JGJ80-1991</w:t>
      </w:r>
    </w:p>
    <w:p w14:paraId="7FA0292F">
      <w:pPr>
        <w:spacing w:line="360" w:lineRule="auto"/>
        <w:ind w:firstLine="420"/>
        <w:jc w:val="left"/>
        <w:rPr>
          <w:rFonts w:hint="eastAsia" w:ascii="宋体" w:hAnsi="宋体"/>
          <w:bCs/>
          <w:sz w:val="24"/>
          <w:szCs w:val="30"/>
        </w:rPr>
      </w:pPr>
      <w:r>
        <w:rPr>
          <w:rFonts w:hint="eastAsia" w:ascii="宋体" w:hAnsi="宋体"/>
          <w:bCs/>
          <w:sz w:val="24"/>
          <w:szCs w:val="30"/>
        </w:rPr>
        <w:t>6、发包单位与承包单位签订的《施工合同》</w:t>
      </w:r>
    </w:p>
    <w:p w14:paraId="3E58F320">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协议内容：</w:t>
      </w:r>
    </w:p>
    <w:p w14:paraId="7573E09F">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为加强</w:t>
      </w:r>
      <w:r>
        <w:rPr>
          <w:rFonts w:hint="eastAsia" w:ascii="宋体" w:hAnsi="宋体"/>
          <w:bCs/>
          <w:color w:val="000000" w:themeColor="text1"/>
          <w:sz w:val="24"/>
          <w:szCs w:val="30"/>
          <w:u w:val="single"/>
          <w14:textFill>
            <w14:solidFill>
              <w14:schemeClr w14:val="tx1"/>
            </w14:solidFill>
          </w14:textFill>
        </w:rPr>
        <w:t xml:space="preserve">                          </w:t>
      </w:r>
      <w:r>
        <w:rPr>
          <w:rFonts w:hint="eastAsia" w:ascii="宋体" w:hAnsi="宋体"/>
          <w:bCs/>
          <w:color w:val="000000" w:themeColor="text1"/>
          <w:sz w:val="24"/>
          <w:szCs w:val="30"/>
          <w14:textFill>
            <w14:solidFill>
              <w14:schemeClr w14:val="tx1"/>
            </w14:solidFill>
          </w14:textFill>
        </w:rPr>
        <w:t xml:space="preserve"> 现场安全管理，保障建设工程顺利进行，依据相关法律、法规及有关管理文件规定，特制定本安全协议书。本协议书强制执行，甲、乙双方应共同遵守并履行相应责任与义务。</w:t>
      </w:r>
    </w:p>
    <w:p w14:paraId="797D3755">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一、总则</w:t>
      </w:r>
    </w:p>
    <w:p w14:paraId="53C0B695">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由发包单位负责施工现场的统一管理，监督检查承包单位的施工现场活动。承包单位应当在发包单位的统一管理下，在其承包范围内建立施工现场安全管理体系，并组织实施。积极参加各种有关促进安全生产的各项活动。</w:t>
      </w:r>
    </w:p>
    <w:p w14:paraId="232951F7">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2、承包单位在发包单位的总体部署下，负责编制承包工程的施工组织设计，必须包含安全技术保障措施及应急救援预案，大型机械设备安拆以及施工复杂的项目必须编制专项施工方案。</w:t>
      </w:r>
    </w:p>
    <w:p w14:paraId="033A306C">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承包单位必须建立安全生产责任制，加强规范化管理，进行安全交底、安全教育和安全宣传，严格执行安全技术方案。施工现场的各种安全设施和劳动保护器具，必须定期进行检查和维护，及时消除隐患，保证其安全有效。切实保障施工工作人员的安全与健康。</w:t>
      </w:r>
    </w:p>
    <w:p w14:paraId="6A6061D8">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4、施工现场和工人操作面，必须严格按国家、政府规定的安全生产、文明施工标准搞好防护工作，保证工人有安全可靠、卫生的工作环境，严禁违章作业、违章指挥。</w:t>
      </w:r>
    </w:p>
    <w:p w14:paraId="0E9687AC">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5、施工现场的用电线路、用电设施的安装和使用必须符合安装规范和安全操作规程，并按照施工组织设计进行架设，严禁任意拉线接电。施工现场必须设有保证施工安全要求的夜间照明；危险潮湿场所的照明以及手持照明灯具，必须采用符合安全要求的电压。</w:t>
      </w:r>
    </w:p>
    <w:p w14:paraId="3FDF80B1">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6、施工机械应当按照施工总平面布置图规定的位置和线路设置，不得任意侵占场内道路。施工机械进场须经过安全检查，经检查合格的方能使用。施工机械操作人员必须建立机组责任制，并依照有关规定持证上岗，禁止无证人员操作。</w:t>
      </w:r>
    </w:p>
    <w:p w14:paraId="7C58CA68">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7、承包单位应该保证施工现场道路畅通，排水系统处于良好的使用状态；应保持场容场貌的整洁，随时清理建筑垃圾。</w:t>
      </w:r>
    </w:p>
    <w:p w14:paraId="7559FC40">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8、承包单位应当做好施工现场安全保卫工作，采取必要的防盗措施，在现场周边设立围护设施。施工现场周围应当设置遮栏围栏，临街的脚手架也应当设置相应的围扩设施。非施工人员不得擅自进入施工现场。</w:t>
      </w:r>
    </w:p>
    <w:p w14:paraId="182F28DA">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9、承包单位应当严格依照《中华人民共和国消防条例》的规定，在施工现场建立和执行防火管理制度，设置符合消防要求的消防设施，并保证完好的备用状态。在容易发生火灾的地区施工或者储存、使用易燃易爆器材区域，应当采取特殊的消防安全措施。</w:t>
      </w:r>
    </w:p>
    <w:p w14:paraId="643EE193">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10、施工现场发生的工程建设重大事故的处理，依照《工程建设重大事故报告和调查程序规定》执行。</w:t>
      </w:r>
    </w:p>
    <w:p w14:paraId="5B60AEF3">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11、承包单位在施工期间必须严格执行和遵守发包单位的安全生产、防火管理的各项规定，接受发包单位的督促、检查和指导。发包单位做好督促、检查承包单位的安全生产、防火管理等工作，对于查出的隐患，承包单位必须限期整改。</w:t>
      </w:r>
    </w:p>
    <w:p w14:paraId="2724855C">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二、甲方责任与义务</w:t>
      </w:r>
    </w:p>
    <w:p w14:paraId="3F1CCF2C">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1、协助乙方了解甲方施工现场有关安全生产的制度及规定，从思想上和组织上将乙方安全生产管理纳入甲方统一的安全管理体系之中。</w:t>
      </w:r>
    </w:p>
    <w:p w14:paraId="4F44A007">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2、甲方督促乙方对进场的管理人员与员工进行三级安全教育，以确保施工现场安全生产。</w:t>
      </w:r>
    </w:p>
    <w:p w14:paraId="16BC0C9B">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3、对乙方的行为或措施不符合安全规定的，甲方安全管理人员有权要求整改或停工，使之达到安全标准。</w:t>
      </w:r>
    </w:p>
    <w:p w14:paraId="473C448A">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4、对乙方违反安全生产、治安、消防、文明施工规定的行为，甲方可以依据本公司安全生产管理规定向乙方主张相应的违约责任。甲方有权对乙方实施违规行为的人员进行警告，罚款，清退出场等措施。</w:t>
      </w:r>
    </w:p>
    <w:p w14:paraId="6E1E3EBE">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5、要求乙方作业人员必须持证上岗，不得随意乱搭乱接，如私自乱搭乱接经查证属实，除按每次承担违约金外，若因此引起安全事故的应承担全部经济责任及法律责任。</w:t>
      </w:r>
    </w:p>
    <w:p w14:paraId="1959EC59">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三、乙方责任与义务</w:t>
      </w:r>
    </w:p>
    <w:p w14:paraId="29CCC669">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1、乙方必须遵守甲方施工现场的各项规章制度，服从甲方的现场管理，接受甲方的监督，并按合同有关条款加强自身管理，履行乙方责任。</w:t>
      </w:r>
    </w:p>
    <w:p w14:paraId="2FE466D6">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乙方应在合同签约后15天内，呈送安全管理体系资料，包括企业资质、管理人员名录及证件复印件，将采取的安全措施和对紧急事件处理的方案，以及自身的安全管理规定，报发包单位备案。但并不减轻承包单位的安全责任。</w:t>
      </w:r>
    </w:p>
    <w:p w14:paraId="6849FE86">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3、承包单位必须执行安全技术方案报批制度、安全技术交底制度、安全例会制度与班前安全讲话制度，并做好跟踪检查管理工作。</w:t>
      </w:r>
    </w:p>
    <w:p w14:paraId="79B65243">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4、承包单位必须落实各级安全教育培训以及持证上岗制度，按自身要求建立定期和不定期的安全生产检查制度，并且严格贯彻实施。</w:t>
      </w:r>
    </w:p>
    <w:p w14:paraId="627ED0A5">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5、承包单位必须按规定设立专职安全人员，实施日常安全生产检查制度，确保安全措施、方案得到实施。建立检查制度和自检制度，必须严格执行检查整改消项制度。</w:t>
      </w:r>
    </w:p>
    <w:p w14:paraId="361730F8">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6、承包单位必须严格执行安全防范制度，采取一切严密的、符合安全标准的预防措施，确保所有工作场所的安全，不得存在危及工人安全和健康的危险情况，并保证建设工地所有人员或附近人员免遭工地可能发生的一切危险。</w:t>
      </w:r>
    </w:p>
    <w:p w14:paraId="32BE6A91">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7、承包单位应保证各类施工机械设备性能良好，各种安全防护装置齐全、灵敏、可靠。中小型机械设备和一般防护设施执行自检并做好记录，合格后方可使用。大型机械设备和大型防护设施，应在自检的基础上报相关部门进行检测，检测合格后方可使用。</w:t>
      </w:r>
    </w:p>
    <w:p w14:paraId="4E0B19A9">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8、承包单位必须教育施工人员严格遵守施工现场安全管理规定。</w:t>
      </w:r>
    </w:p>
    <w:p w14:paraId="1AE45232">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9、承包单位必须对所施工的项目在任何情况下发生的质量安全事故负责，并承担一切损失及费用。</w:t>
      </w:r>
    </w:p>
    <w:p w14:paraId="44320DEC">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10、承包单位负责施工现场的垃圾清理并定期将垃圾清运出场。</w:t>
      </w:r>
    </w:p>
    <w:p w14:paraId="4F4CF4B2">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四、安全生产事故处理办法</w:t>
      </w:r>
    </w:p>
    <w:p w14:paraId="565421F6">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1、承包单位必须严格执行职工因工伤亡报告制度，承包单位职工在施工现场从事施工过程中所发生的伤害事故为工伤事故的，责任和损失均由承包单位负责。</w:t>
      </w:r>
    </w:p>
    <w:p w14:paraId="74A7B746">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 xml:space="preserve">2、如果发生因工伤亡事故，承包单位应在1小时内，以最快捷的方式通知发包单位的项目主管领导，向其报告事故的详情，由发包单位及时逐级上报有关部门。同时承包单位积极组织抢救工作，采取相应的措施保护好现场。如因抢救伤员必须移动现场设备、设施的要做好记录或拍照。 </w:t>
      </w:r>
    </w:p>
    <w:p w14:paraId="612F019F">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3、承包单位要积极配合发包单位、上级主管部门对事故进行调查和现场勘查。凡因承包单位隐瞒不报、做伪证或擅自毁坏事故现场的，所造成的一切后果均由承包单位承担。</w:t>
      </w:r>
    </w:p>
    <w:p w14:paraId="635E2114">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4、承包单位必须承担因己方原因造成的安全事故所引发的经济责任和法律责任。</w:t>
      </w:r>
    </w:p>
    <w:p w14:paraId="2D27E0D2">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5、如果承包单位人员发生因工伤亡事故，承包单位应直接负责伤亡者家属的接待善后工作。</w:t>
      </w:r>
    </w:p>
    <w:p w14:paraId="6DE8A8FC">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五、违约责任</w:t>
      </w:r>
    </w:p>
    <w:p w14:paraId="11A7BD71">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承包单位必须认真遵守国家的有关法律、法规及建设部和当地政府、建委颁发的有关治安、消防、交通安全管理等规定及条例，以及发包单位对施工现场消防保卫的特殊要求组织施工，并接受各方的安全检查。对发包单位及其他相关部门所签发的隐患整改通知，承包单位应在指定的期限内整改完毕。逾期不改或整改不符合要求的、受到相关行业主管部门经济处罚的，承包单位向发包单位支付双倍经济处罚作为违约金。施工现场因承包单位原因造成安全生产不达标引起的罚款等损失均由承包单位承担。</w:t>
      </w:r>
    </w:p>
    <w:p w14:paraId="6B1B4F1F">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 xml:space="preserve">2、承包单位应按有关规定，采取严格的安全防护措施。否则由于安全措施不力而造成事故的责任，以及因此而发生的费用均由承包单位承担。 </w:t>
      </w:r>
    </w:p>
    <w:p w14:paraId="11B74583">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3、承包单位应遵守和执行发包单位出台的相关安全管理规章、制度及处罚办法。</w:t>
      </w:r>
    </w:p>
    <w:p w14:paraId="3EF25FC6">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承包单位的管理以及防范措施不利，或者承包单位工人责任造成的火灾、交通事故（含施工现场内）等灾害事故引起的经济责任、法律责任以及相应的善后处理工作均由承包单位独自承担，因此给发包单位造成的经济损失由承包单位负责赔偿。</w:t>
      </w:r>
    </w:p>
    <w:p w14:paraId="7350F6B5">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5、承包单位违反本协议第三条关于乙方责任与义务的，除按照协议向发包单位</w:t>
      </w:r>
    </w:p>
    <w:p w14:paraId="04157E69">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六、附则</w:t>
      </w:r>
    </w:p>
    <w:p w14:paraId="479F30F9">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1、本协议一式肆份：发包单位、承包单位各执贰份。</w:t>
      </w:r>
    </w:p>
    <w:p w14:paraId="4126AE74">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2、双方约定，凡因执行本协议所发生的与本协议有关的一切争议，当和解或调解不成时，可向发包单位所在地人民法院提起诉讼。</w:t>
      </w:r>
    </w:p>
    <w:p w14:paraId="03FF647F">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 xml:space="preserve">3、本协议经发包单位、承包单位签字盖章后生效。                         </w:t>
      </w:r>
    </w:p>
    <w:p w14:paraId="77BF1322">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 xml:space="preserve"> </w:t>
      </w:r>
    </w:p>
    <w:p w14:paraId="784DE5A0">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 xml:space="preserve"> </w:t>
      </w:r>
    </w:p>
    <w:p w14:paraId="5F6F2914">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 xml:space="preserve">发包单位(盖章):                    承包单位(盖章):           </w:t>
      </w:r>
    </w:p>
    <w:p w14:paraId="4687CB24">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 xml:space="preserve">负责人：                           负责人：              </w:t>
      </w:r>
    </w:p>
    <w:p w14:paraId="62890CFA">
      <w:pPr>
        <w:spacing w:line="360" w:lineRule="auto"/>
        <w:ind w:firstLine="420"/>
        <w:jc w:val="left"/>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 xml:space="preserve">         年    月    日                         年    月    日    </w:t>
      </w:r>
    </w:p>
    <w:p w14:paraId="3EC3B80D">
      <w:pPr>
        <w:spacing w:line="360" w:lineRule="auto"/>
        <w:jc w:val="center"/>
        <w:rPr>
          <w:rFonts w:hint="eastAsia" w:ascii="宋体" w:hAnsi="宋体" w:cs="宋体"/>
          <w:b/>
          <w:szCs w:val="21"/>
        </w:rPr>
      </w:pPr>
    </w:p>
    <w:p w14:paraId="75788D68">
      <w:pPr>
        <w:spacing w:line="360" w:lineRule="auto"/>
        <w:jc w:val="center"/>
        <w:rPr>
          <w:rFonts w:hint="eastAsia" w:ascii="宋体" w:hAnsi="宋体" w:cs="宋体"/>
          <w:b/>
          <w:szCs w:val="21"/>
        </w:rPr>
      </w:pPr>
    </w:p>
    <w:p w14:paraId="2CD5C1F3">
      <w:pPr>
        <w:spacing w:line="360" w:lineRule="auto"/>
        <w:jc w:val="center"/>
        <w:rPr>
          <w:rFonts w:hint="eastAsia" w:ascii="宋体" w:hAnsi="宋体" w:cs="宋体"/>
          <w:b/>
          <w:szCs w:val="21"/>
        </w:rPr>
      </w:pPr>
    </w:p>
    <w:p w14:paraId="1F7E41CC">
      <w:pPr>
        <w:spacing w:line="360" w:lineRule="auto"/>
        <w:jc w:val="center"/>
        <w:rPr>
          <w:rFonts w:hint="eastAsia" w:ascii="宋体" w:hAnsi="宋体" w:cs="宋体"/>
          <w:b/>
          <w:szCs w:val="21"/>
        </w:rPr>
      </w:pPr>
    </w:p>
    <w:p w14:paraId="49AF03A1">
      <w:pPr>
        <w:spacing w:line="360" w:lineRule="auto"/>
        <w:jc w:val="center"/>
        <w:rPr>
          <w:rFonts w:hint="eastAsia" w:ascii="宋体" w:hAnsi="宋体" w:cs="宋体"/>
          <w:b/>
          <w:szCs w:val="21"/>
        </w:rPr>
      </w:pPr>
    </w:p>
    <w:p w14:paraId="5A2B0D21">
      <w:pPr>
        <w:spacing w:line="360" w:lineRule="auto"/>
        <w:jc w:val="center"/>
        <w:rPr>
          <w:rFonts w:hint="eastAsia" w:ascii="宋体" w:hAnsi="宋体" w:cs="宋体"/>
          <w:b/>
          <w:szCs w:val="21"/>
        </w:rPr>
      </w:pPr>
    </w:p>
    <w:p w14:paraId="40A39C6E">
      <w:pPr>
        <w:spacing w:line="360" w:lineRule="auto"/>
        <w:jc w:val="center"/>
        <w:rPr>
          <w:rFonts w:hint="eastAsia" w:ascii="宋体" w:hAnsi="宋体" w:cs="宋体"/>
          <w:b/>
          <w:szCs w:val="21"/>
        </w:rPr>
      </w:pPr>
    </w:p>
    <w:p w14:paraId="5FB501F3">
      <w:pPr>
        <w:spacing w:line="360" w:lineRule="auto"/>
        <w:jc w:val="center"/>
        <w:rPr>
          <w:rFonts w:hint="eastAsia" w:ascii="宋体" w:hAnsi="宋体" w:cs="宋体"/>
          <w:b/>
          <w:szCs w:val="21"/>
        </w:rPr>
      </w:pPr>
    </w:p>
    <w:p w14:paraId="3E18A6E3">
      <w:pPr>
        <w:spacing w:line="360" w:lineRule="auto"/>
        <w:jc w:val="center"/>
        <w:rPr>
          <w:rFonts w:hint="eastAsia" w:ascii="宋体" w:hAnsi="宋体" w:cs="宋体"/>
          <w:b/>
          <w:szCs w:val="21"/>
        </w:rPr>
      </w:pPr>
    </w:p>
    <w:p w14:paraId="52C7239D">
      <w:pPr>
        <w:spacing w:line="360" w:lineRule="auto"/>
        <w:ind w:firstLine="420"/>
        <w:jc w:val="center"/>
        <w:rPr>
          <w:rFonts w:hint="eastAsia" w:ascii="宋体" w:hAnsi="宋体"/>
          <w:b/>
          <w:color w:val="000000" w:themeColor="text1"/>
          <w:sz w:val="30"/>
          <w:szCs w:val="30"/>
          <w14:textFill>
            <w14:solidFill>
              <w14:schemeClr w14:val="tx1"/>
            </w14:solidFill>
          </w14:textFill>
        </w:rPr>
      </w:pPr>
    </w:p>
    <w:p w14:paraId="3CAE0D03">
      <w:pPr>
        <w:spacing w:line="360" w:lineRule="auto"/>
        <w:ind w:firstLine="420"/>
        <w:jc w:val="center"/>
        <w:rPr>
          <w:rFonts w:hint="eastAsia"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4、不拖欠农民工工资承诺书</w:t>
      </w:r>
    </w:p>
    <w:p w14:paraId="7C35F0CC">
      <w:pPr>
        <w:spacing w:line="360" w:lineRule="auto"/>
        <w:rPr>
          <w:rFonts w:hint="eastAsia" w:ascii="宋体" w:hAnsi="宋体" w:cs="宋体"/>
          <w:szCs w:val="21"/>
        </w:rPr>
      </w:pPr>
      <w:r>
        <w:rPr>
          <w:rFonts w:hint="eastAsia" w:ascii="宋体" w:hAnsi="宋体" w:cs="宋体"/>
          <w:szCs w:val="21"/>
        </w:rPr>
        <w:t xml:space="preserve"> </w:t>
      </w:r>
    </w:p>
    <w:p w14:paraId="3C63B19A">
      <w:pPr>
        <w:spacing w:line="360" w:lineRule="auto"/>
        <w:ind w:firstLine="42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致：</w:t>
      </w:r>
      <w:r>
        <w:rPr>
          <w:rFonts w:hint="eastAsia" w:ascii="宋体" w:hAnsi="宋体"/>
          <w:b/>
          <w:szCs w:val="21"/>
          <w:u w:val="single"/>
        </w:rPr>
        <w:t xml:space="preserve">                    </w:t>
      </w:r>
      <w:r>
        <w:rPr>
          <w:rFonts w:hint="eastAsia" w:ascii="宋体" w:hAnsi="宋体"/>
          <w:bCs/>
          <w:color w:val="000000" w:themeColor="text1"/>
          <w:sz w:val="24"/>
          <w:szCs w:val="30"/>
          <w14:textFill>
            <w14:solidFill>
              <w14:schemeClr w14:val="tx1"/>
            </w14:solidFill>
          </w14:textFill>
        </w:rPr>
        <w:t xml:space="preserve"> </w:t>
      </w:r>
    </w:p>
    <w:p w14:paraId="57A14593">
      <w:pPr>
        <w:spacing w:line="360" w:lineRule="auto"/>
        <w:ind w:firstLine="42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为保护农民工的合法权益，不拖欠农民工工资，本人</w:t>
      </w:r>
      <w:r>
        <w:rPr>
          <w:rFonts w:hint="eastAsia" w:ascii="宋体" w:hAnsi="宋体"/>
          <w:bCs/>
          <w:color w:val="000000" w:themeColor="text1"/>
          <w:sz w:val="24"/>
          <w:szCs w:val="30"/>
          <w:u w:val="single"/>
          <w14:textFill>
            <w14:solidFill>
              <w14:schemeClr w14:val="tx1"/>
            </w14:solidFill>
          </w14:textFill>
        </w:rPr>
        <w:t xml:space="preserve">     </w:t>
      </w:r>
      <w:r>
        <w:rPr>
          <w:rFonts w:hint="eastAsia" w:ascii="宋体" w:hAnsi="宋体"/>
          <w:bCs/>
          <w:color w:val="000000" w:themeColor="text1"/>
          <w:sz w:val="24"/>
          <w:szCs w:val="30"/>
          <w14:textFill>
            <w14:solidFill>
              <w14:schemeClr w14:val="tx1"/>
            </w14:solidFill>
          </w14:textFill>
        </w:rPr>
        <w:t>以</w:t>
      </w:r>
      <w:r>
        <w:rPr>
          <w:rFonts w:hint="eastAsia" w:ascii="宋体" w:hAnsi="宋体"/>
          <w:bCs/>
          <w:color w:val="000000" w:themeColor="text1"/>
          <w:sz w:val="24"/>
          <w:szCs w:val="30"/>
          <w:u w:val="single"/>
          <w14:textFill>
            <w14:solidFill>
              <w14:schemeClr w14:val="tx1"/>
            </w14:solidFill>
          </w14:textFill>
        </w:rPr>
        <w:t xml:space="preserve">               </w:t>
      </w:r>
      <w:r>
        <w:rPr>
          <w:rFonts w:hint="eastAsia" w:ascii="宋体" w:hAnsi="宋体"/>
          <w:bCs/>
          <w:color w:val="000000" w:themeColor="text1"/>
          <w:sz w:val="24"/>
          <w:szCs w:val="30"/>
          <w14:textFill>
            <w14:solidFill>
              <w14:schemeClr w14:val="tx1"/>
            </w14:solidFill>
          </w14:textFill>
        </w:rPr>
        <w:t>法定代表人的资格，郑重承诺：</w:t>
      </w:r>
    </w:p>
    <w:p w14:paraId="60F6F011">
      <w:pPr>
        <w:spacing w:line="360" w:lineRule="auto"/>
        <w:ind w:firstLine="42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 xml:space="preserve">本单位如果中标承建  </w:t>
      </w:r>
      <w:r>
        <w:rPr>
          <w:rFonts w:hint="eastAsia" w:ascii="宋体" w:hAnsi="宋体" w:cs="宋体"/>
          <w:szCs w:val="21"/>
          <w:u w:val="single"/>
        </w:rPr>
        <w:t xml:space="preserve">                        </w:t>
      </w:r>
      <w:r>
        <w:rPr>
          <w:rFonts w:hint="eastAsia" w:ascii="宋体" w:hAnsi="宋体" w:cs="宋体"/>
          <w:szCs w:val="21"/>
        </w:rPr>
        <w:t>，</w:t>
      </w:r>
      <w:r>
        <w:rPr>
          <w:rFonts w:hint="eastAsia" w:ascii="宋体" w:hAnsi="宋体"/>
          <w:bCs/>
          <w:color w:val="000000" w:themeColor="text1"/>
          <w:sz w:val="24"/>
          <w:szCs w:val="30"/>
          <w14:textFill>
            <w14:solidFill>
              <w14:schemeClr w14:val="tx1"/>
            </w14:solidFill>
          </w14:textFill>
        </w:rPr>
        <w:t>需要使用农民工时，将保证做到：</w:t>
      </w:r>
    </w:p>
    <w:p w14:paraId="7C64A9F1">
      <w:pPr>
        <w:spacing w:line="360" w:lineRule="auto"/>
        <w:ind w:firstLine="42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1、按照《劳动法》规定雇佣和使用农民工，工资将直接发放给农民工本人，严禁发放给“包工头”。</w:t>
      </w:r>
    </w:p>
    <w:p w14:paraId="3CD886BA">
      <w:pPr>
        <w:spacing w:line="360" w:lineRule="auto"/>
        <w:ind w:firstLine="42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2、我单位协作单位雇佣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p>
    <w:p w14:paraId="59B550EE">
      <w:pPr>
        <w:spacing w:line="360" w:lineRule="auto"/>
        <w:ind w:firstLine="42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3、严格遵守国家和地方关于农民工工资的其他有关规定。</w:t>
      </w:r>
    </w:p>
    <w:p w14:paraId="1BEE9F9E">
      <w:pPr>
        <w:spacing w:line="360" w:lineRule="auto"/>
        <w:ind w:firstLine="42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4、如果发生违反规定拖欠或克扣农民工工资行为，造成农民工上访，本单位愿意无条件接受业主采取的经济等处罚，同时愿意接受行政主管部门依照有关规定作出的其它处罚决定。</w:t>
      </w:r>
    </w:p>
    <w:p w14:paraId="2C6E2C1E">
      <w:pPr>
        <w:spacing w:line="360" w:lineRule="auto"/>
        <w:ind w:firstLine="63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 xml:space="preserve"> </w:t>
      </w:r>
    </w:p>
    <w:p w14:paraId="199F4BD3">
      <w:pPr>
        <w:spacing w:line="360" w:lineRule="auto"/>
        <w:ind w:firstLine="63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 xml:space="preserve">       乙    方： （单位全称）（盖章） </w:t>
      </w:r>
    </w:p>
    <w:p w14:paraId="0F2C97BA">
      <w:pPr>
        <w:spacing w:line="360" w:lineRule="auto"/>
        <w:ind w:firstLine="63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 xml:space="preserve">       法 定 代 表 人： </w:t>
      </w:r>
    </w:p>
    <w:p w14:paraId="3CC56548">
      <w:pPr>
        <w:spacing w:line="360" w:lineRule="auto"/>
        <w:ind w:firstLine="63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 xml:space="preserve">       或其授权的代理人：（签字）  </w:t>
      </w:r>
    </w:p>
    <w:p w14:paraId="7BCB4329">
      <w:pPr>
        <w:spacing w:line="360" w:lineRule="auto"/>
        <w:ind w:firstLine="63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 xml:space="preserve">       电       话：</w:t>
      </w:r>
    </w:p>
    <w:p w14:paraId="3FDC6B17">
      <w:pPr>
        <w:spacing w:line="360" w:lineRule="auto"/>
        <w:ind w:firstLine="63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 xml:space="preserve">       日       期：</w:t>
      </w:r>
    </w:p>
    <w:p w14:paraId="06051A1D">
      <w:pPr>
        <w:spacing w:line="360" w:lineRule="auto"/>
        <w:ind w:firstLine="63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br w:type="page"/>
      </w:r>
    </w:p>
    <w:p w14:paraId="0CC78C53">
      <w:pPr>
        <w:spacing w:line="360" w:lineRule="auto"/>
        <w:ind w:firstLine="420"/>
        <w:rPr>
          <w:rFonts w:hint="eastAsia" w:ascii="宋体" w:hAnsi="宋体"/>
          <w:b/>
          <w:color w:val="000000" w:themeColor="text1"/>
          <w:sz w:val="30"/>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附件3：</w:t>
      </w:r>
    </w:p>
    <w:p w14:paraId="5E5F120F">
      <w:pPr>
        <w:spacing w:line="360" w:lineRule="auto"/>
        <w:ind w:firstLine="420"/>
        <w:jc w:val="center"/>
        <w:rPr>
          <w:rFonts w:hint="eastAsia"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成交供应商诚信承诺书</w:t>
      </w:r>
    </w:p>
    <w:p w14:paraId="0044B55A">
      <w:pPr>
        <w:spacing w:line="360" w:lineRule="auto"/>
        <w:ind w:firstLine="2650"/>
        <w:rPr>
          <w:rFonts w:hint="eastAsia" w:ascii="宋体" w:hAnsi="宋体" w:cs="宋体"/>
          <w:b/>
          <w:szCs w:val="21"/>
        </w:rPr>
      </w:pPr>
      <w:r>
        <w:rPr>
          <w:rFonts w:hint="eastAsia" w:ascii="宋体" w:hAnsi="宋体" w:cs="宋体"/>
          <w:b/>
          <w:szCs w:val="21"/>
        </w:rPr>
        <w:t xml:space="preserve"> </w:t>
      </w:r>
    </w:p>
    <w:p w14:paraId="66EDE063">
      <w:pPr>
        <w:spacing w:line="360" w:lineRule="auto"/>
        <w:ind w:firstLine="63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我单位系</w:t>
      </w:r>
      <w:r>
        <w:rPr>
          <w:rFonts w:hint="eastAsia" w:ascii="宋体" w:hAnsi="宋体"/>
          <w:bCs/>
          <w:color w:val="000000" w:themeColor="text1"/>
          <w:sz w:val="24"/>
          <w:szCs w:val="30"/>
          <w:u w:val="single"/>
          <w14:textFill>
            <w14:solidFill>
              <w14:schemeClr w14:val="tx1"/>
            </w14:solidFill>
          </w14:textFill>
        </w:rPr>
        <w:t xml:space="preserve">            </w:t>
      </w:r>
      <w:r>
        <w:rPr>
          <w:rFonts w:hint="eastAsia" w:ascii="宋体" w:hAnsi="宋体"/>
          <w:bCs/>
          <w:color w:val="000000" w:themeColor="text1"/>
          <w:sz w:val="24"/>
          <w:szCs w:val="30"/>
          <w14:textFill>
            <w14:solidFill>
              <w14:schemeClr w14:val="tx1"/>
            </w14:solidFill>
          </w14:textFill>
        </w:rPr>
        <w:t>，作为</w:t>
      </w:r>
      <w:r>
        <w:rPr>
          <w:rFonts w:hint="eastAsia" w:ascii="宋体" w:hAnsi="宋体"/>
          <w:bCs/>
          <w:color w:val="000000" w:themeColor="text1"/>
          <w:sz w:val="24"/>
          <w:szCs w:val="30"/>
          <w:u w:val="single"/>
          <w14:textFill>
            <w14:solidFill>
              <w14:schemeClr w14:val="tx1"/>
            </w14:solidFill>
          </w14:textFill>
        </w:rPr>
        <w:t xml:space="preserve">           </w:t>
      </w:r>
      <w:r>
        <w:rPr>
          <w:rFonts w:hint="eastAsia" w:ascii="宋体" w:hAnsi="宋体"/>
          <w:bCs/>
          <w:color w:val="000000" w:themeColor="text1"/>
          <w:sz w:val="24"/>
          <w:szCs w:val="30"/>
          <w14:textFill>
            <w14:solidFill>
              <w14:schemeClr w14:val="tx1"/>
            </w14:solidFill>
          </w14:textFill>
        </w:rPr>
        <w:t>（采购人）的</w:t>
      </w:r>
      <w:r>
        <w:rPr>
          <w:rFonts w:hint="eastAsia" w:ascii="宋体" w:hAnsi="宋体"/>
          <w:bCs/>
          <w:color w:val="000000" w:themeColor="text1"/>
          <w:sz w:val="24"/>
          <w:szCs w:val="30"/>
          <w:u w:val="single"/>
          <w14:textFill>
            <w14:solidFill>
              <w14:schemeClr w14:val="tx1"/>
            </w14:solidFill>
          </w14:textFill>
        </w:rPr>
        <w:t xml:space="preserve">        </w:t>
      </w:r>
      <w:r>
        <w:rPr>
          <w:rFonts w:hint="eastAsia" w:ascii="宋体" w:hAnsi="宋体"/>
          <w:bCs/>
          <w:color w:val="000000" w:themeColor="text1"/>
          <w:sz w:val="24"/>
          <w:szCs w:val="30"/>
          <w14:textFill>
            <w14:solidFill>
              <w14:schemeClr w14:val="tx1"/>
            </w14:solidFill>
          </w14:textFill>
        </w:rPr>
        <w:t>（项目名称）成交供应商，我单位郑重承诺，我单位在该项目标段的磋商工作中所出具的所有文件（如单位资质证书、项目负责人证书、单位及项目负责人业绩证明等）均是真实有效的，我单位对该磋商派遣项目负责人</w:t>
      </w:r>
      <w:r>
        <w:rPr>
          <w:rFonts w:hint="eastAsia" w:ascii="宋体" w:hAnsi="宋体"/>
          <w:bCs/>
          <w:color w:val="000000" w:themeColor="text1"/>
          <w:sz w:val="24"/>
          <w:szCs w:val="30"/>
          <w:u w:val="single"/>
          <w14:textFill>
            <w14:solidFill>
              <w14:schemeClr w14:val="tx1"/>
            </w14:solidFill>
          </w14:textFill>
        </w:rPr>
        <w:t xml:space="preserve">              </w:t>
      </w:r>
      <w:r>
        <w:rPr>
          <w:rFonts w:hint="eastAsia" w:ascii="宋体" w:hAnsi="宋体"/>
          <w:bCs/>
          <w:color w:val="000000" w:themeColor="text1"/>
          <w:sz w:val="24"/>
          <w:szCs w:val="30"/>
          <w14:textFill>
            <w14:solidFill>
              <w14:schemeClr w14:val="tx1"/>
            </w14:solidFill>
          </w14:textFill>
        </w:rPr>
        <w:t>将严格按照响应文件及合同约定的内容、期限等积极到场开展工作，若我单位磋商过程中提供的资审资料及响应文件有伪造事实以及项目负责人未按合同约定开展现场工作，经查实后，我单位愿意接受相关法律法规处罚，并承担所产生的一切后果。</w:t>
      </w:r>
    </w:p>
    <w:p w14:paraId="4EC613A0">
      <w:pPr>
        <w:spacing w:line="360" w:lineRule="auto"/>
        <w:ind w:left="240" w:hanging="240"/>
        <w:rPr>
          <w:rFonts w:hint="eastAsia" w:ascii="宋体" w:hAnsi="宋体" w:cs="宋体"/>
          <w:szCs w:val="21"/>
        </w:rPr>
      </w:pPr>
      <w:r>
        <w:rPr>
          <w:rFonts w:hint="eastAsia" w:ascii="宋体" w:hAnsi="宋体" w:cs="宋体"/>
          <w:szCs w:val="21"/>
        </w:rPr>
        <w:t xml:space="preserve">            </w:t>
      </w:r>
    </w:p>
    <w:p w14:paraId="1FEBCB4D">
      <w:pPr>
        <w:spacing w:line="360" w:lineRule="auto"/>
        <w:ind w:left="240" w:hanging="240"/>
        <w:rPr>
          <w:rFonts w:hint="eastAsia" w:ascii="宋体" w:hAnsi="宋体" w:cs="宋体"/>
          <w:szCs w:val="21"/>
          <w:u w:val="single"/>
        </w:rPr>
      </w:pPr>
      <w:r>
        <w:rPr>
          <w:rFonts w:hint="eastAsia" w:ascii="宋体" w:hAnsi="宋体" w:cs="宋体"/>
          <w:szCs w:val="21"/>
        </w:rPr>
        <w:t xml:space="preserve">                      </w:t>
      </w:r>
      <w:r>
        <w:rPr>
          <w:rFonts w:hint="eastAsia" w:ascii="宋体" w:hAnsi="宋体"/>
          <w:bCs/>
          <w:color w:val="000000" w:themeColor="text1"/>
          <w:sz w:val="24"/>
          <w:szCs w:val="30"/>
          <w14:textFill>
            <w14:solidFill>
              <w14:schemeClr w14:val="tx1"/>
            </w14:solidFill>
          </w14:textFill>
        </w:rPr>
        <w:t xml:space="preserve">  项目负责人（签字）：</w:t>
      </w:r>
      <w:r>
        <w:rPr>
          <w:rFonts w:hint="eastAsia" w:ascii="宋体" w:hAnsi="宋体" w:cs="宋体"/>
          <w:szCs w:val="21"/>
          <w:u w:val="single"/>
        </w:rPr>
        <w:t xml:space="preserve">             </w:t>
      </w:r>
    </w:p>
    <w:p w14:paraId="33E30B36">
      <w:pPr>
        <w:spacing w:line="360" w:lineRule="auto"/>
        <w:ind w:firstLine="2520"/>
        <w:rPr>
          <w:rFonts w:hint="eastAsia" w:ascii="宋体" w:hAnsi="宋体" w:cs="宋体"/>
          <w:szCs w:val="21"/>
        </w:rPr>
      </w:pPr>
      <w:r>
        <w:rPr>
          <w:rFonts w:hint="eastAsia" w:ascii="宋体" w:hAnsi="宋体"/>
          <w:bCs/>
          <w:color w:val="000000" w:themeColor="text1"/>
          <w:sz w:val="24"/>
          <w:szCs w:val="30"/>
          <w14:textFill>
            <w14:solidFill>
              <w14:schemeClr w14:val="tx1"/>
            </w14:solidFill>
          </w14:textFill>
        </w:rPr>
        <w:t>供应商法定代表人（签字）：</w:t>
      </w:r>
      <w:r>
        <w:rPr>
          <w:rFonts w:hint="eastAsia" w:ascii="宋体" w:hAnsi="宋体" w:cs="宋体"/>
          <w:szCs w:val="21"/>
          <w:u w:val="single"/>
        </w:rPr>
        <w:t xml:space="preserve">            </w:t>
      </w:r>
    </w:p>
    <w:p w14:paraId="2831DFF9">
      <w:pPr>
        <w:spacing w:line="360" w:lineRule="auto"/>
        <w:ind w:firstLine="480"/>
        <w:rPr>
          <w:rFonts w:hint="eastAsia" w:ascii="宋体" w:hAnsi="宋体" w:cs="宋体"/>
          <w:szCs w:val="21"/>
        </w:rPr>
      </w:pPr>
      <w:r>
        <w:rPr>
          <w:rFonts w:hint="eastAsia" w:ascii="宋体" w:hAnsi="宋体" w:cs="宋体"/>
          <w:szCs w:val="21"/>
        </w:rPr>
        <w:t xml:space="preserve">                           </w:t>
      </w:r>
    </w:p>
    <w:p w14:paraId="1C6A26A1">
      <w:pPr>
        <w:spacing w:line="360" w:lineRule="auto"/>
        <w:ind w:firstLine="630"/>
        <w:rPr>
          <w:rFonts w:hint="eastAsia" w:ascii="宋体" w:hAnsi="宋体"/>
          <w:bCs/>
          <w:color w:val="000000" w:themeColor="text1"/>
          <w:sz w:val="24"/>
          <w:szCs w:val="30"/>
          <w14:textFill>
            <w14:solidFill>
              <w14:schemeClr w14:val="tx1"/>
            </w14:solidFill>
          </w14:textFill>
        </w:rPr>
      </w:pPr>
      <w:r>
        <w:rPr>
          <w:rFonts w:hint="eastAsia" w:ascii="宋体" w:hAnsi="宋体" w:cs="宋体"/>
          <w:szCs w:val="21"/>
        </w:rPr>
        <w:t xml:space="preserve">                            </w:t>
      </w:r>
      <w:r>
        <w:rPr>
          <w:rFonts w:hint="eastAsia" w:ascii="宋体" w:hAnsi="宋体"/>
          <w:bCs/>
          <w:color w:val="000000" w:themeColor="text1"/>
          <w:sz w:val="24"/>
          <w:szCs w:val="30"/>
          <w14:textFill>
            <w14:solidFill>
              <w14:schemeClr w14:val="tx1"/>
            </w14:solidFill>
          </w14:textFill>
        </w:rPr>
        <w:t xml:space="preserve">           公   章：</w:t>
      </w:r>
    </w:p>
    <w:p w14:paraId="2F58B9CB">
      <w:pPr>
        <w:spacing w:line="360" w:lineRule="auto"/>
        <w:ind w:firstLine="630"/>
        <w:rPr>
          <w:rFonts w:hint="eastAsia" w:ascii="宋体" w:hAnsi="宋体"/>
          <w:bCs/>
          <w:color w:val="000000" w:themeColor="text1"/>
          <w:sz w:val="24"/>
          <w:szCs w:val="30"/>
          <w14:textFill>
            <w14:solidFill>
              <w14:schemeClr w14:val="tx1"/>
            </w14:solidFill>
          </w14:textFill>
        </w:rPr>
      </w:pPr>
      <w:r>
        <w:rPr>
          <w:rFonts w:hint="eastAsia" w:ascii="宋体" w:hAnsi="宋体"/>
          <w:bCs/>
          <w:color w:val="000000" w:themeColor="text1"/>
          <w:sz w:val="24"/>
          <w:szCs w:val="30"/>
          <w14:textFill>
            <w14:solidFill>
              <w14:schemeClr w14:val="tx1"/>
            </w14:solidFill>
          </w14:textFill>
        </w:rPr>
        <w:t xml:space="preserve">                                             年   月    日</w:t>
      </w:r>
    </w:p>
    <w:p w14:paraId="79DC6946">
      <w:pPr>
        <w:pStyle w:val="194"/>
        <w:jc w:val="center"/>
        <w:rPr>
          <w:rFonts w:hint="eastAsia" w:ascii="宋体" w:hAnsi="宋体" w:eastAsia="宋体" w:cs="宋体"/>
          <w:color w:val="000000"/>
          <w:sz w:val="44"/>
          <w:szCs w:val="44"/>
        </w:rPr>
      </w:pPr>
      <w:r>
        <w:rPr>
          <w:rFonts w:hint="eastAsia" w:ascii="宋体" w:hAnsi="宋体" w:eastAsia="宋体" w:cs="宋体"/>
          <w:color w:val="000000"/>
          <w:sz w:val="24"/>
          <w:szCs w:val="24"/>
        </w:rPr>
        <w:br w:type="page" w:clear="all"/>
      </w:r>
      <w:bookmarkEnd w:id="140"/>
      <w:bookmarkEnd w:id="141"/>
      <w:bookmarkEnd w:id="142"/>
      <w:bookmarkStart w:id="146" w:name="_Toc474"/>
      <w:bookmarkStart w:id="147" w:name="_Toc25773"/>
      <w:bookmarkStart w:id="148" w:name="_Toc31702"/>
      <w:bookmarkStart w:id="149" w:name="_Toc465856615"/>
      <w:r>
        <w:rPr>
          <w:rFonts w:hint="eastAsia" w:ascii="宋体" w:hAnsi="宋体" w:eastAsia="宋体" w:cs="宋体"/>
          <w:b/>
          <w:bCs/>
          <w:sz w:val="44"/>
          <w:szCs w:val="44"/>
        </w:rPr>
        <w:t xml:space="preserve">第四章 </w:t>
      </w:r>
      <w:bookmarkEnd w:id="146"/>
      <w:r>
        <w:rPr>
          <w:rFonts w:hint="eastAsia" w:ascii="宋体" w:hAnsi="宋体" w:eastAsia="宋体" w:cs="宋体"/>
          <w:b/>
          <w:bCs/>
          <w:sz w:val="44"/>
          <w:szCs w:val="44"/>
        </w:rPr>
        <w:t>项目需求</w:t>
      </w:r>
    </w:p>
    <w:p w14:paraId="17BF9C0B">
      <w:pPr>
        <w:rPr>
          <w:rFonts w:hint="eastAsia" w:ascii="宋体" w:hAnsi="宋体" w:cs="宋体"/>
          <w:color w:val="000000"/>
        </w:rPr>
      </w:pPr>
    </w:p>
    <w:p w14:paraId="2CD1FDFB">
      <w:pPr>
        <w:spacing w:line="540" w:lineRule="exact"/>
        <w:ind w:firstLine="475" w:firstLineChars="197"/>
        <w:rPr>
          <w:rFonts w:hint="eastAsia" w:ascii="宋体" w:hAnsi="宋体" w:cs="宋体"/>
          <w:color w:val="000000"/>
          <w:sz w:val="24"/>
        </w:rPr>
      </w:pPr>
      <w:r>
        <w:rPr>
          <w:rFonts w:hint="eastAsia" w:ascii="宋体" w:hAnsi="宋体" w:cs="宋体"/>
          <w:b/>
          <w:color w:val="000000"/>
          <w:sz w:val="24"/>
        </w:rPr>
        <w:t>说明：</w:t>
      </w:r>
      <w:r>
        <w:rPr>
          <w:rFonts w:hint="eastAsia" w:ascii="宋体" w:hAnsi="宋体" w:cs="宋体"/>
          <w:color w:val="000000"/>
          <w:sz w:val="24"/>
        </w:rPr>
        <w:t>本项目采购方式为竞争性磋商，项目属性为工程。本项目采购标的对应的中小企业划分标准所属行业为</w:t>
      </w:r>
      <w:r>
        <w:rPr>
          <w:rFonts w:hint="eastAsia" w:ascii="宋体" w:hAnsi="宋体" w:cs="宋体"/>
          <w:color w:val="000000"/>
          <w:sz w:val="24"/>
          <w:u w:val="single"/>
        </w:rPr>
        <w:t>　建筑业　</w:t>
      </w:r>
      <w:r>
        <w:rPr>
          <w:rFonts w:hint="eastAsia" w:ascii="宋体" w:hAnsi="宋体" w:cs="宋体"/>
          <w:color w:val="000000"/>
          <w:sz w:val="24"/>
        </w:rPr>
        <w:t>。</w:t>
      </w:r>
    </w:p>
    <w:p w14:paraId="0F095191">
      <w:pPr>
        <w:spacing w:line="540" w:lineRule="exact"/>
        <w:ind w:firstLine="472" w:firstLineChars="197"/>
        <w:rPr>
          <w:rFonts w:hint="eastAsia" w:ascii="宋体" w:hAnsi="宋体" w:cs="宋体"/>
          <w:color w:val="000000"/>
          <w:sz w:val="24"/>
        </w:rPr>
      </w:pPr>
      <w:r>
        <w:rPr>
          <w:rFonts w:hint="eastAsia" w:ascii="宋体" w:hAnsi="宋体" w:cs="宋体"/>
          <w:color w:val="000000"/>
          <w:sz w:val="24"/>
        </w:rPr>
        <w:t>1、根据《政府采购需求管理办法》等有关规定，采购人确定采购需求。</w:t>
      </w:r>
    </w:p>
    <w:p w14:paraId="738AD0CF">
      <w:pPr>
        <w:spacing w:line="540" w:lineRule="exact"/>
        <w:ind w:firstLine="472" w:firstLineChars="197"/>
        <w:rPr>
          <w:rFonts w:hint="eastAsia" w:ascii="宋体" w:hAnsi="宋体" w:cs="宋体"/>
          <w:color w:val="000000"/>
          <w:sz w:val="24"/>
        </w:rPr>
      </w:pPr>
      <w:r>
        <w:rPr>
          <w:rFonts w:hint="eastAsia" w:ascii="宋体" w:hAnsi="宋体" w:cs="宋体"/>
          <w:color w:val="000000"/>
          <w:sz w:val="24"/>
        </w:rPr>
        <w:t>2、本项目需求中打★为实质性要求和条件，由采购人根据实际情况设置，投标人必须逐条明确作出满足实质性要求和条件的响应，否则投标无效</w:t>
      </w:r>
    </w:p>
    <w:p w14:paraId="1CB3F456">
      <w:pPr>
        <w:spacing w:line="540" w:lineRule="exact"/>
        <w:ind w:firstLine="477" w:firstLineChars="198"/>
        <w:rPr>
          <w:rFonts w:hint="eastAsia" w:ascii="宋体" w:hAnsi="宋体" w:cs="宋体"/>
          <w:b/>
          <w:color w:val="auto"/>
          <w:sz w:val="24"/>
          <w:highlight w:val="none"/>
        </w:rPr>
      </w:pPr>
      <w:r>
        <w:rPr>
          <w:rFonts w:hint="eastAsia" w:ascii="宋体" w:hAnsi="宋体" w:cs="宋体"/>
          <w:b/>
          <w:color w:val="auto"/>
          <w:sz w:val="24"/>
          <w:highlight w:val="none"/>
        </w:rPr>
        <w:t>一、工程概况：</w:t>
      </w:r>
    </w:p>
    <w:p w14:paraId="2135B396">
      <w:pPr>
        <w:pStyle w:val="42"/>
        <w:ind w:firstLine="480" w:firstLineChars="200"/>
        <w:rPr>
          <w:rFonts w:hint="eastAsia" w:ascii="等线" w:hAnsi="等线" w:cs="仿宋"/>
          <w:color w:val="auto"/>
          <w:sz w:val="24"/>
          <w:highlight w:val="none"/>
          <w:lang w:val="zh-CN"/>
        </w:rPr>
      </w:pPr>
      <w:r>
        <w:rPr>
          <w:rFonts w:hint="eastAsia" w:ascii="等线" w:hAnsi="等线" w:cs="仿宋"/>
          <w:color w:val="auto"/>
          <w:sz w:val="24"/>
          <w:highlight w:val="none"/>
          <w:lang w:val="en-US" w:eastAsia="zh-CN"/>
        </w:rPr>
        <w:t>根据国家文物局关于印发《文物安全防护工程实施工作指南(试行)》的通知、</w:t>
      </w:r>
      <w:r>
        <w:rPr>
          <w:rFonts w:hint="eastAsia" w:ascii="等线" w:hAnsi="等线" w:cs="仿宋"/>
          <w:color w:val="auto"/>
          <w:sz w:val="24"/>
          <w:highlight w:val="none"/>
          <w:lang w:val="zh-CN"/>
        </w:rPr>
        <w:t>《博物馆和文物保护单位安全防范系统要求》（GB/T 16571-2012）、《文物系统博物馆风险等级和安全防护级别的规定》GA27-2002，以及大伊山石棺墓文物保护的现状，本次对全国重点文物保护单位大伊山石棺墓建设一套“高清化、网络化、智能化、高集成”的文物安全防护系统。建成后须能满足文保部门对文物安全管理的需求。系统平台可实现全网统一的文物安全资源管理，对视频监控系统、在线巡查系统、广播系统等系统进行统一管理；系统具有多级管理功能，通过平台实现统一的用户和权限管理，满足系统多用户的监控、管理需求。</w:t>
      </w:r>
    </w:p>
    <w:p w14:paraId="411BBF61">
      <w:pPr>
        <w:pStyle w:val="42"/>
        <w:ind w:firstLine="480" w:firstLineChars="200"/>
        <w:rPr>
          <w:color w:val="auto"/>
          <w:highlight w:val="none"/>
        </w:rPr>
      </w:pPr>
      <w:r>
        <w:rPr>
          <w:rFonts w:hint="eastAsia" w:ascii="等线" w:hAnsi="等线" w:cs="仿宋"/>
          <w:color w:val="auto"/>
          <w:sz w:val="24"/>
          <w:highlight w:val="none"/>
          <w:lang w:val="en-US" w:eastAsia="zh-CN"/>
        </w:rPr>
        <w:t>主要建设</w:t>
      </w:r>
      <w:r>
        <w:rPr>
          <w:rFonts w:hint="eastAsia" w:ascii="等线" w:hAnsi="等线"/>
          <w:color w:val="auto"/>
          <w:sz w:val="24"/>
          <w:highlight w:val="none"/>
        </w:rPr>
        <w:t>内容和范围：</w:t>
      </w:r>
      <w:r>
        <w:rPr>
          <w:rFonts w:hint="eastAsia" w:ascii="宋体" w:hAnsi="宋体" w:eastAsia="宋体" w:cs="Times New Roman"/>
          <w:color w:val="auto"/>
          <w:sz w:val="24"/>
          <w:szCs w:val="24"/>
          <w:highlight w:val="none"/>
        </w:rPr>
        <w:t>参照大伊山石棺墓平面图纸及有关资料并结合现场的实际情况，设置入侵和紧急报警系统、视频监控系统、电子巡查系统、出入口控制系统、公共广播系统、离线巡更系统、供配电系统、监控中心建设、防雷接地等系统。安全综合管理平台对安防工程各子系统进行控制与管理，实现各子系统的高效协同合作。各子系统应能独立运行，单独一个子系统瘫痪不影响其他子系统的正常运行</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具体详见</w:t>
      </w:r>
      <w:r>
        <w:rPr>
          <w:rFonts w:hint="eastAsia" w:ascii="宋体" w:hAnsi="宋体" w:cs="Times New Roman"/>
          <w:color w:val="auto"/>
          <w:sz w:val="24"/>
          <w:szCs w:val="24"/>
          <w:highlight w:val="none"/>
          <w:lang w:val="en-US" w:eastAsia="zh-CN"/>
        </w:rPr>
        <w:t>工程量清单</w:t>
      </w:r>
      <w:r>
        <w:rPr>
          <w:rFonts w:hint="eastAsia" w:ascii="等线" w:hAnsi="等线"/>
          <w:color w:val="auto"/>
          <w:sz w:val="24"/>
          <w:highlight w:val="none"/>
        </w:rPr>
        <w:t>。</w:t>
      </w:r>
    </w:p>
    <w:p w14:paraId="6089D19D">
      <w:pPr>
        <w:spacing w:line="540" w:lineRule="exact"/>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二、工程建设标准及技术规范</w:t>
      </w:r>
    </w:p>
    <w:p w14:paraId="223B6B06">
      <w:pPr>
        <w:spacing w:line="540" w:lineRule="exact"/>
        <w:ind w:firstLine="480"/>
        <w:rPr>
          <w:rFonts w:hint="eastAsia" w:ascii="宋体" w:hAnsi="宋体" w:cs="宋体"/>
          <w:color w:val="auto"/>
          <w:sz w:val="24"/>
          <w:highlight w:val="none"/>
        </w:rPr>
      </w:pPr>
      <w:r>
        <w:rPr>
          <w:rFonts w:hint="eastAsia" w:ascii="宋体" w:hAnsi="宋体" w:cs="宋体"/>
          <w:color w:val="auto"/>
          <w:sz w:val="24"/>
          <w:highlight w:val="none"/>
        </w:rPr>
        <w:t>（一）本工程采用的计价规范</w:t>
      </w:r>
    </w:p>
    <w:p w14:paraId="5C8589BD">
      <w:pPr>
        <w:spacing w:line="540" w:lineRule="exact"/>
        <w:ind w:firstLine="480"/>
        <w:rPr>
          <w:rFonts w:hint="eastAsia" w:ascii="宋体" w:hAnsi="宋体" w:cs="宋体"/>
          <w:color w:val="auto"/>
          <w:sz w:val="24"/>
          <w:highlight w:val="none"/>
        </w:rPr>
      </w:pPr>
      <w:r>
        <w:rPr>
          <w:rFonts w:hint="eastAsia" w:ascii="宋体" w:hAnsi="宋体" w:cs="宋体"/>
          <w:color w:val="auto"/>
          <w:sz w:val="24"/>
          <w:highlight w:val="none"/>
        </w:rPr>
        <w:t>《建设工程工程量清单计价规范》(GB50500-2013)；</w:t>
      </w:r>
    </w:p>
    <w:p w14:paraId="0A01F938">
      <w:pPr>
        <w:spacing w:line="540" w:lineRule="exact"/>
        <w:ind w:firstLine="480"/>
        <w:rPr>
          <w:rFonts w:hint="eastAsia" w:ascii="宋体" w:hAnsi="宋体" w:cs="宋体"/>
          <w:color w:val="auto"/>
          <w:sz w:val="24"/>
          <w:highlight w:val="none"/>
        </w:rPr>
      </w:pPr>
      <w:r>
        <w:rPr>
          <w:rFonts w:hint="eastAsia" w:ascii="宋体" w:hAnsi="宋体" w:cs="宋体"/>
          <w:color w:val="auto"/>
          <w:sz w:val="24"/>
          <w:highlight w:val="none"/>
        </w:rPr>
        <w:t>《江苏省建设工程费用定额》(2014)；</w:t>
      </w:r>
    </w:p>
    <w:p w14:paraId="08C29FDB">
      <w:pPr>
        <w:spacing w:line="5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江苏省建设工程费用定额（2014）；</w:t>
      </w:r>
    </w:p>
    <w:p w14:paraId="2D7B451D">
      <w:pPr>
        <w:spacing w:line="540" w:lineRule="exact"/>
        <w:ind w:firstLine="480"/>
        <w:rPr>
          <w:color w:val="auto"/>
          <w:highlight w:val="none"/>
        </w:rPr>
      </w:pPr>
      <w:r>
        <w:rPr>
          <w:rFonts w:hint="eastAsia" w:ascii="宋体" w:hAnsi="宋体" w:cs="宋体"/>
          <w:color w:val="auto"/>
          <w:sz w:val="24"/>
          <w:highlight w:val="none"/>
        </w:rPr>
        <w:t>《江苏省建筑与装饰工程计价定额》（2014）；</w:t>
      </w:r>
    </w:p>
    <w:p w14:paraId="6D1737FC">
      <w:pPr>
        <w:spacing w:line="540" w:lineRule="exact"/>
        <w:ind w:firstLine="480"/>
        <w:rPr>
          <w:rFonts w:hint="eastAsia" w:ascii="宋体" w:hAnsi="宋体" w:cs="宋体"/>
          <w:color w:val="auto"/>
          <w:sz w:val="24"/>
          <w:highlight w:val="none"/>
        </w:rPr>
      </w:pPr>
      <w:r>
        <w:rPr>
          <w:rFonts w:hint="eastAsia" w:ascii="宋体" w:hAnsi="宋体" w:cs="宋体"/>
          <w:color w:val="auto"/>
          <w:sz w:val="24"/>
          <w:highlight w:val="none"/>
        </w:rPr>
        <w:t>连云港市及江苏省相关文件精神</w:t>
      </w:r>
    </w:p>
    <w:p w14:paraId="2ECB9F35">
      <w:pPr>
        <w:spacing w:line="54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(二)、本工程采用的技术规范 </w:t>
      </w:r>
    </w:p>
    <w:p w14:paraId="54A77404">
      <w:pPr>
        <w:pStyle w:val="42"/>
        <w:ind w:firstLine="480" w:firstLineChars="200"/>
        <w:rPr>
          <w:rFonts w:hint="eastAsia" w:ascii="等线" w:hAnsi="等线" w:cs="仿宋"/>
          <w:color w:val="auto"/>
          <w:sz w:val="24"/>
          <w:highlight w:val="none"/>
          <w:lang w:val="zh-CN"/>
        </w:rPr>
      </w:pPr>
      <w:r>
        <w:rPr>
          <w:rFonts w:hint="eastAsia" w:ascii="等线" w:hAnsi="等线" w:cs="仿宋"/>
          <w:color w:val="auto"/>
          <w:sz w:val="24"/>
          <w:highlight w:val="none"/>
          <w:lang w:val="zh-CN"/>
        </w:rPr>
        <w:t>《安全防范工程技术标准》 GB50348-2018</w:t>
      </w:r>
    </w:p>
    <w:p w14:paraId="371AAD66">
      <w:pPr>
        <w:pStyle w:val="42"/>
        <w:ind w:firstLine="480" w:firstLineChars="200"/>
        <w:rPr>
          <w:rFonts w:hint="eastAsia" w:ascii="等线" w:hAnsi="等线" w:cs="仿宋"/>
          <w:color w:val="auto"/>
          <w:sz w:val="24"/>
          <w:highlight w:val="none"/>
          <w:lang w:val="zh-CN"/>
        </w:rPr>
      </w:pPr>
      <w:r>
        <w:rPr>
          <w:rFonts w:hint="eastAsia" w:ascii="等线" w:hAnsi="等线" w:cs="仿宋"/>
          <w:color w:val="auto"/>
          <w:sz w:val="24"/>
          <w:highlight w:val="none"/>
          <w:lang w:val="zh-CN"/>
        </w:rPr>
        <w:t>《文物系统博物馆风险等级和安全防护级别的规定》GA27-2002</w:t>
      </w:r>
    </w:p>
    <w:p w14:paraId="157AE3C5">
      <w:pPr>
        <w:pStyle w:val="42"/>
        <w:ind w:firstLine="480" w:firstLineChars="200"/>
        <w:rPr>
          <w:rFonts w:hint="eastAsia" w:ascii="等线" w:hAnsi="等线" w:cs="仿宋"/>
          <w:color w:val="auto"/>
          <w:sz w:val="24"/>
          <w:highlight w:val="none"/>
          <w:lang w:val="zh-CN"/>
        </w:rPr>
      </w:pPr>
      <w:r>
        <w:rPr>
          <w:rFonts w:hint="eastAsia" w:ascii="等线" w:hAnsi="等线" w:cs="仿宋"/>
          <w:color w:val="auto"/>
          <w:sz w:val="24"/>
          <w:highlight w:val="none"/>
          <w:lang w:val="zh-CN"/>
        </w:rPr>
        <w:t>《博物馆和文物保护单位安全防范系统要求》GB/T 16571-2012</w:t>
      </w:r>
    </w:p>
    <w:p w14:paraId="5E70A540">
      <w:pPr>
        <w:pStyle w:val="42"/>
        <w:ind w:firstLine="480" w:firstLineChars="200"/>
        <w:rPr>
          <w:rFonts w:hint="eastAsia" w:ascii="等线" w:hAnsi="等线" w:cs="仿宋"/>
          <w:color w:val="auto"/>
          <w:sz w:val="24"/>
          <w:highlight w:val="none"/>
          <w:lang w:val="zh-CN"/>
        </w:rPr>
      </w:pPr>
      <w:r>
        <w:rPr>
          <w:rFonts w:hint="eastAsia" w:ascii="等线" w:hAnsi="等线" w:cs="仿宋"/>
          <w:color w:val="auto"/>
          <w:sz w:val="24"/>
          <w:highlight w:val="none"/>
          <w:lang w:val="zh-CN"/>
        </w:rPr>
        <w:t>《入侵报警系统工程设计规范》GB 50394-2007</w:t>
      </w:r>
    </w:p>
    <w:p w14:paraId="0CB14334">
      <w:pPr>
        <w:pStyle w:val="42"/>
        <w:ind w:firstLine="480" w:firstLineChars="200"/>
        <w:rPr>
          <w:rFonts w:hint="eastAsia" w:ascii="等线" w:hAnsi="等线" w:cs="仿宋"/>
          <w:color w:val="auto"/>
          <w:sz w:val="24"/>
          <w:highlight w:val="none"/>
          <w:lang w:val="zh-CN"/>
        </w:rPr>
      </w:pPr>
      <w:r>
        <w:rPr>
          <w:rFonts w:hint="eastAsia" w:ascii="等线" w:hAnsi="等线" w:cs="仿宋"/>
          <w:color w:val="auto"/>
          <w:sz w:val="24"/>
          <w:highlight w:val="none"/>
          <w:lang w:val="zh-CN"/>
        </w:rPr>
        <w:t>《视频安防监控系统工程设计规范》GB 50395-2007</w:t>
      </w:r>
    </w:p>
    <w:p w14:paraId="39177DD0">
      <w:pPr>
        <w:pStyle w:val="42"/>
        <w:ind w:firstLine="480" w:firstLineChars="200"/>
        <w:rPr>
          <w:rFonts w:hint="eastAsia" w:ascii="等线" w:hAnsi="等线" w:cs="仿宋"/>
          <w:color w:val="auto"/>
          <w:sz w:val="24"/>
          <w:highlight w:val="none"/>
          <w:lang w:val="zh-CN"/>
        </w:rPr>
      </w:pPr>
      <w:r>
        <w:rPr>
          <w:rFonts w:hint="eastAsia" w:ascii="等线" w:hAnsi="等线" w:cs="仿宋"/>
          <w:color w:val="auto"/>
          <w:sz w:val="24"/>
          <w:highlight w:val="none"/>
          <w:lang w:val="zh-CN"/>
        </w:rPr>
        <w:t xml:space="preserve">《安全防范视频监控联网系统信息传输、交换、控制技术要求》GB/T 28181-2016 </w:t>
      </w:r>
    </w:p>
    <w:p w14:paraId="0E173440">
      <w:pPr>
        <w:pStyle w:val="42"/>
        <w:ind w:firstLine="480" w:firstLineChars="200"/>
        <w:rPr>
          <w:rFonts w:hint="eastAsia" w:ascii="等线" w:hAnsi="等线" w:cs="仿宋"/>
          <w:color w:val="auto"/>
          <w:sz w:val="24"/>
          <w:highlight w:val="none"/>
          <w:lang w:val="zh-CN"/>
        </w:rPr>
      </w:pPr>
      <w:r>
        <w:rPr>
          <w:rFonts w:hint="eastAsia" w:ascii="等线" w:hAnsi="等线" w:cs="仿宋"/>
          <w:color w:val="auto"/>
          <w:sz w:val="24"/>
          <w:highlight w:val="none"/>
          <w:lang w:val="zh-CN"/>
        </w:rPr>
        <w:t>《安全防范高清视频监控系统技术要求》GA/T 1211-2014</w:t>
      </w:r>
    </w:p>
    <w:p w14:paraId="5924ED66">
      <w:pPr>
        <w:pStyle w:val="42"/>
        <w:ind w:firstLine="480" w:firstLineChars="200"/>
        <w:rPr>
          <w:rFonts w:hint="eastAsia" w:ascii="等线" w:hAnsi="等线" w:cs="仿宋"/>
          <w:color w:val="auto"/>
          <w:sz w:val="24"/>
          <w:highlight w:val="none"/>
          <w:lang w:val="zh-CN"/>
        </w:rPr>
      </w:pPr>
      <w:r>
        <w:rPr>
          <w:rFonts w:hint="eastAsia" w:ascii="等线" w:hAnsi="等线" w:cs="仿宋"/>
          <w:color w:val="auto"/>
          <w:sz w:val="24"/>
          <w:highlight w:val="none"/>
          <w:lang w:val="zh-CN"/>
        </w:rPr>
        <w:t>《公共安全重点区域视频图像信息采集规范》</w:t>
      </w:r>
    </w:p>
    <w:p w14:paraId="714686A0">
      <w:pPr>
        <w:pStyle w:val="42"/>
        <w:ind w:firstLine="480" w:firstLineChars="200"/>
        <w:rPr>
          <w:rFonts w:hint="eastAsia" w:ascii="等线" w:hAnsi="等线" w:cs="仿宋"/>
          <w:color w:val="auto"/>
          <w:sz w:val="24"/>
          <w:highlight w:val="none"/>
          <w:lang w:val="zh-CN"/>
        </w:rPr>
      </w:pPr>
      <w:r>
        <w:rPr>
          <w:rFonts w:hint="eastAsia" w:ascii="等线" w:hAnsi="等线" w:cs="仿宋"/>
          <w:color w:val="auto"/>
          <w:sz w:val="24"/>
          <w:highlight w:val="none"/>
          <w:lang w:val="zh-CN"/>
        </w:rPr>
        <w:t>国家文物局、公安部（91）文物字第79号《关于加强文物单位安全技术防范工程管理有关事项的通知》</w:t>
      </w:r>
    </w:p>
    <w:p w14:paraId="6F941F73">
      <w:pPr>
        <w:pStyle w:val="42"/>
        <w:ind w:firstLine="480" w:firstLineChars="200"/>
        <w:rPr>
          <w:rFonts w:hint="eastAsia" w:ascii="等线" w:hAnsi="等线" w:cs="仿宋"/>
          <w:color w:val="auto"/>
          <w:sz w:val="24"/>
          <w:highlight w:val="none"/>
          <w:lang w:val="zh-CN"/>
        </w:rPr>
      </w:pPr>
      <w:r>
        <w:rPr>
          <w:rFonts w:hint="eastAsia" w:ascii="等线" w:hAnsi="等线" w:cs="仿宋"/>
          <w:color w:val="auto"/>
          <w:sz w:val="24"/>
          <w:highlight w:val="none"/>
          <w:lang w:val="zh-CN"/>
        </w:rPr>
        <w:t>国家文物局（2000）044号《关于加强安全技术防范工程设计施工管理有关问题的通知》</w:t>
      </w:r>
    </w:p>
    <w:p w14:paraId="36E17192">
      <w:pPr>
        <w:pStyle w:val="42"/>
        <w:ind w:firstLine="480" w:firstLineChars="200"/>
        <w:rPr>
          <w:rFonts w:hint="eastAsia" w:ascii="宋体" w:hAnsi="宋体" w:eastAsia="宋体" w:cs="宋体"/>
          <w:bCs/>
          <w:color w:val="auto"/>
          <w:kern w:val="2"/>
          <w:szCs w:val="21"/>
          <w:highlight w:val="none"/>
        </w:rPr>
      </w:pPr>
      <w:r>
        <w:rPr>
          <w:rFonts w:hint="eastAsia" w:ascii="等线" w:hAnsi="等线" w:cs="仿宋"/>
          <w:color w:val="auto"/>
          <w:sz w:val="24"/>
          <w:highlight w:val="none"/>
          <w:lang w:val="en-US" w:eastAsia="zh-CN"/>
        </w:rPr>
        <w:t>根据国家文物局关于印发《文物安全防护工程实施工作指南(试行)》的通知</w:t>
      </w:r>
    </w:p>
    <w:p w14:paraId="360993E9">
      <w:pPr>
        <w:spacing w:line="360" w:lineRule="auto"/>
        <w:ind w:firstLine="480"/>
        <w:outlineLvl w:val="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本项目设计文件</w:t>
      </w:r>
    </w:p>
    <w:p w14:paraId="2680BB82">
      <w:pPr>
        <w:spacing w:line="360" w:lineRule="auto"/>
        <w:ind w:firstLine="480"/>
        <w:outlineLvl w:val="0"/>
        <w:rPr>
          <w:rFonts w:hint="eastAsia" w:ascii="宋体" w:hAnsi="宋体" w:cs="宋体"/>
          <w:color w:val="auto"/>
          <w:sz w:val="24"/>
          <w:highlight w:val="none"/>
        </w:rPr>
      </w:pPr>
      <w:r>
        <w:rPr>
          <w:rFonts w:hint="eastAsia" w:ascii="宋体" w:hAnsi="宋体" w:cs="宋体"/>
          <w:color w:val="auto"/>
          <w:sz w:val="24"/>
          <w:highlight w:val="none"/>
        </w:rPr>
        <w:t xml:space="preserve">备注： </w:t>
      </w:r>
    </w:p>
    <w:p w14:paraId="33A633E2">
      <w:pPr>
        <w:spacing w:line="360" w:lineRule="auto"/>
        <w:ind w:firstLine="480"/>
        <w:outlineLvl w:val="0"/>
        <w:rPr>
          <w:rFonts w:hint="eastAsia" w:ascii="宋体" w:hAnsi="宋体" w:cs="宋体"/>
          <w:color w:val="auto"/>
          <w:sz w:val="24"/>
          <w:highlight w:val="none"/>
        </w:rPr>
      </w:pPr>
      <w:r>
        <w:rPr>
          <w:rFonts w:hint="eastAsia" w:ascii="宋体" w:hAnsi="宋体" w:cs="宋体"/>
          <w:color w:val="auto"/>
          <w:sz w:val="24"/>
          <w:highlight w:val="none"/>
        </w:rPr>
        <w:t xml:space="preserve">1、同类标准中若国家有新颁布实施的，按新标准执行。 </w:t>
      </w:r>
    </w:p>
    <w:p w14:paraId="0A212DC9">
      <w:pPr>
        <w:spacing w:line="360" w:lineRule="auto"/>
        <w:ind w:firstLine="480"/>
        <w:outlineLvl w:val="0"/>
        <w:rPr>
          <w:rFonts w:hint="eastAsia" w:ascii="宋体" w:hAnsi="宋体" w:cs="宋体"/>
          <w:color w:val="auto"/>
          <w:sz w:val="24"/>
          <w:highlight w:val="none"/>
        </w:rPr>
      </w:pPr>
      <w:r>
        <w:rPr>
          <w:rFonts w:hint="eastAsia" w:ascii="宋体" w:hAnsi="宋体" w:cs="宋体"/>
          <w:color w:val="auto"/>
          <w:sz w:val="24"/>
          <w:highlight w:val="none"/>
        </w:rPr>
        <w:t>2、若没有国颁标准的，按相应的行业标准执行。</w:t>
      </w:r>
    </w:p>
    <w:p w14:paraId="35E632D7">
      <w:pPr>
        <w:spacing w:line="360" w:lineRule="auto"/>
        <w:ind w:firstLine="480"/>
        <w:outlineLvl w:val="0"/>
        <w:rPr>
          <w:rFonts w:hint="eastAsia" w:ascii="宋体" w:hAnsi="宋体" w:cs="宋体"/>
          <w:color w:val="auto"/>
          <w:sz w:val="24"/>
          <w:highlight w:val="none"/>
        </w:rPr>
      </w:pPr>
      <w:r>
        <w:rPr>
          <w:rFonts w:hint="eastAsia" w:ascii="宋体" w:hAnsi="宋体" w:cs="宋体"/>
          <w:color w:val="auto"/>
          <w:sz w:val="24"/>
          <w:highlight w:val="none"/>
        </w:rPr>
        <w:t>施工工艺：详见工程量清单</w:t>
      </w:r>
    </w:p>
    <w:p w14:paraId="5B392C22">
      <w:pPr>
        <w:spacing w:line="540" w:lineRule="exact"/>
        <w:ind w:firstLine="241"/>
        <w:rPr>
          <w:rFonts w:hint="eastAsia" w:ascii="宋体" w:hAnsi="宋体" w:cs="宋体"/>
          <w:b/>
          <w:bCs/>
          <w:color w:val="auto"/>
          <w:sz w:val="24"/>
          <w:highlight w:val="none"/>
        </w:rPr>
      </w:pPr>
      <w:r>
        <w:rPr>
          <w:rFonts w:hint="eastAsia" w:ascii="宋体" w:hAnsi="宋体" w:cs="宋体"/>
          <w:b/>
          <w:bCs/>
          <w:color w:val="auto"/>
          <w:sz w:val="24"/>
          <w:highlight w:val="none"/>
        </w:rPr>
        <w:t xml:space="preserve">三、商务条款 </w:t>
      </w:r>
    </w:p>
    <w:p w14:paraId="3B5EFFE0">
      <w:pPr>
        <w:spacing w:line="540" w:lineRule="exact"/>
        <w:ind w:firstLine="480"/>
        <w:rPr>
          <w:rFonts w:hint="eastAsia" w:ascii="宋体" w:hAnsi="宋体" w:cs="宋体"/>
          <w:color w:val="auto"/>
          <w:sz w:val="24"/>
          <w:highlight w:val="none"/>
        </w:rPr>
      </w:pPr>
      <w:r>
        <w:rPr>
          <w:rFonts w:hint="eastAsia" w:ascii="宋体" w:hAnsi="宋体" w:cs="宋体"/>
          <w:color w:val="auto"/>
          <w:sz w:val="24"/>
          <w:highlight w:val="none"/>
        </w:rPr>
        <w:t>1、承包方式：包工包料</w:t>
      </w:r>
    </w:p>
    <w:p w14:paraId="468B00F4">
      <w:pPr>
        <w:spacing w:line="540" w:lineRule="exact"/>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★2、质量标准：合格</w:t>
      </w:r>
    </w:p>
    <w:p w14:paraId="40109751">
      <w:pPr>
        <w:spacing w:line="560" w:lineRule="atLeast"/>
        <w:ind w:firstLine="480"/>
        <w:rPr>
          <w:rFonts w:hint="eastAsia" w:ascii="宋体" w:hAnsi="宋体" w:cs="宋体"/>
          <w:color w:val="auto"/>
          <w:sz w:val="24"/>
          <w:highlight w:val="none"/>
        </w:rPr>
      </w:pPr>
      <w:r>
        <w:rPr>
          <w:rFonts w:hint="eastAsia" w:ascii="宋体" w:hAnsi="宋体" w:cs="宋体"/>
          <w:color w:val="auto"/>
          <w:sz w:val="24"/>
          <w:highlight w:val="none"/>
        </w:rPr>
        <w:t>★3、合同履行期限（工期）：</w:t>
      </w:r>
      <w:r>
        <w:rPr>
          <w:rFonts w:hint="eastAsia" w:ascii="宋体" w:hAnsi="宋体" w:cs="宋体"/>
          <w:color w:val="auto"/>
          <w:sz w:val="24"/>
          <w:highlight w:val="none"/>
          <w:u w:val="single"/>
          <w:lang w:val="en-US" w:eastAsia="zh-CN"/>
        </w:rPr>
        <w:t xml:space="preserve"> 90 </w:t>
      </w:r>
      <w:r>
        <w:rPr>
          <w:rFonts w:hint="eastAsia" w:ascii="宋体" w:hAnsi="宋体" w:cs="宋体"/>
          <w:color w:val="auto"/>
          <w:sz w:val="24"/>
          <w:highlight w:val="none"/>
        </w:rPr>
        <w:t>日历天（具体开工日期以采购人发出的书面开工令为准）；</w:t>
      </w:r>
    </w:p>
    <w:p w14:paraId="47A1E6C3">
      <w:pPr>
        <w:spacing w:line="360" w:lineRule="auto"/>
        <w:ind w:firstLine="480"/>
        <w:outlineLvl w:val="0"/>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、付款方式：合同签订后预付合同价的</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供应商提供货物采购合同后支付合同价的30%；</w:t>
      </w:r>
      <w:r>
        <w:rPr>
          <w:rFonts w:hint="eastAsia" w:ascii="宋体" w:hAnsi="宋体" w:cs="宋体"/>
          <w:color w:val="auto"/>
          <w:sz w:val="24"/>
          <w:highlight w:val="none"/>
        </w:rPr>
        <w:t>所有设备安装调试完成且系统正常运行，通过省文物局组织的专项验收后付至合同价款的</w:t>
      </w:r>
      <w:r>
        <w:rPr>
          <w:rFonts w:hint="eastAsia" w:ascii="宋体" w:hAnsi="宋体" w:cs="宋体"/>
          <w:color w:val="auto"/>
          <w:sz w:val="24"/>
          <w:highlight w:val="none"/>
          <w:lang w:val="en-US" w:eastAsia="zh-CN"/>
        </w:rPr>
        <w:t>85</w:t>
      </w:r>
      <w:r>
        <w:rPr>
          <w:rFonts w:hint="eastAsia" w:ascii="宋体" w:hAnsi="宋体" w:cs="宋体"/>
          <w:color w:val="auto"/>
          <w:sz w:val="24"/>
          <w:highlight w:val="none"/>
        </w:rPr>
        <w:t>%</w:t>
      </w:r>
      <w:r>
        <w:rPr>
          <w:rFonts w:hint="eastAsia" w:ascii="宋体" w:hAnsi="宋体" w:cs="宋体"/>
          <w:color w:val="auto"/>
          <w:sz w:val="24"/>
          <w:highlight w:val="none"/>
          <w:lang w:eastAsia="zh-CN"/>
        </w:rPr>
        <w:t>；</w:t>
      </w:r>
      <w:r>
        <w:rPr>
          <w:rFonts w:hint="eastAsia" w:ascii="宋体" w:hAnsi="宋体" w:cs="宋体"/>
          <w:color w:val="auto"/>
          <w:sz w:val="24"/>
          <w:highlight w:val="none"/>
        </w:rPr>
        <w:t>审计完成后付清全部余款（无息）。</w:t>
      </w:r>
    </w:p>
    <w:p w14:paraId="76551C76">
      <w:pPr>
        <w:spacing w:line="360" w:lineRule="auto"/>
        <w:ind w:firstLine="480"/>
        <w:outlineLvl w:val="0"/>
        <w:rPr>
          <w:rFonts w:hint="eastAsia" w:ascii="宋体" w:hAnsi="宋体" w:cs="宋体"/>
          <w:color w:val="auto"/>
          <w:sz w:val="24"/>
          <w:highlight w:val="none"/>
        </w:rPr>
      </w:pPr>
      <w:r>
        <w:rPr>
          <w:rFonts w:hint="eastAsia" w:ascii="宋体" w:hAnsi="宋体" w:cs="宋体"/>
          <w:color w:val="auto"/>
          <w:sz w:val="24"/>
          <w:highlight w:val="none"/>
        </w:rPr>
        <w:t>注：付款时，乙方应提供正规发票（因发票问题而导致无法正常付款的，责任由乙方承担）。</w:t>
      </w:r>
    </w:p>
    <w:p w14:paraId="5D9106C9">
      <w:pPr>
        <w:spacing w:line="360" w:lineRule="auto"/>
        <w:ind w:firstLine="480"/>
        <w:outlineLvl w:val="0"/>
        <w:rPr>
          <w:rFonts w:hint="eastAsia"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履约保证金：本项目不收取履约保证金。</w:t>
      </w:r>
    </w:p>
    <w:p w14:paraId="1FBE224A">
      <w:pPr>
        <w:spacing w:line="480" w:lineRule="exact"/>
        <w:rPr>
          <w:rFonts w:ascii="宋体" w:hAnsi="宋体" w:eastAsia="Arial" w:cs="宋体"/>
          <w:b/>
          <w:color w:val="auto"/>
          <w:sz w:val="24"/>
          <w:highlight w:val="none"/>
        </w:rPr>
      </w:pPr>
      <w:r>
        <w:rPr>
          <w:rFonts w:hint="eastAsia" w:ascii="宋体" w:hAnsi="宋体" w:eastAsia="Arial" w:cs="宋体"/>
          <w:b/>
          <w:color w:val="auto"/>
          <w:sz w:val="24"/>
          <w:highlight w:val="none"/>
        </w:rPr>
        <w:t>四、验收标准</w:t>
      </w:r>
    </w:p>
    <w:p w14:paraId="5C363F7B">
      <w:pPr>
        <w:pStyle w:val="42"/>
        <w:ind w:firstLine="480" w:firstLineChars="200"/>
        <w:rPr>
          <w:rFonts w:hint="eastAsia"/>
          <w:color w:val="auto"/>
          <w:highlight w:val="none"/>
        </w:rPr>
      </w:pPr>
      <w:r>
        <w:rPr>
          <w:rFonts w:hint="eastAsia" w:ascii="宋体" w:hAnsi="宋体" w:cs="宋体"/>
          <w:color w:val="auto"/>
          <w:sz w:val="24"/>
          <w:highlight w:val="none"/>
          <w:lang w:val="zh-CN"/>
        </w:rPr>
        <w:t>本项目建成后需通过江苏省文物局认可的专业评测机构检测通过后方可申请验收，且必须通过江苏省文物局组织的验收（由此检测或验收涉及到的整改措施及费用全部由</w:t>
      </w:r>
      <w:r>
        <w:rPr>
          <w:rFonts w:hint="eastAsia" w:ascii="宋体" w:hAnsi="宋体" w:cs="宋体"/>
          <w:color w:val="auto"/>
          <w:sz w:val="24"/>
          <w:highlight w:val="none"/>
        </w:rPr>
        <w:t>成交</w:t>
      </w:r>
      <w:r>
        <w:rPr>
          <w:rFonts w:hint="eastAsia" w:ascii="宋体" w:hAnsi="宋体" w:cs="宋体"/>
          <w:color w:val="auto"/>
          <w:sz w:val="24"/>
          <w:highlight w:val="none"/>
          <w:lang w:val="zh-CN"/>
        </w:rPr>
        <w:t>供应商承担并在限期内完成）。</w:t>
      </w:r>
    </w:p>
    <w:p w14:paraId="282E4048">
      <w:pPr>
        <w:spacing w:line="480" w:lineRule="exact"/>
        <w:rPr>
          <w:rFonts w:ascii="宋体" w:hAnsi="宋体" w:eastAsia="Arial" w:cs="宋体"/>
          <w:b/>
          <w:color w:val="auto"/>
          <w:sz w:val="24"/>
          <w:highlight w:val="none"/>
        </w:rPr>
      </w:pPr>
      <w:r>
        <w:rPr>
          <w:rFonts w:hint="eastAsia" w:ascii="宋体" w:hAnsi="宋体" w:cs="宋体"/>
          <w:b/>
          <w:color w:val="auto"/>
          <w:sz w:val="24"/>
          <w:highlight w:val="none"/>
        </w:rPr>
        <w:t>五</w:t>
      </w:r>
      <w:r>
        <w:rPr>
          <w:rFonts w:hint="eastAsia" w:ascii="宋体" w:hAnsi="宋体" w:eastAsia="Arial" w:cs="宋体"/>
          <w:b/>
          <w:color w:val="auto"/>
          <w:sz w:val="24"/>
          <w:highlight w:val="none"/>
        </w:rPr>
        <w:t>、售后服务</w:t>
      </w:r>
    </w:p>
    <w:p w14:paraId="1164C188">
      <w:pPr>
        <w:widowControl/>
        <w:spacing w:line="480" w:lineRule="exact"/>
        <w:ind w:firstLine="480" w:firstLineChars="200"/>
        <w:jc w:val="left"/>
        <w:rPr>
          <w:rFonts w:ascii="宋体" w:hAnsi="宋体" w:eastAsia="Arial" w:cs="宋体"/>
          <w:b/>
          <w:bCs/>
          <w:color w:val="auto"/>
          <w:sz w:val="24"/>
          <w:highlight w:val="none"/>
        </w:rPr>
      </w:pPr>
      <w:r>
        <w:rPr>
          <w:rFonts w:hint="eastAsia" w:ascii="宋体" w:hAnsi="宋体" w:cs="宋体"/>
          <w:color w:val="auto"/>
          <w:sz w:val="24"/>
          <w:highlight w:val="none"/>
        </w:rPr>
        <w:t>★</w:t>
      </w:r>
      <w:r>
        <w:rPr>
          <w:rFonts w:hint="eastAsia" w:ascii="宋体" w:hAnsi="宋体" w:cs="宋体"/>
          <w:b/>
          <w:bCs/>
          <w:color w:val="auto"/>
          <w:sz w:val="24"/>
          <w:highlight w:val="none"/>
        </w:rPr>
        <w:t>本项目质保期为</w:t>
      </w:r>
      <w:r>
        <w:rPr>
          <w:rFonts w:hint="eastAsia" w:ascii="宋体" w:hAnsi="宋体" w:eastAsia="宋体" w:cs="宋体"/>
          <w:b/>
          <w:bCs/>
          <w:color w:val="auto"/>
          <w:sz w:val="24"/>
          <w:highlight w:val="none"/>
          <w:lang w:val="en-US" w:eastAsia="zh-CN"/>
        </w:rPr>
        <w:t>3</w:t>
      </w:r>
      <w:r>
        <w:rPr>
          <w:rFonts w:hint="eastAsia" w:ascii="宋体" w:hAnsi="宋体" w:eastAsia="Arial" w:cs="宋体"/>
          <w:b/>
          <w:bCs/>
          <w:color w:val="auto"/>
          <w:sz w:val="24"/>
          <w:highlight w:val="none"/>
        </w:rPr>
        <w:t>年</w:t>
      </w:r>
      <w:r>
        <w:rPr>
          <w:rFonts w:hint="eastAsia" w:ascii="宋体" w:hAnsi="宋体" w:cs="宋体"/>
          <w:b/>
          <w:bCs/>
          <w:color w:val="auto"/>
          <w:sz w:val="24"/>
          <w:highlight w:val="none"/>
        </w:rPr>
        <w:t>（自省文物局验收合格之日起计算）</w:t>
      </w:r>
      <w:r>
        <w:rPr>
          <w:rFonts w:hint="eastAsia" w:ascii="宋体" w:hAnsi="宋体" w:eastAsia="Arial" w:cs="宋体"/>
          <w:b/>
          <w:bCs/>
          <w:color w:val="auto"/>
          <w:sz w:val="24"/>
          <w:highlight w:val="none"/>
        </w:rPr>
        <w:t>。（格式自拟）</w:t>
      </w:r>
    </w:p>
    <w:p w14:paraId="61613ACC">
      <w:pPr>
        <w:spacing w:line="480" w:lineRule="exact"/>
        <w:ind w:firstLine="480" w:firstLineChars="200"/>
        <w:rPr>
          <w:rFonts w:ascii="Calibri" w:hAnsi="Calibri" w:eastAsia="Arial"/>
          <w:szCs w:val="22"/>
        </w:rPr>
      </w:pPr>
      <w:r>
        <w:rPr>
          <w:rFonts w:hint="eastAsia" w:ascii="宋体" w:hAnsi="宋体" w:eastAsia="Arial" w:cs="宋体"/>
          <w:sz w:val="24"/>
        </w:rPr>
        <w:t>（1）质保期内对所采购的软硬件产品提供免费维保升级服务；</w:t>
      </w:r>
      <w:r>
        <w:rPr>
          <w:rFonts w:hint="eastAsia"/>
          <w:kern w:val="2"/>
          <w:sz w:val="24"/>
        </w:rPr>
        <w:t>质保期内出现质量问题的，乙方应在接到通知后24小时内响应，48小时内完成维修/更换。同一问题维修3次仍未解决的，甲方有权解除合同并要求返还已付款项；</w:t>
      </w:r>
    </w:p>
    <w:p w14:paraId="6A198D62">
      <w:pPr>
        <w:widowControl/>
        <w:spacing w:line="480" w:lineRule="exact"/>
        <w:ind w:firstLine="480" w:firstLineChars="200"/>
        <w:jc w:val="left"/>
        <w:rPr>
          <w:rFonts w:ascii="宋体" w:hAnsi="宋体" w:eastAsia="Arial" w:cs="宋体"/>
          <w:sz w:val="24"/>
        </w:rPr>
      </w:pPr>
      <w:r>
        <w:rPr>
          <w:rFonts w:hint="eastAsia" w:ascii="宋体" w:hAnsi="宋体" w:eastAsia="Arial" w:cs="宋体"/>
          <w:sz w:val="24"/>
        </w:rPr>
        <w:t>（2）质保期外，供应商应保证备品备件的有偿充足的供应；</w:t>
      </w:r>
    </w:p>
    <w:p w14:paraId="7151CA4E">
      <w:pPr>
        <w:widowControl/>
        <w:spacing w:line="480" w:lineRule="exact"/>
        <w:ind w:firstLine="480" w:firstLineChars="200"/>
        <w:jc w:val="left"/>
        <w:rPr>
          <w:rFonts w:hint="eastAsia" w:ascii="宋体" w:hAnsi="宋体" w:eastAsia="Arial" w:cs="宋体"/>
          <w:sz w:val="24"/>
        </w:rPr>
      </w:pPr>
      <w:r>
        <w:rPr>
          <w:rFonts w:hint="eastAsia" w:ascii="宋体" w:hAnsi="宋体" w:eastAsia="Arial" w:cs="宋体"/>
          <w:sz w:val="24"/>
        </w:rPr>
        <w:t>（3）质保期外，提供免费电话咨询技术支持服务，接到运维问题报告后24小时内响应处理，远程指导运维人员修护，如有必要协调技术人员现场有偿技术指导。</w:t>
      </w:r>
    </w:p>
    <w:p w14:paraId="28CCDD57">
      <w:pPr>
        <w:spacing w:line="560" w:lineRule="exact"/>
        <w:ind w:firstLine="480" w:firstLineChars="200"/>
        <w:jc w:val="left"/>
        <w:rPr>
          <w:rFonts w:hint="eastAsia" w:ascii="宋体" w:hAnsi="宋体" w:eastAsia="Arial" w:cs="宋体"/>
          <w:b/>
          <w:sz w:val="24"/>
          <w:lang w:val="en-US" w:eastAsia="zh-CN"/>
        </w:rPr>
      </w:pPr>
      <w:r>
        <w:rPr>
          <w:rFonts w:hint="eastAsia" w:ascii="宋体" w:hAnsi="宋体" w:eastAsia="Arial" w:cs="宋体"/>
          <w:b/>
          <w:sz w:val="24"/>
          <w:lang w:val="en-US" w:eastAsia="zh-CN"/>
        </w:rPr>
        <w:t>六、报价要求</w:t>
      </w:r>
    </w:p>
    <w:p w14:paraId="32DDF68E">
      <w:pPr>
        <w:widowControl/>
        <w:spacing w:line="480" w:lineRule="exact"/>
        <w:ind w:firstLine="480" w:firstLineChars="200"/>
        <w:jc w:val="left"/>
        <w:rPr>
          <w:rFonts w:hint="eastAsia" w:ascii="宋体" w:hAnsi="宋体" w:eastAsia="Arial" w:cs="宋体"/>
          <w:sz w:val="24"/>
        </w:rPr>
      </w:pPr>
      <w:r>
        <w:rPr>
          <w:rFonts w:hint="eastAsia" w:ascii="宋体" w:hAnsi="宋体" w:eastAsia="Arial" w:cs="宋体"/>
          <w:sz w:val="24"/>
        </w:rPr>
        <w:t>1.本项目报价不得超过预算价。</w:t>
      </w:r>
    </w:p>
    <w:p w14:paraId="2CFA1AB5">
      <w:pPr>
        <w:widowControl/>
        <w:spacing w:line="480" w:lineRule="exact"/>
        <w:ind w:firstLine="480" w:firstLineChars="200"/>
        <w:jc w:val="left"/>
        <w:rPr>
          <w:rFonts w:hint="eastAsia" w:ascii="宋体" w:hAnsi="宋体" w:eastAsia="Arial" w:cs="宋体"/>
          <w:sz w:val="24"/>
        </w:rPr>
      </w:pPr>
      <w:r>
        <w:rPr>
          <w:rFonts w:hint="eastAsia" w:ascii="宋体" w:hAnsi="宋体" w:eastAsia="Arial" w:cs="宋体"/>
          <w:sz w:val="24"/>
        </w:rPr>
        <w:t>2.特别提醒:应根据国家收费标准并结合市场实际进行报价。</w:t>
      </w:r>
    </w:p>
    <w:p w14:paraId="21F70C17">
      <w:pPr>
        <w:widowControl/>
        <w:spacing w:line="480" w:lineRule="exact"/>
        <w:ind w:firstLine="480" w:firstLineChars="200"/>
        <w:jc w:val="left"/>
        <w:rPr>
          <w:rFonts w:hint="eastAsia" w:ascii="宋体" w:hAnsi="宋体" w:eastAsia="Arial" w:cs="宋体"/>
          <w:sz w:val="24"/>
        </w:rPr>
      </w:pPr>
      <w:r>
        <w:rPr>
          <w:rFonts w:hint="eastAsia" w:ascii="宋体" w:hAnsi="宋体" w:eastAsia="Arial" w:cs="宋体"/>
          <w:sz w:val="24"/>
        </w:rPr>
        <w:t>3.工作中涉及的敏感资料、电子数据等相关信息，成交供应商应严格执行保密的相关规定，不得以任何方式向任何第三人披露、泄露或许可第三人使用，否则追究其相应法律责任。</w:t>
      </w:r>
    </w:p>
    <w:p w14:paraId="4679AD76">
      <w:pPr>
        <w:widowControl/>
        <w:spacing w:line="480" w:lineRule="exact"/>
        <w:ind w:firstLine="480" w:firstLineChars="200"/>
        <w:jc w:val="left"/>
        <w:rPr>
          <w:rFonts w:hint="eastAsia" w:ascii="宋体" w:hAnsi="宋体" w:eastAsia="Arial" w:cs="宋体"/>
          <w:sz w:val="24"/>
        </w:rPr>
      </w:pPr>
      <w:r>
        <w:rPr>
          <w:rFonts w:hint="eastAsia" w:ascii="宋体" w:hAnsi="宋体" w:eastAsia="Arial" w:cs="宋体"/>
          <w:sz w:val="24"/>
        </w:rPr>
        <w:t>4.磋商报价包括但不限于设备使用、耗材、人员的工资、五险、公积金(工资、五险及公积金不能低于连云港市最低标准等规定)、防暑降温费、超过法定工时的工作日加班、周末加班、法定休假日加班等费用、福利、税费、合理利润、成果验收费、指导服务、政策性文件规定及合同包含的所有风险、责任等各项应有费用，以及相关知识产权和所需缴纳的任何税费(包含所有隐含费用)。供应商漏报少报的费用，视为此项费用已包含在投标报价中，成交供应商不得再向采购单位收取任何费用。</w:t>
      </w:r>
    </w:p>
    <w:p w14:paraId="6AD0FE2E">
      <w:pPr>
        <w:spacing w:line="480" w:lineRule="exact"/>
        <w:rPr>
          <w:rFonts w:hint="default" w:ascii="宋体" w:hAnsi="宋体" w:eastAsia="Arial" w:cs="宋体"/>
          <w:b/>
          <w:sz w:val="24"/>
          <w:lang w:val="en-US" w:eastAsia="zh-CN"/>
        </w:rPr>
      </w:pPr>
    </w:p>
    <w:p w14:paraId="69CB0D24">
      <w:pPr>
        <w:pStyle w:val="42"/>
        <w:rPr>
          <w:rFonts w:hint="eastAsia"/>
        </w:rPr>
      </w:pPr>
    </w:p>
    <w:p w14:paraId="2DC41331">
      <w:pPr>
        <w:spacing w:line="540" w:lineRule="exact"/>
        <w:ind w:firstLine="482"/>
        <w:rPr>
          <w:rFonts w:hint="eastAsia" w:ascii="宋体" w:hAnsi="宋体" w:cs="宋体"/>
          <w:color w:val="000000"/>
          <w:sz w:val="24"/>
        </w:rPr>
      </w:pPr>
      <w:r>
        <w:rPr>
          <w:rFonts w:hint="eastAsia" w:ascii="宋体" w:hAnsi="宋体" w:cs="宋体"/>
          <w:color w:val="000000"/>
          <w:sz w:val="24"/>
        </w:rPr>
        <w:br w:type="page" w:clear="all"/>
      </w:r>
    </w:p>
    <w:p w14:paraId="562114F8">
      <w:pPr>
        <w:ind w:firstLine="480"/>
        <w:rPr>
          <w:rFonts w:hint="eastAsia" w:ascii="宋体" w:hAnsi="宋体" w:cs="宋体"/>
          <w:color w:val="000000"/>
          <w:sz w:val="24"/>
        </w:rPr>
      </w:pPr>
    </w:p>
    <w:p w14:paraId="4E2E4396">
      <w:pPr>
        <w:pStyle w:val="194"/>
        <w:jc w:val="center"/>
        <w:rPr>
          <w:rFonts w:hint="eastAsia" w:ascii="宋体" w:hAnsi="宋体" w:eastAsia="宋体" w:cs="宋体"/>
          <w:b/>
          <w:bCs/>
          <w:color w:val="000000"/>
          <w:sz w:val="44"/>
          <w:szCs w:val="44"/>
        </w:rPr>
      </w:pPr>
      <w:bookmarkStart w:id="150" w:name="_Toc142708871"/>
      <w:bookmarkStart w:id="151" w:name="_Toc153678434"/>
      <w:bookmarkStart w:id="152" w:name="_Toc515874992"/>
      <w:bookmarkStart w:id="153" w:name="_Toc28603"/>
      <w:bookmarkStart w:id="154" w:name="_Toc22510"/>
      <w:bookmarkStart w:id="155" w:name="_Toc204595694"/>
      <w:bookmarkStart w:id="156" w:name="_Toc224532089"/>
      <w:r>
        <w:rPr>
          <w:rFonts w:hint="eastAsia" w:ascii="宋体" w:hAnsi="宋体" w:eastAsia="宋体" w:cs="宋体"/>
          <w:b/>
          <w:bCs/>
          <w:color w:val="000000"/>
          <w:sz w:val="44"/>
          <w:szCs w:val="44"/>
        </w:rPr>
        <w:t xml:space="preserve">第五章 </w:t>
      </w:r>
      <w:bookmarkEnd w:id="150"/>
      <w:bookmarkEnd w:id="151"/>
      <w:r>
        <w:rPr>
          <w:rFonts w:hint="eastAsia" w:ascii="宋体" w:hAnsi="宋体" w:eastAsia="宋体" w:cs="宋体"/>
          <w:b/>
          <w:bCs/>
          <w:color w:val="000000"/>
          <w:sz w:val="44"/>
          <w:szCs w:val="44"/>
        </w:rPr>
        <w:t>工程量清单</w:t>
      </w:r>
      <w:bookmarkEnd w:id="152"/>
      <w:bookmarkEnd w:id="153"/>
      <w:bookmarkEnd w:id="154"/>
      <w:bookmarkEnd w:id="155"/>
      <w:bookmarkEnd w:id="156"/>
    </w:p>
    <w:p w14:paraId="5FE3B4FF">
      <w:pPr>
        <w:rPr>
          <w:rFonts w:hint="eastAsia" w:ascii="宋体" w:hAnsi="宋体" w:cs="宋体"/>
          <w:color w:val="000000"/>
          <w:sz w:val="24"/>
          <w:szCs w:val="32"/>
        </w:rPr>
      </w:pPr>
      <w:bookmarkStart w:id="157" w:name="_Toc9612"/>
      <w:bookmarkStart w:id="158" w:name="_Toc224532090"/>
      <w:bookmarkStart w:id="159" w:name="_Toc515874993"/>
      <w:bookmarkStart w:id="160" w:name="_Toc204595695"/>
    </w:p>
    <w:p w14:paraId="3DA37CDE">
      <w:pPr>
        <w:ind w:firstLine="480"/>
        <w:jc w:val="center"/>
        <w:rPr>
          <w:rFonts w:hint="eastAsia" w:ascii="宋体" w:hAnsi="宋体" w:cs="宋体"/>
          <w:color w:val="000000"/>
          <w:sz w:val="24"/>
          <w:szCs w:val="32"/>
        </w:rPr>
      </w:pPr>
      <w:r>
        <w:rPr>
          <w:rFonts w:hint="eastAsia" w:ascii="宋体" w:hAnsi="宋体" w:cs="宋体"/>
          <w:color w:val="000000"/>
          <w:sz w:val="24"/>
          <w:szCs w:val="32"/>
        </w:rPr>
        <w:t>详见附件工程量清单</w:t>
      </w:r>
    </w:p>
    <w:p w14:paraId="43FA2F82">
      <w:pPr>
        <w:rPr>
          <w:rFonts w:hint="eastAsia" w:ascii="宋体" w:hAnsi="宋体" w:cs="宋体"/>
          <w:color w:val="000000"/>
          <w:sz w:val="24"/>
          <w:szCs w:val="32"/>
        </w:rPr>
      </w:pPr>
    </w:p>
    <w:p w14:paraId="6FFD666A">
      <w:pPr>
        <w:jc w:val="center"/>
        <w:outlineLvl w:val="0"/>
        <w:rPr>
          <w:rFonts w:hint="eastAsia" w:ascii="宋体" w:hAnsi="宋体" w:cs="宋体"/>
          <w:b/>
          <w:bCs/>
          <w:color w:val="000000"/>
          <w:sz w:val="44"/>
          <w:szCs w:val="44"/>
        </w:rPr>
      </w:pPr>
      <w:bookmarkStart w:id="161" w:name="_Toc16891"/>
    </w:p>
    <w:p w14:paraId="674EE8B1">
      <w:pPr>
        <w:jc w:val="center"/>
        <w:outlineLvl w:val="0"/>
        <w:rPr>
          <w:rFonts w:hint="eastAsia" w:ascii="宋体" w:hAnsi="宋体" w:cs="宋体"/>
          <w:b/>
          <w:bCs/>
          <w:color w:val="000000"/>
          <w:sz w:val="44"/>
          <w:szCs w:val="44"/>
        </w:rPr>
      </w:pPr>
    </w:p>
    <w:p w14:paraId="5941B5A0">
      <w:pPr>
        <w:jc w:val="center"/>
        <w:outlineLvl w:val="0"/>
        <w:rPr>
          <w:rFonts w:hint="eastAsia" w:ascii="宋体" w:hAnsi="宋体" w:cs="宋体"/>
          <w:b/>
          <w:bCs/>
          <w:color w:val="000000"/>
          <w:sz w:val="44"/>
          <w:szCs w:val="44"/>
        </w:rPr>
      </w:pPr>
    </w:p>
    <w:p w14:paraId="48E1A779">
      <w:pPr>
        <w:jc w:val="center"/>
        <w:outlineLvl w:val="0"/>
        <w:rPr>
          <w:rFonts w:hint="eastAsia" w:ascii="宋体" w:hAnsi="宋体" w:cs="宋体"/>
          <w:b/>
          <w:bCs/>
          <w:color w:val="000000"/>
          <w:sz w:val="44"/>
          <w:szCs w:val="44"/>
        </w:rPr>
      </w:pPr>
      <w:r>
        <w:rPr>
          <w:rFonts w:hint="eastAsia" w:ascii="宋体" w:hAnsi="宋体" w:cs="宋体"/>
          <w:b/>
          <w:bCs/>
          <w:color w:val="000000"/>
          <w:sz w:val="44"/>
          <w:szCs w:val="44"/>
        </w:rPr>
        <w:t xml:space="preserve">第六章 </w:t>
      </w:r>
      <w:bookmarkEnd w:id="157"/>
      <w:bookmarkEnd w:id="158"/>
      <w:bookmarkEnd w:id="159"/>
      <w:bookmarkEnd w:id="160"/>
      <w:bookmarkEnd w:id="161"/>
      <w:r>
        <w:rPr>
          <w:rFonts w:hint="eastAsia" w:ascii="宋体" w:hAnsi="宋体" w:cs="宋体"/>
          <w:b/>
          <w:bCs/>
          <w:color w:val="000000"/>
          <w:sz w:val="44"/>
          <w:szCs w:val="44"/>
        </w:rPr>
        <w:t>图纸和技术资料</w:t>
      </w:r>
    </w:p>
    <w:p w14:paraId="13E29976">
      <w:pPr>
        <w:ind w:firstLine="480"/>
        <w:rPr>
          <w:rFonts w:hint="eastAsia" w:ascii="宋体" w:hAnsi="宋体" w:cs="宋体"/>
          <w:color w:val="000000"/>
        </w:rPr>
      </w:pPr>
    </w:p>
    <w:p w14:paraId="772608CC">
      <w:pPr>
        <w:ind w:firstLine="480"/>
        <w:jc w:val="center"/>
        <w:rPr>
          <w:rFonts w:hint="eastAsia" w:ascii="宋体" w:hAnsi="宋体" w:cs="宋体"/>
          <w:color w:val="000000"/>
          <w:sz w:val="24"/>
          <w:szCs w:val="32"/>
        </w:rPr>
      </w:pPr>
      <w:r>
        <w:rPr>
          <w:rFonts w:hint="eastAsia" w:ascii="宋体" w:hAnsi="宋体" w:cs="宋体"/>
          <w:color w:val="000000"/>
          <w:sz w:val="24"/>
          <w:szCs w:val="32"/>
        </w:rPr>
        <w:t>如有，详见附件</w:t>
      </w:r>
    </w:p>
    <w:p w14:paraId="092C7E83">
      <w:pPr>
        <w:pStyle w:val="41"/>
        <w:rPr>
          <w:rFonts w:hint="eastAsia" w:hAnsi="宋体"/>
        </w:rPr>
      </w:pPr>
    </w:p>
    <w:p w14:paraId="0AFE1992">
      <w:pPr>
        <w:pStyle w:val="193"/>
        <w:spacing w:line="360" w:lineRule="auto"/>
        <w:ind w:firstLine="480"/>
        <w:jc w:val="left"/>
        <w:rPr>
          <w:rFonts w:hint="eastAsia" w:ascii="宋体" w:hAnsi="宋体" w:eastAsia="宋体" w:cs="宋体"/>
          <w:sz w:val="24"/>
        </w:rPr>
      </w:pPr>
    </w:p>
    <w:p w14:paraId="5127AF6F">
      <w:pPr>
        <w:pStyle w:val="193"/>
        <w:spacing w:line="360" w:lineRule="auto"/>
        <w:ind w:firstLine="480"/>
        <w:jc w:val="left"/>
        <w:rPr>
          <w:rFonts w:hint="eastAsia" w:ascii="宋体" w:hAnsi="宋体" w:eastAsia="宋体" w:cs="宋体"/>
          <w:sz w:val="24"/>
        </w:rPr>
      </w:pPr>
    </w:p>
    <w:p w14:paraId="7A821468">
      <w:pPr>
        <w:pStyle w:val="193"/>
        <w:spacing w:line="360" w:lineRule="auto"/>
        <w:ind w:firstLine="480"/>
        <w:jc w:val="left"/>
        <w:rPr>
          <w:rFonts w:hint="eastAsia" w:ascii="宋体" w:hAnsi="宋体" w:eastAsia="宋体" w:cs="宋体"/>
          <w:sz w:val="24"/>
        </w:rPr>
      </w:pPr>
    </w:p>
    <w:p w14:paraId="6B55C6E0">
      <w:pPr>
        <w:pStyle w:val="194"/>
        <w:spacing w:line="360" w:lineRule="auto"/>
        <w:jc w:val="center"/>
        <w:outlineLvl w:val="9"/>
        <w:rPr>
          <w:rFonts w:hint="eastAsia" w:ascii="宋体" w:hAnsi="宋体" w:eastAsia="宋体" w:cs="宋体"/>
          <w:color w:val="000000"/>
          <w:sz w:val="44"/>
          <w:szCs w:val="44"/>
        </w:rPr>
      </w:pPr>
    </w:p>
    <w:p w14:paraId="54BB6B32">
      <w:pPr>
        <w:rPr>
          <w:rFonts w:hint="eastAsia" w:ascii="宋体" w:hAnsi="宋体" w:cs="宋体"/>
          <w:color w:val="000000"/>
          <w:sz w:val="44"/>
          <w:szCs w:val="44"/>
        </w:rPr>
      </w:pPr>
    </w:p>
    <w:p w14:paraId="350C45B1">
      <w:pPr>
        <w:pStyle w:val="41"/>
        <w:rPr>
          <w:rFonts w:hint="eastAsia" w:hAnsi="宋体"/>
        </w:rPr>
      </w:pPr>
    </w:p>
    <w:p w14:paraId="32DA59B0">
      <w:pPr>
        <w:pStyle w:val="41"/>
        <w:rPr>
          <w:rFonts w:hint="eastAsia" w:hAnsi="宋体"/>
        </w:rPr>
      </w:pPr>
    </w:p>
    <w:p w14:paraId="7DAF8C3A">
      <w:pPr>
        <w:pStyle w:val="41"/>
        <w:rPr>
          <w:rFonts w:hint="eastAsia" w:hAnsi="宋体"/>
        </w:rPr>
      </w:pPr>
    </w:p>
    <w:p w14:paraId="52A37E5C">
      <w:pPr>
        <w:pStyle w:val="41"/>
        <w:rPr>
          <w:rFonts w:hint="eastAsia" w:hAnsi="宋体"/>
        </w:rPr>
      </w:pPr>
    </w:p>
    <w:p w14:paraId="653381D6">
      <w:pPr>
        <w:pStyle w:val="41"/>
        <w:rPr>
          <w:rFonts w:hint="eastAsia" w:hAnsi="宋体"/>
        </w:rPr>
      </w:pPr>
    </w:p>
    <w:p w14:paraId="0408D699">
      <w:pPr>
        <w:rPr>
          <w:rFonts w:hint="eastAsia" w:ascii="宋体" w:hAnsi="宋体" w:cs="宋体"/>
          <w:b/>
          <w:bCs/>
          <w:color w:val="000000"/>
          <w:sz w:val="44"/>
          <w:szCs w:val="44"/>
        </w:rPr>
      </w:pPr>
      <w:r>
        <w:rPr>
          <w:rFonts w:hint="eastAsia" w:ascii="宋体" w:hAnsi="宋体" w:cs="宋体"/>
          <w:b/>
          <w:bCs/>
          <w:color w:val="000000"/>
          <w:sz w:val="44"/>
          <w:szCs w:val="44"/>
        </w:rPr>
        <w:br w:type="page" w:clear="all"/>
      </w:r>
    </w:p>
    <w:p w14:paraId="621D559D">
      <w:pPr>
        <w:pStyle w:val="194"/>
        <w:spacing w:line="360" w:lineRule="auto"/>
        <w:jc w:val="center"/>
        <w:rPr>
          <w:rFonts w:ascii="宋体" w:hAnsi="宋体" w:cs="宋体"/>
          <w:b/>
        </w:rPr>
      </w:pPr>
      <w:bookmarkStart w:id="162" w:name="_Toc23658"/>
      <w:r>
        <w:rPr>
          <w:rFonts w:hint="eastAsia" w:ascii="宋体" w:hAnsi="宋体" w:eastAsia="宋体" w:cs="宋体"/>
          <w:b/>
          <w:bCs/>
          <w:sz w:val="44"/>
          <w:szCs w:val="44"/>
        </w:rPr>
        <w:t>第七章 评审方法和评审标准</w:t>
      </w:r>
      <w:bookmarkEnd w:id="147"/>
      <w:bookmarkEnd w:id="148"/>
      <w:bookmarkEnd w:id="149"/>
      <w:bookmarkEnd w:id="162"/>
    </w:p>
    <w:p w14:paraId="1A6A646B">
      <w:pPr>
        <w:pStyle w:val="196"/>
        <w:spacing w:before="0" w:after="0"/>
        <w:ind w:firstLine="482"/>
        <w:rPr>
          <w:rFonts w:hint="eastAsia" w:ascii="宋体" w:hAnsi="宋体" w:cs="宋体"/>
          <w:b/>
          <w:color w:val="000000"/>
        </w:rPr>
      </w:pPr>
      <w:r>
        <w:rPr>
          <w:rFonts w:hint="eastAsia" w:ascii="宋体" w:hAnsi="宋体" w:cs="宋体"/>
          <w:b/>
          <w:color w:val="000000"/>
        </w:rPr>
        <w:t>一、磋商小组：</w:t>
      </w:r>
    </w:p>
    <w:p w14:paraId="7E9B246D">
      <w:pPr>
        <w:pStyle w:val="196"/>
        <w:spacing w:before="0" w:after="0"/>
        <w:rPr>
          <w:rFonts w:hint="eastAsia" w:ascii="宋体" w:hAnsi="宋体" w:cs="宋体"/>
          <w:bCs/>
          <w:color w:val="000000"/>
        </w:rPr>
      </w:pPr>
      <w:r>
        <w:rPr>
          <w:rFonts w:hint="eastAsia" w:ascii="宋体" w:hAnsi="宋体" w:cs="宋体"/>
          <w:bCs/>
          <w:color w:val="000000"/>
        </w:rPr>
        <w:t>本采购项目磋商小组的评委由相关的专家、采购人代表等有关人员构成。</w:t>
      </w:r>
    </w:p>
    <w:p w14:paraId="20D15559">
      <w:pPr>
        <w:pStyle w:val="196"/>
        <w:spacing w:before="0" w:after="0"/>
        <w:ind w:firstLine="482"/>
        <w:rPr>
          <w:rFonts w:hint="eastAsia" w:ascii="宋体" w:hAnsi="宋体" w:cs="宋体"/>
          <w:b/>
          <w:color w:val="000000"/>
        </w:rPr>
      </w:pPr>
      <w:r>
        <w:rPr>
          <w:rFonts w:hint="eastAsia" w:ascii="宋体" w:hAnsi="宋体" w:cs="宋体"/>
          <w:b/>
          <w:color w:val="000000"/>
        </w:rPr>
        <w:t>二、评审方法：</w:t>
      </w:r>
      <w:r>
        <w:rPr>
          <w:rFonts w:hint="eastAsia" w:ascii="宋体" w:hAnsi="宋体" w:cs="宋体"/>
          <w:b/>
          <w:bCs/>
          <w:color w:val="000000"/>
        </w:rPr>
        <w:t>综合评分法</w:t>
      </w:r>
    </w:p>
    <w:p w14:paraId="19C3F29A">
      <w:pPr>
        <w:pStyle w:val="196"/>
        <w:spacing w:before="0" w:after="0"/>
        <w:rPr>
          <w:rFonts w:hint="eastAsia" w:ascii="宋体" w:hAnsi="宋体" w:cs="宋体"/>
          <w:color w:val="000000"/>
        </w:rPr>
      </w:pPr>
      <w:r>
        <w:rPr>
          <w:rFonts w:hint="eastAsia" w:ascii="宋体" w:hAnsi="宋体" w:cs="宋体"/>
          <w:color w:val="000000"/>
        </w:rPr>
        <w:t>经磋商确定最终采购需求和确定提交最后报价的供应商后，由磋商小组采用综合评分法对提交最后报价的供应商的响应文件和最后报价进行综合评分。</w:t>
      </w:r>
    </w:p>
    <w:p w14:paraId="0D3ECB6D">
      <w:pPr>
        <w:pStyle w:val="196"/>
        <w:spacing w:before="0" w:after="0"/>
        <w:rPr>
          <w:rFonts w:hint="eastAsia" w:ascii="宋体" w:hAnsi="宋体" w:cs="宋体"/>
          <w:color w:val="000000"/>
        </w:rPr>
      </w:pPr>
      <w:r>
        <w:rPr>
          <w:rFonts w:hint="eastAsia" w:ascii="宋体" w:hAnsi="宋体" w:cs="宋体"/>
          <w:color w:val="000000"/>
        </w:rPr>
        <w:t>综合评分法，是指响应文件满足磋商文件全部实质性要求且按评审因素的量化指标评审得分最高的供应商为成交候选供应商的评审方法。</w:t>
      </w:r>
    </w:p>
    <w:p w14:paraId="3D0EC108">
      <w:pPr>
        <w:pStyle w:val="196"/>
        <w:spacing w:before="0" w:after="0"/>
        <w:ind w:firstLine="482"/>
        <w:rPr>
          <w:rFonts w:hint="eastAsia" w:ascii="宋体" w:hAnsi="宋体" w:cs="宋体"/>
          <w:b/>
          <w:color w:val="000000"/>
        </w:rPr>
      </w:pPr>
      <w:r>
        <w:rPr>
          <w:rFonts w:hint="eastAsia" w:ascii="宋体" w:hAnsi="宋体" w:cs="宋体"/>
          <w:b/>
          <w:color w:val="000000"/>
        </w:rPr>
        <w:t>三、评审原则：</w:t>
      </w:r>
    </w:p>
    <w:p w14:paraId="7A101EBA">
      <w:pPr>
        <w:pStyle w:val="196"/>
        <w:spacing w:before="0" w:after="0"/>
        <w:rPr>
          <w:rFonts w:hint="eastAsia" w:ascii="宋体" w:hAnsi="宋体" w:cs="宋体"/>
          <w:bCs/>
          <w:color w:val="000000"/>
        </w:rPr>
      </w:pPr>
      <w:r>
        <w:rPr>
          <w:rFonts w:hint="eastAsia" w:ascii="宋体" w:hAnsi="宋体" w:cs="宋体"/>
          <w:color w:val="000000"/>
        </w:rPr>
        <w:t>磋商小组</w:t>
      </w:r>
      <w:r>
        <w:rPr>
          <w:rFonts w:hint="eastAsia" w:ascii="宋体" w:hAnsi="宋体" w:cs="宋体"/>
          <w:bCs/>
          <w:color w:val="000000"/>
        </w:rPr>
        <w:t>必须公平、公正、客观，不带任何倾向性和启发性；不得向外界透露任何与评审有关的内容；任何单位和个人不得干扰、影响评审的正常进行；</w:t>
      </w:r>
      <w:r>
        <w:rPr>
          <w:rFonts w:hint="eastAsia" w:ascii="宋体" w:hAnsi="宋体" w:cs="宋体"/>
          <w:color w:val="000000"/>
        </w:rPr>
        <w:t>磋商小组</w:t>
      </w:r>
      <w:r>
        <w:rPr>
          <w:rFonts w:hint="eastAsia" w:ascii="宋体" w:hAnsi="宋体" w:cs="宋体"/>
          <w:bCs/>
          <w:color w:val="000000"/>
        </w:rPr>
        <w:t>及有关工作人员不得私下与供应商接触。</w:t>
      </w:r>
    </w:p>
    <w:p w14:paraId="5777C912">
      <w:pPr>
        <w:pStyle w:val="196"/>
        <w:spacing w:before="0" w:after="0"/>
        <w:ind w:firstLine="482"/>
        <w:rPr>
          <w:rFonts w:hint="eastAsia" w:ascii="宋体" w:hAnsi="宋体" w:cs="宋体"/>
          <w:b/>
          <w:color w:val="000000"/>
        </w:rPr>
      </w:pPr>
      <w:r>
        <w:rPr>
          <w:rFonts w:hint="eastAsia" w:ascii="宋体" w:hAnsi="宋体" w:cs="宋体"/>
          <w:b/>
          <w:color w:val="000000"/>
        </w:rPr>
        <w:t xml:space="preserve">四、评审标准： </w:t>
      </w:r>
    </w:p>
    <w:p w14:paraId="296988FD">
      <w:pPr>
        <w:pStyle w:val="196"/>
        <w:spacing w:before="0" w:after="0"/>
        <w:rPr>
          <w:rFonts w:hint="eastAsia" w:ascii="宋体" w:hAnsi="宋体" w:cs="宋体"/>
          <w:bCs/>
          <w:color w:val="000000"/>
        </w:rPr>
      </w:pPr>
      <w:r>
        <w:rPr>
          <w:rFonts w:hint="eastAsia" w:ascii="宋体" w:hAnsi="宋体" w:cs="宋体"/>
          <w:bCs/>
          <w:color w:val="000000"/>
        </w:rPr>
        <w:t>（一）评审时，磋商小组以磋商文件为评审依据，磋商小组各成员独立对每个有效响应的文件进行评价、打分，然后汇总每个供应商每项评审因素的得分。</w:t>
      </w:r>
    </w:p>
    <w:p w14:paraId="50B91665">
      <w:pPr>
        <w:pStyle w:val="213"/>
        <w:tabs>
          <w:tab w:val="left" w:pos="72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（二）本项目评分总分为100分，按四舍五入取至小数点后两位。</w:t>
      </w:r>
    </w:p>
    <w:tbl>
      <w:tblPr>
        <w:tblStyle w:val="35"/>
        <w:tblW w:w="0" w:type="auto"/>
        <w:jc w:val="center"/>
        <w:tblLayout w:type="fixed"/>
        <w:tblCellMar>
          <w:top w:w="0" w:type="dxa"/>
          <w:left w:w="108" w:type="dxa"/>
          <w:bottom w:w="0" w:type="dxa"/>
          <w:right w:w="108" w:type="dxa"/>
        </w:tblCellMar>
      </w:tblPr>
      <w:tblGrid>
        <w:gridCol w:w="1326"/>
        <w:gridCol w:w="929"/>
        <w:gridCol w:w="7290"/>
      </w:tblGrid>
      <w:tr w14:paraId="7F0B8248">
        <w:tblPrEx>
          <w:tblCellMar>
            <w:top w:w="0" w:type="dxa"/>
            <w:left w:w="108" w:type="dxa"/>
            <w:bottom w:w="0" w:type="dxa"/>
            <w:right w:w="108" w:type="dxa"/>
          </w:tblCellMar>
        </w:tblPrEx>
        <w:trPr>
          <w:trHeight w:val="486" w:hRule="atLeast"/>
          <w:jc w:val="center"/>
        </w:trPr>
        <w:tc>
          <w:tcPr>
            <w:tcW w:w="1326" w:type="dxa"/>
            <w:tcBorders>
              <w:top w:val="single" w:color="000000" w:sz="4" w:space="0"/>
              <w:left w:val="single" w:color="000000" w:sz="4" w:space="0"/>
              <w:bottom w:val="single" w:color="000000" w:sz="4" w:space="0"/>
              <w:right w:val="single" w:color="000000" w:sz="4" w:space="0"/>
            </w:tcBorders>
            <w:noWrap/>
            <w:vAlign w:val="center"/>
          </w:tcPr>
          <w:p w14:paraId="679CFB47">
            <w:pPr>
              <w:spacing w:line="360" w:lineRule="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评分项目</w:t>
            </w:r>
          </w:p>
        </w:tc>
        <w:tc>
          <w:tcPr>
            <w:tcW w:w="929" w:type="dxa"/>
            <w:tcBorders>
              <w:top w:val="single" w:color="000000" w:sz="4" w:space="0"/>
              <w:left w:val="nil"/>
              <w:bottom w:val="single" w:color="000000" w:sz="4" w:space="0"/>
              <w:right w:val="single" w:color="000000" w:sz="4" w:space="0"/>
            </w:tcBorders>
            <w:noWrap/>
            <w:vAlign w:val="center"/>
          </w:tcPr>
          <w:p w14:paraId="0C60C3CA">
            <w:pPr>
              <w:spacing w:line="360" w:lineRule="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分值</w:t>
            </w:r>
          </w:p>
        </w:tc>
        <w:tc>
          <w:tcPr>
            <w:tcW w:w="7290" w:type="dxa"/>
            <w:tcBorders>
              <w:top w:val="single" w:color="000000" w:sz="4" w:space="0"/>
              <w:left w:val="nil"/>
              <w:bottom w:val="single" w:color="000000" w:sz="4" w:space="0"/>
              <w:right w:val="single" w:color="000000" w:sz="4" w:space="0"/>
            </w:tcBorders>
            <w:noWrap/>
            <w:vAlign w:val="center"/>
          </w:tcPr>
          <w:p w14:paraId="7743CC8F">
            <w:pPr>
              <w:spacing w:line="360" w:lineRule="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评分标准</w:t>
            </w:r>
          </w:p>
        </w:tc>
      </w:tr>
      <w:tr w14:paraId="3A9F5DF6">
        <w:tblPrEx>
          <w:tblCellMar>
            <w:top w:w="0" w:type="dxa"/>
            <w:left w:w="108" w:type="dxa"/>
            <w:bottom w:w="0" w:type="dxa"/>
            <w:right w:w="108" w:type="dxa"/>
          </w:tblCellMar>
        </w:tblPrEx>
        <w:trPr>
          <w:trHeight w:val="458" w:hRule="atLeast"/>
          <w:jc w:val="center"/>
        </w:trPr>
        <w:tc>
          <w:tcPr>
            <w:tcW w:w="1326" w:type="dxa"/>
            <w:tcBorders>
              <w:top w:val="single" w:color="000000" w:sz="4" w:space="0"/>
              <w:left w:val="single" w:color="000000" w:sz="4" w:space="0"/>
              <w:bottom w:val="single" w:color="000000" w:sz="4" w:space="0"/>
              <w:right w:val="single" w:color="000000" w:sz="4" w:space="0"/>
            </w:tcBorders>
            <w:noWrap/>
            <w:vAlign w:val="center"/>
          </w:tcPr>
          <w:p w14:paraId="7791F991">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价格部分</w:t>
            </w:r>
          </w:p>
        </w:tc>
        <w:tc>
          <w:tcPr>
            <w:tcW w:w="929" w:type="dxa"/>
            <w:tcBorders>
              <w:top w:val="single" w:color="000000" w:sz="4" w:space="0"/>
              <w:left w:val="nil"/>
              <w:bottom w:val="single" w:color="000000" w:sz="4" w:space="0"/>
              <w:right w:val="single" w:color="000000" w:sz="4" w:space="0"/>
            </w:tcBorders>
            <w:noWrap/>
            <w:vAlign w:val="center"/>
          </w:tcPr>
          <w:p w14:paraId="362021CB">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20</w:t>
            </w:r>
            <w:r>
              <w:rPr>
                <w:rFonts w:hint="eastAsia" w:ascii="宋体" w:hAnsi="宋体" w:cs="宋体"/>
                <w:b/>
                <w:color w:val="auto"/>
                <w:szCs w:val="21"/>
                <w:highlight w:val="none"/>
              </w:rPr>
              <w:t>分</w:t>
            </w:r>
          </w:p>
        </w:tc>
        <w:tc>
          <w:tcPr>
            <w:tcW w:w="7290" w:type="dxa"/>
            <w:tcBorders>
              <w:top w:val="single" w:color="000000" w:sz="4" w:space="0"/>
              <w:left w:val="nil"/>
              <w:bottom w:val="single" w:color="000000" w:sz="4" w:space="0"/>
              <w:right w:val="single" w:color="000000" w:sz="4" w:space="0"/>
            </w:tcBorders>
            <w:noWrap/>
            <w:vAlign w:val="center"/>
          </w:tcPr>
          <w:p w14:paraId="09BD34CD">
            <w:pPr>
              <w:spacing w:line="360" w:lineRule="auto"/>
              <w:rPr>
                <w:rFonts w:hint="eastAsia" w:ascii="宋体" w:hAnsi="宋体" w:cs="宋体"/>
                <w:b/>
                <w:color w:val="auto"/>
                <w:szCs w:val="21"/>
                <w:highlight w:val="none"/>
              </w:rPr>
            </w:pPr>
          </w:p>
        </w:tc>
      </w:tr>
      <w:tr w14:paraId="5A050DC0">
        <w:tblPrEx>
          <w:tblCellMar>
            <w:top w:w="0" w:type="dxa"/>
            <w:left w:w="108" w:type="dxa"/>
            <w:bottom w:w="0" w:type="dxa"/>
            <w:right w:w="108" w:type="dxa"/>
          </w:tblCellMar>
        </w:tblPrEx>
        <w:trPr>
          <w:trHeight w:val="1017" w:hRule="atLeast"/>
          <w:jc w:val="center"/>
        </w:trPr>
        <w:tc>
          <w:tcPr>
            <w:tcW w:w="1326" w:type="dxa"/>
            <w:tcBorders>
              <w:top w:val="single" w:color="000000" w:sz="4" w:space="0"/>
              <w:left w:val="single" w:color="000000" w:sz="4" w:space="0"/>
              <w:bottom w:val="single" w:color="000000" w:sz="4" w:space="0"/>
              <w:right w:val="single" w:color="000000" w:sz="4" w:space="0"/>
            </w:tcBorders>
            <w:noWrap/>
            <w:vAlign w:val="center"/>
          </w:tcPr>
          <w:p w14:paraId="0EE476C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报价评分</w:t>
            </w:r>
          </w:p>
        </w:tc>
        <w:tc>
          <w:tcPr>
            <w:tcW w:w="929" w:type="dxa"/>
            <w:tcBorders>
              <w:top w:val="single" w:color="000000" w:sz="4" w:space="0"/>
              <w:left w:val="nil"/>
              <w:bottom w:val="single" w:color="000000" w:sz="4" w:space="0"/>
              <w:right w:val="single" w:color="000000" w:sz="4" w:space="0"/>
            </w:tcBorders>
            <w:noWrap/>
            <w:vAlign w:val="center"/>
          </w:tcPr>
          <w:p w14:paraId="6DAD133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20</w:t>
            </w:r>
            <w:r>
              <w:rPr>
                <w:rFonts w:hint="eastAsia" w:ascii="宋体" w:hAnsi="宋体" w:cs="宋体"/>
                <w:color w:val="auto"/>
                <w:szCs w:val="21"/>
                <w:highlight w:val="none"/>
              </w:rPr>
              <w:t>分</w:t>
            </w:r>
          </w:p>
        </w:tc>
        <w:tc>
          <w:tcPr>
            <w:tcW w:w="7290" w:type="dxa"/>
            <w:tcBorders>
              <w:top w:val="single" w:color="000000" w:sz="4" w:space="0"/>
              <w:left w:val="nil"/>
              <w:bottom w:val="single" w:color="000000" w:sz="4" w:space="0"/>
              <w:right w:val="single" w:color="000000" w:sz="4" w:space="0"/>
            </w:tcBorders>
            <w:noWrap/>
            <w:vAlign w:val="center"/>
          </w:tcPr>
          <w:p w14:paraId="23C73944">
            <w:pPr>
              <w:spacing w:line="360" w:lineRule="auto"/>
              <w:rPr>
                <w:rFonts w:hint="eastAsia" w:ascii="宋体" w:hAnsi="宋体" w:cstheme="minorEastAsia"/>
                <w:bCs/>
                <w:color w:val="auto"/>
                <w:szCs w:val="21"/>
                <w:highlight w:val="none"/>
              </w:rPr>
            </w:pPr>
            <w:r>
              <w:rPr>
                <w:rFonts w:hint="eastAsia" w:ascii="宋体" w:hAnsi="宋体" w:cstheme="minorEastAsia"/>
                <w:bCs/>
                <w:color w:val="auto"/>
                <w:szCs w:val="21"/>
                <w:highlight w:val="none"/>
              </w:rPr>
              <w:t>价格分统一采用低价优先法计算，即满足磋商文件要求且最后报价最低的供应商的价格为磋商基准价，其价格分为满分。其他供应商的价格分统一按照下列公式计算：</w:t>
            </w:r>
          </w:p>
          <w:p w14:paraId="2CECAB2A">
            <w:pPr>
              <w:spacing w:line="360" w:lineRule="auto"/>
              <w:rPr>
                <w:rFonts w:hint="eastAsia" w:ascii="宋体" w:hAnsi="宋体" w:cstheme="minorEastAsia"/>
                <w:bCs/>
                <w:color w:val="auto"/>
                <w:szCs w:val="21"/>
                <w:highlight w:val="none"/>
              </w:rPr>
            </w:pPr>
            <w:r>
              <w:rPr>
                <w:rFonts w:hint="eastAsia" w:ascii="宋体" w:hAnsi="宋体" w:cstheme="minorEastAsia"/>
                <w:bCs/>
                <w:color w:val="auto"/>
                <w:szCs w:val="21"/>
                <w:highlight w:val="none"/>
              </w:rPr>
              <w:t>磋商报价得分=（磋商基准价/最后磋商报价）×</w:t>
            </w:r>
            <w:r>
              <w:rPr>
                <w:rFonts w:hint="eastAsia" w:ascii="宋体" w:hAnsi="宋体" w:cstheme="minorEastAsia"/>
                <w:bCs/>
                <w:color w:val="auto"/>
                <w:szCs w:val="21"/>
                <w:highlight w:val="none"/>
                <w:lang w:val="en-US" w:eastAsia="zh-CN"/>
              </w:rPr>
              <w:t>20</w:t>
            </w:r>
            <w:r>
              <w:rPr>
                <w:rFonts w:hint="eastAsia" w:ascii="宋体" w:hAnsi="宋体" w:cstheme="minorEastAsia"/>
                <w:bCs/>
                <w:color w:val="auto"/>
                <w:szCs w:val="21"/>
                <w:highlight w:val="none"/>
              </w:rPr>
              <w:t>分</w:t>
            </w:r>
          </w:p>
          <w:p w14:paraId="0E6F2C59">
            <w:pPr>
              <w:rPr>
                <w:rFonts w:hint="eastAsia" w:ascii="宋体" w:hAnsi="宋体" w:cs="宋体"/>
                <w:color w:val="auto"/>
                <w:szCs w:val="21"/>
                <w:highlight w:val="none"/>
              </w:rPr>
            </w:pPr>
            <w:r>
              <w:rPr>
                <w:rFonts w:hint="eastAsia" w:ascii="宋体" w:hAnsi="宋体" w:cstheme="minorEastAsia"/>
                <w:bCs/>
                <w:color w:val="auto"/>
                <w:szCs w:val="21"/>
                <w:highlight w:val="none"/>
              </w:rPr>
              <w:t>项目评审过程中，不得去掉最后报价中的最高报价和最低报价</w:t>
            </w:r>
            <w:r>
              <w:rPr>
                <w:rFonts w:hint="eastAsia" w:ascii="宋体" w:hAnsi="宋体" w:cs="宋体"/>
                <w:color w:val="auto"/>
                <w:szCs w:val="21"/>
                <w:highlight w:val="none"/>
              </w:rPr>
              <w:t>。</w:t>
            </w:r>
          </w:p>
        </w:tc>
      </w:tr>
      <w:tr w14:paraId="6BBD82CE">
        <w:tblPrEx>
          <w:tblCellMar>
            <w:top w:w="0" w:type="dxa"/>
            <w:left w:w="108" w:type="dxa"/>
            <w:bottom w:w="0" w:type="dxa"/>
            <w:right w:w="108" w:type="dxa"/>
          </w:tblCellMar>
        </w:tblPrEx>
        <w:trPr>
          <w:trHeight w:val="490" w:hRule="atLeast"/>
          <w:jc w:val="center"/>
        </w:trPr>
        <w:tc>
          <w:tcPr>
            <w:tcW w:w="1326" w:type="dxa"/>
            <w:tcBorders>
              <w:top w:val="single" w:color="000000" w:sz="4" w:space="0"/>
              <w:left w:val="single" w:color="000000" w:sz="4" w:space="0"/>
              <w:bottom w:val="single" w:color="auto" w:sz="4" w:space="0"/>
              <w:right w:val="single" w:color="000000" w:sz="4" w:space="0"/>
            </w:tcBorders>
            <w:noWrap/>
            <w:vAlign w:val="center"/>
          </w:tcPr>
          <w:p w14:paraId="0EED5A2A">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技术部分</w:t>
            </w:r>
          </w:p>
        </w:tc>
        <w:tc>
          <w:tcPr>
            <w:tcW w:w="929" w:type="dxa"/>
            <w:tcBorders>
              <w:top w:val="single" w:color="000000" w:sz="4" w:space="0"/>
              <w:left w:val="nil"/>
              <w:bottom w:val="single" w:color="auto" w:sz="4" w:space="0"/>
              <w:right w:val="single" w:color="000000" w:sz="4" w:space="0"/>
            </w:tcBorders>
            <w:noWrap/>
            <w:vAlign w:val="center"/>
          </w:tcPr>
          <w:p w14:paraId="42A8C7D0">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46</w:t>
            </w:r>
            <w:r>
              <w:rPr>
                <w:rFonts w:hint="eastAsia" w:ascii="宋体" w:hAnsi="宋体" w:cs="宋体"/>
                <w:b/>
                <w:color w:val="auto"/>
                <w:szCs w:val="21"/>
                <w:highlight w:val="none"/>
              </w:rPr>
              <w:t>分</w:t>
            </w:r>
          </w:p>
        </w:tc>
        <w:tc>
          <w:tcPr>
            <w:tcW w:w="7290" w:type="dxa"/>
            <w:tcBorders>
              <w:top w:val="single" w:color="000000" w:sz="4" w:space="0"/>
              <w:left w:val="nil"/>
              <w:bottom w:val="single" w:color="auto" w:sz="4" w:space="0"/>
              <w:right w:val="single" w:color="000000" w:sz="4" w:space="0"/>
            </w:tcBorders>
            <w:noWrap/>
            <w:vAlign w:val="center"/>
          </w:tcPr>
          <w:p w14:paraId="60064622">
            <w:pPr>
              <w:rPr>
                <w:rFonts w:hint="eastAsia" w:ascii="宋体" w:hAnsi="宋体" w:cs="宋体"/>
                <w:b/>
                <w:color w:val="auto"/>
                <w:szCs w:val="21"/>
                <w:highlight w:val="none"/>
              </w:rPr>
            </w:pPr>
          </w:p>
        </w:tc>
      </w:tr>
      <w:tr w14:paraId="3BF315B4">
        <w:tblPrEx>
          <w:tblCellMar>
            <w:top w:w="0" w:type="dxa"/>
            <w:left w:w="108" w:type="dxa"/>
            <w:bottom w:w="0" w:type="dxa"/>
            <w:right w:w="108" w:type="dxa"/>
          </w:tblCellMar>
        </w:tblPrEx>
        <w:trPr>
          <w:trHeight w:val="310" w:hRule="atLeast"/>
          <w:jc w:val="center"/>
        </w:trPr>
        <w:tc>
          <w:tcPr>
            <w:tcW w:w="1326" w:type="dxa"/>
            <w:vMerge w:val="restart"/>
            <w:tcBorders>
              <w:top w:val="single" w:color="auto" w:sz="4" w:space="0"/>
              <w:left w:val="single" w:color="000000" w:sz="4" w:space="0"/>
              <w:right w:val="single" w:color="000000" w:sz="4" w:space="0"/>
            </w:tcBorders>
            <w:noWrap/>
            <w:vAlign w:val="center"/>
          </w:tcPr>
          <w:p w14:paraId="60500DB9">
            <w:pPr>
              <w:widowControl/>
              <w:spacing w:line="360" w:lineRule="auto"/>
              <w:jc w:val="center"/>
              <w:rPr>
                <w:rFonts w:hint="eastAsia" w:ascii="宋体" w:hAnsi="宋体" w:cs="宋体"/>
                <w:color w:val="auto"/>
                <w:szCs w:val="21"/>
                <w:highlight w:val="none"/>
              </w:rPr>
            </w:pPr>
            <w:bookmarkStart w:id="163" w:name="OLE_LINK9"/>
            <w:bookmarkStart w:id="164" w:name="OLE_LINK10"/>
            <w:r>
              <w:rPr>
                <w:rFonts w:hint="eastAsia" w:ascii="宋体" w:hAnsi="宋体" w:cs="宋体"/>
                <w:color w:val="auto"/>
                <w:szCs w:val="21"/>
                <w:highlight w:val="none"/>
              </w:rPr>
              <w:t>施工组织</w:t>
            </w:r>
          </w:p>
          <w:p w14:paraId="0EA08816">
            <w:pPr>
              <w:widowControl/>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设计</w:t>
            </w:r>
            <w:bookmarkEnd w:id="163"/>
            <w:bookmarkEnd w:id="164"/>
          </w:p>
        </w:tc>
        <w:tc>
          <w:tcPr>
            <w:tcW w:w="929" w:type="dxa"/>
            <w:vMerge w:val="restart"/>
            <w:tcBorders>
              <w:top w:val="single" w:color="auto" w:sz="4" w:space="0"/>
              <w:left w:val="single" w:color="000000" w:sz="4" w:space="0"/>
              <w:right w:val="single" w:color="000000" w:sz="4" w:space="0"/>
            </w:tcBorders>
            <w:noWrap/>
            <w:vAlign w:val="center"/>
          </w:tcPr>
          <w:p w14:paraId="0555F1B4">
            <w:pP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46分</w:t>
            </w:r>
          </w:p>
        </w:tc>
        <w:tc>
          <w:tcPr>
            <w:tcW w:w="7290" w:type="dxa"/>
            <w:tcBorders>
              <w:top w:val="single" w:color="auto" w:sz="4" w:space="0"/>
              <w:left w:val="single" w:color="000000" w:sz="4" w:space="0"/>
              <w:bottom w:val="single" w:color="auto" w:sz="4" w:space="0"/>
              <w:right w:val="single" w:color="000000" w:sz="4" w:space="0"/>
            </w:tcBorders>
            <w:noWrap/>
            <w:vAlign w:val="center"/>
          </w:tcPr>
          <w:p w14:paraId="74883A53">
            <w:pPr>
              <w:spacing w:line="360" w:lineRule="auto"/>
              <w:rPr>
                <w:rFonts w:hint="eastAsia" w:ascii="宋体" w:hAnsi="宋体" w:cstheme="minorEastAsia"/>
                <w:bCs/>
                <w:color w:val="auto"/>
                <w:szCs w:val="21"/>
                <w:highlight w:val="none"/>
                <w:lang w:val="zh-CN"/>
              </w:rPr>
            </w:pPr>
            <w:r>
              <w:rPr>
                <w:rFonts w:hint="eastAsia" w:ascii="宋体" w:hAnsi="宋体" w:cstheme="minorEastAsia"/>
                <w:bCs/>
                <w:color w:val="auto"/>
                <w:szCs w:val="21"/>
                <w:highlight w:val="none"/>
                <w:lang w:val="zh-CN"/>
              </w:rPr>
              <w:t>供应商根据</w:t>
            </w:r>
            <w:r>
              <w:rPr>
                <w:rFonts w:hint="eastAsia" w:ascii="宋体" w:hAnsi="宋体" w:cstheme="minorEastAsia"/>
                <w:bCs/>
                <w:color w:val="auto"/>
                <w:szCs w:val="21"/>
                <w:highlight w:val="none"/>
              </w:rPr>
              <w:t>采购</w:t>
            </w:r>
            <w:r>
              <w:rPr>
                <w:rFonts w:hint="eastAsia" w:ascii="宋体" w:hAnsi="宋体" w:cstheme="minorEastAsia"/>
                <w:bCs/>
                <w:color w:val="auto"/>
                <w:szCs w:val="21"/>
                <w:highlight w:val="none"/>
                <w:lang w:val="zh-CN"/>
              </w:rPr>
              <w:t>需求结合</w:t>
            </w:r>
            <w:r>
              <w:rPr>
                <w:rFonts w:hint="eastAsia" w:ascii="宋体" w:hAnsi="宋体" w:cstheme="minorEastAsia"/>
                <w:bCs/>
                <w:color w:val="auto"/>
                <w:szCs w:val="21"/>
                <w:highlight w:val="none"/>
              </w:rPr>
              <w:t>实际</w:t>
            </w:r>
            <w:r>
              <w:rPr>
                <w:rFonts w:hint="eastAsia" w:ascii="宋体" w:hAnsi="宋体" w:cstheme="minorEastAsia"/>
                <w:bCs/>
                <w:color w:val="auto"/>
                <w:szCs w:val="21"/>
                <w:highlight w:val="none"/>
                <w:lang w:val="zh-CN"/>
              </w:rPr>
              <w:t>情况进行分区域分系统、设备布置点位图、安装施工图等全面阐述</w:t>
            </w:r>
            <w:r>
              <w:rPr>
                <w:rFonts w:hint="eastAsia" w:ascii="宋体" w:hAnsi="宋体" w:cstheme="minorEastAsia"/>
                <w:b/>
                <w:bCs w:val="0"/>
                <w:color w:val="auto"/>
                <w:szCs w:val="21"/>
                <w:highlight w:val="none"/>
                <w:lang w:val="zh-CN"/>
              </w:rPr>
              <w:t>（</w:t>
            </w:r>
            <w:r>
              <w:rPr>
                <w:rFonts w:hint="eastAsia" w:ascii="宋体" w:hAnsi="宋体" w:cstheme="minorEastAsia"/>
                <w:b/>
                <w:bCs w:val="0"/>
                <w:color w:val="auto"/>
                <w:szCs w:val="21"/>
                <w:highlight w:val="none"/>
                <w:lang w:val="en-US" w:eastAsia="zh-CN"/>
              </w:rPr>
              <w:t>10</w:t>
            </w:r>
            <w:r>
              <w:rPr>
                <w:rFonts w:hint="eastAsia" w:ascii="宋体" w:hAnsi="宋体" w:cstheme="minorEastAsia"/>
                <w:b/>
                <w:bCs w:val="0"/>
                <w:color w:val="auto"/>
                <w:szCs w:val="21"/>
                <w:highlight w:val="none"/>
              </w:rPr>
              <w:t>分</w:t>
            </w:r>
            <w:r>
              <w:rPr>
                <w:rFonts w:hint="eastAsia" w:ascii="宋体" w:hAnsi="宋体" w:cstheme="minorEastAsia"/>
                <w:b/>
                <w:bCs w:val="0"/>
                <w:color w:val="auto"/>
                <w:szCs w:val="21"/>
                <w:highlight w:val="none"/>
                <w:lang w:val="zh-CN"/>
              </w:rPr>
              <w:t>）</w:t>
            </w:r>
          </w:p>
          <w:p w14:paraId="29327CF6">
            <w:pPr>
              <w:spacing w:line="360" w:lineRule="auto"/>
              <w:rPr>
                <w:rFonts w:hint="eastAsia" w:ascii="宋体" w:hAnsi="宋体" w:cstheme="minorEastAsia"/>
                <w:bCs/>
                <w:color w:val="auto"/>
                <w:szCs w:val="21"/>
                <w:highlight w:val="none"/>
                <w:lang w:val="zh-CN"/>
              </w:rPr>
            </w:pPr>
            <w:r>
              <w:rPr>
                <w:rFonts w:hint="eastAsia" w:ascii="宋体" w:hAnsi="宋体" w:cstheme="minorEastAsia"/>
                <w:bCs/>
                <w:color w:val="auto"/>
                <w:szCs w:val="21"/>
                <w:highlight w:val="none"/>
                <w:lang w:val="zh-CN"/>
              </w:rPr>
              <w:t>1.对本项目现状描述直观详尽、分析细致且对现场实际情况和需求掌握充分、表述全面且有完整对应图纸的得</w:t>
            </w:r>
            <w:r>
              <w:rPr>
                <w:rFonts w:hint="eastAsia" w:ascii="宋体" w:hAnsi="宋体" w:cstheme="minorEastAsia"/>
                <w:bCs/>
                <w:color w:val="auto"/>
                <w:szCs w:val="21"/>
                <w:highlight w:val="none"/>
                <w:lang w:val="en-US" w:eastAsia="zh-CN"/>
              </w:rPr>
              <w:t>10</w:t>
            </w:r>
            <w:r>
              <w:rPr>
                <w:rFonts w:hint="eastAsia" w:ascii="宋体" w:hAnsi="宋体" w:cstheme="minorEastAsia"/>
                <w:bCs/>
                <w:color w:val="auto"/>
                <w:szCs w:val="21"/>
                <w:highlight w:val="none"/>
                <w:lang w:val="zh-CN"/>
              </w:rPr>
              <w:t xml:space="preserve">分； </w:t>
            </w:r>
          </w:p>
          <w:p w14:paraId="10F0B81F">
            <w:pPr>
              <w:spacing w:line="360" w:lineRule="auto"/>
              <w:rPr>
                <w:rFonts w:hint="eastAsia" w:ascii="宋体" w:hAnsi="宋体" w:cstheme="minorEastAsia"/>
                <w:bCs/>
                <w:color w:val="auto"/>
                <w:szCs w:val="21"/>
                <w:highlight w:val="none"/>
                <w:lang w:val="zh-CN"/>
              </w:rPr>
            </w:pPr>
            <w:r>
              <w:rPr>
                <w:rFonts w:hint="eastAsia" w:ascii="宋体" w:hAnsi="宋体" w:cstheme="minorEastAsia"/>
                <w:bCs/>
                <w:color w:val="auto"/>
                <w:szCs w:val="21"/>
                <w:highlight w:val="none"/>
                <w:lang w:val="zh-CN"/>
              </w:rPr>
              <w:t>2.对本项目现状分析有描述但是分析的一般、对现场实际情况和需求掌握不充分的得</w:t>
            </w:r>
            <w:r>
              <w:rPr>
                <w:rFonts w:hint="eastAsia" w:ascii="宋体" w:hAnsi="宋体" w:cstheme="minorEastAsia"/>
                <w:bCs/>
                <w:color w:val="auto"/>
                <w:szCs w:val="21"/>
                <w:highlight w:val="none"/>
                <w:lang w:val="en-US" w:eastAsia="zh-CN"/>
              </w:rPr>
              <w:t>7</w:t>
            </w:r>
            <w:r>
              <w:rPr>
                <w:rFonts w:hint="eastAsia" w:ascii="宋体" w:hAnsi="宋体" w:cstheme="minorEastAsia"/>
                <w:bCs/>
                <w:color w:val="auto"/>
                <w:szCs w:val="21"/>
                <w:highlight w:val="none"/>
                <w:lang w:val="zh-CN"/>
              </w:rPr>
              <w:t xml:space="preserve">分； </w:t>
            </w:r>
          </w:p>
          <w:p w14:paraId="3CF85258">
            <w:pPr>
              <w:spacing w:line="360" w:lineRule="auto"/>
              <w:rPr>
                <w:rFonts w:ascii="宋体" w:hAnsi="宋体" w:cstheme="minorEastAsia"/>
                <w:bCs/>
                <w:color w:val="auto"/>
                <w:szCs w:val="21"/>
                <w:highlight w:val="none"/>
                <w:lang w:val="zh-CN"/>
              </w:rPr>
            </w:pPr>
            <w:r>
              <w:rPr>
                <w:rFonts w:hint="eastAsia" w:ascii="宋体" w:hAnsi="宋体" w:cstheme="minorEastAsia"/>
                <w:bCs/>
                <w:color w:val="auto"/>
                <w:szCs w:val="21"/>
                <w:highlight w:val="none"/>
                <w:lang w:val="zh-CN"/>
              </w:rPr>
              <w:t>3.对本项目现状分析有缺失、不全面、内容过于简略，不足以指导实施，存在阐述内容错误、缺陷或瑕疵的得</w:t>
            </w:r>
            <w:r>
              <w:rPr>
                <w:rFonts w:hint="eastAsia" w:ascii="宋体" w:hAnsi="宋体" w:cstheme="minorEastAsia"/>
                <w:bCs/>
                <w:color w:val="auto"/>
                <w:szCs w:val="21"/>
                <w:highlight w:val="none"/>
                <w:lang w:val="en-US" w:eastAsia="zh-CN"/>
              </w:rPr>
              <w:t>5</w:t>
            </w:r>
            <w:r>
              <w:rPr>
                <w:rFonts w:hint="eastAsia" w:ascii="宋体" w:hAnsi="宋体" w:cstheme="minorEastAsia"/>
                <w:bCs/>
                <w:color w:val="auto"/>
                <w:szCs w:val="21"/>
                <w:highlight w:val="none"/>
                <w:lang w:val="zh-CN"/>
              </w:rPr>
              <w:t>分。</w:t>
            </w:r>
          </w:p>
          <w:p w14:paraId="4FD1BAAB">
            <w:pPr>
              <w:spacing w:line="360" w:lineRule="auto"/>
              <w:rPr>
                <w:rFonts w:hint="eastAsia" w:ascii="宋体" w:hAnsi="宋体" w:cstheme="minorEastAsia"/>
                <w:bCs/>
                <w:color w:val="auto"/>
                <w:szCs w:val="21"/>
                <w:highlight w:val="none"/>
              </w:rPr>
            </w:pPr>
            <w:r>
              <w:rPr>
                <w:rFonts w:hint="eastAsia" w:ascii="宋体" w:hAnsi="宋体" w:cstheme="minorEastAsia"/>
                <w:bCs/>
                <w:color w:val="auto"/>
                <w:szCs w:val="21"/>
                <w:highlight w:val="none"/>
              </w:rPr>
              <w:t>注：未提供的不得分。</w:t>
            </w:r>
          </w:p>
        </w:tc>
      </w:tr>
      <w:tr w14:paraId="49518DCF">
        <w:tblPrEx>
          <w:tblCellMar>
            <w:top w:w="0" w:type="dxa"/>
            <w:left w:w="108" w:type="dxa"/>
            <w:bottom w:w="0" w:type="dxa"/>
            <w:right w:w="108" w:type="dxa"/>
          </w:tblCellMar>
        </w:tblPrEx>
        <w:trPr>
          <w:trHeight w:val="5050" w:hRule="atLeast"/>
          <w:jc w:val="center"/>
        </w:trPr>
        <w:tc>
          <w:tcPr>
            <w:tcW w:w="1326" w:type="dxa"/>
            <w:vMerge w:val="continue"/>
            <w:tcBorders>
              <w:left w:val="single" w:color="000000" w:sz="4" w:space="0"/>
              <w:right w:val="single" w:color="000000" w:sz="4" w:space="0"/>
            </w:tcBorders>
            <w:noWrap/>
            <w:vAlign w:val="center"/>
          </w:tcPr>
          <w:p w14:paraId="757E804A">
            <w:pPr>
              <w:spacing w:line="360" w:lineRule="auto"/>
              <w:jc w:val="center"/>
              <w:rPr>
                <w:rFonts w:hint="eastAsia" w:ascii="宋体" w:hAnsi="宋体" w:cs="宋体"/>
                <w:color w:val="auto"/>
                <w:szCs w:val="21"/>
                <w:highlight w:val="none"/>
              </w:rPr>
            </w:pPr>
          </w:p>
        </w:tc>
        <w:tc>
          <w:tcPr>
            <w:tcW w:w="929" w:type="dxa"/>
            <w:vMerge w:val="continue"/>
            <w:tcBorders>
              <w:left w:val="single" w:color="000000" w:sz="4" w:space="0"/>
              <w:right w:val="single" w:color="000000" w:sz="4" w:space="0"/>
            </w:tcBorders>
            <w:noWrap/>
            <w:vAlign w:val="center"/>
          </w:tcPr>
          <w:p w14:paraId="110C93B7">
            <w:pPr>
              <w:spacing w:line="360" w:lineRule="auto"/>
              <w:jc w:val="center"/>
              <w:rPr>
                <w:rFonts w:hint="eastAsia" w:ascii="宋体" w:hAnsi="宋体" w:cs="宋体"/>
                <w:color w:val="auto"/>
                <w:szCs w:val="21"/>
                <w:highlight w:val="none"/>
              </w:rPr>
            </w:pPr>
          </w:p>
        </w:tc>
        <w:tc>
          <w:tcPr>
            <w:tcW w:w="7290" w:type="dxa"/>
            <w:tcBorders>
              <w:top w:val="single" w:color="auto" w:sz="4" w:space="0"/>
              <w:left w:val="single" w:color="000000" w:sz="4" w:space="0"/>
              <w:right w:val="single" w:color="000000" w:sz="4" w:space="0"/>
            </w:tcBorders>
            <w:noWrap/>
            <w:vAlign w:val="center"/>
          </w:tcPr>
          <w:p w14:paraId="729DEA4F">
            <w:pPr>
              <w:spacing w:line="360" w:lineRule="auto"/>
              <w:rPr>
                <w:rFonts w:hint="eastAsia" w:ascii="宋体" w:hAnsi="宋体" w:cstheme="minorEastAsia"/>
                <w:b/>
                <w:bCs w:val="0"/>
                <w:color w:val="auto"/>
                <w:szCs w:val="21"/>
                <w:highlight w:val="none"/>
                <w:lang w:val="zh-CN"/>
              </w:rPr>
            </w:pPr>
            <w:r>
              <w:rPr>
                <w:rFonts w:hint="eastAsia" w:ascii="宋体" w:hAnsi="宋体" w:cstheme="minorEastAsia"/>
                <w:bCs/>
                <w:color w:val="auto"/>
                <w:szCs w:val="21"/>
                <w:highlight w:val="none"/>
                <w:lang w:val="zh-CN"/>
              </w:rPr>
              <w:t>供应商根据</w:t>
            </w:r>
            <w:r>
              <w:rPr>
                <w:rFonts w:hint="eastAsia" w:ascii="宋体" w:hAnsi="宋体" w:cstheme="minorEastAsia"/>
                <w:bCs/>
                <w:color w:val="auto"/>
                <w:szCs w:val="21"/>
                <w:highlight w:val="none"/>
              </w:rPr>
              <w:t>采购</w:t>
            </w:r>
            <w:r>
              <w:rPr>
                <w:rFonts w:hint="eastAsia" w:ascii="宋体" w:hAnsi="宋体" w:cstheme="minorEastAsia"/>
                <w:bCs/>
                <w:color w:val="auto"/>
                <w:szCs w:val="21"/>
                <w:highlight w:val="none"/>
                <w:lang w:val="zh-CN"/>
              </w:rPr>
              <w:t>需求结合文物保护日常需求以及重要的突发事件系统处理方式等提出各文物安全平台对接系统的合理化建议和有效可行的对接方案</w:t>
            </w:r>
            <w:r>
              <w:rPr>
                <w:rFonts w:hint="eastAsia" w:ascii="宋体" w:hAnsi="宋体" w:cstheme="minorEastAsia"/>
                <w:b/>
                <w:bCs w:val="0"/>
                <w:color w:val="auto"/>
                <w:szCs w:val="21"/>
                <w:highlight w:val="none"/>
                <w:lang w:val="zh-CN"/>
              </w:rPr>
              <w:t>（</w:t>
            </w:r>
            <w:r>
              <w:rPr>
                <w:rFonts w:hint="eastAsia" w:ascii="宋体" w:hAnsi="宋体" w:cstheme="minorEastAsia"/>
                <w:b/>
                <w:bCs w:val="0"/>
                <w:color w:val="auto"/>
                <w:szCs w:val="21"/>
                <w:highlight w:val="none"/>
                <w:lang w:val="en-US" w:eastAsia="zh-CN"/>
              </w:rPr>
              <w:t>9</w:t>
            </w:r>
            <w:r>
              <w:rPr>
                <w:rFonts w:hint="eastAsia" w:ascii="宋体" w:hAnsi="宋体" w:cstheme="minorEastAsia"/>
                <w:b/>
                <w:bCs w:val="0"/>
                <w:color w:val="auto"/>
                <w:szCs w:val="21"/>
                <w:highlight w:val="none"/>
              </w:rPr>
              <w:t>分</w:t>
            </w:r>
            <w:r>
              <w:rPr>
                <w:rFonts w:hint="eastAsia" w:ascii="宋体" w:hAnsi="宋体" w:cstheme="minorEastAsia"/>
                <w:b/>
                <w:bCs w:val="0"/>
                <w:color w:val="auto"/>
                <w:szCs w:val="21"/>
                <w:highlight w:val="none"/>
                <w:lang w:val="zh-CN"/>
              </w:rPr>
              <w:t>）</w:t>
            </w:r>
          </w:p>
          <w:p w14:paraId="2F32C113">
            <w:pPr>
              <w:spacing w:line="360" w:lineRule="auto"/>
              <w:rPr>
                <w:rFonts w:hint="eastAsia" w:ascii="宋体" w:hAnsi="宋体" w:cstheme="minorEastAsia"/>
                <w:bCs/>
                <w:color w:val="auto"/>
                <w:szCs w:val="21"/>
                <w:highlight w:val="none"/>
                <w:lang w:val="zh-CN"/>
              </w:rPr>
            </w:pPr>
            <w:r>
              <w:rPr>
                <w:rFonts w:hint="eastAsia" w:ascii="宋体" w:hAnsi="宋体" w:cstheme="minorEastAsia"/>
                <w:bCs/>
                <w:color w:val="auto"/>
                <w:szCs w:val="21"/>
                <w:highlight w:val="none"/>
                <w:lang w:val="zh-CN"/>
              </w:rPr>
              <w:t>1.能够对文物安全平台分析透彻、文物日常需求阐述清楚且有应对突发事件系统处理设置得当有效可操作的详细方案同时也有具有实际可行的合理化建议得</w:t>
            </w:r>
            <w:r>
              <w:rPr>
                <w:rFonts w:hint="eastAsia" w:ascii="宋体" w:hAnsi="宋体" w:cstheme="minorEastAsia"/>
                <w:bCs/>
                <w:color w:val="auto"/>
                <w:szCs w:val="21"/>
                <w:highlight w:val="none"/>
                <w:lang w:val="en-US" w:eastAsia="zh-CN"/>
              </w:rPr>
              <w:t>9</w:t>
            </w:r>
            <w:r>
              <w:rPr>
                <w:rFonts w:hint="eastAsia" w:ascii="宋体" w:hAnsi="宋体" w:cstheme="minorEastAsia"/>
                <w:bCs/>
                <w:color w:val="auto"/>
                <w:szCs w:val="21"/>
                <w:highlight w:val="none"/>
                <w:lang w:val="zh-CN"/>
              </w:rPr>
              <w:t>分。</w:t>
            </w:r>
          </w:p>
          <w:p w14:paraId="4925D0CA">
            <w:pPr>
              <w:spacing w:line="360" w:lineRule="auto"/>
              <w:rPr>
                <w:rFonts w:hint="eastAsia" w:ascii="宋体" w:hAnsi="宋体" w:cstheme="minorEastAsia"/>
                <w:bCs/>
                <w:color w:val="auto"/>
                <w:szCs w:val="21"/>
                <w:highlight w:val="none"/>
                <w:lang w:val="zh-CN"/>
              </w:rPr>
            </w:pPr>
            <w:r>
              <w:rPr>
                <w:rFonts w:hint="eastAsia" w:ascii="宋体" w:hAnsi="宋体" w:cstheme="minorEastAsia"/>
                <w:bCs/>
                <w:color w:val="auto"/>
                <w:szCs w:val="21"/>
                <w:highlight w:val="none"/>
                <w:lang w:val="zh-CN"/>
              </w:rPr>
              <w:t>2.对本项需求理解比较一般，所提出的对接方案实际可操作性难度较大且达到的呈现方式难度也比较大，但是对文物保护具有一定的理论概念也有一定的合理化建议的得</w:t>
            </w:r>
            <w:r>
              <w:rPr>
                <w:rFonts w:hint="eastAsia" w:ascii="宋体" w:hAnsi="宋体" w:cstheme="minorEastAsia"/>
                <w:bCs/>
                <w:color w:val="auto"/>
                <w:szCs w:val="21"/>
                <w:highlight w:val="none"/>
                <w:lang w:val="en-US" w:eastAsia="zh-CN"/>
              </w:rPr>
              <w:t>6</w:t>
            </w:r>
            <w:r>
              <w:rPr>
                <w:rFonts w:hint="eastAsia" w:ascii="宋体" w:hAnsi="宋体" w:cstheme="minorEastAsia"/>
                <w:bCs/>
                <w:color w:val="auto"/>
                <w:szCs w:val="21"/>
                <w:highlight w:val="none"/>
                <w:lang w:val="zh-CN"/>
              </w:rPr>
              <w:t>分。</w:t>
            </w:r>
          </w:p>
          <w:p w14:paraId="4AC7BBE2">
            <w:pPr>
              <w:spacing w:line="360" w:lineRule="auto"/>
              <w:rPr>
                <w:rFonts w:hint="eastAsia" w:ascii="宋体" w:hAnsi="宋体" w:cstheme="minorEastAsia"/>
                <w:bCs/>
                <w:color w:val="auto"/>
                <w:szCs w:val="21"/>
                <w:highlight w:val="none"/>
                <w:lang w:val="zh-CN"/>
              </w:rPr>
            </w:pPr>
            <w:r>
              <w:rPr>
                <w:rFonts w:hint="eastAsia" w:ascii="宋体" w:hAnsi="宋体" w:cstheme="minorEastAsia"/>
                <w:bCs/>
                <w:color w:val="auto"/>
                <w:szCs w:val="21"/>
                <w:highlight w:val="none"/>
                <w:lang w:val="zh-CN"/>
              </w:rPr>
              <w:t>3.根据供应商对本项理解有缺失和不全面等，方案内容与文物保护需求关联度也不大，也没有可行的合理化建议等方面得</w:t>
            </w:r>
            <w:r>
              <w:rPr>
                <w:rFonts w:hint="eastAsia" w:ascii="宋体" w:hAnsi="宋体" w:cstheme="minorEastAsia"/>
                <w:bCs/>
                <w:color w:val="auto"/>
                <w:szCs w:val="21"/>
                <w:highlight w:val="none"/>
                <w:lang w:val="en-US" w:eastAsia="zh-CN"/>
              </w:rPr>
              <w:t>4</w:t>
            </w:r>
            <w:r>
              <w:rPr>
                <w:rFonts w:hint="eastAsia" w:ascii="宋体" w:hAnsi="宋体" w:cstheme="minorEastAsia"/>
                <w:bCs/>
                <w:color w:val="auto"/>
                <w:szCs w:val="21"/>
                <w:highlight w:val="none"/>
                <w:lang w:val="zh-CN"/>
              </w:rPr>
              <w:t>分。</w:t>
            </w:r>
          </w:p>
          <w:p w14:paraId="2A8B9EA3">
            <w:pPr>
              <w:spacing w:line="360" w:lineRule="auto"/>
              <w:rPr>
                <w:rFonts w:hint="eastAsia" w:ascii="宋体" w:hAnsi="宋体" w:cstheme="minorEastAsia"/>
                <w:bCs/>
                <w:color w:val="auto"/>
                <w:szCs w:val="21"/>
                <w:highlight w:val="none"/>
              </w:rPr>
            </w:pPr>
            <w:r>
              <w:rPr>
                <w:rFonts w:hint="eastAsia" w:ascii="宋体" w:hAnsi="宋体" w:cstheme="minorEastAsia"/>
                <w:bCs/>
                <w:color w:val="auto"/>
                <w:szCs w:val="21"/>
                <w:highlight w:val="none"/>
              </w:rPr>
              <w:t>注：未提供的不得分。</w:t>
            </w:r>
          </w:p>
        </w:tc>
      </w:tr>
      <w:tr w14:paraId="65AC65D8">
        <w:tblPrEx>
          <w:tblCellMar>
            <w:top w:w="0" w:type="dxa"/>
            <w:left w:w="108" w:type="dxa"/>
            <w:bottom w:w="0" w:type="dxa"/>
            <w:right w:w="108" w:type="dxa"/>
          </w:tblCellMar>
        </w:tblPrEx>
        <w:trPr>
          <w:trHeight w:val="90" w:hRule="atLeast"/>
          <w:jc w:val="center"/>
        </w:trPr>
        <w:tc>
          <w:tcPr>
            <w:tcW w:w="1326" w:type="dxa"/>
            <w:vMerge w:val="continue"/>
            <w:tcBorders>
              <w:left w:val="single" w:color="000000" w:sz="4" w:space="0"/>
              <w:right w:val="single" w:color="000000" w:sz="4" w:space="0"/>
            </w:tcBorders>
            <w:noWrap/>
            <w:vAlign w:val="center"/>
          </w:tcPr>
          <w:p w14:paraId="42EB807D">
            <w:pPr>
              <w:widowControl/>
              <w:spacing w:line="360" w:lineRule="auto"/>
              <w:jc w:val="center"/>
              <w:rPr>
                <w:rFonts w:hint="eastAsia" w:ascii="宋体" w:hAnsi="宋体" w:cs="宋体"/>
                <w:color w:val="auto"/>
                <w:szCs w:val="21"/>
                <w:highlight w:val="none"/>
              </w:rPr>
            </w:pPr>
          </w:p>
        </w:tc>
        <w:tc>
          <w:tcPr>
            <w:tcW w:w="929" w:type="dxa"/>
            <w:vMerge w:val="continue"/>
            <w:tcBorders>
              <w:left w:val="single" w:color="000000" w:sz="4" w:space="0"/>
              <w:right w:val="single" w:color="000000" w:sz="4" w:space="0"/>
            </w:tcBorders>
            <w:noWrap/>
            <w:vAlign w:val="center"/>
          </w:tcPr>
          <w:p w14:paraId="5FAD1A45">
            <w:pPr>
              <w:spacing w:line="360" w:lineRule="auto"/>
              <w:rPr>
                <w:rFonts w:hint="eastAsia" w:ascii="宋体" w:hAnsi="宋体" w:cs="宋体"/>
                <w:color w:val="auto"/>
                <w:szCs w:val="21"/>
                <w:highlight w:val="none"/>
              </w:rPr>
            </w:pPr>
          </w:p>
        </w:tc>
        <w:tc>
          <w:tcPr>
            <w:tcW w:w="7290" w:type="dxa"/>
            <w:tcBorders>
              <w:top w:val="single" w:color="auto" w:sz="4" w:space="0"/>
              <w:left w:val="single" w:color="000000" w:sz="4" w:space="0"/>
              <w:bottom w:val="single" w:color="000000" w:sz="4" w:space="0"/>
              <w:right w:val="single" w:color="000000" w:sz="4" w:space="0"/>
            </w:tcBorders>
            <w:noWrap/>
            <w:vAlign w:val="center"/>
          </w:tcPr>
          <w:p w14:paraId="0ED5A143">
            <w:pPr>
              <w:spacing w:line="360" w:lineRule="auto"/>
              <w:rPr>
                <w:rFonts w:hint="eastAsia" w:ascii="宋体" w:hAnsi="宋体" w:cstheme="minorEastAsia"/>
                <w:bCs/>
                <w:color w:val="auto"/>
                <w:szCs w:val="21"/>
                <w:highlight w:val="none"/>
                <w:lang w:val="zh-CN"/>
              </w:rPr>
            </w:pPr>
            <w:r>
              <w:rPr>
                <w:rFonts w:hint="eastAsia" w:ascii="宋体" w:hAnsi="宋体" w:cstheme="minorEastAsia"/>
                <w:bCs/>
                <w:color w:val="auto"/>
                <w:szCs w:val="21"/>
                <w:highlight w:val="none"/>
              </w:rPr>
              <w:t>根据</w:t>
            </w:r>
            <w:r>
              <w:rPr>
                <w:rFonts w:hint="eastAsia" w:ascii="宋体" w:hAnsi="宋体" w:cstheme="minorEastAsia"/>
                <w:bCs/>
                <w:color w:val="auto"/>
                <w:szCs w:val="21"/>
                <w:highlight w:val="none"/>
                <w:lang w:val="zh-CN"/>
              </w:rPr>
              <w:t>供应商针对本项目</w:t>
            </w:r>
            <w:r>
              <w:rPr>
                <w:rFonts w:hint="eastAsia" w:ascii="宋体" w:hAnsi="宋体" w:cstheme="minorEastAsia"/>
                <w:bCs/>
                <w:color w:val="auto"/>
                <w:szCs w:val="21"/>
                <w:highlight w:val="none"/>
              </w:rPr>
              <w:t>提供</w:t>
            </w:r>
            <w:r>
              <w:rPr>
                <w:rFonts w:hint="eastAsia" w:ascii="宋体" w:hAnsi="宋体" w:cstheme="minorEastAsia"/>
                <w:bCs/>
                <w:color w:val="auto"/>
                <w:szCs w:val="21"/>
                <w:highlight w:val="none"/>
                <w:lang w:val="zh-CN"/>
              </w:rPr>
              <w:t>的文物防护工程施工方案（包括</w:t>
            </w:r>
            <w:r>
              <w:rPr>
                <w:rFonts w:hint="eastAsia" w:ascii="宋体" w:hAnsi="宋体" w:cstheme="minorEastAsia"/>
                <w:bCs/>
                <w:color w:val="auto"/>
                <w:szCs w:val="21"/>
                <w:highlight w:val="none"/>
              </w:rPr>
              <w:t>施工管理结构、施工现场布置、施工管理运作流程等内容</w:t>
            </w:r>
            <w:r>
              <w:rPr>
                <w:rFonts w:hint="eastAsia" w:ascii="宋体" w:hAnsi="宋体" w:cstheme="minorEastAsia"/>
                <w:bCs/>
                <w:color w:val="auto"/>
                <w:szCs w:val="21"/>
                <w:highlight w:val="none"/>
                <w:lang w:val="zh-CN"/>
              </w:rPr>
              <w:t>）进行评审</w:t>
            </w:r>
            <w:r>
              <w:rPr>
                <w:rFonts w:hint="eastAsia" w:ascii="宋体" w:hAnsi="宋体" w:cstheme="minorEastAsia"/>
                <w:b/>
                <w:bCs w:val="0"/>
                <w:color w:val="auto"/>
                <w:szCs w:val="21"/>
                <w:highlight w:val="none"/>
                <w:lang w:val="zh-CN"/>
              </w:rPr>
              <w:t>（</w:t>
            </w:r>
            <w:r>
              <w:rPr>
                <w:rFonts w:hint="eastAsia" w:ascii="宋体" w:hAnsi="宋体" w:cstheme="minorEastAsia"/>
                <w:b/>
                <w:bCs w:val="0"/>
                <w:color w:val="auto"/>
                <w:szCs w:val="21"/>
                <w:highlight w:val="none"/>
                <w:lang w:val="en-US" w:eastAsia="zh-CN"/>
              </w:rPr>
              <w:t>9</w:t>
            </w:r>
            <w:r>
              <w:rPr>
                <w:rFonts w:hint="eastAsia" w:ascii="宋体" w:hAnsi="宋体" w:cstheme="minorEastAsia"/>
                <w:b/>
                <w:bCs w:val="0"/>
                <w:color w:val="auto"/>
                <w:szCs w:val="21"/>
                <w:highlight w:val="none"/>
              </w:rPr>
              <w:t>分</w:t>
            </w:r>
            <w:r>
              <w:rPr>
                <w:rFonts w:hint="eastAsia" w:ascii="宋体" w:hAnsi="宋体" w:cstheme="minorEastAsia"/>
                <w:b/>
                <w:bCs w:val="0"/>
                <w:color w:val="auto"/>
                <w:szCs w:val="21"/>
                <w:highlight w:val="none"/>
                <w:lang w:val="zh-CN"/>
              </w:rPr>
              <w:t>）</w:t>
            </w:r>
          </w:p>
          <w:p w14:paraId="349832CD">
            <w:pPr>
              <w:spacing w:line="360" w:lineRule="auto"/>
              <w:rPr>
                <w:rFonts w:hint="eastAsia" w:ascii="宋体" w:hAnsi="宋体" w:cstheme="minorEastAsia"/>
                <w:bCs/>
                <w:color w:val="auto"/>
                <w:szCs w:val="21"/>
                <w:highlight w:val="none"/>
              </w:rPr>
            </w:pPr>
            <w:r>
              <w:rPr>
                <w:rFonts w:hint="eastAsia" w:ascii="宋体" w:hAnsi="宋体" w:cstheme="minorEastAsia"/>
                <w:bCs/>
                <w:color w:val="auto"/>
                <w:szCs w:val="21"/>
                <w:highlight w:val="none"/>
                <w:lang w:val="zh-CN"/>
              </w:rPr>
              <w:t>1.施工方案</w:t>
            </w:r>
            <w:r>
              <w:rPr>
                <w:rFonts w:hint="eastAsia" w:ascii="宋体" w:hAnsi="宋体" w:cstheme="minorEastAsia"/>
                <w:bCs/>
                <w:color w:val="auto"/>
                <w:szCs w:val="21"/>
                <w:highlight w:val="none"/>
              </w:rPr>
              <w:t>完全符合本项目，内容详尽可行、包含了本项全部评审要素且合理的得</w:t>
            </w:r>
            <w:r>
              <w:rPr>
                <w:rFonts w:hint="eastAsia" w:ascii="宋体" w:hAnsi="宋体" w:cstheme="minorEastAsia"/>
                <w:bCs/>
                <w:color w:val="auto"/>
                <w:szCs w:val="21"/>
                <w:highlight w:val="none"/>
                <w:lang w:val="en-US" w:eastAsia="zh-CN"/>
              </w:rPr>
              <w:t>9</w:t>
            </w:r>
            <w:r>
              <w:rPr>
                <w:rFonts w:hint="eastAsia" w:ascii="宋体" w:hAnsi="宋体" w:cstheme="minorEastAsia"/>
                <w:bCs/>
                <w:color w:val="auto"/>
                <w:szCs w:val="21"/>
                <w:highlight w:val="none"/>
              </w:rPr>
              <w:t>分；</w:t>
            </w:r>
          </w:p>
          <w:p w14:paraId="4DE1A36F">
            <w:pPr>
              <w:spacing w:line="360" w:lineRule="auto"/>
              <w:rPr>
                <w:rFonts w:hint="eastAsia" w:ascii="宋体" w:hAnsi="宋体" w:cstheme="minorEastAsia"/>
                <w:bCs/>
                <w:color w:val="auto"/>
                <w:szCs w:val="21"/>
                <w:highlight w:val="none"/>
              </w:rPr>
            </w:pPr>
            <w:r>
              <w:rPr>
                <w:rFonts w:hint="eastAsia" w:ascii="宋体" w:hAnsi="宋体" w:cstheme="minorEastAsia"/>
                <w:bCs/>
                <w:color w:val="auto"/>
                <w:szCs w:val="21"/>
                <w:highlight w:val="none"/>
                <w:lang w:val="zh-CN"/>
              </w:rPr>
              <w:t>2.施工方案比较符合</w:t>
            </w:r>
            <w:r>
              <w:rPr>
                <w:rFonts w:hint="eastAsia" w:ascii="宋体" w:hAnsi="宋体" w:cstheme="minorEastAsia"/>
                <w:bCs/>
                <w:color w:val="auto"/>
                <w:szCs w:val="21"/>
                <w:highlight w:val="none"/>
              </w:rPr>
              <w:t xml:space="preserve">本项目，内容相对比较详尽可行且较合理的得 </w:t>
            </w:r>
            <w:r>
              <w:rPr>
                <w:rFonts w:hint="eastAsia" w:ascii="宋体" w:hAnsi="宋体" w:cstheme="minorEastAsia"/>
                <w:bCs/>
                <w:color w:val="auto"/>
                <w:szCs w:val="21"/>
                <w:highlight w:val="none"/>
                <w:lang w:val="en-US" w:eastAsia="zh-CN"/>
              </w:rPr>
              <w:t>6</w:t>
            </w:r>
            <w:r>
              <w:rPr>
                <w:rFonts w:hint="eastAsia" w:ascii="宋体" w:hAnsi="宋体" w:cstheme="minorEastAsia"/>
                <w:bCs/>
                <w:color w:val="auto"/>
                <w:szCs w:val="21"/>
                <w:highlight w:val="none"/>
              </w:rPr>
              <w:t>分；</w:t>
            </w:r>
          </w:p>
          <w:p w14:paraId="6447C5AB">
            <w:pPr>
              <w:spacing w:line="360" w:lineRule="auto"/>
              <w:rPr>
                <w:rFonts w:hint="eastAsia" w:ascii="宋体" w:hAnsi="宋体" w:cstheme="minorEastAsia"/>
                <w:bCs/>
                <w:color w:val="auto"/>
                <w:szCs w:val="21"/>
                <w:highlight w:val="none"/>
              </w:rPr>
            </w:pPr>
            <w:r>
              <w:rPr>
                <w:rFonts w:hint="eastAsia" w:ascii="宋体" w:hAnsi="宋体" w:cstheme="minorEastAsia"/>
                <w:bCs/>
                <w:color w:val="auto"/>
                <w:szCs w:val="21"/>
                <w:highlight w:val="none"/>
                <w:lang w:val="zh-CN"/>
              </w:rPr>
              <w:t>3.施工方案</w:t>
            </w:r>
            <w:r>
              <w:rPr>
                <w:rFonts w:hint="eastAsia" w:ascii="宋体" w:hAnsi="宋体" w:cstheme="minorEastAsia"/>
                <w:bCs/>
                <w:color w:val="auto"/>
                <w:szCs w:val="21"/>
                <w:highlight w:val="none"/>
              </w:rPr>
              <w:t>基本符合本项目，但内容简单基本可行且基本合理的得</w:t>
            </w:r>
            <w:r>
              <w:rPr>
                <w:rFonts w:hint="eastAsia" w:ascii="宋体" w:hAnsi="宋体" w:cstheme="minorEastAsia"/>
                <w:bCs/>
                <w:color w:val="auto"/>
                <w:szCs w:val="21"/>
                <w:highlight w:val="none"/>
                <w:lang w:val="en-US" w:eastAsia="zh-CN"/>
              </w:rPr>
              <w:t>4</w:t>
            </w:r>
            <w:r>
              <w:rPr>
                <w:rFonts w:hint="eastAsia" w:ascii="宋体" w:hAnsi="宋体" w:cstheme="minorEastAsia"/>
                <w:bCs/>
                <w:color w:val="auto"/>
                <w:szCs w:val="21"/>
                <w:highlight w:val="none"/>
              </w:rPr>
              <w:t>分；</w:t>
            </w:r>
          </w:p>
          <w:p w14:paraId="307723FD">
            <w:pPr>
              <w:spacing w:line="360" w:lineRule="auto"/>
              <w:rPr>
                <w:rFonts w:hint="eastAsia" w:ascii="宋体" w:hAnsi="宋体" w:cstheme="minorEastAsia"/>
                <w:bCs/>
                <w:color w:val="auto"/>
                <w:szCs w:val="21"/>
                <w:highlight w:val="none"/>
              </w:rPr>
            </w:pPr>
            <w:r>
              <w:rPr>
                <w:rFonts w:hint="eastAsia" w:ascii="宋体" w:hAnsi="宋体" w:cstheme="minorEastAsia"/>
                <w:bCs/>
                <w:color w:val="auto"/>
                <w:szCs w:val="21"/>
                <w:highlight w:val="none"/>
              </w:rPr>
              <w:t>注：未提供的不得分。</w:t>
            </w:r>
          </w:p>
        </w:tc>
      </w:tr>
      <w:tr w14:paraId="469D4552">
        <w:tblPrEx>
          <w:tblCellMar>
            <w:top w:w="0" w:type="dxa"/>
            <w:left w:w="108" w:type="dxa"/>
            <w:bottom w:w="0" w:type="dxa"/>
            <w:right w:w="108" w:type="dxa"/>
          </w:tblCellMar>
        </w:tblPrEx>
        <w:trPr>
          <w:trHeight w:val="968" w:hRule="atLeast"/>
          <w:jc w:val="center"/>
        </w:trPr>
        <w:tc>
          <w:tcPr>
            <w:tcW w:w="1326" w:type="dxa"/>
            <w:vMerge w:val="continue"/>
            <w:tcBorders>
              <w:left w:val="single" w:color="000000" w:sz="4" w:space="0"/>
              <w:right w:val="single" w:color="000000" w:sz="4" w:space="0"/>
            </w:tcBorders>
            <w:noWrap/>
            <w:vAlign w:val="center"/>
          </w:tcPr>
          <w:p w14:paraId="21CBED82">
            <w:pPr>
              <w:widowControl/>
              <w:spacing w:line="360" w:lineRule="auto"/>
              <w:jc w:val="center"/>
              <w:rPr>
                <w:rFonts w:hint="eastAsia" w:ascii="宋体" w:hAnsi="宋体" w:cs="宋体"/>
                <w:color w:val="auto"/>
                <w:szCs w:val="21"/>
                <w:highlight w:val="none"/>
              </w:rPr>
            </w:pPr>
          </w:p>
        </w:tc>
        <w:tc>
          <w:tcPr>
            <w:tcW w:w="929" w:type="dxa"/>
            <w:vMerge w:val="continue"/>
            <w:tcBorders>
              <w:left w:val="single" w:color="000000" w:sz="4" w:space="0"/>
              <w:right w:val="single" w:color="000000" w:sz="4" w:space="0"/>
            </w:tcBorders>
            <w:noWrap/>
            <w:vAlign w:val="center"/>
          </w:tcPr>
          <w:p w14:paraId="27634621">
            <w:pPr>
              <w:spacing w:line="360" w:lineRule="auto"/>
              <w:rPr>
                <w:rFonts w:hint="eastAsia" w:ascii="宋体" w:hAnsi="宋体" w:cs="宋体"/>
                <w:color w:val="auto"/>
                <w:szCs w:val="21"/>
                <w:highlight w:val="none"/>
              </w:rPr>
            </w:pPr>
          </w:p>
        </w:tc>
        <w:tc>
          <w:tcPr>
            <w:tcW w:w="7290" w:type="dxa"/>
            <w:tcBorders>
              <w:top w:val="single" w:color="000000" w:sz="4" w:space="0"/>
              <w:left w:val="single" w:color="000000" w:sz="4" w:space="0"/>
              <w:bottom w:val="single" w:color="auto" w:sz="4" w:space="0"/>
              <w:right w:val="single" w:color="000000" w:sz="4" w:space="0"/>
            </w:tcBorders>
            <w:noWrap/>
            <w:vAlign w:val="center"/>
          </w:tcPr>
          <w:p w14:paraId="268638C8">
            <w:pPr>
              <w:spacing w:line="360" w:lineRule="auto"/>
              <w:rPr>
                <w:rFonts w:hint="eastAsia" w:ascii="宋体" w:hAnsi="宋体" w:cstheme="minorEastAsia"/>
                <w:bCs/>
                <w:color w:val="auto"/>
                <w:szCs w:val="21"/>
                <w:highlight w:val="none"/>
              </w:rPr>
            </w:pPr>
            <w:r>
              <w:rPr>
                <w:rFonts w:hint="eastAsia" w:ascii="宋体" w:hAnsi="宋体" w:cstheme="minorEastAsia"/>
                <w:bCs/>
                <w:color w:val="auto"/>
                <w:szCs w:val="21"/>
                <w:highlight w:val="none"/>
              </w:rPr>
              <w:t>根据供应商针对本项目提供的施工进度计划和各阶段进度的保证措施方案进行评审</w:t>
            </w:r>
            <w:r>
              <w:rPr>
                <w:rFonts w:hint="eastAsia" w:ascii="宋体" w:hAnsi="宋体" w:cstheme="minorEastAsia"/>
                <w:b/>
                <w:bCs w:val="0"/>
                <w:color w:val="auto"/>
                <w:szCs w:val="21"/>
                <w:highlight w:val="none"/>
                <w:lang w:val="zh-CN"/>
              </w:rPr>
              <w:t>（</w:t>
            </w:r>
            <w:r>
              <w:rPr>
                <w:rFonts w:hint="eastAsia" w:ascii="宋体" w:hAnsi="宋体" w:cstheme="minorEastAsia"/>
                <w:b/>
                <w:bCs w:val="0"/>
                <w:color w:val="auto"/>
                <w:szCs w:val="21"/>
                <w:highlight w:val="none"/>
                <w:lang w:val="en-US" w:eastAsia="zh-CN"/>
              </w:rPr>
              <w:t>9</w:t>
            </w:r>
            <w:r>
              <w:rPr>
                <w:rFonts w:hint="eastAsia" w:ascii="宋体" w:hAnsi="宋体" w:cstheme="minorEastAsia"/>
                <w:b/>
                <w:bCs w:val="0"/>
                <w:color w:val="auto"/>
                <w:szCs w:val="21"/>
                <w:highlight w:val="none"/>
              </w:rPr>
              <w:t>分</w:t>
            </w:r>
            <w:r>
              <w:rPr>
                <w:rFonts w:hint="eastAsia" w:ascii="宋体" w:hAnsi="宋体" w:cstheme="minorEastAsia"/>
                <w:b/>
                <w:bCs w:val="0"/>
                <w:color w:val="auto"/>
                <w:szCs w:val="21"/>
                <w:highlight w:val="none"/>
                <w:lang w:val="zh-CN"/>
              </w:rPr>
              <w:t>）</w:t>
            </w:r>
          </w:p>
          <w:p w14:paraId="063D0D80">
            <w:pPr>
              <w:spacing w:line="360" w:lineRule="auto"/>
              <w:rPr>
                <w:rFonts w:hint="eastAsia" w:ascii="宋体" w:hAnsi="宋体" w:cstheme="minorEastAsia"/>
                <w:color w:val="auto"/>
                <w:szCs w:val="21"/>
                <w:highlight w:val="none"/>
              </w:rPr>
            </w:pPr>
            <w:r>
              <w:rPr>
                <w:rFonts w:hint="eastAsia" w:ascii="宋体" w:hAnsi="宋体" w:cstheme="minorEastAsia"/>
                <w:color w:val="auto"/>
                <w:szCs w:val="21"/>
                <w:highlight w:val="none"/>
              </w:rPr>
              <w:t>工程施工进度计划安排全面详尽、可操作性强，进度保证措施合理有效：</w:t>
            </w:r>
            <w:r>
              <w:rPr>
                <w:rFonts w:hint="eastAsia" w:ascii="宋体" w:hAnsi="宋体" w:cstheme="minorEastAsia"/>
                <w:color w:val="auto"/>
                <w:szCs w:val="21"/>
                <w:highlight w:val="none"/>
                <w:lang w:val="en-US" w:eastAsia="zh-CN"/>
              </w:rPr>
              <w:t>9</w:t>
            </w:r>
            <w:r>
              <w:rPr>
                <w:rFonts w:hint="eastAsia" w:ascii="宋体" w:hAnsi="宋体" w:cstheme="minorEastAsia"/>
                <w:color w:val="auto"/>
                <w:szCs w:val="21"/>
                <w:highlight w:val="none"/>
              </w:rPr>
              <w:t>分；</w:t>
            </w:r>
          </w:p>
          <w:p w14:paraId="6F3BADDB">
            <w:pPr>
              <w:spacing w:line="360" w:lineRule="auto"/>
              <w:rPr>
                <w:rFonts w:hint="eastAsia" w:ascii="宋体" w:hAnsi="宋体" w:cstheme="minorEastAsia"/>
                <w:color w:val="auto"/>
                <w:szCs w:val="21"/>
                <w:highlight w:val="none"/>
              </w:rPr>
            </w:pPr>
            <w:r>
              <w:rPr>
                <w:rFonts w:hint="eastAsia" w:ascii="宋体" w:hAnsi="宋体" w:cstheme="minorEastAsia"/>
                <w:color w:val="auto"/>
                <w:szCs w:val="21"/>
                <w:highlight w:val="none"/>
              </w:rPr>
              <w:t>工程施工进度计划安排较全面、操作性较强，保证措施较为合理：</w:t>
            </w:r>
            <w:r>
              <w:rPr>
                <w:rFonts w:hint="eastAsia" w:ascii="宋体" w:hAnsi="宋体" w:cstheme="minorEastAsia"/>
                <w:color w:val="auto"/>
                <w:szCs w:val="21"/>
                <w:highlight w:val="none"/>
                <w:lang w:val="en-US" w:eastAsia="zh-CN"/>
              </w:rPr>
              <w:t>6</w:t>
            </w:r>
            <w:r>
              <w:rPr>
                <w:rFonts w:hint="eastAsia" w:ascii="宋体" w:hAnsi="宋体" w:cstheme="minorEastAsia"/>
                <w:color w:val="auto"/>
                <w:szCs w:val="21"/>
                <w:highlight w:val="none"/>
              </w:rPr>
              <w:t>分；</w:t>
            </w:r>
          </w:p>
          <w:p w14:paraId="5F8999E7">
            <w:pPr>
              <w:widowControl/>
              <w:spacing w:line="360" w:lineRule="auto"/>
              <w:rPr>
                <w:rFonts w:hint="eastAsia" w:ascii="宋体" w:hAnsi="宋体" w:cstheme="minorEastAsia"/>
                <w:color w:val="auto"/>
                <w:szCs w:val="21"/>
                <w:highlight w:val="none"/>
              </w:rPr>
            </w:pPr>
            <w:r>
              <w:rPr>
                <w:rFonts w:hint="eastAsia" w:ascii="宋体" w:hAnsi="宋体" w:cstheme="minorEastAsia"/>
                <w:color w:val="auto"/>
                <w:szCs w:val="21"/>
                <w:highlight w:val="none"/>
              </w:rPr>
              <w:t>工程进度计划安排一般，保证措施合理性一般：</w:t>
            </w:r>
            <w:r>
              <w:rPr>
                <w:rFonts w:hint="eastAsia" w:ascii="宋体" w:hAnsi="宋体" w:cstheme="minorEastAsia"/>
                <w:color w:val="auto"/>
                <w:szCs w:val="21"/>
                <w:highlight w:val="none"/>
                <w:lang w:val="en-US" w:eastAsia="zh-CN"/>
              </w:rPr>
              <w:t>4</w:t>
            </w:r>
            <w:r>
              <w:rPr>
                <w:rFonts w:hint="eastAsia" w:ascii="宋体" w:hAnsi="宋体" w:cstheme="minorEastAsia"/>
                <w:color w:val="auto"/>
                <w:szCs w:val="21"/>
                <w:highlight w:val="none"/>
              </w:rPr>
              <w:t>分。</w:t>
            </w:r>
          </w:p>
          <w:p w14:paraId="3CE209C3">
            <w:pPr>
              <w:spacing w:line="360" w:lineRule="auto"/>
              <w:rPr>
                <w:rFonts w:hint="eastAsia" w:ascii="宋体" w:hAnsi="宋体" w:cstheme="minorEastAsia"/>
                <w:bCs/>
                <w:color w:val="auto"/>
                <w:szCs w:val="21"/>
                <w:highlight w:val="none"/>
              </w:rPr>
            </w:pPr>
            <w:r>
              <w:rPr>
                <w:rFonts w:hint="eastAsia" w:ascii="宋体" w:hAnsi="宋体"/>
                <w:color w:val="auto"/>
                <w:szCs w:val="21"/>
                <w:highlight w:val="none"/>
                <w:lang w:val="en-US" w:eastAsia="zh-CN"/>
              </w:rPr>
              <w:t>注：</w:t>
            </w:r>
            <w:r>
              <w:rPr>
                <w:rFonts w:hint="eastAsia" w:ascii="宋体" w:hAnsi="宋体"/>
                <w:color w:val="auto"/>
                <w:szCs w:val="21"/>
                <w:highlight w:val="none"/>
              </w:rPr>
              <w:t>未提供的不得分</w:t>
            </w:r>
            <w:r>
              <w:rPr>
                <w:rFonts w:hint="eastAsia" w:ascii="宋体" w:hAnsi="宋体"/>
                <w:bCs/>
                <w:color w:val="auto"/>
                <w:szCs w:val="21"/>
                <w:highlight w:val="none"/>
              </w:rPr>
              <w:t>。</w:t>
            </w:r>
          </w:p>
        </w:tc>
      </w:tr>
      <w:tr w14:paraId="558FCC63">
        <w:tblPrEx>
          <w:tblCellMar>
            <w:top w:w="0" w:type="dxa"/>
            <w:left w:w="108" w:type="dxa"/>
            <w:bottom w:w="0" w:type="dxa"/>
            <w:right w:w="108" w:type="dxa"/>
          </w:tblCellMar>
        </w:tblPrEx>
        <w:trPr>
          <w:trHeight w:val="1452" w:hRule="atLeast"/>
          <w:jc w:val="center"/>
        </w:trPr>
        <w:tc>
          <w:tcPr>
            <w:tcW w:w="1326" w:type="dxa"/>
            <w:vMerge w:val="continue"/>
            <w:tcBorders>
              <w:left w:val="single" w:color="000000" w:sz="4" w:space="0"/>
              <w:bottom w:val="nil"/>
              <w:right w:val="single" w:color="000000" w:sz="4" w:space="0"/>
            </w:tcBorders>
            <w:noWrap/>
            <w:vAlign w:val="center"/>
          </w:tcPr>
          <w:p w14:paraId="1A793F92">
            <w:pPr>
              <w:widowControl/>
              <w:spacing w:line="360" w:lineRule="auto"/>
              <w:jc w:val="center"/>
              <w:rPr>
                <w:rFonts w:hint="eastAsia" w:ascii="宋体" w:hAnsi="宋体" w:cs="宋体"/>
                <w:color w:val="auto"/>
                <w:szCs w:val="21"/>
                <w:highlight w:val="none"/>
              </w:rPr>
            </w:pPr>
          </w:p>
        </w:tc>
        <w:tc>
          <w:tcPr>
            <w:tcW w:w="929" w:type="dxa"/>
            <w:vMerge w:val="continue"/>
            <w:tcBorders>
              <w:left w:val="single" w:color="000000" w:sz="4" w:space="0"/>
              <w:bottom w:val="nil"/>
              <w:right w:val="single" w:color="000000" w:sz="4" w:space="0"/>
            </w:tcBorders>
            <w:noWrap/>
            <w:vAlign w:val="center"/>
          </w:tcPr>
          <w:p w14:paraId="38888348">
            <w:pPr>
              <w:spacing w:line="360" w:lineRule="auto"/>
              <w:rPr>
                <w:rFonts w:hint="eastAsia" w:ascii="宋体" w:hAnsi="宋体" w:cs="宋体"/>
                <w:color w:val="auto"/>
                <w:szCs w:val="21"/>
                <w:highlight w:val="none"/>
              </w:rPr>
            </w:pPr>
          </w:p>
        </w:tc>
        <w:tc>
          <w:tcPr>
            <w:tcW w:w="7290" w:type="dxa"/>
            <w:tcBorders>
              <w:top w:val="single" w:color="auto" w:sz="4" w:space="0"/>
              <w:left w:val="single" w:color="000000" w:sz="4" w:space="0"/>
              <w:bottom w:val="single" w:color="000000" w:sz="4" w:space="0"/>
              <w:right w:val="single" w:color="000000" w:sz="4" w:space="0"/>
            </w:tcBorders>
            <w:noWrap/>
            <w:vAlign w:val="center"/>
          </w:tcPr>
          <w:p w14:paraId="68212052">
            <w:pPr>
              <w:spacing w:line="360" w:lineRule="auto"/>
              <w:rPr>
                <w:rFonts w:hint="eastAsia" w:ascii="宋体" w:hAnsi="宋体" w:cstheme="minorEastAsia"/>
                <w:bCs/>
                <w:color w:val="auto"/>
                <w:szCs w:val="21"/>
                <w:highlight w:val="none"/>
                <w:lang w:val="zh-CN"/>
              </w:rPr>
            </w:pPr>
            <w:r>
              <w:rPr>
                <w:rFonts w:hint="eastAsia" w:ascii="宋体" w:hAnsi="宋体" w:cstheme="minorEastAsia"/>
                <w:bCs/>
                <w:color w:val="auto"/>
                <w:szCs w:val="21"/>
                <w:highlight w:val="none"/>
                <w:lang w:val="zh-CN"/>
              </w:rPr>
              <w:t>根据供应商针对本项目的技术难点、重点问题的勘察及评估，有效解决措施建议、具体实施安排和实施方式方法等情况进行评审</w:t>
            </w:r>
            <w:r>
              <w:rPr>
                <w:rFonts w:hint="eastAsia" w:ascii="宋体" w:hAnsi="宋体" w:cstheme="minorEastAsia"/>
                <w:b/>
                <w:bCs w:val="0"/>
                <w:color w:val="auto"/>
                <w:szCs w:val="21"/>
                <w:highlight w:val="none"/>
                <w:lang w:val="zh-CN"/>
              </w:rPr>
              <w:t>（</w:t>
            </w:r>
            <w:r>
              <w:rPr>
                <w:rFonts w:hint="eastAsia" w:ascii="宋体" w:hAnsi="宋体" w:cstheme="minorEastAsia"/>
                <w:b/>
                <w:bCs w:val="0"/>
                <w:color w:val="auto"/>
                <w:szCs w:val="21"/>
                <w:highlight w:val="none"/>
                <w:lang w:val="en-US" w:eastAsia="zh-CN"/>
              </w:rPr>
              <w:t>9</w:t>
            </w:r>
            <w:r>
              <w:rPr>
                <w:rFonts w:hint="eastAsia" w:ascii="宋体" w:hAnsi="宋体" w:cstheme="minorEastAsia"/>
                <w:b/>
                <w:bCs w:val="0"/>
                <w:color w:val="auto"/>
                <w:szCs w:val="21"/>
                <w:highlight w:val="none"/>
              </w:rPr>
              <w:t>分</w:t>
            </w:r>
            <w:r>
              <w:rPr>
                <w:rFonts w:hint="eastAsia" w:ascii="宋体" w:hAnsi="宋体" w:cstheme="minorEastAsia"/>
                <w:b/>
                <w:bCs w:val="0"/>
                <w:color w:val="auto"/>
                <w:szCs w:val="21"/>
                <w:highlight w:val="none"/>
                <w:lang w:val="zh-CN"/>
              </w:rPr>
              <w:t>）</w:t>
            </w:r>
          </w:p>
          <w:p w14:paraId="59E1C859">
            <w:pPr>
              <w:spacing w:line="360" w:lineRule="auto"/>
              <w:rPr>
                <w:rFonts w:hint="eastAsia" w:ascii="宋体" w:hAnsi="宋体" w:cstheme="minorEastAsia"/>
                <w:bCs/>
                <w:color w:val="auto"/>
                <w:szCs w:val="21"/>
                <w:highlight w:val="none"/>
                <w:lang w:val="zh-CN"/>
              </w:rPr>
            </w:pPr>
            <w:r>
              <w:rPr>
                <w:rFonts w:hint="eastAsia" w:ascii="宋体" w:hAnsi="宋体" w:cstheme="minorEastAsia"/>
                <w:bCs/>
                <w:color w:val="auto"/>
                <w:szCs w:val="21"/>
                <w:highlight w:val="none"/>
                <w:lang w:val="zh-CN"/>
              </w:rPr>
              <w:t>1.方案内容完全符合本项目，表述详尽可行且合理的得</w:t>
            </w:r>
            <w:r>
              <w:rPr>
                <w:rFonts w:hint="eastAsia" w:ascii="宋体" w:hAnsi="宋体" w:cstheme="minorEastAsia"/>
                <w:bCs/>
                <w:color w:val="auto"/>
                <w:szCs w:val="21"/>
                <w:highlight w:val="none"/>
                <w:lang w:val="en-US" w:eastAsia="zh-CN"/>
              </w:rPr>
              <w:t>9</w:t>
            </w:r>
            <w:r>
              <w:rPr>
                <w:rFonts w:hint="eastAsia" w:ascii="宋体" w:hAnsi="宋体" w:cstheme="minorEastAsia"/>
                <w:bCs/>
                <w:color w:val="auto"/>
                <w:szCs w:val="21"/>
                <w:highlight w:val="none"/>
                <w:lang w:val="zh-CN"/>
              </w:rPr>
              <w:t>分；</w:t>
            </w:r>
          </w:p>
          <w:p w14:paraId="45CFE103">
            <w:pPr>
              <w:spacing w:line="360" w:lineRule="auto"/>
              <w:rPr>
                <w:rFonts w:hint="eastAsia" w:ascii="宋体" w:hAnsi="宋体" w:cstheme="minorEastAsia"/>
                <w:bCs/>
                <w:color w:val="auto"/>
                <w:szCs w:val="21"/>
                <w:highlight w:val="none"/>
                <w:lang w:val="zh-CN"/>
              </w:rPr>
            </w:pPr>
            <w:r>
              <w:rPr>
                <w:rFonts w:hint="eastAsia" w:ascii="宋体" w:hAnsi="宋体" w:cstheme="minorEastAsia"/>
                <w:bCs/>
                <w:color w:val="auto"/>
                <w:szCs w:val="21"/>
                <w:highlight w:val="none"/>
                <w:lang w:val="zh-CN"/>
              </w:rPr>
              <w:t>2.方案内容比较符合本项目，表述较详尽可行且较合理的得</w:t>
            </w:r>
            <w:r>
              <w:rPr>
                <w:rFonts w:hint="eastAsia" w:ascii="宋体" w:hAnsi="宋体" w:cstheme="minorEastAsia"/>
                <w:bCs/>
                <w:color w:val="auto"/>
                <w:szCs w:val="21"/>
                <w:highlight w:val="none"/>
                <w:lang w:val="en-US" w:eastAsia="zh-CN"/>
              </w:rPr>
              <w:t>6</w:t>
            </w:r>
            <w:r>
              <w:rPr>
                <w:rFonts w:hint="eastAsia" w:ascii="宋体" w:hAnsi="宋体" w:cstheme="minorEastAsia"/>
                <w:bCs/>
                <w:color w:val="auto"/>
                <w:szCs w:val="21"/>
                <w:highlight w:val="none"/>
                <w:lang w:val="zh-CN"/>
              </w:rPr>
              <w:t>分；</w:t>
            </w:r>
          </w:p>
          <w:p w14:paraId="52F81265">
            <w:pPr>
              <w:spacing w:line="360" w:lineRule="auto"/>
              <w:rPr>
                <w:rFonts w:hint="eastAsia" w:ascii="宋体" w:hAnsi="宋体" w:cstheme="minorEastAsia"/>
                <w:bCs/>
                <w:color w:val="auto"/>
                <w:szCs w:val="21"/>
                <w:highlight w:val="none"/>
                <w:lang w:val="zh-CN"/>
              </w:rPr>
            </w:pPr>
            <w:r>
              <w:rPr>
                <w:rFonts w:hint="eastAsia" w:ascii="宋体" w:hAnsi="宋体" w:cstheme="minorEastAsia"/>
                <w:bCs/>
                <w:color w:val="auto"/>
                <w:szCs w:val="21"/>
                <w:highlight w:val="none"/>
                <w:lang w:val="zh-CN"/>
              </w:rPr>
              <w:t>3.方案内容基本符合本项目，但内容简单基本可行且基本合理的得</w:t>
            </w:r>
            <w:r>
              <w:rPr>
                <w:rFonts w:hint="eastAsia" w:ascii="宋体" w:hAnsi="宋体" w:cstheme="minorEastAsia"/>
                <w:bCs/>
                <w:color w:val="auto"/>
                <w:szCs w:val="21"/>
                <w:highlight w:val="none"/>
                <w:lang w:val="en-US" w:eastAsia="zh-CN"/>
              </w:rPr>
              <w:t>4</w:t>
            </w:r>
            <w:r>
              <w:rPr>
                <w:rFonts w:hint="eastAsia" w:ascii="宋体" w:hAnsi="宋体" w:cstheme="minorEastAsia"/>
                <w:bCs/>
                <w:color w:val="auto"/>
                <w:szCs w:val="21"/>
                <w:highlight w:val="none"/>
                <w:lang w:val="zh-CN"/>
              </w:rPr>
              <w:t>分；</w:t>
            </w:r>
          </w:p>
          <w:p w14:paraId="11E69286">
            <w:pPr>
              <w:spacing w:line="360" w:lineRule="auto"/>
              <w:rPr>
                <w:rFonts w:hint="eastAsia" w:ascii="宋体" w:hAnsi="宋体" w:cstheme="minorEastAsia"/>
                <w:bCs/>
                <w:color w:val="auto"/>
                <w:szCs w:val="21"/>
                <w:highlight w:val="none"/>
              </w:rPr>
            </w:pPr>
            <w:r>
              <w:rPr>
                <w:rFonts w:hint="eastAsia" w:ascii="宋体" w:hAnsi="宋体" w:cstheme="minorEastAsia"/>
                <w:bCs/>
                <w:color w:val="auto"/>
                <w:szCs w:val="21"/>
                <w:highlight w:val="none"/>
              </w:rPr>
              <w:t>注：</w:t>
            </w:r>
            <w:r>
              <w:rPr>
                <w:rFonts w:hint="eastAsia" w:ascii="宋体" w:hAnsi="宋体"/>
                <w:color w:val="auto"/>
                <w:szCs w:val="21"/>
                <w:highlight w:val="none"/>
              </w:rPr>
              <w:t>未提供的不得分</w:t>
            </w:r>
            <w:r>
              <w:rPr>
                <w:rFonts w:hint="eastAsia" w:ascii="宋体" w:hAnsi="宋体"/>
                <w:bCs/>
                <w:color w:val="auto"/>
                <w:szCs w:val="21"/>
                <w:highlight w:val="none"/>
              </w:rPr>
              <w:t>。</w:t>
            </w:r>
          </w:p>
        </w:tc>
      </w:tr>
      <w:tr w14:paraId="08859482">
        <w:tblPrEx>
          <w:tblCellMar>
            <w:top w:w="0" w:type="dxa"/>
            <w:left w:w="108" w:type="dxa"/>
            <w:bottom w:w="0" w:type="dxa"/>
            <w:right w:w="108" w:type="dxa"/>
          </w:tblCellMar>
        </w:tblPrEx>
        <w:trPr>
          <w:trHeight w:val="456" w:hRule="atLeast"/>
          <w:jc w:val="center"/>
        </w:trPr>
        <w:tc>
          <w:tcPr>
            <w:tcW w:w="1326" w:type="dxa"/>
            <w:tcBorders>
              <w:top w:val="single" w:color="000000" w:sz="4" w:space="0"/>
              <w:left w:val="single" w:color="000000" w:sz="4" w:space="0"/>
              <w:bottom w:val="single" w:color="000000" w:sz="4" w:space="0"/>
              <w:right w:val="single" w:color="000000" w:sz="4" w:space="0"/>
            </w:tcBorders>
            <w:noWrap/>
            <w:vAlign w:val="center"/>
          </w:tcPr>
          <w:p w14:paraId="2F4EF049">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商务部分</w:t>
            </w:r>
          </w:p>
        </w:tc>
        <w:tc>
          <w:tcPr>
            <w:tcW w:w="929" w:type="dxa"/>
            <w:tcBorders>
              <w:top w:val="single" w:color="000000" w:sz="4" w:space="0"/>
              <w:left w:val="nil"/>
              <w:bottom w:val="single" w:color="000000" w:sz="4" w:space="0"/>
              <w:right w:val="single" w:color="000000" w:sz="4" w:space="0"/>
            </w:tcBorders>
            <w:noWrap/>
            <w:vAlign w:val="center"/>
          </w:tcPr>
          <w:p w14:paraId="0264E0BD">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34</w:t>
            </w:r>
            <w:r>
              <w:rPr>
                <w:rFonts w:hint="eastAsia" w:ascii="宋体" w:hAnsi="宋体" w:cs="宋体"/>
                <w:b/>
                <w:color w:val="auto"/>
                <w:szCs w:val="21"/>
                <w:highlight w:val="none"/>
              </w:rPr>
              <w:t>分</w:t>
            </w:r>
          </w:p>
        </w:tc>
        <w:tc>
          <w:tcPr>
            <w:tcW w:w="7290" w:type="dxa"/>
            <w:tcBorders>
              <w:top w:val="single" w:color="000000" w:sz="4" w:space="0"/>
              <w:left w:val="nil"/>
              <w:bottom w:val="single" w:color="000000" w:sz="4" w:space="0"/>
              <w:right w:val="single" w:color="000000" w:sz="4" w:space="0"/>
            </w:tcBorders>
            <w:noWrap/>
            <w:vAlign w:val="center"/>
          </w:tcPr>
          <w:p w14:paraId="730E595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eastAsia" w:ascii="宋体" w:hAnsi="宋体" w:cs="宋体"/>
                <w:bCs/>
                <w:color w:val="auto"/>
                <w:szCs w:val="21"/>
                <w:highlight w:val="none"/>
              </w:rPr>
            </w:pPr>
          </w:p>
        </w:tc>
      </w:tr>
      <w:tr w14:paraId="32C7CAFC">
        <w:tblPrEx>
          <w:tblCellMar>
            <w:top w:w="0" w:type="dxa"/>
            <w:left w:w="108" w:type="dxa"/>
            <w:bottom w:w="0" w:type="dxa"/>
            <w:right w:w="108" w:type="dxa"/>
          </w:tblCellMar>
        </w:tblPrEx>
        <w:trPr>
          <w:trHeight w:val="1318" w:hRule="atLeast"/>
          <w:jc w:val="center"/>
        </w:trPr>
        <w:tc>
          <w:tcPr>
            <w:tcW w:w="1326" w:type="dxa"/>
            <w:tcBorders>
              <w:top w:val="single" w:color="000000" w:sz="4" w:space="0"/>
              <w:left w:val="single" w:color="000000" w:sz="4" w:space="0"/>
              <w:right w:val="single" w:color="000000" w:sz="4" w:space="0"/>
            </w:tcBorders>
            <w:noWrap/>
            <w:vAlign w:val="center"/>
          </w:tcPr>
          <w:p w14:paraId="079EF10F">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企业实力</w:t>
            </w:r>
          </w:p>
        </w:tc>
        <w:tc>
          <w:tcPr>
            <w:tcW w:w="929" w:type="dxa"/>
            <w:tcBorders>
              <w:top w:val="single" w:color="000000" w:sz="4" w:space="0"/>
              <w:left w:val="nil"/>
              <w:right w:val="single" w:color="000000" w:sz="4" w:space="0"/>
            </w:tcBorders>
            <w:noWrap/>
            <w:vAlign w:val="center"/>
          </w:tcPr>
          <w:p w14:paraId="779277E8">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6</w:t>
            </w:r>
            <w:r>
              <w:rPr>
                <w:rFonts w:hint="eastAsia" w:ascii="宋体" w:hAnsi="宋体" w:cs="宋体"/>
                <w:bCs/>
                <w:color w:val="auto"/>
                <w:szCs w:val="21"/>
                <w:highlight w:val="none"/>
              </w:rPr>
              <w:t>分</w:t>
            </w:r>
          </w:p>
        </w:tc>
        <w:tc>
          <w:tcPr>
            <w:tcW w:w="7290" w:type="dxa"/>
            <w:tcBorders>
              <w:top w:val="single" w:color="000000" w:sz="4" w:space="0"/>
              <w:left w:val="nil"/>
              <w:right w:val="single" w:color="000000" w:sz="4" w:space="0"/>
            </w:tcBorders>
            <w:noWrap/>
            <w:vAlign w:val="center"/>
          </w:tcPr>
          <w:p w14:paraId="05937F99">
            <w:pPr>
              <w:spacing w:line="360" w:lineRule="auto"/>
              <w:rPr>
                <w:rFonts w:hint="eastAsia" w:ascii="宋体" w:hAnsi="宋体" w:cstheme="minorEastAsia"/>
                <w:bCs/>
                <w:color w:val="auto"/>
                <w:szCs w:val="21"/>
                <w:highlight w:val="none"/>
              </w:rPr>
            </w:pPr>
            <w:r>
              <w:rPr>
                <w:rFonts w:hint="eastAsia" w:ascii="宋体" w:hAnsi="宋体" w:cstheme="minorEastAsia"/>
                <w:bCs/>
                <w:color w:val="auto"/>
                <w:szCs w:val="21"/>
                <w:highlight w:val="none"/>
                <w:lang w:val="en-US" w:eastAsia="zh-CN"/>
              </w:rPr>
              <w:t>1.</w:t>
            </w:r>
            <w:r>
              <w:rPr>
                <w:rFonts w:hint="eastAsia" w:ascii="宋体" w:hAnsi="宋体" w:cstheme="minorEastAsia"/>
                <w:bCs/>
                <w:color w:val="auto"/>
                <w:szCs w:val="21"/>
                <w:highlight w:val="none"/>
              </w:rPr>
              <w:t>投标供应商具有ISO27001信息安全管理体系认证证书的得</w:t>
            </w:r>
            <w:r>
              <w:rPr>
                <w:rFonts w:hint="eastAsia" w:ascii="宋体" w:hAnsi="宋体" w:cstheme="minorEastAsia"/>
                <w:bCs/>
                <w:color w:val="auto"/>
                <w:szCs w:val="21"/>
                <w:highlight w:val="none"/>
                <w:lang w:val="en-US" w:eastAsia="zh-CN"/>
              </w:rPr>
              <w:t>3</w:t>
            </w:r>
            <w:r>
              <w:rPr>
                <w:rFonts w:hint="eastAsia" w:ascii="宋体" w:hAnsi="宋体" w:cstheme="minorEastAsia"/>
                <w:bCs/>
                <w:color w:val="auto"/>
                <w:szCs w:val="21"/>
                <w:highlight w:val="none"/>
              </w:rPr>
              <w:t>分。</w:t>
            </w:r>
          </w:p>
          <w:p w14:paraId="5647A3F5">
            <w:pPr>
              <w:spacing w:line="360" w:lineRule="auto"/>
              <w:rPr>
                <w:rFonts w:hint="eastAsia" w:ascii="宋体" w:hAnsi="宋体" w:cstheme="minorEastAsia"/>
                <w:bCs/>
                <w:color w:val="auto"/>
                <w:szCs w:val="21"/>
                <w:highlight w:val="none"/>
              </w:rPr>
            </w:pPr>
            <w:r>
              <w:rPr>
                <w:rFonts w:hint="eastAsia" w:ascii="宋体" w:hAnsi="宋体" w:eastAsia="宋体" w:cstheme="minorEastAsia"/>
                <w:bCs/>
                <w:color w:val="auto"/>
                <w:szCs w:val="21"/>
                <w:lang w:val="en-US" w:eastAsia="zh-CN"/>
              </w:rPr>
              <w:t>2</w:t>
            </w:r>
            <w:r>
              <w:rPr>
                <w:rFonts w:hint="eastAsia" w:ascii="宋体" w:hAnsi="宋体" w:eastAsia="宋体" w:cstheme="minorEastAsia"/>
                <w:bCs/>
                <w:color w:val="auto"/>
                <w:szCs w:val="21"/>
              </w:rPr>
              <w:t>.投标供应商具有ITSS信息技术服务标准证书的得</w:t>
            </w:r>
            <w:r>
              <w:rPr>
                <w:rFonts w:hint="eastAsia" w:ascii="宋体" w:hAnsi="宋体" w:eastAsia="宋体" w:cstheme="minorEastAsia"/>
                <w:bCs/>
                <w:color w:val="auto"/>
                <w:szCs w:val="21"/>
                <w:lang w:val="en-US" w:eastAsia="zh-CN"/>
              </w:rPr>
              <w:t>3</w:t>
            </w:r>
            <w:r>
              <w:rPr>
                <w:rFonts w:hint="eastAsia" w:ascii="宋体" w:hAnsi="宋体" w:eastAsia="宋体" w:cstheme="minorEastAsia"/>
                <w:bCs/>
                <w:color w:val="auto"/>
                <w:szCs w:val="21"/>
              </w:rPr>
              <w:t>分。</w:t>
            </w:r>
          </w:p>
          <w:p w14:paraId="48279D3B">
            <w:pPr>
              <w:spacing w:line="360" w:lineRule="auto"/>
              <w:rPr>
                <w:rFonts w:hint="eastAsia" w:ascii="宋体" w:hAnsi="宋体"/>
                <w:color w:val="auto"/>
                <w:szCs w:val="21"/>
                <w:highlight w:val="none"/>
              </w:rPr>
            </w:pPr>
            <w:r>
              <w:rPr>
                <w:rFonts w:hint="eastAsia" w:ascii="宋体" w:hAnsi="宋体" w:cs="宋体"/>
                <w:b/>
                <w:color w:val="auto"/>
                <w:kern w:val="2"/>
                <w:szCs w:val="21"/>
                <w:highlight w:val="none"/>
              </w:rPr>
              <w:t>注：以上须提供有效证书</w:t>
            </w:r>
            <w:r>
              <w:rPr>
                <w:rFonts w:hint="eastAsia" w:ascii="宋体" w:hAnsi="宋体" w:cs="宋体"/>
                <w:b/>
                <w:bCs/>
                <w:color w:val="auto"/>
                <w:szCs w:val="21"/>
                <w:highlight w:val="none"/>
              </w:rPr>
              <w:t>原件彩色扫描件并加盖公章，否则不得分。</w:t>
            </w:r>
          </w:p>
        </w:tc>
      </w:tr>
      <w:tr w14:paraId="1836F6E0">
        <w:tblPrEx>
          <w:tblCellMar>
            <w:top w:w="0" w:type="dxa"/>
            <w:left w:w="108" w:type="dxa"/>
            <w:bottom w:w="0" w:type="dxa"/>
            <w:right w:w="108" w:type="dxa"/>
          </w:tblCellMar>
        </w:tblPrEx>
        <w:trPr>
          <w:trHeight w:val="1263" w:hRule="atLeast"/>
          <w:jc w:val="center"/>
        </w:trPr>
        <w:tc>
          <w:tcPr>
            <w:tcW w:w="1326" w:type="dxa"/>
            <w:tcBorders>
              <w:top w:val="single" w:color="auto" w:sz="4" w:space="0"/>
              <w:left w:val="single" w:color="auto" w:sz="4" w:space="0"/>
              <w:bottom w:val="single" w:color="auto" w:sz="4" w:space="0"/>
              <w:right w:val="single" w:color="auto" w:sz="4" w:space="0"/>
            </w:tcBorders>
            <w:noWrap/>
            <w:vAlign w:val="center"/>
          </w:tcPr>
          <w:p w14:paraId="7FB717F1">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Cs w:val="21"/>
                <w:highlight w:val="none"/>
              </w:rPr>
            </w:pPr>
            <w:r>
              <w:rPr>
                <w:rFonts w:hint="eastAsia" w:ascii="宋体" w:hAnsi="宋体" w:cs="宋体"/>
                <w:color w:val="auto"/>
                <w:szCs w:val="21"/>
                <w:highlight w:val="none"/>
              </w:rPr>
              <w:t>类似业绩</w:t>
            </w:r>
          </w:p>
        </w:tc>
        <w:tc>
          <w:tcPr>
            <w:tcW w:w="929" w:type="dxa"/>
            <w:tcBorders>
              <w:top w:val="single" w:color="auto" w:sz="4" w:space="0"/>
              <w:left w:val="single" w:color="auto" w:sz="4" w:space="0"/>
              <w:bottom w:val="single" w:color="auto" w:sz="4" w:space="0"/>
              <w:right w:val="single" w:color="auto" w:sz="4" w:space="0"/>
            </w:tcBorders>
            <w:noWrap/>
            <w:vAlign w:val="center"/>
          </w:tcPr>
          <w:p w14:paraId="2E1E7B8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16</w:t>
            </w:r>
            <w:r>
              <w:rPr>
                <w:rFonts w:hint="eastAsia" w:ascii="宋体" w:hAnsi="宋体" w:cs="宋体"/>
                <w:color w:val="auto"/>
                <w:szCs w:val="21"/>
                <w:highlight w:val="none"/>
              </w:rPr>
              <w:t>分</w:t>
            </w:r>
          </w:p>
        </w:tc>
        <w:tc>
          <w:tcPr>
            <w:tcW w:w="7290" w:type="dxa"/>
            <w:tcBorders>
              <w:top w:val="single" w:color="auto" w:sz="4" w:space="0"/>
              <w:left w:val="single" w:color="auto" w:sz="4" w:space="0"/>
              <w:bottom w:val="single" w:color="auto" w:sz="4" w:space="0"/>
              <w:right w:val="single" w:color="auto" w:sz="4" w:space="0"/>
            </w:tcBorders>
            <w:noWrap/>
            <w:vAlign w:val="center"/>
          </w:tcPr>
          <w:p w14:paraId="6275B100">
            <w:pPr>
              <w:spacing w:line="360" w:lineRule="auto"/>
              <w:rPr>
                <w:rFonts w:hint="eastAsia" w:ascii="宋体" w:hAnsi="宋体" w:cstheme="minorEastAsia"/>
                <w:bCs/>
                <w:color w:val="auto"/>
                <w:szCs w:val="21"/>
                <w:highlight w:val="none"/>
              </w:rPr>
            </w:pPr>
            <w:r>
              <w:rPr>
                <w:rFonts w:hint="eastAsia" w:ascii="宋体" w:hAnsi="宋体" w:cstheme="minorEastAsia"/>
                <w:bCs/>
                <w:color w:val="auto"/>
                <w:szCs w:val="21"/>
                <w:highlight w:val="none"/>
              </w:rPr>
              <w:t>供应商自202</w:t>
            </w:r>
            <w:r>
              <w:rPr>
                <w:rFonts w:hint="eastAsia" w:ascii="宋体" w:hAnsi="宋体" w:cstheme="minorEastAsia"/>
                <w:bCs/>
                <w:color w:val="auto"/>
                <w:szCs w:val="21"/>
                <w:highlight w:val="none"/>
                <w:lang w:val="en-US" w:eastAsia="zh-CN"/>
              </w:rPr>
              <w:t>1</w:t>
            </w:r>
            <w:r>
              <w:rPr>
                <w:rFonts w:hint="eastAsia" w:ascii="宋体" w:hAnsi="宋体" w:cstheme="minorEastAsia"/>
                <w:bCs/>
                <w:color w:val="auto"/>
                <w:szCs w:val="21"/>
                <w:highlight w:val="none"/>
              </w:rPr>
              <w:t>年1月1日（以签订合同时间为准）以来具有安防工程类项目业绩的，有一个得</w:t>
            </w:r>
            <w:r>
              <w:rPr>
                <w:rFonts w:hint="eastAsia" w:ascii="宋体" w:hAnsi="宋体" w:cstheme="minorEastAsia"/>
                <w:bCs/>
                <w:color w:val="auto"/>
                <w:szCs w:val="21"/>
                <w:highlight w:val="none"/>
                <w:lang w:val="en-US" w:eastAsia="zh-CN"/>
              </w:rPr>
              <w:t>4</w:t>
            </w:r>
            <w:r>
              <w:rPr>
                <w:rFonts w:hint="eastAsia" w:ascii="宋体" w:hAnsi="宋体" w:cstheme="minorEastAsia"/>
                <w:bCs/>
                <w:color w:val="auto"/>
                <w:szCs w:val="21"/>
                <w:highlight w:val="none"/>
              </w:rPr>
              <w:t>分，最高</w:t>
            </w:r>
            <w:r>
              <w:rPr>
                <w:rFonts w:hint="eastAsia" w:ascii="宋体" w:hAnsi="宋体" w:cstheme="minorEastAsia"/>
                <w:bCs/>
                <w:color w:val="auto"/>
                <w:szCs w:val="21"/>
                <w:highlight w:val="none"/>
                <w:lang w:val="en-US" w:eastAsia="zh-CN"/>
              </w:rPr>
              <w:t>16</w:t>
            </w:r>
            <w:r>
              <w:rPr>
                <w:rFonts w:hint="eastAsia" w:ascii="宋体" w:hAnsi="宋体" w:cstheme="minorEastAsia"/>
                <w:bCs/>
                <w:color w:val="auto"/>
                <w:szCs w:val="21"/>
                <w:highlight w:val="none"/>
              </w:rPr>
              <w:t>分。</w:t>
            </w:r>
          </w:p>
          <w:p w14:paraId="5814275D">
            <w:pPr>
              <w:spacing w:line="360" w:lineRule="auto"/>
              <w:rPr>
                <w:rFonts w:hint="eastAsia" w:ascii="宋体" w:hAnsi="宋体" w:cs="宋体"/>
                <w:color w:val="auto"/>
                <w:szCs w:val="21"/>
                <w:highlight w:val="none"/>
              </w:rPr>
            </w:pPr>
            <w:r>
              <w:rPr>
                <w:rFonts w:hint="eastAsia" w:ascii="宋体" w:hAnsi="宋体" w:cstheme="minorEastAsia"/>
                <w:b/>
                <w:bCs/>
                <w:color w:val="auto"/>
                <w:szCs w:val="21"/>
                <w:highlight w:val="none"/>
              </w:rPr>
              <w:t>注：供应商</w:t>
            </w:r>
            <w:r>
              <w:rPr>
                <w:rFonts w:hint="eastAsia" w:ascii="宋体" w:hAnsi="宋体" w:cs="宋体"/>
                <w:b/>
                <w:color w:val="auto"/>
                <w:kern w:val="2"/>
                <w:szCs w:val="21"/>
                <w:highlight w:val="none"/>
              </w:rPr>
              <w:t>提供有效完整有效的合同原件扫描件并加盖公章，合同能体现工程时间、工程内容等，否则不得分。</w:t>
            </w:r>
          </w:p>
        </w:tc>
      </w:tr>
      <w:tr w14:paraId="5AC639B9">
        <w:tblPrEx>
          <w:tblCellMar>
            <w:top w:w="0" w:type="dxa"/>
            <w:left w:w="108" w:type="dxa"/>
            <w:bottom w:w="0" w:type="dxa"/>
            <w:right w:w="108" w:type="dxa"/>
          </w:tblCellMar>
        </w:tblPrEx>
        <w:trPr>
          <w:trHeight w:val="445" w:hRule="atLeast"/>
          <w:jc w:val="center"/>
        </w:trPr>
        <w:tc>
          <w:tcPr>
            <w:tcW w:w="1326" w:type="dxa"/>
            <w:tcBorders>
              <w:top w:val="single" w:color="auto" w:sz="4" w:space="0"/>
              <w:left w:val="single" w:color="auto" w:sz="4" w:space="0"/>
              <w:bottom w:val="single" w:color="auto" w:sz="4" w:space="0"/>
              <w:right w:val="single" w:color="auto" w:sz="4" w:space="0"/>
            </w:tcBorders>
            <w:noWrap/>
            <w:vAlign w:val="center"/>
          </w:tcPr>
          <w:p w14:paraId="0FA9ABE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项目团队</w:t>
            </w:r>
          </w:p>
          <w:p w14:paraId="7B35273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成员</w:t>
            </w:r>
          </w:p>
        </w:tc>
        <w:tc>
          <w:tcPr>
            <w:tcW w:w="929" w:type="dxa"/>
            <w:tcBorders>
              <w:top w:val="single" w:color="auto" w:sz="4" w:space="0"/>
              <w:left w:val="single" w:color="auto" w:sz="4" w:space="0"/>
              <w:bottom w:val="single" w:color="auto" w:sz="4" w:space="0"/>
              <w:right w:val="single" w:color="auto" w:sz="4" w:space="0"/>
            </w:tcBorders>
            <w:noWrap/>
            <w:vAlign w:val="center"/>
          </w:tcPr>
          <w:p w14:paraId="412E68C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12</w:t>
            </w:r>
            <w:r>
              <w:rPr>
                <w:rFonts w:hint="eastAsia" w:ascii="宋体" w:hAnsi="宋体" w:cs="宋体"/>
                <w:color w:val="auto"/>
                <w:szCs w:val="21"/>
                <w:highlight w:val="none"/>
              </w:rPr>
              <w:t>分</w:t>
            </w:r>
          </w:p>
        </w:tc>
        <w:tc>
          <w:tcPr>
            <w:tcW w:w="7290" w:type="dxa"/>
            <w:tcBorders>
              <w:top w:val="single" w:color="auto" w:sz="4" w:space="0"/>
              <w:left w:val="single" w:color="auto" w:sz="4" w:space="0"/>
              <w:bottom w:val="single" w:color="auto" w:sz="4" w:space="0"/>
              <w:right w:val="single" w:color="auto" w:sz="4" w:space="0"/>
            </w:tcBorders>
            <w:noWrap/>
            <w:vAlign w:val="center"/>
          </w:tcPr>
          <w:p w14:paraId="12162AA7">
            <w:pPr>
              <w:keepNext w:val="0"/>
              <w:keepLines w:val="0"/>
              <w:suppressLineNumbers w:val="0"/>
              <w:spacing w:before="0" w:beforeAutospacing="0" w:after="0" w:afterAutospacing="0" w:line="360" w:lineRule="auto"/>
              <w:ind w:left="0" w:right="0"/>
              <w:rPr>
                <w:rFonts w:hint="eastAsia" w:ascii="宋体" w:hAnsi="宋体" w:cs="宋体"/>
                <w:bCs/>
                <w:color w:val="auto"/>
                <w:szCs w:val="21"/>
              </w:rPr>
            </w:pPr>
            <w:bookmarkStart w:id="165" w:name="OLE_LINK6"/>
            <w:bookmarkStart w:id="166" w:name="OLE_LINK5"/>
            <w:r>
              <w:rPr>
                <w:rFonts w:hint="eastAsia" w:ascii="宋体" w:hAnsi="宋体" w:cs="宋体"/>
                <w:bCs/>
                <w:color w:val="auto"/>
                <w:szCs w:val="21"/>
              </w:rPr>
              <w:t>1.供应商拟派</w:t>
            </w:r>
            <w:bookmarkEnd w:id="165"/>
            <w:bookmarkEnd w:id="166"/>
            <w:r>
              <w:rPr>
                <w:rFonts w:hint="eastAsia" w:ascii="宋体" w:hAnsi="宋体" w:cs="宋体"/>
                <w:bCs/>
                <w:color w:val="auto"/>
                <w:szCs w:val="21"/>
              </w:rPr>
              <w:t>的项目</w:t>
            </w:r>
            <w:r>
              <w:rPr>
                <w:rFonts w:hint="eastAsia" w:ascii="宋体" w:hAnsi="宋体" w:cs="宋体"/>
                <w:bCs/>
                <w:color w:val="auto"/>
                <w:szCs w:val="21"/>
                <w:lang w:val="en-US" w:eastAsia="zh-CN"/>
              </w:rPr>
              <w:t>技术</w:t>
            </w:r>
            <w:r>
              <w:rPr>
                <w:rFonts w:hint="eastAsia" w:ascii="宋体" w:hAnsi="宋体" w:cs="宋体"/>
                <w:bCs/>
                <w:color w:val="auto"/>
                <w:szCs w:val="21"/>
              </w:rPr>
              <w:t>负责人具有</w:t>
            </w:r>
            <w:r>
              <w:rPr>
                <w:rFonts w:hint="eastAsia" w:ascii="宋体" w:hAnsi="宋体" w:cs="宋体"/>
                <w:bCs/>
                <w:color w:val="auto"/>
                <w:szCs w:val="21"/>
                <w:lang w:val="en-US" w:eastAsia="zh-CN"/>
              </w:rPr>
              <w:t>高级智能化系统集成项目经理</w:t>
            </w:r>
            <w:r>
              <w:rPr>
                <w:rFonts w:hint="eastAsia" w:ascii="宋体" w:hAnsi="宋体" w:cs="宋体"/>
                <w:bCs/>
                <w:color w:val="auto"/>
                <w:szCs w:val="21"/>
              </w:rPr>
              <w:t>证书的得</w:t>
            </w:r>
            <w:r>
              <w:rPr>
                <w:rFonts w:hint="eastAsia" w:ascii="宋体" w:hAnsi="宋体" w:cs="宋体"/>
                <w:bCs/>
                <w:color w:val="auto"/>
                <w:szCs w:val="21"/>
                <w:lang w:val="en-US" w:eastAsia="zh-CN"/>
              </w:rPr>
              <w:t>3</w:t>
            </w:r>
            <w:r>
              <w:rPr>
                <w:rFonts w:hint="eastAsia" w:ascii="宋体" w:hAnsi="宋体" w:cs="宋体"/>
                <w:bCs/>
                <w:color w:val="auto"/>
                <w:szCs w:val="21"/>
              </w:rPr>
              <w:t>分，具有</w:t>
            </w:r>
            <w:r>
              <w:rPr>
                <w:rFonts w:hint="eastAsia" w:ascii="宋体" w:hAnsi="宋体" w:cs="宋体"/>
                <w:bCs/>
                <w:color w:val="auto"/>
                <w:szCs w:val="21"/>
                <w:lang w:val="en-US" w:eastAsia="zh-CN"/>
              </w:rPr>
              <w:t>高级网络工程师</w:t>
            </w:r>
            <w:r>
              <w:rPr>
                <w:rFonts w:hint="eastAsia" w:ascii="宋体" w:hAnsi="宋体" w:cs="宋体"/>
                <w:bCs/>
                <w:color w:val="auto"/>
                <w:szCs w:val="21"/>
              </w:rPr>
              <w:t>的得</w:t>
            </w:r>
            <w:r>
              <w:rPr>
                <w:rFonts w:hint="eastAsia" w:ascii="宋体" w:hAnsi="宋体" w:cs="宋体"/>
                <w:bCs/>
                <w:color w:val="auto"/>
                <w:szCs w:val="21"/>
                <w:lang w:val="en-US" w:eastAsia="zh-CN"/>
              </w:rPr>
              <w:t>3</w:t>
            </w:r>
            <w:r>
              <w:rPr>
                <w:rFonts w:hint="eastAsia" w:ascii="宋体" w:hAnsi="宋体" w:cs="宋体"/>
                <w:bCs/>
                <w:color w:val="auto"/>
                <w:szCs w:val="21"/>
              </w:rPr>
              <w:t>分，本项最高得</w:t>
            </w:r>
            <w:r>
              <w:rPr>
                <w:rFonts w:hint="eastAsia" w:ascii="宋体" w:hAnsi="宋体" w:cs="宋体"/>
                <w:bCs/>
                <w:color w:val="auto"/>
                <w:szCs w:val="21"/>
                <w:lang w:val="en-US" w:eastAsia="zh-CN"/>
              </w:rPr>
              <w:t>6</w:t>
            </w:r>
            <w:r>
              <w:rPr>
                <w:rFonts w:hint="eastAsia" w:ascii="宋体" w:hAnsi="宋体" w:cs="宋体"/>
                <w:bCs/>
                <w:color w:val="auto"/>
                <w:szCs w:val="21"/>
              </w:rPr>
              <w:t>分。</w:t>
            </w:r>
          </w:p>
          <w:p w14:paraId="04A38411">
            <w:pPr>
              <w:spacing w:line="360" w:lineRule="auto"/>
              <w:rPr>
                <w:rFonts w:ascii="宋体" w:hAnsi="宋体" w:eastAsia="Arial" w:cs="宋体"/>
                <w:b/>
                <w:color w:val="auto"/>
                <w:szCs w:val="21"/>
                <w:highlight w:val="none"/>
              </w:rPr>
            </w:pPr>
            <w:r>
              <w:rPr>
                <w:rFonts w:hint="eastAsia" w:ascii="宋体" w:hAnsi="宋体" w:cstheme="minorEastAsia"/>
                <w:b/>
                <w:color w:val="auto"/>
                <w:szCs w:val="21"/>
                <w:highlight w:val="none"/>
              </w:rPr>
              <w:t>注：提供</w:t>
            </w:r>
            <w:r>
              <w:rPr>
                <w:rFonts w:hint="eastAsia" w:ascii="宋体" w:hAnsi="宋体" w:cstheme="minorEastAsia"/>
                <w:b/>
                <w:color w:val="auto"/>
                <w:szCs w:val="21"/>
                <w:highlight w:val="none"/>
                <w:lang w:val="en-US" w:eastAsia="zh-CN"/>
              </w:rPr>
              <w:t>技术</w:t>
            </w:r>
            <w:r>
              <w:rPr>
                <w:rFonts w:hint="eastAsia" w:ascii="宋体" w:hAnsi="宋体" w:cstheme="minorEastAsia"/>
                <w:b/>
                <w:color w:val="auto"/>
                <w:szCs w:val="21"/>
                <w:highlight w:val="none"/>
              </w:rPr>
              <w:t>负责人有效</w:t>
            </w:r>
            <w:bookmarkStart w:id="186" w:name="_GoBack"/>
            <w:bookmarkEnd w:id="186"/>
            <w:r>
              <w:rPr>
                <w:rFonts w:hint="eastAsia" w:ascii="宋体" w:hAnsi="宋体" w:cstheme="minorEastAsia"/>
                <w:b/>
                <w:color w:val="auto"/>
                <w:szCs w:val="21"/>
                <w:highlight w:val="none"/>
              </w:rPr>
              <w:t>的证书及</w:t>
            </w:r>
            <w:r>
              <w:rPr>
                <w:rFonts w:hint="eastAsia" w:ascii="宋体" w:hAnsi="宋体" w:eastAsia="Arial" w:cs="宋体"/>
                <w:b/>
                <w:color w:val="auto"/>
                <w:szCs w:val="21"/>
                <w:highlight w:val="none"/>
              </w:rPr>
              <w:t>供应商为其缴纳的2025年</w:t>
            </w:r>
            <w:r>
              <w:rPr>
                <w:rFonts w:hint="eastAsia" w:ascii="宋体" w:hAnsi="宋体" w:eastAsia="宋体" w:cs="宋体"/>
                <w:b/>
                <w:color w:val="auto"/>
                <w:szCs w:val="21"/>
                <w:highlight w:val="none"/>
                <w:lang w:val="en-US" w:eastAsia="zh-CN"/>
              </w:rPr>
              <w:t>10</w:t>
            </w:r>
            <w:r>
              <w:rPr>
                <w:rFonts w:hint="eastAsia" w:ascii="宋体" w:hAnsi="宋体" w:eastAsia="Arial" w:cs="宋体"/>
                <w:b/>
                <w:color w:val="auto"/>
                <w:szCs w:val="21"/>
                <w:highlight w:val="none"/>
              </w:rPr>
              <w:t>月至今任意一个月由社保机构出具的社保缴纳证明（加盖社保中心章或社保中心参保缴费证明电子专用章），原件彩色扫描件加盖公章上传至响应文件中，以上材料未提供或提供不全的不得分。</w:t>
            </w:r>
          </w:p>
          <w:p w14:paraId="100E444A">
            <w:pPr>
              <w:spacing w:line="360" w:lineRule="auto"/>
              <w:rPr>
                <w:rFonts w:hint="eastAsia" w:ascii="宋体" w:hAnsi="宋体" w:cstheme="minorEastAsia"/>
                <w:bCs/>
                <w:color w:val="auto"/>
                <w:szCs w:val="21"/>
                <w:highlight w:val="none"/>
              </w:rPr>
            </w:pPr>
            <w:r>
              <w:rPr>
                <w:rFonts w:hint="eastAsia" w:ascii="宋体" w:hAnsi="宋体" w:cstheme="minorEastAsia"/>
                <w:bCs/>
                <w:color w:val="auto"/>
                <w:szCs w:val="21"/>
                <w:highlight w:val="none"/>
              </w:rPr>
              <w:t>2.供应商拟派本项目组成员（不含项目负责人</w:t>
            </w:r>
            <w:r>
              <w:rPr>
                <w:rFonts w:hint="eastAsia" w:ascii="宋体" w:hAnsi="宋体" w:cstheme="minorEastAsia"/>
                <w:bCs/>
                <w:color w:val="auto"/>
                <w:szCs w:val="21"/>
                <w:highlight w:val="none"/>
                <w:lang w:val="en-US" w:eastAsia="zh-CN"/>
              </w:rPr>
              <w:t>和技术负责人</w:t>
            </w:r>
            <w:r>
              <w:rPr>
                <w:rFonts w:hint="eastAsia" w:ascii="宋体" w:hAnsi="宋体" w:cstheme="minorEastAsia"/>
                <w:bCs/>
                <w:color w:val="auto"/>
                <w:szCs w:val="21"/>
                <w:highlight w:val="none"/>
              </w:rPr>
              <w:t>），</w:t>
            </w:r>
            <w:r>
              <w:rPr>
                <w:rFonts w:hint="eastAsia" w:ascii="宋体" w:hAnsi="宋体" w:cstheme="minorEastAsia"/>
                <w:bCs/>
                <w:color w:val="auto"/>
                <w:szCs w:val="21"/>
              </w:rPr>
              <w:t>具有安全防范工程师、智能化系统工程师、弱电系统工程师的，每提供一个得</w:t>
            </w:r>
            <w:r>
              <w:rPr>
                <w:rFonts w:hint="eastAsia" w:ascii="宋体" w:hAnsi="宋体" w:cstheme="minorEastAsia"/>
                <w:bCs/>
                <w:color w:val="auto"/>
                <w:szCs w:val="21"/>
                <w:lang w:val="en-US" w:eastAsia="zh-CN"/>
              </w:rPr>
              <w:t>2</w:t>
            </w:r>
            <w:r>
              <w:rPr>
                <w:rFonts w:hint="eastAsia" w:ascii="宋体" w:hAnsi="宋体" w:cstheme="minorEastAsia"/>
                <w:bCs/>
                <w:color w:val="auto"/>
                <w:szCs w:val="21"/>
              </w:rPr>
              <w:t>分，本项最高得</w:t>
            </w:r>
            <w:r>
              <w:rPr>
                <w:rFonts w:hint="eastAsia" w:ascii="宋体" w:hAnsi="宋体" w:cstheme="minorEastAsia"/>
                <w:bCs/>
                <w:color w:val="auto"/>
                <w:szCs w:val="21"/>
                <w:lang w:val="en-US" w:eastAsia="zh-CN"/>
              </w:rPr>
              <w:t>6</w:t>
            </w:r>
            <w:r>
              <w:rPr>
                <w:rFonts w:hint="eastAsia" w:ascii="宋体" w:hAnsi="宋体" w:cstheme="minorEastAsia"/>
                <w:bCs/>
                <w:color w:val="auto"/>
                <w:szCs w:val="21"/>
              </w:rPr>
              <w:t>分。</w:t>
            </w:r>
          </w:p>
          <w:p w14:paraId="0E5E82A2">
            <w:pPr>
              <w:spacing w:line="360" w:lineRule="auto"/>
              <w:rPr>
                <w:rFonts w:hint="eastAsia" w:ascii="宋体" w:hAnsi="宋体" w:cstheme="minorEastAsia"/>
                <w:b/>
                <w:bCs/>
                <w:color w:val="auto"/>
                <w:szCs w:val="21"/>
                <w:highlight w:val="none"/>
              </w:rPr>
            </w:pPr>
            <w:r>
              <w:rPr>
                <w:rFonts w:hint="eastAsia" w:ascii="宋体" w:hAnsi="宋体" w:eastAsia="Arial" w:cs="宋体"/>
                <w:b/>
                <w:bCs/>
                <w:color w:val="auto"/>
                <w:szCs w:val="21"/>
                <w:highlight w:val="none"/>
              </w:rPr>
              <w:t>注：提供以上人员有效的证书及供应商为其缴纳的2025年</w:t>
            </w:r>
            <w:r>
              <w:rPr>
                <w:rFonts w:hint="eastAsia" w:ascii="宋体" w:hAnsi="宋体" w:eastAsia="宋体" w:cs="宋体"/>
                <w:b/>
                <w:bCs/>
                <w:color w:val="auto"/>
                <w:szCs w:val="21"/>
                <w:highlight w:val="none"/>
                <w:lang w:val="en-US" w:eastAsia="zh-CN"/>
              </w:rPr>
              <w:t>10</w:t>
            </w:r>
            <w:r>
              <w:rPr>
                <w:rFonts w:hint="eastAsia" w:ascii="宋体" w:hAnsi="宋体" w:eastAsia="Arial" w:cs="宋体"/>
                <w:b/>
                <w:bCs/>
                <w:color w:val="auto"/>
                <w:szCs w:val="21"/>
                <w:highlight w:val="none"/>
              </w:rPr>
              <w:t>月至今任意一个月由社保机构出具的社保缴纳证明（加盖社保中心章或社保中心参保缴费证明电子专用章），原件彩色扫描件加盖公章上传至响应文件中，以上材料未提供或提供不全的不得分。</w:t>
            </w:r>
          </w:p>
        </w:tc>
      </w:tr>
    </w:tbl>
    <w:p w14:paraId="01A142E1">
      <w:pPr>
        <w:pStyle w:val="213"/>
        <w:tabs>
          <w:tab w:val="left" w:pos="720"/>
        </w:tabs>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六、成交标准：</w:t>
      </w:r>
    </w:p>
    <w:p w14:paraId="228F6EF5">
      <w:pPr>
        <w:pStyle w:val="213"/>
        <w:tabs>
          <w:tab w:val="left" w:pos="720"/>
        </w:tabs>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hint="eastAsia" w:ascii="宋体" w:hAnsi="宋体" w:eastAsia="宋体" w:cs="宋体"/>
          <w:color w:val="000000"/>
          <w:sz w:val="24"/>
          <w:szCs w:val="24"/>
        </w:rPr>
        <w:t>评审得分且最后报价相同的，按照技术指标优劣顺序推荐。</w:t>
      </w:r>
    </w:p>
    <w:p w14:paraId="73A06FD7">
      <w:pPr>
        <w:pStyle w:val="194"/>
        <w:jc w:val="center"/>
        <w:rPr>
          <w:rFonts w:hint="eastAsia" w:ascii="宋体" w:hAnsi="宋体" w:eastAsia="宋体" w:cs="宋体"/>
          <w:color w:val="000000"/>
          <w:sz w:val="44"/>
          <w:szCs w:val="44"/>
        </w:rPr>
      </w:pPr>
      <w:r>
        <w:rPr>
          <w:rFonts w:hint="eastAsia" w:ascii="宋体" w:hAnsi="宋体" w:eastAsia="宋体" w:cs="宋体"/>
          <w:b/>
          <w:color w:val="000000"/>
          <w:sz w:val="36"/>
          <w:szCs w:val="36"/>
        </w:rPr>
        <w:br w:type="page" w:clear="all"/>
      </w:r>
      <w:bookmarkStart w:id="167" w:name="_Toc465856616"/>
      <w:bookmarkStart w:id="168" w:name="_Toc2728"/>
      <w:bookmarkStart w:id="169" w:name="_Toc27402"/>
      <w:bookmarkStart w:id="170" w:name="_Toc3613"/>
      <w:r>
        <w:rPr>
          <w:rFonts w:hint="eastAsia" w:ascii="宋体" w:hAnsi="宋体" w:eastAsia="宋体" w:cs="宋体"/>
          <w:b/>
          <w:bCs/>
          <w:color w:val="000000"/>
          <w:sz w:val="44"/>
          <w:szCs w:val="44"/>
        </w:rPr>
        <w:t>第八章 竞争性磋商响应文件格式</w:t>
      </w:r>
      <w:bookmarkEnd w:id="167"/>
      <w:bookmarkEnd w:id="168"/>
      <w:bookmarkEnd w:id="169"/>
      <w:bookmarkEnd w:id="170"/>
    </w:p>
    <w:p w14:paraId="6CEF7158">
      <w:pPr>
        <w:pStyle w:val="214"/>
        <w:ind w:left="1874" w:right="1470" w:firstLine="0"/>
        <w:rPr>
          <w:rFonts w:hint="eastAsia" w:cs="宋体"/>
        </w:rPr>
      </w:pPr>
    </w:p>
    <w:p w14:paraId="38DC244C">
      <w:pPr>
        <w:pStyle w:val="214"/>
        <w:ind w:left="1874" w:right="1470" w:firstLine="0"/>
        <w:rPr>
          <w:rFonts w:hint="eastAsia" w:cs="宋体"/>
        </w:rPr>
      </w:pPr>
    </w:p>
    <w:p w14:paraId="70693DAA">
      <w:pPr>
        <w:jc w:val="center"/>
        <w:rPr>
          <w:rFonts w:hint="eastAsia" w:ascii="宋体" w:hAnsi="宋体" w:cs="宋体"/>
          <w:b/>
          <w:sz w:val="56"/>
          <w:szCs w:val="48"/>
        </w:rPr>
      </w:pPr>
      <w:r>
        <w:rPr>
          <w:rFonts w:hint="eastAsia" w:ascii="宋体" w:hAnsi="宋体" w:cs="宋体"/>
          <w:b/>
          <w:sz w:val="56"/>
          <w:szCs w:val="48"/>
        </w:rPr>
        <w:t>连 云 港 市 政 府 采 购</w:t>
      </w:r>
    </w:p>
    <w:p w14:paraId="106F9C98">
      <w:pPr>
        <w:jc w:val="center"/>
        <w:rPr>
          <w:rFonts w:hint="eastAsia" w:ascii="宋体" w:hAnsi="宋体" w:cs="宋体"/>
          <w:b/>
          <w:sz w:val="72"/>
          <w:szCs w:val="21"/>
        </w:rPr>
      </w:pPr>
    </w:p>
    <w:p w14:paraId="24D7342F">
      <w:pPr>
        <w:jc w:val="center"/>
        <w:rPr>
          <w:rFonts w:hint="eastAsia" w:ascii="宋体" w:hAnsi="宋体" w:cs="宋体"/>
          <w:sz w:val="72"/>
          <w:szCs w:val="21"/>
        </w:rPr>
      </w:pPr>
      <w:r>
        <w:rPr>
          <w:rFonts w:hint="eastAsia" w:ascii="宋体" w:hAnsi="宋体" w:cs="宋体"/>
          <w:sz w:val="72"/>
          <w:szCs w:val="21"/>
        </w:rPr>
        <w:t>响应文件</w:t>
      </w:r>
    </w:p>
    <w:p w14:paraId="6EF9B50E">
      <w:pPr>
        <w:ind w:firstLine="643"/>
        <w:jc w:val="center"/>
        <w:rPr>
          <w:rFonts w:hint="eastAsia" w:ascii="宋体" w:hAnsi="宋体" w:cs="宋体"/>
          <w:b/>
          <w:sz w:val="32"/>
          <w:szCs w:val="32"/>
        </w:rPr>
      </w:pPr>
    </w:p>
    <w:p w14:paraId="7CA3CCF3">
      <w:pPr>
        <w:pStyle w:val="202"/>
        <w:spacing w:line="480" w:lineRule="atLeast"/>
        <w:ind w:firstLine="1749"/>
        <w:jc w:val="both"/>
        <w:rPr>
          <w:rFonts w:hint="eastAsia"/>
          <w:b/>
          <w:sz w:val="32"/>
          <w:szCs w:val="32"/>
          <w:u w:val="single"/>
        </w:rPr>
      </w:pPr>
      <w:r>
        <w:rPr>
          <w:rFonts w:hint="eastAsia"/>
          <w:b/>
          <w:sz w:val="32"/>
          <w:szCs w:val="32"/>
        </w:rPr>
        <w:t>项目名称：</w:t>
      </w:r>
      <w:r>
        <w:rPr>
          <w:rFonts w:hint="eastAsia"/>
          <w:b/>
          <w:sz w:val="32"/>
          <w:szCs w:val="32"/>
          <w:u w:val="single"/>
        </w:rPr>
        <w:t xml:space="preserve">                    </w:t>
      </w:r>
    </w:p>
    <w:p w14:paraId="32FA71A7">
      <w:pPr>
        <w:pStyle w:val="202"/>
        <w:spacing w:line="480" w:lineRule="atLeast"/>
        <w:ind w:firstLine="1749"/>
        <w:jc w:val="both"/>
        <w:rPr>
          <w:rFonts w:hint="eastAsia"/>
        </w:rPr>
      </w:pPr>
      <w:r>
        <w:rPr>
          <w:rFonts w:hint="eastAsia"/>
          <w:b/>
          <w:sz w:val="32"/>
          <w:szCs w:val="32"/>
        </w:rPr>
        <w:t>项目编号：</w:t>
      </w:r>
      <w:r>
        <w:rPr>
          <w:rFonts w:hint="eastAsia"/>
          <w:b/>
          <w:sz w:val="32"/>
          <w:szCs w:val="32"/>
          <w:u w:val="single"/>
        </w:rPr>
        <w:t xml:space="preserve">                    </w:t>
      </w:r>
    </w:p>
    <w:p w14:paraId="4CE6D262">
      <w:pPr>
        <w:pStyle w:val="202"/>
        <w:spacing w:line="360" w:lineRule="atLeast"/>
        <w:jc w:val="both"/>
        <w:rPr>
          <w:rFonts w:hint="eastAsia"/>
        </w:rPr>
      </w:pPr>
      <w:r>
        <w:rPr>
          <w:rFonts w:hint="eastAsia"/>
        </w:rPr>
        <w:t>  </w:t>
      </w:r>
    </w:p>
    <w:p w14:paraId="4E21D4B7">
      <w:pPr>
        <w:pStyle w:val="202"/>
        <w:spacing w:line="480" w:lineRule="atLeast"/>
        <w:ind w:firstLine="1749"/>
        <w:jc w:val="both"/>
        <w:rPr>
          <w:rFonts w:hint="eastAsia"/>
          <w:b/>
          <w:sz w:val="32"/>
          <w:szCs w:val="32"/>
        </w:rPr>
      </w:pPr>
      <w:r>
        <w:rPr>
          <w:rFonts w:hint="eastAsia"/>
          <w:b/>
          <w:sz w:val="32"/>
          <w:szCs w:val="32"/>
        </w:rPr>
        <w:t>供应商名称：</w:t>
      </w:r>
      <w:r>
        <w:rPr>
          <w:rFonts w:hint="eastAsia"/>
          <w:b/>
          <w:bCs/>
          <w:color w:val="000000"/>
          <w:sz w:val="36"/>
          <w:szCs w:val="36"/>
          <w:u w:val="single"/>
        </w:rPr>
        <w:t>（加盖CA电子公章）</w:t>
      </w:r>
      <w:r>
        <w:rPr>
          <w:rFonts w:hint="eastAsia"/>
          <w:b/>
          <w:sz w:val="32"/>
          <w:szCs w:val="32"/>
        </w:rPr>
        <w:t> </w:t>
      </w:r>
    </w:p>
    <w:p w14:paraId="02EA4587">
      <w:pPr>
        <w:pStyle w:val="202"/>
        <w:spacing w:line="480" w:lineRule="atLeast"/>
        <w:ind w:firstLine="1749"/>
        <w:jc w:val="both"/>
        <w:rPr>
          <w:rFonts w:hint="eastAsia"/>
          <w:sz w:val="36"/>
        </w:rPr>
      </w:pPr>
      <w:r>
        <w:rPr>
          <w:rFonts w:hint="eastAsia"/>
          <w:b/>
          <w:sz w:val="32"/>
          <w:szCs w:val="32"/>
        </w:rPr>
        <w:t>日   期 ：</w:t>
      </w:r>
      <w:r>
        <w:rPr>
          <w:rFonts w:hint="eastAsia"/>
          <w:b/>
          <w:sz w:val="32"/>
          <w:szCs w:val="32"/>
          <w:u w:val="single"/>
        </w:rPr>
        <w:t xml:space="preserve">                    </w:t>
      </w:r>
    </w:p>
    <w:p w14:paraId="707A05BC">
      <w:pPr>
        <w:pStyle w:val="196"/>
        <w:spacing w:before="0" w:after="0"/>
        <w:ind w:firstLine="0"/>
        <w:rPr>
          <w:rFonts w:hint="eastAsia" w:ascii="宋体" w:hAnsi="宋体" w:cs="宋体"/>
          <w:color w:val="000000"/>
        </w:rPr>
      </w:pPr>
    </w:p>
    <w:p w14:paraId="143AF842">
      <w:pPr>
        <w:pStyle w:val="196"/>
        <w:spacing w:before="0" w:after="0"/>
        <w:ind w:firstLine="0"/>
        <w:rPr>
          <w:rFonts w:hint="eastAsia" w:ascii="宋体" w:hAnsi="宋体" w:cs="宋体"/>
          <w:color w:val="000000"/>
        </w:rPr>
      </w:pPr>
    </w:p>
    <w:p w14:paraId="3552C93B">
      <w:pPr>
        <w:numPr>
          <w:ilvl w:val="0"/>
          <w:numId w:val="3"/>
        </w:numPr>
        <w:spacing w:line="360" w:lineRule="auto"/>
        <w:outlineLvl w:val="0"/>
        <w:rPr>
          <w:rFonts w:hint="eastAsia" w:ascii="宋体" w:hAnsi="宋体" w:cs="宋体"/>
          <w:b/>
          <w:color w:val="000000"/>
          <w:sz w:val="32"/>
          <w:szCs w:val="32"/>
        </w:rPr>
      </w:pPr>
      <w:r>
        <w:rPr>
          <w:rFonts w:hint="eastAsia" w:ascii="宋体" w:hAnsi="宋体" w:cs="宋体"/>
          <w:b/>
          <w:color w:val="000000"/>
          <w:sz w:val="32"/>
          <w:szCs w:val="32"/>
        </w:rPr>
        <w:br w:type="page" w:clear="all"/>
      </w:r>
    </w:p>
    <w:p w14:paraId="43FE9A53">
      <w:pPr>
        <w:pStyle w:val="215"/>
        <w:spacing w:before="0" w:after="0" w:line="360" w:lineRule="auto"/>
        <w:jc w:val="center"/>
        <w:rPr>
          <w:rFonts w:hint="eastAsia" w:ascii="宋体" w:hAnsi="宋体" w:eastAsia="宋体" w:cs="宋体"/>
          <w:color w:val="000000"/>
        </w:rPr>
      </w:pPr>
      <w:r>
        <w:rPr>
          <w:rFonts w:hint="eastAsia" w:ascii="宋体" w:hAnsi="宋体" w:eastAsia="宋体" w:cs="宋体"/>
          <w:color w:val="000000"/>
          <w:sz w:val="32"/>
          <w:szCs w:val="32"/>
        </w:rPr>
        <w:t>一、磋商响应函</w:t>
      </w:r>
    </w:p>
    <w:p w14:paraId="19733D58">
      <w:pPr>
        <w:spacing w:line="360" w:lineRule="auto"/>
        <w:ind w:firstLine="480"/>
        <w:rPr>
          <w:rFonts w:hint="eastAsia" w:ascii="宋体" w:hAnsi="宋体" w:cs="宋体"/>
          <w:sz w:val="24"/>
        </w:rPr>
      </w:pPr>
    </w:p>
    <w:p w14:paraId="75050E9D">
      <w:pPr>
        <w:spacing w:line="360" w:lineRule="auto"/>
        <w:ind w:firstLine="480"/>
        <w:rPr>
          <w:rFonts w:hint="eastAsia" w:ascii="宋体" w:hAnsi="宋体" w:cs="宋体"/>
          <w:sz w:val="24"/>
        </w:rPr>
      </w:pPr>
      <w:r>
        <w:rPr>
          <w:rFonts w:hint="eastAsia" w:ascii="宋体" w:hAnsi="宋体" w:cs="宋体"/>
          <w:sz w:val="24"/>
        </w:rPr>
        <w:t>致：</w:t>
      </w:r>
      <w:r>
        <w:rPr>
          <w:rFonts w:hint="eastAsia" w:ascii="宋体" w:hAnsi="宋体" w:cs="宋体"/>
          <w:sz w:val="24"/>
          <w:u w:val="single"/>
        </w:rPr>
        <w:t xml:space="preserve">                      </w:t>
      </w:r>
      <w:r>
        <w:rPr>
          <w:rFonts w:hint="eastAsia" w:ascii="宋体" w:hAnsi="宋体" w:cs="宋体"/>
          <w:sz w:val="24"/>
        </w:rPr>
        <w:t xml:space="preserve">  </w:t>
      </w:r>
    </w:p>
    <w:p w14:paraId="5E0E9F55">
      <w:pPr>
        <w:spacing w:line="360" w:lineRule="auto"/>
        <w:ind w:firstLine="480"/>
        <w:rPr>
          <w:rFonts w:hint="eastAsia" w:ascii="宋体" w:hAnsi="宋体" w:cs="宋体"/>
          <w:sz w:val="24"/>
        </w:rPr>
      </w:pPr>
      <w:r>
        <w:rPr>
          <w:rFonts w:hint="eastAsia" w:ascii="宋体" w:hAnsi="宋体" w:cs="宋体"/>
          <w:sz w:val="24"/>
        </w:rPr>
        <w:t>(一)根据已收到的采购编号为</w:t>
      </w:r>
      <w:r>
        <w:rPr>
          <w:rFonts w:hint="eastAsia" w:ascii="宋体" w:hAnsi="宋体" w:cs="宋体"/>
          <w:sz w:val="24"/>
          <w:u w:val="single"/>
        </w:rPr>
        <w:t xml:space="preserve">          </w:t>
      </w:r>
      <w:r>
        <w:rPr>
          <w:rFonts w:hint="eastAsia" w:ascii="宋体" w:hAnsi="宋体" w:cs="宋体"/>
          <w:sz w:val="24"/>
        </w:rPr>
        <w:t>的</w:t>
      </w:r>
      <w:r>
        <w:rPr>
          <w:rFonts w:hint="eastAsia" w:ascii="宋体" w:hAnsi="宋体" w:cs="宋体"/>
          <w:sz w:val="24"/>
          <w:u w:val="single"/>
        </w:rPr>
        <w:t xml:space="preserve">               </w:t>
      </w:r>
      <w:r>
        <w:rPr>
          <w:rFonts w:hint="eastAsia" w:ascii="宋体" w:hAnsi="宋体" w:cs="宋体"/>
          <w:sz w:val="24"/>
        </w:rPr>
        <w:t>工程的磋商文件(包括补充通知)，遵照《中华人民共和国政府采购法》及相关法律的规定，我单位经考察现场和研究上述工程磋商文件后，我方愿以人民币</w:t>
      </w:r>
      <w:r>
        <w:rPr>
          <w:rFonts w:hint="eastAsia" w:ascii="宋体" w:hAnsi="宋体" w:cs="宋体"/>
          <w:sz w:val="24"/>
          <w:u w:val="single"/>
        </w:rPr>
        <w:t xml:space="preserve">     </w:t>
      </w:r>
      <w:r>
        <w:rPr>
          <w:rFonts w:hint="eastAsia" w:ascii="宋体" w:hAnsi="宋体" w:cs="宋体"/>
          <w:sz w:val="24"/>
        </w:rPr>
        <w:t>元(大写)的总价，按磋商文件的要求承包本次采购范围内的全部工程，并承担相关的责任。</w:t>
      </w:r>
    </w:p>
    <w:p w14:paraId="72037B48">
      <w:pPr>
        <w:spacing w:line="360" w:lineRule="auto"/>
        <w:ind w:firstLine="480"/>
        <w:rPr>
          <w:rFonts w:hint="eastAsia" w:ascii="宋体" w:hAnsi="宋体" w:cs="宋体"/>
          <w:sz w:val="24"/>
        </w:rPr>
      </w:pPr>
      <w:r>
        <w:rPr>
          <w:rFonts w:hint="eastAsia" w:ascii="宋体" w:hAnsi="宋体" w:cs="宋体"/>
          <w:sz w:val="24"/>
        </w:rPr>
        <w:t>(二)我方提交的磋商响应文件(包括磋商报价书、已标价的工程量清单和其它响应文件)在磋商截止时间后的60天内有效，在此期间被你方接受的上述文件对我方一直具有约束力。我方保证在磋商响应文件有效期内不撤回磋商响应文件，除磋商文件另有规定外，不修改磋商响应文件。</w:t>
      </w:r>
    </w:p>
    <w:p w14:paraId="0A9D7F95">
      <w:pPr>
        <w:spacing w:line="360" w:lineRule="auto"/>
        <w:ind w:firstLine="480"/>
        <w:rPr>
          <w:rFonts w:hint="eastAsia" w:ascii="宋体" w:hAnsi="宋体" w:cs="宋体"/>
          <w:sz w:val="24"/>
        </w:rPr>
      </w:pPr>
      <w:r>
        <w:rPr>
          <w:rFonts w:hint="eastAsia" w:ascii="宋体" w:hAnsi="宋体" w:cs="宋体"/>
          <w:sz w:val="24"/>
        </w:rPr>
        <w:t>(三)我单位保证在收到贵单位发出的书面开工令后立即开工，并在</w:t>
      </w:r>
      <w:r>
        <w:rPr>
          <w:rFonts w:hint="eastAsia" w:ascii="宋体" w:hAnsi="宋体" w:cs="宋体"/>
          <w:sz w:val="24"/>
          <w:u w:val="single"/>
        </w:rPr>
        <w:t xml:space="preserve">      </w:t>
      </w:r>
      <w:r>
        <w:rPr>
          <w:rFonts w:hint="eastAsia" w:ascii="宋体" w:hAnsi="宋体" w:cs="宋体"/>
          <w:sz w:val="24"/>
        </w:rPr>
        <w:t>天内竣工。</w:t>
      </w:r>
    </w:p>
    <w:p w14:paraId="57342582">
      <w:pPr>
        <w:spacing w:line="360" w:lineRule="auto"/>
        <w:ind w:firstLine="480"/>
        <w:rPr>
          <w:rFonts w:hint="eastAsia" w:ascii="宋体" w:hAnsi="宋体" w:cs="宋体"/>
          <w:sz w:val="24"/>
        </w:rPr>
      </w:pPr>
      <w:r>
        <w:rPr>
          <w:rFonts w:hint="eastAsia" w:ascii="宋体" w:hAnsi="宋体" w:cs="宋体"/>
          <w:sz w:val="24"/>
        </w:rPr>
        <w:t xml:space="preserve">(四)我单位保证本工程质量达到 </w:t>
      </w:r>
      <w:r>
        <w:rPr>
          <w:rFonts w:hint="eastAsia" w:ascii="宋体" w:hAnsi="宋体" w:cs="宋体"/>
          <w:sz w:val="24"/>
          <w:u w:val="single"/>
        </w:rPr>
        <w:t xml:space="preserve">         </w:t>
      </w:r>
      <w:r>
        <w:rPr>
          <w:rFonts w:hint="eastAsia" w:ascii="宋体" w:hAnsi="宋体" w:cs="宋体"/>
          <w:sz w:val="24"/>
        </w:rPr>
        <w:t>。</w:t>
      </w:r>
    </w:p>
    <w:p w14:paraId="068FD6C7">
      <w:pPr>
        <w:spacing w:line="360" w:lineRule="auto"/>
        <w:ind w:firstLine="480"/>
        <w:rPr>
          <w:rFonts w:hint="eastAsia" w:ascii="宋体" w:hAnsi="宋体" w:cs="宋体"/>
          <w:sz w:val="24"/>
        </w:rPr>
      </w:pPr>
      <w:r>
        <w:rPr>
          <w:rFonts w:hint="eastAsia" w:ascii="宋体" w:hAnsi="宋体" w:cs="宋体"/>
          <w:sz w:val="24"/>
        </w:rPr>
        <w:t>(五)我单位保证在成交后派出</w:t>
      </w:r>
      <w:r>
        <w:rPr>
          <w:rFonts w:hint="eastAsia" w:ascii="宋体" w:hAnsi="宋体" w:cs="宋体"/>
          <w:sz w:val="24"/>
          <w:u w:val="single"/>
        </w:rPr>
        <w:t xml:space="preserve">           </w:t>
      </w:r>
      <w:r>
        <w:rPr>
          <w:rFonts w:hint="eastAsia" w:ascii="宋体" w:hAnsi="宋体" w:cs="宋体"/>
          <w:sz w:val="24"/>
        </w:rPr>
        <w:t>(姓名)项目负责人全面负责本工程的施工。</w:t>
      </w:r>
    </w:p>
    <w:p w14:paraId="572F4F02">
      <w:pPr>
        <w:spacing w:line="360" w:lineRule="auto"/>
        <w:ind w:firstLine="480"/>
        <w:rPr>
          <w:rFonts w:hint="eastAsia" w:ascii="宋体" w:hAnsi="宋体" w:cs="宋体"/>
          <w:sz w:val="24"/>
        </w:rPr>
      </w:pPr>
      <w:r>
        <w:rPr>
          <w:rFonts w:hint="eastAsia" w:ascii="宋体" w:hAnsi="宋体" w:cs="宋体"/>
          <w:sz w:val="24"/>
        </w:rPr>
        <w:t>(六)贵单位所发出的磋商文件、成交通知书和本磋商响应文件将构成约束我们双方的合同。</w:t>
      </w:r>
    </w:p>
    <w:p w14:paraId="4CF6DAD7">
      <w:pPr>
        <w:spacing w:line="360" w:lineRule="auto"/>
        <w:ind w:firstLine="480"/>
        <w:rPr>
          <w:rFonts w:hint="eastAsia" w:ascii="宋体" w:hAnsi="宋体" w:cs="宋体"/>
          <w:sz w:val="24"/>
        </w:rPr>
      </w:pPr>
      <w:r>
        <w:rPr>
          <w:rFonts w:hint="eastAsia" w:ascii="宋体" w:hAnsi="宋体" w:cs="宋体"/>
          <w:sz w:val="24"/>
        </w:rPr>
        <w:t>磋商供应商：(盖章)</w:t>
      </w:r>
    </w:p>
    <w:p w14:paraId="35363F26">
      <w:pPr>
        <w:spacing w:line="360" w:lineRule="auto"/>
        <w:ind w:firstLine="480"/>
        <w:rPr>
          <w:rFonts w:hint="eastAsia" w:ascii="宋体" w:hAnsi="宋体" w:cs="宋体"/>
          <w:sz w:val="24"/>
        </w:rPr>
      </w:pPr>
      <w:r>
        <w:rPr>
          <w:rFonts w:hint="eastAsia" w:ascii="宋体" w:hAnsi="宋体" w:cs="宋体"/>
          <w:sz w:val="24"/>
        </w:rPr>
        <w:t>单位地址：</w:t>
      </w:r>
    </w:p>
    <w:p w14:paraId="7D2174DC">
      <w:pPr>
        <w:spacing w:line="360" w:lineRule="auto"/>
        <w:ind w:firstLine="480"/>
        <w:rPr>
          <w:rFonts w:hint="eastAsia" w:ascii="宋体" w:hAnsi="宋体" w:cs="宋体"/>
          <w:sz w:val="24"/>
        </w:rPr>
      </w:pPr>
      <w:r>
        <w:rPr>
          <w:rFonts w:hint="eastAsia" w:ascii="宋体" w:hAnsi="宋体" w:cs="宋体"/>
          <w:sz w:val="24"/>
        </w:rPr>
        <w:t>邮政编码：</w:t>
      </w:r>
    </w:p>
    <w:p w14:paraId="078D16E2">
      <w:pPr>
        <w:spacing w:line="360" w:lineRule="auto"/>
        <w:ind w:firstLine="480"/>
        <w:rPr>
          <w:rFonts w:hint="eastAsia" w:ascii="宋体" w:hAnsi="宋体" w:cs="宋体"/>
          <w:sz w:val="24"/>
        </w:rPr>
      </w:pPr>
      <w:r>
        <w:rPr>
          <w:rFonts w:hint="eastAsia" w:ascii="宋体" w:hAnsi="宋体" w:cs="宋体"/>
          <w:sz w:val="24"/>
        </w:rPr>
        <w:t>法定代表人或委托代理人(签字或盖章)：</w:t>
      </w:r>
    </w:p>
    <w:p w14:paraId="4AB3926D">
      <w:pPr>
        <w:spacing w:line="360" w:lineRule="auto"/>
        <w:ind w:firstLine="480"/>
        <w:rPr>
          <w:rFonts w:hint="eastAsia" w:ascii="宋体" w:hAnsi="宋体" w:cs="宋体"/>
          <w:sz w:val="24"/>
        </w:rPr>
      </w:pPr>
      <w:r>
        <w:rPr>
          <w:rFonts w:hint="eastAsia" w:ascii="宋体" w:hAnsi="宋体" w:cs="宋体"/>
          <w:sz w:val="24"/>
        </w:rPr>
        <w:t>电话：</w:t>
      </w:r>
    </w:p>
    <w:p w14:paraId="66052D85">
      <w:pPr>
        <w:spacing w:line="360" w:lineRule="auto"/>
        <w:ind w:firstLine="480"/>
        <w:rPr>
          <w:rFonts w:hint="eastAsia" w:ascii="宋体" w:hAnsi="宋体" w:cs="宋体"/>
          <w:sz w:val="24"/>
        </w:rPr>
      </w:pPr>
      <w:r>
        <w:rPr>
          <w:rFonts w:hint="eastAsia" w:ascii="宋体" w:hAnsi="宋体" w:cs="宋体"/>
          <w:sz w:val="24"/>
        </w:rPr>
        <w:t>传真：</w:t>
      </w:r>
    </w:p>
    <w:p w14:paraId="6FB043EB">
      <w:pPr>
        <w:spacing w:line="360" w:lineRule="auto"/>
        <w:ind w:firstLine="480"/>
        <w:rPr>
          <w:rFonts w:hint="eastAsia" w:ascii="宋体" w:hAnsi="宋体" w:cs="宋体"/>
          <w:sz w:val="24"/>
        </w:rPr>
      </w:pPr>
      <w:r>
        <w:rPr>
          <w:rFonts w:hint="eastAsia" w:ascii="宋体" w:hAnsi="宋体" w:cs="宋体"/>
          <w:sz w:val="24"/>
        </w:rPr>
        <w:t>开户银行名称：</w:t>
      </w:r>
    </w:p>
    <w:p w14:paraId="582A9132">
      <w:pPr>
        <w:spacing w:line="360" w:lineRule="auto"/>
        <w:ind w:firstLine="480"/>
        <w:rPr>
          <w:rFonts w:hint="eastAsia" w:ascii="宋体" w:hAnsi="宋体" w:cs="宋体"/>
          <w:sz w:val="24"/>
        </w:rPr>
      </w:pPr>
      <w:r>
        <w:rPr>
          <w:rFonts w:hint="eastAsia" w:ascii="宋体" w:hAnsi="宋体" w:cs="宋体"/>
          <w:sz w:val="24"/>
        </w:rPr>
        <w:t>银行账号：</w:t>
      </w:r>
    </w:p>
    <w:p w14:paraId="74110AB2">
      <w:pPr>
        <w:spacing w:line="360" w:lineRule="auto"/>
        <w:ind w:firstLine="480"/>
        <w:rPr>
          <w:rFonts w:hint="eastAsia" w:ascii="宋体" w:hAnsi="宋体" w:cs="宋体"/>
          <w:sz w:val="24"/>
        </w:rPr>
      </w:pPr>
      <w:r>
        <w:rPr>
          <w:rFonts w:hint="eastAsia" w:ascii="宋体" w:hAnsi="宋体" w:cs="宋体"/>
          <w:sz w:val="24"/>
        </w:rPr>
        <w:t>开户行地址：</w:t>
      </w:r>
    </w:p>
    <w:p w14:paraId="4CD43F35">
      <w:pPr>
        <w:spacing w:line="360" w:lineRule="auto"/>
        <w:ind w:firstLine="480"/>
        <w:rPr>
          <w:rFonts w:hint="eastAsia" w:ascii="宋体" w:hAnsi="宋体" w:cs="宋体"/>
          <w:sz w:val="24"/>
        </w:rPr>
      </w:pPr>
    </w:p>
    <w:p w14:paraId="0589A781">
      <w:pPr>
        <w:spacing w:line="360" w:lineRule="auto"/>
        <w:ind w:firstLine="480"/>
        <w:rPr>
          <w:rFonts w:hint="eastAsia" w:ascii="宋体" w:hAnsi="宋体" w:cs="宋体"/>
          <w:sz w:val="24"/>
        </w:rPr>
      </w:pPr>
      <w:r>
        <w:rPr>
          <w:rFonts w:hint="eastAsia" w:ascii="宋体" w:hAnsi="宋体" w:cs="宋体"/>
          <w:sz w:val="24"/>
        </w:rPr>
        <w:t>日期：      年      月      日</w:t>
      </w:r>
    </w:p>
    <w:p w14:paraId="0CEBABC6">
      <w:pPr>
        <w:outlineLvl w:val="0"/>
        <w:rPr>
          <w:rFonts w:hint="eastAsia" w:ascii="宋体" w:hAnsi="宋体" w:cs="宋体"/>
          <w:b/>
          <w:color w:val="000000"/>
          <w:sz w:val="30"/>
          <w:szCs w:val="30"/>
          <w:u w:val="single"/>
        </w:rPr>
      </w:pPr>
    </w:p>
    <w:p w14:paraId="48298F57">
      <w:pPr>
        <w:outlineLvl w:val="0"/>
        <w:rPr>
          <w:rFonts w:hint="eastAsia" w:ascii="宋体" w:hAnsi="宋体" w:cs="宋体"/>
          <w:b/>
          <w:color w:val="000000"/>
          <w:sz w:val="30"/>
          <w:szCs w:val="30"/>
          <w:u w:val="single"/>
        </w:rPr>
      </w:pPr>
    </w:p>
    <w:p w14:paraId="7D6CD039">
      <w:pPr>
        <w:outlineLvl w:val="0"/>
        <w:rPr>
          <w:rFonts w:hint="eastAsia" w:ascii="宋体" w:hAnsi="宋体" w:cs="宋体"/>
          <w:b/>
          <w:color w:val="000000"/>
          <w:sz w:val="30"/>
          <w:szCs w:val="30"/>
          <w:u w:val="single"/>
        </w:rPr>
      </w:pPr>
    </w:p>
    <w:p w14:paraId="527D0FD2">
      <w:pPr>
        <w:spacing w:line="360" w:lineRule="auto"/>
        <w:outlineLvl w:val="0"/>
        <w:rPr>
          <w:rFonts w:hint="eastAsia" w:ascii="宋体" w:hAnsi="宋体" w:cs="宋体"/>
          <w:b/>
          <w:bCs/>
          <w:sz w:val="32"/>
          <w:szCs w:val="32"/>
        </w:rPr>
      </w:pPr>
    </w:p>
    <w:p w14:paraId="22D4C189">
      <w:pPr>
        <w:pStyle w:val="18"/>
      </w:pPr>
    </w:p>
    <w:p w14:paraId="57115ADE">
      <w:pPr>
        <w:spacing w:line="360" w:lineRule="auto"/>
        <w:jc w:val="center"/>
        <w:outlineLvl w:val="0"/>
        <w:rPr>
          <w:rFonts w:hint="eastAsia" w:ascii="宋体" w:hAnsi="宋体" w:cs="宋体"/>
          <w:b/>
          <w:bCs/>
          <w:sz w:val="32"/>
          <w:szCs w:val="32"/>
        </w:rPr>
      </w:pPr>
      <w:r>
        <w:rPr>
          <w:rFonts w:hint="eastAsia" w:ascii="宋体" w:hAnsi="宋体" w:cs="宋体"/>
          <w:b/>
          <w:bCs/>
          <w:sz w:val="32"/>
          <w:szCs w:val="32"/>
        </w:rPr>
        <w:t>二、磋商响应报价表</w:t>
      </w:r>
    </w:p>
    <w:p w14:paraId="4FD7D608">
      <w:pPr>
        <w:ind w:left="410" w:firstLine="3052"/>
        <w:rPr>
          <w:rFonts w:hint="eastAsia" w:ascii="宋体" w:hAnsi="宋体" w:eastAsia="仿宋_GB2312"/>
          <w:b/>
          <w:bCs/>
          <w:sz w:val="24"/>
        </w:rPr>
      </w:pPr>
      <w:r>
        <w:rPr>
          <w:rFonts w:hint="eastAsia" w:ascii="宋体" w:hAnsi="宋体" w:eastAsia="仿宋_GB2312"/>
          <w:b/>
          <w:bCs/>
          <w:sz w:val="24"/>
        </w:rPr>
        <w:t xml:space="preserve"> </w:t>
      </w:r>
    </w:p>
    <w:tbl>
      <w:tblPr>
        <w:tblStyle w:val="35"/>
        <w:tblW w:w="8642" w:type="dxa"/>
        <w:tblInd w:w="1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39"/>
        <w:gridCol w:w="7103"/>
      </w:tblGrid>
      <w:tr w14:paraId="150611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8" w:hRule="atLeast"/>
        </w:trPr>
        <w:tc>
          <w:tcPr>
            <w:tcW w:w="1539" w:type="dxa"/>
            <w:tcBorders>
              <w:top w:val="single" w:color="000000" w:sz="4" w:space="0"/>
              <w:left w:val="single" w:color="000000" w:sz="4" w:space="0"/>
              <w:bottom w:val="single" w:color="000000" w:sz="4" w:space="0"/>
              <w:right w:val="single" w:color="000000" w:sz="4" w:space="0"/>
            </w:tcBorders>
            <w:vAlign w:val="center"/>
          </w:tcPr>
          <w:p w14:paraId="263AD384">
            <w:pPr>
              <w:spacing w:line="360" w:lineRule="auto"/>
              <w:jc w:val="center"/>
              <w:rPr>
                <w:rFonts w:hint="eastAsia" w:ascii="宋体" w:hAnsi="宋体"/>
                <w:bCs/>
                <w:sz w:val="24"/>
              </w:rPr>
            </w:pPr>
            <w:r>
              <w:rPr>
                <w:rFonts w:hint="eastAsia" w:ascii="宋体" w:hAnsi="宋体" w:cs="宋体"/>
                <w:bCs/>
                <w:sz w:val="24"/>
              </w:rPr>
              <w:t>项目</w:t>
            </w:r>
          </w:p>
        </w:tc>
        <w:tc>
          <w:tcPr>
            <w:tcW w:w="7103" w:type="dxa"/>
            <w:tcBorders>
              <w:top w:val="single" w:color="000000" w:sz="4" w:space="0"/>
              <w:left w:val="single" w:color="000000" w:sz="4" w:space="0"/>
              <w:bottom w:val="single" w:color="000000" w:sz="4" w:space="0"/>
              <w:right w:val="single" w:color="000000" w:sz="4" w:space="0"/>
            </w:tcBorders>
            <w:vAlign w:val="center"/>
          </w:tcPr>
          <w:p w14:paraId="39D123EE">
            <w:pPr>
              <w:spacing w:line="360" w:lineRule="auto"/>
              <w:ind w:firstLine="120"/>
              <w:rPr>
                <w:rFonts w:hint="eastAsia" w:ascii="宋体" w:hAnsi="宋体"/>
                <w:bCs/>
                <w:sz w:val="24"/>
                <w:u w:val="single"/>
              </w:rPr>
            </w:pPr>
            <w:r>
              <w:rPr>
                <w:rFonts w:hint="eastAsia" w:ascii="宋体" w:hAnsi="宋体" w:cs="宋体"/>
                <w:bCs/>
                <w:sz w:val="24"/>
              </w:rPr>
              <w:t>项目名称：</w:t>
            </w:r>
            <w:r>
              <w:rPr>
                <w:rFonts w:hint="eastAsia" w:ascii="宋体" w:hAnsi="宋体" w:cs="宋体"/>
                <w:bCs/>
                <w:sz w:val="24"/>
                <w:u w:val="single"/>
              </w:rPr>
              <w:t xml:space="preserve"> </w:t>
            </w:r>
            <w:r>
              <w:rPr>
                <w:rFonts w:hint="eastAsia" w:ascii="宋体" w:hAnsi="宋体"/>
                <w:bCs/>
                <w:sz w:val="24"/>
                <w:u w:val="single"/>
              </w:rPr>
              <w:t xml:space="preserve">                      </w:t>
            </w:r>
          </w:p>
          <w:p w14:paraId="275C250C">
            <w:pPr>
              <w:spacing w:line="360" w:lineRule="auto"/>
              <w:ind w:firstLine="120"/>
              <w:rPr>
                <w:rFonts w:hint="eastAsia" w:ascii="宋体" w:hAnsi="宋体"/>
                <w:bCs/>
                <w:sz w:val="24"/>
              </w:rPr>
            </w:pPr>
            <w:r>
              <w:rPr>
                <w:rFonts w:hint="eastAsia" w:ascii="宋体" w:hAnsi="宋体" w:cs="宋体"/>
                <w:bCs/>
                <w:sz w:val="24"/>
              </w:rPr>
              <w:t>项目编号：</w:t>
            </w:r>
            <w:r>
              <w:rPr>
                <w:rFonts w:hint="eastAsia" w:ascii="宋体" w:hAnsi="宋体" w:cs="宋体"/>
                <w:bCs/>
                <w:sz w:val="24"/>
                <w:u w:val="single"/>
              </w:rPr>
              <w:t xml:space="preserve"> </w:t>
            </w:r>
            <w:r>
              <w:rPr>
                <w:rFonts w:hint="eastAsia" w:ascii="宋体" w:hAnsi="宋体"/>
                <w:bCs/>
                <w:sz w:val="24"/>
                <w:u w:val="single"/>
              </w:rPr>
              <w:t xml:space="preserve">                      </w:t>
            </w:r>
          </w:p>
        </w:tc>
      </w:tr>
      <w:tr w14:paraId="65FDC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39" w:type="dxa"/>
            <w:tcBorders>
              <w:top w:val="single" w:color="000000" w:sz="4" w:space="0"/>
              <w:left w:val="single" w:color="000000" w:sz="4" w:space="0"/>
              <w:bottom w:val="single" w:color="000000" w:sz="4" w:space="0"/>
              <w:right w:val="single" w:color="000000" w:sz="4" w:space="0"/>
            </w:tcBorders>
            <w:vAlign w:val="center"/>
          </w:tcPr>
          <w:p w14:paraId="24C91BCE">
            <w:pPr>
              <w:spacing w:line="360" w:lineRule="auto"/>
              <w:jc w:val="center"/>
              <w:rPr>
                <w:rFonts w:hint="eastAsia" w:ascii="宋体" w:hAnsi="宋体"/>
                <w:bCs/>
                <w:sz w:val="24"/>
              </w:rPr>
            </w:pPr>
            <w:r>
              <w:rPr>
                <w:rFonts w:hint="eastAsia" w:ascii="宋体" w:hAnsi="宋体" w:cs="宋体"/>
                <w:bCs/>
                <w:sz w:val="24"/>
              </w:rPr>
              <w:t>响应报价</w:t>
            </w:r>
          </w:p>
        </w:tc>
        <w:tc>
          <w:tcPr>
            <w:tcW w:w="7103" w:type="dxa"/>
            <w:tcBorders>
              <w:top w:val="single" w:color="000000" w:sz="4" w:space="0"/>
              <w:left w:val="single" w:color="000000" w:sz="4" w:space="0"/>
              <w:bottom w:val="single" w:color="000000" w:sz="4" w:space="0"/>
              <w:right w:val="single" w:color="000000" w:sz="4" w:space="0"/>
            </w:tcBorders>
            <w:vAlign w:val="center"/>
          </w:tcPr>
          <w:p w14:paraId="523C7FE2">
            <w:pPr>
              <w:spacing w:line="360" w:lineRule="auto"/>
              <w:rPr>
                <w:rFonts w:hint="eastAsia" w:ascii="宋体" w:hAnsi="宋体"/>
                <w:sz w:val="24"/>
                <w:u w:val="single"/>
              </w:rPr>
            </w:pPr>
            <w:r>
              <w:rPr>
                <w:rFonts w:hint="eastAsia" w:ascii="宋体" w:hAnsi="宋体" w:cs="宋体"/>
                <w:sz w:val="24"/>
              </w:rPr>
              <w:t>人民币（大写）：</w:t>
            </w:r>
            <w:r>
              <w:rPr>
                <w:rFonts w:hint="eastAsia" w:ascii="宋体" w:hAnsi="宋体" w:cs="宋体"/>
                <w:sz w:val="24"/>
                <w:u w:val="single"/>
              </w:rPr>
              <w:t xml:space="preserve"> </w:t>
            </w:r>
            <w:r>
              <w:rPr>
                <w:rFonts w:hint="eastAsia" w:ascii="宋体" w:hAnsi="宋体"/>
                <w:sz w:val="24"/>
                <w:u w:val="single"/>
              </w:rPr>
              <w:t xml:space="preserve">                 </w:t>
            </w:r>
          </w:p>
          <w:p w14:paraId="7602D6F7">
            <w:pPr>
              <w:spacing w:line="360" w:lineRule="auto"/>
              <w:ind w:firstLine="720"/>
              <w:rPr>
                <w:rFonts w:hint="eastAsia" w:ascii="宋体" w:hAnsi="宋体"/>
                <w:bCs/>
                <w:sz w:val="24"/>
              </w:rPr>
            </w:pPr>
            <w:r>
              <w:rPr>
                <w:rFonts w:hint="eastAsia" w:ascii="宋体" w:hAnsi="宋体" w:cs="宋体"/>
                <w:sz w:val="24"/>
              </w:rPr>
              <w:t>（小写）：</w:t>
            </w:r>
            <w:r>
              <w:rPr>
                <w:rFonts w:hint="eastAsia" w:ascii="宋体" w:hAnsi="宋体" w:cs="宋体"/>
                <w:sz w:val="24"/>
                <w:u w:val="single"/>
              </w:rPr>
              <w:t xml:space="preserve"> </w:t>
            </w:r>
            <w:r>
              <w:rPr>
                <w:rFonts w:hint="eastAsia" w:ascii="宋体" w:hAnsi="宋体"/>
                <w:sz w:val="24"/>
                <w:u w:val="single"/>
              </w:rPr>
              <w:t xml:space="preserve">                 </w:t>
            </w:r>
          </w:p>
        </w:tc>
      </w:tr>
      <w:tr w14:paraId="1C59D7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39" w:type="dxa"/>
            <w:tcBorders>
              <w:top w:val="single" w:color="000000" w:sz="4" w:space="0"/>
              <w:left w:val="single" w:color="000000" w:sz="4" w:space="0"/>
              <w:bottom w:val="single" w:color="000000" w:sz="4" w:space="0"/>
              <w:right w:val="single" w:color="000000" w:sz="4" w:space="0"/>
            </w:tcBorders>
            <w:vAlign w:val="center"/>
          </w:tcPr>
          <w:p w14:paraId="53F174F7">
            <w:pPr>
              <w:spacing w:line="360" w:lineRule="auto"/>
              <w:jc w:val="center"/>
              <w:rPr>
                <w:rFonts w:hint="eastAsia" w:ascii="宋体" w:hAnsi="宋体"/>
                <w:bCs/>
                <w:sz w:val="24"/>
              </w:rPr>
            </w:pPr>
            <w:r>
              <w:rPr>
                <w:rFonts w:hint="eastAsia" w:ascii="宋体" w:hAnsi="宋体" w:cs="宋体"/>
                <w:bCs/>
                <w:sz w:val="24"/>
                <w:lang w:val="en-US" w:eastAsia="zh-CN"/>
              </w:rPr>
              <w:t>合同履行限期（</w:t>
            </w:r>
            <w:r>
              <w:rPr>
                <w:rFonts w:hint="eastAsia" w:ascii="宋体" w:hAnsi="宋体" w:cs="宋体"/>
                <w:bCs/>
                <w:sz w:val="24"/>
              </w:rPr>
              <w:t>工期</w:t>
            </w:r>
            <w:r>
              <w:rPr>
                <w:rFonts w:hint="eastAsia" w:ascii="宋体" w:hAnsi="宋体" w:cs="宋体"/>
                <w:bCs/>
                <w:sz w:val="24"/>
                <w:lang w:val="en-US" w:eastAsia="zh-CN"/>
              </w:rPr>
              <w:t>）</w:t>
            </w:r>
          </w:p>
        </w:tc>
        <w:tc>
          <w:tcPr>
            <w:tcW w:w="7103" w:type="dxa"/>
            <w:tcBorders>
              <w:top w:val="single" w:color="000000" w:sz="4" w:space="0"/>
              <w:left w:val="single" w:color="000000" w:sz="4" w:space="0"/>
              <w:bottom w:val="single" w:color="000000" w:sz="4" w:space="0"/>
              <w:right w:val="single" w:color="000000" w:sz="4" w:space="0"/>
            </w:tcBorders>
            <w:vAlign w:val="center"/>
          </w:tcPr>
          <w:p w14:paraId="71210F6E">
            <w:pPr>
              <w:spacing w:line="360" w:lineRule="auto"/>
              <w:rPr>
                <w:rFonts w:hint="eastAsia" w:ascii="宋体" w:hAnsi="宋体"/>
                <w:bCs/>
                <w:sz w:val="24"/>
              </w:rPr>
            </w:pPr>
            <w:r>
              <w:rPr>
                <w:rFonts w:hint="eastAsia" w:ascii="宋体" w:hAnsi="宋体" w:cs="宋体"/>
                <w:bCs/>
                <w:sz w:val="24"/>
                <w:u w:val="single"/>
              </w:rPr>
              <w:t xml:space="preserve"> </w:t>
            </w:r>
            <w:r>
              <w:rPr>
                <w:rFonts w:hint="eastAsia" w:ascii="宋体" w:hAnsi="宋体"/>
                <w:bCs/>
                <w:sz w:val="24"/>
                <w:u w:val="single"/>
              </w:rPr>
              <w:t xml:space="preserve">        </w:t>
            </w:r>
            <w:r>
              <w:rPr>
                <w:rFonts w:hint="eastAsia" w:ascii="宋体" w:hAnsi="宋体" w:cs="宋体"/>
                <w:bCs/>
                <w:sz w:val="24"/>
              </w:rPr>
              <w:t>日历天</w:t>
            </w:r>
          </w:p>
        </w:tc>
      </w:tr>
      <w:tr w14:paraId="27AA6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39" w:type="dxa"/>
            <w:tcBorders>
              <w:top w:val="single" w:color="000000" w:sz="4" w:space="0"/>
              <w:left w:val="single" w:color="000000" w:sz="4" w:space="0"/>
              <w:bottom w:val="single" w:color="000000" w:sz="4" w:space="0"/>
              <w:right w:val="single" w:color="000000" w:sz="4" w:space="0"/>
            </w:tcBorders>
            <w:vAlign w:val="center"/>
          </w:tcPr>
          <w:p w14:paraId="3DB8185B">
            <w:pPr>
              <w:spacing w:line="360" w:lineRule="auto"/>
              <w:jc w:val="center"/>
              <w:rPr>
                <w:rFonts w:hint="eastAsia" w:ascii="宋体" w:hAnsi="宋体"/>
                <w:bCs/>
                <w:sz w:val="24"/>
              </w:rPr>
            </w:pPr>
            <w:r>
              <w:rPr>
                <w:rFonts w:hint="eastAsia" w:ascii="宋体" w:hAnsi="宋体" w:cs="宋体"/>
                <w:bCs/>
                <w:sz w:val="24"/>
              </w:rPr>
              <w:t>质量标准</w:t>
            </w:r>
          </w:p>
        </w:tc>
        <w:tc>
          <w:tcPr>
            <w:tcW w:w="7103" w:type="dxa"/>
            <w:tcBorders>
              <w:top w:val="single" w:color="000000" w:sz="4" w:space="0"/>
              <w:left w:val="single" w:color="000000" w:sz="4" w:space="0"/>
              <w:bottom w:val="single" w:color="000000" w:sz="4" w:space="0"/>
              <w:right w:val="single" w:color="000000" w:sz="4" w:space="0"/>
            </w:tcBorders>
            <w:vAlign w:val="center"/>
          </w:tcPr>
          <w:p w14:paraId="5A8B28D5">
            <w:pPr>
              <w:spacing w:line="360" w:lineRule="auto"/>
              <w:rPr>
                <w:rFonts w:hint="eastAsia" w:ascii="宋体" w:hAnsi="宋体"/>
                <w:bCs/>
                <w:sz w:val="24"/>
                <w:u w:val="single"/>
              </w:rPr>
            </w:pPr>
          </w:p>
        </w:tc>
      </w:tr>
      <w:tr w14:paraId="02DB9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39" w:type="dxa"/>
            <w:tcBorders>
              <w:top w:val="single" w:color="000000" w:sz="4" w:space="0"/>
              <w:left w:val="single" w:color="000000" w:sz="4" w:space="0"/>
              <w:bottom w:val="single" w:color="000000" w:sz="4" w:space="0"/>
              <w:right w:val="single" w:color="000000" w:sz="4" w:space="0"/>
            </w:tcBorders>
            <w:vAlign w:val="center"/>
          </w:tcPr>
          <w:p w14:paraId="4E804B10">
            <w:pPr>
              <w:spacing w:line="360" w:lineRule="auto"/>
              <w:jc w:val="center"/>
              <w:rPr>
                <w:rFonts w:hint="eastAsia" w:ascii="宋体" w:hAnsi="宋体"/>
                <w:bCs/>
                <w:sz w:val="24"/>
              </w:rPr>
            </w:pPr>
            <w:r>
              <w:rPr>
                <w:rFonts w:hint="eastAsia" w:ascii="宋体" w:hAnsi="宋体" w:cs="宋体"/>
                <w:sz w:val="24"/>
              </w:rPr>
              <w:t>项目负责人</w:t>
            </w:r>
          </w:p>
        </w:tc>
        <w:tc>
          <w:tcPr>
            <w:tcW w:w="7103" w:type="dxa"/>
            <w:tcBorders>
              <w:top w:val="single" w:color="000000" w:sz="4" w:space="0"/>
              <w:left w:val="single" w:color="000000" w:sz="4" w:space="0"/>
              <w:bottom w:val="single" w:color="000000" w:sz="4" w:space="0"/>
              <w:right w:val="single" w:color="000000" w:sz="4" w:space="0"/>
            </w:tcBorders>
            <w:vAlign w:val="center"/>
          </w:tcPr>
          <w:p w14:paraId="2ACC8373">
            <w:pPr>
              <w:spacing w:line="360" w:lineRule="auto"/>
              <w:rPr>
                <w:rFonts w:hint="eastAsia" w:ascii="宋体" w:hAnsi="宋体"/>
                <w:bCs/>
                <w:sz w:val="24"/>
                <w:u w:val="single"/>
              </w:rPr>
            </w:pPr>
          </w:p>
        </w:tc>
      </w:tr>
    </w:tbl>
    <w:p w14:paraId="3D18C1FF">
      <w:pPr>
        <w:ind w:left="410" w:firstLine="420"/>
        <w:rPr>
          <w:rFonts w:hint="eastAsia" w:ascii="宋体" w:hAnsi="宋体" w:eastAsia="仿宋_GB2312"/>
          <w:bCs/>
          <w:szCs w:val="21"/>
        </w:rPr>
      </w:pPr>
      <w:r>
        <w:rPr>
          <w:rFonts w:hint="eastAsia" w:ascii="宋体" w:hAnsi="宋体" w:eastAsia="仿宋_GB2312"/>
          <w:bCs/>
          <w:szCs w:val="21"/>
        </w:rPr>
        <w:t xml:space="preserve"> </w:t>
      </w:r>
    </w:p>
    <w:p w14:paraId="79D739D7">
      <w:pPr>
        <w:ind w:left="410" w:firstLine="420"/>
        <w:rPr>
          <w:rFonts w:hint="eastAsia" w:ascii="宋体" w:hAnsi="宋体" w:eastAsia="仿宋_GB2312"/>
          <w:bCs/>
          <w:szCs w:val="21"/>
        </w:rPr>
      </w:pPr>
      <w:r>
        <w:rPr>
          <w:rFonts w:hint="eastAsia" w:ascii="宋体" w:hAnsi="宋体" w:eastAsia="仿宋_GB2312"/>
          <w:bCs/>
          <w:szCs w:val="21"/>
        </w:rPr>
        <w:t xml:space="preserve"> </w:t>
      </w:r>
    </w:p>
    <w:p w14:paraId="50D2D4A8">
      <w:pPr>
        <w:ind w:left="410" w:firstLine="420"/>
        <w:rPr>
          <w:rFonts w:hint="eastAsia" w:ascii="宋体" w:hAnsi="宋体" w:eastAsia="仿宋_GB2312"/>
          <w:bCs/>
          <w:szCs w:val="21"/>
        </w:rPr>
      </w:pPr>
      <w:r>
        <w:rPr>
          <w:rFonts w:hint="eastAsia" w:ascii="宋体" w:hAnsi="宋体" w:eastAsia="仿宋_GB2312"/>
          <w:bCs/>
          <w:szCs w:val="21"/>
        </w:rPr>
        <w:t xml:space="preserve"> </w:t>
      </w:r>
    </w:p>
    <w:p w14:paraId="43350C12">
      <w:pPr>
        <w:ind w:left="410" w:firstLine="420"/>
        <w:rPr>
          <w:rFonts w:hint="eastAsia" w:ascii="宋体" w:hAnsi="宋体" w:eastAsia="仿宋_GB2312"/>
          <w:bCs/>
          <w:szCs w:val="21"/>
        </w:rPr>
      </w:pPr>
      <w:r>
        <w:rPr>
          <w:rFonts w:hint="eastAsia" w:ascii="宋体" w:hAnsi="宋体" w:eastAsia="仿宋_GB2312"/>
          <w:bCs/>
          <w:szCs w:val="21"/>
        </w:rPr>
        <w:t xml:space="preserve"> </w:t>
      </w:r>
    </w:p>
    <w:p w14:paraId="651CDC9D">
      <w:pPr>
        <w:spacing w:line="360" w:lineRule="auto"/>
        <w:ind w:firstLine="482"/>
        <w:rPr>
          <w:rFonts w:hint="eastAsia" w:ascii="宋体" w:hAnsi="宋体"/>
          <w:sz w:val="24"/>
        </w:rPr>
      </w:pPr>
      <w:r>
        <w:rPr>
          <w:rFonts w:hint="eastAsia" w:ascii="宋体" w:hAnsi="宋体" w:cs="宋体"/>
          <w:sz w:val="24"/>
        </w:rPr>
        <w:t>磋商供应商</w:t>
      </w:r>
      <w:r>
        <w:rPr>
          <w:rFonts w:hint="eastAsia" w:ascii="宋体" w:hAnsi="宋体"/>
          <w:sz w:val="24"/>
        </w:rPr>
        <w:t>(</w:t>
      </w:r>
      <w:r>
        <w:rPr>
          <w:rFonts w:hint="eastAsia" w:ascii="宋体" w:hAnsi="宋体" w:cs="宋体"/>
          <w:sz w:val="24"/>
        </w:rPr>
        <w:t>签章</w:t>
      </w:r>
      <w:r>
        <w:rPr>
          <w:rFonts w:hint="eastAsia" w:ascii="宋体" w:hAnsi="宋体"/>
          <w:sz w:val="24"/>
        </w:rPr>
        <w:t>)：</w:t>
      </w:r>
    </w:p>
    <w:p w14:paraId="1F485737">
      <w:pPr>
        <w:spacing w:line="360" w:lineRule="auto"/>
        <w:ind w:firstLine="482"/>
        <w:rPr>
          <w:rFonts w:hint="eastAsia" w:ascii="宋体" w:hAnsi="宋体"/>
          <w:sz w:val="24"/>
        </w:rPr>
      </w:pPr>
      <w:r>
        <w:rPr>
          <w:rFonts w:hint="eastAsia" w:ascii="宋体" w:hAnsi="宋体" w:cs="宋体"/>
          <w:sz w:val="24"/>
        </w:rPr>
        <w:t>法定代表人或委托代理人</w:t>
      </w:r>
      <w:r>
        <w:rPr>
          <w:rFonts w:hint="eastAsia" w:ascii="宋体" w:hAnsi="宋体"/>
          <w:sz w:val="24"/>
        </w:rPr>
        <w:t>(签字或盖章)：</w:t>
      </w:r>
    </w:p>
    <w:p w14:paraId="3546AD33">
      <w:pPr>
        <w:spacing w:line="360" w:lineRule="auto"/>
        <w:ind w:firstLine="482"/>
        <w:rPr>
          <w:rFonts w:hint="eastAsia" w:ascii="宋体" w:hAnsi="宋体"/>
          <w:sz w:val="24"/>
        </w:rPr>
      </w:pPr>
      <w:r>
        <w:rPr>
          <w:rFonts w:hint="eastAsia" w:ascii="宋体" w:hAnsi="宋体" w:cs="宋体"/>
          <w:sz w:val="24"/>
        </w:rPr>
        <w:t>日期：</w:t>
      </w:r>
      <w:r>
        <w:rPr>
          <w:rFonts w:hint="eastAsia" w:ascii="宋体" w:hAnsi="宋体"/>
          <w:sz w:val="24"/>
        </w:rPr>
        <w:t xml:space="preserve">      </w:t>
      </w:r>
      <w:r>
        <w:rPr>
          <w:rFonts w:hint="eastAsia" w:ascii="宋体" w:hAnsi="宋体" w:cs="宋体"/>
          <w:sz w:val="24"/>
        </w:rPr>
        <w:t>年</w:t>
      </w:r>
      <w:r>
        <w:rPr>
          <w:rFonts w:hint="eastAsia" w:ascii="宋体" w:hAnsi="宋体"/>
          <w:sz w:val="24"/>
        </w:rPr>
        <w:t xml:space="preserve">    </w:t>
      </w:r>
      <w:r>
        <w:rPr>
          <w:rFonts w:hint="eastAsia" w:ascii="宋体" w:hAnsi="宋体" w:cs="宋体"/>
          <w:sz w:val="24"/>
        </w:rPr>
        <w:t>月</w:t>
      </w:r>
      <w:r>
        <w:rPr>
          <w:rFonts w:hint="eastAsia" w:ascii="宋体" w:hAnsi="宋体"/>
          <w:sz w:val="24"/>
        </w:rPr>
        <w:t xml:space="preserve">    </w:t>
      </w:r>
      <w:r>
        <w:rPr>
          <w:rFonts w:hint="eastAsia" w:ascii="宋体" w:hAnsi="宋体" w:cs="宋体"/>
          <w:sz w:val="24"/>
        </w:rPr>
        <w:t>日</w:t>
      </w:r>
    </w:p>
    <w:p w14:paraId="736F5DA8">
      <w:pPr>
        <w:spacing w:line="360" w:lineRule="auto"/>
        <w:ind w:firstLine="482"/>
        <w:rPr>
          <w:rFonts w:hint="eastAsia" w:ascii="宋体" w:hAnsi="宋体"/>
          <w:sz w:val="24"/>
        </w:rPr>
      </w:pPr>
      <w:r>
        <w:rPr>
          <w:rFonts w:hint="eastAsia" w:ascii="宋体" w:hAnsi="宋体"/>
          <w:sz w:val="24"/>
        </w:rPr>
        <w:t xml:space="preserve"> </w:t>
      </w:r>
    </w:p>
    <w:p w14:paraId="1268F7F6">
      <w:pPr>
        <w:widowControl/>
        <w:spacing w:line="360" w:lineRule="auto"/>
        <w:rPr>
          <w:sz w:val="24"/>
        </w:rPr>
      </w:pPr>
      <w:r>
        <w:rPr>
          <w:sz w:val="24"/>
        </w:rPr>
        <w:t xml:space="preserve"> </w:t>
      </w:r>
    </w:p>
    <w:p w14:paraId="5FFD4AA4">
      <w:pPr>
        <w:widowControl/>
        <w:spacing w:line="360" w:lineRule="auto"/>
        <w:rPr>
          <w:sz w:val="24"/>
        </w:rPr>
      </w:pPr>
      <w:r>
        <w:rPr>
          <w:sz w:val="24"/>
        </w:rPr>
        <w:t xml:space="preserve"> </w:t>
      </w:r>
    </w:p>
    <w:p w14:paraId="13257136">
      <w:pPr>
        <w:widowControl/>
        <w:spacing w:line="360" w:lineRule="auto"/>
        <w:rPr>
          <w:sz w:val="24"/>
        </w:rPr>
      </w:pPr>
      <w:r>
        <w:rPr>
          <w:sz w:val="24"/>
        </w:rPr>
        <w:t xml:space="preserve"> </w:t>
      </w:r>
    </w:p>
    <w:p w14:paraId="1E74F338">
      <w:pPr>
        <w:spacing w:line="360" w:lineRule="auto"/>
        <w:ind w:firstLine="482"/>
        <w:rPr>
          <w:rFonts w:hint="eastAsia" w:ascii="宋体" w:hAnsi="宋体"/>
          <w:sz w:val="24"/>
        </w:rPr>
      </w:pPr>
      <w:r>
        <w:rPr>
          <w:rFonts w:hint="eastAsia" w:ascii="宋体" w:hAnsi="宋体" w:cs="宋体"/>
          <w:sz w:val="24"/>
        </w:rPr>
        <w:t>注</w:t>
      </w:r>
      <w:r>
        <w:rPr>
          <w:rFonts w:hint="eastAsia" w:ascii="宋体" w:hAnsi="宋体"/>
          <w:sz w:val="24"/>
        </w:rPr>
        <w:t>:①磋商报价应包括磋商文件所确定的采购范围的全部内容，但</w:t>
      </w:r>
      <w:r>
        <w:rPr>
          <w:rFonts w:hint="eastAsia" w:ascii="宋体" w:hAnsi="宋体"/>
          <w:b/>
          <w:bCs/>
          <w:sz w:val="24"/>
        </w:rPr>
        <w:t>该</w:t>
      </w:r>
      <w:r>
        <w:rPr>
          <w:rFonts w:hint="eastAsia" w:ascii="宋体" w:hAnsi="宋体" w:cs="宋体"/>
          <w:b/>
          <w:bCs/>
          <w:sz w:val="24"/>
        </w:rPr>
        <w:t>表报价非本次磋商的最后报价</w:t>
      </w:r>
      <w:r>
        <w:rPr>
          <w:rFonts w:hint="eastAsia" w:ascii="宋体" w:hAnsi="宋体" w:cs="宋体"/>
          <w:sz w:val="24"/>
        </w:rPr>
        <w:t>。</w:t>
      </w:r>
    </w:p>
    <w:p w14:paraId="07A37394">
      <w:pPr>
        <w:spacing w:line="360" w:lineRule="auto"/>
        <w:ind w:firstLine="482"/>
        <w:rPr>
          <w:rFonts w:hint="eastAsia" w:ascii="宋体" w:hAnsi="宋体"/>
          <w:sz w:val="24"/>
        </w:rPr>
      </w:pPr>
      <w:r>
        <w:rPr>
          <w:rFonts w:hint="eastAsia" w:ascii="宋体" w:hAnsi="宋体" w:cs="宋体"/>
          <w:sz w:val="24"/>
        </w:rPr>
        <w:t>②此表格式不得自行改动。</w:t>
      </w:r>
      <w:r>
        <w:rPr>
          <w:rFonts w:hint="eastAsia" w:ascii="宋体" w:hAnsi="宋体"/>
          <w:bCs/>
          <w:szCs w:val="21"/>
        </w:rPr>
        <w:br w:type="page"/>
      </w:r>
      <w:bookmarkStart w:id="171" w:name="_Toc28392"/>
      <w:bookmarkStart w:id="172" w:name="_Toc17281"/>
      <w:bookmarkStart w:id="173" w:name="_Toc8251"/>
    </w:p>
    <w:p w14:paraId="2495AC24">
      <w:pPr>
        <w:spacing w:line="360" w:lineRule="auto"/>
        <w:jc w:val="center"/>
        <w:outlineLvl w:val="0"/>
        <w:rPr>
          <w:rFonts w:hint="eastAsia" w:ascii="宋体" w:hAnsi="宋体" w:cs="宋体"/>
          <w:b/>
          <w:bCs/>
          <w:sz w:val="32"/>
          <w:szCs w:val="32"/>
        </w:rPr>
      </w:pPr>
      <w:r>
        <w:rPr>
          <w:rFonts w:hint="eastAsia" w:ascii="宋体" w:hAnsi="宋体" w:cs="宋体"/>
          <w:b/>
          <w:bCs/>
          <w:sz w:val="32"/>
          <w:szCs w:val="32"/>
        </w:rPr>
        <w:t>三、中小企业声明函</w:t>
      </w:r>
    </w:p>
    <w:p w14:paraId="1CF99D79">
      <w:pPr>
        <w:pStyle w:val="42"/>
        <w:rPr>
          <w:rFonts w:hint="eastAsia"/>
        </w:rPr>
      </w:pPr>
    </w:p>
    <w:p w14:paraId="2F1AEDDF">
      <w:pPr>
        <w:spacing w:line="360" w:lineRule="auto"/>
        <w:ind w:firstLine="480"/>
        <w:rPr>
          <w:rFonts w:hint="eastAsia" w:ascii="宋体" w:hAnsi="宋体" w:cs="宋体"/>
          <w:sz w:val="24"/>
        </w:rPr>
      </w:pPr>
      <w:r>
        <w:rPr>
          <w:rFonts w:hint="eastAsia" w:ascii="宋体" w:hAnsi="宋体" w:cs="宋体"/>
          <w:sz w:val="24"/>
        </w:rPr>
        <w:t>本公司郑重声明，根据《政府采购促进中小企业发展管理办法》（财库﹝2020﹞46号）的规定，本公司参加</w:t>
      </w:r>
      <w:r>
        <w:rPr>
          <w:rFonts w:hint="eastAsia" w:ascii="宋体" w:hAnsi="宋体" w:cs="宋体"/>
          <w:sz w:val="24"/>
          <w:u w:val="single"/>
        </w:rPr>
        <w:t>（单位名称）</w:t>
      </w:r>
      <w:r>
        <w:rPr>
          <w:rFonts w:hint="eastAsia" w:ascii="宋体" w:hAnsi="宋体" w:cs="宋体"/>
          <w:sz w:val="24"/>
        </w:rPr>
        <w:t>的</w:t>
      </w:r>
      <w:r>
        <w:rPr>
          <w:rFonts w:hint="eastAsia" w:ascii="宋体" w:hAnsi="宋体" w:cs="宋体"/>
          <w:sz w:val="24"/>
          <w:u w:val="single"/>
        </w:rPr>
        <w:t>（项目名称）</w:t>
      </w:r>
      <w:r>
        <w:rPr>
          <w:rFonts w:hint="eastAsia" w:ascii="宋体" w:hAnsi="宋体" w:cs="宋体"/>
          <w:sz w:val="24"/>
        </w:rPr>
        <w:t>采购活动，工程的施工单位全部为符合政策要求的中小企业。</w:t>
      </w:r>
    </w:p>
    <w:p w14:paraId="37243F5B">
      <w:pPr>
        <w:spacing w:line="360" w:lineRule="auto"/>
        <w:ind w:firstLine="480"/>
        <w:rPr>
          <w:rFonts w:hint="eastAsia" w:ascii="宋体" w:hAnsi="宋体" w:cs="宋体"/>
          <w:sz w:val="24"/>
        </w:rPr>
      </w:pPr>
      <w:r>
        <w:rPr>
          <w:rFonts w:hint="eastAsia" w:ascii="宋体" w:hAnsi="宋体" w:cs="宋体"/>
          <w:sz w:val="24"/>
          <w:u w:val="single"/>
        </w:rPr>
        <w:t xml:space="preserve">（标的名称） </w:t>
      </w:r>
      <w:r>
        <w:rPr>
          <w:rFonts w:hint="eastAsia" w:ascii="宋体" w:hAnsi="宋体" w:cs="宋体"/>
          <w:sz w:val="24"/>
        </w:rPr>
        <w:t>，属于</w:t>
      </w:r>
      <w:r>
        <w:rPr>
          <w:rFonts w:hint="eastAsia" w:ascii="宋体" w:hAnsi="宋体" w:cs="宋体"/>
          <w:sz w:val="24"/>
          <w:u w:val="single"/>
        </w:rPr>
        <w:t xml:space="preserve">（采购文件中明确的所属行业） </w:t>
      </w:r>
      <w:r>
        <w:rPr>
          <w:rFonts w:hint="eastAsia" w:ascii="宋体" w:hAnsi="宋体" w:cs="宋体"/>
          <w:sz w:val="24"/>
        </w:rPr>
        <w:t>行业；承建企业为</w:t>
      </w:r>
      <w:r>
        <w:rPr>
          <w:rFonts w:hint="eastAsia" w:ascii="宋体" w:hAnsi="宋体" w:cs="宋体"/>
          <w:sz w:val="24"/>
          <w:u w:val="single"/>
        </w:rPr>
        <w:t>（企业名称）</w:t>
      </w:r>
      <w:r>
        <w:rPr>
          <w:rFonts w:hint="eastAsia" w:ascii="宋体" w:hAnsi="宋体" w:cs="宋体"/>
          <w:sz w:val="24"/>
        </w:rPr>
        <w:t>，从业人员</w:t>
      </w:r>
      <w:r>
        <w:rPr>
          <w:rFonts w:hint="eastAsia" w:ascii="宋体" w:hAnsi="宋体" w:cs="宋体"/>
          <w:sz w:val="24"/>
          <w:u w:val="single"/>
        </w:rPr>
        <w:t xml:space="preserve">   </w:t>
      </w:r>
      <w:r>
        <w:rPr>
          <w:rFonts w:hint="eastAsia" w:ascii="宋体" w:hAnsi="宋体" w:cs="宋体"/>
          <w:sz w:val="24"/>
        </w:rPr>
        <w:t>人，营业收入为</w:t>
      </w:r>
      <w:r>
        <w:rPr>
          <w:rFonts w:hint="eastAsia" w:ascii="宋体" w:hAnsi="宋体" w:cs="宋体"/>
          <w:sz w:val="24"/>
          <w:u w:val="single"/>
        </w:rPr>
        <w:t xml:space="preserve">   </w:t>
      </w:r>
      <w:r>
        <w:rPr>
          <w:rFonts w:hint="eastAsia" w:ascii="宋体" w:hAnsi="宋体" w:cs="宋体"/>
          <w:sz w:val="24"/>
        </w:rPr>
        <w:t>万元，资产总额为</w:t>
      </w:r>
      <w:r>
        <w:rPr>
          <w:rFonts w:hint="eastAsia" w:ascii="宋体" w:hAnsi="宋体" w:cs="宋体"/>
          <w:sz w:val="24"/>
          <w:u w:val="single"/>
        </w:rPr>
        <w:t xml:space="preserve">   </w:t>
      </w:r>
      <w:r>
        <w:rPr>
          <w:rFonts w:hint="eastAsia" w:ascii="宋体" w:hAnsi="宋体" w:cs="宋体"/>
          <w:sz w:val="24"/>
        </w:rPr>
        <w:t>万元，属于</w:t>
      </w:r>
      <w:r>
        <w:rPr>
          <w:rFonts w:hint="eastAsia" w:ascii="宋体" w:hAnsi="宋体" w:cs="宋体"/>
          <w:sz w:val="24"/>
          <w:u w:val="single"/>
        </w:rPr>
        <w:t>（中型企业、小型企业、微型企业）</w:t>
      </w:r>
      <w:r>
        <w:rPr>
          <w:rFonts w:hint="eastAsia" w:ascii="宋体" w:hAnsi="宋体" w:cs="宋体"/>
          <w:sz w:val="24"/>
        </w:rPr>
        <w:t xml:space="preserve">； </w:t>
      </w:r>
    </w:p>
    <w:p w14:paraId="049F5A82">
      <w:pPr>
        <w:spacing w:line="360" w:lineRule="auto"/>
        <w:ind w:firstLine="480"/>
        <w:rPr>
          <w:rFonts w:hint="eastAsia" w:ascii="宋体" w:hAnsi="宋体" w:cs="宋体"/>
          <w:sz w:val="24"/>
        </w:rPr>
      </w:pPr>
      <w:r>
        <w:rPr>
          <w:rFonts w:hint="eastAsia" w:ascii="宋体" w:hAnsi="宋体" w:cs="宋体"/>
          <w:sz w:val="24"/>
        </w:rPr>
        <w:t>以上企业，不属于大企业的分支机构，不存在控股股东为大企业的情形，也不存在与大企业的负责人为同一人的情形。</w:t>
      </w:r>
    </w:p>
    <w:p w14:paraId="705FD589">
      <w:pPr>
        <w:spacing w:line="360" w:lineRule="auto"/>
        <w:ind w:firstLine="480"/>
        <w:rPr>
          <w:rFonts w:hint="eastAsia" w:ascii="宋体" w:hAnsi="宋体" w:cs="宋体"/>
          <w:sz w:val="24"/>
        </w:rPr>
      </w:pPr>
      <w:r>
        <w:rPr>
          <w:rFonts w:hint="eastAsia" w:ascii="宋体" w:hAnsi="宋体" w:cs="宋体"/>
          <w:sz w:val="24"/>
        </w:rPr>
        <w:t xml:space="preserve">本企业对上述声明内容的真实性负责。如有虚假，将依法承担相应责任。 </w:t>
      </w:r>
    </w:p>
    <w:p w14:paraId="278FDE55">
      <w:pPr>
        <w:spacing w:line="360" w:lineRule="auto"/>
        <w:ind w:firstLine="480"/>
        <w:rPr>
          <w:rFonts w:hint="eastAsia" w:ascii="宋体" w:hAnsi="宋体" w:cs="宋体"/>
          <w:sz w:val="24"/>
        </w:rPr>
      </w:pPr>
    </w:p>
    <w:p w14:paraId="55513C91">
      <w:pPr>
        <w:spacing w:line="560" w:lineRule="exact"/>
        <w:ind w:firstLine="5040"/>
        <w:rPr>
          <w:rFonts w:hint="eastAsia" w:ascii="宋体" w:hAnsi="宋体" w:cs="宋体"/>
          <w:sz w:val="24"/>
          <w:szCs w:val="21"/>
        </w:rPr>
      </w:pPr>
      <w:r>
        <w:rPr>
          <w:rFonts w:hint="eastAsia" w:ascii="宋体" w:hAnsi="宋体" w:cs="宋体"/>
          <w:bCs/>
          <w:sz w:val="24"/>
        </w:rPr>
        <w:t>企业名称（盖章）</w:t>
      </w:r>
      <w:r>
        <w:rPr>
          <w:rFonts w:hint="eastAsia" w:ascii="宋体" w:hAnsi="宋体" w:cs="宋体"/>
          <w:sz w:val="24"/>
          <w:szCs w:val="21"/>
        </w:rPr>
        <w:t>：</w:t>
      </w:r>
    </w:p>
    <w:p w14:paraId="288D70C7">
      <w:pPr>
        <w:spacing w:line="560" w:lineRule="exact"/>
        <w:ind w:firstLine="5040"/>
        <w:rPr>
          <w:rFonts w:hint="eastAsia" w:ascii="宋体" w:hAnsi="宋体" w:cs="宋体"/>
          <w:sz w:val="24"/>
          <w:szCs w:val="21"/>
        </w:rPr>
      </w:pPr>
      <w:r>
        <w:rPr>
          <w:rFonts w:hint="eastAsia" w:ascii="宋体" w:hAnsi="宋体" w:cs="宋体"/>
          <w:sz w:val="24"/>
          <w:szCs w:val="21"/>
        </w:rPr>
        <w:t>日期：   年   月   日</w:t>
      </w:r>
    </w:p>
    <w:p w14:paraId="552C3D8F">
      <w:pPr>
        <w:spacing w:line="360" w:lineRule="auto"/>
        <w:ind w:right="480"/>
        <w:rPr>
          <w:rFonts w:hint="eastAsia" w:ascii="宋体" w:hAnsi="宋体" w:cs="宋体"/>
          <w:b/>
          <w:sz w:val="24"/>
        </w:rPr>
      </w:pPr>
    </w:p>
    <w:p w14:paraId="1D428ACA">
      <w:pPr>
        <w:spacing w:line="360" w:lineRule="auto"/>
        <w:ind w:right="480"/>
        <w:rPr>
          <w:rFonts w:hint="eastAsia" w:ascii="宋体" w:hAnsi="宋体"/>
          <w:b/>
          <w:color w:val="000000"/>
          <w:sz w:val="24"/>
        </w:rPr>
      </w:pPr>
    </w:p>
    <w:p w14:paraId="1CD33A2E">
      <w:pPr>
        <w:spacing w:line="360" w:lineRule="auto"/>
        <w:ind w:firstLine="482"/>
        <w:jc w:val="left"/>
        <w:rPr>
          <w:rFonts w:hint="eastAsia" w:ascii="宋体" w:hAnsi="宋体"/>
          <w:b/>
          <w:color w:val="000000"/>
          <w:sz w:val="24"/>
        </w:rPr>
      </w:pPr>
    </w:p>
    <w:p w14:paraId="6E6BC588">
      <w:pPr>
        <w:spacing w:line="360" w:lineRule="auto"/>
        <w:ind w:firstLine="482"/>
        <w:jc w:val="left"/>
        <w:rPr>
          <w:rFonts w:hint="eastAsia" w:ascii="宋体" w:hAnsi="宋体"/>
          <w:b/>
          <w:color w:val="000000"/>
          <w:sz w:val="24"/>
        </w:rPr>
      </w:pPr>
    </w:p>
    <w:p w14:paraId="3785F5E8">
      <w:pPr>
        <w:spacing w:line="360" w:lineRule="auto"/>
        <w:ind w:firstLine="482"/>
        <w:jc w:val="left"/>
        <w:rPr>
          <w:rFonts w:hint="eastAsia" w:ascii="宋体" w:hAnsi="宋体"/>
          <w:b/>
          <w:color w:val="000000"/>
          <w:sz w:val="24"/>
        </w:rPr>
      </w:pPr>
    </w:p>
    <w:p w14:paraId="293796BB">
      <w:pPr>
        <w:spacing w:line="360" w:lineRule="auto"/>
        <w:ind w:firstLine="482"/>
        <w:jc w:val="left"/>
        <w:rPr>
          <w:rFonts w:hint="eastAsia" w:ascii="宋体" w:hAnsi="宋体"/>
          <w:b/>
          <w:color w:val="000000"/>
          <w:sz w:val="24"/>
        </w:rPr>
      </w:pPr>
    </w:p>
    <w:p w14:paraId="549E486B">
      <w:pPr>
        <w:spacing w:line="360" w:lineRule="auto"/>
        <w:ind w:firstLine="482"/>
        <w:jc w:val="left"/>
        <w:rPr>
          <w:rFonts w:hint="eastAsia" w:ascii="宋体" w:hAnsi="宋体"/>
          <w:b/>
          <w:color w:val="000000"/>
          <w:sz w:val="24"/>
        </w:rPr>
      </w:pPr>
    </w:p>
    <w:p w14:paraId="574D0B75">
      <w:pPr>
        <w:spacing w:line="360" w:lineRule="auto"/>
        <w:ind w:firstLine="482"/>
        <w:jc w:val="left"/>
        <w:rPr>
          <w:rFonts w:hint="eastAsia" w:ascii="宋体" w:hAnsi="宋体"/>
          <w:b/>
          <w:color w:val="000000"/>
          <w:sz w:val="24"/>
        </w:rPr>
      </w:pPr>
    </w:p>
    <w:p w14:paraId="41BD787F">
      <w:pPr>
        <w:spacing w:line="360" w:lineRule="auto"/>
        <w:ind w:firstLine="480"/>
        <w:jc w:val="left"/>
        <w:rPr>
          <w:rFonts w:hint="eastAsia" w:ascii="宋体" w:hAnsi="宋体"/>
          <w:bCs/>
          <w:color w:val="000000"/>
          <w:sz w:val="24"/>
        </w:rPr>
      </w:pPr>
      <w:r>
        <w:rPr>
          <w:rFonts w:ascii="宋体" w:hAnsi="宋体"/>
          <w:bCs/>
          <w:color w:val="000000"/>
          <w:sz w:val="24"/>
        </w:rPr>
        <w:t>填报说明</w:t>
      </w:r>
      <w:r>
        <w:rPr>
          <w:rFonts w:hint="eastAsia" w:ascii="宋体" w:hAnsi="宋体"/>
          <w:bCs/>
          <w:color w:val="000000"/>
          <w:sz w:val="24"/>
        </w:rPr>
        <w:t>：</w:t>
      </w:r>
    </w:p>
    <w:p w14:paraId="1CC476AE">
      <w:pPr>
        <w:spacing w:line="360" w:lineRule="auto"/>
        <w:ind w:firstLine="480"/>
        <w:jc w:val="left"/>
        <w:rPr>
          <w:rFonts w:hint="eastAsia" w:ascii="宋体" w:hAnsi="宋体"/>
          <w:bCs/>
          <w:color w:val="000000"/>
          <w:sz w:val="24"/>
        </w:rPr>
      </w:pPr>
      <w:r>
        <w:rPr>
          <w:rFonts w:hint="eastAsia" w:ascii="宋体" w:hAnsi="宋体"/>
          <w:bCs/>
          <w:color w:val="000000"/>
          <w:sz w:val="24"/>
        </w:rPr>
        <w:t>1、</w:t>
      </w:r>
      <w:r>
        <w:rPr>
          <w:rFonts w:ascii="宋体" w:hAnsi="宋体"/>
          <w:bCs/>
          <w:color w:val="000000"/>
          <w:sz w:val="24"/>
        </w:rPr>
        <w:t>从业人员、营业收入、资产总额填报上一年度数据，无上一年度数据的新成立企业可不填报。</w:t>
      </w:r>
    </w:p>
    <w:p w14:paraId="3809C32F">
      <w:pPr>
        <w:spacing w:line="360" w:lineRule="auto"/>
        <w:ind w:firstLine="480"/>
        <w:jc w:val="left"/>
        <w:rPr>
          <w:rFonts w:hint="eastAsia" w:ascii="宋体" w:hAnsi="宋体"/>
          <w:bCs/>
          <w:color w:val="000000"/>
          <w:sz w:val="24"/>
        </w:rPr>
      </w:pPr>
      <w:r>
        <w:rPr>
          <w:rFonts w:hint="eastAsia" w:ascii="宋体" w:hAnsi="宋体"/>
          <w:bCs/>
          <w:color w:val="000000"/>
          <w:sz w:val="24"/>
        </w:rPr>
        <w:t>2、请供应商如实填写，所填内容将作为评审的依据。如填写不完整，将不享受扶持政策。</w:t>
      </w:r>
    </w:p>
    <w:p w14:paraId="6991B0F9">
      <w:pPr>
        <w:spacing w:line="360" w:lineRule="auto"/>
        <w:ind w:firstLine="480"/>
        <w:jc w:val="left"/>
        <w:rPr>
          <w:rFonts w:hint="eastAsia" w:ascii="宋体" w:hAnsi="宋体"/>
          <w:bCs/>
          <w:color w:val="000000"/>
          <w:sz w:val="24"/>
        </w:rPr>
      </w:pPr>
      <w:r>
        <w:rPr>
          <w:rFonts w:hint="eastAsia" w:ascii="宋体" w:hAnsi="宋体"/>
          <w:bCs/>
          <w:color w:val="000000"/>
          <w:sz w:val="24"/>
        </w:rPr>
        <w:t>3、成交供应商的《中小企业声明函》随成交结果公开。</w:t>
      </w:r>
    </w:p>
    <w:p w14:paraId="153F2490">
      <w:pPr>
        <w:spacing w:line="360" w:lineRule="auto"/>
        <w:outlineLvl w:val="0"/>
        <w:rPr>
          <w:rFonts w:hint="eastAsia" w:ascii="宋体" w:hAnsi="宋体" w:cs="宋体"/>
          <w:b/>
          <w:bCs/>
          <w:sz w:val="32"/>
          <w:szCs w:val="32"/>
        </w:rPr>
      </w:pPr>
    </w:p>
    <w:p w14:paraId="326A7591">
      <w:pPr>
        <w:pStyle w:val="42"/>
        <w:rPr>
          <w:rFonts w:hint="eastAsia"/>
        </w:rPr>
      </w:pPr>
    </w:p>
    <w:p w14:paraId="392CF991">
      <w:pPr>
        <w:spacing w:line="360" w:lineRule="auto"/>
        <w:jc w:val="center"/>
        <w:outlineLvl w:val="0"/>
        <w:rPr>
          <w:rFonts w:hint="eastAsia" w:ascii="宋体" w:hAnsi="宋体" w:cs="宋体"/>
          <w:b/>
          <w:bCs/>
          <w:sz w:val="32"/>
          <w:szCs w:val="32"/>
        </w:rPr>
      </w:pPr>
      <w:r>
        <w:rPr>
          <w:rFonts w:hint="eastAsia" w:ascii="宋体" w:hAnsi="宋体" w:cs="宋体"/>
          <w:b/>
          <w:bCs/>
          <w:sz w:val="32"/>
          <w:szCs w:val="32"/>
        </w:rPr>
        <w:t>四、残疾人福利性单位声明函</w:t>
      </w:r>
    </w:p>
    <w:p w14:paraId="0D6F0ADE">
      <w:pPr>
        <w:pStyle w:val="42"/>
        <w:ind w:left="480"/>
        <w:rPr>
          <w:rFonts w:hint="eastAsia"/>
        </w:rPr>
      </w:pPr>
    </w:p>
    <w:p w14:paraId="78009C4B">
      <w:pPr>
        <w:spacing w:line="360" w:lineRule="auto"/>
        <w:ind w:firstLine="480"/>
        <w:rPr>
          <w:color w:val="000000"/>
          <w:sz w:val="24"/>
          <w:szCs w:val="21"/>
        </w:rPr>
      </w:pPr>
      <w:r>
        <w:rPr>
          <w:rFonts w:hint="eastAsia"/>
          <w:color w:val="000000"/>
          <w:sz w:val="24"/>
          <w:szCs w:val="21"/>
        </w:rPr>
        <w:t>本单位郑重声明，根据《财政部 民政部 中国残疾人联合会关于促进残疾人就业政府采购政策的通知》（财库〔2017〕141号）的规定，本单位为符合条件的残疾人福利性单位，且本单位参加</w:t>
      </w:r>
      <w:r>
        <w:rPr>
          <w:rFonts w:hint="eastAsia"/>
          <w:color w:val="000000"/>
          <w:sz w:val="24"/>
          <w:szCs w:val="21"/>
          <w:u w:val="single"/>
        </w:rPr>
        <w:t xml:space="preserve">          </w:t>
      </w:r>
      <w:r>
        <w:rPr>
          <w:rFonts w:hint="eastAsia"/>
          <w:color w:val="000000"/>
          <w:sz w:val="24"/>
          <w:szCs w:val="21"/>
        </w:rPr>
        <w:t>单位的</w:t>
      </w:r>
      <w:r>
        <w:rPr>
          <w:rFonts w:hint="eastAsia"/>
          <w:color w:val="000000"/>
          <w:sz w:val="24"/>
          <w:szCs w:val="21"/>
          <w:u w:val="single"/>
        </w:rPr>
        <w:t xml:space="preserve">         </w:t>
      </w:r>
      <w:r>
        <w:rPr>
          <w:rFonts w:hint="eastAsia"/>
          <w:color w:val="000000"/>
          <w:sz w:val="24"/>
          <w:szCs w:val="21"/>
        </w:rPr>
        <w:t>项目由本单位承建。</w:t>
      </w:r>
    </w:p>
    <w:p w14:paraId="4A78EB8C">
      <w:pPr>
        <w:spacing w:line="360" w:lineRule="auto"/>
        <w:ind w:firstLine="480"/>
        <w:rPr>
          <w:color w:val="000000"/>
          <w:sz w:val="24"/>
          <w:szCs w:val="21"/>
        </w:rPr>
      </w:pPr>
      <w:r>
        <w:rPr>
          <w:rFonts w:hint="eastAsia"/>
          <w:color w:val="000000"/>
          <w:sz w:val="24"/>
          <w:szCs w:val="21"/>
        </w:rPr>
        <w:t>本单位对上述声明的真实性负责。如有虚假，将依法承担相应责任。</w:t>
      </w:r>
    </w:p>
    <w:p w14:paraId="1BF12EE8">
      <w:pPr>
        <w:spacing w:line="360" w:lineRule="auto"/>
        <w:ind w:firstLine="480"/>
        <w:rPr>
          <w:color w:val="000000"/>
          <w:sz w:val="24"/>
          <w:szCs w:val="21"/>
        </w:rPr>
      </w:pPr>
    </w:p>
    <w:p w14:paraId="0EA133FB">
      <w:pPr>
        <w:spacing w:line="360" w:lineRule="auto"/>
        <w:ind w:firstLine="480"/>
        <w:rPr>
          <w:color w:val="000000"/>
          <w:sz w:val="24"/>
          <w:szCs w:val="21"/>
        </w:rPr>
      </w:pPr>
    </w:p>
    <w:p w14:paraId="5953D26A">
      <w:pPr>
        <w:spacing w:line="360" w:lineRule="auto"/>
        <w:ind w:firstLine="480"/>
        <w:rPr>
          <w:color w:val="000000"/>
          <w:sz w:val="24"/>
          <w:szCs w:val="21"/>
        </w:rPr>
      </w:pPr>
    </w:p>
    <w:p w14:paraId="7FBC091E">
      <w:pPr>
        <w:spacing w:line="360" w:lineRule="auto"/>
        <w:ind w:firstLine="5040"/>
        <w:rPr>
          <w:color w:val="000000"/>
          <w:sz w:val="24"/>
          <w:szCs w:val="21"/>
        </w:rPr>
      </w:pPr>
      <w:r>
        <w:rPr>
          <w:rFonts w:hint="eastAsia"/>
          <w:color w:val="000000"/>
          <w:sz w:val="24"/>
          <w:szCs w:val="21"/>
        </w:rPr>
        <w:t>企业名称（盖章）：</w:t>
      </w:r>
    </w:p>
    <w:p w14:paraId="6BB6B137">
      <w:pPr>
        <w:jc w:val="center"/>
        <w:rPr>
          <w:color w:val="000000"/>
          <w:sz w:val="24"/>
          <w:szCs w:val="21"/>
        </w:rPr>
      </w:pPr>
      <w:r>
        <w:rPr>
          <w:rFonts w:hint="eastAsia"/>
          <w:color w:val="000000"/>
          <w:sz w:val="24"/>
          <w:szCs w:val="21"/>
        </w:rPr>
        <w:t>　　　　　　　　　　　　日期：   年   月   日</w:t>
      </w:r>
    </w:p>
    <w:p w14:paraId="5AB98BC8">
      <w:pPr>
        <w:spacing w:line="360" w:lineRule="auto"/>
        <w:ind w:right="480"/>
        <w:rPr>
          <w:rFonts w:hint="eastAsia" w:ascii="宋体" w:hAnsi="宋体"/>
          <w:b/>
          <w:color w:val="000000"/>
          <w:sz w:val="24"/>
        </w:rPr>
      </w:pPr>
    </w:p>
    <w:p w14:paraId="1B345ACA">
      <w:pPr>
        <w:spacing w:line="360" w:lineRule="auto"/>
        <w:ind w:right="480"/>
        <w:rPr>
          <w:rFonts w:hint="eastAsia" w:ascii="宋体" w:hAnsi="宋体"/>
          <w:b/>
          <w:color w:val="000000"/>
          <w:sz w:val="24"/>
        </w:rPr>
      </w:pPr>
    </w:p>
    <w:p w14:paraId="428BB6C6">
      <w:pPr>
        <w:spacing w:line="360" w:lineRule="auto"/>
        <w:ind w:right="480"/>
        <w:rPr>
          <w:rFonts w:hint="eastAsia" w:ascii="宋体" w:hAnsi="宋体"/>
          <w:b/>
          <w:color w:val="000000"/>
          <w:sz w:val="24"/>
        </w:rPr>
      </w:pPr>
    </w:p>
    <w:p w14:paraId="04EF9709">
      <w:pPr>
        <w:spacing w:line="360" w:lineRule="auto"/>
        <w:ind w:right="480"/>
        <w:rPr>
          <w:rFonts w:hint="eastAsia" w:ascii="宋体" w:hAnsi="宋体"/>
          <w:b/>
          <w:color w:val="000000"/>
          <w:sz w:val="24"/>
        </w:rPr>
      </w:pPr>
    </w:p>
    <w:p w14:paraId="7681E438">
      <w:pPr>
        <w:spacing w:line="360" w:lineRule="auto"/>
        <w:ind w:right="480"/>
        <w:rPr>
          <w:rFonts w:hint="eastAsia" w:ascii="宋体" w:hAnsi="宋体"/>
          <w:b/>
          <w:color w:val="000000"/>
          <w:sz w:val="24"/>
        </w:rPr>
      </w:pPr>
    </w:p>
    <w:p w14:paraId="701D4222">
      <w:pPr>
        <w:spacing w:line="360" w:lineRule="auto"/>
        <w:ind w:right="480"/>
        <w:rPr>
          <w:rFonts w:hint="eastAsia" w:ascii="宋体" w:hAnsi="宋体"/>
          <w:b/>
          <w:color w:val="000000"/>
          <w:sz w:val="24"/>
        </w:rPr>
      </w:pPr>
    </w:p>
    <w:p w14:paraId="2D7F140E">
      <w:pPr>
        <w:spacing w:line="360" w:lineRule="auto"/>
        <w:ind w:right="480"/>
        <w:rPr>
          <w:rFonts w:hint="eastAsia" w:ascii="宋体" w:hAnsi="宋体"/>
          <w:b/>
          <w:color w:val="000000"/>
          <w:sz w:val="24"/>
        </w:rPr>
      </w:pPr>
    </w:p>
    <w:p w14:paraId="7F3120BE">
      <w:pPr>
        <w:spacing w:line="360" w:lineRule="auto"/>
        <w:ind w:right="480"/>
        <w:rPr>
          <w:rFonts w:hint="eastAsia" w:ascii="宋体" w:hAnsi="宋体"/>
          <w:b/>
          <w:color w:val="000000"/>
          <w:sz w:val="24"/>
        </w:rPr>
      </w:pPr>
    </w:p>
    <w:p w14:paraId="1AC21A0D">
      <w:pPr>
        <w:spacing w:line="360" w:lineRule="auto"/>
        <w:ind w:right="480"/>
        <w:rPr>
          <w:rFonts w:hint="eastAsia" w:ascii="宋体" w:hAnsi="宋体"/>
          <w:b/>
          <w:color w:val="000000"/>
          <w:sz w:val="24"/>
        </w:rPr>
      </w:pPr>
    </w:p>
    <w:p w14:paraId="236E3679">
      <w:pPr>
        <w:spacing w:line="360" w:lineRule="auto"/>
        <w:ind w:right="480"/>
        <w:rPr>
          <w:rFonts w:hint="eastAsia" w:ascii="宋体" w:hAnsi="宋体"/>
          <w:b/>
          <w:color w:val="000000"/>
          <w:sz w:val="24"/>
        </w:rPr>
      </w:pPr>
    </w:p>
    <w:p w14:paraId="562C79F3">
      <w:pPr>
        <w:spacing w:line="360" w:lineRule="auto"/>
        <w:ind w:right="480"/>
        <w:rPr>
          <w:rFonts w:hint="eastAsia" w:ascii="宋体" w:hAnsi="宋体"/>
          <w:b/>
          <w:color w:val="000000"/>
          <w:sz w:val="24"/>
        </w:rPr>
      </w:pPr>
    </w:p>
    <w:p w14:paraId="034F4FC0">
      <w:pPr>
        <w:spacing w:line="360" w:lineRule="auto"/>
        <w:ind w:right="480"/>
        <w:rPr>
          <w:rFonts w:hint="eastAsia" w:ascii="宋体" w:hAnsi="宋体"/>
          <w:b/>
          <w:color w:val="000000"/>
          <w:sz w:val="24"/>
        </w:rPr>
      </w:pPr>
    </w:p>
    <w:p w14:paraId="14B31E84">
      <w:pPr>
        <w:spacing w:line="360" w:lineRule="auto"/>
        <w:ind w:right="480"/>
        <w:rPr>
          <w:rFonts w:hint="eastAsia" w:ascii="宋体" w:hAnsi="宋体"/>
          <w:b/>
          <w:color w:val="000000"/>
          <w:sz w:val="24"/>
        </w:rPr>
      </w:pPr>
    </w:p>
    <w:p w14:paraId="36A67669">
      <w:pPr>
        <w:spacing w:line="360" w:lineRule="auto"/>
        <w:ind w:firstLine="480"/>
        <w:jc w:val="left"/>
        <w:rPr>
          <w:rFonts w:hint="eastAsia" w:ascii="宋体" w:hAnsi="宋体"/>
          <w:bCs/>
          <w:color w:val="000000"/>
          <w:sz w:val="24"/>
        </w:rPr>
      </w:pPr>
      <w:r>
        <w:rPr>
          <w:rFonts w:ascii="宋体" w:hAnsi="宋体"/>
          <w:bCs/>
          <w:color w:val="000000"/>
          <w:sz w:val="24"/>
        </w:rPr>
        <w:t>填报说明</w:t>
      </w:r>
      <w:r>
        <w:rPr>
          <w:rFonts w:hint="eastAsia" w:ascii="宋体" w:hAnsi="宋体"/>
          <w:bCs/>
          <w:color w:val="000000"/>
          <w:sz w:val="24"/>
        </w:rPr>
        <w:t>：</w:t>
      </w:r>
    </w:p>
    <w:p w14:paraId="2B197D6D">
      <w:pPr>
        <w:spacing w:line="360" w:lineRule="auto"/>
        <w:ind w:firstLine="480"/>
        <w:jc w:val="left"/>
        <w:rPr>
          <w:rFonts w:hint="eastAsia" w:ascii="宋体" w:hAnsi="宋体"/>
          <w:bCs/>
          <w:color w:val="000000"/>
          <w:sz w:val="24"/>
        </w:rPr>
      </w:pPr>
      <w:r>
        <w:rPr>
          <w:rFonts w:hint="eastAsia" w:ascii="宋体" w:hAnsi="宋体"/>
          <w:bCs/>
          <w:color w:val="000000"/>
          <w:sz w:val="24"/>
        </w:rPr>
        <w:t>1、请供应商如实填写，所填内容将作为评审的依据。如填写不完整，将不享受扶持政策。</w:t>
      </w:r>
    </w:p>
    <w:p w14:paraId="0BED8BED">
      <w:pPr>
        <w:spacing w:line="360" w:lineRule="auto"/>
        <w:ind w:firstLine="480"/>
        <w:jc w:val="left"/>
        <w:rPr>
          <w:rFonts w:hint="eastAsia" w:ascii="宋体" w:hAnsi="宋体"/>
          <w:bCs/>
          <w:color w:val="000000"/>
          <w:sz w:val="24"/>
        </w:rPr>
      </w:pPr>
      <w:r>
        <w:rPr>
          <w:rFonts w:hint="eastAsia" w:ascii="宋体" w:hAnsi="宋体"/>
          <w:bCs/>
          <w:color w:val="000000"/>
          <w:sz w:val="24"/>
        </w:rPr>
        <w:t>2、成交供应商的《残疾人福利性单位声明函》随成交结果公开。</w:t>
      </w:r>
    </w:p>
    <w:p w14:paraId="331DC7F5">
      <w:pPr>
        <w:spacing w:line="560" w:lineRule="exact"/>
        <w:rPr>
          <w:rFonts w:hint="eastAsia" w:ascii="宋体" w:hAnsi="宋体" w:cs="宋体"/>
          <w:b/>
          <w:color w:val="000000"/>
          <w:sz w:val="28"/>
          <w:szCs w:val="28"/>
        </w:rPr>
      </w:pPr>
    </w:p>
    <w:bookmarkEnd w:id="171"/>
    <w:bookmarkEnd w:id="172"/>
    <w:bookmarkEnd w:id="173"/>
    <w:p w14:paraId="188CD913">
      <w:pPr>
        <w:spacing w:line="560" w:lineRule="exact"/>
        <w:outlineLvl w:val="0"/>
        <w:rPr>
          <w:rFonts w:hint="eastAsia" w:ascii="宋体" w:hAnsi="宋体" w:cs="宋体"/>
          <w:b/>
          <w:bCs/>
          <w:sz w:val="32"/>
          <w:szCs w:val="32"/>
        </w:rPr>
      </w:pPr>
      <w:r>
        <w:rPr>
          <w:rFonts w:hint="eastAsia" w:ascii="宋体" w:hAnsi="宋体" w:cs="宋体"/>
          <w:b/>
          <w:color w:val="000000"/>
          <w:sz w:val="32"/>
          <w:szCs w:val="32"/>
        </w:rPr>
        <w:br w:type="page" w:clear="all"/>
      </w:r>
      <w:r>
        <w:rPr>
          <w:rFonts w:hint="eastAsia" w:ascii="宋体" w:hAnsi="宋体" w:cs="宋体"/>
          <w:b/>
          <w:bCs/>
          <w:sz w:val="32"/>
          <w:szCs w:val="32"/>
        </w:rPr>
        <w:t xml:space="preserve">            五、财务状况报告及税收、社会保障资金</w:t>
      </w:r>
    </w:p>
    <w:p w14:paraId="6E7063EC">
      <w:pPr>
        <w:spacing w:line="360" w:lineRule="auto"/>
        <w:ind w:left="480"/>
        <w:jc w:val="center"/>
        <w:outlineLvl w:val="0"/>
        <w:rPr>
          <w:rFonts w:hint="eastAsia" w:ascii="宋体" w:hAnsi="宋体" w:cs="宋体"/>
          <w:b/>
          <w:bCs/>
          <w:sz w:val="32"/>
          <w:szCs w:val="32"/>
        </w:rPr>
      </w:pPr>
      <w:r>
        <w:rPr>
          <w:rFonts w:hint="eastAsia" w:ascii="宋体" w:hAnsi="宋体" w:cs="宋体"/>
          <w:b/>
          <w:bCs/>
          <w:sz w:val="32"/>
          <w:szCs w:val="32"/>
        </w:rPr>
        <w:t>缴纳情况承诺函</w:t>
      </w:r>
    </w:p>
    <w:p w14:paraId="68B65383">
      <w:pPr>
        <w:spacing w:line="560" w:lineRule="exact"/>
        <w:rPr>
          <w:rFonts w:hint="eastAsia"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u w:val="single"/>
        </w:rPr>
        <w:t>采购人名称</w:t>
      </w:r>
    </w:p>
    <w:p w14:paraId="35AEAF51">
      <w:pPr>
        <w:spacing w:line="560" w:lineRule="exact"/>
        <w:ind w:firstLine="480"/>
        <w:rPr>
          <w:rFonts w:hint="eastAsia" w:ascii="宋体" w:hAnsi="宋体" w:cs="宋体"/>
          <w:color w:val="000000"/>
          <w:sz w:val="24"/>
        </w:rPr>
      </w:pPr>
      <w:r>
        <w:rPr>
          <w:rFonts w:hint="eastAsia" w:ascii="宋体" w:hAnsi="宋体" w:cs="宋体"/>
          <w:color w:val="000000"/>
          <w:sz w:val="24"/>
        </w:rPr>
        <w:t>我方</w:t>
      </w:r>
      <w:r>
        <w:rPr>
          <w:rFonts w:hint="eastAsia" w:ascii="宋体" w:hAnsi="宋体" w:cs="宋体"/>
          <w:color w:val="000000"/>
          <w:sz w:val="24"/>
          <w:u w:val="single"/>
        </w:rPr>
        <w:t>供应商名称</w:t>
      </w:r>
      <w:r>
        <w:rPr>
          <w:rFonts w:hint="eastAsia" w:ascii="宋体" w:hAnsi="宋体" w:cs="宋体"/>
          <w:color w:val="000000"/>
          <w:sz w:val="24"/>
        </w:rPr>
        <w:t>参加</w:t>
      </w:r>
      <w:r>
        <w:rPr>
          <w:rFonts w:hint="eastAsia" w:ascii="宋体" w:hAnsi="宋体" w:cs="宋体"/>
          <w:color w:val="000000"/>
          <w:sz w:val="24"/>
          <w:u w:val="single"/>
        </w:rPr>
        <w:t>项目名称</w:t>
      </w:r>
      <w:r>
        <w:rPr>
          <w:rFonts w:hint="eastAsia" w:ascii="宋体" w:hAnsi="宋体" w:cs="宋体"/>
          <w:color w:val="000000"/>
          <w:sz w:val="24"/>
        </w:rPr>
        <w:t>（项目编号：</w:t>
      </w:r>
      <w:r>
        <w:rPr>
          <w:rFonts w:hint="eastAsia" w:ascii="宋体" w:hAnsi="宋体" w:cs="宋体"/>
          <w:color w:val="000000"/>
          <w:sz w:val="24"/>
          <w:u w:val="single"/>
        </w:rPr>
        <w:t>项目编号</w:t>
      </w:r>
      <w:r>
        <w:rPr>
          <w:rFonts w:hint="eastAsia" w:ascii="宋体" w:hAnsi="宋体" w:cs="宋体"/>
          <w:color w:val="000000"/>
          <w:sz w:val="24"/>
        </w:rPr>
        <w:t>）采购，根据《</w:t>
      </w:r>
      <w:r>
        <w:rPr>
          <w:rStyle w:val="217"/>
          <w:rFonts w:hint="eastAsia" w:ascii="宋体" w:hAnsi="宋体" w:cs="宋体"/>
          <w:color w:val="000000"/>
          <w:sz w:val="24"/>
        </w:rPr>
        <w:t>关于简化政府采购供应商资格审查有关事项的通知</w:t>
      </w:r>
      <w:r>
        <w:rPr>
          <w:rFonts w:hint="eastAsia" w:ascii="宋体" w:hAnsi="宋体" w:cs="宋体"/>
          <w:color w:val="000000"/>
          <w:sz w:val="24"/>
        </w:rPr>
        <w:t>》（连财购〔2023〕4号），我方承诺具备《中华人民共和国政府采购法》第二十二条第（二）、第（四）项，《中华人民共和国政府采购法实施条例》第十七条第（二）项规定条件的，具体包括：</w:t>
      </w:r>
    </w:p>
    <w:p w14:paraId="09889164">
      <w:pPr>
        <w:spacing w:line="560" w:lineRule="exact"/>
        <w:ind w:left="360" w:firstLine="240"/>
        <w:rPr>
          <w:rFonts w:hint="eastAsia" w:ascii="宋体" w:hAnsi="宋体" w:cs="宋体"/>
          <w:color w:val="000000"/>
          <w:sz w:val="24"/>
        </w:rPr>
      </w:pPr>
      <w:r>
        <w:rPr>
          <w:rFonts w:hint="eastAsia" w:ascii="宋体" w:hAnsi="宋体" w:cs="宋体"/>
          <w:color w:val="000000"/>
          <w:sz w:val="24"/>
        </w:rPr>
        <w:t>（1）具有良好的商业信誉和健全的财务会计制度（财务状况报告）；</w:t>
      </w:r>
    </w:p>
    <w:p w14:paraId="573E706F">
      <w:pPr>
        <w:spacing w:line="560" w:lineRule="exact"/>
        <w:ind w:left="360" w:firstLine="240"/>
        <w:rPr>
          <w:rFonts w:hint="eastAsia" w:ascii="宋体" w:hAnsi="宋体" w:cs="宋体"/>
          <w:color w:val="000000"/>
          <w:sz w:val="24"/>
        </w:rPr>
      </w:pPr>
      <w:r>
        <w:rPr>
          <w:rFonts w:hint="eastAsia" w:ascii="宋体" w:hAnsi="宋体" w:cs="宋体"/>
          <w:color w:val="000000"/>
          <w:sz w:val="24"/>
        </w:rPr>
        <w:t>（2）有依法缴纳税收和社会保障资金的良好记录。</w:t>
      </w:r>
    </w:p>
    <w:p w14:paraId="116C3AA1">
      <w:pPr>
        <w:widowControl/>
        <w:spacing w:line="560" w:lineRule="exact"/>
        <w:ind w:firstLine="480"/>
        <w:jc w:val="left"/>
        <w:rPr>
          <w:rFonts w:hint="eastAsia" w:ascii="宋体" w:hAnsi="宋体" w:cs="宋体"/>
          <w:color w:val="000000"/>
          <w:sz w:val="24"/>
        </w:rPr>
      </w:pPr>
      <w:r>
        <w:rPr>
          <w:rFonts w:hint="eastAsia" w:ascii="宋体" w:hAnsi="宋体" w:cs="宋体"/>
          <w:color w:val="000000"/>
          <w:sz w:val="24"/>
        </w:rPr>
        <w:t>我方对上述承诺的真实性负责，如有虚假，将依法承担提供虚假材料谋取中标、成交责任，同时同意有关主管部门将相关失信信息记入公共信用信息系统并在相关政府门户网站公开。</w:t>
      </w:r>
    </w:p>
    <w:p w14:paraId="0011DFF9">
      <w:pPr>
        <w:widowControl/>
        <w:spacing w:line="560" w:lineRule="exact"/>
        <w:ind w:firstLine="480"/>
        <w:jc w:val="left"/>
        <w:rPr>
          <w:rFonts w:hint="eastAsia" w:ascii="宋体" w:hAnsi="宋体" w:cs="宋体"/>
          <w:color w:val="000000"/>
          <w:sz w:val="24"/>
        </w:rPr>
      </w:pPr>
      <w:r>
        <w:rPr>
          <w:rFonts w:hint="eastAsia" w:ascii="宋体" w:hAnsi="宋体" w:cs="宋体"/>
          <w:color w:val="000000"/>
          <w:sz w:val="24"/>
        </w:rPr>
        <w:t>特此承诺。</w:t>
      </w:r>
    </w:p>
    <w:p w14:paraId="48CA10C0">
      <w:pPr>
        <w:spacing w:line="560" w:lineRule="exact"/>
        <w:ind w:left="360" w:firstLine="405"/>
        <w:rPr>
          <w:rFonts w:hint="eastAsia" w:ascii="宋体" w:hAnsi="宋体" w:cs="宋体"/>
          <w:color w:val="000000"/>
          <w:sz w:val="24"/>
        </w:rPr>
      </w:pPr>
    </w:p>
    <w:p w14:paraId="0AF15F8F">
      <w:pPr>
        <w:spacing w:line="560" w:lineRule="exact"/>
        <w:ind w:left="360" w:firstLine="405"/>
        <w:rPr>
          <w:rFonts w:hint="eastAsia" w:ascii="宋体" w:hAnsi="宋体" w:cs="宋体"/>
          <w:color w:val="000000"/>
          <w:sz w:val="24"/>
        </w:rPr>
      </w:pPr>
    </w:p>
    <w:p w14:paraId="68EBAED6">
      <w:pPr>
        <w:spacing w:line="560" w:lineRule="exact"/>
        <w:ind w:left="360" w:firstLine="405"/>
        <w:rPr>
          <w:rFonts w:hint="eastAsia" w:ascii="宋体" w:hAnsi="宋体" w:cs="宋体"/>
          <w:color w:val="000000"/>
          <w:sz w:val="24"/>
        </w:rPr>
      </w:pPr>
      <w:r>
        <w:rPr>
          <w:rFonts w:hint="eastAsia" w:ascii="宋体" w:hAnsi="宋体" w:cs="宋体"/>
          <w:color w:val="000000"/>
          <w:sz w:val="24"/>
        </w:rPr>
        <w:t xml:space="preserve">供应商（公章）： </w:t>
      </w:r>
    </w:p>
    <w:p w14:paraId="349F494B">
      <w:pPr>
        <w:spacing w:line="560" w:lineRule="exact"/>
        <w:ind w:left="360" w:firstLine="405"/>
        <w:rPr>
          <w:rFonts w:hint="eastAsia" w:ascii="宋体" w:hAnsi="宋体" w:cs="宋体"/>
          <w:color w:val="000000"/>
          <w:sz w:val="24"/>
        </w:rPr>
      </w:pPr>
    </w:p>
    <w:p w14:paraId="5DCB9E42">
      <w:pPr>
        <w:spacing w:line="560" w:lineRule="exact"/>
        <w:ind w:left="360" w:firstLine="405"/>
        <w:rPr>
          <w:rFonts w:hint="eastAsia" w:ascii="宋体" w:hAnsi="宋体" w:cs="宋体"/>
          <w:color w:val="000000"/>
          <w:sz w:val="24"/>
        </w:rPr>
      </w:pPr>
      <w:r>
        <w:rPr>
          <w:rFonts w:hint="eastAsia" w:ascii="宋体" w:hAnsi="宋体" w:cs="宋体"/>
          <w:color w:val="000000"/>
          <w:sz w:val="24"/>
        </w:rPr>
        <w:t>法定代表人或其委托代理人（签名或签章）：</w:t>
      </w:r>
    </w:p>
    <w:p w14:paraId="678325E9">
      <w:pPr>
        <w:spacing w:line="560" w:lineRule="exact"/>
        <w:ind w:left="360" w:firstLine="405"/>
        <w:rPr>
          <w:rFonts w:hint="eastAsia" w:ascii="宋体" w:hAnsi="宋体" w:cs="宋体"/>
          <w:color w:val="000000"/>
          <w:sz w:val="24"/>
        </w:rPr>
      </w:pPr>
    </w:p>
    <w:p w14:paraId="2D5256FA">
      <w:pPr>
        <w:spacing w:line="560" w:lineRule="exact"/>
        <w:ind w:left="360" w:firstLine="405"/>
        <w:rPr>
          <w:rFonts w:hint="eastAsia" w:ascii="宋体" w:hAnsi="宋体" w:cs="宋体"/>
          <w:color w:val="000000"/>
          <w:sz w:val="24"/>
        </w:rPr>
      </w:pPr>
      <w:r>
        <w:rPr>
          <w:rFonts w:hint="eastAsia" w:ascii="宋体" w:hAnsi="宋体" w:cs="宋体"/>
          <w:color w:val="000000"/>
          <w:sz w:val="24"/>
        </w:rPr>
        <w:t>日期：      年    月    日</w:t>
      </w:r>
    </w:p>
    <w:p w14:paraId="4ADF8DE9">
      <w:pPr>
        <w:spacing w:line="360" w:lineRule="auto"/>
        <w:ind w:firstLine="480"/>
        <w:jc w:val="left"/>
        <w:rPr>
          <w:rFonts w:hint="eastAsia" w:ascii="宋体" w:hAnsi="宋体" w:cs="宋体"/>
          <w:color w:val="000000"/>
          <w:sz w:val="24"/>
        </w:rPr>
      </w:pPr>
    </w:p>
    <w:p w14:paraId="7D53FC5B">
      <w:pPr>
        <w:spacing w:line="360" w:lineRule="auto"/>
        <w:ind w:firstLine="643"/>
        <w:jc w:val="left"/>
        <w:rPr>
          <w:rFonts w:hint="eastAsia" w:ascii="宋体" w:hAnsi="宋体" w:cs="宋体"/>
          <w:b/>
          <w:color w:val="000000"/>
          <w:sz w:val="32"/>
          <w:szCs w:val="32"/>
        </w:rPr>
      </w:pPr>
      <w:r>
        <w:rPr>
          <w:rFonts w:hint="eastAsia" w:ascii="宋体" w:hAnsi="宋体" w:cs="宋体"/>
          <w:b/>
          <w:color w:val="000000"/>
          <w:sz w:val="32"/>
          <w:szCs w:val="32"/>
        </w:rPr>
        <w:br w:type="page" w:clear="all"/>
      </w:r>
    </w:p>
    <w:p w14:paraId="1A0531A9">
      <w:pPr>
        <w:spacing w:line="360" w:lineRule="auto"/>
        <w:ind w:firstLine="643"/>
        <w:jc w:val="center"/>
        <w:rPr>
          <w:rFonts w:hint="eastAsia" w:ascii="宋体" w:hAnsi="宋体" w:cs="宋体"/>
          <w:b/>
          <w:color w:val="000000"/>
          <w:sz w:val="32"/>
          <w:szCs w:val="32"/>
        </w:rPr>
      </w:pPr>
      <w:r>
        <w:rPr>
          <w:rFonts w:hint="eastAsia" w:ascii="宋体" w:hAnsi="宋体" w:cs="宋体"/>
          <w:b/>
          <w:color w:val="000000"/>
          <w:sz w:val="32"/>
          <w:szCs w:val="32"/>
        </w:rPr>
        <w:t>六、具备履行合同所必需的设备和专业技术能力的</w:t>
      </w:r>
      <w:r>
        <w:rPr>
          <w:rFonts w:hint="eastAsia" w:ascii="宋体" w:hAnsi="宋体" w:cs="宋体"/>
          <w:b/>
          <w:color w:val="000000"/>
          <w:sz w:val="32"/>
          <w:szCs w:val="32"/>
        </w:rPr>
        <w:br w:type="textWrapping"/>
      </w:r>
      <w:r>
        <w:rPr>
          <w:rFonts w:hint="eastAsia" w:ascii="宋体" w:hAnsi="宋体" w:cs="宋体"/>
          <w:b/>
          <w:color w:val="000000"/>
          <w:sz w:val="32"/>
          <w:szCs w:val="32"/>
        </w:rPr>
        <w:t>声明及证明材料</w:t>
      </w:r>
    </w:p>
    <w:p w14:paraId="544EEAF3">
      <w:pPr>
        <w:spacing w:line="460" w:lineRule="exact"/>
        <w:ind w:firstLine="492"/>
        <w:rPr>
          <w:rFonts w:hint="eastAsia" w:ascii="宋体" w:hAnsi="宋体" w:cs="宋体"/>
          <w:color w:val="000000"/>
        </w:rPr>
      </w:pPr>
    </w:p>
    <w:p w14:paraId="72983BD9">
      <w:pPr>
        <w:spacing w:line="360" w:lineRule="auto"/>
        <w:ind w:firstLine="492"/>
        <w:rPr>
          <w:rFonts w:hint="eastAsia" w:ascii="宋体" w:hAnsi="宋体" w:cs="宋体"/>
          <w:color w:val="000000"/>
          <w:sz w:val="24"/>
        </w:rPr>
      </w:pPr>
      <w:r>
        <w:rPr>
          <w:rFonts w:hint="eastAsia" w:ascii="宋体" w:hAnsi="宋体" w:cs="宋体"/>
          <w:color w:val="000000"/>
          <w:sz w:val="24"/>
          <w:u w:val="single"/>
        </w:rPr>
        <w:t>（供应商名称）</w:t>
      </w:r>
      <w:r>
        <w:rPr>
          <w:rFonts w:hint="eastAsia" w:ascii="宋体" w:hAnsi="宋体" w:cs="宋体"/>
          <w:color w:val="000000"/>
          <w:sz w:val="24"/>
        </w:rPr>
        <w:t>公司郑重声明：我单位具备履行本项采购合同所必需的设备和专业技术能力，为履行本项采购合同我单位具备如下主要设备和主要专业技术能力：</w:t>
      </w:r>
    </w:p>
    <w:p w14:paraId="553CF049">
      <w:pPr>
        <w:spacing w:line="360" w:lineRule="auto"/>
        <w:ind w:firstLine="492"/>
        <w:rPr>
          <w:rFonts w:hint="eastAsia" w:ascii="宋体" w:hAnsi="宋体" w:cs="宋体"/>
          <w:color w:val="000000"/>
          <w:sz w:val="24"/>
        </w:rPr>
      </w:pPr>
      <w:r>
        <w:rPr>
          <w:rFonts w:hint="eastAsia" w:ascii="宋体" w:hAnsi="宋体" w:cs="宋体"/>
          <w:color w:val="000000"/>
          <w:sz w:val="24"/>
        </w:rPr>
        <w:t>主要设备有：</w:t>
      </w:r>
      <w:r>
        <w:rPr>
          <w:rFonts w:hint="eastAsia" w:ascii="宋体" w:hAnsi="宋体" w:cs="宋体"/>
          <w:color w:val="000000"/>
          <w:sz w:val="24"/>
          <w:u w:val="single"/>
        </w:rPr>
        <w:t xml:space="preserve">                      </w:t>
      </w:r>
      <w:r>
        <w:rPr>
          <w:rFonts w:hint="eastAsia" w:ascii="宋体" w:hAnsi="宋体" w:cs="宋体"/>
          <w:color w:val="000000"/>
          <w:sz w:val="24"/>
        </w:rPr>
        <w:t>。</w:t>
      </w:r>
    </w:p>
    <w:p w14:paraId="1DDB157C">
      <w:pPr>
        <w:spacing w:line="360" w:lineRule="auto"/>
        <w:ind w:firstLine="492"/>
        <w:rPr>
          <w:rFonts w:hint="eastAsia" w:ascii="宋体" w:hAnsi="宋体" w:cs="宋体"/>
          <w:color w:val="000000"/>
          <w:sz w:val="24"/>
        </w:rPr>
      </w:pPr>
      <w:r>
        <w:rPr>
          <w:rFonts w:hint="eastAsia" w:ascii="宋体" w:hAnsi="宋体" w:cs="宋体"/>
          <w:color w:val="000000"/>
          <w:sz w:val="24"/>
        </w:rPr>
        <w:t>主要专业技术能力有：</w:t>
      </w:r>
      <w:r>
        <w:rPr>
          <w:rFonts w:hint="eastAsia" w:ascii="宋体" w:hAnsi="宋体" w:cs="宋体"/>
          <w:color w:val="000000"/>
          <w:sz w:val="24"/>
          <w:u w:val="single"/>
        </w:rPr>
        <w:t xml:space="preserve">              </w:t>
      </w:r>
      <w:r>
        <w:rPr>
          <w:rFonts w:hint="eastAsia" w:ascii="宋体" w:hAnsi="宋体" w:cs="宋体"/>
          <w:color w:val="000000"/>
          <w:sz w:val="24"/>
        </w:rPr>
        <w:t>。</w:t>
      </w:r>
    </w:p>
    <w:p w14:paraId="78D3FE46">
      <w:pPr>
        <w:spacing w:line="360" w:lineRule="auto"/>
        <w:ind w:firstLine="492"/>
        <w:rPr>
          <w:rFonts w:hint="eastAsia" w:ascii="宋体" w:hAnsi="宋体" w:cs="宋体"/>
          <w:b/>
          <w:color w:val="000000"/>
          <w:sz w:val="24"/>
        </w:rPr>
      </w:pPr>
      <w:r>
        <w:rPr>
          <w:rFonts w:hint="eastAsia" w:ascii="宋体" w:hAnsi="宋体" w:cs="宋体"/>
          <w:b/>
          <w:color w:val="000000"/>
          <w:sz w:val="24"/>
        </w:rPr>
        <w:t>注：须附证明材料。</w:t>
      </w:r>
    </w:p>
    <w:p w14:paraId="77CEC786">
      <w:pPr>
        <w:spacing w:line="360" w:lineRule="auto"/>
        <w:rPr>
          <w:rFonts w:hint="eastAsia" w:ascii="宋体" w:hAnsi="宋体" w:cs="宋体"/>
          <w:color w:val="000000"/>
          <w:sz w:val="24"/>
        </w:rPr>
      </w:pPr>
    </w:p>
    <w:p w14:paraId="52C968DF">
      <w:pPr>
        <w:spacing w:line="360" w:lineRule="auto"/>
        <w:ind w:firstLine="3840"/>
        <w:jc w:val="left"/>
        <w:rPr>
          <w:rFonts w:hint="eastAsia" w:ascii="宋体" w:hAnsi="宋体" w:cs="宋体"/>
          <w:color w:val="000000"/>
          <w:sz w:val="24"/>
          <w:u w:val="single"/>
        </w:rPr>
      </w:pPr>
      <w:r>
        <w:rPr>
          <w:rFonts w:hint="eastAsia" w:ascii="宋体" w:hAnsi="宋体" w:cs="宋体"/>
          <w:color w:val="000000"/>
          <w:sz w:val="24"/>
        </w:rPr>
        <w:t>供应商（公章）：</w:t>
      </w:r>
    </w:p>
    <w:p w14:paraId="13C92355">
      <w:pPr>
        <w:spacing w:line="360" w:lineRule="auto"/>
        <w:ind w:firstLine="480"/>
        <w:jc w:val="left"/>
        <w:rPr>
          <w:rFonts w:hint="eastAsia" w:ascii="宋体" w:hAnsi="宋体" w:cs="宋体"/>
          <w:color w:val="000000"/>
          <w:sz w:val="24"/>
        </w:rPr>
      </w:pPr>
      <w:r>
        <w:rPr>
          <w:rFonts w:hint="eastAsia" w:ascii="宋体" w:hAnsi="宋体" w:cs="宋体"/>
          <w:color w:val="000000"/>
          <w:sz w:val="24"/>
        </w:rPr>
        <w:t xml:space="preserve">                           </w:t>
      </w:r>
    </w:p>
    <w:p w14:paraId="265D3212">
      <w:pPr>
        <w:spacing w:line="360" w:lineRule="auto"/>
        <w:ind w:firstLine="3902"/>
        <w:jc w:val="left"/>
        <w:rPr>
          <w:rFonts w:hint="eastAsia" w:ascii="宋体" w:hAnsi="宋体" w:cs="宋体"/>
          <w:color w:val="000000"/>
          <w:sz w:val="24"/>
        </w:rPr>
      </w:pPr>
      <w:r>
        <w:rPr>
          <w:rFonts w:hint="eastAsia" w:ascii="宋体" w:hAnsi="宋体" w:cs="宋体"/>
          <w:bCs/>
          <w:color w:val="000000"/>
          <w:sz w:val="24"/>
        </w:rPr>
        <w:t>法定代表人或授权委托人（签字或盖章）</w:t>
      </w:r>
      <w:r>
        <w:rPr>
          <w:rFonts w:hint="eastAsia" w:ascii="宋体" w:hAnsi="宋体" w:cs="宋体"/>
          <w:color w:val="000000"/>
          <w:sz w:val="24"/>
        </w:rPr>
        <w:t>：</w:t>
      </w:r>
    </w:p>
    <w:p w14:paraId="6056AD3C">
      <w:pPr>
        <w:spacing w:line="360" w:lineRule="auto"/>
        <w:jc w:val="left"/>
        <w:rPr>
          <w:rFonts w:hint="eastAsia" w:ascii="宋体" w:hAnsi="宋体" w:cs="宋体"/>
          <w:color w:val="000000"/>
          <w:sz w:val="24"/>
        </w:rPr>
      </w:pPr>
      <w:r>
        <w:rPr>
          <w:rFonts w:hint="eastAsia" w:ascii="宋体" w:hAnsi="宋体" w:cs="宋体"/>
          <w:color w:val="000000"/>
          <w:sz w:val="24"/>
        </w:rPr>
        <w:t xml:space="preserve">                                         </w:t>
      </w:r>
    </w:p>
    <w:p w14:paraId="7840C8AF">
      <w:pPr>
        <w:spacing w:line="360" w:lineRule="auto"/>
        <w:ind w:firstLine="3840"/>
        <w:jc w:val="left"/>
        <w:rPr>
          <w:rFonts w:hint="eastAsia" w:ascii="宋体" w:hAnsi="宋体" w:cs="宋体"/>
          <w:color w:val="000000"/>
          <w:sz w:val="24"/>
        </w:rPr>
      </w:pPr>
      <w:r>
        <w:rPr>
          <w:rFonts w:hint="eastAsia" w:ascii="宋体" w:hAnsi="宋体" w:cs="宋体"/>
          <w:color w:val="000000"/>
          <w:sz w:val="24"/>
        </w:rPr>
        <w:t xml:space="preserve"> 日期：     年   月   日</w:t>
      </w:r>
    </w:p>
    <w:p w14:paraId="685FE55F">
      <w:pPr>
        <w:spacing w:line="360" w:lineRule="auto"/>
        <w:rPr>
          <w:rFonts w:hint="eastAsia" w:ascii="宋体" w:hAnsi="宋体" w:cs="宋体"/>
          <w:b/>
          <w:color w:val="000000"/>
          <w:sz w:val="32"/>
          <w:szCs w:val="32"/>
        </w:rPr>
      </w:pPr>
    </w:p>
    <w:p w14:paraId="41EF5AD5">
      <w:pPr>
        <w:spacing w:line="360" w:lineRule="auto"/>
        <w:rPr>
          <w:rFonts w:hint="eastAsia" w:ascii="宋体" w:hAnsi="宋体" w:cs="宋体"/>
          <w:b/>
          <w:color w:val="000000"/>
          <w:sz w:val="32"/>
          <w:szCs w:val="32"/>
        </w:rPr>
      </w:pPr>
    </w:p>
    <w:p w14:paraId="167C77BF">
      <w:pPr>
        <w:pStyle w:val="209"/>
        <w:rPr>
          <w:rFonts w:hint="eastAsia" w:ascii="宋体" w:hAnsi="宋体" w:eastAsia="宋体" w:cs="宋体"/>
          <w:b/>
          <w:color w:val="000000"/>
          <w:szCs w:val="32"/>
        </w:rPr>
      </w:pPr>
    </w:p>
    <w:p w14:paraId="400A901C">
      <w:pPr>
        <w:pStyle w:val="210"/>
        <w:rPr>
          <w:rFonts w:hint="eastAsia" w:ascii="宋体" w:hAnsi="宋体" w:cs="宋体"/>
          <w:b/>
          <w:color w:val="000000"/>
          <w:sz w:val="32"/>
          <w:szCs w:val="32"/>
        </w:rPr>
      </w:pPr>
    </w:p>
    <w:p w14:paraId="70476513">
      <w:pPr>
        <w:pStyle w:val="210"/>
        <w:rPr>
          <w:rFonts w:hint="eastAsia" w:ascii="宋体" w:hAnsi="宋体" w:cs="宋体"/>
          <w:b/>
          <w:color w:val="000000"/>
          <w:sz w:val="32"/>
          <w:szCs w:val="32"/>
        </w:rPr>
      </w:pPr>
    </w:p>
    <w:p w14:paraId="7DFD811C">
      <w:pPr>
        <w:pStyle w:val="210"/>
        <w:rPr>
          <w:rFonts w:hint="eastAsia" w:ascii="宋体" w:hAnsi="宋体" w:cs="宋体"/>
          <w:b/>
          <w:color w:val="000000"/>
          <w:sz w:val="32"/>
          <w:szCs w:val="32"/>
        </w:rPr>
      </w:pPr>
    </w:p>
    <w:p w14:paraId="014F0F14">
      <w:pPr>
        <w:pStyle w:val="210"/>
        <w:rPr>
          <w:rFonts w:hint="eastAsia" w:ascii="宋体" w:hAnsi="宋体" w:cs="宋体"/>
          <w:b/>
          <w:color w:val="000000"/>
          <w:sz w:val="32"/>
          <w:szCs w:val="32"/>
        </w:rPr>
      </w:pPr>
    </w:p>
    <w:p w14:paraId="51022823">
      <w:pPr>
        <w:pStyle w:val="210"/>
        <w:rPr>
          <w:rFonts w:hint="eastAsia" w:ascii="宋体" w:hAnsi="宋体" w:cs="宋体"/>
          <w:b/>
          <w:color w:val="000000"/>
          <w:sz w:val="32"/>
          <w:szCs w:val="32"/>
        </w:rPr>
      </w:pPr>
    </w:p>
    <w:p w14:paraId="5ACAB78F">
      <w:pPr>
        <w:pStyle w:val="210"/>
        <w:rPr>
          <w:rFonts w:hint="eastAsia" w:ascii="宋体" w:hAnsi="宋体" w:cs="宋体"/>
          <w:b/>
          <w:color w:val="000000"/>
          <w:sz w:val="32"/>
          <w:szCs w:val="32"/>
        </w:rPr>
      </w:pPr>
    </w:p>
    <w:p w14:paraId="2DF0BD05">
      <w:pPr>
        <w:pStyle w:val="210"/>
        <w:rPr>
          <w:rFonts w:hint="eastAsia" w:ascii="宋体" w:hAnsi="宋体" w:cs="宋体"/>
          <w:b/>
          <w:color w:val="000000"/>
          <w:sz w:val="32"/>
          <w:szCs w:val="32"/>
        </w:rPr>
      </w:pPr>
    </w:p>
    <w:p w14:paraId="07903B04">
      <w:pPr>
        <w:pStyle w:val="210"/>
        <w:rPr>
          <w:rFonts w:hint="eastAsia" w:ascii="宋体" w:hAnsi="宋体" w:cs="宋体"/>
          <w:b/>
          <w:color w:val="000000"/>
          <w:sz w:val="32"/>
          <w:szCs w:val="32"/>
        </w:rPr>
      </w:pPr>
    </w:p>
    <w:p w14:paraId="4334C5E5">
      <w:pPr>
        <w:pStyle w:val="210"/>
        <w:rPr>
          <w:rFonts w:hint="eastAsia" w:ascii="宋体" w:hAnsi="宋体" w:cs="宋体"/>
          <w:b/>
          <w:color w:val="000000"/>
          <w:sz w:val="32"/>
          <w:szCs w:val="32"/>
        </w:rPr>
      </w:pPr>
    </w:p>
    <w:p w14:paraId="5A98B9EE">
      <w:pPr>
        <w:pStyle w:val="210"/>
        <w:rPr>
          <w:rFonts w:hint="eastAsia" w:ascii="宋体" w:hAnsi="宋体" w:cs="宋体"/>
          <w:b/>
          <w:color w:val="000000"/>
          <w:sz w:val="32"/>
          <w:szCs w:val="32"/>
        </w:rPr>
      </w:pPr>
    </w:p>
    <w:p w14:paraId="3021D433">
      <w:pPr>
        <w:pStyle w:val="210"/>
        <w:rPr>
          <w:rFonts w:hint="eastAsia" w:ascii="宋体" w:hAnsi="宋体" w:cs="宋体"/>
          <w:b/>
          <w:color w:val="000000"/>
          <w:sz w:val="32"/>
          <w:szCs w:val="32"/>
        </w:rPr>
      </w:pPr>
    </w:p>
    <w:p w14:paraId="1CD68238">
      <w:pPr>
        <w:pStyle w:val="210"/>
        <w:rPr>
          <w:rFonts w:hint="eastAsia" w:ascii="宋体" w:hAnsi="宋体" w:cs="宋体"/>
          <w:b/>
          <w:color w:val="000000"/>
          <w:sz w:val="32"/>
          <w:szCs w:val="32"/>
        </w:rPr>
      </w:pPr>
    </w:p>
    <w:p w14:paraId="6C4E6214">
      <w:pPr>
        <w:pStyle w:val="210"/>
        <w:rPr>
          <w:rFonts w:hint="eastAsia" w:ascii="宋体" w:hAnsi="宋体" w:cs="宋体"/>
          <w:b/>
          <w:color w:val="000000"/>
          <w:sz w:val="32"/>
          <w:szCs w:val="32"/>
        </w:rPr>
      </w:pPr>
    </w:p>
    <w:p w14:paraId="16157AE6">
      <w:pPr>
        <w:spacing w:line="360" w:lineRule="auto"/>
        <w:rPr>
          <w:rFonts w:hint="eastAsia" w:ascii="宋体" w:hAnsi="宋体" w:cs="宋体"/>
          <w:b/>
          <w:color w:val="000000"/>
          <w:sz w:val="32"/>
          <w:szCs w:val="32"/>
        </w:rPr>
      </w:pPr>
    </w:p>
    <w:p w14:paraId="5118971B">
      <w:pPr>
        <w:spacing w:line="360" w:lineRule="auto"/>
        <w:jc w:val="center"/>
        <w:rPr>
          <w:rFonts w:hint="eastAsia" w:ascii="宋体" w:hAnsi="宋体" w:cs="宋体"/>
          <w:b/>
          <w:color w:val="000000"/>
          <w:sz w:val="32"/>
          <w:szCs w:val="32"/>
        </w:rPr>
      </w:pPr>
      <w:r>
        <w:rPr>
          <w:rFonts w:hint="eastAsia" w:ascii="宋体" w:hAnsi="宋体" w:cs="宋体"/>
          <w:b/>
          <w:color w:val="000000"/>
          <w:sz w:val="32"/>
          <w:szCs w:val="32"/>
        </w:rPr>
        <w:t>七、参加政府采购活动前 3 年内在经营活动中</w:t>
      </w:r>
    </w:p>
    <w:p w14:paraId="3769C093">
      <w:pPr>
        <w:spacing w:line="360" w:lineRule="auto"/>
        <w:jc w:val="center"/>
        <w:rPr>
          <w:rFonts w:hint="eastAsia" w:ascii="宋体" w:hAnsi="宋体" w:cs="宋体"/>
          <w:color w:val="000000"/>
          <w:sz w:val="32"/>
          <w:szCs w:val="32"/>
        </w:rPr>
      </w:pPr>
      <w:r>
        <w:rPr>
          <w:rFonts w:hint="eastAsia" w:ascii="宋体" w:hAnsi="宋体" w:cs="宋体"/>
          <w:b/>
          <w:color w:val="000000"/>
          <w:sz w:val="32"/>
          <w:szCs w:val="32"/>
        </w:rPr>
        <w:t>没有重大违法记录的书面声明</w:t>
      </w:r>
    </w:p>
    <w:p w14:paraId="6F0D921A">
      <w:pPr>
        <w:spacing w:line="460" w:lineRule="exact"/>
        <w:rPr>
          <w:rFonts w:hint="eastAsia" w:ascii="宋体" w:hAnsi="宋体" w:cs="宋体"/>
          <w:b/>
          <w:bCs/>
          <w:color w:val="000000"/>
          <w:sz w:val="32"/>
          <w:szCs w:val="32"/>
        </w:rPr>
      </w:pPr>
      <w:r>
        <w:rPr>
          <w:rFonts w:hint="eastAsia" w:ascii="宋体" w:hAnsi="宋体" w:cs="宋体"/>
          <w:b/>
          <w:bCs/>
          <w:color w:val="000000"/>
          <w:sz w:val="24"/>
        </w:rPr>
        <w:t xml:space="preserve">                       </w:t>
      </w:r>
      <w:r>
        <w:rPr>
          <w:rFonts w:hint="eastAsia" w:ascii="宋体" w:hAnsi="宋体" w:cs="宋体"/>
          <w:b/>
          <w:bCs/>
          <w:color w:val="000000"/>
          <w:sz w:val="44"/>
          <w:szCs w:val="44"/>
        </w:rPr>
        <w:t xml:space="preserve">   </w:t>
      </w:r>
      <w:r>
        <w:rPr>
          <w:rFonts w:hint="eastAsia" w:ascii="宋体" w:hAnsi="宋体" w:cs="宋体"/>
          <w:b/>
          <w:bCs/>
          <w:color w:val="000000"/>
          <w:sz w:val="32"/>
          <w:szCs w:val="32"/>
        </w:rPr>
        <w:t xml:space="preserve">  </w:t>
      </w:r>
    </w:p>
    <w:p w14:paraId="76AAF351">
      <w:pPr>
        <w:spacing w:line="360" w:lineRule="auto"/>
        <w:rPr>
          <w:rFonts w:hint="eastAsia" w:ascii="宋体" w:hAnsi="宋体" w:cs="宋体"/>
          <w:bCs/>
          <w:color w:val="000000"/>
          <w:sz w:val="24"/>
        </w:rPr>
      </w:pPr>
      <w:r>
        <w:rPr>
          <w:rFonts w:hint="eastAsia" w:ascii="宋体" w:hAnsi="宋体" w:cs="宋体"/>
          <w:b/>
          <w:bCs/>
          <w:color w:val="000000"/>
          <w:sz w:val="24"/>
        </w:rPr>
        <w:t xml:space="preserve">    </w:t>
      </w:r>
      <w:r>
        <w:rPr>
          <w:rFonts w:hint="eastAsia" w:ascii="宋体" w:hAnsi="宋体" w:cs="宋体"/>
          <w:bCs/>
          <w:color w:val="000000"/>
          <w:sz w:val="24"/>
        </w:rPr>
        <w:t>我公司郑重声明：参加本次政府采购活动前 3 年内，我公司在经营活动中没有因违法经营受到刑事处罚或者责令停产停业、吊销许可证或者执照、较大数额罚款等行政处罚。</w:t>
      </w:r>
    </w:p>
    <w:p w14:paraId="17455EA4">
      <w:pPr>
        <w:spacing w:line="360" w:lineRule="auto"/>
        <w:rPr>
          <w:rFonts w:hint="eastAsia" w:ascii="宋体" w:hAnsi="宋体" w:cs="宋体"/>
          <w:bCs/>
          <w:color w:val="000000"/>
          <w:sz w:val="24"/>
        </w:rPr>
      </w:pPr>
      <w:r>
        <w:rPr>
          <w:rFonts w:hint="eastAsia" w:ascii="宋体" w:hAnsi="宋体" w:cs="宋体"/>
          <w:bCs/>
          <w:color w:val="000000"/>
          <w:sz w:val="24"/>
        </w:rPr>
        <w:t xml:space="preserve">                                      </w:t>
      </w:r>
    </w:p>
    <w:p w14:paraId="5B4C88ED">
      <w:pPr>
        <w:spacing w:line="360" w:lineRule="auto"/>
        <w:ind w:firstLine="5040"/>
        <w:rPr>
          <w:rFonts w:hint="eastAsia" w:ascii="宋体" w:hAnsi="宋体" w:cs="宋体"/>
          <w:bCs/>
          <w:color w:val="000000"/>
          <w:sz w:val="24"/>
        </w:rPr>
      </w:pPr>
      <w:r>
        <w:rPr>
          <w:rFonts w:hint="eastAsia" w:ascii="宋体" w:hAnsi="宋体" w:cs="宋体"/>
          <w:bCs/>
          <w:color w:val="000000"/>
          <w:sz w:val="24"/>
        </w:rPr>
        <w:t>供应商（公章）：</w:t>
      </w:r>
    </w:p>
    <w:p w14:paraId="222DD3A7">
      <w:pPr>
        <w:spacing w:line="360" w:lineRule="auto"/>
        <w:rPr>
          <w:rFonts w:hint="eastAsia" w:ascii="宋体" w:hAnsi="宋体" w:cs="宋体"/>
          <w:bCs/>
          <w:color w:val="000000"/>
          <w:sz w:val="24"/>
        </w:rPr>
      </w:pPr>
      <w:r>
        <w:rPr>
          <w:rFonts w:hint="eastAsia" w:ascii="宋体" w:hAnsi="宋体" w:cs="宋体"/>
          <w:bCs/>
          <w:color w:val="000000"/>
          <w:sz w:val="24"/>
        </w:rPr>
        <w:t xml:space="preserve">                                          法定代表人或授权代表签字：</w:t>
      </w:r>
    </w:p>
    <w:p w14:paraId="531D6231">
      <w:pPr>
        <w:spacing w:line="360" w:lineRule="auto"/>
        <w:rPr>
          <w:rFonts w:hint="eastAsia" w:ascii="宋体" w:hAnsi="宋体" w:cs="宋体"/>
          <w:bCs/>
          <w:color w:val="000000"/>
          <w:sz w:val="24"/>
        </w:rPr>
      </w:pPr>
      <w:r>
        <w:rPr>
          <w:rFonts w:hint="eastAsia" w:ascii="宋体" w:hAnsi="宋体" w:cs="宋体"/>
          <w:bCs/>
          <w:color w:val="000000"/>
          <w:sz w:val="24"/>
        </w:rPr>
        <w:t xml:space="preserve">                                          日期：    年    月    日</w:t>
      </w:r>
    </w:p>
    <w:p w14:paraId="294CD84E">
      <w:pPr>
        <w:spacing w:before="50" w:after="143" w:line="360" w:lineRule="auto"/>
        <w:jc w:val="left"/>
        <w:rPr>
          <w:rFonts w:hint="eastAsia" w:ascii="宋体" w:hAnsi="宋体" w:cs="宋体"/>
          <w:color w:val="000000"/>
          <w:sz w:val="24"/>
          <w:u w:val="single"/>
        </w:rPr>
      </w:pPr>
    </w:p>
    <w:p w14:paraId="0412EE66">
      <w:pPr>
        <w:spacing w:before="50" w:after="143" w:line="560" w:lineRule="exact"/>
        <w:jc w:val="left"/>
        <w:rPr>
          <w:rFonts w:hint="eastAsia" w:ascii="宋体" w:hAnsi="宋体" w:cs="宋体"/>
          <w:b/>
          <w:bCs/>
          <w:color w:val="000000"/>
          <w:sz w:val="24"/>
          <w:u w:val="single"/>
        </w:rPr>
      </w:pPr>
    </w:p>
    <w:p w14:paraId="65506C29">
      <w:pPr>
        <w:spacing w:before="50" w:after="143"/>
        <w:ind w:firstLine="480"/>
        <w:jc w:val="left"/>
        <w:rPr>
          <w:rFonts w:hint="eastAsia" w:ascii="宋体" w:hAnsi="宋体" w:cs="宋体"/>
          <w:b/>
          <w:bCs/>
          <w:i/>
          <w:color w:val="000000"/>
          <w:sz w:val="24"/>
          <w:u w:val="single"/>
        </w:rPr>
      </w:pPr>
    </w:p>
    <w:p w14:paraId="59524812">
      <w:pPr>
        <w:spacing w:line="400" w:lineRule="exact"/>
        <w:jc w:val="center"/>
        <w:rPr>
          <w:rFonts w:hint="eastAsia" w:ascii="宋体" w:hAnsi="宋体" w:cs="宋体"/>
          <w:b/>
          <w:bCs/>
          <w:color w:val="000000"/>
          <w:szCs w:val="21"/>
        </w:rPr>
      </w:pPr>
      <w:r>
        <w:rPr>
          <w:rFonts w:hint="eastAsia" w:ascii="宋体" w:hAnsi="宋体" w:cs="宋体"/>
          <w:b/>
          <w:bCs/>
          <w:color w:val="000000"/>
          <w:szCs w:val="21"/>
        </w:rPr>
        <w:br w:type="page" w:clear="all"/>
      </w:r>
      <w:bookmarkStart w:id="174" w:name="_Toc91256337"/>
      <w:bookmarkStart w:id="175" w:name="_Toc91183849"/>
    </w:p>
    <w:p w14:paraId="44A3B8F3">
      <w:pPr>
        <w:spacing w:line="400" w:lineRule="exact"/>
        <w:jc w:val="center"/>
        <w:rPr>
          <w:rFonts w:hint="eastAsia" w:ascii="宋体" w:hAnsi="宋体" w:cs="宋体"/>
          <w:b/>
          <w:bCs/>
          <w:color w:val="000000"/>
          <w:sz w:val="32"/>
          <w:szCs w:val="32"/>
        </w:rPr>
      </w:pPr>
      <w:r>
        <w:rPr>
          <w:rFonts w:hint="eastAsia" w:ascii="宋体" w:hAnsi="宋体" w:cs="宋体"/>
          <w:b/>
          <w:bCs/>
          <w:color w:val="000000"/>
          <w:sz w:val="32"/>
          <w:szCs w:val="32"/>
        </w:rPr>
        <w:t>八、法定代表人授权委托书</w:t>
      </w:r>
    </w:p>
    <w:p w14:paraId="57FB1705">
      <w:pPr>
        <w:pStyle w:val="202"/>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ascii="Times New Roman" w:hAnsi="Times New Roman" w:cs="Times New Roman"/>
          <w:color w:val="000000"/>
        </w:rPr>
      </w:pPr>
    </w:p>
    <w:p w14:paraId="56AF055D">
      <w:pPr>
        <w:pStyle w:val="202"/>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rPr>
      </w:pPr>
      <w:r>
        <w:rPr>
          <w:rFonts w:ascii="Times New Roman" w:hAnsi="Times New Roman" w:cs="Times New Roman"/>
          <w:color w:val="000000"/>
        </w:rPr>
        <w:t>本授权书声明：____________（供应商名称）授权________________（被授权人的姓名）为我方就</w:t>
      </w:r>
      <w:r>
        <w:rPr>
          <w:rFonts w:ascii="Times New Roman" w:hAnsi="Times New Roman" w:cs="Times New Roman"/>
          <w:color w:val="000000"/>
          <w:u w:val="single"/>
        </w:rPr>
        <w:t>       </w:t>
      </w:r>
      <w:r>
        <w:rPr>
          <w:rFonts w:hint="eastAsia" w:ascii="Times New Roman" w:hAnsi="Times New Roman" w:cs="Times New Roman"/>
          <w:color w:val="000000"/>
          <w:u w:val="single"/>
        </w:rPr>
        <w:t xml:space="preserve">             </w:t>
      </w:r>
      <w:r>
        <w:rPr>
          <w:rFonts w:ascii="Times New Roman" w:hAnsi="Times New Roman" w:cs="Times New Roman"/>
          <w:color w:val="000000"/>
          <w:u w:val="single"/>
        </w:rPr>
        <w:t xml:space="preserve"> </w:t>
      </w:r>
      <w:r>
        <w:rPr>
          <w:rFonts w:ascii="Times New Roman" w:hAnsi="Times New Roman" w:cs="Times New Roman"/>
          <w:color w:val="000000"/>
        </w:rPr>
        <w:t>号项目采购活动的合法代理人，以本单位名义全权处理一切与该项目采购有关的事务。</w:t>
      </w:r>
    </w:p>
    <w:p w14:paraId="136DA5DE">
      <w:pPr>
        <w:pStyle w:val="202"/>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rPr>
      </w:pPr>
      <w:r>
        <w:rPr>
          <w:rFonts w:ascii="Times New Roman" w:hAnsi="Times New Roman" w:cs="Times New Roman"/>
          <w:color w:val="000000"/>
        </w:rPr>
        <w:t>本授权书于______年____月____日起生效，特此声明。</w:t>
      </w:r>
    </w:p>
    <w:p w14:paraId="7080EA65">
      <w:pPr>
        <w:pStyle w:val="202"/>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rPr>
      </w:pPr>
      <w:r>
        <w:rPr>
          <w:rFonts w:ascii="Times New Roman" w:hAnsi="Times New Roman" w:cs="Times New Roman"/>
          <w:color w:val="000000"/>
        </w:rPr>
        <w:t>被授权人身份证号码：</w:t>
      </w:r>
      <w:r>
        <w:rPr>
          <w:rFonts w:ascii="Times New Roman" w:hAnsi="Times New Roman" w:cs="Times New Roman"/>
          <w:color w:val="000000"/>
          <w:u w:val="single"/>
        </w:rPr>
        <w:t xml:space="preserve">                              </w:t>
      </w:r>
    </w:p>
    <w:p w14:paraId="1CAD201A">
      <w:pPr>
        <w:pStyle w:val="202"/>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rPr>
      </w:pPr>
      <w:r>
        <w:rPr>
          <w:rFonts w:ascii="Times New Roman" w:hAnsi="Times New Roman" w:cs="Times New Roman"/>
          <w:color w:val="000000"/>
        </w:rPr>
        <w:t>被授权人联系电话：（手机）</w:t>
      </w:r>
      <w:r>
        <w:rPr>
          <w:rFonts w:ascii="Times New Roman" w:hAnsi="Times New Roman" w:cs="Times New Roman"/>
          <w:color w:val="000000"/>
          <w:u w:val="single"/>
        </w:rPr>
        <w:t xml:space="preserve">                          </w:t>
      </w:r>
    </w:p>
    <w:p w14:paraId="38B53F37">
      <w:pPr>
        <w:pStyle w:val="202"/>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rPr>
      </w:pPr>
      <w:r>
        <w:rPr>
          <w:rFonts w:ascii="Times New Roman" w:hAnsi="Times New Roman" w:cs="Times New Roman"/>
          <w:color w:val="000000"/>
        </w:rPr>
        <w:t>授权单位名称：</w:t>
      </w:r>
      <w:r>
        <w:rPr>
          <w:rFonts w:ascii="Times New Roman" w:hAnsi="Times New Roman" w:cs="Times New Roman"/>
          <w:color w:val="000000"/>
          <w:u w:val="single"/>
        </w:rPr>
        <w:t>（加盖CA电子公章）</w:t>
      </w:r>
    </w:p>
    <w:p w14:paraId="1C46FC8C">
      <w:pPr>
        <w:pStyle w:val="202"/>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rPr>
      </w:pPr>
      <w:r>
        <w:rPr>
          <w:rFonts w:ascii="Times New Roman" w:hAnsi="Times New Roman" w:cs="Times New Roman"/>
          <w:color w:val="000000"/>
        </w:rPr>
        <w:t>单位地址：</w:t>
      </w:r>
      <w:r>
        <w:rPr>
          <w:rFonts w:ascii="Times New Roman" w:hAnsi="Times New Roman" w:cs="Times New Roman"/>
          <w:color w:val="000000"/>
          <w:u w:val="single"/>
        </w:rPr>
        <w:t xml:space="preserve">                                         </w:t>
      </w:r>
    </w:p>
    <w:p w14:paraId="6A5338FC">
      <w:pPr>
        <w:pStyle w:val="202"/>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rPr>
      </w:pPr>
      <w:r>
        <w:rPr>
          <w:rFonts w:ascii="Times New Roman" w:hAnsi="Times New Roman" w:cs="Times New Roman"/>
          <w:color w:val="000000"/>
        </w:rPr>
        <w:t>日期：</w:t>
      </w:r>
      <w:r>
        <w:rPr>
          <w:rFonts w:ascii="Times New Roman" w:hAnsi="Times New Roman" w:cs="Times New Roman"/>
          <w:color w:val="000000"/>
          <w:u w:val="single"/>
        </w:rPr>
        <w:t xml:space="preserve">                                         </w:t>
      </w:r>
    </w:p>
    <w:p w14:paraId="15BE093F">
      <w:pPr>
        <w:tabs>
          <w:tab w:val="left" w:pos="5580"/>
        </w:tabs>
        <w:spacing w:line="360" w:lineRule="auto"/>
        <w:jc w:val="left"/>
        <w:rPr>
          <w:rFonts w:hint="eastAsia" w:ascii="宋体" w:hAnsi="宋体"/>
          <w:sz w:val="24"/>
          <w:szCs w:val="20"/>
        </w:rPr>
      </w:pPr>
    </w:p>
    <w:p w14:paraId="3675665E">
      <w:pPr>
        <w:tabs>
          <w:tab w:val="left" w:pos="5580"/>
        </w:tabs>
        <w:spacing w:line="360" w:lineRule="auto"/>
        <w:jc w:val="left"/>
        <w:rPr>
          <w:rFonts w:hint="eastAsia" w:ascii="宋体" w:hAnsi="宋体"/>
          <w:sz w:val="24"/>
          <w:szCs w:val="20"/>
        </w:rPr>
      </w:pPr>
      <w:r>
        <w:rPr>
          <w:rFonts w:ascii="宋体" w:hAnsi="宋体"/>
          <w:sz w:val="24"/>
          <w:szCs w:val="20"/>
        </w:rPr>
        <w:t>法定代表人（单位负责人）有效期内的身份证</w:t>
      </w:r>
      <w:r>
        <w:rPr>
          <w:rFonts w:ascii="宋体" w:hAnsi="宋体"/>
          <w:b/>
          <w:sz w:val="24"/>
          <w:szCs w:val="20"/>
        </w:rPr>
        <w:t>正反面</w:t>
      </w:r>
      <w:r>
        <w:rPr>
          <w:rFonts w:ascii="宋体" w:hAnsi="宋体"/>
          <w:sz w:val="24"/>
          <w:szCs w:val="20"/>
        </w:rPr>
        <w:t>电子件：</w:t>
      </w:r>
    </w:p>
    <w:tbl>
      <w:tblPr>
        <w:tblStyle w:val="3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BAA5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tcPr>
          <w:p w14:paraId="50E4EBA1">
            <w:pPr>
              <w:tabs>
                <w:tab w:val="left" w:pos="5580"/>
              </w:tabs>
              <w:spacing w:line="360" w:lineRule="auto"/>
              <w:jc w:val="left"/>
              <w:rPr>
                <w:rFonts w:hint="eastAsia" w:ascii="宋体" w:hAnsi="宋体"/>
                <w:sz w:val="24"/>
                <w:szCs w:val="20"/>
              </w:rPr>
            </w:pPr>
          </w:p>
          <w:p w14:paraId="79306443">
            <w:pPr>
              <w:tabs>
                <w:tab w:val="left" w:pos="5580"/>
              </w:tabs>
              <w:spacing w:line="360" w:lineRule="auto"/>
              <w:jc w:val="left"/>
              <w:rPr>
                <w:rFonts w:hint="eastAsia" w:ascii="宋体" w:hAnsi="宋体"/>
                <w:sz w:val="24"/>
                <w:szCs w:val="20"/>
              </w:rPr>
            </w:pPr>
          </w:p>
        </w:tc>
        <w:tc>
          <w:tcPr>
            <w:tcW w:w="4536" w:type="dxa"/>
            <w:noWrap/>
          </w:tcPr>
          <w:p w14:paraId="50836A4E">
            <w:pPr>
              <w:tabs>
                <w:tab w:val="left" w:pos="5580"/>
              </w:tabs>
              <w:spacing w:line="360" w:lineRule="auto"/>
              <w:jc w:val="left"/>
              <w:rPr>
                <w:rFonts w:hint="eastAsia" w:ascii="宋体" w:hAnsi="宋体"/>
                <w:sz w:val="24"/>
                <w:szCs w:val="20"/>
              </w:rPr>
            </w:pPr>
          </w:p>
          <w:p w14:paraId="5C9217DD">
            <w:pPr>
              <w:tabs>
                <w:tab w:val="left" w:pos="5580"/>
              </w:tabs>
              <w:spacing w:line="360" w:lineRule="auto"/>
              <w:jc w:val="left"/>
              <w:rPr>
                <w:rFonts w:hint="eastAsia" w:ascii="宋体" w:hAnsi="宋体"/>
                <w:sz w:val="24"/>
                <w:szCs w:val="20"/>
              </w:rPr>
            </w:pPr>
          </w:p>
        </w:tc>
      </w:tr>
    </w:tbl>
    <w:p w14:paraId="00F8DC27">
      <w:pPr>
        <w:tabs>
          <w:tab w:val="left" w:pos="5580"/>
        </w:tabs>
        <w:spacing w:line="360" w:lineRule="auto"/>
        <w:jc w:val="left"/>
        <w:rPr>
          <w:rFonts w:hint="eastAsia" w:ascii="宋体" w:hAnsi="宋体"/>
          <w:sz w:val="24"/>
          <w:szCs w:val="20"/>
        </w:rPr>
      </w:pPr>
      <w:r>
        <w:rPr>
          <w:rFonts w:hint="eastAsia" w:ascii="宋体" w:hAnsi="宋体"/>
          <w:sz w:val="24"/>
          <w:szCs w:val="20"/>
        </w:rPr>
        <w:t>委托代理人</w:t>
      </w:r>
      <w:r>
        <w:rPr>
          <w:rFonts w:ascii="宋体" w:hAnsi="宋体"/>
          <w:sz w:val="24"/>
          <w:szCs w:val="20"/>
        </w:rPr>
        <w:t>有效期内的身份证</w:t>
      </w:r>
      <w:r>
        <w:rPr>
          <w:rFonts w:ascii="宋体" w:hAnsi="宋体"/>
          <w:b/>
          <w:sz w:val="24"/>
          <w:szCs w:val="20"/>
        </w:rPr>
        <w:t>正反面</w:t>
      </w:r>
      <w:r>
        <w:rPr>
          <w:rFonts w:ascii="宋体" w:hAnsi="宋体"/>
          <w:sz w:val="24"/>
          <w:szCs w:val="20"/>
        </w:rPr>
        <w:t>电子件：</w:t>
      </w:r>
    </w:p>
    <w:tbl>
      <w:tblPr>
        <w:tblStyle w:val="3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B709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tcPr>
          <w:p w14:paraId="6622802F">
            <w:pPr>
              <w:tabs>
                <w:tab w:val="left" w:pos="5580"/>
              </w:tabs>
              <w:spacing w:line="360" w:lineRule="auto"/>
              <w:jc w:val="left"/>
              <w:rPr>
                <w:rFonts w:hint="eastAsia" w:ascii="宋体" w:hAnsi="宋体"/>
                <w:sz w:val="24"/>
                <w:szCs w:val="20"/>
              </w:rPr>
            </w:pPr>
          </w:p>
          <w:p w14:paraId="549C77DF">
            <w:pPr>
              <w:tabs>
                <w:tab w:val="left" w:pos="5580"/>
              </w:tabs>
              <w:spacing w:line="360" w:lineRule="auto"/>
              <w:jc w:val="left"/>
              <w:rPr>
                <w:rFonts w:hint="eastAsia" w:ascii="宋体" w:hAnsi="宋体"/>
                <w:sz w:val="24"/>
                <w:szCs w:val="20"/>
              </w:rPr>
            </w:pPr>
          </w:p>
        </w:tc>
        <w:tc>
          <w:tcPr>
            <w:tcW w:w="4536" w:type="dxa"/>
            <w:noWrap/>
          </w:tcPr>
          <w:p w14:paraId="11AF816D">
            <w:pPr>
              <w:tabs>
                <w:tab w:val="left" w:pos="5580"/>
              </w:tabs>
              <w:spacing w:line="360" w:lineRule="auto"/>
              <w:jc w:val="left"/>
              <w:rPr>
                <w:rFonts w:hint="eastAsia" w:ascii="宋体" w:hAnsi="宋体"/>
                <w:sz w:val="24"/>
                <w:szCs w:val="20"/>
              </w:rPr>
            </w:pPr>
          </w:p>
          <w:p w14:paraId="1504FD27">
            <w:pPr>
              <w:tabs>
                <w:tab w:val="left" w:pos="5580"/>
              </w:tabs>
              <w:spacing w:line="360" w:lineRule="auto"/>
              <w:jc w:val="left"/>
              <w:rPr>
                <w:rFonts w:hint="eastAsia" w:ascii="宋体" w:hAnsi="宋体"/>
                <w:sz w:val="24"/>
                <w:szCs w:val="20"/>
              </w:rPr>
            </w:pPr>
          </w:p>
        </w:tc>
      </w:tr>
    </w:tbl>
    <w:p w14:paraId="286D9F1E">
      <w:pPr>
        <w:tabs>
          <w:tab w:val="left" w:pos="5580"/>
        </w:tabs>
        <w:spacing w:line="360" w:lineRule="auto"/>
        <w:jc w:val="left"/>
        <w:rPr>
          <w:rFonts w:hint="eastAsia" w:ascii="宋体" w:hAnsi="宋体"/>
          <w:szCs w:val="16"/>
        </w:rPr>
      </w:pPr>
    </w:p>
    <w:p w14:paraId="107E1080">
      <w:pPr>
        <w:tabs>
          <w:tab w:val="left" w:pos="5580"/>
        </w:tabs>
        <w:spacing w:line="360" w:lineRule="auto"/>
        <w:jc w:val="left"/>
        <w:rPr>
          <w:rFonts w:hint="eastAsia" w:ascii="宋体" w:hAnsi="宋体"/>
          <w:szCs w:val="16"/>
        </w:rPr>
      </w:pPr>
      <w:r>
        <w:rPr>
          <w:rFonts w:hint="eastAsia" w:ascii="宋体" w:hAnsi="宋体"/>
          <w:szCs w:val="16"/>
        </w:rPr>
        <w:t>填报说明</w:t>
      </w:r>
      <w:r>
        <w:rPr>
          <w:rFonts w:ascii="宋体" w:hAnsi="宋体"/>
          <w:szCs w:val="16"/>
        </w:rPr>
        <w:t>：</w:t>
      </w:r>
    </w:p>
    <w:p w14:paraId="4F4BC6BB">
      <w:pPr>
        <w:tabs>
          <w:tab w:val="left" w:pos="5580"/>
        </w:tabs>
        <w:spacing w:line="360" w:lineRule="auto"/>
        <w:ind w:firstLine="480"/>
        <w:jc w:val="left"/>
        <w:rPr>
          <w:rFonts w:hint="eastAsia" w:ascii="宋体" w:hAnsi="宋体"/>
          <w:szCs w:val="16"/>
        </w:rPr>
      </w:pPr>
      <w:r>
        <w:rPr>
          <w:rFonts w:ascii="宋体" w:hAnsi="宋体"/>
          <w:szCs w:val="16"/>
        </w:rPr>
        <w:t>1、若供应商为事业单位或其他组织或分支机构（仅当</w:t>
      </w:r>
      <w:r>
        <w:rPr>
          <w:rFonts w:hint="eastAsia" w:ascii="宋体" w:hAnsi="宋体"/>
          <w:szCs w:val="16"/>
        </w:rPr>
        <w:t>磋商文件</w:t>
      </w:r>
      <w:r>
        <w:rPr>
          <w:rFonts w:ascii="宋体" w:hAnsi="宋体"/>
          <w:szCs w:val="16"/>
        </w:rPr>
        <w:t>注明允许分支机构</w:t>
      </w:r>
      <w:r>
        <w:rPr>
          <w:rFonts w:hint="eastAsia" w:ascii="宋体" w:hAnsi="宋体"/>
          <w:szCs w:val="16"/>
        </w:rPr>
        <w:t>投标</w:t>
      </w:r>
      <w:r>
        <w:rPr>
          <w:rFonts w:ascii="宋体" w:hAnsi="宋体"/>
          <w:szCs w:val="16"/>
        </w:rPr>
        <w:t>的），则法定代表人（单位负责人）</w:t>
      </w:r>
      <w:r>
        <w:rPr>
          <w:rFonts w:hint="eastAsia" w:ascii="宋体" w:hAnsi="宋体"/>
          <w:szCs w:val="16"/>
        </w:rPr>
        <w:t>处</w:t>
      </w:r>
      <w:r>
        <w:rPr>
          <w:rFonts w:ascii="宋体" w:hAnsi="宋体"/>
          <w:szCs w:val="16"/>
        </w:rPr>
        <w:t>的签署人可为单位负责人</w:t>
      </w:r>
      <w:r>
        <w:rPr>
          <w:rFonts w:hint="eastAsia" w:ascii="宋体" w:hAnsi="宋体"/>
          <w:szCs w:val="16"/>
        </w:rPr>
        <w:t>。</w:t>
      </w:r>
    </w:p>
    <w:p w14:paraId="2913D1AC">
      <w:pPr>
        <w:tabs>
          <w:tab w:val="left" w:pos="5580"/>
        </w:tabs>
        <w:spacing w:line="360" w:lineRule="auto"/>
        <w:ind w:firstLine="480"/>
        <w:jc w:val="left"/>
        <w:rPr>
          <w:rFonts w:hint="eastAsia" w:ascii="宋体" w:hAnsi="宋体"/>
          <w:szCs w:val="16"/>
        </w:rPr>
      </w:pPr>
      <w:r>
        <w:rPr>
          <w:rFonts w:hint="eastAsia" w:ascii="宋体" w:hAnsi="宋体"/>
          <w:szCs w:val="16"/>
        </w:rPr>
        <w:t>2、</w:t>
      </w:r>
      <w:r>
        <w:rPr>
          <w:rFonts w:ascii="宋体" w:hAnsi="宋体"/>
          <w:szCs w:val="16"/>
        </w:rPr>
        <w:t>若</w:t>
      </w:r>
      <w:r>
        <w:rPr>
          <w:rFonts w:hint="eastAsia" w:ascii="宋体" w:hAnsi="宋体"/>
          <w:szCs w:val="16"/>
        </w:rPr>
        <w:t>响应文件</w:t>
      </w:r>
      <w:r>
        <w:rPr>
          <w:rFonts w:ascii="宋体" w:hAnsi="宋体"/>
          <w:szCs w:val="16"/>
        </w:rPr>
        <w:t>中全部签字之处均为法定代表人（单位负责人）本人签署，则可不提供本《</w:t>
      </w:r>
      <w:r>
        <w:rPr>
          <w:rFonts w:hint="eastAsia" w:ascii="宋体" w:hAnsi="宋体"/>
          <w:szCs w:val="16"/>
        </w:rPr>
        <w:t>授权委托书</w:t>
      </w:r>
      <w:r>
        <w:rPr>
          <w:rFonts w:ascii="宋体" w:hAnsi="宋体"/>
          <w:szCs w:val="16"/>
        </w:rPr>
        <w:t>》，但须提供</w:t>
      </w:r>
      <w:r>
        <w:rPr>
          <w:rFonts w:hint="eastAsia" w:ascii="宋体" w:hAnsi="宋体"/>
          <w:szCs w:val="16"/>
        </w:rPr>
        <w:t>《</w:t>
      </w:r>
      <w:r>
        <w:rPr>
          <w:rFonts w:ascii="宋体" w:hAnsi="宋体"/>
          <w:szCs w:val="16"/>
        </w:rPr>
        <w:t>法定代表人（单位负责人）身份证</w:t>
      </w:r>
      <w:r>
        <w:rPr>
          <w:rFonts w:hint="eastAsia" w:ascii="宋体" w:hAnsi="宋体"/>
          <w:szCs w:val="16"/>
        </w:rPr>
        <w:t>明》</w:t>
      </w:r>
      <w:r>
        <w:rPr>
          <w:rFonts w:ascii="宋体" w:hAnsi="宋体"/>
          <w:szCs w:val="16"/>
        </w:rPr>
        <w:t>。</w:t>
      </w:r>
    </w:p>
    <w:p w14:paraId="785F6FE0">
      <w:pPr>
        <w:tabs>
          <w:tab w:val="left" w:pos="5580"/>
        </w:tabs>
        <w:spacing w:line="360" w:lineRule="auto"/>
        <w:ind w:firstLine="480"/>
        <w:rPr>
          <w:rFonts w:hint="eastAsia" w:ascii="宋体" w:hAnsi="宋体"/>
          <w:szCs w:val="16"/>
        </w:rPr>
      </w:pPr>
      <w:r>
        <w:rPr>
          <w:rFonts w:ascii="宋体" w:hAnsi="宋体"/>
          <w:szCs w:val="16"/>
        </w:rPr>
        <w:t>3、</w:t>
      </w:r>
      <w:r>
        <w:rPr>
          <w:rFonts w:hint="eastAsia" w:ascii="宋体" w:hAnsi="宋体"/>
          <w:szCs w:val="16"/>
        </w:rPr>
        <w:t>供应商为自然人的情形，可不提供本</w:t>
      </w:r>
      <w:r>
        <w:rPr>
          <w:rFonts w:ascii="宋体" w:hAnsi="宋体"/>
          <w:szCs w:val="16"/>
        </w:rPr>
        <w:t>《</w:t>
      </w:r>
      <w:r>
        <w:rPr>
          <w:rFonts w:hint="eastAsia" w:ascii="宋体" w:hAnsi="宋体"/>
          <w:szCs w:val="16"/>
        </w:rPr>
        <w:t>授权委托书</w:t>
      </w:r>
      <w:r>
        <w:rPr>
          <w:rFonts w:ascii="宋体" w:hAnsi="宋体"/>
          <w:szCs w:val="16"/>
        </w:rPr>
        <w:t>》</w:t>
      </w:r>
      <w:r>
        <w:rPr>
          <w:rFonts w:hint="eastAsia" w:ascii="宋体" w:hAnsi="宋体"/>
          <w:szCs w:val="16"/>
        </w:rPr>
        <w:t>。</w:t>
      </w:r>
      <w:bookmarkEnd w:id="174"/>
      <w:bookmarkEnd w:id="175"/>
    </w:p>
    <w:p w14:paraId="0053CDA7">
      <w:pPr>
        <w:spacing w:line="400" w:lineRule="exact"/>
        <w:jc w:val="center"/>
        <w:rPr>
          <w:rFonts w:hint="eastAsia" w:ascii="宋体" w:hAnsi="宋体" w:cs="宋体"/>
          <w:b/>
          <w:bCs/>
          <w:color w:val="000000"/>
          <w:sz w:val="32"/>
          <w:szCs w:val="32"/>
        </w:rPr>
      </w:pPr>
    </w:p>
    <w:p w14:paraId="2A053B16">
      <w:pPr>
        <w:spacing w:line="400" w:lineRule="exact"/>
        <w:jc w:val="center"/>
        <w:rPr>
          <w:rFonts w:hint="eastAsia" w:ascii="宋体" w:hAnsi="宋体" w:cs="宋体"/>
          <w:b/>
          <w:bCs/>
          <w:color w:val="000000"/>
          <w:sz w:val="32"/>
          <w:szCs w:val="32"/>
        </w:rPr>
      </w:pPr>
      <w:r>
        <w:rPr>
          <w:rFonts w:hint="eastAsia" w:ascii="宋体" w:hAnsi="宋体" w:cs="宋体"/>
          <w:b/>
          <w:bCs/>
          <w:color w:val="000000"/>
          <w:sz w:val="32"/>
          <w:szCs w:val="32"/>
        </w:rPr>
        <w:br w:type="page" w:clear="all"/>
      </w:r>
    </w:p>
    <w:p w14:paraId="25B89668">
      <w:pPr>
        <w:spacing w:line="400" w:lineRule="exact"/>
        <w:jc w:val="center"/>
        <w:rPr>
          <w:rFonts w:hint="eastAsia" w:ascii="宋体" w:hAnsi="宋体" w:cs="宋体"/>
          <w:b/>
          <w:bCs/>
          <w:color w:val="000000"/>
          <w:sz w:val="32"/>
          <w:szCs w:val="32"/>
        </w:rPr>
      </w:pPr>
      <w:r>
        <w:rPr>
          <w:rFonts w:hint="eastAsia" w:ascii="宋体" w:hAnsi="宋体" w:cs="宋体"/>
          <w:b/>
          <w:bCs/>
          <w:color w:val="000000"/>
          <w:sz w:val="32"/>
          <w:szCs w:val="32"/>
        </w:rPr>
        <w:t>九、法定代表人身份证明</w:t>
      </w:r>
    </w:p>
    <w:p w14:paraId="356EECB9">
      <w:pPr>
        <w:tabs>
          <w:tab w:val="left" w:pos="5580"/>
        </w:tabs>
        <w:spacing w:line="360" w:lineRule="auto"/>
        <w:rPr>
          <w:rFonts w:hint="eastAsia" w:ascii="宋体" w:hAnsi="宋体"/>
          <w:sz w:val="24"/>
        </w:rPr>
      </w:pPr>
    </w:p>
    <w:p w14:paraId="7B7C3FFB">
      <w:pPr>
        <w:tabs>
          <w:tab w:val="left" w:pos="5580"/>
        </w:tabs>
        <w:spacing w:line="360" w:lineRule="auto"/>
        <w:rPr>
          <w:rFonts w:hint="eastAsia" w:ascii="宋体" w:hAnsi="宋体"/>
          <w:sz w:val="24"/>
        </w:rPr>
      </w:pPr>
      <w:r>
        <w:rPr>
          <w:rFonts w:ascii="宋体" w:hAnsi="宋体"/>
          <w:sz w:val="24"/>
        </w:rPr>
        <w:t>致：</w:t>
      </w:r>
      <w:r>
        <w:rPr>
          <w:rFonts w:hint="eastAsia"/>
          <w:sz w:val="24"/>
        </w:rPr>
        <w:t>【采购人名称】</w:t>
      </w:r>
    </w:p>
    <w:p w14:paraId="68AF8B06">
      <w:pPr>
        <w:tabs>
          <w:tab w:val="left" w:pos="567"/>
          <w:tab w:val="left" w:pos="2412"/>
          <w:tab w:val="left" w:pos="3883"/>
          <w:tab w:val="left" w:pos="5352"/>
          <w:tab w:val="left" w:pos="6821"/>
        </w:tabs>
        <w:spacing w:line="360" w:lineRule="auto"/>
        <w:ind w:firstLine="480"/>
        <w:rPr>
          <w:rFonts w:hint="eastAsia" w:ascii="宋体" w:hAnsi="宋体"/>
          <w:sz w:val="24"/>
        </w:rPr>
      </w:pPr>
      <w:r>
        <w:rPr>
          <w:rFonts w:hint="eastAsia" w:ascii="宋体" w:hAnsi="宋体"/>
          <w:sz w:val="24"/>
        </w:rPr>
        <w:t>兹证明，</w:t>
      </w:r>
      <w:r>
        <w:rPr>
          <w:rFonts w:ascii="宋体" w:hAnsi="宋体"/>
          <w:sz w:val="24"/>
        </w:rPr>
        <w:t>姓名</w:t>
      </w:r>
      <w:r>
        <w:rPr>
          <w:rFonts w:hint="eastAsia" w:ascii="宋体" w:hAnsi="宋体"/>
          <w:sz w:val="24"/>
        </w:rPr>
        <w:t>：</w:t>
      </w:r>
      <w:r>
        <w:rPr>
          <w:rFonts w:hint="eastAsia" w:ascii="宋体" w:hAnsi="宋体"/>
          <w:sz w:val="24"/>
          <w:u w:val="single"/>
        </w:rPr>
        <w:t xml:space="preserve">       </w:t>
      </w:r>
      <w:r>
        <w:rPr>
          <w:rFonts w:ascii="宋体" w:hAnsi="宋体"/>
          <w:sz w:val="24"/>
        </w:rPr>
        <w:t>性别：</w:t>
      </w:r>
      <w:r>
        <w:rPr>
          <w:rFonts w:hint="eastAsia" w:ascii="宋体" w:hAnsi="宋体"/>
          <w:sz w:val="24"/>
          <w:u w:val="single"/>
        </w:rPr>
        <w:t xml:space="preserve">       </w:t>
      </w:r>
      <w:r>
        <w:rPr>
          <w:rFonts w:ascii="宋体" w:hAnsi="宋体"/>
          <w:sz w:val="24"/>
        </w:rPr>
        <w:t>年龄：</w:t>
      </w:r>
      <w:r>
        <w:rPr>
          <w:rFonts w:hint="eastAsia" w:ascii="宋体" w:hAnsi="宋体"/>
          <w:sz w:val="24"/>
          <w:u w:val="single"/>
        </w:rPr>
        <w:t xml:space="preserve">       </w:t>
      </w:r>
      <w:r>
        <w:rPr>
          <w:rFonts w:ascii="宋体" w:hAnsi="宋体"/>
          <w:sz w:val="24"/>
        </w:rPr>
        <w:t>职务：</w:t>
      </w:r>
      <w:r>
        <w:rPr>
          <w:rFonts w:hint="eastAsia" w:ascii="宋体" w:hAnsi="宋体"/>
          <w:sz w:val="24"/>
          <w:u w:val="single"/>
        </w:rPr>
        <w:t xml:space="preserve">       </w:t>
      </w:r>
    </w:p>
    <w:p w14:paraId="31755559">
      <w:pPr>
        <w:tabs>
          <w:tab w:val="left" w:pos="2250"/>
          <w:tab w:val="left" w:pos="2412"/>
          <w:tab w:val="left" w:pos="3883"/>
          <w:tab w:val="left" w:pos="5352"/>
          <w:tab w:val="left" w:pos="6821"/>
        </w:tabs>
        <w:spacing w:line="360" w:lineRule="auto"/>
        <w:rPr>
          <w:rFonts w:hint="eastAsia" w:ascii="宋体" w:hAnsi="宋体"/>
          <w:sz w:val="24"/>
        </w:rPr>
      </w:pPr>
      <w:r>
        <w:rPr>
          <w:rFonts w:ascii="宋体" w:hAnsi="宋体"/>
          <w:sz w:val="24"/>
        </w:rPr>
        <w:t>系</w:t>
      </w:r>
      <w:r>
        <w:rPr>
          <w:rFonts w:ascii="宋体" w:hAnsi="宋体"/>
          <w:sz w:val="24"/>
          <w:u w:val="single"/>
        </w:rPr>
        <w:tab/>
      </w:r>
      <w:r>
        <w:rPr>
          <w:rFonts w:ascii="宋体" w:hAnsi="宋体"/>
          <w:sz w:val="24"/>
        </w:rPr>
        <w:t>（</w:t>
      </w:r>
      <w:r>
        <w:rPr>
          <w:rFonts w:hint="eastAsia" w:ascii="宋体" w:hAnsi="宋体"/>
          <w:sz w:val="24"/>
        </w:rPr>
        <w:t>供应商</w:t>
      </w:r>
      <w:r>
        <w:rPr>
          <w:rFonts w:ascii="宋体" w:hAnsi="宋体"/>
          <w:sz w:val="24"/>
        </w:rPr>
        <w:t>名称）的法定代表人（单位负责人）。</w:t>
      </w:r>
    </w:p>
    <w:p w14:paraId="7D580DF2">
      <w:pPr>
        <w:tabs>
          <w:tab w:val="left" w:pos="567"/>
          <w:tab w:val="left" w:pos="2412"/>
          <w:tab w:val="left" w:pos="3883"/>
          <w:tab w:val="left" w:pos="5352"/>
          <w:tab w:val="left" w:pos="6821"/>
        </w:tabs>
        <w:spacing w:line="360" w:lineRule="auto"/>
        <w:rPr>
          <w:rFonts w:hint="eastAsia" w:ascii="宋体" w:hAnsi="宋体"/>
          <w:sz w:val="24"/>
        </w:rPr>
      </w:pPr>
    </w:p>
    <w:p w14:paraId="361BFC38">
      <w:pPr>
        <w:tabs>
          <w:tab w:val="left" w:pos="567"/>
          <w:tab w:val="left" w:pos="2412"/>
          <w:tab w:val="left" w:pos="3883"/>
          <w:tab w:val="left" w:pos="5352"/>
          <w:tab w:val="left" w:pos="6821"/>
        </w:tabs>
        <w:spacing w:line="360" w:lineRule="auto"/>
        <w:rPr>
          <w:rFonts w:hint="eastAsia" w:ascii="宋体" w:hAnsi="宋体"/>
          <w:sz w:val="24"/>
        </w:rPr>
      </w:pPr>
    </w:p>
    <w:p w14:paraId="6AA7BB32">
      <w:pPr>
        <w:tabs>
          <w:tab w:val="left" w:pos="567"/>
        </w:tabs>
        <w:spacing w:line="360" w:lineRule="auto"/>
        <w:ind w:right="-46"/>
        <w:rPr>
          <w:rFonts w:hint="eastAsia" w:ascii="宋体" w:hAnsi="宋体"/>
          <w:spacing w:val="-3"/>
          <w:sz w:val="24"/>
        </w:rPr>
      </w:pPr>
      <w:r>
        <w:rPr>
          <w:rFonts w:ascii="宋体" w:hAnsi="宋体"/>
          <w:sz w:val="24"/>
        </w:rPr>
        <w:t>附：</w:t>
      </w:r>
      <w:r>
        <w:rPr>
          <w:rFonts w:ascii="宋体" w:hAnsi="宋体"/>
          <w:spacing w:val="-3"/>
          <w:sz w:val="24"/>
        </w:rPr>
        <w:t>法</w:t>
      </w:r>
      <w:r>
        <w:rPr>
          <w:rFonts w:ascii="宋体" w:hAnsi="宋体"/>
          <w:sz w:val="24"/>
        </w:rPr>
        <w:t>定</w:t>
      </w:r>
      <w:r>
        <w:rPr>
          <w:rFonts w:ascii="宋体" w:hAnsi="宋体"/>
          <w:spacing w:val="-3"/>
          <w:sz w:val="24"/>
        </w:rPr>
        <w:t>代</w:t>
      </w:r>
      <w:r>
        <w:rPr>
          <w:rFonts w:ascii="宋体" w:hAnsi="宋体"/>
          <w:sz w:val="24"/>
        </w:rPr>
        <w:t>表</w:t>
      </w:r>
      <w:r>
        <w:rPr>
          <w:rFonts w:ascii="宋体" w:hAnsi="宋体"/>
          <w:spacing w:val="-3"/>
          <w:sz w:val="24"/>
        </w:rPr>
        <w:t>人</w:t>
      </w:r>
      <w:r>
        <w:rPr>
          <w:rFonts w:ascii="宋体" w:hAnsi="宋体"/>
          <w:sz w:val="24"/>
        </w:rPr>
        <w:t>（</w:t>
      </w:r>
      <w:r>
        <w:rPr>
          <w:rFonts w:ascii="宋体" w:hAnsi="宋体"/>
          <w:spacing w:val="-3"/>
          <w:sz w:val="24"/>
        </w:rPr>
        <w:t>单</w:t>
      </w:r>
      <w:r>
        <w:rPr>
          <w:rFonts w:ascii="宋体" w:hAnsi="宋体"/>
          <w:sz w:val="24"/>
        </w:rPr>
        <w:t>位</w:t>
      </w:r>
      <w:r>
        <w:rPr>
          <w:rFonts w:ascii="宋体" w:hAnsi="宋体"/>
          <w:spacing w:val="-3"/>
          <w:sz w:val="24"/>
        </w:rPr>
        <w:t>负</w:t>
      </w:r>
      <w:r>
        <w:rPr>
          <w:rFonts w:ascii="宋体" w:hAnsi="宋体"/>
          <w:sz w:val="24"/>
        </w:rPr>
        <w:t>责人</w:t>
      </w:r>
      <w:r>
        <w:rPr>
          <w:rFonts w:ascii="宋体" w:hAnsi="宋体"/>
          <w:spacing w:val="-3"/>
          <w:sz w:val="24"/>
        </w:rPr>
        <w:t>）有效期内的身</w:t>
      </w:r>
      <w:r>
        <w:rPr>
          <w:rFonts w:hint="eastAsia" w:ascii="宋体" w:hAnsi="宋体"/>
          <w:spacing w:val="-3"/>
          <w:sz w:val="24"/>
        </w:rPr>
        <w:t>份</w:t>
      </w:r>
      <w:r>
        <w:rPr>
          <w:rFonts w:ascii="宋体" w:hAnsi="宋体"/>
          <w:spacing w:val="-3"/>
          <w:sz w:val="24"/>
        </w:rPr>
        <w:t>证正反面</w:t>
      </w:r>
      <w:r>
        <w:rPr>
          <w:rFonts w:hint="eastAsia" w:ascii="宋体" w:hAnsi="宋体"/>
          <w:spacing w:val="-3"/>
          <w:sz w:val="24"/>
        </w:rPr>
        <w:t>电子</w:t>
      </w:r>
      <w:r>
        <w:rPr>
          <w:rFonts w:ascii="宋体" w:hAnsi="宋体"/>
          <w:spacing w:val="-3"/>
          <w:sz w:val="24"/>
        </w:rPr>
        <w:t>件</w:t>
      </w:r>
      <w:r>
        <w:rPr>
          <w:rFonts w:hint="eastAsia" w:ascii="宋体" w:hAnsi="宋体"/>
          <w:spacing w:val="-3"/>
          <w:sz w:val="24"/>
        </w:rPr>
        <w:t>。</w:t>
      </w:r>
    </w:p>
    <w:tbl>
      <w:tblPr>
        <w:tblStyle w:val="3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B592B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tcPr>
          <w:p w14:paraId="3FC5589D">
            <w:pPr>
              <w:tabs>
                <w:tab w:val="left" w:pos="5580"/>
              </w:tabs>
              <w:spacing w:line="360" w:lineRule="auto"/>
              <w:jc w:val="left"/>
              <w:rPr>
                <w:rFonts w:hint="eastAsia" w:ascii="宋体" w:hAnsi="宋体"/>
                <w:sz w:val="24"/>
                <w:szCs w:val="20"/>
              </w:rPr>
            </w:pPr>
          </w:p>
          <w:p w14:paraId="10E544A6">
            <w:pPr>
              <w:tabs>
                <w:tab w:val="left" w:pos="5580"/>
              </w:tabs>
              <w:spacing w:line="360" w:lineRule="auto"/>
              <w:jc w:val="left"/>
              <w:rPr>
                <w:rFonts w:hint="eastAsia" w:ascii="宋体" w:hAnsi="宋体"/>
                <w:sz w:val="24"/>
                <w:szCs w:val="20"/>
              </w:rPr>
            </w:pPr>
          </w:p>
          <w:p w14:paraId="46873DF7">
            <w:pPr>
              <w:tabs>
                <w:tab w:val="left" w:pos="5580"/>
              </w:tabs>
              <w:spacing w:line="360" w:lineRule="auto"/>
              <w:jc w:val="left"/>
              <w:rPr>
                <w:rFonts w:hint="eastAsia" w:ascii="宋体" w:hAnsi="宋体"/>
                <w:sz w:val="24"/>
                <w:szCs w:val="20"/>
              </w:rPr>
            </w:pPr>
          </w:p>
        </w:tc>
        <w:tc>
          <w:tcPr>
            <w:tcW w:w="4536" w:type="dxa"/>
            <w:noWrap/>
          </w:tcPr>
          <w:p w14:paraId="4D610645">
            <w:pPr>
              <w:tabs>
                <w:tab w:val="left" w:pos="5580"/>
              </w:tabs>
              <w:spacing w:line="360" w:lineRule="auto"/>
              <w:jc w:val="left"/>
              <w:rPr>
                <w:rFonts w:hint="eastAsia" w:ascii="宋体" w:hAnsi="宋体"/>
                <w:sz w:val="24"/>
                <w:szCs w:val="20"/>
              </w:rPr>
            </w:pPr>
          </w:p>
          <w:p w14:paraId="1E3A613B">
            <w:pPr>
              <w:tabs>
                <w:tab w:val="left" w:pos="5580"/>
              </w:tabs>
              <w:spacing w:line="360" w:lineRule="auto"/>
              <w:jc w:val="left"/>
              <w:rPr>
                <w:rFonts w:hint="eastAsia" w:ascii="宋体" w:hAnsi="宋体"/>
                <w:sz w:val="24"/>
                <w:szCs w:val="20"/>
              </w:rPr>
            </w:pPr>
          </w:p>
          <w:p w14:paraId="40B0D7F2">
            <w:pPr>
              <w:tabs>
                <w:tab w:val="left" w:pos="5580"/>
              </w:tabs>
              <w:spacing w:line="360" w:lineRule="auto"/>
              <w:jc w:val="left"/>
              <w:rPr>
                <w:rFonts w:hint="eastAsia" w:ascii="宋体" w:hAnsi="宋体"/>
                <w:sz w:val="24"/>
                <w:szCs w:val="20"/>
              </w:rPr>
            </w:pPr>
          </w:p>
        </w:tc>
      </w:tr>
    </w:tbl>
    <w:p w14:paraId="06EC0C6C">
      <w:pPr>
        <w:tabs>
          <w:tab w:val="left" w:pos="567"/>
        </w:tabs>
        <w:spacing w:line="360" w:lineRule="auto"/>
        <w:ind w:right="4305"/>
        <w:rPr>
          <w:rFonts w:hint="eastAsia" w:ascii="宋体" w:hAnsi="宋体"/>
          <w:spacing w:val="-3"/>
          <w:sz w:val="24"/>
        </w:rPr>
      </w:pPr>
    </w:p>
    <w:p w14:paraId="28A5368B">
      <w:pPr>
        <w:pStyle w:val="202"/>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rPr>
      </w:pPr>
      <w:r>
        <w:rPr>
          <w:rFonts w:ascii="Times New Roman" w:hAnsi="Times New Roman" w:cs="Times New Roman"/>
          <w:color w:val="000000"/>
        </w:rPr>
        <w:t>单位名称：</w:t>
      </w:r>
      <w:r>
        <w:rPr>
          <w:rFonts w:ascii="Times New Roman" w:hAnsi="Times New Roman" w:cs="Times New Roman"/>
          <w:color w:val="000000"/>
          <w:u w:val="single"/>
        </w:rPr>
        <w:t>（加盖CA电子公章）</w:t>
      </w:r>
    </w:p>
    <w:p w14:paraId="652A4BE2">
      <w:pPr>
        <w:pStyle w:val="202"/>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rPr>
      </w:pPr>
      <w:r>
        <w:rPr>
          <w:rFonts w:ascii="Times New Roman" w:hAnsi="Times New Roman" w:cs="Times New Roman"/>
          <w:color w:val="000000"/>
        </w:rPr>
        <w:t>单位地址：</w:t>
      </w:r>
      <w:r>
        <w:rPr>
          <w:rFonts w:ascii="Times New Roman" w:hAnsi="Times New Roman" w:cs="Times New Roman"/>
          <w:color w:val="000000"/>
          <w:u w:val="single"/>
        </w:rPr>
        <w:t xml:space="preserve">                                         </w:t>
      </w:r>
    </w:p>
    <w:p w14:paraId="22AE11B1">
      <w:pPr>
        <w:pStyle w:val="202"/>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ascii="Times New Roman" w:hAnsi="Times New Roman" w:cs="Times New Roman"/>
          <w:color w:val="000000"/>
          <w:u w:val="single"/>
        </w:rPr>
      </w:pPr>
      <w:r>
        <w:rPr>
          <w:rFonts w:ascii="Times New Roman" w:hAnsi="Times New Roman" w:cs="Times New Roman"/>
          <w:color w:val="000000"/>
        </w:rPr>
        <w:t>日期：</w:t>
      </w:r>
      <w:r>
        <w:rPr>
          <w:rFonts w:ascii="Times New Roman" w:hAnsi="Times New Roman" w:cs="Times New Roman"/>
          <w:color w:val="000000"/>
          <w:u w:val="single"/>
        </w:rPr>
        <w:t>             </w:t>
      </w:r>
      <w:r>
        <w:rPr>
          <w:rFonts w:hint="eastAsia" w:ascii="Times New Roman" w:hAnsi="Times New Roman" w:cs="Times New Roman"/>
          <w:color w:val="000000"/>
          <w:u w:val="single"/>
        </w:rPr>
        <w:t>年</w:t>
      </w:r>
      <w:r>
        <w:rPr>
          <w:rFonts w:ascii="Times New Roman" w:hAnsi="Times New Roman" w:cs="Times New Roman"/>
          <w:color w:val="000000"/>
          <w:u w:val="single"/>
        </w:rPr>
        <w:t>            </w:t>
      </w:r>
      <w:r>
        <w:rPr>
          <w:rFonts w:hint="eastAsia" w:ascii="Times New Roman" w:hAnsi="Times New Roman" w:cs="Times New Roman"/>
          <w:color w:val="000000"/>
          <w:u w:val="single"/>
        </w:rPr>
        <w:t>月</w:t>
      </w:r>
      <w:r>
        <w:rPr>
          <w:rFonts w:ascii="Times New Roman" w:hAnsi="Times New Roman" w:cs="Times New Roman"/>
          <w:color w:val="000000"/>
          <w:u w:val="single"/>
        </w:rPr>
        <w:t>            </w:t>
      </w:r>
      <w:r>
        <w:rPr>
          <w:rFonts w:hint="eastAsia" w:ascii="Times New Roman" w:hAnsi="Times New Roman" w:cs="Times New Roman"/>
          <w:color w:val="000000"/>
          <w:u w:val="single"/>
        </w:rPr>
        <w:t>日</w:t>
      </w:r>
      <w:r>
        <w:rPr>
          <w:rFonts w:ascii="Times New Roman" w:hAnsi="Times New Roman" w:cs="Times New Roman"/>
          <w:color w:val="000000"/>
          <w:u w:val="single"/>
        </w:rPr>
        <w:t>  </w:t>
      </w:r>
    </w:p>
    <w:p w14:paraId="0AE97F0F">
      <w:pPr>
        <w:pStyle w:val="202"/>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ascii="Times New Roman" w:hAnsi="Times New Roman" w:cs="Times New Roman"/>
          <w:color w:val="000000"/>
          <w:u w:val="single"/>
        </w:rPr>
      </w:pPr>
    </w:p>
    <w:p w14:paraId="3ABC0810">
      <w:pPr>
        <w:pStyle w:val="202"/>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color w:val="000000"/>
        </w:rPr>
      </w:pPr>
      <w:r>
        <w:rPr>
          <w:rFonts w:hint="eastAsia"/>
          <w:color w:val="000000"/>
        </w:rPr>
        <w:t>说明：</w:t>
      </w:r>
    </w:p>
    <w:p w14:paraId="5A8E2EB2">
      <w:pPr>
        <w:pStyle w:val="197"/>
        <w:ind w:firstLine="480"/>
        <w:rPr>
          <w:rFonts w:hint="eastAsia" w:hAnsi="宋体" w:cs="宋体"/>
          <w:color w:val="000000"/>
          <w:szCs w:val="24"/>
        </w:rPr>
      </w:pPr>
      <w:r>
        <w:rPr>
          <w:rFonts w:hint="eastAsia" w:hAnsi="宋体" w:cs="宋体"/>
          <w:color w:val="000000"/>
          <w:szCs w:val="24"/>
        </w:rPr>
        <w:t>1、委托书内容填写应当明确、文字工整清楚，涂改无效。</w:t>
      </w:r>
    </w:p>
    <w:p w14:paraId="1BA23730">
      <w:pPr>
        <w:pStyle w:val="197"/>
        <w:ind w:firstLine="480"/>
        <w:rPr>
          <w:rFonts w:hint="eastAsia" w:hAnsi="宋体" w:cs="宋体"/>
          <w:color w:val="000000"/>
          <w:szCs w:val="24"/>
        </w:rPr>
      </w:pPr>
      <w:r>
        <w:rPr>
          <w:rFonts w:hint="eastAsia" w:hAnsi="宋体" w:cs="宋体"/>
          <w:color w:val="000000"/>
          <w:szCs w:val="24"/>
        </w:rPr>
        <w:t>2、委托书不得转借、转让、买卖。</w:t>
      </w:r>
    </w:p>
    <w:p w14:paraId="392BDBB8">
      <w:pPr>
        <w:pStyle w:val="197"/>
        <w:ind w:firstLine="480"/>
        <w:rPr>
          <w:rFonts w:hint="eastAsia" w:hAnsi="宋体" w:cs="宋体"/>
          <w:color w:val="000000"/>
          <w:szCs w:val="24"/>
        </w:rPr>
      </w:pPr>
      <w:r>
        <w:rPr>
          <w:rFonts w:hint="eastAsia" w:hAnsi="宋体" w:cs="宋体"/>
          <w:color w:val="000000"/>
          <w:szCs w:val="24"/>
        </w:rPr>
        <w:t>3、委托代理人根据授权范围，以委托单位的名义签订合同，并将此委托书提交给采购单位作为合同附件。</w:t>
      </w:r>
    </w:p>
    <w:p w14:paraId="6298ECEC">
      <w:pPr>
        <w:pStyle w:val="216"/>
        <w:spacing w:line="360" w:lineRule="auto"/>
        <w:rPr>
          <w:rFonts w:hint="eastAsia" w:ascii="宋体" w:hAnsi="宋体" w:cs="宋体"/>
          <w:b/>
          <w:bCs/>
          <w:color w:val="000000"/>
          <w:szCs w:val="21"/>
        </w:rPr>
      </w:pPr>
    </w:p>
    <w:p w14:paraId="1FC5F3BA">
      <w:pPr>
        <w:pStyle w:val="216"/>
        <w:spacing w:line="360" w:lineRule="auto"/>
        <w:rPr>
          <w:rFonts w:hint="eastAsia" w:ascii="宋体" w:hAnsi="宋体" w:cs="宋体"/>
          <w:b/>
          <w:bCs/>
          <w:color w:val="000000"/>
          <w:szCs w:val="21"/>
        </w:rPr>
      </w:pPr>
    </w:p>
    <w:p w14:paraId="0823DFD2">
      <w:pPr>
        <w:pStyle w:val="216"/>
        <w:rPr>
          <w:rFonts w:hint="eastAsia" w:ascii="宋体" w:hAnsi="宋体" w:cs="宋体"/>
          <w:b/>
          <w:bCs/>
          <w:color w:val="000000"/>
          <w:szCs w:val="21"/>
        </w:rPr>
      </w:pPr>
    </w:p>
    <w:p w14:paraId="634E2612">
      <w:pPr>
        <w:jc w:val="center"/>
        <w:rPr>
          <w:color w:val="000000"/>
          <w:sz w:val="32"/>
          <w:szCs w:val="32"/>
        </w:rPr>
      </w:pPr>
      <w:r>
        <w:rPr>
          <w:rFonts w:hint="eastAsia" w:ascii="宋体" w:hAnsi="宋体" w:cs="宋体"/>
          <w:b/>
          <w:color w:val="000000"/>
          <w:sz w:val="32"/>
          <w:szCs w:val="32"/>
        </w:rPr>
        <w:br w:type="page" w:clear="all"/>
      </w:r>
      <w:r>
        <w:rPr>
          <w:rFonts w:hint="eastAsia" w:ascii="宋体" w:hAnsi="宋体" w:cs="宋体"/>
          <w:b/>
          <w:color w:val="000000"/>
          <w:sz w:val="32"/>
          <w:szCs w:val="32"/>
        </w:rPr>
        <w:t>十、供应商响应承诺书</w:t>
      </w:r>
    </w:p>
    <w:p w14:paraId="481775E0">
      <w:pPr>
        <w:spacing w:line="460" w:lineRule="exact"/>
        <w:rPr>
          <w:color w:val="000000"/>
          <w:u w:val="single"/>
        </w:rPr>
      </w:pPr>
    </w:p>
    <w:p w14:paraId="4711FD73">
      <w:pPr>
        <w:spacing w:line="360" w:lineRule="auto"/>
        <w:rPr>
          <w:rFonts w:hint="eastAsia" w:ascii="宋体" w:hAnsi="宋体" w:cs="宋体"/>
          <w:sz w:val="24"/>
        </w:rPr>
      </w:pPr>
      <w:r>
        <w:rPr>
          <w:rFonts w:hint="eastAsia" w:ascii="宋体" w:hAnsi="宋体" w:cs="宋体"/>
          <w:sz w:val="24"/>
        </w:rPr>
        <w:t>致：</w:t>
      </w:r>
      <w:r>
        <w:rPr>
          <w:rFonts w:hint="eastAsia" w:ascii="宋体" w:hAnsi="宋体" w:cs="宋体"/>
          <w:sz w:val="24"/>
          <w:u w:val="single"/>
        </w:rPr>
        <w:t>（采购人名称）</w:t>
      </w:r>
    </w:p>
    <w:p w14:paraId="1834EDE9">
      <w:pPr>
        <w:pStyle w:val="234"/>
        <w:spacing w:line="360" w:lineRule="auto"/>
        <w:ind w:firstLine="480"/>
        <w:jc w:val="both"/>
        <w:rPr>
          <w:rFonts w:hint="eastAsia" w:ascii="宋体" w:hAnsi="宋体" w:cs="宋体"/>
          <w:sz w:val="24"/>
        </w:rPr>
      </w:pPr>
      <w:r>
        <w:rPr>
          <w:rFonts w:hint="eastAsia" w:ascii="宋体" w:hAnsi="宋体" w:cs="宋体"/>
          <w:sz w:val="24"/>
        </w:rPr>
        <w:t>我公司参与贵单位</w:t>
      </w:r>
      <w:r>
        <w:rPr>
          <w:rFonts w:hint="eastAsia" w:ascii="宋体" w:hAnsi="宋体" w:cs="宋体"/>
          <w:sz w:val="24"/>
          <w:u w:val="single"/>
        </w:rPr>
        <w:t xml:space="preserve">                    </w:t>
      </w:r>
      <w:r>
        <w:rPr>
          <w:rFonts w:hint="eastAsia" w:ascii="宋体" w:hAnsi="宋体" w:cs="宋体"/>
          <w:sz w:val="24"/>
        </w:rPr>
        <w:t>工程项目的投标工作，我单位郑重承诺：</w:t>
      </w:r>
    </w:p>
    <w:p w14:paraId="4197C1E9">
      <w:pPr>
        <w:pStyle w:val="234"/>
        <w:spacing w:line="360" w:lineRule="auto"/>
        <w:ind w:firstLine="480"/>
        <w:jc w:val="both"/>
        <w:rPr>
          <w:rFonts w:hint="eastAsia" w:ascii="宋体" w:hAnsi="宋体" w:cs="宋体"/>
          <w:sz w:val="24"/>
        </w:rPr>
      </w:pPr>
      <w:r>
        <w:rPr>
          <w:rFonts w:hint="eastAsia" w:ascii="宋体" w:hAnsi="宋体" w:cs="宋体"/>
          <w:sz w:val="24"/>
        </w:rPr>
        <w:t>1、所报项目负责人</w:t>
      </w:r>
      <w:r>
        <w:rPr>
          <w:rFonts w:hint="eastAsia" w:ascii="宋体" w:hAnsi="宋体" w:cs="宋体"/>
          <w:sz w:val="24"/>
          <w:u w:val="single"/>
        </w:rPr>
        <w:t xml:space="preserve">       </w:t>
      </w:r>
      <w:r>
        <w:rPr>
          <w:rFonts w:hint="eastAsia" w:ascii="宋体" w:hAnsi="宋体" w:cs="宋体"/>
          <w:sz w:val="24"/>
        </w:rPr>
        <w:t>同志，中标后能切实在岗履职。</w:t>
      </w:r>
    </w:p>
    <w:p w14:paraId="75F6DF4F">
      <w:pPr>
        <w:spacing w:line="360" w:lineRule="auto"/>
        <w:ind w:firstLine="480"/>
        <w:rPr>
          <w:rFonts w:hint="eastAsia" w:ascii="宋体" w:hAnsi="宋体" w:cs="宋体"/>
          <w:b/>
          <w:bCs/>
          <w:sz w:val="24"/>
        </w:rPr>
      </w:pPr>
      <w:r>
        <w:rPr>
          <w:rFonts w:ascii="宋体" w:hAnsi="宋体" w:cs="宋体"/>
          <w:sz w:val="24"/>
        </w:rPr>
        <w:t>2</w:t>
      </w:r>
      <w:r>
        <w:rPr>
          <w:rFonts w:hint="eastAsia" w:ascii="宋体" w:hAnsi="宋体" w:cs="宋体"/>
          <w:sz w:val="24"/>
        </w:rPr>
        <w:t>、拟派项目负责人</w:t>
      </w:r>
      <w:r>
        <w:rPr>
          <w:rFonts w:hint="eastAsia" w:ascii="宋体" w:hAnsi="宋体" w:cs="宋体"/>
          <w:sz w:val="24"/>
          <w:u w:val="single"/>
        </w:rPr>
        <w:t xml:space="preserve">      </w:t>
      </w:r>
      <w:r>
        <w:rPr>
          <w:rFonts w:hint="eastAsia" w:ascii="宋体" w:hAnsi="宋体" w:cs="宋体"/>
          <w:sz w:val="24"/>
        </w:rPr>
        <w:t>同志在该项目磋商期间，</w:t>
      </w:r>
      <w:r>
        <w:rPr>
          <w:rFonts w:hint="eastAsia" w:ascii="宋体" w:hAnsi="宋体" w:cs="宋体"/>
          <w:bCs/>
          <w:sz w:val="24"/>
        </w:rPr>
        <w:t>确无在建工程，且未在</w:t>
      </w:r>
      <w:r>
        <w:rPr>
          <w:rFonts w:hint="eastAsia" w:ascii="宋体" w:hAnsi="宋体" w:cs="宋体"/>
          <w:sz w:val="24"/>
        </w:rPr>
        <w:t>其他工程项目中兼职</w:t>
      </w:r>
      <w:r>
        <w:rPr>
          <w:rFonts w:hint="eastAsia" w:ascii="宋体" w:hAnsi="宋体" w:cs="宋体"/>
          <w:bCs/>
          <w:sz w:val="24"/>
        </w:rPr>
        <w:t>。</w:t>
      </w:r>
    </w:p>
    <w:p w14:paraId="1AE1C779">
      <w:pPr>
        <w:spacing w:line="480" w:lineRule="exact"/>
        <w:ind w:firstLine="480"/>
        <w:rPr>
          <w:rFonts w:hint="eastAsia" w:ascii="宋体" w:hAnsi="宋体" w:cs="宋体"/>
          <w:sz w:val="24"/>
        </w:rPr>
      </w:pPr>
      <w:r>
        <w:rPr>
          <w:rFonts w:hint="eastAsia" w:ascii="宋体" w:hAnsi="宋体" w:cs="宋体"/>
          <w:sz w:val="24"/>
        </w:rPr>
        <w:t>3、</w:t>
      </w:r>
      <w:r>
        <w:rPr>
          <w:rFonts w:hint="eastAsia" w:ascii="宋体" w:hAnsi="宋体" w:cs="宋体"/>
          <w:bCs/>
          <w:sz w:val="24"/>
        </w:rPr>
        <w:t>我公司</w:t>
      </w:r>
      <w:r>
        <w:rPr>
          <w:rFonts w:hint="eastAsia" w:ascii="宋体" w:hAnsi="宋体" w:cs="宋体"/>
          <w:bCs/>
          <w:sz w:val="24"/>
          <w:u w:val="single"/>
        </w:rPr>
        <w:t>      </w:t>
      </w:r>
      <w:r>
        <w:rPr>
          <w:rFonts w:hint="eastAsia" w:ascii="宋体" w:hAnsi="宋体" w:cs="宋体"/>
          <w:bCs/>
          <w:sz w:val="24"/>
        </w:rPr>
        <w:t>（超过3年）、法定代表人</w:t>
      </w:r>
      <w:r>
        <w:rPr>
          <w:rFonts w:hint="eastAsia" w:ascii="宋体" w:hAnsi="宋体" w:cs="宋体"/>
          <w:bCs/>
          <w:sz w:val="24"/>
          <w:u w:val="single"/>
        </w:rPr>
        <w:t>    </w:t>
      </w:r>
      <w:r>
        <w:rPr>
          <w:rFonts w:hint="eastAsia" w:ascii="宋体" w:hAnsi="宋体" w:cs="宋体"/>
          <w:bCs/>
          <w:sz w:val="24"/>
        </w:rPr>
        <w:t>（超过5年）、项目负责人</w:t>
      </w:r>
      <w:r>
        <w:rPr>
          <w:rFonts w:hint="eastAsia" w:ascii="宋体" w:hAnsi="宋体" w:cs="宋体"/>
          <w:bCs/>
          <w:sz w:val="24"/>
          <w:u w:val="single"/>
        </w:rPr>
        <w:t>    </w:t>
      </w:r>
      <w:r>
        <w:rPr>
          <w:rFonts w:hint="eastAsia" w:ascii="宋体" w:hAnsi="宋体" w:cs="宋体"/>
          <w:bCs/>
          <w:sz w:val="24"/>
        </w:rPr>
        <w:t>（超过5年）无行贿犯罪记录；</w:t>
      </w:r>
    </w:p>
    <w:p w14:paraId="62AE247A">
      <w:pPr>
        <w:pStyle w:val="234"/>
        <w:spacing w:line="360" w:lineRule="auto"/>
        <w:ind w:firstLine="480"/>
        <w:jc w:val="both"/>
        <w:rPr>
          <w:rFonts w:hint="eastAsia" w:ascii="宋体" w:hAnsi="宋体" w:cs="宋体"/>
          <w:sz w:val="24"/>
        </w:rPr>
      </w:pPr>
      <w:r>
        <w:rPr>
          <w:rFonts w:ascii="宋体" w:hAnsi="宋体" w:cs="宋体"/>
          <w:sz w:val="24"/>
        </w:rPr>
        <w:t>4</w:t>
      </w:r>
      <w:r>
        <w:rPr>
          <w:rFonts w:hint="eastAsia" w:ascii="宋体" w:hAnsi="宋体" w:cs="宋体"/>
          <w:sz w:val="24"/>
        </w:rPr>
        <w:t>、不出借挂靠资质。</w:t>
      </w:r>
    </w:p>
    <w:p w14:paraId="4DBA4D03">
      <w:pPr>
        <w:pStyle w:val="234"/>
        <w:spacing w:line="360" w:lineRule="auto"/>
        <w:ind w:firstLine="480"/>
        <w:jc w:val="both"/>
        <w:rPr>
          <w:rFonts w:hint="eastAsia" w:ascii="宋体" w:hAnsi="宋体"/>
          <w:sz w:val="24"/>
        </w:rPr>
      </w:pPr>
      <w:r>
        <w:rPr>
          <w:rFonts w:hint="eastAsia" w:ascii="宋体" w:hAnsi="宋体"/>
          <w:sz w:val="24"/>
        </w:rPr>
        <w:t>5、我单位及所报项目负责人未被建设行政主管部门限制在招标项目所在地投标。</w:t>
      </w:r>
    </w:p>
    <w:p w14:paraId="7F294D1E">
      <w:pPr>
        <w:pStyle w:val="234"/>
        <w:spacing w:line="360" w:lineRule="auto"/>
        <w:ind w:firstLine="480"/>
        <w:jc w:val="both"/>
        <w:rPr>
          <w:rFonts w:hint="eastAsia" w:ascii="宋体" w:hAnsi="宋体" w:cs="宋体"/>
          <w:sz w:val="24"/>
        </w:rPr>
      </w:pPr>
      <w:r>
        <w:rPr>
          <w:rFonts w:hint="eastAsia" w:ascii="宋体" w:hAnsi="宋体"/>
          <w:sz w:val="24"/>
        </w:rPr>
        <w:t>6、</w:t>
      </w:r>
      <w:r>
        <w:rPr>
          <w:rFonts w:hint="eastAsia" w:ascii="宋体" w:hAnsi="宋体" w:cs="宋体"/>
          <w:sz w:val="24"/>
        </w:rPr>
        <w:t>投标全过程（含异议、投诉环节）出示的文件资料均是真实、有效的。</w:t>
      </w:r>
    </w:p>
    <w:p w14:paraId="6E8080B7">
      <w:pPr>
        <w:pStyle w:val="234"/>
        <w:spacing w:line="360" w:lineRule="auto"/>
        <w:ind w:firstLine="480"/>
        <w:jc w:val="both"/>
        <w:rPr>
          <w:rFonts w:hint="eastAsia" w:ascii="宋体" w:hAnsi="宋体"/>
          <w:sz w:val="24"/>
        </w:rPr>
      </w:pPr>
      <w:r>
        <w:rPr>
          <w:rFonts w:ascii="宋体" w:hAnsi="宋体"/>
          <w:sz w:val="24"/>
        </w:rPr>
        <w:t>综上，我单位承诺如有虚假，愿意无条件接受被取消</w:t>
      </w:r>
      <w:r>
        <w:rPr>
          <w:rFonts w:hint="eastAsia" w:ascii="宋体" w:hAnsi="宋体"/>
          <w:sz w:val="24"/>
        </w:rPr>
        <w:t>磋商</w:t>
      </w:r>
      <w:r>
        <w:rPr>
          <w:rFonts w:ascii="宋体" w:hAnsi="宋体"/>
          <w:sz w:val="24"/>
        </w:rPr>
        <w:t>或</w:t>
      </w:r>
      <w:r>
        <w:rPr>
          <w:rFonts w:hint="eastAsia" w:ascii="宋体" w:hAnsi="宋体"/>
          <w:sz w:val="24"/>
        </w:rPr>
        <w:t>成交</w:t>
      </w:r>
      <w:r>
        <w:rPr>
          <w:rFonts w:ascii="宋体" w:hAnsi="宋体"/>
          <w:sz w:val="24"/>
        </w:rPr>
        <w:t>资格、合同解除及清除出场，一切损失由我单位自行承担，同时愿意接受相关处罚，特此承诺</w:t>
      </w:r>
      <w:r>
        <w:rPr>
          <w:rFonts w:hint="eastAsia" w:ascii="宋体" w:hAnsi="宋体"/>
          <w:sz w:val="24"/>
        </w:rPr>
        <w:t>。</w:t>
      </w:r>
    </w:p>
    <w:p w14:paraId="52D6E065">
      <w:pPr>
        <w:pStyle w:val="234"/>
        <w:spacing w:line="360" w:lineRule="auto"/>
        <w:jc w:val="both"/>
        <w:rPr>
          <w:rFonts w:hint="eastAsia" w:ascii="宋体" w:hAnsi="宋体" w:cs="宋体"/>
          <w:sz w:val="24"/>
        </w:rPr>
      </w:pPr>
    </w:p>
    <w:p w14:paraId="186B5C88">
      <w:pPr>
        <w:pStyle w:val="234"/>
        <w:spacing w:line="360" w:lineRule="auto"/>
        <w:jc w:val="both"/>
        <w:rPr>
          <w:rFonts w:hint="eastAsia" w:ascii="宋体" w:hAnsi="宋体" w:cs="宋体"/>
          <w:sz w:val="24"/>
        </w:rPr>
      </w:pPr>
    </w:p>
    <w:p w14:paraId="69C99F13">
      <w:pPr>
        <w:pStyle w:val="234"/>
        <w:spacing w:line="360" w:lineRule="auto"/>
        <w:ind w:firstLine="720"/>
        <w:jc w:val="both"/>
        <w:rPr>
          <w:rFonts w:hint="eastAsia" w:ascii="宋体" w:hAnsi="宋体" w:cs="宋体"/>
          <w:sz w:val="24"/>
        </w:rPr>
      </w:pPr>
      <w:r>
        <w:rPr>
          <w:rFonts w:hint="eastAsia" w:hAnsi="宋体" w:cs="宋体"/>
          <w:sz w:val="24"/>
        </w:rPr>
        <w:t>磋商供应商</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（盖章）</w:t>
      </w:r>
    </w:p>
    <w:p w14:paraId="76E89BA7">
      <w:pPr>
        <w:pStyle w:val="234"/>
        <w:spacing w:line="360" w:lineRule="auto"/>
        <w:ind w:firstLine="720"/>
        <w:jc w:val="both"/>
        <w:rPr>
          <w:rFonts w:hint="eastAsia" w:ascii="宋体" w:hAnsi="宋体" w:cs="宋体"/>
          <w:sz w:val="24"/>
        </w:rPr>
      </w:pPr>
      <w:r>
        <w:rPr>
          <w:rFonts w:hint="eastAsia" w:ascii="宋体" w:hAnsi="宋体" w:cs="宋体"/>
          <w:sz w:val="24"/>
        </w:rPr>
        <w:t>法定代表人：</w:t>
      </w:r>
      <w:r>
        <w:rPr>
          <w:rFonts w:hint="eastAsia" w:ascii="宋体" w:hAnsi="宋体" w:cs="宋体"/>
          <w:sz w:val="24"/>
          <w:u w:val="single"/>
        </w:rPr>
        <w:t xml:space="preserve">            </w:t>
      </w:r>
      <w:r>
        <w:rPr>
          <w:rFonts w:hint="eastAsia" w:ascii="宋体" w:hAnsi="宋体" w:cs="宋体"/>
          <w:sz w:val="24"/>
        </w:rPr>
        <w:t>（签字或盖章）</w:t>
      </w:r>
    </w:p>
    <w:p w14:paraId="54A84A41">
      <w:pPr>
        <w:pStyle w:val="234"/>
        <w:spacing w:line="360" w:lineRule="auto"/>
        <w:ind w:firstLine="720"/>
        <w:jc w:val="both"/>
        <w:rPr>
          <w:rFonts w:hint="eastAsia" w:ascii="宋体" w:hAnsi="宋体" w:cs="宋体"/>
          <w:sz w:val="24"/>
        </w:rPr>
      </w:pPr>
      <w:r>
        <w:rPr>
          <w:rFonts w:hint="eastAsia" w:ascii="宋体" w:hAnsi="宋体" w:cs="宋体"/>
          <w:sz w:val="24"/>
        </w:rPr>
        <w:t>项目负责人：</w:t>
      </w:r>
      <w:r>
        <w:rPr>
          <w:rFonts w:hint="eastAsia" w:ascii="宋体" w:hAnsi="宋体" w:cs="宋体"/>
          <w:sz w:val="24"/>
          <w:u w:val="single"/>
        </w:rPr>
        <w:t xml:space="preserve">            </w:t>
      </w:r>
      <w:r>
        <w:rPr>
          <w:rFonts w:hint="eastAsia" w:ascii="宋体" w:hAnsi="宋体" w:cs="宋体"/>
          <w:sz w:val="24"/>
        </w:rPr>
        <w:t>（签字）</w:t>
      </w:r>
    </w:p>
    <w:p w14:paraId="573591BA">
      <w:pPr>
        <w:pStyle w:val="234"/>
        <w:spacing w:line="360" w:lineRule="auto"/>
        <w:ind w:firstLine="720"/>
        <w:jc w:val="both"/>
        <w:rPr>
          <w:rFonts w:hint="eastAsia" w:ascii="宋体" w:hAnsi="宋体" w:cs="宋体"/>
          <w:sz w:val="24"/>
        </w:rPr>
      </w:pPr>
      <w:r>
        <w:rPr>
          <w:rFonts w:hint="eastAsia" w:ascii="宋体" w:hAnsi="宋体" w:cs="宋体"/>
          <w:sz w:val="24"/>
        </w:rPr>
        <w:t>日期：       年    月    日</w:t>
      </w:r>
    </w:p>
    <w:p w14:paraId="3D247EE9">
      <w:pPr>
        <w:rPr>
          <w:bCs/>
          <w:color w:val="000000"/>
        </w:rPr>
      </w:pPr>
    </w:p>
    <w:p w14:paraId="3C259187">
      <w:pPr>
        <w:spacing w:line="400" w:lineRule="exact"/>
        <w:jc w:val="center"/>
        <w:rPr>
          <w:rFonts w:hint="eastAsia" w:ascii="宋体" w:hAnsi="宋体" w:cs="宋体"/>
          <w:b/>
          <w:bCs/>
          <w:color w:val="000000"/>
          <w:sz w:val="32"/>
          <w:szCs w:val="32"/>
        </w:rPr>
      </w:pPr>
      <w:r>
        <w:rPr>
          <w:rFonts w:hint="eastAsia" w:ascii="宋体" w:hAnsi="宋体" w:cs="宋体"/>
          <w:b/>
          <w:bCs/>
          <w:color w:val="000000"/>
          <w:sz w:val="32"/>
          <w:szCs w:val="32"/>
        </w:rPr>
        <w:br w:type="page" w:clear="all"/>
      </w:r>
      <w:r>
        <w:rPr>
          <w:rFonts w:hint="eastAsia" w:ascii="宋体" w:hAnsi="宋体" w:cs="宋体"/>
          <w:b/>
          <w:bCs/>
          <w:color w:val="000000"/>
          <w:sz w:val="32"/>
          <w:szCs w:val="32"/>
        </w:rPr>
        <w:t>十一、企业资质动态监管核查承诺书</w:t>
      </w:r>
    </w:p>
    <w:p w14:paraId="084CBC91">
      <w:pPr>
        <w:rPr>
          <w:rFonts w:hint="eastAsia" w:ascii="宋体" w:hAnsi="宋体" w:cs="宋体"/>
          <w:color w:val="000000"/>
          <w:u w:val="single"/>
        </w:rPr>
      </w:pPr>
    </w:p>
    <w:p w14:paraId="02EAB5F6">
      <w:pPr>
        <w:spacing w:line="360" w:lineRule="auto"/>
        <w:ind w:firstLine="480"/>
        <w:rPr>
          <w:rFonts w:hint="eastAsia" w:ascii="宋体" w:hAnsi="宋体" w:cs="宋体"/>
          <w:color w:val="000000"/>
          <w:sz w:val="24"/>
        </w:rPr>
      </w:pPr>
      <w:r>
        <w:rPr>
          <w:rFonts w:hint="eastAsia" w:ascii="宋体" w:hAnsi="宋体" w:cs="宋体"/>
          <w:color w:val="000000"/>
          <w:sz w:val="24"/>
          <w:u w:val="single"/>
        </w:rPr>
        <w:t xml:space="preserve">    （采购单位）    </w:t>
      </w:r>
      <w:r>
        <w:rPr>
          <w:rFonts w:hint="eastAsia" w:ascii="宋体" w:hAnsi="宋体" w:cs="宋体"/>
          <w:color w:val="000000"/>
          <w:sz w:val="24"/>
        </w:rPr>
        <w:t>：</w:t>
      </w:r>
    </w:p>
    <w:p w14:paraId="01534316">
      <w:pPr>
        <w:spacing w:line="360" w:lineRule="auto"/>
        <w:ind w:firstLine="480"/>
        <w:rPr>
          <w:rFonts w:hint="eastAsia" w:ascii="宋体" w:hAnsi="宋体" w:cs="宋体"/>
          <w:color w:val="000000"/>
          <w:sz w:val="24"/>
        </w:rPr>
      </w:pPr>
      <w:r>
        <w:rPr>
          <w:rFonts w:hint="eastAsia" w:ascii="宋体" w:hAnsi="宋体" w:cs="宋体"/>
          <w:color w:val="000000"/>
          <w:sz w:val="24"/>
        </w:rPr>
        <w:t>我公司参与贵单位</w:t>
      </w:r>
      <w:r>
        <w:rPr>
          <w:rFonts w:hint="eastAsia" w:ascii="宋体" w:hAnsi="宋体" w:cs="宋体"/>
          <w:color w:val="000000"/>
          <w:sz w:val="24"/>
          <w:u w:val="single"/>
        </w:rPr>
        <w:t xml:space="preserve">           （项目编号：     ）</w:t>
      </w:r>
      <w:r>
        <w:rPr>
          <w:rFonts w:hint="eastAsia" w:ascii="宋体" w:hAnsi="宋体" w:cs="宋体"/>
          <w:color w:val="000000"/>
          <w:sz w:val="24"/>
        </w:rPr>
        <w:t>项目的磋商，我公司郑重承诺：</w:t>
      </w:r>
    </w:p>
    <w:p w14:paraId="7241569E">
      <w:pPr>
        <w:spacing w:line="360" w:lineRule="auto"/>
        <w:ind w:firstLine="480"/>
        <w:rPr>
          <w:rFonts w:hint="eastAsia" w:ascii="宋体" w:hAnsi="宋体" w:cs="宋体"/>
          <w:color w:val="000000"/>
          <w:sz w:val="24"/>
        </w:rPr>
      </w:pPr>
      <w:r>
        <w:rPr>
          <w:rFonts w:hint="eastAsia" w:ascii="宋体" w:hAnsi="宋体" w:cs="宋体"/>
          <w:color w:val="000000"/>
          <w:sz w:val="24"/>
        </w:rPr>
        <w:t>1、我公司在磋商期间企业资质动态监管核查结果为合格。</w:t>
      </w:r>
    </w:p>
    <w:p w14:paraId="4FA4E201">
      <w:pPr>
        <w:spacing w:line="360" w:lineRule="auto"/>
        <w:ind w:firstLine="480"/>
        <w:rPr>
          <w:rFonts w:hint="eastAsia" w:ascii="宋体" w:hAnsi="宋体" w:cs="宋体"/>
          <w:color w:val="000000"/>
          <w:sz w:val="24"/>
        </w:rPr>
      </w:pPr>
      <w:r>
        <w:rPr>
          <w:rFonts w:hint="eastAsia" w:ascii="宋体" w:hAnsi="宋体" w:cs="宋体"/>
          <w:color w:val="000000"/>
          <w:sz w:val="24"/>
        </w:rPr>
        <w:t>2、我公司在磋商响应有效期内企业资质动态监管核查为合格；若磋商响应有效期内企业资质动态监管核查不合格，将主动放弃成交资格。</w:t>
      </w:r>
    </w:p>
    <w:p w14:paraId="037F1BB4">
      <w:pPr>
        <w:spacing w:line="360" w:lineRule="auto"/>
        <w:ind w:firstLine="480"/>
        <w:rPr>
          <w:rFonts w:hint="eastAsia" w:ascii="宋体" w:hAnsi="宋体" w:cs="宋体"/>
          <w:color w:val="000000"/>
          <w:sz w:val="24"/>
        </w:rPr>
      </w:pPr>
      <w:r>
        <w:rPr>
          <w:rFonts w:hint="eastAsia" w:ascii="宋体" w:hAnsi="宋体" w:cs="宋体"/>
          <w:color w:val="000000"/>
          <w:sz w:val="24"/>
        </w:rPr>
        <w:t>3、我公司承诺的均是真实、有效的。</w:t>
      </w:r>
    </w:p>
    <w:p w14:paraId="3E568BFA">
      <w:pPr>
        <w:spacing w:line="360" w:lineRule="auto"/>
        <w:ind w:firstLine="480"/>
        <w:rPr>
          <w:rFonts w:hint="eastAsia" w:ascii="宋体" w:hAnsi="宋体" w:cs="宋体"/>
          <w:color w:val="000000"/>
          <w:sz w:val="24"/>
        </w:rPr>
      </w:pPr>
      <w:r>
        <w:rPr>
          <w:rFonts w:hint="eastAsia" w:ascii="宋体" w:hAnsi="宋体" w:cs="宋体"/>
          <w:color w:val="000000"/>
          <w:sz w:val="24"/>
        </w:rPr>
        <w:t>综上，我公司承诺如有弄虚作假，违反规定参加磋商，将按有关法律法规和文件规定被取消磋商、成交资格，记录不良信用。一切损失由我公司自行承担，同时愿意接受相关处罚。</w:t>
      </w:r>
    </w:p>
    <w:p w14:paraId="1944C985">
      <w:pPr>
        <w:spacing w:line="360" w:lineRule="auto"/>
        <w:ind w:firstLine="480"/>
        <w:rPr>
          <w:rFonts w:hint="eastAsia" w:ascii="宋体" w:hAnsi="宋体" w:cs="宋体"/>
          <w:color w:val="000000"/>
          <w:sz w:val="24"/>
        </w:rPr>
      </w:pPr>
      <w:r>
        <w:rPr>
          <w:rFonts w:hint="eastAsia" w:ascii="宋体" w:hAnsi="宋体" w:cs="宋体"/>
          <w:color w:val="000000"/>
          <w:sz w:val="24"/>
        </w:rPr>
        <w:t>特此承诺！</w:t>
      </w:r>
    </w:p>
    <w:p w14:paraId="7EF3A2AB">
      <w:pPr>
        <w:spacing w:line="360" w:lineRule="auto"/>
        <w:ind w:firstLine="480"/>
        <w:rPr>
          <w:rFonts w:hint="eastAsia" w:ascii="宋体" w:hAnsi="宋体" w:cs="宋体"/>
          <w:color w:val="000000"/>
          <w:sz w:val="24"/>
        </w:rPr>
      </w:pPr>
    </w:p>
    <w:p w14:paraId="63B47287">
      <w:pPr>
        <w:spacing w:line="360" w:lineRule="auto"/>
        <w:ind w:firstLine="480"/>
        <w:rPr>
          <w:rFonts w:hint="eastAsia" w:ascii="宋体" w:hAnsi="宋体" w:cs="宋体"/>
          <w:color w:val="000000"/>
          <w:sz w:val="24"/>
        </w:rPr>
      </w:pPr>
      <w:r>
        <w:rPr>
          <w:rFonts w:hint="eastAsia" w:ascii="宋体" w:hAnsi="宋体" w:cs="宋体"/>
          <w:color w:val="000000"/>
          <w:sz w:val="24"/>
        </w:rPr>
        <w:t>供应商（盖章）：</w:t>
      </w:r>
    </w:p>
    <w:p w14:paraId="1C9AA15A">
      <w:pPr>
        <w:spacing w:line="360" w:lineRule="auto"/>
        <w:ind w:firstLine="480"/>
        <w:rPr>
          <w:rFonts w:hint="eastAsia" w:ascii="宋体" w:hAnsi="宋体" w:cs="宋体"/>
          <w:color w:val="000000"/>
          <w:sz w:val="24"/>
        </w:rPr>
      </w:pPr>
      <w:r>
        <w:rPr>
          <w:rFonts w:hint="eastAsia" w:ascii="宋体" w:hAnsi="宋体" w:cs="宋体"/>
          <w:color w:val="000000"/>
          <w:sz w:val="24"/>
        </w:rPr>
        <w:t>法定代表人：（签字或盖章）</w:t>
      </w:r>
    </w:p>
    <w:p w14:paraId="732CBA48">
      <w:pPr>
        <w:spacing w:line="360" w:lineRule="auto"/>
        <w:ind w:firstLine="480"/>
        <w:rPr>
          <w:rFonts w:hint="eastAsia" w:ascii="宋体" w:hAnsi="宋体" w:cs="宋体"/>
          <w:color w:val="000000"/>
          <w:sz w:val="24"/>
        </w:rPr>
      </w:pPr>
      <w:r>
        <w:rPr>
          <w:rFonts w:hint="eastAsia" w:ascii="宋体" w:hAnsi="宋体" w:cs="宋体"/>
          <w:color w:val="000000"/>
          <w:sz w:val="24"/>
        </w:rPr>
        <w:t>日期：      年   月   日</w:t>
      </w:r>
    </w:p>
    <w:p w14:paraId="15F34C07">
      <w:pPr>
        <w:spacing w:line="360" w:lineRule="auto"/>
        <w:ind w:firstLine="480"/>
        <w:rPr>
          <w:rFonts w:hint="eastAsia" w:ascii="宋体" w:hAnsi="宋体" w:cs="宋体"/>
          <w:color w:val="000000"/>
          <w:sz w:val="24"/>
        </w:rPr>
      </w:pPr>
    </w:p>
    <w:p w14:paraId="31B8635D">
      <w:pPr>
        <w:spacing w:line="360" w:lineRule="auto"/>
        <w:ind w:firstLine="480"/>
        <w:rPr>
          <w:rFonts w:hint="eastAsia" w:ascii="宋体" w:hAnsi="宋体" w:cs="宋体"/>
          <w:color w:val="000000"/>
          <w:sz w:val="24"/>
        </w:rPr>
      </w:pPr>
    </w:p>
    <w:p w14:paraId="09C8B0D1">
      <w:pPr>
        <w:outlineLvl w:val="0"/>
        <w:rPr>
          <w:rFonts w:hint="eastAsia" w:ascii="宋体" w:hAnsi="宋体" w:cs="宋体"/>
          <w:b/>
          <w:bCs/>
          <w:color w:val="000000"/>
          <w:szCs w:val="21"/>
        </w:rPr>
      </w:pPr>
    </w:p>
    <w:p w14:paraId="73340715">
      <w:pPr>
        <w:outlineLvl w:val="0"/>
        <w:rPr>
          <w:rFonts w:hint="eastAsia" w:ascii="宋体" w:hAnsi="宋体" w:cs="宋体"/>
          <w:b/>
          <w:bCs/>
          <w:color w:val="000000"/>
          <w:szCs w:val="21"/>
        </w:rPr>
      </w:pPr>
    </w:p>
    <w:p w14:paraId="2E00A392">
      <w:pPr>
        <w:outlineLvl w:val="0"/>
        <w:rPr>
          <w:rFonts w:hint="eastAsia" w:ascii="宋体" w:hAnsi="宋体" w:cs="宋体"/>
          <w:b/>
          <w:bCs/>
          <w:color w:val="000000"/>
          <w:szCs w:val="21"/>
        </w:rPr>
      </w:pPr>
    </w:p>
    <w:p w14:paraId="698FE417">
      <w:pPr>
        <w:outlineLvl w:val="0"/>
        <w:rPr>
          <w:rFonts w:hint="eastAsia" w:ascii="宋体" w:hAnsi="宋体" w:cs="宋体"/>
          <w:b/>
          <w:bCs/>
          <w:color w:val="000000"/>
          <w:szCs w:val="21"/>
        </w:rPr>
      </w:pPr>
    </w:p>
    <w:p w14:paraId="502E2E35">
      <w:pPr>
        <w:outlineLvl w:val="0"/>
        <w:rPr>
          <w:rFonts w:hint="eastAsia" w:ascii="宋体" w:hAnsi="宋体" w:cs="宋体"/>
          <w:b/>
          <w:bCs/>
          <w:color w:val="000000"/>
          <w:szCs w:val="21"/>
        </w:rPr>
      </w:pPr>
    </w:p>
    <w:p w14:paraId="16AF77A8">
      <w:pPr>
        <w:outlineLvl w:val="0"/>
        <w:rPr>
          <w:rFonts w:hint="eastAsia" w:ascii="宋体" w:hAnsi="宋体" w:cs="宋体"/>
          <w:b/>
          <w:bCs/>
          <w:color w:val="000000"/>
          <w:szCs w:val="21"/>
        </w:rPr>
      </w:pPr>
    </w:p>
    <w:p w14:paraId="648E17AF">
      <w:pPr>
        <w:outlineLvl w:val="0"/>
        <w:rPr>
          <w:rFonts w:hint="eastAsia" w:ascii="宋体" w:hAnsi="宋体" w:cs="宋体"/>
          <w:b/>
          <w:bCs/>
          <w:color w:val="000000"/>
          <w:szCs w:val="21"/>
        </w:rPr>
      </w:pPr>
    </w:p>
    <w:p w14:paraId="3A2F827F">
      <w:pPr>
        <w:outlineLvl w:val="0"/>
        <w:rPr>
          <w:rFonts w:hint="eastAsia" w:ascii="宋体" w:hAnsi="宋体" w:cs="宋体"/>
          <w:b/>
          <w:bCs/>
          <w:color w:val="000000"/>
          <w:szCs w:val="21"/>
        </w:rPr>
      </w:pPr>
    </w:p>
    <w:p w14:paraId="4BAE0785">
      <w:pPr>
        <w:outlineLvl w:val="0"/>
        <w:rPr>
          <w:rFonts w:hint="eastAsia" w:ascii="宋体" w:hAnsi="宋体" w:cs="宋体"/>
          <w:b/>
          <w:bCs/>
          <w:color w:val="000000"/>
          <w:szCs w:val="21"/>
        </w:rPr>
      </w:pPr>
    </w:p>
    <w:p w14:paraId="6E635ACC">
      <w:pPr>
        <w:outlineLvl w:val="0"/>
        <w:rPr>
          <w:rFonts w:hint="eastAsia" w:ascii="宋体" w:hAnsi="宋体" w:cs="宋体"/>
          <w:b/>
          <w:bCs/>
          <w:color w:val="000000"/>
          <w:szCs w:val="21"/>
        </w:rPr>
      </w:pPr>
    </w:p>
    <w:p w14:paraId="749F2A02">
      <w:pPr>
        <w:outlineLvl w:val="0"/>
        <w:rPr>
          <w:rFonts w:hint="eastAsia" w:ascii="宋体" w:hAnsi="宋体" w:cs="宋体"/>
          <w:b/>
          <w:bCs/>
          <w:color w:val="000000"/>
          <w:szCs w:val="21"/>
        </w:rPr>
      </w:pPr>
    </w:p>
    <w:p w14:paraId="191B9021">
      <w:pPr>
        <w:outlineLvl w:val="0"/>
        <w:rPr>
          <w:rFonts w:hint="eastAsia" w:ascii="宋体" w:hAnsi="宋体" w:cs="宋体"/>
          <w:b/>
          <w:bCs/>
          <w:color w:val="000000"/>
          <w:szCs w:val="21"/>
        </w:rPr>
      </w:pPr>
    </w:p>
    <w:p w14:paraId="51751023">
      <w:pPr>
        <w:outlineLvl w:val="0"/>
        <w:rPr>
          <w:rFonts w:hint="eastAsia" w:ascii="宋体" w:hAnsi="宋体" w:cs="宋体"/>
          <w:b/>
          <w:bCs/>
          <w:color w:val="000000"/>
          <w:szCs w:val="21"/>
        </w:rPr>
      </w:pPr>
    </w:p>
    <w:p w14:paraId="12F8F9DE">
      <w:pPr>
        <w:outlineLvl w:val="0"/>
        <w:rPr>
          <w:rFonts w:hint="eastAsia" w:ascii="宋体" w:hAnsi="宋体" w:cs="宋体"/>
          <w:b/>
          <w:bCs/>
          <w:color w:val="000000"/>
          <w:szCs w:val="21"/>
        </w:rPr>
      </w:pPr>
    </w:p>
    <w:p w14:paraId="74966361">
      <w:pPr>
        <w:outlineLvl w:val="0"/>
        <w:rPr>
          <w:rFonts w:hint="eastAsia" w:ascii="宋体" w:hAnsi="宋体" w:cs="宋体"/>
          <w:b/>
          <w:bCs/>
          <w:color w:val="000000"/>
          <w:szCs w:val="21"/>
        </w:rPr>
      </w:pPr>
    </w:p>
    <w:p w14:paraId="486F871C">
      <w:pPr>
        <w:outlineLvl w:val="0"/>
        <w:rPr>
          <w:rFonts w:hint="eastAsia" w:ascii="宋体" w:hAnsi="宋体" w:cs="宋体"/>
          <w:b/>
          <w:bCs/>
          <w:color w:val="000000"/>
          <w:szCs w:val="21"/>
        </w:rPr>
      </w:pPr>
    </w:p>
    <w:p w14:paraId="799F1536">
      <w:pPr>
        <w:outlineLvl w:val="0"/>
        <w:rPr>
          <w:rFonts w:hint="eastAsia" w:ascii="宋体" w:hAnsi="宋体" w:cs="宋体"/>
          <w:b/>
          <w:bCs/>
          <w:color w:val="000000"/>
          <w:szCs w:val="21"/>
        </w:rPr>
      </w:pPr>
    </w:p>
    <w:p w14:paraId="66FDA2DD">
      <w:pPr>
        <w:outlineLvl w:val="0"/>
        <w:rPr>
          <w:rFonts w:hint="eastAsia" w:ascii="宋体" w:hAnsi="宋体" w:cs="宋体"/>
          <w:b/>
          <w:bCs/>
          <w:color w:val="000000"/>
          <w:szCs w:val="21"/>
        </w:rPr>
      </w:pPr>
    </w:p>
    <w:p w14:paraId="2B5DE801">
      <w:pPr>
        <w:outlineLvl w:val="0"/>
        <w:rPr>
          <w:rFonts w:hint="eastAsia" w:ascii="宋体" w:hAnsi="宋体" w:cs="宋体"/>
          <w:b/>
          <w:bCs/>
          <w:color w:val="000000"/>
          <w:szCs w:val="21"/>
        </w:rPr>
      </w:pPr>
    </w:p>
    <w:p w14:paraId="4C9A4189">
      <w:pPr>
        <w:outlineLvl w:val="0"/>
        <w:rPr>
          <w:rFonts w:hint="eastAsia" w:ascii="宋体" w:hAnsi="宋体" w:cs="宋体"/>
          <w:b/>
          <w:bCs/>
          <w:color w:val="000000"/>
          <w:szCs w:val="21"/>
        </w:rPr>
      </w:pPr>
    </w:p>
    <w:p w14:paraId="54D0F012">
      <w:pPr>
        <w:outlineLvl w:val="0"/>
        <w:rPr>
          <w:rFonts w:hint="eastAsia" w:ascii="宋体" w:hAnsi="宋体" w:cs="宋体"/>
          <w:b/>
          <w:bCs/>
          <w:color w:val="000000"/>
          <w:szCs w:val="21"/>
        </w:rPr>
      </w:pPr>
    </w:p>
    <w:p w14:paraId="6E96D16E">
      <w:pPr>
        <w:outlineLvl w:val="0"/>
        <w:rPr>
          <w:rFonts w:hint="eastAsia" w:ascii="宋体" w:hAnsi="宋体" w:cs="宋体"/>
          <w:b/>
          <w:bCs/>
          <w:color w:val="000000"/>
          <w:szCs w:val="21"/>
        </w:rPr>
      </w:pPr>
    </w:p>
    <w:p w14:paraId="2AED6292">
      <w:pPr>
        <w:outlineLvl w:val="0"/>
        <w:rPr>
          <w:rFonts w:hint="eastAsia" w:ascii="宋体" w:hAnsi="宋体" w:cs="宋体"/>
          <w:b/>
          <w:bCs/>
          <w:color w:val="000000"/>
          <w:szCs w:val="21"/>
        </w:rPr>
      </w:pPr>
    </w:p>
    <w:p w14:paraId="6FEB4D62">
      <w:pPr>
        <w:outlineLvl w:val="0"/>
        <w:rPr>
          <w:rFonts w:hint="eastAsia" w:ascii="宋体" w:hAnsi="宋体" w:cs="宋体"/>
          <w:b/>
          <w:bCs/>
          <w:color w:val="000000"/>
          <w:szCs w:val="21"/>
        </w:rPr>
      </w:pPr>
    </w:p>
    <w:p w14:paraId="18A1F19F">
      <w:pPr>
        <w:outlineLvl w:val="0"/>
        <w:rPr>
          <w:rFonts w:hint="eastAsia" w:ascii="宋体" w:hAnsi="宋体" w:cs="宋体"/>
          <w:b/>
          <w:bCs/>
          <w:color w:val="000000"/>
          <w:szCs w:val="21"/>
        </w:rPr>
      </w:pPr>
    </w:p>
    <w:p w14:paraId="17BF1776">
      <w:pPr>
        <w:spacing w:line="400" w:lineRule="exact"/>
        <w:jc w:val="center"/>
        <w:rPr>
          <w:rFonts w:hint="eastAsia" w:ascii="宋体" w:hAnsi="宋体" w:cs="宋体"/>
          <w:b/>
          <w:bCs/>
          <w:color w:val="000000"/>
          <w:sz w:val="32"/>
          <w:szCs w:val="32"/>
        </w:rPr>
      </w:pPr>
      <w:r>
        <w:rPr>
          <w:rFonts w:hint="eastAsia" w:ascii="宋体" w:hAnsi="宋体" w:cs="宋体"/>
          <w:b/>
          <w:bCs/>
          <w:color w:val="000000"/>
          <w:sz w:val="32"/>
          <w:szCs w:val="32"/>
        </w:rPr>
        <w:t>十二、资格证明文件</w:t>
      </w:r>
    </w:p>
    <w:p w14:paraId="18F3D446">
      <w:pPr>
        <w:pStyle w:val="42"/>
        <w:ind w:left="480"/>
        <w:rPr>
          <w:rFonts w:hint="eastAsia"/>
        </w:rPr>
      </w:pPr>
    </w:p>
    <w:p w14:paraId="5D234311">
      <w:pPr>
        <w:spacing w:before="143" w:line="360" w:lineRule="auto"/>
        <w:ind w:firstLine="1120"/>
        <w:jc w:val="left"/>
        <w:rPr>
          <w:rFonts w:hint="eastAsia" w:ascii="宋体" w:hAnsi="宋体" w:cs="宋体"/>
          <w:sz w:val="24"/>
        </w:rPr>
      </w:pPr>
      <w:r>
        <w:rPr>
          <w:rFonts w:hint="eastAsia" w:ascii="宋体" w:hAnsi="宋体" w:cs="宋体"/>
          <w:sz w:val="24"/>
        </w:rPr>
        <w:t>请根据磋商文件对磋商供应商的资格要求（第一章 竞争性磋商采购公告——二、申请人的资格要求），提供资格证明文件。</w:t>
      </w:r>
    </w:p>
    <w:p w14:paraId="2CD0C183">
      <w:pPr>
        <w:outlineLvl w:val="0"/>
        <w:rPr>
          <w:rFonts w:hint="eastAsia" w:ascii="宋体" w:hAnsi="宋体" w:cs="宋体"/>
          <w:b/>
          <w:bCs/>
          <w:color w:val="000000"/>
          <w:sz w:val="32"/>
          <w:szCs w:val="32"/>
        </w:rPr>
      </w:pPr>
      <w:r>
        <w:rPr>
          <w:rFonts w:hint="eastAsia" w:ascii="宋体" w:hAnsi="宋体" w:cs="宋体"/>
          <w:b/>
          <w:bCs/>
          <w:color w:val="000000"/>
          <w:szCs w:val="21"/>
        </w:rPr>
        <w:br w:type="page" w:clear="all"/>
      </w:r>
      <w:bookmarkStart w:id="176" w:name="_Toc14847"/>
      <w:bookmarkStart w:id="177" w:name="_Toc2279"/>
      <w:bookmarkStart w:id="178" w:name="_Toc30442"/>
      <w:r>
        <w:rPr>
          <w:rFonts w:hint="eastAsia" w:ascii="宋体" w:hAnsi="宋体" w:cs="宋体"/>
          <w:b/>
          <w:bCs/>
          <w:color w:val="000000"/>
          <w:szCs w:val="21"/>
        </w:rPr>
        <w:t xml:space="preserve">                    </w:t>
      </w:r>
      <w:r>
        <w:rPr>
          <w:rFonts w:hint="eastAsia" w:ascii="宋体" w:hAnsi="宋体" w:cs="宋体"/>
          <w:b/>
          <w:bCs/>
          <w:color w:val="000000"/>
          <w:sz w:val="32"/>
          <w:szCs w:val="32"/>
        </w:rPr>
        <w:t xml:space="preserve">    十三、已标价的工程量清单</w:t>
      </w:r>
      <w:bookmarkEnd w:id="176"/>
      <w:bookmarkEnd w:id="177"/>
      <w:bookmarkEnd w:id="178"/>
    </w:p>
    <w:p w14:paraId="5F9C8C5D">
      <w:pPr>
        <w:pStyle w:val="41"/>
        <w:rPr>
          <w:rFonts w:hint="eastAsia" w:hAnsi="宋体"/>
        </w:rPr>
      </w:pPr>
    </w:p>
    <w:p w14:paraId="13C1BA75">
      <w:pPr>
        <w:pStyle w:val="41"/>
        <w:rPr>
          <w:rFonts w:hint="eastAsia" w:hAnsi="宋体"/>
        </w:rPr>
      </w:pPr>
    </w:p>
    <w:p w14:paraId="0A1AD8D9">
      <w:pPr>
        <w:pStyle w:val="41"/>
        <w:rPr>
          <w:rFonts w:hint="eastAsia" w:hAnsi="宋体"/>
        </w:rPr>
      </w:pPr>
    </w:p>
    <w:p w14:paraId="42FDB51A">
      <w:pPr>
        <w:pStyle w:val="41"/>
        <w:rPr>
          <w:rFonts w:hint="eastAsia" w:hAnsi="宋体"/>
        </w:rPr>
      </w:pPr>
    </w:p>
    <w:p w14:paraId="1A199019">
      <w:pPr>
        <w:pStyle w:val="41"/>
        <w:rPr>
          <w:rFonts w:hint="eastAsia" w:hAnsi="宋体"/>
        </w:rPr>
      </w:pPr>
    </w:p>
    <w:p w14:paraId="61B9C6E7">
      <w:pPr>
        <w:pStyle w:val="41"/>
        <w:rPr>
          <w:rFonts w:hint="eastAsia" w:hAnsi="宋体"/>
        </w:rPr>
      </w:pPr>
    </w:p>
    <w:p w14:paraId="2F10721F">
      <w:pPr>
        <w:pStyle w:val="41"/>
        <w:rPr>
          <w:rFonts w:hint="eastAsia" w:hAnsi="宋体"/>
        </w:rPr>
      </w:pPr>
    </w:p>
    <w:p w14:paraId="24F6DFD0">
      <w:pPr>
        <w:pStyle w:val="41"/>
        <w:rPr>
          <w:rFonts w:hint="eastAsia" w:hAnsi="宋体"/>
        </w:rPr>
      </w:pPr>
    </w:p>
    <w:p w14:paraId="2DF4EC28">
      <w:pPr>
        <w:pStyle w:val="41"/>
        <w:rPr>
          <w:rFonts w:hint="eastAsia" w:hAnsi="宋体"/>
        </w:rPr>
      </w:pPr>
    </w:p>
    <w:p w14:paraId="281479D9">
      <w:pPr>
        <w:pStyle w:val="41"/>
        <w:rPr>
          <w:rFonts w:hint="eastAsia" w:hAnsi="宋体"/>
        </w:rPr>
      </w:pPr>
    </w:p>
    <w:p w14:paraId="34933FF7">
      <w:pPr>
        <w:pStyle w:val="41"/>
        <w:rPr>
          <w:rFonts w:hint="eastAsia" w:hAnsi="宋体"/>
        </w:rPr>
      </w:pPr>
    </w:p>
    <w:p w14:paraId="1009C12C">
      <w:pPr>
        <w:pStyle w:val="41"/>
        <w:rPr>
          <w:rFonts w:hint="eastAsia" w:hAnsi="宋体"/>
        </w:rPr>
      </w:pPr>
    </w:p>
    <w:p w14:paraId="614471AD">
      <w:pPr>
        <w:pStyle w:val="41"/>
        <w:rPr>
          <w:rFonts w:hint="eastAsia" w:hAnsi="宋体"/>
        </w:rPr>
      </w:pPr>
    </w:p>
    <w:p w14:paraId="19C9D8A2">
      <w:pPr>
        <w:pStyle w:val="41"/>
        <w:rPr>
          <w:rFonts w:hint="eastAsia" w:hAnsi="宋体"/>
        </w:rPr>
      </w:pPr>
    </w:p>
    <w:p w14:paraId="6F889012">
      <w:pPr>
        <w:pStyle w:val="41"/>
        <w:rPr>
          <w:rFonts w:hint="eastAsia" w:hAnsi="宋体"/>
        </w:rPr>
      </w:pPr>
    </w:p>
    <w:p w14:paraId="650BFED8">
      <w:pPr>
        <w:rPr>
          <w:rFonts w:hint="eastAsia" w:hAnsi="宋体"/>
          <w:b/>
          <w:bCs/>
        </w:rPr>
      </w:pPr>
    </w:p>
    <w:p w14:paraId="183C8B7F">
      <w:pPr>
        <w:rPr>
          <w:rFonts w:hint="eastAsia" w:hAnsi="宋体"/>
          <w:b/>
          <w:bCs/>
        </w:rPr>
      </w:pPr>
    </w:p>
    <w:p w14:paraId="65C0579C">
      <w:pPr>
        <w:rPr>
          <w:rFonts w:hint="eastAsia" w:hAnsi="宋体"/>
          <w:b/>
          <w:bCs/>
        </w:rPr>
      </w:pPr>
    </w:p>
    <w:p w14:paraId="1EEDD8A9">
      <w:pPr>
        <w:rPr>
          <w:rFonts w:hint="eastAsia" w:hAnsi="宋体"/>
          <w:b/>
          <w:bCs/>
        </w:rPr>
      </w:pPr>
    </w:p>
    <w:p w14:paraId="259D8ED5">
      <w:pPr>
        <w:rPr>
          <w:rFonts w:hint="eastAsia" w:hAnsi="宋体"/>
          <w:b/>
          <w:bCs/>
        </w:rPr>
      </w:pPr>
    </w:p>
    <w:p w14:paraId="287D4724">
      <w:pPr>
        <w:rPr>
          <w:rFonts w:hint="eastAsia" w:hAnsi="宋体"/>
          <w:b/>
          <w:bCs/>
        </w:rPr>
      </w:pPr>
    </w:p>
    <w:p w14:paraId="691EE7AC">
      <w:pPr>
        <w:rPr>
          <w:rFonts w:hint="eastAsia" w:hAnsi="宋体"/>
          <w:b/>
          <w:bCs/>
        </w:rPr>
      </w:pPr>
    </w:p>
    <w:p w14:paraId="61AAA925">
      <w:pPr>
        <w:rPr>
          <w:rFonts w:hint="eastAsia" w:hAnsi="宋体"/>
          <w:b/>
          <w:bCs/>
        </w:rPr>
      </w:pPr>
    </w:p>
    <w:p w14:paraId="6B27CD5A">
      <w:pPr>
        <w:rPr>
          <w:rFonts w:hint="eastAsia" w:hAnsi="宋体"/>
          <w:b/>
          <w:bCs/>
        </w:rPr>
      </w:pPr>
    </w:p>
    <w:p w14:paraId="70FDD886">
      <w:pPr>
        <w:rPr>
          <w:rFonts w:hint="eastAsia" w:hAnsi="宋体"/>
          <w:b/>
          <w:bCs/>
        </w:rPr>
      </w:pPr>
    </w:p>
    <w:p w14:paraId="55687CFF">
      <w:pPr>
        <w:rPr>
          <w:rFonts w:hint="eastAsia" w:hAnsi="宋体"/>
          <w:b/>
          <w:bCs/>
        </w:rPr>
      </w:pPr>
    </w:p>
    <w:p w14:paraId="24902744">
      <w:pPr>
        <w:rPr>
          <w:rFonts w:hint="eastAsia" w:hAnsi="宋体"/>
          <w:b/>
          <w:bCs/>
        </w:rPr>
      </w:pPr>
    </w:p>
    <w:p w14:paraId="493F335E">
      <w:pPr>
        <w:rPr>
          <w:rFonts w:hint="eastAsia" w:hAnsi="宋体"/>
          <w:b/>
          <w:bCs/>
        </w:rPr>
      </w:pPr>
    </w:p>
    <w:p w14:paraId="18A28AEC">
      <w:pPr>
        <w:rPr>
          <w:rFonts w:hint="eastAsia" w:hAnsi="宋体"/>
          <w:b/>
          <w:bCs/>
        </w:rPr>
      </w:pPr>
    </w:p>
    <w:p w14:paraId="2EB8372F">
      <w:pPr>
        <w:rPr>
          <w:rFonts w:hint="eastAsia" w:hAnsi="宋体"/>
          <w:b/>
          <w:bCs/>
        </w:rPr>
      </w:pPr>
    </w:p>
    <w:p w14:paraId="6C29C96F">
      <w:pPr>
        <w:rPr>
          <w:rFonts w:hint="eastAsia" w:hAnsi="宋体"/>
          <w:b/>
          <w:bCs/>
        </w:rPr>
      </w:pPr>
    </w:p>
    <w:p w14:paraId="1A218C7B">
      <w:pPr>
        <w:rPr>
          <w:rFonts w:hint="eastAsia" w:hAnsi="宋体"/>
          <w:b/>
          <w:bCs/>
        </w:rPr>
      </w:pPr>
    </w:p>
    <w:p w14:paraId="1417068E">
      <w:pPr>
        <w:rPr>
          <w:rFonts w:hint="eastAsia" w:hAnsi="宋体"/>
          <w:b/>
          <w:bCs/>
        </w:rPr>
      </w:pPr>
    </w:p>
    <w:p w14:paraId="52632E15">
      <w:pPr>
        <w:rPr>
          <w:rFonts w:hint="eastAsia" w:hAnsi="宋体"/>
          <w:b/>
          <w:bCs/>
        </w:rPr>
      </w:pPr>
    </w:p>
    <w:p w14:paraId="41EBB3D2">
      <w:pPr>
        <w:rPr>
          <w:rFonts w:hint="eastAsia" w:hAnsi="宋体"/>
          <w:b/>
          <w:bCs/>
        </w:rPr>
      </w:pPr>
    </w:p>
    <w:p w14:paraId="0A5E511D">
      <w:pPr>
        <w:rPr>
          <w:rFonts w:hint="eastAsia" w:hAnsi="宋体"/>
          <w:b/>
          <w:bCs/>
        </w:rPr>
      </w:pPr>
    </w:p>
    <w:p w14:paraId="5F5A867F">
      <w:pPr>
        <w:rPr>
          <w:rFonts w:hint="eastAsia" w:hAnsi="宋体"/>
          <w:b/>
          <w:bCs/>
        </w:rPr>
      </w:pPr>
    </w:p>
    <w:p w14:paraId="2EE6A27C">
      <w:pPr>
        <w:rPr>
          <w:rFonts w:hint="eastAsia" w:hAnsi="宋体"/>
          <w:b/>
          <w:bCs/>
        </w:rPr>
      </w:pPr>
    </w:p>
    <w:p w14:paraId="60F43B8C">
      <w:pPr>
        <w:rPr>
          <w:rFonts w:hint="eastAsia" w:hAnsi="宋体"/>
          <w:b/>
          <w:bCs/>
        </w:rPr>
      </w:pPr>
    </w:p>
    <w:p w14:paraId="149D5529">
      <w:pPr>
        <w:rPr>
          <w:rFonts w:hint="eastAsia" w:hAnsi="宋体"/>
          <w:b/>
          <w:bCs/>
        </w:rPr>
      </w:pPr>
    </w:p>
    <w:p w14:paraId="72D8BD90">
      <w:pPr>
        <w:rPr>
          <w:rFonts w:hint="eastAsia" w:hAnsi="宋体"/>
        </w:rPr>
      </w:pPr>
      <w:r>
        <w:rPr>
          <w:rFonts w:hAnsi="宋体"/>
          <w:b/>
          <w:bCs/>
        </w:rPr>
        <w:t>注：各分项最终结算价按照磋商首次报价与最后报价作同比例变动。</w:t>
      </w:r>
    </w:p>
    <w:p w14:paraId="7FED3BF0">
      <w:pPr>
        <w:jc w:val="left"/>
      </w:pPr>
    </w:p>
    <w:p w14:paraId="4B21657E">
      <w:pPr>
        <w:outlineLvl w:val="0"/>
        <w:rPr>
          <w:rFonts w:hint="eastAsia" w:ascii="宋体" w:hAnsi="宋体" w:cs="宋体"/>
          <w:b/>
          <w:bCs/>
          <w:color w:val="000000"/>
          <w:sz w:val="28"/>
          <w:szCs w:val="28"/>
        </w:rPr>
      </w:pPr>
    </w:p>
    <w:p w14:paraId="5B3F5DA0">
      <w:pPr>
        <w:pStyle w:val="41"/>
        <w:rPr>
          <w:rFonts w:hint="eastAsia" w:hAnsi="宋体"/>
          <w:b/>
          <w:bCs/>
          <w:sz w:val="28"/>
          <w:szCs w:val="28"/>
        </w:rPr>
      </w:pPr>
    </w:p>
    <w:p w14:paraId="28F7AE93">
      <w:pPr>
        <w:pStyle w:val="41"/>
        <w:rPr>
          <w:rFonts w:hint="eastAsia" w:hAnsi="宋体"/>
          <w:b/>
          <w:bCs/>
          <w:sz w:val="28"/>
          <w:szCs w:val="28"/>
        </w:rPr>
      </w:pPr>
    </w:p>
    <w:p w14:paraId="40F10303">
      <w:pPr>
        <w:pStyle w:val="41"/>
        <w:rPr>
          <w:rFonts w:hint="eastAsia" w:hAnsi="宋体"/>
          <w:b/>
          <w:bCs/>
          <w:sz w:val="28"/>
          <w:szCs w:val="28"/>
        </w:rPr>
      </w:pPr>
    </w:p>
    <w:p w14:paraId="790D5A1C">
      <w:pPr>
        <w:pStyle w:val="41"/>
        <w:rPr>
          <w:rFonts w:hint="eastAsia" w:hAnsi="宋体"/>
          <w:b/>
          <w:bCs/>
          <w:sz w:val="28"/>
          <w:szCs w:val="28"/>
        </w:rPr>
      </w:pPr>
    </w:p>
    <w:p w14:paraId="1046E414">
      <w:pPr>
        <w:pStyle w:val="41"/>
        <w:rPr>
          <w:rFonts w:hint="eastAsia" w:hAnsi="宋体"/>
          <w:b/>
          <w:bCs/>
          <w:sz w:val="28"/>
          <w:szCs w:val="28"/>
        </w:rPr>
      </w:pPr>
    </w:p>
    <w:p w14:paraId="0AA88925">
      <w:pPr>
        <w:pStyle w:val="41"/>
        <w:rPr>
          <w:rFonts w:hint="eastAsia" w:hAnsi="宋体"/>
          <w:b/>
          <w:bCs/>
          <w:sz w:val="28"/>
          <w:szCs w:val="28"/>
        </w:rPr>
      </w:pPr>
    </w:p>
    <w:p w14:paraId="7EA1F48E">
      <w:pPr>
        <w:pStyle w:val="41"/>
        <w:rPr>
          <w:rFonts w:hint="eastAsia" w:hAnsi="宋体"/>
          <w:b/>
          <w:bCs/>
          <w:sz w:val="28"/>
          <w:szCs w:val="28"/>
        </w:rPr>
      </w:pPr>
    </w:p>
    <w:p w14:paraId="262FDA8F">
      <w:pPr>
        <w:ind w:firstLine="2891"/>
        <w:outlineLvl w:val="0"/>
        <w:rPr>
          <w:rFonts w:hint="eastAsia" w:ascii="宋体" w:hAnsi="宋体" w:cs="宋体"/>
          <w:b/>
          <w:bCs/>
          <w:color w:val="000000"/>
          <w:sz w:val="32"/>
          <w:szCs w:val="32"/>
        </w:rPr>
      </w:pPr>
      <w:r>
        <w:rPr>
          <w:rFonts w:hint="eastAsia" w:ascii="宋体" w:hAnsi="宋体" w:cs="宋体"/>
          <w:b/>
          <w:bCs/>
          <w:color w:val="000000"/>
          <w:sz w:val="32"/>
          <w:szCs w:val="32"/>
        </w:rPr>
        <w:t>十四、施工组织设计</w:t>
      </w:r>
    </w:p>
    <w:p w14:paraId="14E053E1">
      <w:pPr>
        <w:pStyle w:val="218"/>
        <w:spacing w:line="360" w:lineRule="auto"/>
        <w:jc w:val="center"/>
        <w:rPr>
          <w:rFonts w:hint="eastAsia" w:ascii="宋体" w:hAnsi="宋体" w:cs="宋体"/>
          <w:color w:val="000000"/>
          <w:szCs w:val="24"/>
        </w:rPr>
      </w:pPr>
    </w:p>
    <w:p w14:paraId="7CFE8D7D">
      <w:pPr>
        <w:pStyle w:val="218"/>
        <w:spacing w:line="360" w:lineRule="auto"/>
        <w:jc w:val="center"/>
        <w:rPr>
          <w:rFonts w:hint="eastAsia" w:ascii="宋体" w:hAnsi="宋体" w:cs="宋体"/>
          <w:b/>
          <w:bCs/>
          <w:color w:val="000000"/>
          <w:sz w:val="32"/>
          <w:szCs w:val="32"/>
        </w:rPr>
      </w:pPr>
    </w:p>
    <w:p w14:paraId="4C8701CD">
      <w:pPr>
        <w:pStyle w:val="218"/>
        <w:spacing w:line="360" w:lineRule="auto"/>
        <w:jc w:val="center"/>
        <w:rPr>
          <w:rFonts w:hint="eastAsia" w:ascii="宋体" w:hAnsi="宋体" w:cs="宋体"/>
          <w:color w:val="000000"/>
          <w:szCs w:val="24"/>
        </w:rPr>
      </w:pPr>
      <w:r>
        <w:rPr>
          <w:rFonts w:hint="eastAsia" w:ascii="宋体" w:hAnsi="宋体" w:cs="宋体"/>
          <w:color w:val="000000"/>
          <w:szCs w:val="24"/>
        </w:rPr>
        <w:t>（格式自定）</w:t>
      </w:r>
    </w:p>
    <w:p w14:paraId="725CE605">
      <w:pPr>
        <w:pStyle w:val="218"/>
        <w:spacing w:line="360" w:lineRule="auto"/>
        <w:rPr>
          <w:rFonts w:hint="eastAsia" w:ascii="宋体" w:hAnsi="宋体" w:cs="宋体"/>
          <w:color w:val="000000"/>
          <w:szCs w:val="24"/>
        </w:rPr>
      </w:pPr>
      <w:r>
        <w:rPr>
          <w:rFonts w:hint="eastAsia" w:ascii="宋体" w:hAnsi="宋体" w:cs="宋体"/>
          <w:color w:val="000000"/>
          <w:szCs w:val="24"/>
        </w:rPr>
        <w:t>项目名称：</w:t>
      </w:r>
      <w:r>
        <w:rPr>
          <w:rFonts w:hint="eastAsia" w:ascii="宋体" w:hAnsi="宋体" w:cs="宋体"/>
          <w:color w:val="000000"/>
        </w:rPr>
        <w:t>【项目名称】</w:t>
      </w:r>
    </w:p>
    <w:p w14:paraId="70F131C5">
      <w:pPr>
        <w:spacing w:line="360" w:lineRule="auto"/>
        <w:rPr>
          <w:rFonts w:hint="eastAsia" w:ascii="宋体" w:hAnsi="宋体" w:cs="宋体"/>
          <w:color w:val="000000"/>
          <w:sz w:val="24"/>
        </w:rPr>
      </w:pPr>
      <w:r>
        <w:rPr>
          <w:rFonts w:hint="eastAsia" w:ascii="宋体" w:hAnsi="宋体" w:cs="宋体"/>
          <w:color w:val="000000"/>
          <w:sz w:val="24"/>
        </w:rPr>
        <w:t>项目编号：【项目编号】</w:t>
      </w:r>
    </w:p>
    <w:p w14:paraId="700F3864">
      <w:pPr>
        <w:spacing w:line="360" w:lineRule="auto"/>
        <w:rPr>
          <w:rFonts w:hint="eastAsia" w:ascii="宋体" w:hAnsi="宋体" w:cs="宋体"/>
          <w:color w:val="000000"/>
          <w:sz w:val="24"/>
        </w:rPr>
      </w:pPr>
    </w:p>
    <w:p w14:paraId="12F34ED7">
      <w:pPr>
        <w:pStyle w:val="41"/>
        <w:rPr>
          <w:rFonts w:hint="eastAsia" w:hAnsi="宋体"/>
          <w:b/>
          <w:bCs/>
          <w:sz w:val="28"/>
          <w:szCs w:val="28"/>
        </w:rPr>
      </w:pPr>
    </w:p>
    <w:p w14:paraId="1B2440FC">
      <w:pPr>
        <w:pStyle w:val="41"/>
        <w:rPr>
          <w:rFonts w:hint="eastAsia" w:hAnsi="宋体"/>
          <w:b/>
          <w:bCs/>
          <w:sz w:val="28"/>
          <w:szCs w:val="28"/>
        </w:rPr>
      </w:pPr>
    </w:p>
    <w:p w14:paraId="58DDC3D6">
      <w:pPr>
        <w:pStyle w:val="41"/>
        <w:rPr>
          <w:rFonts w:hint="eastAsia" w:hAnsi="宋体"/>
          <w:b/>
          <w:bCs/>
          <w:sz w:val="28"/>
          <w:szCs w:val="28"/>
        </w:rPr>
      </w:pPr>
    </w:p>
    <w:p w14:paraId="4EAEBCBC">
      <w:pPr>
        <w:pStyle w:val="41"/>
        <w:rPr>
          <w:rFonts w:hint="eastAsia" w:hAnsi="宋体"/>
          <w:b/>
          <w:bCs/>
          <w:sz w:val="28"/>
          <w:szCs w:val="28"/>
        </w:rPr>
      </w:pPr>
    </w:p>
    <w:p w14:paraId="208B69E4">
      <w:pPr>
        <w:pStyle w:val="41"/>
        <w:rPr>
          <w:rFonts w:hint="eastAsia" w:hAnsi="宋体"/>
          <w:b/>
          <w:bCs/>
          <w:sz w:val="28"/>
          <w:szCs w:val="28"/>
        </w:rPr>
      </w:pPr>
    </w:p>
    <w:p w14:paraId="1F6A1165">
      <w:pPr>
        <w:pStyle w:val="41"/>
        <w:rPr>
          <w:rFonts w:hint="eastAsia" w:hAnsi="宋体"/>
          <w:b/>
          <w:bCs/>
          <w:sz w:val="28"/>
          <w:szCs w:val="28"/>
        </w:rPr>
      </w:pPr>
    </w:p>
    <w:p w14:paraId="432A00B2">
      <w:pPr>
        <w:pStyle w:val="41"/>
        <w:rPr>
          <w:rFonts w:hint="eastAsia" w:hAnsi="宋体"/>
          <w:b/>
          <w:bCs/>
          <w:sz w:val="28"/>
          <w:szCs w:val="28"/>
        </w:rPr>
      </w:pPr>
    </w:p>
    <w:p w14:paraId="3D697E90">
      <w:pPr>
        <w:pStyle w:val="41"/>
        <w:rPr>
          <w:rFonts w:hint="eastAsia" w:hAnsi="宋体"/>
          <w:b/>
          <w:bCs/>
          <w:sz w:val="28"/>
          <w:szCs w:val="28"/>
        </w:rPr>
      </w:pPr>
    </w:p>
    <w:p w14:paraId="1329223F">
      <w:pPr>
        <w:pStyle w:val="41"/>
        <w:rPr>
          <w:rFonts w:hint="eastAsia" w:hAnsi="宋体"/>
          <w:b/>
          <w:bCs/>
          <w:sz w:val="28"/>
          <w:szCs w:val="28"/>
        </w:rPr>
      </w:pPr>
    </w:p>
    <w:p w14:paraId="2C138CC0">
      <w:pPr>
        <w:pStyle w:val="41"/>
        <w:rPr>
          <w:rFonts w:hint="eastAsia" w:hAnsi="宋体"/>
          <w:b/>
          <w:bCs/>
          <w:sz w:val="28"/>
          <w:szCs w:val="28"/>
        </w:rPr>
      </w:pPr>
    </w:p>
    <w:p w14:paraId="050B6EA1">
      <w:pPr>
        <w:pStyle w:val="41"/>
        <w:rPr>
          <w:rFonts w:hint="eastAsia" w:hAnsi="宋体"/>
          <w:b/>
          <w:bCs/>
          <w:sz w:val="28"/>
          <w:szCs w:val="28"/>
        </w:rPr>
      </w:pPr>
    </w:p>
    <w:p w14:paraId="229FD7E7">
      <w:pPr>
        <w:pStyle w:val="41"/>
        <w:rPr>
          <w:rFonts w:hint="eastAsia" w:hAnsi="宋体"/>
          <w:b/>
          <w:bCs/>
          <w:sz w:val="28"/>
          <w:szCs w:val="28"/>
        </w:rPr>
      </w:pPr>
    </w:p>
    <w:p w14:paraId="692A8258">
      <w:pPr>
        <w:pStyle w:val="41"/>
        <w:rPr>
          <w:rFonts w:hint="eastAsia" w:hAnsi="宋体"/>
          <w:b/>
          <w:bCs/>
          <w:sz w:val="28"/>
          <w:szCs w:val="28"/>
        </w:rPr>
      </w:pPr>
    </w:p>
    <w:p w14:paraId="1ED76A79">
      <w:pPr>
        <w:pStyle w:val="41"/>
        <w:rPr>
          <w:rFonts w:hint="eastAsia" w:hAnsi="宋体"/>
          <w:b/>
          <w:bCs/>
          <w:sz w:val="28"/>
          <w:szCs w:val="28"/>
        </w:rPr>
      </w:pPr>
    </w:p>
    <w:p w14:paraId="491C6B24">
      <w:pPr>
        <w:pStyle w:val="41"/>
        <w:rPr>
          <w:rFonts w:hint="eastAsia" w:hAnsi="宋体"/>
          <w:b/>
          <w:bCs/>
          <w:sz w:val="28"/>
          <w:szCs w:val="28"/>
        </w:rPr>
      </w:pPr>
    </w:p>
    <w:p w14:paraId="62470CFB">
      <w:pPr>
        <w:pStyle w:val="41"/>
        <w:rPr>
          <w:rFonts w:hint="eastAsia" w:hAnsi="宋体"/>
          <w:b/>
          <w:bCs/>
          <w:sz w:val="28"/>
          <w:szCs w:val="28"/>
        </w:rPr>
      </w:pPr>
    </w:p>
    <w:p w14:paraId="5AC9EF45">
      <w:pPr>
        <w:pStyle w:val="41"/>
        <w:rPr>
          <w:rFonts w:hint="eastAsia" w:hAnsi="宋体"/>
          <w:b/>
          <w:bCs/>
          <w:sz w:val="28"/>
          <w:szCs w:val="28"/>
        </w:rPr>
      </w:pPr>
    </w:p>
    <w:p w14:paraId="0FED0E19">
      <w:pPr>
        <w:pStyle w:val="41"/>
        <w:rPr>
          <w:rFonts w:hint="eastAsia" w:hAnsi="宋体"/>
          <w:b/>
          <w:bCs/>
          <w:sz w:val="28"/>
          <w:szCs w:val="28"/>
        </w:rPr>
      </w:pPr>
    </w:p>
    <w:p w14:paraId="14429B5E">
      <w:pPr>
        <w:pStyle w:val="41"/>
        <w:rPr>
          <w:rFonts w:hint="eastAsia" w:hAnsi="宋体"/>
          <w:b/>
          <w:bCs/>
          <w:sz w:val="28"/>
          <w:szCs w:val="28"/>
        </w:rPr>
      </w:pPr>
    </w:p>
    <w:p w14:paraId="5A4F2729">
      <w:pPr>
        <w:pStyle w:val="41"/>
        <w:rPr>
          <w:rFonts w:hint="eastAsia" w:hAnsi="宋体"/>
          <w:b/>
          <w:bCs/>
          <w:sz w:val="28"/>
          <w:szCs w:val="28"/>
        </w:rPr>
      </w:pPr>
    </w:p>
    <w:p w14:paraId="299E2AB6">
      <w:pPr>
        <w:pStyle w:val="41"/>
        <w:rPr>
          <w:rFonts w:hint="eastAsia" w:hAnsi="宋体"/>
          <w:b/>
          <w:bCs/>
          <w:sz w:val="28"/>
          <w:szCs w:val="28"/>
        </w:rPr>
      </w:pPr>
    </w:p>
    <w:p w14:paraId="33D9414A">
      <w:pPr>
        <w:pStyle w:val="41"/>
        <w:rPr>
          <w:rFonts w:hint="eastAsia" w:hAnsi="宋体"/>
          <w:b/>
          <w:bCs/>
          <w:sz w:val="28"/>
          <w:szCs w:val="28"/>
        </w:rPr>
      </w:pPr>
    </w:p>
    <w:p w14:paraId="30AA7E10">
      <w:pPr>
        <w:pStyle w:val="41"/>
        <w:rPr>
          <w:rFonts w:hint="eastAsia" w:hAnsi="宋体"/>
          <w:b/>
          <w:bCs/>
          <w:sz w:val="28"/>
          <w:szCs w:val="28"/>
        </w:rPr>
      </w:pPr>
    </w:p>
    <w:p w14:paraId="17B2FEE9">
      <w:pPr>
        <w:pStyle w:val="41"/>
        <w:rPr>
          <w:rFonts w:hint="eastAsia" w:hAnsi="宋体"/>
          <w:b/>
          <w:bCs/>
          <w:sz w:val="28"/>
          <w:szCs w:val="28"/>
        </w:rPr>
      </w:pPr>
    </w:p>
    <w:p w14:paraId="48E9F4FB">
      <w:pPr>
        <w:pStyle w:val="41"/>
        <w:rPr>
          <w:rFonts w:hint="eastAsia" w:hAnsi="宋体"/>
          <w:b/>
          <w:bCs/>
          <w:sz w:val="28"/>
          <w:szCs w:val="28"/>
        </w:rPr>
      </w:pPr>
    </w:p>
    <w:p w14:paraId="52680DD6">
      <w:pPr>
        <w:pStyle w:val="41"/>
        <w:rPr>
          <w:rFonts w:hint="eastAsia" w:hAnsi="宋体"/>
          <w:b/>
          <w:bCs/>
          <w:sz w:val="28"/>
          <w:szCs w:val="28"/>
        </w:rPr>
      </w:pPr>
    </w:p>
    <w:p w14:paraId="7CE79D9C">
      <w:pPr>
        <w:pStyle w:val="41"/>
        <w:rPr>
          <w:rFonts w:hint="eastAsia" w:hAnsi="宋体"/>
          <w:b/>
          <w:bCs/>
          <w:sz w:val="28"/>
          <w:szCs w:val="28"/>
        </w:rPr>
      </w:pPr>
    </w:p>
    <w:p w14:paraId="5C9665D4">
      <w:pPr>
        <w:pStyle w:val="41"/>
        <w:rPr>
          <w:rFonts w:hint="eastAsia" w:hAnsi="宋体"/>
          <w:b/>
          <w:bCs/>
          <w:sz w:val="28"/>
          <w:szCs w:val="28"/>
        </w:rPr>
      </w:pPr>
    </w:p>
    <w:p w14:paraId="10CD4F1C">
      <w:pPr>
        <w:pStyle w:val="41"/>
        <w:rPr>
          <w:rFonts w:hint="eastAsia" w:hAnsi="宋体"/>
          <w:b/>
          <w:bCs/>
          <w:sz w:val="28"/>
          <w:szCs w:val="28"/>
        </w:rPr>
      </w:pPr>
    </w:p>
    <w:p w14:paraId="2F609786">
      <w:pPr>
        <w:pStyle w:val="41"/>
        <w:rPr>
          <w:rFonts w:hint="eastAsia" w:hAnsi="宋体"/>
          <w:b/>
          <w:bCs/>
          <w:sz w:val="28"/>
          <w:szCs w:val="28"/>
        </w:rPr>
      </w:pPr>
    </w:p>
    <w:p w14:paraId="27A1CBEB">
      <w:pPr>
        <w:spacing w:line="520" w:lineRule="exact"/>
        <w:jc w:val="center"/>
        <w:outlineLvl w:val="0"/>
        <w:rPr>
          <w:rFonts w:hint="eastAsia" w:ascii="宋体" w:hAnsi="宋体" w:cs="宋体"/>
          <w:color w:val="000000"/>
        </w:rPr>
      </w:pPr>
      <w:r>
        <w:rPr>
          <w:rFonts w:hint="eastAsia" w:ascii="宋体" w:hAnsi="宋体" w:cs="宋体"/>
          <w:b/>
          <w:bCs/>
          <w:color w:val="000000"/>
          <w:sz w:val="32"/>
          <w:szCs w:val="32"/>
        </w:rPr>
        <w:t>十五、类似项目业绩一览表</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3"/>
        <w:gridCol w:w="2464"/>
        <w:gridCol w:w="2155"/>
        <w:gridCol w:w="1372"/>
        <w:gridCol w:w="2443"/>
      </w:tblGrid>
      <w:tr w14:paraId="0F0CCB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ign w:val="center"/>
          </w:tcPr>
          <w:p w14:paraId="0518C0DB">
            <w:pPr>
              <w:spacing w:line="520" w:lineRule="exact"/>
              <w:jc w:val="center"/>
              <w:rPr>
                <w:rFonts w:hint="eastAsia" w:ascii="宋体" w:hAnsi="宋体" w:cs="宋体"/>
                <w:b/>
                <w:color w:val="000000"/>
                <w:sz w:val="24"/>
              </w:rPr>
            </w:pPr>
            <w:r>
              <w:rPr>
                <w:rFonts w:hint="eastAsia" w:ascii="宋体" w:hAnsi="宋体" w:cs="宋体"/>
                <w:b/>
                <w:color w:val="000000"/>
                <w:sz w:val="24"/>
              </w:rPr>
              <w:t>序号</w:t>
            </w:r>
          </w:p>
        </w:tc>
        <w:tc>
          <w:tcPr>
            <w:tcW w:w="2464" w:type="dxa"/>
            <w:noWrap/>
            <w:vAlign w:val="center"/>
          </w:tcPr>
          <w:p w14:paraId="21AB33CE">
            <w:pPr>
              <w:spacing w:line="520" w:lineRule="exact"/>
              <w:jc w:val="center"/>
              <w:rPr>
                <w:rFonts w:hint="eastAsia" w:ascii="宋体" w:hAnsi="宋体" w:cs="宋体"/>
                <w:b/>
                <w:color w:val="000000"/>
                <w:sz w:val="24"/>
              </w:rPr>
            </w:pPr>
            <w:r>
              <w:rPr>
                <w:rFonts w:hint="eastAsia" w:ascii="宋体" w:hAnsi="宋体" w:cs="宋体"/>
                <w:b/>
                <w:color w:val="000000"/>
                <w:sz w:val="24"/>
              </w:rPr>
              <w:t>工程名称</w:t>
            </w:r>
          </w:p>
        </w:tc>
        <w:tc>
          <w:tcPr>
            <w:tcW w:w="2155" w:type="dxa"/>
            <w:noWrap/>
            <w:vAlign w:val="center"/>
          </w:tcPr>
          <w:p w14:paraId="3FEF19B0">
            <w:pPr>
              <w:spacing w:line="520" w:lineRule="exact"/>
              <w:jc w:val="center"/>
              <w:rPr>
                <w:rFonts w:hint="eastAsia" w:ascii="宋体" w:hAnsi="宋体" w:cs="宋体"/>
                <w:b/>
                <w:color w:val="000000"/>
                <w:sz w:val="24"/>
              </w:rPr>
            </w:pPr>
            <w:r>
              <w:rPr>
                <w:rFonts w:hint="eastAsia" w:ascii="宋体" w:hAnsi="宋体" w:cs="宋体"/>
                <w:b/>
                <w:color w:val="000000"/>
                <w:sz w:val="24"/>
              </w:rPr>
              <w:t>签订时间</w:t>
            </w:r>
          </w:p>
        </w:tc>
        <w:tc>
          <w:tcPr>
            <w:tcW w:w="1372" w:type="dxa"/>
            <w:noWrap/>
            <w:vAlign w:val="center"/>
          </w:tcPr>
          <w:p w14:paraId="52B94316">
            <w:pPr>
              <w:spacing w:line="520" w:lineRule="exact"/>
              <w:jc w:val="center"/>
              <w:rPr>
                <w:rFonts w:hint="eastAsia" w:ascii="宋体" w:hAnsi="宋体" w:cs="宋体"/>
                <w:b/>
                <w:color w:val="000000"/>
                <w:sz w:val="24"/>
              </w:rPr>
            </w:pPr>
            <w:r>
              <w:rPr>
                <w:rFonts w:hint="eastAsia" w:ascii="宋体" w:hAnsi="宋体" w:cs="宋体"/>
                <w:b/>
                <w:color w:val="000000"/>
                <w:sz w:val="24"/>
              </w:rPr>
              <w:t>业主单位</w:t>
            </w:r>
          </w:p>
        </w:tc>
        <w:tc>
          <w:tcPr>
            <w:tcW w:w="2443" w:type="dxa"/>
            <w:noWrap/>
            <w:vAlign w:val="center"/>
          </w:tcPr>
          <w:p w14:paraId="284F8E24">
            <w:pPr>
              <w:spacing w:line="520" w:lineRule="exact"/>
              <w:jc w:val="center"/>
              <w:rPr>
                <w:rFonts w:hint="eastAsia" w:ascii="宋体" w:hAnsi="宋体" w:cs="宋体"/>
                <w:b/>
                <w:color w:val="000000"/>
                <w:sz w:val="24"/>
              </w:rPr>
            </w:pPr>
            <w:r>
              <w:rPr>
                <w:rFonts w:hint="eastAsia" w:ascii="宋体" w:hAnsi="宋体" w:cs="宋体"/>
                <w:b/>
                <w:color w:val="000000"/>
                <w:sz w:val="24"/>
              </w:rPr>
              <w:t>合同金额</w:t>
            </w:r>
          </w:p>
        </w:tc>
      </w:tr>
      <w:tr w14:paraId="75F23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ign w:val="center"/>
          </w:tcPr>
          <w:p w14:paraId="78DB5DDA">
            <w:pPr>
              <w:spacing w:line="520" w:lineRule="exact"/>
              <w:jc w:val="center"/>
              <w:rPr>
                <w:rFonts w:hint="eastAsia" w:ascii="宋体" w:hAnsi="宋体" w:cs="宋体"/>
                <w:color w:val="000000"/>
                <w:szCs w:val="21"/>
              </w:rPr>
            </w:pPr>
          </w:p>
        </w:tc>
        <w:tc>
          <w:tcPr>
            <w:tcW w:w="2464" w:type="dxa"/>
            <w:noWrap/>
            <w:vAlign w:val="center"/>
          </w:tcPr>
          <w:p w14:paraId="12AC729A">
            <w:pPr>
              <w:spacing w:line="520" w:lineRule="exact"/>
              <w:jc w:val="center"/>
              <w:rPr>
                <w:rFonts w:hint="eastAsia" w:ascii="宋体" w:hAnsi="宋体" w:cs="宋体"/>
                <w:color w:val="000000"/>
                <w:szCs w:val="21"/>
              </w:rPr>
            </w:pPr>
          </w:p>
        </w:tc>
        <w:tc>
          <w:tcPr>
            <w:tcW w:w="2155" w:type="dxa"/>
            <w:noWrap/>
            <w:vAlign w:val="center"/>
          </w:tcPr>
          <w:p w14:paraId="7CB541E7">
            <w:pPr>
              <w:spacing w:line="520" w:lineRule="exact"/>
              <w:jc w:val="center"/>
              <w:rPr>
                <w:rFonts w:hint="eastAsia" w:ascii="宋体" w:hAnsi="宋体" w:cs="宋体"/>
                <w:color w:val="000000"/>
                <w:szCs w:val="21"/>
              </w:rPr>
            </w:pPr>
          </w:p>
        </w:tc>
        <w:tc>
          <w:tcPr>
            <w:tcW w:w="1372" w:type="dxa"/>
            <w:noWrap/>
            <w:vAlign w:val="center"/>
          </w:tcPr>
          <w:p w14:paraId="50AE3174">
            <w:pPr>
              <w:spacing w:line="520" w:lineRule="exact"/>
              <w:jc w:val="center"/>
              <w:rPr>
                <w:rFonts w:hint="eastAsia" w:ascii="宋体" w:hAnsi="宋体" w:cs="宋体"/>
                <w:color w:val="000000"/>
                <w:szCs w:val="21"/>
              </w:rPr>
            </w:pPr>
          </w:p>
        </w:tc>
        <w:tc>
          <w:tcPr>
            <w:tcW w:w="2443" w:type="dxa"/>
            <w:noWrap/>
            <w:vAlign w:val="center"/>
          </w:tcPr>
          <w:p w14:paraId="45AC16C4">
            <w:pPr>
              <w:spacing w:line="520" w:lineRule="exact"/>
              <w:jc w:val="center"/>
              <w:rPr>
                <w:rFonts w:hint="eastAsia" w:ascii="宋体" w:hAnsi="宋体" w:cs="宋体"/>
                <w:color w:val="000000"/>
                <w:szCs w:val="21"/>
              </w:rPr>
            </w:pPr>
          </w:p>
        </w:tc>
      </w:tr>
      <w:tr w14:paraId="52378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ign w:val="center"/>
          </w:tcPr>
          <w:p w14:paraId="696A04D4">
            <w:pPr>
              <w:spacing w:line="520" w:lineRule="exact"/>
              <w:jc w:val="center"/>
              <w:rPr>
                <w:rFonts w:hint="eastAsia" w:ascii="宋体" w:hAnsi="宋体" w:cs="宋体"/>
                <w:color w:val="000000"/>
                <w:szCs w:val="21"/>
              </w:rPr>
            </w:pPr>
          </w:p>
        </w:tc>
        <w:tc>
          <w:tcPr>
            <w:tcW w:w="2464" w:type="dxa"/>
            <w:noWrap/>
            <w:vAlign w:val="center"/>
          </w:tcPr>
          <w:p w14:paraId="234825E3">
            <w:pPr>
              <w:spacing w:line="520" w:lineRule="exact"/>
              <w:jc w:val="center"/>
              <w:rPr>
                <w:rFonts w:hint="eastAsia" w:ascii="宋体" w:hAnsi="宋体" w:cs="宋体"/>
                <w:color w:val="000000"/>
                <w:szCs w:val="21"/>
              </w:rPr>
            </w:pPr>
          </w:p>
        </w:tc>
        <w:tc>
          <w:tcPr>
            <w:tcW w:w="2155" w:type="dxa"/>
            <w:noWrap/>
            <w:vAlign w:val="center"/>
          </w:tcPr>
          <w:p w14:paraId="21E24C62">
            <w:pPr>
              <w:spacing w:line="520" w:lineRule="exact"/>
              <w:jc w:val="center"/>
              <w:rPr>
                <w:rFonts w:hint="eastAsia" w:ascii="宋体" w:hAnsi="宋体" w:cs="宋体"/>
                <w:color w:val="000000"/>
                <w:szCs w:val="21"/>
              </w:rPr>
            </w:pPr>
          </w:p>
        </w:tc>
        <w:tc>
          <w:tcPr>
            <w:tcW w:w="1372" w:type="dxa"/>
            <w:noWrap/>
            <w:vAlign w:val="center"/>
          </w:tcPr>
          <w:p w14:paraId="01991A0E">
            <w:pPr>
              <w:spacing w:line="520" w:lineRule="exact"/>
              <w:jc w:val="center"/>
              <w:rPr>
                <w:rFonts w:hint="eastAsia" w:ascii="宋体" w:hAnsi="宋体" w:cs="宋体"/>
                <w:color w:val="000000"/>
                <w:szCs w:val="21"/>
              </w:rPr>
            </w:pPr>
          </w:p>
        </w:tc>
        <w:tc>
          <w:tcPr>
            <w:tcW w:w="2443" w:type="dxa"/>
            <w:noWrap/>
            <w:vAlign w:val="center"/>
          </w:tcPr>
          <w:p w14:paraId="69894561">
            <w:pPr>
              <w:spacing w:line="520" w:lineRule="exact"/>
              <w:jc w:val="center"/>
              <w:rPr>
                <w:rFonts w:hint="eastAsia" w:ascii="宋体" w:hAnsi="宋体" w:cs="宋体"/>
                <w:color w:val="000000"/>
                <w:szCs w:val="21"/>
              </w:rPr>
            </w:pPr>
          </w:p>
        </w:tc>
      </w:tr>
      <w:tr w14:paraId="28313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ign w:val="center"/>
          </w:tcPr>
          <w:p w14:paraId="363EAB74">
            <w:pPr>
              <w:spacing w:line="520" w:lineRule="exact"/>
              <w:jc w:val="center"/>
              <w:rPr>
                <w:rFonts w:hint="eastAsia" w:ascii="宋体" w:hAnsi="宋体" w:cs="宋体"/>
                <w:color w:val="000000"/>
                <w:szCs w:val="21"/>
              </w:rPr>
            </w:pPr>
          </w:p>
        </w:tc>
        <w:tc>
          <w:tcPr>
            <w:tcW w:w="2464" w:type="dxa"/>
            <w:noWrap/>
            <w:vAlign w:val="center"/>
          </w:tcPr>
          <w:p w14:paraId="1D444314">
            <w:pPr>
              <w:spacing w:line="520" w:lineRule="exact"/>
              <w:jc w:val="center"/>
              <w:rPr>
                <w:rFonts w:hint="eastAsia" w:ascii="宋体" w:hAnsi="宋体" w:cs="宋体"/>
                <w:color w:val="000000"/>
                <w:szCs w:val="21"/>
              </w:rPr>
            </w:pPr>
          </w:p>
        </w:tc>
        <w:tc>
          <w:tcPr>
            <w:tcW w:w="2155" w:type="dxa"/>
            <w:noWrap/>
            <w:vAlign w:val="center"/>
          </w:tcPr>
          <w:p w14:paraId="5ECE2A1C">
            <w:pPr>
              <w:spacing w:line="520" w:lineRule="exact"/>
              <w:jc w:val="center"/>
              <w:rPr>
                <w:rFonts w:hint="eastAsia" w:ascii="宋体" w:hAnsi="宋体" w:cs="宋体"/>
                <w:color w:val="000000"/>
                <w:szCs w:val="21"/>
              </w:rPr>
            </w:pPr>
          </w:p>
        </w:tc>
        <w:tc>
          <w:tcPr>
            <w:tcW w:w="1372" w:type="dxa"/>
            <w:noWrap/>
            <w:vAlign w:val="center"/>
          </w:tcPr>
          <w:p w14:paraId="263257D4">
            <w:pPr>
              <w:spacing w:line="520" w:lineRule="exact"/>
              <w:jc w:val="center"/>
              <w:rPr>
                <w:rFonts w:hint="eastAsia" w:ascii="宋体" w:hAnsi="宋体" w:cs="宋体"/>
                <w:color w:val="000000"/>
                <w:szCs w:val="21"/>
              </w:rPr>
            </w:pPr>
          </w:p>
        </w:tc>
        <w:tc>
          <w:tcPr>
            <w:tcW w:w="2443" w:type="dxa"/>
            <w:noWrap/>
            <w:vAlign w:val="center"/>
          </w:tcPr>
          <w:p w14:paraId="746029D1">
            <w:pPr>
              <w:spacing w:line="520" w:lineRule="exact"/>
              <w:jc w:val="center"/>
              <w:rPr>
                <w:rFonts w:hint="eastAsia" w:ascii="宋体" w:hAnsi="宋体" w:cs="宋体"/>
                <w:color w:val="000000"/>
                <w:szCs w:val="21"/>
              </w:rPr>
            </w:pPr>
          </w:p>
        </w:tc>
      </w:tr>
      <w:tr w14:paraId="1785F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ign w:val="center"/>
          </w:tcPr>
          <w:p w14:paraId="02A1243A">
            <w:pPr>
              <w:spacing w:line="520" w:lineRule="exact"/>
              <w:jc w:val="center"/>
              <w:rPr>
                <w:rFonts w:hint="eastAsia" w:ascii="宋体" w:hAnsi="宋体" w:cs="宋体"/>
                <w:color w:val="000000"/>
                <w:szCs w:val="21"/>
              </w:rPr>
            </w:pPr>
          </w:p>
        </w:tc>
        <w:tc>
          <w:tcPr>
            <w:tcW w:w="2464" w:type="dxa"/>
            <w:noWrap/>
            <w:vAlign w:val="center"/>
          </w:tcPr>
          <w:p w14:paraId="7AF7697B">
            <w:pPr>
              <w:spacing w:line="520" w:lineRule="exact"/>
              <w:jc w:val="center"/>
              <w:rPr>
                <w:rFonts w:hint="eastAsia" w:ascii="宋体" w:hAnsi="宋体" w:cs="宋体"/>
                <w:color w:val="000000"/>
                <w:szCs w:val="21"/>
              </w:rPr>
            </w:pPr>
          </w:p>
        </w:tc>
        <w:tc>
          <w:tcPr>
            <w:tcW w:w="2155" w:type="dxa"/>
            <w:noWrap/>
            <w:vAlign w:val="center"/>
          </w:tcPr>
          <w:p w14:paraId="00969E88">
            <w:pPr>
              <w:spacing w:line="520" w:lineRule="exact"/>
              <w:jc w:val="center"/>
              <w:rPr>
                <w:rFonts w:hint="eastAsia" w:ascii="宋体" w:hAnsi="宋体" w:cs="宋体"/>
                <w:color w:val="000000"/>
                <w:szCs w:val="21"/>
              </w:rPr>
            </w:pPr>
          </w:p>
        </w:tc>
        <w:tc>
          <w:tcPr>
            <w:tcW w:w="1372" w:type="dxa"/>
            <w:noWrap/>
            <w:vAlign w:val="center"/>
          </w:tcPr>
          <w:p w14:paraId="2D4C81C7">
            <w:pPr>
              <w:spacing w:line="520" w:lineRule="exact"/>
              <w:jc w:val="center"/>
              <w:rPr>
                <w:rFonts w:hint="eastAsia" w:ascii="宋体" w:hAnsi="宋体" w:cs="宋体"/>
                <w:color w:val="000000"/>
                <w:szCs w:val="21"/>
              </w:rPr>
            </w:pPr>
          </w:p>
        </w:tc>
        <w:tc>
          <w:tcPr>
            <w:tcW w:w="2443" w:type="dxa"/>
            <w:noWrap/>
            <w:vAlign w:val="center"/>
          </w:tcPr>
          <w:p w14:paraId="6B1B75E0">
            <w:pPr>
              <w:spacing w:line="520" w:lineRule="exact"/>
              <w:jc w:val="center"/>
              <w:rPr>
                <w:rFonts w:hint="eastAsia" w:ascii="宋体" w:hAnsi="宋体" w:cs="宋体"/>
                <w:color w:val="000000"/>
                <w:szCs w:val="21"/>
              </w:rPr>
            </w:pPr>
          </w:p>
        </w:tc>
      </w:tr>
      <w:tr w14:paraId="0451E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ign w:val="center"/>
          </w:tcPr>
          <w:p w14:paraId="0A1840EF">
            <w:pPr>
              <w:spacing w:line="520" w:lineRule="exact"/>
              <w:jc w:val="center"/>
              <w:rPr>
                <w:rFonts w:hint="eastAsia" w:ascii="宋体" w:hAnsi="宋体" w:cs="宋体"/>
                <w:color w:val="000000"/>
                <w:szCs w:val="21"/>
              </w:rPr>
            </w:pPr>
          </w:p>
        </w:tc>
        <w:tc>
          <w:tcPr>
            <w:tcW w:w="2464" w:type="dxa"/>
            <w:noWrap/>
            <w:vAlign w:val="center"/>
          </w:tcPr>
          <w:p w14:paraId="5F7FC32D">
            <w:pPr>
              <w:spacing w:line="520" w:lineRule="exact"/>
              <w:jc w:val="center"/>
              <w:rPr>
                <w:rFonts w:hint="eastAsia" w:ascii="宋体" w:hAnsi="宋体" w:cs="宋体"/>
                <w:color w:val="000000"/>
                <w:szCs w:val="21"/>
              </w:rPr>
            </w:pPr>
          </w:p>
        </w:tc>
        <w:tc>
          <w:tcPr>
            <w:tcW w:w="2155" w:type="dxa"/>
            <w:noWrap/>
            <w:vAlign w:val="center"/>
          </w:tcPr>
          <w:p w14:paraId="436F7196">
            <w:pPr>
              <w:spacing w:line="520" w:lineRule="exact"/>
              <w:jc w:val="center"/>
              <w:rPr>
                <w:rFonts w:hint="eastAsia" w:ascii="宋体" w:hAnsi="宋体" w:cs="宋体"/>
                <w:color w:val="000000"/>
                <w:szCs w:val="21"/>
              </w:rPr>
            </w:pPr>
          </w:p>
        </w:tc>
        <w:tc>
          <w:tcPr>
            <w:tcW w:w="1372" w:type="dxa"/>
            <w:noWrap/>
            <w:vAlign w:val="center"/>
          </w:tcPr>
          <w:p w14:paraId="256551F9">
            <w:pPr>
              <w:spacing w:line="520" w:lineRule="exact"/>
              <w:jc w:val="center"/>
              <w:rPr>
                <w:rFonts w:hint="eastAsia" w:ascii="宋体" w:hAnsi="宋体" w:cs="宋体"/>
                <w:color w:val="000000"/>
                <w:szCs w:val="21"/>
              </w:rPr>
            </w:pPr>
          </w:p>
        </w:tc>
        <w:tc>
          <w:tcPr>
            <w:tcW w:w="2443" w:type="dxa"/>
            <w:noWrap/>
            <w:vAlign w:val="center"/>
          </w:tcPr>
          <w:p w14:paraId="3B068610">
            <w:pPr>
              <w:spacing w:line="520" w:lineRule="exact"/>
              <w:jc w:val="center"/>
              <w:rPr>
                <w:rFonts w:hint="eastAsia" w:ascii="宋体" w:hAnsi="宋体" w:cs="宋体"/>
                <w:color w:val="000000"/>
                <w:szCs w:val="21"/>
              </w:rPr>
            </w:pPr>
          </w:p>
        </w:tc>
      </w:tr>
      <w:tr w14:paraId="0A5C18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ign w:val="center"/>
          </w:tcPr>
          <w:p w14:paraId="562550B1">
            <w:pPr>
              <w:spacing w:line="520" w:lineRule="exact"/>
              <w:jc w:val="center"/>
              <w:rPr>
                <w:rFonts w:hint="eastAsia" w:ascii="宋体" w:hAnsi="宋体" w:cs="宋体"/>
                <w:color w:val="000000"/>
                <w:szCs w:val="21"/>
              </w:rPr>
            </w:pPr>
          </w:p>
        </w:tc>
        <w:tc>
          <w:tcPr>
            <w:tcW w:w="2464" w:type="dxa"/>
            <w:noWrap/>
            <w:vAlign w:val="center"/>
          </w:tcPr>
          <w:p w14:paraId="70958172">
            <w:pPr>
              <w:spacing w:line="520" w:lineRule="exact"/>
              <w:jc w:val="center"/>
              <w:rPr>
                <w:rFonts w:hint="eastAsia" w:ascii="宋体" w:hAnsi="宋体" w:cs="宋体"/>
                <w:color w:val="000000"/>
                <w:szCs w:val="21"/>
              </w:rPr>
            </w:pPr>
          </w:p>
        </w:tc>
        <w:tc>
          <w:tcPr>
            <w:tcW w:w="2155" w:type="dxa"/>
            <w:noWrap/>
            <w:vAlign w:val="center"/>
          </w:tcPr>
          <w:p w14:paraId="3293E8E0">
            <w:pPr>
              <w:spacing w:line="520" w:lineRule="exact"/>
              <w:jc w:val="center"/>
              <w:rPr>
                <w:rFonts w:hint="eastAsia" w:ascii="宋体" w:hAnsi="宋体" w:cs="宋体"/>
                <w:color w:val="000000"/>
                <w:szCs w:val="21"/>
              </w:rPr>
            </w:pPr>
          </w:p>
        </w:tc>
        <w:tc>
          <w:tcPr>
            <w:tcW w:w="1372" w:type="dxa"/>
            <w:noWrap/>
            <w:vAlign w:val="center"/>
          </w:tcPr>
          <w:p w14:paraId="6F59B9F4">
            <w:pPr>
              <w:spacing w:line="520" w:lineRule="exact"/>
              <w:jc w:val="center"/>
              <w:rPr>
                <w:rFonts w:hint="eastAsia" w:ascii="宋体" w:hAnsi="宋体" w:cs="宋体"/>
                <w:color w:val="000000"/>
                <w:szCs w:val="21"/>
              </w:rPr>
            </w:pPr>
          </w:p>
        </w:tc>
        <w:tc>
          <w:tcPr>
            <w:tcW w:w="2443" w:type="dxa"/>
            <w:noWrap/>
            <w:vAlign w:val="center"/>
          </w:tcPr>
          <w:p w14:paraId="603FCB03">
            <w:pPr>
              <w:spacing w:line="520" w:lineRule="exact"/>
              <w:jc w:val="center"/>
              <w:rPr>
                <w:rFonts w:hint="eastAsia" w:ascii="宋体" w:hAnsi="宋体" w:cs="宋体"/>
                <w:color w:val="000000"/>
                <w:szCs w:val="21"/>
              </w:rPr>
            </w:pPr>
          </w:p>
        </w:tc>
      </w:tr>
      <w:tr w14:paraId="2C72A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ign w:val="center"/>
          </w:tcPr>
          <w:p w14:paraId="0A19E5ED">
            <w:pPr>
              <w:spacing w:line="520" w:lineRule="exact"/>
              <w:jc w:val="center"/>
              <w:rPr>
                <w:rFonts w:hint="eastAsia" w:ascii="宋体" w:hAnsi="宋体" w:cs="宋体"/>
                <w:color w:val="000000"/>
                <w:szCs w:val="21"/>
              </w:rPr>
            </w:pPr>
          </w:p>
        </w:tc>
        <w:tc>
          <w:tcPr>
            <w:tcW w:w="2464" w:type="dxa"/>
            <w:noWrap/>
            <w:vAlign w:val="center"/>
          </w:tcPr>
          <w:p w14:paraId="1E9676D0">
            <w:pPr>
              <w:spacing w:line="520" w:lineRule="exact"/>
              <w:jc w:val="center"/>
              <w:rPr>
                <w:rFonts w:hint="eastAsia" w:ascii="宋体" w:hAnsi="宋体" w:cs="宋体"/>
                <w:color w:val="000000"/>
                <w:szCs w:val="21"/>
              </w:rPr>
            </w:pPr>
          </w:p>
        </w:tc>
        <w:tc>
          <w:tcPr>
            <w:tcW w:w="2155" w:type="dxa"/>
            <w:noWrap/>
            <w:vAlign w:val="center"/>
          </w:tcPr>
          <w:p w14:paraId="0D58C881">
            <w:pPr>
              <w:spacing w:line="520" w:lineRule="exact"/>
              <w:jc w:val="center"/>
              <w:rPr>
                <w:rFonts w:hint="eastAsia" w:ascii="宋体" w:hAnsi="宋体" w:cs="宋体"/>
                <w:color w:val="000000"/>
                <w:szCs w:val="21"/>
              </w:rPr>
            </w:pPr>
          </w:p>
        </w:tc>
        <w:tc>
          <w:tcPr>
            <w:tcW w:w="1372" w:type="dxa"/>
            <w:noWrap/>
            <w:vAlign w:val="center"/>
          </w:tcPr>
          <w:p w14:paraId="2210C685">
            <w:pPr>
              <w:spacing w:line="520" w:lineRule="exact"/>
              <w:jc w:val="center"/>
              <w:rPr>
                <w:rFonts w:hint="eastAsia" w:ascii="宋体" w:hAnsi="宋体" w:cs="宋体"/>
                <w:color w:val="000000"/>
                <w:szCs w:val="21"/>
              </w:rPr>
            </w:pPr>
          </w:p>
        </w:tc>
        <w:tc>
          <w:tcPr>
            <w:tcW w:w="2443" w:type="dxa"/>
            <w:noWrap/>
            <w:vAlign w:val="center"/>
          </w:tcPr>
          <w:p w14:paraId="789CA4FE">
            <w:pPr>
              <w:spacing w:line="520" w:lineRule="exact"/>
              <w:jc w:val="center"/>
              <w:rPr>
                <w:rFonts w:hint="eastAsia" w:ascii="宋体" w:hAnsi="宋体" w:cs="宋体"/>
                <w:color w:val="000000"/>
                <w:szCs w:val="21"/>
              </w:rPr>
            </w:pPr>
          </w:p>
        </w:tc>
      </w:tr>
      <w:tr w14:paraId="3A620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ign w:val="center"/>
          </w:tcPr>
          <w:p w14:paraId="46366165">
            <w:pPr>
              <w:spacing w:line="520" w:lineRule="exact"/>
              <w:jc w:val="center"/>
              <w:rPr>
                <w:rFonts w:hint="eastAsia" w:ascii="宋体" w:hAnsi="宋体" w:cs="宋体"/>
                <w:color w:val="000000"/>
                <w:szCs w:val="21"/>
              </w:rPr>
            </w:pPr>
          </w:p>
        </w:tc>
        <w:tc>
          <w:tcPr>
            <w:tcW w:w="2464" w:type="dxa"/>
            <w:noWrap/>
            <w:vAlign w:val="center"/>
          </w:tcPr>
          <w:p w14:paraId="2F432BD2">
            <w:pPr>
              <w:spacing w:line="520" w:lineRule="exact"/>
              <w:jc w:val="center"/>
              <w:rPr>
                <w:rFonts w:hint="eastAsia" w:ascii="宋体" w:hAnsi="宋体" w:cs="宋体"/>
                <w:color w:val="000000"/>
                <w:szCs w:val="21"/>
              </w:rPr>
            </w:pPr>
          </w:p>
        </w:tc>
        <w:tc>
          <w:tcPr>
            <w:tcW w:w="2155" w:type="dxa"/>
            <w:noWrap/>
            <w:vAlign w:val="center"/>
          </w:tcPr>
          <w:p w14:paraId="3EF4DFBF">
            <w:pPr>
              <w:spacing w:line="520" w:lineRule="exact"/>
              <w:jc w:val="center"/>
              <w:rPr>
                <w:rFonts w:hint="eastAsia" w:ascii="宋体" w:hAnsi="宋体" w:cs="宋体"/>
                <w:color w:val="000000"/>
                <w:szCs w:val="21"/>
              </w:rPr>
            </w:pPr>
          </w:p>
        </w:tc>
        <w:tc>
          <w:tcPr>
            <w:tcW w:w="1372" w:type="dxa"/>
            <w:noWrap/>
            <w:vAlign w:val="center"/>
          </w:tcPr>
          <w:p w14:paraId="53386EAA">
            <w:pPr>
              <w:spacing w:line="520" w:lineRule="exact"/>
              <w:jc w:val="center"/>
              <w:rPr>
                <w:rFonts w:hint="eastAsia" w:ascii="宋体" w:hAnsi="宋体" w:cs="宋体"/>
                <w:color w:val="000000"/>
                <w:szCs w:val="21"/>
              </w:rPr>
            </w:pPr>
          </w:p>
        </w:tc>
        <w:tc>
          <w:tcPr>
            <w:tcW w:w="2443" w:type="dxa"/>
            <w:noWrap/>
            <w:vAlign w:val="center"/>
          </w:tcPr>
          <w:p w14:paraId="36FA4627">
            <w:pPr>
              <w:spacing w:line="520" w:lineRule="exact"/>
              <w:jc w:val="center"/>
              <w:rPr>
                <w:rFonts w:hint="eastAsia" w:ascii="宋体" w:hAnsi="宋体" w:cs="宋体"/>
                <w:color w:val="000000"/>
                <w:szCs w:val="21"/>
              </w:rPr>
            </w:pPr>
          </w:p>
        </w:tc>
      </w:tr>
      <w:tr w14:paraId="69DD5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ign w:val="center"/>
          </w:tcPr>
          <w:p w14:paraId="5E2E4408">
            <w:pPr>
              <w:spacing w:line="520" w:lineRule="exact"/>
              <w:jc w:val="center"/>
              <w:rPr>
                <w:rFonts w:hint="eastAsia" w:ascii="宋体" w:hAnsi="宋体" w:cs="宋体"/>
                <w:color w:val="000000"/>
                <w:szCs w:val="21"/>
              </w:rPr>
            </w:pPr>
          </w:p>
        </w:tc>
        <w:tc>
          <w:tcPr>
            <w:tcW w:w="2464" w:type="dxa"/>
            <w:noWrap/>
            <w:vAlign w:val="center"/>
          </w:tcPr>
          <w:p w14:paraId="2FF4CA43">
            <w:pPr>
              <w:spacing w:line="520" w:lineRule="exact"/>
              <w:jc w:val="center"/>
              <w:rPr>
                <w:rFonts w:hint="eastAsia" w:ascii="宋体" w:hAnsi="宋体" w:cs="宋体"/>
                <w:color w:val="000000"/>
                <w:szCs w:val="21"/>
              </w:rPr>
            </w:pPr>
          </w:p>
        </w:tc>
        <w:tc>
          <w:tcPr>
            <w:tcW w:w="2155" w:type="dxa"/>
            <w:noWrap/>
            <w:vAlign w:val="center"/>
          </w:tcPr>
          <w:p w14:paraId="5D0040A2">
            <w:pPr>
              <w:spacing w:line="520" w:lineRule="exact"/>
              <w:jc w:val="center"/>
              <w:rPr>
                <w:rFonts w:hint="eastAsia" w:ascii="宋体" w:hAnsi="宋体" w:cs="宋体"/>
                <w:color w:val="000000"/>
                <w:szCs w:val="21"/>
              </w:rPr>
            </w:pPr>
          </w:p>
        </w:tc>
        <w:tc>
          <w:tcPr>
            <w:tcW w:w="1372" w:type="dxa"/>
            <w:noWrap/>
            <w:vAlign w:val="center"/>
          </w:tcPr>
          <w:p w14:paraId="6DBC6DF3">
            <w:pPr>
              <w:spacing w:line="520" w:lineRule="exact"/>
              <w:jc w:val="center"/>
              <w:rPr>
                <w:rFonts w:hint="eastAsia" w:ascii="宋体" w:hAnsi="宋体" w:cs="宋体"/>
                <w:color w:val="000000"/>
                <w:szCs w:val="21"/>
              </w:rPr>
            </w:pPr>
          </w:p>
        </w:tc>
        <w:tc>
          <w:tcPr>
            <w:tcW w:w="2443" w:type="dxa"/>
            <w:noWrap/>
            <w:vAlign w:val="center"/>
          </w:tcPr>
          <w:p w14:paraId="70D30114">
            <w:pPr>
              <w:spacing w:line="520" w:lineRule="exact"/>
              <w:jc w:val="center"/>
              <w:rPr>
                <w:rFonts w:hint="eastAsia" w:ascii="宋体" w:hAnsi="宋体" w:cs="宋体"/>
                <w:color w:val="000000"/>
                <w:szCs w:val="21"/>
              </w:rPr>
            </w:pPr>
          </w:p>
        </w:tc>
      </w:tr>
      <w:tr w14:paraId="11F63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jc w:val="center"/>
        </w:trPr>
        <w:tc>
          <w:tcPr>
            <w:tcW w:w="1023" w:type="dxa"/>
            <w:noWrap/>
            <w:vAlign w:val="center"/>
          </w:tcPr>
          <w:p w14:paraId="6C0EBAE4">
            <w:pPr>
              <w:spacing w:line="520" w:lineRule="exact"/>
              <w:jc w:val="center"/>
              <w:rPr>
                <w:rFonts w:hint="eastAsia" w:ascii="宋体" w:hAnsi="宋体" w:cs="宋体"/>
                <w:color w:val="000000"/>
                <w:szCs w:val="21"/>
              </w:rPr>
            </w:pPr>
          </w:p>
        </w:tc>
        <w:tc>
          <w:tcPr>
            <w:tcW w:w="2464" w:type="dxa"/>
            <w:noWrap/>
            <w:vAlign w:val="center"/>
          </w:tcPr>
          <w:p w14:paraId="0C24A847">
            <w:pPr>
              <w:spacing w:line="520" w:lineRule="exact"/>
              <w:jc w:val="center"/>
              <w:rPr>
                <w:rFonts w:hint="eastAsia" w:ascii="宋体" w:hAnsi="宋体" w:cs="宋体"/>
                <w:color w:val="000000"/>
                <w:szCs w:val="21"/>
              </w:rPr>
            </w:pPr>
          </w:p>
        </w:tc>
        <w:tc>
          <w:tcPr>
            <w:tcW w:w="2155" w:type="dxa"/>
            <w:noWrap/>
            <w:vAlign w:val="center"/>
          </w:tcPr>
          <w:p w14:paraId="7558718C">
            <w:pPr>
              <w:spacing w:line="520" w:lineRule="exact"/>
              <w:jc w:val="center"/>
              <w:rPr>
                <w:rFonts w:hint="eastAsia" w:ascii="宋体" w:hAnsi="宋体" w:cs="宋体"/>
                <w:color w:val="000000"/>
                <w:szCs w:val="21"/>
              </w:rPr>
            </w:pPr>
          </w:p>
        </w:tc>
        <w:tc>
          <w:tcPr>
            <w:tcW w:w="1372" w:type="dxa"/>
            <w:noWrap/>
            <w:vAlign w:val="center"/>
          </w:tcPr>
          <w:p w14:paraId="5D090C2E">
            <w:pPr>
              <w:spacing w:line="520" w:lineRule="exact"/>
              <w:jc w:val="center"/>
              <w:rPr>
                <w:rFonts w:hint="eastAsia" w:ascii="宋体" w:hAnsi="宋体" w:cs="宋体"/>
                <w:color w:val="000000"/>
                <w:szCs w:val="21"/>
              </w:rPr>
            </w:pPr>
          </w:p>
        </w:tc>
        <w:tc>
          <w:tcPr>
            <w:tcW w:w="2443" w:type="dxa"/>
            <w:noWrap/>
            <w:vAlign w:val="center"/>
          </w:tcPr>
          <w:p w14:paraId="3F253886">
            <w:pPr>
              <w:spacing w:line="520" w:lineRule="exact"/>
              <w:jc w:val="center"/>
              <w:rPr>
                <w:rFonts w:hint="eastAsia" w:ascii="宋体" w:hAnsi="宋体" w:cs="宋体"/>
                <w:color w:val="000000"/>
                <w:szCs w:val="21"/>
              </w:rPr>
            </w:pPr>
          </w:p>
        </w:tc>
      </w:tr>
    </w:tbl>
    <w:p w14:paraId="2CC8F2D9">
      <w:pPr>
        <w:spacing w:line="400" w:lineRule="exact"/>
        <w:rPr>
          <w:rFonts w:hint="eastAsia" w:ascii="宋体" w:hAnsi="宋体" w:cs="宋体"/>
          <w:b/>
          <w:color w:val="000000"/>
          <w:sz w:val="28"/>
          <w:szCs w:val="30"/>
        </w:rPr>
      </w:pPr>
    </w:p>
    <w:p w14:paraId="34193976">
      <w:pPr>
        <w:spacing w:line="520" w:lineRule="exact"/>
        <w:rPr>
          <w:rFonts w:hint="eastAsia" w:ascii="宋体" w:hAnsi="宋体" w:cs="宋体"/>
          <w:color w:val="000000"/>
          <w:sz w:val="24"/>
        </w:rPr>
      </w:pPr>
      <w:r>
        <w:rPr>
          <w:rFonts w:hint="eastAsia" w:ascii="宋体" w:hAnsi="宋体" w:cs="宋体"/>
          <w:color w:val="000000"/>
          <w:sz w:val="24"/>
        </w:rPr>
        <w:t>供应商公章：</w:t>
      </w:r>
      <w:r>
        <w:rPr>
          <w:rFonts w:hint="eastAsia" w:ascii="宋体" w:hAnsi="宋体" w:cs="宋体"/>
          <w:color w:val="000000"/>
          <w:sz w:val="24"/>
          <w:u w:val="single"/>
        </w:rPr>
        <w:t xml:space="preserve">            </w:t>
      </w:r>
    </w:p>
    <w:p w14:paraId="46BE3A69">
      <w:pPr>
        <w:spacing w:line="520" w:lineRule="exact"/>
        <w:rPr>
          <w:rFonts w:hint="eastAsia" w:ascii="宋体" w:hAnsi="宋体" w:cs="宋体"/>
          <w:color w:val="000000"/>
          <w:sz w:val="24"/>
          <w:u w:val="single"/>
        </w:rPr>
      </w:pPr>
      <w:r>
        <w:rPr>
          <w:rFonts w:hint="eastAsia" w:ascii="宋体" w:hAnsi="宋体" w:cs="宋体"/>
          <w:color w:val="000000"/>
          <w:sz w:val="24"/>
        </w:rPr>
        <w:t>法定代表人或授权委托人签字或盖章：</w:t>
      </w:r>
      <w:r>
        <w:rPr>
          <w:rFonts w:hint="eastAsia" w:ascii="宋体" w:hAnsi="宋体" w:cs="宋体"/>
          <w:color w:val="000000"/>
          <w:sz w:val="24"/>
          <w:u w:val="single"/>
        </w:rPr>
        <w:t xml:space="preserve">            </w:t>
      </w:r>
    </w:p>
    <w:p w14:paraId="0AD3A01F">
      <w:pPr>
        <w:spacing w:line="520" w:lineRule="exact"/>
        <w:rPr>
          <w:rFonts w:hint="eastAsia" w:ascii="宋体" w:hAnsi="宋体" w:cs="宋体"/>
          <w:color w:val="000000"/>
          <w:sz w:val="24"/>
        </w:rPr>
      </w:pPr>
      <w:r>
        <w:rPr>
          <w:rFonts w:hint="eastAsia" w:ascii="宋体" w:hAnsi="宋体" w:cs="宋体"/>
          <w:color w:val="000000"/>
          <w:sz w:val="24"/>
        </w:rPr>
        <w:t>日期：     年    月    日</w:t>
      </w:r>
    </w:p>
    <w:p w14:paraId="73B26DCC">
      <w:pPr>
        <w:pStyle w:val="41"/>
        <w:rPr>
          <w:rFonts w:hint="eastAsia" w:hAnsi="宋体"/>
          <w:b/>
          <w:sz w:val="28"/>
          <w:szCs w:val="30"/>
        </w:rPr>
      </w:pPr>
    </w:p>
    <w:p w14:paraId="1F2B0F37">
      <w:pPr>
        <w:spacing w:line="360" w:lineRule="auto"/>
        <w:rPr>
          <w:rFonts w:hint="eastAsia" w:ascii="宋体" w:hAnsi="宋体" w:cs="宋体"/>
          <w:color w:val="000000"/>
          <w:sz w:val="24"/>
        </w:rPr>
      </w:pPr>
    </w:p>
    <w:p w14:paraId="51F37E3B">
      <w:pPr>
        <w:pStyle w:val="209"/>
        <w:rPr>
          <w:color w:val="000000"/>
        </w:rPr>
      </w:pPr>
    </w:p>
    <w:p w14:paraId="053E81B1">
      <w:pPr>
        <w:spacing w:line="360" w:lineRule="auto"/>
        <w:rPr>
          <w:rFonts w:hint="eastAsia" w:ascii="宋体" w:hAnsi="宋体" w:cs="宋体"/>
          <w:color w:val="000000"/>
          <w:sz w:val="24"/>
        </w:rPr>
      </w:pPr>
    </w:p>
    <w:p w14:paraId="068BA7AC">
      <w:pPr>
        <w:spacing w:line="360" w:lineRule="auto"/>
        <w:rPr>
          <w:rFonts w:hint="eastAsia" w:ascii="宋体" w:hAnsi="宋体" w:cs="宋体"/>
          <w:color w:val="000000"/>
          <w:sz w:val="24"/>
        </w:rPr>
      </w:pPr>
    </w:p>
    <w:p w14:paraId="10C03695">
      <w:pPr>
        <w:spacing w:line="360" w:lineRule="auto"/>
        <w:rPr>
          <w:rFonts w:hint="eastAsia" w:ascii="宋体" w:hAnsi="宋体" w:cs="宋体"/>
          <w:color w:val="000000"/>
          <w:sz w:val="24"/>
        </w:rPr>
      </w:pPr>
    </w:p>
    <w:p w14:paraId="5F3375AF">
      <w:pPr>
        <w:spacing w:line="360" w:lineRule="auto"/>
        <w:rPr>
          <w:rFonts w:hint="eastAsia" w:ascii="宋体" w:hAnsi="宋体" w:cs="宋体"/>
          <w:color w:val="000000"/>
          <w:sz w:val="24"/>
        </w:rPr>
      </w:pPr>
    </w:p>
    <w:p w14:paraId="7AAF3716">
      <w:pPr>
        <w:spacing w:line="360" w:lineRule="auto"/>
        <w:rPr>
          <w:rFonts w:hint="eastAsia" w:ascii="宋体" w:hAnsi="宋体" w:cs="宋体"/>
          <w:color w:val="000000"/>
          <w:sz w:val="24"/>
        </w:rPr>
      </w:pPr>
    </w:p>
    <w:p w14:paraId="76562F50">
      <w:pPr>
        <w:ind w:firstLine="0"/>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lang w:val="en-US" w:eastAsia="zh-CN"/>
        </w:rPr>
        <w:t>十六、</w:t>
      </w:r>
      <w:r>
        <w:rPr>
          <w:rFonts w:hint="eastAsia" w:ascii="宋体" w:hAnsi="宋体" w:eastAsia="宋体" w:cs="宋体"/>
          <w:b/>
          <w:bCs/>
          <w:color w:val="000000"/>
          <w:sz w:val="32"/>
          <w:szCs w:val="32"/>
          <w:highlight w:val="none"/>
        </w:rPr>
        <w:t>商务条款偏离表</w:t>
      </w:r>
    </w:p>
    <w:p w14:paraId="477FE457">
      <w:pPr>
        <w:ind w:firstLine="0"/>
        <w:jc w:val="center"/>
        <w:rPr>
          <w:rFonts w:hint="eastAsia" w:ascii="宋体" w:hAnsi="宋体" w:eastAsia="宋体" w:cs="宋体"/>
          <w:b/>
          <w:bCs/>
          <w:color w:val="000000"/>
          <w:highlight w:val="none"/>
        </w:rPr>
      </w:pPr>
      <w:r>
        <w:rPr>
          <w:rFonts w:hint="eastAsia" w:ascii="宋体" w:hAnsi="宋体" w:eastAsia="宋体" w:cs="宋体"/>
          <w:color w:val="000000"/>
          <w:highlight w:val="none"/>
        </w:rPr>
        <w:t>请</w:t>
      </w:r>
      <w:r>
        <w:rPr>
          <w:rFonts w:hint="eastAsia" w:ascii="宋体" w:hAnsi="宋体" w:eastAsia="宋体" w:cs="宋体"/>
          <w:b/>
          <w:bCs/>
          <w:color w:val="000000"/>
          <w:highlight w:val="none"/>
        </w:rPr>
        <w:t>逐条对应</w:t>
      </w:r>
      <w:r>
        <w:rPr>
          <w:rFonts w:hint="eastAsia" w:ascii="宋体" w:hAnsi="宋体" w:eastAsia="宋体" w:cs="宋体"/>
          <w:color w:val="000000"/>
          <w:highlight w:val="none"/>
        </w:rPr>
        <w:t>采购文件中的商务条件，填写该表。</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7"/>
        <w:gridCol w:w="2774"/>
        <w:gridCol w:w="2927"/>
        <w:gridCol w:w="2444"/>
      </w:tblGrid>
      <w:tr w14:paraId="22168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center"/>
          </w:tcPr>
          <w:p w14:paraId="1DC12834">
            <w:pPr>
              <w:ind w:firstLine="0"/>
              <w:jc w:val="center"/>
              <w:rPr>
                <w:rFonts w:hint="eastAsia" w:ascii="宋体" w:hAnsi="宋体" w:eastAsia="宋体" w:cs="宋体"/>
                <w:color w:val="000000"/>
                <w:highlight w:val="none"/>
              </w:rPr>
            </w:pPr>
            <w:r>
              <w:rPr>
                <w:rFonts w:hint="eastAsia" w:ascii="宋体" w:hAnsi="宋体" w:eastAsia="宋体" w:cs="宋体"/>
                <w:color w:val="000000"/>
                <w:highlight w:val="none"/>
              </w:rPr>
              <w:t>项号</w:t>
            </w:r>
          </w:p>
        </w:tc>
        <w:tc>
          <w:tcPr>
            <w:tcW w:w="2774" w:type="dxa"/>
            <w:noWrap w:val="0"/>
            <w:vAlign w:val="center"/>
          </w:tcPr>
          <w:p w14:paraId="412882C8">
            <w:pPr>
              <w:ind w:firstLine="0"/>
              <w:jc w:val="center"/>
              <w:rPr>
                <w:rFonts w:hint="eastAsia" w:ascii="宋体" w:hAnsi="宋体" w:eastAsia="宋体" w:cs="宋体"/>
                <w:color w:val="000000"/>
                <w:highlight w:val="none"/>
              </w:rPr>
            </w:pPr>
            <w:r>
              <w:rPr>
                <w:rFonts w:hint="eastAsia" w:ascii="宋体" w:hAnsi="宋体" w:eastAsia="宋体" w:cs="宋体"/>
                <w:color w:val="000000"/>
                <w:highlight w:val="none"/>
              </w:rPr>
              <w:t>采购文件的商务条款</w:t>
            </w:r>
          </w:p>
        </w:tc>
        <w:tc>
          <w:tcPr>
            <w:tcW w:w="2927" w:type="dxa"/>
            <w:noWrap w:val="0"/>
            <w:vAlign w:val="center"/>
          </w:tcPr>
          <w:p w14:paraId="506EFB12">
            <w:pPr>
              <w:ind w:firstLine="0"/>
              <w:jc w:val="center"/>
              <w:rPr>
                <w:rFonts w:hint="eastAsia" w:ascii="宋体" w:hAnsi="宋体" w:eastAsia="宋体" w:cs="宋体"/>
                <w:color w:val="000000"/>
                <w:highlight w:val="none"/>
              </w:rPr>
            </w:pPr>
            <w:r>
              <w:rPr>
                <w:rFonts w:hint="eastAsia" w:ascii="宋体" w:hAnsi="宋体" w:eastAsia="宋体" w:cs="宋体"/>
                <w:color w:val="000000"/>
                <w:highlight w:val="none"/>
              </w:rPr>
              <w:t>响应文件的商务条款</w:t>
            </w:r>
          </w:p>
        </w:tc>
        <w:tc>
          <w:tcPr>
            <w:tcW w:w="2444" w:type="dxa"/>
            <w:noWrap w:val="0"/>
            <w:vAlign w:val="center"/>
          </w:tcPr>
          <w:p w14:paraId="6667F61E">
            <w:pPr>
              <w:ind w:firstLine="0"/>
              <w:jc w:val="center"/>
              <w:rPr>
                <w:rFonts w:hint="eastAsia" w:ascii="宋体" w:hAnsi="宋体" w:eastAsia="宋体" w:cs="宋体"/>
                <w:color w:val="000000"/>
                <w:highlight w:val="none"/>
              </w:rPr>
            </w:pPr>
            <w:r>
              <w:rPr>
                <w:rFonts w:hint="eastAsia" w:ascii="宋体" w:hAnsi="宋体" w:eastAsia="宋体" w:cs="宋体"/>
                <w:color w:val="000000"/>
                <w:highlight w:val="none"/>
              </w:rPr>
              <w:t>偏离说明</w:t>
            </w:r>
          </w:p>
        </w:tc>
      </w:tr>
      <w:tr w14:paraId="4FB3FD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08364100">
            <w:pPr>
              <w:ind w:firstLine="480"/>
              <w:jc w:val="center"/>
              <w:rPr>
                <w:rFonts w:hint="eastAsia" w:ascii="宋体" w:hAnsi="宋体" w:eastAsia="宋体" w:cs="宋体"/>
                <w:color w:val="000000"/>
                <w:highlight w:val="none"/>
              </w:rPr>
            </w:pPr>
          </w:p>
        </w:tc>
        <w:tc>
          <w:tcPr>
            <w:tcW w:w="2774" w:type="dxa"/>
            <w:noWrap w:val="0"/>
            <w:vAlign w:val="top"/>
          </w:tcPr>
          <w:p w14:paraId="5464350E">
            <w:pPr>
              <w:ind w:firstLine="480"/>
              <w:jc w:val="center"/>
              <w:rPr>
                <w:rFonts w:hint="eastAsia" w:ascii="宋体" w:hAnsi="宋体" w:eastAsia="宋体" w:cs="宋体"/>
                <w:color w:val="000000"/>
                <w:highlight w:val="none"/>
              </w:rPr>
            </w:pPr>
          </w:p>
        </w:tc>
        <w:tc>
          <w:tcPr>
            <w:tcW w:w="2927" w:type="dxa"/>
            <w:noWrap w:val="0"/>
            <w:vAlign w:val="top"/>
          </w:tcPr>
          <w:p w14:paraId="17A282EE">
            <w:pPr>
              <w:ind w:firstLine="480"/>
              <w:jc w:val="center"/>
              <w:rPr>
                <w:rFonts w:hint="eastAsia" w:ascii="宋体" w:hAnsi="宋体" w:eastAsia="宋体" w:cs="宋体"/>
                <w:color w:val="000000"/>
                <w:highlight w:val="none"/>
              </w:rPr>
            </w:pPr>
          </w:p>
        </w:tc>
        <w:tc>
          <w:tcPr>
            <w:tcW w:w="2444" w:type="dxa"/>
            <w:noWrap w:val="0"/>
            <w:vAlign w:val="top"/>
          </w:tcPr>
          <w:p w14:paraId="26F4FEB6">
            <w:pPr>
              <w:ind w:firstLine="480"/>
              <w:jc w:val="center"/>
              <w:rPr>
                <w:rFonts w:hint="eastAsia" w:ascii="宋体" w:hAnsi="宋体" w:eastAsia="宋体" w:cs="宋体"/>
                <w:color w:val="000000"/>
                <w:highlight w:val="none"/>
              </w:rPr>
            </w:pPr>
          </w:p>
        </w:tc>
      </w:tr>
      <w:tr w14:paraId="20C9F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4AF3B677">
            <w:pPr>
              <w:ind w:firstLine="480"/>
              <w:jc w:val="center"/>
              <w:rPr>
                <w:rFonts w:hint="eastAsia" w:ascii="宋体" w:hAnsi="宋体" w:eastAsia="宋体" w:cs="宋体"/>
                <w:color w:val="000000"/>
                <w:highlight w:val="none"/>
              </w:rPr>
            </w:pPr>
          </w:p>
        </w:tc>
        <w:tc>
          <w:tcPr>
            <w:tcW w:w="2774" w:type="dxa"/>
            <w:noWrap w:val="0"/>
            <w:vAlign w:val="top"/>
          </w:tcPr>
          <w:p w14:paraId="0F1909CA">
            <w:pPr>
              <w:ind w:firstLine="480"/>
              <w:jc w:val="center"/>
              <w:rPr>
                <w:rFonts w:hint="eastAsia" w:ascii="宋体" w:hAnsi="宋体" w:eastAsia="宋体" w:cs="宋体"/>
                <w:color w:val="000000"/>
                <w:highlight w:val="none"/>
              </w:rPr>
            </w:pPr>
          </w:p>
        </w:tc>
        <w:tc>
          <w:tcPr>
            <w:tcW w:w="2927" w:type="dxa"/>
            <w:noWrap w:val="0"/>
            <w:vAlign w:val="top"/>
          </w:tcPr>
          <w:p w14:paraId="3C7343A3">
            <w:pPr>
              <w:ind w:firstLine="480"/>
              <w:jc w:val="center"/>
              <w:rPr>
                <w:rFonts w:hint="eastAsia" w:ascii="宋体" w:hAnsi="宋体" w:eastAsia="宋体" w:cs="宋体"/>
                <w:color w:val="000000"/>
                <w:highlight w:val="none"/>
              </w:rPr>
            </w:pPr>
          </w:p>
        </w:tc>
        <w:tc>
          <w:tcPr>
            <w:tcW w:w="2444" w:type="dxa"/>
            <w:noWrap w:val="0"/>
            <w:vAlign w:val="top"/>
          </w:tcPr>
          <w:p w14:paraId="6724E0FB">
            <w:pPr>
              <w:ind w:firstLine="480"/>
              <w:jc w:val="center"/>
              <w:rPr>
                <w:rFonts w:hint="eastAsia" w:ascii="宋体" w:hAnsi="宋体" w:eastAsia="宋体" w:cs="宋体"/>
                <w:color w:val="000000"/>
                <w:highlight w:val="none"/>
              </w:rPr>
            </w:pPr>
          </w:p>
        </w:tc>
      </w:tr>
      <w:tr w14:paraId="2488B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771BFBF9">
            <w:pPr>
              <w:ind w:firstLine="480"/>
              <w:jc w:val="center"/>
              <w:rPr>
                <w:rFonts w:hint="eastAsia" w:ascii="宋体" w:hAnsi="宋体" w:eastAsia="宋体" w:cs="宋体"/>
                <w:color w:val="000000"/>
                <w:highlight w:val="none"/>
              </w:rPr>
            </w:pPr>
          </w:p>
        </w:tc>
        <w:tc>
          <w:tcPr>
            <w:tcW w:w="2774" w:type="dxa"/>
            <w:noWrap w:val="0"/>
            <w:vAlign w:val="top"/>
          </w:tcPr>
          <w:p w14:paraId="0724FD6C">
            <w:pPr>
              <w:ind w:firstLine="480"/>
              <w:jc w:val="center"/>
              <w:rPr>
                <w:rFonts w:hint="eastAsia" w:ascii="宋体" w:hAnsi="宋体" w:eastAsia="宋体" w:cs="宋体"/>
                <w:color w:val="000000"/>
                <w:highlight w:val="none"/>
              </w:rPr>
            </w:pPr>
          </w:p>
        </w:tc>
        <w:tc>
          <w:tcPr>
            <w:tcW w:w="2927" w:type="dxa"/>
            <w:noWrap w:val="0"/>
            <w:vAlign w:val="top"/>
          </w:tcPr>
          <w:p w14:paraId="6FF39B52">
            <w:pPr>
              <w:ind w:firstLine="480"/>
              <w:jc w:val="center"/>
              <w:rPr>
                <w:rFonts w:hint="eastAsia" w:ascii="宋体" w:hAnsi="宋体" w:eastAsia="宋体" w:cs="宋体"/>
                <w:color w:val="000000"/>
                <w:highlight w:val="none"/>
              </w:rPr>
            </w:pPr>
          </w:p>
        </w:tc>
        <w:tc>
          <w:tcPr>
            <w:tcW w:w="2444" w:type="dxa"/>
            <w:noWrap w:val="0"/>
            <w:vAlign w:val="top"/>
          </w:tcPr>
          <w:p w14:paraId="2790E689">
            <w:pPr>
              <w:ind w:firstLine="480"/>
              <w:jc w:val="center"/>
              <w:rPr>
                <w:rFonts w:hint="eastAsia" w:ascii="宋体" w:hAnsi="宋体" w:eastAsia="宋体" w:cs="宋体"/>
                <w:color w:val="000000"/>
                <w:highlight w:val="none"/>
              </w:rPr>
            </w:pPr>
          </w:p>
        </w:tc>
      </w:tr>
      <w:tr w14:paraId="1CF97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2F52C55A">
            <w:pPr>
              <w:ind w:firstLine="480"/>
              <w:jc w:val="center"/>
              <w:rPr>
                <w:rFonts w:hint="eastAsia" w:ascii="宋体" w:hAnsi="宋体" w:eastAsia="宋体" w:cs="宋体"/>
                <w:color w:val="000000"/>
                <w:highlight w:val="none"/>
              </w:rPr>
            </w:pPr>
          </w:p>
        </w:tc>
        <w:tc>
          <w:tcPr>
            <w:tcW w:w="2774" w:type="dxa"/>
            <w:noWrap w:val="0"/>
            <w:vAlign w:val="top"/>
          </w:tcPr>
          <w:p w14:paraId="354D8188">
            <w:pPr>
              <w:ind w:firstLine="480"/>
              <w:jc w:val="center"/>
              <w:rPr>
                <w:rFonts w:hint="eastAsia" w:ascii="宋体" w:hAnsi="宋体" w:eastAsia="宋体" w:cs="宋体"/>
                <w:color w:val="000000"/>
                <w:highlight w:val="none"/>
              </w:rPr>
            </w:pPr>
          </w:p>
        </w:tc>
        <w:tc>
          <w:tcPr>
            <w:tcW w:w="2927" w:type="dxa"/>
            <w:noWrap w:val="0"/>
            <w:vAlign w:val="top"/>
          </w:tcPr>
          <w:p w14:paraId="3765E716">
            <w:pPr>
              <w:ind w:firstLine="480"/>
              <w:jc w:val="center"/>
              <w:rPr>
                <w:rFonts w:hint="eastAsia" w:ascii="宋体" w:hAnsi="宋体" w:eastAsia="宋体" w:cs="宋体"/>
                <w:color w:val="000000"/>
                <w:highlight w:val="none"/>
              </w:rPr>
            </w:pPr>
          </w:p>
        </w:tc>
        <w:tc>
          <w:tcPr>
            <w:tcW w:w="2444" w:type="dxa"/>
            <w:noWrap w:val="0"/>
            <w:vAlign w:val="top"/>
          </w:tcPr>
          <w:p w14:paraId="348A2B31">
            <w:pPr>
              <w:ind w:firstLine="480"/>
              <w:jc w:val="center"/>
              <w:rPr>
                <w:rFonts w:hint="eastAsia" w:ascii="宋体" w:hAnsi="宋体" w:eastAsia="宋体" w:cs="宋体"/>
                <w:color w:val="000000"/>
                <w:highlight w:val="none"/>
              </w:rPr>
            </w:pPr>
          </w:p>
        </w:tc>
      </w:tr>
      <w:tr w14:paraId="224EE5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313B2C56">
            <w:pPr>
              <w:ind w:firstLine="480"/>
              <w:jc w:val="center"/>
              <w:rPr>
                <w:rFonts w:hint="eastAsia" w:ascii="宋体" w:hAnsi="宋体" w:eastAsia="宋体" w:cs="宋体"/>
                <w:color w:val="000000"/>
                <w:highlight w:val="none"/>
              </w:rPr>
            </w:pPr>
          </w:p>
        </w:tc>
        <w:tc>
          <w:tcPr>
            <w:tcW w:w="2774" w:type="dxa"/>
            <w:noWrap w:val="0"/>
            <w:vAlign w:val="top"/>
          </w:tcPr>
          <w:p w14:paraId="73B13513">
            <w:pPr>
              <w:ind w:firstLine="480"/>
              <w:jc w:val="center"/>
              <w:rPr>
                <w:rFonts w:hint="eastAsia" w:ascii="宋体" w:hAnsi="宋体" w:eastAsia="宋体" w:cs="宋体"/>
                <w:color w:val="000000"/>
                <w:highlight w:val="none"/>
              </w:rPr>
            </w:pPr>
          </w:p>
        </w:tc>
        <w:tc>
          <w:tcPr>
            <w:tcW w:w="2927" w:type="dxa"/>
            <w:noWrap w:val="0"/>
            <w:vAlign w:val="top"/>
          </w:tcPr>
          <w:p w14:paraId="665F8E84">
            <w:pPr>
              <w:ind w:firstLine="480"/>
              <w:jc w:val="center"/>
              <w:rPr>
                <w:rFonts w:hint="eastAsia" w:ascii="宋体" w:hAnsi="宋体" w:eastAsia="宋体" w:cs="宋体"/>
                <w:color w:val="000000"/>
                <w:highlight w:val="none"/>
              </w:rPr>
            </w:pPr>
          </w:p>
        </w:tc>
        <w:tc>
          <w:tcPr>
            <w:tcW w:w="2444" w:type="dxa"/>
            <w:noWrap w:val="0"/>
            <w:vAlign w:val="top"/>
          </w:tcPr>
          <w:p w14:paraId="2C482A5D">
            <w:pPr>
              <w:ind w:firstLine="480"/>
              <w:jc w:val="center"/>
              <w:rPr>
                <w:rFonts w:hint="eastAsia" w:ascii="宋体" w:hAnsi="宋体" w:eastAsia="宋体" w:cs="宋体"/>
                <w:color w:val="000000"/>
                <w:highlight w:val="none"/>
              </w:rPr>
            </w:pPr>
          </w:p>
        </w:tc>
      </w:tr>
      <w:tr w14:paraId="05F91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7E6676C8">
            <w:pPr>
              <w:ind w:firstLine="480"/>
              <w:jc w:val="center"/>
              <w:rPr>
                <w:rFonts w:hint="eastAsia" w:ascii="宋体" w:hAnsi="宋体" w:eastAsia="宋体" w:cs="宋体"/>
                <w:color w:val="000000"/>
                <w:highlight w:val="none"/>
              </w:rPr>
            </w:pPr>
          </w:p>
        </w:tc>
        <w:tc>
          <w:tcPr>
            <w:tcW w:w="2774" w:type="dxa"/>
            <w:noWrap w:val="0"/>
            <w:vAlign w:val="top"/>
          </w:tcPr>
          <w:p w14:paraId="04404ACA">
            <w:pPr>
              <w:ind w:firstLine="480"/>
              <w:jc w:val="center"/>
              <w:rPr>
                <w:rFonts w:hint="eastAsia" w:ascii="宋体" w:hAnsi="宋体" w:eastAsia="宋体" w:cs="宋体"/>
                <w:color w:val="000000"/>
                <w:highlight w:val="none"/>
              </w:rPr>
            </w:pPr>
          </w:p>
        </w:tc>
        <w:tc>
          <w:tcPr>
            <w:tcW w:w="2927" w:type="dxa"/>
            <w:noWrap w:val="0"/>
            <w:vAlign w:val="top"/>
          </w:tcPr>
          <w:p w14:paraId="3C18C406">
            <w:pPr>
              <w:ind w:firstLine="480"/>
              <w:jc w:val="center"/>
              <w:rPr>
                <w:rFonts w:hint="eastAsia" w:ascii="宋体" w:hAnsi="宋体" w:eastAsia="宋体" w:cs="宋体"/>
                <w:color w:val="000000"/>
                <w:highlight w:val="none"/>
              </w:rPr>
            </w:pPr>
          </w:p>
        </w:tc>
        <w:tc>
          <w:tcPr>
            <w:tcW w:w="2444" w:type="dxa"/>
            <w:noWrap w:val="0"/>
            <w:vAlign w:val="top"/>
          </w:tcPr>
          <w:p w14:paraId="0ADA2642">
            <w:pPr>
              <w:ind w:firstLine="480"/>
              <w:jc w:val="center"/>
              <w:rPr>
                <w:rFonts w:hint="eastAsia" w:ascii="宋体" w:hAnsi="宋体" w:eastAsia="宋体" w:cs="宋体"/>
                <w:color w:val="000000"/>
                <w:highlight w:val="none"/>
              </w:rPr>
            </w:pPr>
          </w:p>
        </w:tc>
      </w:tr>
      <w:tr w14:paraId="073B7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12B9DBF6">
            <w:pPr>
              <w:ind w:firstLine="480"/>
              <w:jc w:val="center"/>
              <w:rPr>
                <w:rFonts w:hint="eastAsia" w:ascii="宋体" w:hAnsi="宋体" w:eastAsia="宋体" w:cs="宋体"/>
                <w:color w:val="000000"/>
                <w:highlight w:val="none"/>
              </w:rPr>
            </w:pPr>
          </w:p>
        </w:tc>
        <w:tc>
          <w:tcPr>
            <w:tcW w:w="2774" w:type="dxa"/>
            <w:noWrap w:val="0"/>
            <w:vAlign w:val="top"/>
          </w:tcPr>
          <w:p w14:paraId="73EC2732">
            <w:pPr>
              <w:ind w:firstLine="480"/>
              <w:jc w:val="center"/>
              <w:rPr>
                <w:rFonts w:hint="eastAsia" w:ascii="宋体" w:hAnsi="宋体" w:eastAsia="宋体" w:cs="宋体"/>
                <w:color w:val="000000"/>
                <w:highlight w:val="none"/>
              </w:rPr>
            </w:pPr>
          </w:p>
        </w:tc>
        <w:tc>
          <w:tcPr>
            <w:tcW w:w="2927" w:type="dxa"/>
            <w:noWrap w:val="0"/>
            <w:vAlign w:val="top"/>
          </w:tcPr>
          <w:p w14:paraId="3094E3D2">
            <w:pPr>
              <w:ind w:firstLine="480"/>
              <w:jc w:val="center"/>
              <w:rPr>
                <w:rFonts w:hint="eastAsia" w:ascii="宋体" w:hAnsi="宋体" w:eastAsia="宋体" w:cs="宋体"/>
                <w:color w:val="000000"/>
                <w:highlight w:val="none"/>
              </w:rPr>
            </w:pPr>
          </w:p>
        </w:tc>
        <w:tc>
          <w:tcPr>
            <w:tcW w:w="2444" w:type="dxa"/>
            <w:noWrap w:val="0"/>
            <w:vAlign w:val="top"/>
          </w:tcPr>
          <w:p w14:paraId="5DC695F4">
            <w:pPr>
              <w:ind w:firstLine="480"/>
              <w:jc w:val="center"/>
              <w:rPr>
                <w:rFonts w:hint="eastAsia" w:ascii="宋体" w:hAnsi="宋体" w:eastAsia="宋体" w:cs="宋体"/>
                <w:color w:val="000000"/>
                <w:highlight w:val="none"/>
              </w:rPr>
            </w:pPr>
          </w:p>
        </w:tc>
      </w:tr>
      <w:tr w14:paraId="77CDE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2B990B0E">
            <w:pPr>
              <w:ind w:firstLine="480"/>
              <w:jc w:val="center"/>
              <w:rPr>
                <w:rFonts w:hint="eastAsia" w:ascii="宋体" w:hAnsi="宋体" w:eastAsia="宋体" w:cs="宋体"/>
                <w:color w:val="000000"/>
                <w:highlight w:val="none"/>
              </w:rPr>
            </w:pPr>
          </w:p>
        </w:tc>
        <w:tc>
          <w:tcPr>
            <w:tcW w:w="2774" w:type="dxa"/>
            <w:noWrap w:val="0"/>
            <w:vAlign w:val="top"/>
          </w:tcPr>
          <w:p w14:paraId="199C6474">
            <w:pPr>
              <w:ind w:firstLine="480"/>
              <w:jc w:val="center"/>
              <w:rPr>
                <w:rFonts w:hint="eastAsia" w:ascii="宋体" w:hAnsi="宋体" w:eastAsia="宋体" w:cs="宋体"/>
                <w:color w:val="000000"/>
                <w:highlight w:val="none"/>
              </w:rPr>
            </w:pPr>
          </w:p>
        </w:tc>
        <w:tc>
          <w:tcPr>
            <w:tcW w:w="2927" w:type="dxa"/>
            <w:noWrap w:val="0"/>
            <w:vAlign w:val="top"/>
          </w:tcPr>
          <w:p w14:paraId="4EB072E6">
            <w:pPr>
              <w:ind w:firstLine="480"/>
              <w:jc w:val="center"/>
              <w:rPr>
                <w:rFonts w:hint="eastAsia" w:ascii="宋体" w:hAnsi="宋体" w:eastAsia="宋体" w:cs="宋体"/>
                <w:color w:val="000000"/>
                <w:highlight w:val="none"/>
              </w:rPr>
            </w:pPr>
          </w:p>
        </w:tc>
        <w:tc>
          <w:tcPr>
            <w:tcW w:w="2444" w:type="dxa"/>
            <w:noWrap w:val="0"/>
            <w:vAlign w:val="top"/>
          </w:tcPr>
          <w:p w14:paraId="5E23E50C">
            <w:pPr>
              <w:ind w:firstLine="480"/>
              <w:jc w:val="center"/>
              <w:rPr>
                <w:rFonts w:hint="eastAsia" w:ascii="宋体" w:hAnsi="宋体" w:eastAsia="宋体" w:cs="宋体"/>
                <w:color w:val="000000"/>
                <w:highlight w:val="none"/>
              </w:rPr>
            </w:pPr>
          </w:p>
        </w:tc>
      </w:tr>
      <w:tr w14:paraId="73F9AC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3DDB60E8">
            <w:pPr>
              <w:ind w:firstLine="480"/>
              <w:jc w:val="center"/>
              <w:rPr>
                <w:rFonts w:hint="eastAsia" w:ascii="宋体" w:hAnsi="宋体" w:eastAsia="宋体" w:cs="宋体"/>
                <w:color w:val="000000"/>
                <w:highlight w:val="none"/>
              </w:rPr>
            </w:pPr>
          </w:p>
        </w:tc>
        <w:tc>
          <w:tcPr>
            <w:tcW w:w="2774" w:type="dxa"/>
            <w:noWrap w:val="0"/>
            <w:vAlign w:val="top"/>
          </w:tcPr>
          <w:p w14:paraId="12BD0FB5">
            <w:pPr>
              <w:ind w:firstLine="480"/>
              <w:jc w:val="center"/>
              <w:rPr>
                <w:rFonts w:hint="eastAsia" w:ascii="宋体" w:hAnsi="宋体" w:eastAsia="宋体" w:cs="宋体"/>
                <w:color w:val="000000"/>
                <w:highlight w:val="none"/>
              </w:rPr>
            </w:pPr>
          </w:p>
        </w:tc>
        <w:tc>
          <w:tcPr>
            <w:tcW w:w="2927" w:type="dxa"/>
            <w:noWrap w:val="0"/>
            <w:vAlign w:val="top"/>
          </w:tcPr>
          <w:p w14:paraId="6553D927">
            <w:pPr>
              <w:ind w:firstLine="480"/>
              <w:jc w:val="center"/>
              <w:rPr>
                <w:rFonts w:hint="eastAsia" w:ascii="宋体" w:hAnsi="宋体" w:eastAsia="宋体" w:cs="宋体"/>
                <w:color w:val="000000"/>
                <w:highlight w:val="none"/>
              </w:rPr>
            </w:pPr>
          </w:p>
        </w:tc>
        <w:tc>
          <w:tcPr>
            <w:tcW w:w="2444" w:type="dxa"/>
            <w:noWrap w:val="0"/>
            <w:vAlign w:val="top"/>
          </w:tcPr>
          <w:p w14:paraId="6A1D228C">
            <w:pPr>
              <w:ind w:firstLine="480"/>
              <w:jc w:val="center"/>
              <w:rPr>
                <w:rFonts w:hint="eastAsia" w:ascii="宋体" w:hAnsi="宋体" w:eastAsia="宋体" w:cs="宋体"/>
                <w:color w:val="000000"/>
                <w:highlight w:val="none"/>
              </w:rPr>
            </w:pPr>
          </w:p>
        </w:tc>
      </w:tr>
      <w:tr w14:paraId="2EE218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5D1F0B63">
            <w:pPr>
              <w:ind w:firstLine="480"/>
              <w:jc w:val="center"/>
              <w:rPr>
                <w:rFonts w:hint="eastAsia" w:ascii="宋体" w:hAnsi="宋体" w:eastAsia="宋体" w:cs="宋体"/>
                <w:color w:val="000000"/>
                <w:highlight w:val="none"/>
              </w:rPr>
            </w:pPr>
          </w:p>
        </w:tc>
        <w:tc>
          <w:tcPr>
            <w:tcW w:w="2774" w:type="dxa"/>
            <w:noWrap w:val="0"/>
            <w:vAlign w:val="top"/>
          </w:tcPr>
          <w:p w14:paraId="49658F3A">
            <w:pPr>
              <w:ind w:firstLine="480"/>
              <w:jc w:val="center"/>
              <w:rPr>
                <w:rFonts w:hint="eastAsia" w:ascii="宋体" w:hAnsi="宋体" w:eastAsia="宋体" w:cs="宋体"/>
                <w:color w:val="000000"/>
                <w:highlight w:val="none"/>
              </w:rPr>
            </w:pPr>
          </w:p>
        </w:tc>
        <w:tc>
          <w:tcPr>
            <w:tcW w:w="2927" w:type="dxa"/>
            <w:noWrap w:val="0"/>
            <w:vAlign w:val="top"/>
          </w:tcPr>
          <w:p w14:paraId="05C1C1A5">
            <w:pPr>
              <w:ind w:firstLine="480"/>
              <w:jc w:val="center"/>
              <w:rPr>
                <w:rFonts w:hint="eastAsia" w:ascii="宋体" w:hAnsi="宋体" w:eastAsia="宋体" w:cs="宋体"/>
                <w:color w:val="000000"/>
                <w:highlight w:val="none"/>
              </w:rPr>
            </w:pPr>
          </w:p>
        </w:tc>
        <w:tc>
          <w:tcPr>
            <w:tcW w:w="2444" w:type="dxa"/>
            <w:noWrap w:val="0"/>
            <w:vAlign w:val="top"/>
          </w:tcPr>
          <w:p w14:paraId="7FDE5FD0">
            <w:pPr>
              <w:ind w:firstLine="480"/>
              <w:jc w:val="center"/>
              <w:rPr>
                <w:rFonts w:hint="eastAsia" w:ascii="宋体" w:hAnsi="宋体" w:eastAsia="宋体" w:cs="宋体"/>
                <w:color w:val="000000"/>
                <w:highlight w:val="none"/>
              </w:rPr>
            </w:pPr>
          </w:p>
        </w:tc>
      </w:tr>
    </w:tbl>
    <w:p w14:paraId="6850C32B">
      <w:pPr>
        <w:spacing w:line="400" w:lineRule="exact"/>
        <w:ind w:firstLine="480"/>
        <w:rPr>
          <w:rFonts w:hint="eastAsia" w:ascii="宋体" w:hAnsi="宋体" w:eastAsia="宋体" w:cs="宋体"/>
          <w:color w:val="000000"/>
          <w:sz w:val="21"/>
          <w:szCs w:val="20"/>
          <w:highlight w:val="none"/>
        </w:rPr>
      </w:pPr>
      <w:r>
        <w:rPr>
          <w:rFonts w:hint="eastAsia" w:ascii="宋体" w:hAnsi="宋体" w:eastAsia="宋体" w:cs="宋体"/>
          <w:color w:val="000000"/>
          <w:highlight w:val="none"/>
        </w:rPr>
        <w:t>注：“偏离说明”填写“正偏离”“负偏离”或“无偏离”。</w:t>
      </w:r>
    </w:p>
    <w:p w14:paraId="39A0F999">
      <w:pPr>
        <w:ind w:firstLine="480"/>
        <w:rPr>
          <w:rFonts w:hint="eastAsia" w:ascii="宋体" w:hAnsi="宋体" w:eastAsia="宋体" w:cs="宋体"/>
          <w:color w:val="000000"/>
          <w:highlight w:val="none"/>
        </w:rPr>
      </w:pPr>
    </w:p>
    <w:p w14:paraId="1CC1322D">
      <w:pPr>
        <w:ind w:firstLine="480"/>
        <w:rPr>
          <w:rFonts w:hint="eastAsia" w:ascii="宋体" w:hAnsi="宋体" w:eastAsia="宋体" w:cs="宋体"/>
          <w:color w:val="000000"/>
          <w:highlight w:val="none"/>
        </w:rPr>
      </w:pPr>
      <w:r>
        <w:rPr>
          <w:rFonts w:hint="eastAsia" w:ascii="宋体" w:hAnsi="宋体" w:eastAsia="宋体" w:cs="宋体"/>
          <w:color w:val="000000"/>
          <w:highlight w:val="none"/>
        </w:rPr>
        <w:t>供应商（盖章）：</w:t>
      </w:r>
    </w:p>
    <w:p w14:paraId="700372FE">
      <w:pPr>
        <w:pStyle w:val="239"/>
        <w:ind w:firstLine="420"/>
        <w:rPr>
          <w:rFonts w:hint="eastAsia" w:ascii="宋体" w:hAnsi="宋体" w:eastAsia="宋体" w:cs="宋体"/>
          <w:color w:val="000000"/>
          <w:highlight w:val="none"/>
        </w:rPr>
      </w:pPr>
    </w:p>
    <w:p w14:paraId="239F00A3">
      <w:pPr>
        <w:ind w:firstLine="480"/>
        <w:rPr>
          <w:rFonts w:hint="eastAsia" w:ascii="宋体" w:hAnsi="宋体" w:eastAsia="宋体" w:cs="宋体"/>
          <w:color w:val="000000"/>
          <w:highlight w:val="none"/>
        </w:rPr>
      </w:pPr>
      <w:r>
        <w:rPr>
          <w:rFonts w:hint="eastAsia" w:ascii="宋体" w:hAnsi="宋体" w:eastAsia="宋体" w:cs="宋体"/>
          <w:color w:val="000000"/>
          <w:highlight w:val="none"/>
        </w:rPr>
        <w:t>法定代表人或委托代理人（签字或盖章）：</w:t>
      </w:r>
    </w:p>
    <w:p w14:paraId="7A2EC159">
      <w:pPr>
        <w:pStyle w:val="239"/>
        <w:ind w:firstLine="420"/>
        <w:rPr>
          <w:rFonts w:hint="eastAsia" w:ascii="宋体" w:hAnsi="宋体" w:eastAsia="宋体" w:cs="宋体"/>
          <w:color w:val="000000"/>
          <w:highlight w:val="none"/>
        </w:rPr>
      </w:pPr>
    </w:p>
    <w:p w14:paraId="36E0EA26">
      <w:pPr>
        <w:spacing w:line="360" w:lineRule="auto"/>
        <w:jc w:val="center"/>
        <w:outlineLvl w:val="0"/>
        <w:rPr>
          <w:rFonts w:hint="eastAsia" w:ascii="宋体" w:hAnsi="宋体" w:eastAsia="宋体" w:cs="宋体"/>
          <w:b/>
          <w:bCs/>
          <w:sz w:val="32"/>
          <w:szCs w:val="32"/>
        </w:rPr>
      </w:pPr>
      <w:r>
        <w:rPr>
          <w:rFonts w:hint="eastAsia" w:ascii="宋体" w:hAnsi="宋体" w:eastAsia="宋体" w:cs="宋体"/>
          <w:color w:val="000000"/>
          <w:highlight w:val="none"/>
        </w:rPr>
        <w:t xml:space="preserve">日期：    年     月   </w:t>
      </w:r>
    </w:p>
    <w:p w14:paraId="6C60ACD8">
      <w:pPr>
        <w:spacing w:line="360" w:lineRule="auto"/>
        <w:jc w:val="center"/>
        <w:outlineLvl w:val="0"/>
        <w:rPr>
          <w:rFonts w:hint="eastAsia" w:ascii="宋体" w:hAnsi="宋体" w:eastAsia="宋体" w:cs="宋体"/>
          <w:b/>
          <w:bCs/>
          <w:sz w:val="32"/>
          <w:szCs w:val="32"/>
        </w:rPr>
      </w:pPr>
    </w:p>
    <w:p w14:paraId="3F3558D9">
      <w:pPr>
        <w:spacing w:line="360" w:lineRule="auto"/>
        <w:rPr>
          <w:rFonts w:hint="eastAsia" w:ascii="宋体" w:hAnsi="宋体" w:cs="宋体"/>
          <w:color w:val="000000"/>
          <w:sz w:val="24"/>
        </w:rPr>
      </w:pPr>
    </w:p>
    <w:p w14:paraId="4A021820">
      <w:pPr>
        <w:spacing w:line="520" w:lineRule="exact"/>
        <w:outlineLvl w:val="0"/>
        <w:rPr>
          <w:rFonts w:hint="eastAsia" w:ascii="宋体" w:hAnsi="宋体" w:cs="宋体"/>
          <w:b/>
          <w:bCs/>
          <w:color w:val="000000"/>
          <w:sz w:val="28"/>
        </w:rPr>
      </w:pPr>
      <w:bookmarkStart w:id="179" w:name="_Toc24229"/>
      <w:bookmarkStart w:id="180" w:name="_Toc7264"/>
      <w:bookmarkStart w:id="181" w:name="_Toc860"/>
    </w:p>
    <w:p w14:paraId="4D645FA3">
      <w:pPr>
        <w:spacing w:line="520" w:lineRule="exact"/>
        <w:outlineLvl w:val="0"/>
        <w:rPr>
          <w:rFonts w:hint="eastAsia" w:ascii="宋体" w:hAnsi="宋体" w:cs="宋体"/>
          <w:b/>
          <w:bCs/>
          <w:color w:val="000000"/>
          <w:sz w:val="28"/>
        </w:rPr>
      </w:pPr>
    </w:p>
    <w:p w14:paraId="1EB5CC27">
      <w:pPr>
        <w:spacing w:line="520" w:lineRule="exact"/>
        <w:outlineLvl w:val="0"/>
        <w:rPr>
          <w:rFonts w:hint="eastAsia" w:ascii="宋体" w:hAnsi="宋体" w:cs="宋体"/>
          <w:b/>
          <w:bCs/>
          <w:color w:val="000000"/>
          <w:sz w:val="28"/>
        </w:rPr>
      </w:pPr>
    </w:p>
    <w:p w14:paraId="02D49991">
      <w:pPr>
        <w:spacing w:line="520" w:lineRule="exact"/>
        <w:outlineLvl w:val="0"/>
        <w:rPr>
          <w:rFonts w:hint="eastAsia" w:ascii="宋体" w:hAnsi="宋体" w:cs="宋体"/>
          <w:b/>
          <w:bCs/>
          <w:color w:val="000000"/>
          <w:sz w:val="28"/>
        </w:rPr>
      </w:pPr>
    </w:p>
    <w:p w14:paraId="237E2AD2">
      <w:pPr>
        <w:spacing w:line="520" w:lineRule="exact"/>
        <w:outlineLvl w:val="0"/>
        <w:rPr>
          <w:rFonts w:hint="eastAsia" w:ascii="宋体" w:hAnsi="宋体" w:cs="宋体"/>
          <w:b/>
          <w:bCs/>
          <w:color w:val="000000"/>
          <w:sz w:val="28"/>
        </w:rPr>
      </w:pPr>
    </w:p>
    <w:p w14:paraId="6C588E30">
      <w:pPr>
        <w:spacing w:line="520" w:lineRule="exact"/>
        <w:outlineLvl w:val="0"/>
        <w:rPr>
          <w:rFonts w:hint="eastAsia" w:ascii="宋体" w:hAnsi="宋体" w:cs="宋体"/>
          <w:b/>
          <w:bCs/>
          <w:color w:val="000000"/>
          <w:sz w:val="28"/>
        </w:rPr>
      </w:pPr>
    </w:p>
    <w:p w14:paraId="33D07561">
      <w:pPr>
        <w:spacing w:line="520" w:lineRule="exact"/>
        <w:outlineLvl w:val="0"/>
        <w:rPr>
          <w:rFonts w:hint="eastAsia" w:ascii="宋体" w:hAnsi="宋体" w:cs="宋体"/>
          <w:b/>
          <w:bCs/>
          <w:color w:val="000000"/>
          <w:sz w:val="28"/>
        </w:rPr>
      </w:pPr>
    </w:p>
    <w:p w14:paraId="72BF561F">
      <w:pPr>
        <w:spacing w:line="520" w:lineRule="exact"/>
        <w:outlineLvl w:val="0"/>
        <w:rPr>
          <w:rFonts w:hint="eastAsia" w:ascii="宋体" w:hAnsi="宋体" w:cs="宋体"/>
          <w:b/>
          <w:bCs/>
          <w:color w:val="000000"/>
          <w:sz w:val="28"/>
        </w:rPr>
      </w:pPr>
    </w:p>
    <w:p w14:paraId="22208C67">
      <w:pPr>
        <w:spacing w:line="360" w:lineRule="auto"/>
        <w:jc w:val="center"/>
        <w:outlineLvl w:val="0"/>
        <w:rPr>
          <w:rFonts w:hint="eastAsia" w:ascii="宋体" w:hAnsi="宋体" w:eastAsia="宋体" w:cs="宋体"/>
          <w:b/>
          <w:bCs/>
          <w:sz w:val="32"/>
          <w:szCs w:val="32"/>
          <w:lang w:val="en-US" w:eastAsia="zh-CN"/>
        </w:rPr>
      </w:pPr>
    </w:p>
    <w:p w14:paraId="76550D3F">
      <w:pPr>
        <w:spacing w:line="360" w:lineRule="auto"/>
        <w:jc w:val="center"/>
        <w:outlineLvl w:val="0"/>
        <w:rPr>
          <w:rFonts w:hint="eastAsia" w:ascii="宋体" w:hAnsi="宋体" w:eastAsia="宋体" w:cs="宋体"/>
          <w:b/>
          <w:bCs/>
          <w:sz w:val="32"/>
          <w:szCs w:val="32"/>
        </w:rPr>
      </w:pPr>
      <w:r>
        <w:rPr>
          <w:rFonts w:hint="eastAsia" w:ascii="宋体" w:hAnsi="宋体" w:eastAsia="宋体" w:cs="宋体"/>
          <w:b/>
          <w:bCs/>
          <w:sz w:val="32"/>
          <w:szCs w:val="32"/>
          <w:lang w:val="en-US" w:eastAsia="zh-CN"/>
        </w:rPr>
        <w:t>十七、</w:t>
      </w:r>
      <w:r>
        <w:rPr>
          <w:rFonts w:hint="eastAsia" w:ascii="宋体" w:hAnsi="宋体" w:eastAsia="宋体" w:cs="宋体"/>
          <w:b/>
          <w:bCs/>
          <w:sz w:val="32"/>
          <w:szCs w:val="32"/>
        </w:rPr>
        <w:t>成交后不允许分包或转包承诺</w:t>
      </w:r>
    </w:p>
    <w:p w14:paraId="3AECF582">
      <w:pPr>
        <w:widowControl w:val="0"/>
        <w:spacing w:line="360" w:lineRule="auto"/>
        <w:ind w:firstLine="645"/>
        <w:jc w:val="both"/>
        <w:rPr>
          <w:rFonts w:hint="default" w:ascii="楷体_GB2312" w:hAnsi="Times New Roman" w:eastAsia="楷体_GB2312" w:cs="Times New Roman"/>
          <w:color w:val="auto"/>
          <w:sz w:val="32"/>
          <w:szCs w:val="20"/>
          <w:highlight w:val="none"/>
        </w:rPr>
      </w:pPr>
    </w:p>
    <w:p w14:paraId="0A6F3A8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Times New Roman"/>
          <w:bCs/>
          <w:color w:val="auto"/>
          <w:sz w:val="24"/>
          <w:szCs w:val="24"/>
          <w:highlight w:val="none"/>
        </w:rPr>
        <w:t>我公司承诺：成交后不分包或转包，</w:t>
      </w:r>
      <w:r>
        <w:rPr>
          <w:rFonts w:hint="eastAsia" w:ascii="宋体" w:hAnsi="宋体" w:eastAsia="宋体" w:cs="宋体"/>
          <w:color w:val="auto"/>
          <w:sz w:val="24"/>
          <w:szCs w:val="24"/>
          <w:highlight w:val="none"/>
        </w:rPr>
        <w:t>如有违反承诺取消中标（成交）资格、合同解除及清除出场，一切损失由我单位自行承担。</w:t>
      </w:r>
    </w:p>
    <w:p w14:paraId="0A83437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14:paraId="6D86B074">
      <w:pPr>
        <w:spacing w:line="360" w:lineRule="auto"/>
        <w:ind w:firstLine="480"/>
        <w:jc w:val="left"/>
        <w:rPr>
          <w:rFonts w:hint="eastAsia" w:ascii="宋体" w:hAnsi="宋体" w:eastAsia="宋体" w:cs="Times New Roman"/>
          <w:bCs/>
          <w:color w:val="auto"/>
          <w:sz w:val="24"/>
          <w:szCs w:val="24"/>
          <w:highlight w:val="none"/>
        </w:rPr>
      </w:pPr>
    </w:p>
    <w:p w14:paraId="194BFECE">
      <w:pPr>
        <w:spacing w:line="360" w:lineRule="auto"/>
        <w:ind w:firstLine="480"/>
        <w:jc w:val="left"/>
        <w:rPr>
          <w:rFonts w:hint="eastAsia" w:ascii="宋体" w:hAnsi="宋体" w:eastAsia="宋体" w:cs="Times New Roman"/>
          <w:bCs/>
          <w:color w:val="auto"/>
          <w:sz w:val="24"/>
          <w:szCs w:val="24"/>
          <w:highlight w:val="none"/>
        </w:rPr>
      </w:pPr>
    </w:p>
    <w:p w14:paraId="704C35BD">
      <w:pPr>
        <w:spacing w:line="360" w:lineRule="auto"/>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供应商（盖章）：</w:t>
      </w:r>
    </w:p>
    <w:p w14:paraId="1E13FD87">
      <w:pPr>
        <w:spacing w:line="360" w:lineRule="auto"/>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法定代表人：（签字或盖章）</w:t>
      </w:r>
    </w:p>
    <w:p w14:paraId="241B2A92">
      <w:pPr>
        <w:spacing w:line="360" w:lineRule="auto"/>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日期：    年  月  日</w:t>
      </w:r>
    </w:p>
    <w:p w14:paraId="7C572611">
      <w:pPr>
        <w:spacing w:line="520" w:lineRule="exact"/>
        <w:jc w:val="center"/>
        <w:outlineLvl w:val="0"/>
        <w:rPr>
          <w:rFonts w:hint="eastAsia" w:ascii="宋体" w:hAnsi="宋体" w:cs="宋体"/>
          <w:b/>
          <w:bCs/>
          <w:color w:val="000000"/>
          <w:sz w:val="28"/>
        </w:rPr>
      </w:pPr>
    </w:p>
    <w:p w14:paraId="08ACD3BD">
      <w:pPr>
        <w:spacing w:line="520" w:lineRule="exact"/>
        <w:jc w:val="center"/>
        <w:outlineLvl w:val="0"/>
        <w:rPr>
          <w:rFonts w:hint="eastAsia" w:ascii="宋体" w:hAnsi="宋体" w:cs="宋体"/>
          <w:b/>
          <w:bCs/>
          <w:color w:val="000000"/>
          <w:sz w:val="28"/>
        </w:rPr>
      </w:pPr>
    </w:p>
    <w:p w14:paraId="14BE4D99">
      <w:pPr>
        <w:spacing w:line="520" w:lineRule="exact"/>
        <w:jc w:val="center"/>
        <w:outlineLvl w:val="0"/>
        <w:rPr>
          <w:rFonts w:hint="eastAsia" w:ascii="宋体" w:hAnsi="宋体" w:cs="宋体"/>
          <w:b/>
          <w:bCs/>
          <w:color w:val="000000"/>
          <w:sz w:val="28"/>
        </w:rPr>
      </w:pPr>
    </w:p>
    <w:p w14:paraId="714AF74F">
      <w:pPr>
        <w:spacing w:line="520" w:lineRule="exact"/>
        <w:jc w:val="center"/>
        <w:outlineLvl w:val="0"/>
        <w:rPr>
          <w:rFonts w:hint="eastAsia" w:ascii="宋体" w:hAnsi="宋体" w:cs="宋体"/>
          <w:b/>
          <w:bCs/>
          <w:color w:val="000000"/>
          <w:sz w:val="28"/>
        </w:rPr>
      </w:pPr>
    </w:p>
    <w:p w14:paraId="1B8DA578">
      <w:pPr>
        <w:spacing w:line="520" w:lineRule="exact"/>
        <w:jc w:val="center"/>
        <w:outlineLvl w:val="0"/>
        <w:rPr>
          <w:rFonts w:hint="eastAsia" w:ascii="宋体" w:hAnsi="宋体" w:cs="宋体"/>
          <w:b/>
          <w:bCs/>
          <w:color w:val="000000"/>
          <w:sz w:val="28"/>
        </w:rPr>
      </w:pPr>
    </w:p>
    <w:p w14:paraId="45156210">
      <w:pPr>
        <w:spacing w:line="520" w:lineRule="exact"/>
        <w:jc w:val="center"/>
        <w:outlineLvl w:val="0"/>
        <w:rPr>
          <w:rFonts w:hint="eastAsia" w:ascii="宋体" w:hAnsi="宋体" w:cs="宋体"/>
          <w:b/>
          <w:bCs/>
          <w:color w:val="000000"/>
          <w:sz w:val="28"/>
        </w:rPr>
      </w:pPr>
    </w:p>
    <w:p w14:paraId="1F575770">
      <w:pPr>
        <w:spacing w:line="520" w:lineRule="exact"/>
        <w:jc w:val="center"/>
        <w:outlineLvl w:val="0"/>
        <w:rPr>
          <w:rFonts w:hint="eastAsia" w:ascii="宋体" w:hAnsi="宋体" w:cs="宋体"/>
          <w:b/>
          <w:bCs/>
          <w:color w:val="000000"/>
          <w:sz w:val="28"/>
        </w:rPr>
      </w:pPr>
    </w:p>
    <w:p w14:paraId="0441541C">
      <w:pPr>
        <w:spacing w:line="520" w:lineRule="exact"/>
        <w:jc w:val="center"/>
        <w:outlineLvl w:val="0"/>
        <w:rPr>
          <w:rFonts w:hint="eastAsia" w:ascii="宋体" w:hAnsi="宋体" w:cs="宋体"/>
          <w:b/>
          <w:bCs/>
          <w:color w:val="000000"/>
          <w:sz w:val="28"/>
        </w:rPr>
      </w:pPr>
    </w:p>
    <w:p w14:paraId="71A27D1F">
      <w:pPr>
        <w:spacing w:line="520" w:lineRule="exact"/>
        <w:jc w:val="center"/>
        <w:outlineLvl w:val="0"/>
        <w:rPr>
          <w:rFonts w:hint="eastAsia" w:ascii="宋体" w:hAnsi="宋体" w:cs="宋体"/>
          <w:b/>
          <w:bCs/>
          <w:color w:val="000000"/>
          <w:sz w:val="28"/>
        </w:rPr>
      </w:pPr>
    </w:p>
    <w:p w14:paraId="6EAC1D3C">
      <w:pPr>
        <w:spacing w:line="520" w:lineRule="exact"/>
        <w:jc w:val="center"/>
        <w:outlineLvl w:val="0"/>
        <w:rPr>
          <w:rFonts w:hint="eastAsia" w:ascii="宋体" w:hAnsi="宋体" w:cs="宋体"/>
          <w:b/>
          <w:bCs/>
          <w:color w:val="000000"/>
          <w:sz w:val="28"/>
        </w:rPr>
      </w:pPr>
    </w:p>
    <w:p w14:paraId="1CA91B18">
      <w:pPr>
        <w:spacing w:line="520" w:lineRule="exact"/>
        <w:jc w:val="center"/>
        <w:outlineLvl w:val="0"/>
        <w:rPr>
          <w:rFonts w:hint="eastAsia" w:ascii="宋体" w:hAnsi="宋体" w:cs="宋体"/>
          <w:b/>
          <w:bCs/>
          <w:color w:val="000000"/>
          <w:sz w:val="28"/>
        </w:rPr>
      </w:pPr>
    </w:p>
    <w:p w14:paraId="631EF790">
      <w:pPr>
        <w:spacing w:line="520" w:lineRule="exact"/>
        <w:jc w:val="center"/>
        <w:outlineLvl w:val="0"/>
        <w:rPr>
          <w:rFonts w:hint="eastAsia" w:ascii="宋体" w:hAnsi="宋体" w:cs="宋体"/>
          <w:b/>
          <w:bCs/>
          <w:color w:val="000000"/>
          <w:sz w:val="28"/>
        </w:rPr>
      </w:pPr>
    </w:p>
    <w:p w14:paraId="2DA7BFEA">
      <w:pPr>
        <w:spacing w:line="520" w:lineRule="exact"/>
        <w:jc w:val="center"/>
        <w:outlineLvl w:val="0"/>
        <w:rPr>
          <w:rFonts w:hint="eastAsia" w:ascii="宋体" w:hAnsi="宋体" w:cs="宋体"/>
          <w:b/>
          <w:bCs/>
          <w:color w:val="000000"/>
          <w:sz w:val="28"/>
        </w:rPr>
      </w:pPr>
    </w:p>
    <w:p w14:paraId="7D312624">
      <w:pPr>
        <w:spacing w:line="520" w:lineRule="exact"/>
        <w:jc w:val="center"/>
        <w:outlineLvl w:val="0"/>
        <w:rPr>
          <w:rFonts w:hint="eastAsia" w:ascii="宋体" w:hAnsi="宋体" w:cs="宋体"/>
          <w:b/>
          <w:bCs/>
          <w:color w:val="000000"/>
          <w:sz w:val="28"/>
        </w:rPr>
      </w:pPr>
    </w:p>
    <w:p w14:paraId="20A811A7">
      <w:pPr>
        <w:spacing w:line="520" w:lineRule="exact"/>
        <w:jc w:val="center"/>
        <w:outlineLvl w:val="0"/>
        <w:rPr>
          <w:rFonts w:hint="eastAsia" w:ascii="宋体" w:hAnsi="宋体" w:cs="宋体"/>
          <w:b/>
          <w:bCs/>
          <w:color w:val="000000"/>
          <w:sz w:val="28"/>
        </w:rPr>
      </w:pPr>
    </w:p>
    <w:p w14:paraId="509436FB">
      <w:pPr>
        <w:spacing w:line="520" w:lineRule="exact"/>
        <w:jc w:val="center"/>
        <w:outlineLvl w:val="0"/>
        <w:rPr>
          <w:rFonts w:hint="eastAsia" w:ascii="宋体" w:hAnsi="宋体" w:cs="宋体"/>
          <w:b/>
          <w:bCs/>
          <w:color w:val="000000"/>
          <w:sz w:val="28"/>
        </w:rPr>
      </w:pPr>
    </w:p>
    <w:p w14:paraId="76519360">
      <w:pPr>
        <w:spacing w:line="520" w:lineRule="exact"/>
        <w:jc w:val="center"/>
        <w:outlineLvl w:val="0"/>
        <w:rPr>
          <w:rFonts w:hint="eastAsia" w:ascii="宋体" w:hAnsi="宋体" w:cs="宋体"/>
          <w:b/>
          <w:bCs/>
          <w:color w:val="000000"/>
          <w:sz w:val="28"/>
        </w:rPr>
      </w:pPr>
    </w:p>
    <w:p w14:paraId="2BD105EA">
      <w:pPr>
        <w:spacing w:line="520" w:lineRule="exact"/>
        <w:jc w:val="both"/>
        <w:outlineLvl w:val="0"/>
        <w:rPr>
          <w:rFonts w:hint="eastAsia" w:ascii="宋体" w:hAnsi="宋体" w:cs="宋体"/>
          <w:b/>
          <w:bCs/>
          <w:color w:val="000000"/>
          <w:sz w:val="28"/>
        </w:rPr>
      </w:pPr>
    </w:p>
    <w:p w14:paraId="3F65C923">
      <w:pPr>
        <w:spacing w:line="520" w:lineRule="exact"/>
        <w:jc w:val="center"/>
        <w:outlineLvl w:val="0"/>
        <w:rPr>
          <w:rFonts w:hint="eastAsia" w:ascii="宋体" w:hAnsi="宋体" w:cs="宋体"/>
          <w:b/>
          <w:bCs/>
          <w:color w:val="000000"/>
          <w:sz w:val="28"/>
        </w:rPr>
      </w:pPr>
      <w:r>
        <w:rPr>
          <w:rFonts w:hint="eastAsia" w:ascii="宋体" w:hAnsi="宋体" w:cs="宋体"/>
          <w:b/>
          <w:bCs/>
          <w:color w:val="000000"/>
          <w:sz w:val="28"/>
        </w:rPr>
        <w:t>十</w:t>
      </w:r>
      <w:r>
        <w:rPr>
          <w:rFonts w:hint="eastAsia" w:ascii="宋体" w:hAnsi="宋体" w:cs="宋体"/>
          <w:b/>
          <w:bCs/>
          <w:color w:val="000000"/>
          <w:sz w:val="28"/>
          <w:lang w:val="en-US" w:eastAsia="zh-CN"/>
        </w:rPr>
        <w:t>八</w:t>
      </w:r>
      <w:r>
        <w:rPr>
          <w:rFonts w:hint="eastAsia" w:ascii="宋体" w:hAnsi="宋体" w:cs="宋体"/>
          <w:b/>
          <w:bCs/>
          <w:color w:val="000000"/>
          <w:sz w:val="28"/>
        </w:rPr>
        <w:t>、</w:t>
      </w:r>
      <w:bookmarkEnd w:id="179"/>
      <w:bookmarkEnd w:id="180"/>
      <w:bookmarkEnd w:id="181"/>
      <w:r>
        <w:rPr>
          <w:rFonts w:hint="eastAsia" w:cs="宋体" w:asciiTheme="minorEastAsia" w:hAnsiTheme="minorEastAsia" w:eastAsiaTheme="minorEastAsia"/>
          <w:b/>
          <w:bCs/>
          <w:sz w:val="32"/>
          <w:szCs w:val="32"/>
        </w:rPr>
        <w:t>供应商须提交的其他材料</w:t>
      </w:r>
    </w:p>
    <w:p w14:paraId="3EE21CCE">
      <w:pPr>
        <w:spacing w:line="520" w:lineRule="exact"/>
        <w:ind w:firstLine="420"/>
        <w:rPr>
          <w:rFonts w:hint="eastAsia" w:ascii="宋体" w:hAnsi="宋体" w:cs="宋体"/>
          <w:color w:val="000000"/>
          <w:sz w:val="28"/>
        </w:rPr>
      </w:pPr>
    </w:p>
    <w:p w14:paraId="0377E38E">
      <w:pPr>
        <w:spacing w:line="520" w:lineRule="exact"/>
        <w:ind w:firstLine="420"/>
        <w:jc w:val="center"/>
        <w:outlineLvl w:val="0"/>
        <w:rPr>
          <w:rFonts w:hint="eastAsia" w:ascii="宋体" w:hAnsi="宋体" w:cs="宋体"/>
          <w:color w:val="000000"/>
          <w:sz w:val="28"/>
        </w:rPr>
      </w:pPr>
      <w:bookmarkStart w:id="182" w:name="_Toc15866"/>
      <w:bookmarkStart w:id="183" w:name="_Toc10037"/>
      <w:bookmarkStart w:id="184" w:name="_Toc4695"/>
      <w:bookmarkStart w:id="185" w:name="_Toc11517_WPSOffice_Level1"/>
      <w:r>
        <w:rPr>
          <w:rFonts w:hint="eastAsia" w:ascii="宋体" w:hAnsi="宋体" w:cs="宋体"/>
          <w:color w:val="000000"/>
          <w:sz w:val="28"/>
        </w:rPr>
        <w:t>供应商认为有必要提供的材料或评分标准中需要提供的材料。</w:t>
      </w:r>
      <w:bookmarkEnd w:id="182"/>
      <w:bookmarkEnd w:id="183"/>
      <w:bookmarkEnd w:id="184"/>
      <w:bookmarkEnd w:id="185"/>
    </w:p>
    <w:p w14:paraId="29617476">
      <w:pPr>
        <w:spacing w:line="520" w:lineRule="exact"/>
        <w:rPr>
          <w:rFonts w:hint="eastAsia" w:ascii="宋体" w:hAnsi="宋体" w:cs="宋体"/>
          <w:color w:val="000000"/>
          <w:sz w:val="24"/>
        </w:rPr>
      </w:pPr>
    </w:p>
    <w:p w14:paraId="59C83AE1">
      <w:pPr>
        <w:spacing w:line="520" w:lineRule="exact"/>
        <w:rPr>
          <w:rFonts w:hint="eastAsia" w:ascii="宋体" w:hAnsi="宋体" w:cs="宋体"/>
          <w:color w:val="000000"/>
          <w:sz w:val="24"/>
        </w:rPr>
      </w:pPr>
    </w:p>
    <w:p w14:paraId="1682C7C7">
      <w:pPr>
        <w:spacing w:line="520" w:lineRule="exact"/>
        <w:rPr>
          <w:rFonts w:hint="eastAsia" w:ascii="宋体" w:hAnsi="宋体" w:cs="宋体"/>
          <w:color w:val="000000"/>
          <w:sz w:val="24"/>
        </w:rPr>
      </w:pPr>
    </w:p>
    <w:p w14:paraId="231310AB">
      <w:pPr>
        <w:spacing w:line="520" w:lineRule="exact"/>
        <w:rPr>
          <w:rFonts w:hint="eastAsia" w:ascii="宋体" w:hAnsi="宋体" w:cs="宋体"/>
          <w:color w:val="000000"/>
          <w:sz w:val="24"/>
        </w:rPr>
      </w:pPr>
    </w:p>
    <w:p w14:paraId="28ACBA09">
      <w:pPr>
        <w:spacing w:line="520" w:lineRule="exact"/>
        <w:rPr>
          <w:rFonts w:hint="eastAsia" w:ascii="宋体" w:hAnsi="宋体" w:cs="宋体"/>
          <w:color w:val="000000"/>
          <w:sz w:val="24"/>
        </w:rPr>
      </w:pPr>
    </w:p>
    <w:p w14:paraId="751CB660">
      <w:pPr>
        <w:spacing w:line="520" w:lineRule="exact"/>
        <w:rPr>
          <w:rFonts w:hint="eastAsia" w:ascii="宋体" w:hAnsi="宋体" w:cs="宋体"/>
          <w:color w:val="000000"/>
          <w:sz w:val="24"/>
        </w:rPr>
      </w:pPr>
    </w:p>
    <w:p w14:paraId="471E7763">
      <w:pPr>
        <w:spacing w:line="520" w:lineRule="exact"/>
        <w:rPr>
          <w:rFonts w:hint="eastAsia" w:ascii="宋体" w:hAnsi="宋体" w:cs="宋体"/>
          <w:color w:val="000000"/>
          <w:sz w:val="24"/>
        </w:rPr>
      </w:pPr>
    </w:p>
    <w:p w14:paraId="18C36B4B">
      <w:pPr>
        <w:spacing w:line="520" w:lineRule="exact"/>
        <w:rPr>
          <w:rFonts w:hint="eastAsia" w:ascii="宋体" w:hAnsi="宋体" w:cs="宋体"/>
          <w:color w:val="000000"/>
          <w:sz w:val="24"/>
        </w:rPr>
      </w:pPr>
    </w:p>
    <w:p w14:paraId="7A2D5C31">
      <w:pPr>
        <w:spacing w:line="520" w:lineRule="exact"/>
        <w:rPr>
          <w:rFonts w:hint="eastAsia" w:ascii="宋体" w:hAnsi="宋体" w:cs="宋体"/>
          <w:color w:val="000000"/>
          <w:sz w:val="24"/>
        </w:rPr>
      </w:pPr>
    </w:p>
    <w:p w14:paraId="71157DED">
      <w:pPr>
        <w:spacing w:line="520" w:lineRule="exact"/>
        <w:rPr>
          <w:rFonts w:hint="eastAsia" w:ascii="宋体" w:hAnsi="宋体" w:cs="宋体"/>
          <w:color w:val="000000"/>
          <w:sz w:val="24"/>
        </w:rPr>
      </w:pPr>
    </w:p>
    <w:p w14:paraId="142B2FB6">
      <w:pPr>
        <w:spacing w:line="520" w:lineRule="exact"/>
        <w:rPr>
          <w:rFonts w:hint="eastAsia" w:ascii="宋体" w:hAnsi="宋体" w:cs="宋体"/>
          <w:color w:val="000000"/>
          <w:sz w:val="24"/>
        </w:rPr>
      </w:pPr>
    </w:p>
    <w:p w14:paraId="3ABCFB09">
      <w:pPr>
        <w:spacing w:line="520" w:lineRule="exact"/>
        <w:rPr>
          <w:rFonts w:hint="eastAsia" w:ascii="宋体" w:hAnsi="宋体" w:cs="宋体"/>
          <w:color w:val="000000"/>
          <w:sz w:val="24"/>
        </w:rPr>
      </w:pPr>
    </w:p>
    <w:p w14:paraId="0633F6AD">
      <w:pPr>
        <w:spacing w:line="520" w:lineRule="exact"/>
        <w:rPr>
          <w:rFonts w:hint="eastAsia" w:ascii="宋体" w:hAnsi="宋体" w:cs="宋体"/>
          <w:color w:val="000000"/>
          <w:sz w:val="24"/>
        </w:rPr>
      </w:pPr>
    </w:p>
    <w:p w14:paraId="1F133F20">
      <w:pPr>
        <w:spacing w:line="520" w:lineRule="exact"/>
        <w:rPr>
          <w:rFonts w:hint="eastAsia" w:ascii="宋体" w:hAnsi="宋体" w:cs="宋体"/>
          <w:color w:val="000000"/>
          <w:sz w:val="24"/>
        </w:rPr>
      </w:pPr>
    </w:p>
    <w:p w14:paraId="31B607A4">
      <w:pPr>
        <w:spacing w:line="520" w:lineRule="exact"/>
        <w:rPr>
          <w:rFonts w:hint="eastAsia" w:ascii="宋体" w:hAnsi="宋体" w:cs="宋体"/>
          <w:color w:val="000000"/>
          <w:sz w:val="24"/>
        </w:rPr>
      </w:pPr>
    </w:p>
    <w:p w14:paraId="14FEF98D">
      <w:pPr>
        <w:spacing w:line="520" w:lineRule="exact"/>
        <w:rPr>
          <w:rFonts w:hint="eastAsia" w:ascii="宋体" w:hAnsi="宋体" w:cs="宋体"/>
          <w:color w:val="000000"/>
          <w:sz w:val="24"/>
        </w:rPr>
      </w:pPr>
    </w:p>
    <w:p w14:paraId="16C4A8B5">
      <w:pPr>
        <w:spacing w:line="520" w:lineRule="exact"/>
        <w:rPr>
          <w:rFonts w:hint="eastAsia" w:ascii="宋体" w:hAnsi="宋体" w:cs="宋体"/>
          <w:color w:val="000000"/>
          <w:sz w:val="24"/>
        </w:rPr>
      </w:pPr>
    </w:p>
    <w:p w14:paraId="1C548B4B">
      <w:pPr>
        <w:spacing w:line="520" w:lineRule="exact"/>
        <w:rPr>
          <w:rFonts w:hint="eastAsia" w:ascii="宋体" w:hAnsi="宋体" w:cs="宋体"/>
          <w:color w:val="000000"/>
          <w:sz w:val="24"/>
        </w:rPr>
      </w:pPr>
    </w:p>
    <w:p w14:paraId="37B6CF33">
      <w:pPr>
        <w:spacing w:line="520" w:lineRule="exact"/>
        <w:rPr>
          <w:rFonts w:hint="eastAsia" w:ascii="宋体" w:hAnsi="宋体" w:cs="宋体"/>
          <w:color w:val="000000"/>
          <w:sz w:val="24"/>
        </w:rPr>
      </w:pPr>
    </w:p>
    <w:p w14:paraId="6D2FCF35">
      <w:pPr>
        <w:spacing w:line="520" w:lineRule="exact"/>
        <w:rPr>
          <w:rFonts w:hint="eastAsia" w:ascii="宋体" w:hAnsi="宋体" w:cs="宋体"/>
          <w:color w:val="000000"/>
          <w:sz w:val="24"/>
        </w:rPr>
      </w:pPr>
    </w:p>
    <w:p w14:paraId="79EA494B">
      <w:pPr>
        <w:spacing w:line="520" w:lineRule="exact"/>
        <w:rPr>
          <w:rFonts w:hint="eastAsia" w:ascii="宋体" w:hAnsi="宋体" w:cs="宋体"/>
          <w:color w:val="000000"/>
          <w:sz w:val="24"/>
        </w:rPr>
      </w:pPr>
    </w:p>
    <w:p w14:paraId="39797BD9">
      <w:pPr>
        <w:spacing w:line="520" w:lineRule="exact"/>
        <w:rPr>
          <w:rFonts w:hint="eastAsia" w:ascii="宋体" w:hAnsi="宋体" w:cs="宋体"/>
          <w:color w:val="000000"/>
          <w:sz w:val="24"/>
        </w:rPr>
      </w:pPr>
    </w:p>
    <w:p w14:paraId="2E108700">
      <w:pPr>
        <w:spacing w:line="520" w:lineRule="exact"/>
        <w:rPr>
          <w:rFonts w:hint="eastAsia" w:ascii="宋体" w:hAnsi="宋体" w:cs="宋体"/>
          <w:color w:val="000000"/>
          <w:sz w:val="24"/>
        </w:rPr>
      </w:pPr>
    </w:p>
    <w:p w14:paraId="237E9FD9">
      <w:pPr>
        <w:spacing w:line="520" w:lineRule="exact"/>
        <w:rPr>
          <w:rFonts w:hint="eastAsia" w:ascii="宋体" w:hAnsi="宋体" w:cs="宋体"/>
          <w:color w:val="000000"/>
          <w:sz w:val="24"/>
        </w:rPr>
      </w:pPr>
    </w:p>
    <w:p w14:paraId="2574EA06">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黑体" w:hAnsi="黑体" w:eastAsia="黑体" w:cs="黑体"/>
          <w:b/>
          <w:color w:val="000000"/>
          <w:sz w:val="32"/>
        </w:rPr>
      </w:pPr>
    </w:p>
    <w:p w14:paraId="3D7EF4BD">
      <w:pPr>
        <w:spacing w:line="520" w:lineRule="exact"/>
        <w:jc w:val="center"/>
        <w:outlineLvl w:val="0"/>
        <w:rPr>
          <w:rFonts w:hint="default"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lang w:val="en-US" w:eastAsia="zh-CN"/>
        </w:rPr>
        <w:t>十九、</w:t>
      </w:r>
      <w:r>
        <w:rPr>
          <w:rFonts w:hint="default" w:cs="宋体" w:asciiTheme="minorEastAsia" w:hAnsiTheme="minorEastAsia" w:eastAsiaTheme="minorEastAsia"/>
          <w:b/>
          <w:bCs/>
          <w:sz w:val="32"/>
          <w:szCs w:val="32"/>
        </w:rPr>
        <w:t>关于符合本国产品标准的声明函</w:t>
      </w:r>
    </w:p>
    <w:p w14:paraId="2AAB78CE">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 </w:t>
      </w:r>
    </w:p>
    <w:p w14:paraId="24617DCA">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本公司（联合体）郑重声明，根据《国务院办公厅关于在政府采购中实施本国产品标准及相关政策的通知》（国办发〔2025〕34号）的规定，本公司（单位）提供的以下产品属于本国产品。具体情况如下：</w:t>
      </w:r>
    </w:p>
    <w:p w14:paraId="34CE73E3">
      <w:pPr>
        <w:pBdr>
          <w:top w:val="none" w:color="000000" w:sz="0" w:space="0"/>
          <w:left w:val="none" w:color="000000" w:sz="0" w:space="0"/>
          <w:bottom w:val="none" w:color="000000" w:sz="0" w:space="0"/>
          <w:right w:val="none" w:color="000000" w:sz="0" w:space="0"/>
        </w:pBdr>
        <w:spacing w:before="30" w:after="30"/>
        <w:ind w:left="0" w:right="0" w:firstLine="420"/>
        <w:jc w:val="both"/>
        <w:rPr>
          <w:rFonts w:hint="default" w:ascii="Times New Roman" w:hAnsi="Times New Roman" w:eastAsia="宋体" w:cs="Times New Roman"/>
        </w:rPr>
      </w:pPr>
      <w:r>
        <w:rPr>
          <w:rFonts w:hint="default" w:ascii="宋体" w:hAnsi="宋体" w:eastAsia="宋体" w:cs="宋体"/>
          <w:color w:val="000000"/>
          <w:sz w:val="24"/>
          <w:highlight w:val="white"/>
        </w:rPr>
        <w:t>1.</w:t>
      </w:r>
      <w:r>
        <w:rPr>
          <w:rFonts w:hint="default" w:ascii="宋体" w:hAnsi="宋体" w:eastAsia="宋体" w:cs="宋体"/>
          <w:color w:val="000000"/>
          <w:sz w:val="24"/>
          <w:highlight w:val="white"/>
          <w:u w:val="single"/>
        </w:rPr>
        <w:t>（产品名称1）</w:t>
      </w:r>
      <w:r>
        <w:rPr>
          <w:rFonts w:hint="default" w:ascii="宋体" w:hAnsi="宋体" w:eastAsia="宋体" w:cs="宋体"/>
          <w:color w:val="000000"/>
          <w:sz w:val="24"/>
          <w:highlight w:val="white"/>
          <w:vertAlign w:val="superscript"/>
        </w:rPr>
        <w:t>1</w:t>
      </w:r>
      <w:r>
        <w:rPr>
          <w:rFonts w:hint="default" w:ascii="宋体" w:hAnsi="宋体" w:eastAsia="宋体" w:cs="宋体"/>
          <w:color w:val="000000"/>
          <w:sz w:val="24"/>
          <w:highlight w:val="white"/>
        </w:rPr>
        <w:t>，生产厂为</w:t>
      </w:r>
      <w:r>
        <w:rPr>
          <w:rFonts w:hint="default" w:ascii="宋体" w:hAnsi="宋体" w:eastAsia="宋体" w:cs="宋体"/>
          <w:color w:val="000000"/>
          <w:sz w:val="24"/>
          <w:highlight w:val="white"/>
          <w:u w:val="single"/>
        </w:rPr>
        <w:t>（厂名）</w:t>
      </w:r>
      <w:r>
        <w:rPr>
          <w:rFonts w:hint="default" w:ascii="宋体" w:hAnsi="宋体" w:eastAsia="宋体" w:cs="宋体"/>
          <w:color w:val="000000"/>
          <w:sz w:val="24"/>
          <w:highlight w:val="white"/>
          <w:vertAlign w:val="superscript"/>
        </w:rPr>
        <w:t>2</w:t>
      </w:r>
      <w:r>
        <w:rPr>
          <w:rFonts w:hint="default" w:ascii="宋体" w:hAnsi="宋体" w:eastAsia="宋体" w:cs="宋体"/>
          <w:color w:val="000000"/>
          <w:sz w:val="24"/>
          <w:highlight w:val="white"/>
        </w:rPr>
        <w:t>，厂址为</w:t>
      </w:r>
      <w:r>
        <w:rPr>
          <w:rFonts w:hint="default" w:ascii="宋体" w:hAnsi="宋体" w:eastAsia="宋体" w:cs="宋体"/>
          <w:color w:val="000000"/>
          <w:sz w:val="24"/>
          <w:highlight w:val="white"/>
          <w:u w:val="single"/>
        </w:rPr>
        <w:t>（生产厂址）</w:t>
      </w:r>
      <w:r>
        <w:rPr>
          <w:rFonts w:hint="default" w:ascii="宋体" w:hAnsi="宋体" w:eastAsia="宋体" w:cs="宋体"/>
          <w:color w:val="000000"/>
          <w:sz w:val="24"/>
          <w:highlight w:val="white"/>
        </w:rPr>
        <w:t>。</w:t>
      </w:r>
      <w:r>
        <w:rPr>
          <w:rFonts w:hint="default" w:ascii="宋体" w:hAnsi="宋体" w:eastAsia="宋体" w:cs="宋体"/>
          <w:color w:val="000000"/>
          <w:sz w:val="24"/>
          <w:highlight w:val="white"/>
          <w:u w:val="single"/>
        </w:rPr>
        <w:t> </w:t>
      </w:r>
      <w:r>
        <w:rPr>
          <w:rFonts w:hint="default" w:ascii="宋体" w:hAnsi="宋体" w:eastAsia="宋体" w:cs="宋体"/>
          <w:strike/>
          <w:color w:val="000000"/>
          <w:sz w:val="24"/>
          <w:highlight w:val="white"/>
          <w:u w:val="single"/>
        </w:rPr>
        <w:t xml:space="preserve">（产品名称1） </w:t>
      </w:r>
      <w:r>
        <w:rPr>
          <w:rFonts w:hint="default" w:ascii="宋体" w:hAnsi="宋体" w:eastAsia="宋体" w:cs="宋体"/>
          <w:color w:val="000000"/>
          <w:sz w:val="24"/>
          <w:highlight w:val="white"/>
        </w:rPr>
        <w:t>的中国境内生产的组件成本占比≥</w:t>
      </w:r>
      <w:r>
        <w:rPr>
          <w:rFonts w:hint="default" w:ascii="宋体" w:hAnsi="宋体" w:eastAsia="宋体" w:cs="宋体"/>
          <w:strike/>
          <w:color w:val="000000"/>
          <w:sz w:val="24"/>
          <w:highlight w:val="white"/>
          <w:u w:val="single"/>
        </w:rPr>
        <w:t>（规定比例）</w:t>
      </w:r>
      <w:r>
        <w:rPr>
          <w:rFonts w:hint="default" w:ascii="宋体" w:hAnsi="宋体" w:eastAsia="宋体" w:cs="宋体"/>
          <w:color w:val="000000"/>
          <w:sz w:val="24"/>
          <w:highlight w:val="white"/>
          <w:vertAlign w:val="superscript"/>
        </w:rPr>
        <w:t>3</w:t>
      </w:r>
      <w:r>
        <w:rPr>
          <w:rFonts w:hint="default" w:ascii="宋体" w:hAnsi="宋体" w:eastAsia="宋体" w:cs="宋体"/>
          <w:color w:val="000000"/>
          <w:sz w:val="24"/>
          <w:highlight w:val="white"/>
        </w:rPr>
        <w:t>。</w:t>
      </w:r>
      <w:r>
        <w:rPr>
          <w:rFonts w:hint="default" w:ascii="宋体" w:hAnsi="宋体" w:eastAsia="宋体" w:cs="宋体"/>
          <w:strike/>
          <w:color w:val="000000"/>
          <w:sz w:val="24"/>
          <w:highlight w:val="white"/>
          <w:u w:val="single"/>
        </w:rPr>
        <w:t>（产品名称1）</w:t>
      </w:r>
      <w:r>
        <w:rPr>
          <w:rFonts w:hint="default" w:ascii="宋体" w:hAnsi="宋体" w:eastAsia="宋体" w:cs="宋体"/>
          <w:color w:val="000000"/>
          <w:sz w:val="24"/>
          <w:highlight w:val="white"/>
        </w:rPr>
        <w:t>的</w:t>
      </w:r>
      <w:r>
        <w:rPr>
          <w:rFonts w:hint="default" w:ascii="宋体" w:hAnsi="宋体" w:eastAsia="宋体" w:cs="宋体"/>
          <w:strike/>
          <w:color w:val="000000"/>
          <w:sz w:val="24"/>
          <w:highlight w:val="white"/>
          <w:u w:val="single"/>
        </w:rPr>
        <w:t>（关键组件）</w:t>
      </w:r>
      <w:r>
        <w:rPr>
          <w:rFonts w:hint="default" w:ascii="宋体" w:hAnsi="宋体" w:eastAsia="宋体" w:cs="宋体"/>
          <w:color w:val="000000"/>
          <w:sz w:val="24"/>
          <w:highlight w:val="white"/>
          <w:vertAlign w:val="superscript"/>
        </w:rPr>
        <w:t>4</w:t>
      </w:r>
      <w:r>
        <w:rPr>
          <w:rFonts w:hint="default" w:ascii="宋体" w:hAnsi="宋体" w:eastAsia="宋体" w:cs="宋体"/>
          <w:color w:val="000000"/>
          <w:sz w:val="24"/>
          <w:highlight w:val="white"/>
        </w:rPr>
        <w:t>在中国境内生产。</w:t>
      </w:r>
      <w:r>
        <w:rPr>
          <w:rFonts w:hint="default" w:ascii="宋体" w:hAnsi="宋体" w:eastAsia="宋体" w:cs="宋体"/>
          <w:strike/>
          <w:color w:val="000000"/>
          <w:sz w:val="24"/>
          <w:highlight w:val="white"/>
          <w:u w:val="single"/>
        </w:rPr>
        <w:t>（产品名称1）</w:t>
      </w:r>
      <w:r>
        <w:rPr>
          <w:rFonts w:hint="default" w:ascii="宋体" w:hAnsi="宋体" w:eastAsia="宋体" w:cs="宋体"/>
          <w:color w:val="000000"/>
          <w:sz w:val="24"/>
          <w:highlight w:val="white"/>
        </w:rPr>
        <w:t>的</w:t>
      </w:r>
      <w:r>
        <w:rPr>
          <w:rFonts w:hint="default" w:ascii="宋体" w:hAnsi="宋体" w:eastAsia="宋体" w:cs="宋体"/>
          <w:strike/>
          <w:color w:val="000000"/>
          <w:sz w:val="24"/>
          <w:highlight w:val="white"/>
          <w:u w:val="single"/>
        </w:rPr>
        <w:t>（关键工序）</w:t>
      </w:r>
      <w:r>
        <w:rPr>
          <w:rFonts w:hint="default" w:ascii="宋体" w:hAnsi="宋体" w:eastAsia="宋体" w:cs="宋体"/>
          <w:color w:val="000000"/>
          <w:sz w:val="24"/>
          <w:highlight w:val="white"/>
          <w:vertAlign w:val="superscript"/>
        </w:rPr>
        <w:t>5</w:t>
      </w:r>
      <w:r>
        <w:rPr>
          <w:rFonts w:hint="default" w:ascii="宋体" w:hAnsi="宋体" w:eastAsia="宋体" w:cs="宋体"/>
          <w:color w:val="000000"/>
          <w:sz w:val="24"/>
          <w:highlight w:val="white"/>
        </w:rPr>
        <w:t>在中国境内完成。</w:t>
      </w:r>
    </w:p>
    <w:p w14:paraId="49CB9EEA">
      <w:pPr>
        <w:pBdr>
          <w:top w:val="none" w:color="000000" w:sz="0" w:space="0"/>
          <w:left w:val="none" w:color="000000" w:sz="0" w:space="0"/>
          <w:bottom w:val="none" w:color="000000" w:sz="0" w:space="0"/>
          <w:right w:val="none" w:color="000000" w:sz="0" w:space="0"/>
        </w:pBdr>
        <w:spacing w:before="0" w:after="0"/>
        <w:ind w:left="0" w:right="0" w:firstLine="480"/>
        <w:jc w:val="both"/>
        <w:rPr>
          <w:rFonts w:hint="default" w:ascii="Times New Roman" w:hAnsi="Times New Roman" w:eastAsia="宋体" w:cs="Times New Roman"/>
        </w:rPr>
      </w:pPr>
      <w:r>
        <w:rPr>
          <w:rFonts w:hint="default" w:ascii="宋体" w:hAnsi="宋体" w:eastAsia="宋体" w:cs="宋体"/>
          <w:color w:val="000000"/>
          <w:sz w:val="24"/>
          <w:highlight w:val="white"/>
        </w:rPr>
        <w:t>2.</w:t>
      </w:r>
      <w:r>
        <w:rPr>
          <w:rFonts w:hint="default" w:ascii="宋体" w:hAnsi="宋体" w:eastAsia="宋体" w:cs="宋体"/>
          <w:color w:val="000000"/>
          <w:sz w:val="24"/>
          <w:highlight w:val="white"/>
          <w:u w:val="single"/>
        </w:rPr>
        <w:t>（产品名称2）</w:t>
      </w:r>
      <w:r>
        <w:rPr>
          <w:rFonts w:hint="default" w:ascii="宋体" w:hAnsi="宋体" w:eastAsia="宋体" w:cs="宋体"/>
          <w:color w:val="000000"/>
          <w:sz w:val="24"/>
          <w:highlight w:val="white"/>
        </w:rPr>
        <w:t>，生产厂为</w:t>
      </w:r>
      <w:r>
        <w:rPr>
          <w:rFonts w:hint="default" w:ascii="宋体" w:hAnsi="宋体" w:eastAsia="宋体" w:cs="宋体"/>
          <w:color w:val="000000"/>
          <w:sz w:val="24"/>
          <w:highlight w:val="white"/>
          <w:u w:val="single"/>
        </w:rPr>
        <w:t>（厂名）</w:t>
      </w:r>
      <w:r>
        <w:rPr>
          <w:rFonts w:hint="default" w:ascii="宋体" w:hAnsi="宋体" w:eastAsia="宋体" w:cs="宋体"/>
          <w:color w:val="000000"/>
          <w:sz w:val="24"/>
          <w:highlight w:val="white"/>
        </w:rPr>
        <w:t>，厂址为</w:t>
      </w:r>
      <w:r>
        <w:rPr>
          <w:rFonts w:hint="default" w:ascii="宋体" w:hAnsi="宋体" w:eastAsia="宋体" w:cs="宋体"/>
          <w:color w:val="000000"/>
          <w:sz w:val="24"/>
          <w:highlight w:val="white"/>
          <w:u w:val="single"/>
        </w:rPr>
        <w:t>（生产厂址）</w:t>
      </w:r>
      <w:r>
        <w:rPr>
          <w:rFonts w:hint="default" w:ascii="宋体" w:hAnsi="宋体" w:eastAsia="宋体" w:cs="宋体"/>
          <w:color w:val="000000"/>
          <w:sz w:val="24"/>
          <w:highlight w:val="white"/>
        </w:rPr>
        <w:t>。</w:t>
      </w:r>
      <w:r>
        <w:rPr>
          <w:rFonts w:hint="default" w:ascii="宋体" w:hAnsi="宋体" w:eastAsia="宋体" w:cs="宋体"/>
          <w:strike/>
          <w:color w:val="000000"/>
          <w:sz w:val="24"/>
          <w:highlight w:val="white"/>
          <w:u w:val="single"/>
        </w:rPr>
        <w:t>（产品名称2）</w:t>
      </w:r>
      <w:r>
        <w:rPr>
          <w:rFonts w:hint="default" w:ascii="宋体" w:hAnsi="宋体" w:eastAsia="宋体" w:cs="宋体"/>
          <w:color w:val="000000"/>
          <w:sz w:val="24"/>
          <w:highlight w:val="white"/>
        </w:rPr>
        <w:t>的中国境内生产的组件成本占比≥</w:t>
      </w:r>
      <w:r>
        <w:rPr>
          <w:rFonts w:hint="default" w:ascii="宋体" w:hAnsi="宋体" w:eastAsia="宋体" w:cs="宋体"/>
          <w:strike/>
          <w:color w:val="000000"/>
          <w:sz w:val="24"/>
          <w:highlight w:val="white"/>
          <w:u w:val="single"/>
        </w:rPr>
        <w:t>（规定比例）</w:t>
      </w:r>
      <w:r>
        <w:rPr>
          <w:rFonts w:hint="default" w:ascii="宋体" w:hAnsi="宋体" w:eastAsia="宋体" w:cs="宋体"/>
          <w:color w:val="000000"/>
          <w:sz w:val="24"/>
          <w:highlight w:val="white"/>
        </w:rPr>
        <w:t>。</w:t>
      </w:r>
      <w:r>
        <w:rPr>
          <w:rFonts w:hint="default" w:ascii="宋体" w:hAnsi="宋体" w:eastAsia="宋体" w:cs="宋体"/>
          <w:strike/>
          <w:color w:val="000000"/>
          <w:sz w:val="24"/>
          <w:highlight w:val="white"/>
          <w:u w:val="single"/>
        </w:rPr>
        <w:t>（产品名称2）</w:t>
      </w:r>
      <w:r>
        <w:rPr>
          <w:rFonts w:hint="default" w:ascii="宋体" w:hAnsi="宋体" w:eastAsia="宋体" w:cs="宋体"/>
          <w:color w:val="000000"/>
          <w:sz w:val="24"/>
          <w:highlight w:val="white"/>
        </w:rPr>
        <w:t>的</w:t>
      </w:r>
      <w:r>
        <w:rPr>
          <w:rFonts w:hint="default" w:ascii="宋体" w:hAnsi="宋体" w:eastAsia="宋体" w:cs="宋体"/>
          <w:strike/>
          <w:color w:val="000000"/>
          <w:sz w:val="24"/>
          <w:highlight w:val="white"/>
          <w:u w:val="single"/>
        </w:rPr>
        <w:t>（关键组件）</w:t>
      </w:r>
      <w:r>
        <w:rPr>
          <w:rFonts w:hint="default" w:ascii="宋体" w:hAnsi="宋体" w:eastAsia="宋体" w:cs="宋体"/>
          <w:color w:val="000000"/>
          <w:sz w:val="24"/>
          <w:highlight w:val="white"/>
        </w:rPr>
        <w:t>在中国境内生产。</w:t>
      </w:r>
      <w:r>
        <w:rPr>
          <w:rFonts w:hint="default" w:ascii="宋体" w:hAnsi="宋体" w:eastAsia="宋体" w:cs="宋体"/>
          <w:strike/>
          <w:color w:val="000000"/>
          <w:sz w:val="24"/>
          <w:highlight w:val="white"/>
          <w:u w:val="single"/>
        </w:rPr>
        <w:t>（产品名称1）</w:t>
      </w:r>
      <w:r>
        <w:rPr>
          <w:rFonts w:hint="default" w:ascii="宋体" w:hAnsi="宋体" w:eastAsia="宋体" w:cs="宋体"/>
          <w:color w:val="000000"/>
          <w:sz w:val="24"/>
          <w:highlight w:val="white"/>
        </w:rPr>
        <w:t>的</w:t>
      </w:r>
      <w:r>
        <w:rPr>
          <w:rFonts w:hint="default" w:ascii="宋体" w:hAnsi="宋体" w:eastAsia="宋体" w:cs="宋体"/>
          <w:strike/>
          <w:color w:val="000000"/>
          <w:sz w:val="24"/>
          <w:highlight w:val="white"/>
          <w:u w:val="single"/>
        </w:rPr>
        <w:t>（关键工序）</w:t>
      </w:r>
      <w:r>
        <w:rPr>
          <w:rFonts w:hint="default" w:ascii="宋体" w:hAnsi="宋体" w:eastAsia="宋体" w:cs="宋体"/>
          <w:color w:val="000000"/>
          <w:sz w:val="24"/>
          <w:highlight w:val="white"/>
        </w:rPr>
        <w:t>在中国境内完成。</w:t>
      </w:r>
    </w:p>
    <w:p w14:paraId="1EF5AD33">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hint="default" w:ascii="宋体" w:hAnsi="宋体" w:eastAsia="宋体" w:cs="宋体"/>
          <w:color w:val="000000"/>
          <w:sz w:val="24"/>
        </w:rPr>
      </w:pPr>
      <w:r>
        <w:rPr>
          <w:rFonts w:hint="default" w:ascii="宋体" w:hAnsi="宋体" w:eastAsia="宋体" w:cs="宋体"/>
          <w:color w:val="000000"/>
          <w:sz w:val="24"/>
        </w:rPr>
        <w:t>……</w:t>
      </w:r>
    </w:p>
    <w:p w14:paraId="62C20F1C">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hint="default" w:ascii="宋体" w:hAnsi="宋体" w:eastAsia="宋体" w:cs="宋体"/>
          <w:color w:val="000000"/>
          <w:sz w:val="24"/>
        </w:rPr>
      </w:pPr>
    </w:p>
    <w:p w14:paraId="79F4AE93">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hint="default" w:ascii="宋体" w:hAnsi="宋体" w:eastAsia="宋体" w:cs="宋体"/>
          <w:color w:val="000000"/>
          <w:sz w:val="24"/>
        </w:rPr>
      </w:pPr>
    </w:p>
    <w:p w14:paraId="5F226349">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本公司（单位）对上述声明内容的真实性负责。如有虚假，愿承担相应法律责任。</w:t>
      </w:r>
    </w:p>
    <w:p w14:paraId="29F6BF00">
      <w:pPr>
        <w:pBdr>
          <w:top w:val="none" w:color="000000" w:sz="0" w:space="0"/>
          <w:left w:val="none" w:color="000000" w:sz="0" w:space="0"/>
          <w:bottom w:val="none" w:color="000000" w:sz="0" w:space="0"/>
          <w:right w:val="none" w:color="000000" w:sz="0" w:space="0"/>
        </w:pBdr>
        <w:spacing w:before="0" w:after="0" w:line="558" w:lineRule="atLeast"/>
        <w:ind w:left="0" w:right="1620" w:firstLine="2880"/>
        <w:jc w:val="both"/>
        <w:rPr>
          <w:rFonts w:hint="default" w:ascii="Times New Roman" w:hAnsi="Times New Roman" w:eastAsia="宋体" w:cs="Times New Roman"/>
        </w:rPr>
      </w:pPr>
      <w:r>
        <w:rPr>
          <w:rFonts w:hint="default" w:ascii="宋体" w:hAnsi="宋体" w:eastAsia="宋体" w:cs="宋体"/>
          <w:color w:val="000000"/>
          <w:sz w:val="24"/>
        </w:rPr>
        <w:t>公司（单位）名称（盖章）：</w:t>
      </w:r>
    </w:p>
    <w:p w14:paraId="2B6925DD">
      <w:pPr>
        <w:pBdr>
          <w:top w:val="none" w:color="000000" w:sz="0" w:space="0"/>
          <w:left w:val="none" w:color="000000" w:sz="0" w:space="0"/>
          <w:bottom w:val="none" w:color="000000" w:sz="0" w:space="0"/>
          <w:right w:val="none" w:color="000000" w:sz="0" w:space="0"/>
        </w:pBdr>
        <w:spacing w:before="0" w:after="0" w:line="558" w:lineRule="atLeast"/>
        <w:ind w:left="0" w:right="1140" w:firstLine="2880"/>
        <w:jc w:val="both"/>
        <w:rPr>
          <w:rFonts w:hint="default" w:ascii="Times New Roman" w:hAnsi="Times New Roman" w:eastAsia="宋体" w:cs="Times New Roman"/>
        </w:rPr>
      </w:pPr>
      <w:r>
        <w:rPr>
          <w:rFonts w:hint="default" w:ascii="宋体" w:hAnsi="宋体" w:eastAsia="宋体" w:cs="宋体"/>
          <w:color w:val="000000"/>
          <w:sz w:val="24"/>
        </w:rPr>
        <w:t>日期：</w:t>
      </w:r>
    </w:p>
    <w:p w14:paraId="5498B18E">
      <w:pPr>
        <w:pBdr>
          <w:top w:val="none" w:color="000000" w:sz="0" w:space="0"/>
          <w:left w:val="none" w:color="000000" w:sz="0" w:space="0"/>
          <w:bottom w:val="none" w:color="000000" w:sz="0" w:space="0"/>
          <w:right w:val="none" w:color="000000" w:sz="0" w:space="0"/>
        </w:pBdr>
        <w:spacing w:before="0" w:after="0"/>
        <w:ind w:left="0" w:right="480" w:firstLine="0"/>
        <w:jc w:val="both"/>
        <w:rPr>
          <w:rFonts w:hint="default" w:ascii="Times New Roman" w:hAnsi="Times New Roman" w:eastAsia="宋体" w:cs="Times New Roman"/>
        </w:rPr>
      </w:pPr>
      <w:r>
        <w:rPr>
          <w:rFonts w:hint="default" w:ascii="宋体" w:hAnsi="宋体" w:eastAsia="宋体" w:cs="宋体"/>
          <w:color w:val="000000"/>
          <w:sz w:val="24"/>
        </w:rPr>
        <w:t>填报说明：</w:t>
      </w:r>
    </w:p>
    <w:p w14:paraId="3A6B6DE5">
      <w:pPr>
        <w:pBdr>
          <w:top w:val="none" w:color="000000" w:sz="0" w:space="0"/>
          <w:left w:val="none" w:color="000000" w:sz="0" w:space="0"/>
          <w:bottom w:val="none" w:color="000000" w:sz="0" w:space="0"/>
          <w:right w:val="none" w:color="000000" w:sz="0" w:space="0"/>
        </w:pBdr>
        <w:spacing w:before="0" w:after="0"/>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1.产品如有型号，请在“产品名称”栏一并填写。</w:t>
      </w:r>
    </w:p>
    <w:p w14:paraId="2317850E">
      <w:pPr>
        <w:pBdr>
          <w:top w:val="none" w:color="000000" w:sz="0" w:space="0"/>
          <w:left w:val="none" w:color="000000" w:sz="0" w:space="0"/>
          <w:bottom w:val="none" w:color="000000" w:sz="0" w:space="0"/>
          <w:right w:val="none" w:color="000000" w:sz="0" w:space="0"/>
        </w:pBdr>
        <w:spacing w:before="0" w:after="0"/>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2.生产厂名与厂址应与生产厂营业执照载明的相关信息保持一致。</w:t>
      </w:r>
    </w:p>
    <w:p w14:paraId="29CCDC48">
      <w:pPr>
        <w:pBdr>
          <w:top w:val="none" w:color="000000" w:sz="0" w:space="0"/>
          <w:left w:val="none" w:color="000000" w:sz="0" w:space="0"/>
          <w:bottom w:val="none" w:color="000000" w:sz="0" w:space="0"/>
          <w:right w:val="none" w:color="000000" w:sz="0" w:space="0"/>
        </w:pBdr>
        <w:spacing w:before="0" w:after="0"/>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3.该产品的中国境内生产的组件成本占比相关要求实施前，“规定比例”栏可不填，下同。</w:t>
      </w:r>
    </w:p>
    <w:p w14:paraId="685A5D54">
      <w:pPr>
        <w:pBdr>
          <w:top w:val="none" w:color="000000" w:sz="0" w:space="0"/>
          <w:left w:val="none" w:color="000000" w:sz="0" w:space="0"/>
          <w:bottom w:val="none" w:color="000000" w:sz="0" w:space="0"/>
          <w:right w:val="none" w:color="000000" w:sz="0" w:space="0"/>
        </w:pBdr>
        <w:spacing w:before="0" w:after="0"/>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4.该产品的关键组件要求实施前，“关键组件”栏可不填，下同。</w:t>
      </w:r>
    </w:p>
    <w:p w14:paraId="36EF803F">
      <w:pPr>
        <w:pBdr>
          <w:top w:val="none" w:color="000000" w:sz="0" w:space="0"/>
          <w:left w:val="none" w:color="000000" w:sz="0" w:space="0"/>
          <w:bottom w:val="none" w:color="000000" w:sz="0" w:space="0"/>
          <w:right w:val="none" w:color="000000" w:sz="0" w:space="0"/>
        </w:pBdr>
        <w:spacing w:before="0" w:after="0"/>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5.该产品的关键工序要求实施前，“关键工序”栏可不填，下同。</w:t>
      </w:r>
    </w:p>
    <w:p w14:paraId="194C40CA">
      <w:pPr>
        <w:pBdr>
          <w:top w:val="none" w:color="000000" w:sz="0" w:space="0"/>
          <w:left w:val="none" w:color="000000" w:sz="0" w:space="0"/>
          <w:bottom w:val="none" w:color="000000" w:sz="0" w:space="0"/>
          <w:right w:val="none" w:color="000000" w:sz="0" w:space="0"/>
        </w:pBdr>
        <w:spacing w:before="0" w:after="0"/>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6.用线划除的地方无需填写。</w:t>
      </w:r>
    </w:p>
    <w:p w14:paraId="0A64F4F6">
      <w:pPr>
        <w:pBdr>
          <w:top w:val="none" w:color="000000" w:sz="0" w:space="0"/>
          <w:left w:val="none" w:color="000000" w:sz="0" w:space="0"/>
          <w:bottom w:val="none" w:color="000000" w:sz="0" w:space="0"/>
          <w:right w:val="none" w:color="000000" w:sz="0" w:space="0"/>
        </w:pBdr>
        <w:spacing w:before="0" w:after="0"/>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7.请供应商如实填写，如填写有误，将承担一切不利后果。</w:t>
      </w:r>
    </w:p>
    <w:p w14:paraId="59E3D511">
      <w:pPr>
        <w:pBdr>
          <w:top w:val="none" w:color="000000" w:sz="0" w:space="0"/>
          <w:left w:val="none" w:color="000000" w:sz="0" w:space="0"/>
          <w:bottom w:val="none" w:color="000000" w:sz="0" w:space="0"/>
          <w:right w:val="none" w:color="000000" w:sz="0" w:space="0"/>
        </w:pBdr>
        <w:spacing w:before="0" w:after="0"/>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8.供应商提供虚假《声明函》、虚假证明文件谋取中标的，依照《中华人民共和国政府采购法》等法律法规规定追究相应责任。</w:t>
      </w:r>
    </w:p>
    <w:p w14:paraId="17D93674">
      <w:pPr>
        <w:pBdr>
          <w:top w:val="none" w:color="000000" w:sz="0" w:space="0"/>
          <w:left w:val="none" w:color="000000" w:sz="0" w:space="0"/>
          <w:bottom w:val="none" w:color="000000" w:sz="0" w:space="0"/>
          <w:right w:val="none" w:color="000000" w:sz="0" w:space="0"/>
        </w:pBdr>
        <w:spacing w:before="0" w:after="0"/>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9.中标人的《声明函》或有关证明文件随中标结果公开，接受社会监督。</w:t>
      </w:r>
    </w:p>
    <w:p w14:paraId="44560924">
      <w:pPr>
        <w:spacing w:line="520" w:lineRule="exact"/>
        <w:rPr>
          <w:rFonts w:hint="eastAsia" w:ascii="宋体" w:hAnsi="宋体" w:cs="宋体"/>
          <w:color w:val="000000"/>
          <w:sz w:val="24"/>
        </w:rPr>
      </w:pPr>
    </w:p>
    <w:p w14:paraId="5D33FF9C">
      <w:pPr>
        <w:spacing w:line="520" w:lineRule="exact"/>
        <w:rPr>
          <w:rFonts w:hint="eastAsia" w:ascii="宋体" w:hAnsi="宋体" w:cs="宋体"/>
          <w:color w:val="000000"/>
          <w:sz w:val="24"/>
        </w:rPr>
      </w:pPr>
    </w:p>
    <w:p w14:paraId="587D385D">
      <w:pPr>
        <w:spacing w:line="520" w:lineRule="exact"/>
        <w:rPr>
          <w:rFonts w:hint="eastAsia" w:ascii="宋体" w:hAnsi="宋体" w:cs="宋体"/>
          <w:color w:val="000000"/>
          <w:sz w:val="24"/>
        </w:rPr>
      </w:pPr>
    </w:p>
    <w:p w14:paraId="52E27369">
      <w:pPr>
        <w:spacing w:line="520" w:lineRule="exact"/>
        <w:rPr>
          <w:rFonts w:hint="eastAsia" w:ascii="宋体" w:hAnsi="宋体" w:cs="宋体"/>
          <w:color w:val="000000"/>
          <w:sz w:val="24"/>
        </w:rPr>
      </w:pPr>
    </w:p>
    <w:p w14:paraId="0E617B5E">
      <w:pPr>
        <w:spacing w:line="520" w:lineRule="exact"/>
        <w:rPr>
          <w:rFonts w:hint="eastAsia" w:ascii="宋体" w:hAnsi="宋体" w:cs="宋体"/>
          <w:color w:val="000000"/>
          <w:sz w:val="24"/>
        </w:rPr>
      </w:pPr>
    </w:p>
    <w:p w14:paraId="7C7CB0CE">
      <w:pPr>
        <w:spacing w:line="520" w:lineRule="exact"/>
        <w:rPr>
          <w:rFonts w:hint="eastAsia" w:ascii="宋体" w:hAnsi="宋体" w:cs="宋体"/>
          <w:color w:val="000000"/>
          <w:sz w:val="24"/>
        </w:rPr>
      </w:pPr>
    </w:p>
    <w:p w14:paraId="7915D0CD">
      <w:pPr>
        <w:widowControl/>
        <w:adjustRightInd w:val="0"/>
        <w:spacing w:line="360" w:lineRule="atLeast"/>
        <w:ind w:firstLine="0" w:firstLineChars="0"/>
        <w:jc w:val="center"/>
        <w:textAlignment w:val="baseline"/>
        <w:rPr>
          <w:rFonts w:ascii="宋体" w:hAnsi="宋体" w:eastAsia="Times New Roman" w:cs="宋体"/>
          <w:kern w:val="2"/>
          <w:sz w:val="32"/>
          <w:szCs w:val="32"/>
        </w:rPr>
      </w:pPr>
      <w:r>
        <w:rPr>
          <w:rFonts w:ascii="宋体" w:hAnsi="宋体" w:eastAsia="Times New Roman" w:cs="宋体"/>
          <w:kern w:val="2"/>
          <w:sz w:val="32"/>
          <w:szCs w:val="32"/>
        </w:rPr>
        <w:t>质疑函范本</w:t>
      </w:r>
    </w:p>
    <w:p w14:paraId="5A045745">
      <w:pPr>
        <w:adjustRightInd w:val="0"/>
        <w:spacing w:line="400" w:lineRule="exact"/>
        <w:ind w:firstLine="480" w:firstLineChars="0"/>
        <w:textAlignment w:val="baseline"/>
        <w:rPr>
          <w:rFonts w:hint="eastAsia" w:ascii="宋体" w:hAnsi="宋体" w:eastAsia="Times New Roman" w:cs="宋体"/>
          <w:bCs/>
          <w:kern w:val="2"/>
          <w:sz w:val="21"/>
          <w:szCs w:val="22"/>
        </w:rPr>
      </w:pPr>
      <w:r>
        <w:rPr>
          <w:rFonts w:hint="eastAsia" w:ascii="宋体" w:hAnsi="宋体" w:eastAsia="Times New Roman" w:cs="宋体"/>
          <w:bCs/>
          <w:kern w:val="0"/>
          <w:sz w:val="21"/>
          <w:szCs w:val="22"/>
          <w:lang w:bidi="ar"/>
        </w:rPr>
        <w:t>一、质疑供应商基本信息</w:t>
      </w:r>
    </w:p>
    <w:p w14:paraId="4388EA30">
      <w:pPr>
        <w:adjustRightInd w:val="0"/>
        <w:spacing w:line="400" w:lineRule="exact"/>
        <w:ind w:firstLine="480" w:firstLineChars="0"/>
        <w:textAlignment w:val="baseline"/>
        <w:rPr>
          <w:rFonts w:hint="eastAsia" w:ascii="宋体" w:hAnsi="宋体" w:eastAsia="Times New Roman" w:cs="宋体"/>
          <w:kern w:val="2"/>
          <w:sz w:val="21"/>
          <w:szCs w:val="22"/>
          <w:u w:val="single"/>
        </w:rPr>
      </w:pPr>
      <w:r>
        <w:rPr>
          <w:rFonts w:hint="eastAsia" w:ascii="宋体" w:hAnsi="宋体" w:eastAsia="Times New Roman" w:cs="宋体"/>
          <w:kern w:val="0"/>
          <w:sz w:val="21"/>
          <w:szCs w:val="22"/>
          <w:lang w:bidi="ar"/>
        </w:rPr>
        <w:t>质疑供应商：</w:t>
      </w:r>
      <w:r>
        <w:rPr>
          <w:rFonts w:hint="eastAsia" w:ascii="宋体" w:hAnsi="宋体" w:eastAsia="Times New Roman" w:cs="宋体"/>
          <w:kern w:val="0"/>
          <w:sz w:val="21"/>
          <w:szCs w:val="22"/>
          <w:u w:val="single"/>
          <w:lang w:bidi="ar"/>
        </w:rPr>
        <w:t xml:space="preserve">                                                              </w:t>
      </w:r>
    </w:p>
    <w:p w14:paraId="0FFA1A9E">
      <w:pPr>
        <w:adjustRightInd w:val="0"/>
        <w:spacing w:line="400" w:lineRule="exact"/>
        <w:ind w:firstLine="480" w:firstLineChars="0"/>
        <w:textAlignment w:val="baseline"/>
        <w:rPr>
          <w:rFonts w:hint="eastAsia" w:ascii="宋体" w:hAnsi="宋体" w:eastAsia="Times New Roman" w:cs="宋体"/>
          <w:kern w:val="2"/>
          <w:sz w:val="21"/>
          <w:szCs w:val="22"/>
        </w:rPr>
      </w:pPr>
      <w:r>
        <w:rPr>
          <w:rFonts w:hint="eastAsia" w:ascii="宋体" w:hAnsi="宋体" w:eastAsia="Times New Roman" w:cs="宋体"/>
          <w:kern w:val="0"/>
          <w:sz w:val="21"/>
          <w:szCs w:val="22"/>
          <w:lang w:bidi="ar"/>
        </w:rPr>
        <w:t>地址：</w:t>
      </w:r>
      <w:r>
        <w:rPr>
          <w:rFonts w:hint="eastAsia" w:ascii="宋体" w:hAnsi="宋体" w:eastAsia="Times New Roman" w:cs="宋体"/>
          <w:kern w:val="0"/>
          <w:sz w:val="21"/>
          <w:szCs w:val="22"/>
          <w:u w:val="single"/>
          <w:lang w:bidi="ar"/>
        </w:rPr>
        <w:t xml:space="preserve">                             </w:t>
      </w:r>
      <w:r>
        <w:rPr>
          <w:rFonts w:hint="eastAsia" w:ascii="宋体" w:hAnsi="宋体" w:eastAsia="Times New Roman" w:cs="宋体"/>
          <w:kern w:val="0"/>
          <w:sz w:val="21"/>
          <w:szCs w:val="22"/>
          <w:lang w:bidi="ar"/>
        </w:rPr>
        <w:t>邮编：</w:t>
      </w:r>
      <w:r>
        <w:rPr>
          <w:rFonts w:hint="eastAsia" w:ascii="宋体" w:hAnsi="宋体" w:eastAsia="Times New Roman" w:cs="宋体"/>
          <w:kern w:val="0"/>
          <w:sz w:val="21"/>
          <w:szCs w:val="22"/>
          <w:u w:val="single"/>
          <w:lang w:bidi="ar"/>
        </w:rPr>
        <w:t xml:space="preserve">                                    </w:t>
      </w:r>
    </w:p>
    <w:p w14:paraId="7B69740F">
      <w:pPr>
        <w:adjustRightInd w:val="0"/>
        <w:spacing w:line="400" w:lineRule="exact"/>
        <w:ind w:firstLine="480" w:firstLineChars="0"/>
        <w:textAlignment w:val="baseline"/>
        <w:rPr>
          <w:rFonts w:hint="eastAsia" w:ascii="宋体" w:hAnsi="宋体" w:eastAsia="Times New Roman" w:cs="宋体"/>
          <w:kern w:val="2"/>
          <w:sz w:val="21"/>
          <w:szCs w:val="22"/>
        </w:rPr>
      </w:pPr>
      <w:r>
        <w:rPr>
          <w:rFonts w:hint="eastAsia" w:ascii="宋体" w:hAnsi="宋体" w:eastAsia="Times New Roman" w:cs="宋体"/>
          <w:kern w:val="0"/>
          <w:sz w:val="21"/>
          <w:szCs w:val="22"/>
          <w:lang w:bidi="ar"/>
        </w:rPr>
        <w:t>联系人：</w:t>
      </w:r>
      <w:r>
        <w:rPr>
          <w:rFonts w:hint="eastAsia" w:ascii="宋体" w:hAnsi="宋体" w:eastAsia="Times New Roman" w:cs="宋体"/>
          <w:kern w:val="0"/>
          <w:sz w:val="21"/>
          <w:szCs w:val="22"/>
          <w:u w:val="single"/>
          <w:lang w:bidi="ar"/>
        </w:rPr>
        <w:t xml:space="preserve">                      </w:t>
      </w:r>
      <w:r>
        <w:rPr>
          <w:rFonts w:hint="eastAsia" w:ascii="宋体" w:hAnsi="宋体" w:eastAsia="Times New Roman" w:cs="宋体"/>
          <w:kern w:val="0"/>
          <w:sz w:val="21"/>
          <w:szCs w:val="22"/>
          <w:lang w:bidi="ar"/>
        </w:rPr>
        <w:t>联系电话：</w:t>
      </w:r>
      <w:r>
        <w:rPr>
          <w:rFonts w:hint="eastAsia" w:ascii="宋体" w:hAnsi="宋体" w:eastAsia="Times New Roman" w:cs="宋体"/>
          <w:kern w:val="0"/>
          <w:sz w:val="21"/>
          <w:szCs w:val="22"/>
          <w:u w:val="single"/>
          <w:lang w:bidi="ar"/>
        </w:rPr>
        <w:t xml:space="preserve">                                       </w:t>
      </w:r>
    </w:p>
    <w:p w14:paraId="163360F9">
      <w:pPr>
        <w:adjustRightInd w:val="0"/>
        <w:spacing w:line="400" w:lineRule="exact"/>
        <w:ind w:firstLine="480" w:firstLineChars="0"/>
        <w:textAlignment w:val="baseline"/>
        <w:rPr>
          <w:rFonts w:hint="eastAsia" w:ascii="宋体" w:hAnsi="宋体" w:eastAsia="Times New Roman" w:cs="宋体"/>
          <w:kern w:val="2"/>
          <w:sz w:val="21"/>
          <w:szCs w:val="22"/>
          <w:u w:val="single"/>
        </w:rPr>
      </w:pPr>
      <w:r>
        <w:rPr>
          <w:rFonts w:hint="eastAsia" w:ascii="宋体" w:hAnsi="宋体" w:eastAsia="Times New Roman" w:cs="宋体"/>
          <w:kern w:val="0"/>
          <w:sz w:val="21"/>
          <w:szCs w:val="22"/>
          <w:lang w:bidi="ar"/>
        </w:rPr>
        <w:t>授权代表：</w:t>
      </w:r>
      <w:r>
        <w:rPr>
          <w:rFonts w:hint="eastAsia" w:ascii="宋体" w:hAnsi="宋体" w:eastAsia="Times New Roman" w:cs="宋体"/>
          <w:kern w:val="0"/>
          <w:sz w:val="21"/>
          <w:szCs w:val="22"/>
          <w:u w:val="single"/>
          <w:lang w:bidi="ar"/>
        </w:rPr>
        <w:t xml:space="preserve">                                                                 </w:t>
      </w:r>
    </w:p>
    <w:p w14:paraId="00D4ABF5">
      <w:pPr>
        <w:adjustRightInd w:val="0"/>
        <w:spacing w:line="400" w:lineRule="exact"/>
        <w:ind w:firstLine="480" w:firstLineChars="0"/>
        <w:textAlignment w:val="baseline"/>
        <w:rPr>
          <w:rFonts w:hint="eastAsia" w:ascii="宋体" w:hAnsi="宋体" w:eastAsia="Times New Roman" w:cs="宋体"/>
          <w:kern w:val="2"/>
          <w:sz w:val="21"/>
          <w:szCs w:val="22"/>
        </w:rPr>
      </w:pPr>
      <w:r>
        <w:rPr>
          <w:rFonts w:hint="eastAsia" w:ascii="宋体" w:hAnsi="宋体" w:eastAsia="Times New Roman" w:cs="宋体"/>
          <w:kern w:val="0"/>
          <w:sz w:val="21"/>
          <w:szCs w:val="22"/>
          <w:lang w:bidi="ar"/>
        </w:rPr>
        <w:t>联系电话：</w:t>
      </w:r>
      <w:r>
        <w:rPr>
          <w:rFonts w:hint="eastAsia" w:ascii="宋体" w:hAnsi="宋体" w:eastAsia="Times New Roman" w:cs="宋体"/>
          <w:kern w:val="0"/>
          <w:sz w:val="21"/>
          <w:szCs w:val="22"/>
          <w:u w:val="single"/>
          <w:lang w:bidi="ar"/>
        </w:rPr>
        <w:t xml:space="preserve">                                                                </w:t>
      </w:r>
    </w:p>
    <w:p w14:paraId="742D2CFA">
      <w:pPr>
        <w:adjustRightInd w:val="0"/>
        <w:spacing w:line="400" w:lineRule="exact"/>
        <w:ind w:firstLine="480" w:firstLineChars="0"/>
        <w:textAlignment w:val="baseline"/>
        <w:rPr>
          <w:rFonts w:hint="eastAsia" w:ascii="宋体" w:hAnsi="宋体" w:eastAsia="Times New Roman" w:cs="宋体"/>
          <w:kern w:val="2"/>
          <w:sz w:val="21"/>
          <w:szCs w:val="22"/>
        </w:rPr>
      </w:pPr>
      <w:r>
        <w:rPr>
          <w:rFonts w:hint="eastAsia" w:ascii="宋体" w:hAnsi="宋体" w:eastAsia="Times New Roman" w:cs="宋体"/>
          <w:kern w:val="0"/>
          <w:sz w:val="21"/>
          <w:szCs w:val="22"/>
          <w:lang w:bidi="ar"/>
        </w:rPr>
        <w:t xml:space="preserve">地址： </w:t>
      </w:r>
      <w:r>
        <w:rPr>
          <w:rFonts w:hint="eastAsia" w:ascii="宋体" w:hAnsi="宋体" w:eastAsia="Times New Roman" w:cs="宋体"/>
          <w:kern w:val="0"/>
          <w:sz w:val="21"/>
          <w:szCs w:val="22"/>
          <w:u w:val="single"/>
          <w:lang w:bidi="ar"/>
        </w:rPr>
        <w:t xml:space="preserve">                        </w:t>
      </w:r>
      <w:r>
        <w:rPr>
          <w:rFonts w:hint="eastAsia" w:ascii="宋体" w:hAnsi="宋体" w:eastAsia="Times New Roman" w:cs="宋体"/>
          <w:kern w:val="0"/>
          <w:sz w:val="21"/>
          <w:szCs w:val="22"/>
          <w:lang w:bidi="ar"/>
        </w:rPr>
        <w:t>邮编：</w:t>
      </w:r>
      <w:r>
        <w:rPr>
          <w:rFonts w:hint="eastAsia" w:ascii="宋体" w:hAnsi="宋体" w:eastAsia="Times New Roman" w:cs="宋体"/>
          <w:kern w:val="0"/>
          <w:sz w:val="21"/>
          <w:szCs w:val="22"/>
          <w:u w:val="single"/>
          <w:lang w:bidi="ar"/>
        </w:rPr>
        <w:t xml:space="preserve">                                     </w:t>
      </w:r>
    </w:p>
    <w:p w14:paraId="20FF817F">
      <w:pPr>
        <w:adjustRightInd w:val="0"/>
        <w:spacing w:line="400" w:lineRule="exact"/>
        <w:ind w:firstLine="480" w:firstLineChars="0"/>
        <w:textAlignment w:val="baseline"/>
        <w:rPr>
          <w:rFonts w:hint="eastAsia" w:ascii="宋体" w:hAnsi="宋体" w:eastAsia="Times New Roman" w:cs="宋体"/>
          <w:bCs/>
          <w:kern w:val="2"/>
          <w:sz w:val="21"/>
          <w:szCs w:val="22"/>
        </w:rPr>
      </w:pPr>
      <w:r>
        <w:rPr>
          <w:rFonts w:hint="eastAsia" w:ascii="宋体" w:hAnsi="宋体" w:eastAsia="Times New Roman" w:cs="宋体"/>
          <w:bCs/>
          <w:kern w:val="0"/>
          <w:sz w:val="21"/>
          <w:szCs w:val="22"/>
          <w:lang w:bidi="ar"/>
        </w:rPr>
        <w:t>二、质疑项目基本情况</w:t>
      </w:r>
    </w:p>
    <w:p w14:paraId="4117C7C2">
      <w:pPr>
        <w:adjustRightInd w:val="0"/>
        <w:spacing w:line="400" w:lineRule="exact"/>
        <w:ind w:firstLine="480" w:firstLineChars="0"/>
        <w:textAlignment w:val="baseline"/>
        <w:rPr>
          <w:rFonts w:hint="eastAsia" w:ascii="宋体" w:hAnsi="宋体" w:eastAsia="Times New Roman" w:cs="宋体"/>
          <w:kern w:val="2"/>
          <w:sz w:val="21"/>
          <w:szCs w:val="22"/>
        </w:rPr>
      </w:pPr>
      <w:r>
        <w:rPr>
          <w:rFonts w:hint="eastAsia" w:ascii="宋体" w:hAnsi="宋体" w:eastAsia="Times New Roman" w:cs="宋体"/>
          <w:kern w:val="0"/>
          <w:sz w:val="21"/>
          <w:szCs w:val="22"/>
          <w:lang w:bidi="ar"/>
        </w:rPr>
        <w:t>质疑项目的名称：</w:t>
      </w:r>
      <w:r>
        <w:rPr>
          <w:rFonts w:hint="eastAsia" w:ascii="宋体" w:hAnsi="宋体" w:eastAsia="Times New Roman" w:cs="宋体"/>
          <w:kern w:val="0"/>
          <w:sz w:val="21"/>
          <w:szCs w:val="22"/>
          <w:u w:val="single"/>
          <w:lang w:bidi="ar"/>
        </w:rPr>
        <w:t xml:space="preserve">                                                          </w:t>
      </w:r>
    </w:p>
    <w:p w14:paraId="10BD07E6">
      <w:pPr>
        <w:adjustRightInd w:val="0"/>
        <w:spacing w:line="400" w:lineRule="exact"/>
        <w:ind w:firstLine="480" w:firstLineChars="0"/>
        <w:textAlignment w:val="baseline"/>
        <w:rPr>
          <w:rFonts w:hint="eastAsia" w:ascii="宋体" w:hAnsi="宋体" w:eastAsia="Times New Roman" w:cs="宋体"/>
          <w:kern w:val="2"/>
          <w:sz w:val="21"/>
          <w:szCs w:val="22"/>
        </w:rPr>
      </w:pPr>
      <w:r>
        <w:rPr>
          <w:rFonts w:hint="eastAsia" w:ascii="宋体" w:hAnsi="宋体" w:eastAsia="Times New Roman" w:cs="宋体"/>
          <w:kern w:val="0"/>
          <w:sz w:val="21"/>
          <w:szCs w:val="22"/>
          <w:lang w:bidi="ar"/>
        </w:rPr>
        <w:t>质疑项目的编号：</w:t>
      </w:r>
      <w:r>
        <w:rPr>
          <w:rFonts w:hint="eastAsia" w:ascii="宋体" w:hAnsi="宋体" w:eastAsia="Times New Roman" w:cs="宋体"/>
          <w:kern w:val="0"/>
          <w:sz w:val="21"/>
          <w:szCs w:val="22"/>
          <w:u w:val="single"/>
          <w:lang w:bidi="ar"/>
        </w:rPr>
        <w:t xml:space="preserve">                         </w:t>
      </w:r>
      <w:r>
        <w:rPr>
          <w:rFonts w:hint="eastAsia" w:ascii="宋体" w:hAnsi="宋体" w:eastAsia="Times New Roman" w:cs="宋体"/>
          <w:kern w:val="0"/>
          <w:sz w:val="21"/>
          <w:szCs w:val="22"/>
          <w:lang w:bidi="ar"/>
        </w:rPr>
        <w:t>包号：</w:t>
      </w:r>
      <w:r>
        <w:rPr>
          <w:rFonts w:hint="eastAsia" w:ascii="宋体" w:hAnsi="宋体" w:eastAsia="Times New Roman" w:cs="宋体"/>
          <w:kern w:val="0"/>
          <w:sz w:val="21"/>
          <w:szCs w:val="22"/>
          <w:u w:val="single"/>
          <w:lang w:bidi="ar"/>
        </w:rPr>
        <w:t xml:space="preserve">                           </w:t>
      </w:r>
    </w:p>
    <w:p w14:paraId="2CBBF979">
      <w:pPr>
        <w:adjustRightInd w:val="0"/>
        <w:spacing w:line="400" w:lineRule="exact"/>
        <w:ind w:firstLine="480" w:firstLineChars="0"/>
        <w:textAlignment w:val="baseline"/>
        <w:rPr>
          <w:rFonts w:hint="eastAsia" w:ascii="宋体" w:hAnsi="宋体" w:eastAsia="Times New Roman" w:cs="宋体"/>
          <w:kern w:val="2"/>
          <w:sz w:val="21"/>
          <w:szCs w:val="22"/>
          <w:u w:val="single"/>
        </w:rPr>
      </w:pPr>
      <w:r>
        <w:rPr>
          <w:rFonts w:hint="eastAsia" w:ascii="宋体" w:hAnsi="宋体" w:eastAsia="Times New Roman" w:cs="宋体"/>
          <w:kern w:val="0"/>
          <w:sz w:val="21"/>
          <w:szCs w:val="22"/>
          <w:lang w:bidi="ar"/>
        </w:rPr>
        <w:t>采购人名称：</w:t>
      </w:r>
      <w:r>
        <w:rPr>
          <w:rFonts w:hint="eastAsia" w:ascii="宋体" w:hAnsi="宋体" w:eastAsia="Times New Roman" w:cs="宋体"/>
          <w:kern w:val="0"/>
          <w:sz w:val="21"/>
          <w:szCs w:val="22"/>
          <w:u w:val="single"/>
          <w:lang w:bidi="ar"/>
        </w:rPr>
        <w:t xml:space="preserve">                                                              </w:t>
      </w:r>
    </w:p>
    <w:p w14:paraId="6E2D13F0">
      <w:pPr>
        <w:adjustRightInd w:val="0"/>
        <w:spacing w:line="400" w:lineRule="exact"/>
        <w:ind w:firstLine="480" w:firstLineChars="0"/>
        <w:textAlignment w:val="baseline"/>
        <w:rPr>
          <w:rFonts w:hint="eastAsia" w:ascii="宋体" w:hAnsi="宋体" w:eastAsia="Times New Roman" w:cs="宋体"/>
          <w:kern w:val="2"/>
          <w:sz w:val="21"/>
          <w:szCs w:val="22"/>
        </w:rPr>
      </w:pPr>
      <w:r>
        <w:rPr>
          <w:rFonts w:hint="eastAsia" w:ascii="宋体" w:hAnsi="宋体" w:eastAsia="Times New Roman" w:cs="宋体"/>
          <w:kern w:val="0"/>
          <w:sz w:val="21"/>
          <w:szCs w:val="22"/>
          <w:lang w:bidi="ar"/>
        </w:rPr>
        <w:t>采购文件获取日期：</w:t>
      </w:r>
      <w:r>
        <w:rPr>
          <w:rFonts w:hint="eastAsia" w:ascii="宋体" w:hAnsi="宋体" w:eastAsia="Times New Roman" w:cs="宋体"/>
          <w:kern w:val="0"/>
          <w:sz w:val="21"/>
          <w:szCs w:val="22"/>
          <w:u w:val="single"/>
          <w:lang w:bidi="ar"/>
        </w:rPr>
        <w:t xml:space="preserve">                                                        </w:t>
      </w:r>
    </w:p>
    <w:p w14:paraId="5E43626C">
      <w:pPr>
        <w:adjustRightInd w:val="0"/>
        <w:spacing w:line="400" w:lineRule="exact"/>
        <w:ind w:firstLine="480" w:firstLineChars="0"/>
        <w:textAlignment w:val="baseline"/>
        <w:rPr>
          <w:rFonts w:hint="eastAsia" w:ascii="宋体" w:hAnsi="宋体" w:eastAsia="Times New Roman" w:cs="宋体"/>
          <w:bCs/>
          <w:kern w:val="2"/>
          <w:sz w:val="21"/>
          <w:szCs w:val="22"/>
        </w:rPr>
      </w:pPr>
      <w:r>
        <w:rPr>
          <w:rFonts w:hint="eastAsia" w:ascii="宋体" w:hAnsi="宋体" w:eastAsia="Times New Roman" w:cs="宋体"/>
          <w:bCs/>
          <w:kern w:val="0"/>
          <w:sz w:val="21"/>
          <w:szCs w:val="22"/>
          <w:lang w:bidi="ar"/>
        </w:rPr>
        <w:t>三、质疑事项具体内容</w:t>
      </w:r>
    </w:p>
    <w:p w14:paraId="365F8001">
      <w:pPr>
        <w:adjustRightInd w:val="0"/>
        <w:spacing w:line="400" w:lineRule="exact"/>
        <w:ind w:firstLine="480" w:firstLineChars="0"/>
        <w:textAlignment w:val="baseline"/>
        <w:rPr>
          <w:rFonts w:hint="eastAsia" w:ascii="宋体" w:hAnsi="宋体" w:eastAsia="Times New Roman" w:cs="宋体"/>
          <w:kern w:val="2"/>
          <w:sz w:val="21"/>
          <w:szCs w:val="22"/>
          <w:u w:val="single"/>
        </w:rPr>
      </w:pPr>
      <w:r>
        <w:rPr>
          <w:rFonts w:hint="eastAsia" w:ascii="宋体" w:hAnsi="宋体" w:eastAsia="Times New Roman" w:cs="宋体"/>
          <w:kern w:val="0"/>
          <w:sz w:val="21"/>
          <w:szCs w:val="22"/>
          <w:lang w:bidi="ar"/>
        </w:rPr>
        <w:t>质疑事项1：</w:t>
      </w:r>
      <w:r>
        <w:rPr>
          <w:rFonts w:hint="eastAsia" w:ascii="宋体" w:hAnsi="宋体" w:eastAsia="Times New Roman" w:cs="宋体"/>
          <w:kern w:val="0"/>
          <w:sz w:val="21"/>
          <w:szCs w:val="22"/>
          <w:u w:val="single"/>
          <w:lang w:bidi="ar"/>
        </w:rPr>
        <w:t xml:space="preserve">                                                              </w:t>
      </w:r>
    </w:p>
    <w:p w14:paraId="37C98442">
      <w:pPr>
        <w:adjustRightInd w:val="0"/>
        <w:spacing w:line="400" w:lineRule="exact"/>
        <w:ind w:firstLine="480" w:firstLineChars="0"/>
        <w:textAlignment w:val="baseline"/>
        <w:rPr>
          <w:rFonts w:hint="eastAsia" w:ascii="宋体" w:hAnsi="宋体" w:eastAsia="Times New Roman" w:cs="宋体"/>
          <w:kern w:val="2"/>
          <w:sz w:val="21"/>
          <w:szCs w:val="22"/>
        </w:rPr>
      </w:pPr>
      <w:r>
        <w:rPr>
          <w:rFonts w:hint="eastAsia" w:ascii="宋体" w:hAnsi="宋体" w:eastAsia="Times New Roman" w:cs="宋体"/>
          <w:kern w:val="0"/>
          <w:sz w:val="21"/>
          <w:szCs w:val="22"/>
          <w:lang w:bidi="ar"/>
        </w:rPr>
        <w:t>事实依据：</w:t>
      </w:r>
      <w:r>
        <w:rPr>
          <w:rFonts w:hint="eastAsia" w:ascii="宋体" w:hAnsi="宋体" w:eastAsia="Times New Roman" w:cs="宋体"/>
          <w:kern w:val="0"/>
          <w:sz w:val="21"/>
          <w:szCs w:val="22"/>
          <w:u w:val="single"/>
          <w:lang w:bidi="ar"/>
        </w:rPr>
        <w:t xml:space="preserve">                                                                                                                                    </w:t>
      </w:r>
    </w:p>
    <w:p w14:paraId="2C1BB46C">
      <w:pPr>
        <w:adjustRightInd w:val="0"/>
        <w:spacing w:line="400" w:lineRule="exact"/>
        <w:ind w:firstLine="480" w:firstLineChars="0"/>
        <w:textAlignment w:val="baseline"/>
        <w:rPr>
          <w:rFonts w:hint="eastAsia" w:ascii="宋体" w:hAnsi="宋体" w:eastAsia="Times New Roman" w:cs="宋体"/>
          <w:kern w:val="2"/>
          <w:sz w:val="21"/>
          <w:szCs w:val="22"/>
          <w:u w:val="single"/>
        </w:rPr>
      </w:pPr>
      <w:r>
        <w:rPr>
          <w:rFonts w:hint="eastAsia" w:ascii="宋体" w:hAnsi="宋体" w:eastAsia="Times New Roman" w:cs="宋体"/>
          <w:kern w:val="0"/>
          <w:sz w:val="21"/>
          <w:szCs w:val="22"/>
          <w:lang w:bidi="ar"/>
        </w:rPr>
        <w:t>法律依据：</w:t>
      </w:r>
      <w:r>
        <w:rPr>
          <w:rFonts w:hint="eastAsia" w:ascii="宋体" w:hAnsi="宋体" w:eastAsia="Times New Roman" w:cs="宋体"/>
          <w:kern w:val="0"/>
          <w:sz w:val="21"/>
          <w:szCs w:val="22"/>
          <w:u w:val="single"/>
          <w:lang w:bidi="ar"/>
        </w:rPr>
        <w:t xml:space="preserve">                                                                                                         </w:t>
      </w:r>
    </w:p>
    <w:p w14:paraId="434982A6">
      <w:pPr>
        <w:adjustRightInd w:val="0"/>
        <w:spacing w:line="400" w:lineRule="exact"/>
        <w:ind w:firstLine="480" w:firstLineChars="0"/>
        <w:textAlignment w:val="baseline"/>
        <w:rPr>
          <w:rFonts w:hint="eastAsia" w:ascii="宋体" w:hAnsi="宋体" w:eastAsia="Times New Roman" w:cs="宋体"/>
          <w:kern w:val="2"/>
          <w:sz w:val="21"/>
          <w:szCs w:val="22"/>
          <w:u w:val="single"/>
        </w:rPr>
      </w:pPr>
      <w:r>
        <w:rPr>
          <w:rFonts w:hint="eastAsia" w:ascii="宋体" w:hAnsi="宋体" w:eastAsia="Times New Roman" w:cs="宋体"/>
          <w:kern w:val="0"/>
          <w:sz w:val="21"/>
          <w:szCs w:val="22"/>
          <w:lang w:bidi="ar"/>
        </w:rPr>
        <w:t>质疑事项2</w:t>
      </w:r>
    </w:p>
    <w:p w14:paraId="5C3F48AD">
      <w:pPr>
        <w:adjustRightInd w:val="0"/>
        <w:spacing w:line="400" w:lineRule="exact"/>
        <w:ind w:firstLine="480" w:firstLineChars="0"/>
        <w:textAlignment w:val="baseline"/>
        <w:rPr>
          <w:rFonts w:hint="eastAsia" w:ascii="宋体" w:hAnsi="宋体" w:eastAsia="Times New Roman" w:cs="宋体"/>
          <w:kern w:val="2"/>
          <w:sz w:val="21"/>
          <w:szCs w:val="22"/>
        </w:rPr>
      </w:pPr>
      <w:r>
        <w:rPr>
          <w:rFonts w:hint="eastAsia" w:ascii="宋体" w:hAnsi="宋体" w:eastAsia="Times New Roman" w:cs="宋体"/>
          <w:kern w:val="0"/>
          <w:sz w:val="21"/>
          <w:szCs w:val="22"/>
          <w:lang w:bidi="ar"/>
        </w:rPr>
        <w:t>……</w:t>
      </w:r>
    </w:p>
    <w:p w14:paraId="348C3C87">
      <w:pPr>
        <w:adjustRightInd w:val="0"/>
        <w:spacing w:line="400" w:lineRule="exact"/>
        <w:ind w:firstLine="480" w:firstLineChars="0"/>
        <w:textAlignment w:val="baseline"/>
        <w:rPr>
          <w:rFonts w:hint="eastAsia" w:ascii="宋体" w:hAnsi="宋体" w:eastAsia="Times New Roman" w:cs="宋体"/>
          <w:bCs/>
          <w:kern w:val="2"/>
          <w:sz w:val="21"/>
          <w:szCs w:val="22"/>
        </w:rPr>
      </w:pPr>
      <w:r>
        <w:rPr>
          <w:rFonts w:hint="eastAsia" w:ascii="宋体" w:hAnsi="宋体" w:eastAsia="Times New Roman" w:cs="宋体"/>
          <w:bCs/>
          <w:kern w:val="0"/>
          <w:sz w:val="21"/>
          <w:szCs w:val="22"/>
          <w:lang w:bidi="ar"/>
        </w:rPr>
        <w:t>四、与质疑事项相关的质疑请求</w:t>
      </w:r>
    </w:p>
    <w:p w14:paraId="70603719">
      <w:pPr>
        <w:adjustRightInd w:val="0"/>
        <w:spacing w:line="400" w:lineRule="exact"/>
        <w:ind w:firstLine="480" w:firstLineChars="0"/>
        <w:textAlignment w:val="baseline"/>
        <w:rPr>
          <w:rFonts w:hint="eastAsia" w:ascii="宋体" w:hAnsi="宋体" w:eastAsia="Times New Roman" w:cs="宋体"/>
          <w:kern w:val="2"/>
          <w:sz w:val="21"/>
          <w:szCs w:val="22"/>
          <w:u w:val="single"/>
        </w:rPr>
      </w:pPr>
      <w:r>
        <w:rPr>
          <w:rFonts w:hint="eastAsia" w:ascii="宋体" w:hAnsi="宋体" w:eastAsia="Times New Roman" w:cs="宋体"/>
          <w:kern w:val="0"/>
          <w:sz w:val="21"/>
          <w:szCs w:val="22"/>
          <w:lang w:bidi="ar"/>
        </w:rPr>
        <w:t>请求：</w:t>
      </w:r>
      <w:r>
        <w:rPr>
          <w:rFonts w:hint="eastAsia" w:ascii="宋体" w:hAnsi="宋体" w:eastAsia="Times New Roman" w:cs="宋体"/>
          <w:kern w:val="0"/>
          <w:sz w:val="21"/>
          <w:szCs w:val="22"/>
          <w:u w:val="single"/>
          <w:lang w:bidi="ar"/>
        </w:rPr>
        <w:t xml:space="preserve">                                                                     </w:t>
      </w:r>
    </w:p>
    <w:p w14:paraId="7B2475B3">
      <w:pPr>
        <w:adjustRightInd w:val="0"/>
        <w:spacing w:line="400" w:lineRule="exact"/>
        <w:ind w:firstLine="480" w:firstLineChars="0"/>
        <w:textAlignment w:val="baseline"/>
        <w:rPr>
          <w:rFonts w:hint="eastAsia" w:ascii="宋体" w:hAnsi="宋体" w:eastAsia="Times New Roman" w:cs="宋体"/>
          <w:kern w:val="2"/>
          <w:sz w:val="21"/>
          <w:szCs w:val="22"/>
        </w:rPr>
      </w:pPr>
      <w:r>
        <w:rPr>
          <w:rFonts w:hint="eastAsia" w:ascii="宋体" w:hAnsi="宋体" w:eastAsia="Times New Roman" w:cs="宋体"/>
          <w:kern w:val="0"/>
          <w:sz w:val="21"/>
          <w:szCs w:val="22"/>
          <w:lang w:bidi="ar"/>
        </w:rPr>
        <w:t xml:space="preserve">签字(签章)：                   公章：                      </w:t>
      </w:r>
    </w:p>
    <w:p w14:paraId="4A950801">
      <w:pPr>
        <w:adjustRightInd w:val="0"/>
        <w:spacing w:line="400" w:lineRule="exact"/>
        <w:ind w:firstLine="480" w:firstLineChars="0"/>
        <w:textAlignment w:val="baseline"/>
        <w:rPr>
          <w:rFonts w:hint="eastAsia" w:ascii="宋体" w:hAnsi="宋体" w:eastAsia="Times New Roman" w:cs="宋体"/>
          <w:kern w:val="2"/>
          <w:sz w:val="21"/>
          <w:szCs w:val="22"/>
        </w:rPr>
      </w:pPr>
      <w:r>
        <w:rPr>
          <w:rFonts w:hint="eastAsia" w:ascii="宋体" w:hAnsi="宋体" w:eastAsia="Times New Roman" w:cs="宋体"/>
          <w:kern w:val="0"/>
          <w:sz w:val="21"/>
          <w:szCs w:val="22"/>
          <w:lang w:bidi="ar"/>
        </w:rPr>
        <w:t xml:space="preserve">日期：    </w:t>
      </w:r>
    </w:p>
    <w:p w14:paraId="1FB1B946">
      <w:pPr>
        <w:adjustRightInd w:val="0"/>
        <w:spacing w:line="400" w:lineRule="exact"/>
        <w:ind w:firstLine="482" w:firstLineChars="0"/>
        <w:textAlignment w:val="baseline"/>
        <w:rPr>
          <w:rFonts w:hint="eastAsia" w:ascii="宋体" w:hAnsi="宋体" w:eastAsia="Times New Roman" w:cs="宋体"/>
          <w:b/>
          <w:kern w:val="2"/>
          <w:sz w:val="21"/>
          <w:szCs w:val="22"/>
        </w:rPr>
      </w:pPr>
      <w:r>
        <w:rPr>
          <w:rFonts w:hint="eastAsia" w:ascii="宋体" w:hAnsi="宋体" w:eastAsia="Times New Roman" w:cs="宋体"/>
          <w:b/>
          <w:kern w:val="0"/>
          <w:sz w:val="21"/>
          <w:szCs w:val="22"/>
          <w:lang w:bidi="ar"/>
        </w:rPr>
        <w:t>质疑函制作说明：</w:t>
      </w:r>
    </w:p>
    <w:p w14:paraId="4230FB97">
      <w:pPr>
        <w:widowControl/>
        <w:adjustRightInd w:val="0"/>
        <w:spacing w:line="400" w:lineRule="exact"/>
        <w:ind w:firstLine="480" w:firstLineChars="0"/>
        <w:jc w:val="left"/>
        <w:textAlignment w:val="baseline"/>
        <w:rPr>
          <w:rFonts w:hint="eastAsia" w:ascii="宋体" w:hAnsi="宋体" w:eastAsia="Times New Roman" w:cs="宋体"/>
          <w:kern w:val="2"/>
          <w:sz w:val="21"/>
          <w:szCs w:val="22"/>
        </w:rPr>
      </w:pPr>
      <w:r>
        <w:rPr>
          <w:rFonts w:hint="eastAsia" w:ascii="宋体" w:hAnsi="宋体" w:eastAsia="Times New Roman" w:cs="宋体"/>
          <w:kern w:val="0"/>
          <w:sz w:val="21"/>
          <w:szCs w:val="22"/>
          <w:lang w:bidi="ar"/>
        </w:rPr>
        <w:t>1.供应商提出质疑时，应提交质疑函和必要的证明材料。</w:t>
      </w:r>
    </w:p>
    <w:p w14:paraId="610922CF">
      <w:pPr>
        <w:widowControl/>
        <w:adjustRightInd w:val="0"/>
        <w:spacing w:line="400" w:lineRule="exact"/>
        <w:ind w:firstLine="480" w:firstLineChars="0"/>
        <w:jc w:val="left"/>
        <w:textAlignment w:val="baseline"/>
        <w:rPr>
          <w:rFonts w:hint="eastAsia" w:ascii="宋体" w:hAnsi="宋体" w:eastAsia="Times New Roman" w:cs="宋体"/>
          <w:kern w:val="2"/>
          <w:sz w:val="21"/>
          <w:szCs w:val="22"/>
        </w:rPr>
      </w:pPr>
      <w:r>
        <w:rPr>
          <w:rFonts w:hint="eastAsia" w:ascii="宋体" w:hAnsi="宋体" w:eastAsia="Times New Roman" w:cs="宋体"/>
          <w:kern w:val="0"/>
          <w:sz w:val="21"/>
          <w:szCs w:val="22"/>
          <w:lang w:bidi="ar"/>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ACDF864">
      <w:pPr>
        <w:widowControl/>
        <w:adjustRightInd w:val="0"/>
        <w:spacing w:line="400" w:lineRule="exact"/>
        <w:ind w:firstLine="480" w:firstLineChars="0"/>
        <w:jc w:val="left"/>
        <w:textAlignment w:val="baseline"/>
        <w:rPr>
          <w:rFonts w:hint="eastAsia" w:ascii="宋体" w:hAnsi="宋体" w:eastAsia="Times New Roman" w:cs="宋体"/>
          <w:kern w:val="2"/>
          <w:sz w:val="21"/>
          <w:szCs w:val="22"/>
        </w:rPr>
      </w:pPr>
      <w:r>
        <w:rPr>
          <w:rFonts w:hint="eastAsia" w:ascii="宋体" w:hAnsi="宋体" w:eastAsia="Times New Roman" w:cs="宋体"/>
          <w:kern w:val="0"/>
          <w:sz w:val="21"/>
          <w:szCs w:val="22"/>
          <w:lang w:bidi="ar"/>
        </w:rPr>
        <w:t>3.质疑供应商若对项目的某一分包进行质疑，质疑函中应列明具体分包号。</w:t>
      </w:r>
    </w:p>
    <w:p w14:paraId="7717569F">
      <w:pPr>
        <w:widowControl/>
        <w:adjustRightInd w:val="0"/>
        <w:spacing w:line="400" w:lineRule="exact"/>
        <w:ind w:firstLine="480" w:firstLineChars="0"/>
        <w:jc w:val="left"/>
        <w:textAlignment w:val="baseline"/>
        <w:rPr>
          <w:rFonts w:hint="eastAsia" w:ascii="宋体" w:hAnsi="宋体" w:eastAsia="Times New Roman" w:cs="宋体"/>
          <w:kern w:val="2"/>
          <w:sz w:val="21"/>
          <w:szCs w:val="22"/>
        </w:rPr>
      </w:pPr>
      <w:r>
        <w:rPr>
          <w:rFonts w:hint="eastAsia" w:ascii="宋体" w:hAnsi="宋体" w:eastAsia="Times New Roman" w:cs="宋体"/>
          <w:kern w:val="0"/>
          <w:sz w:val="21"/>
          <w:szCs w:val="22"/>
          <w:lang w:bidi="ar"/>
        </w:rPr>
        <w:t>4.质疑函的质疑事项应具体、明确，并有必要的事实依据和法律依据。</w:t>
      </w:r>
    </w:p>
    <w:p w14:paraId="0C06CF27">
      <w:pPr>
        <w:widowControl/>
        <w:adjustRightInd w:val="0"/>
        <w:spacing w:line="400" w:lineRule="exact"/>
        <w:ind w:firstLine="480" w:firstLineChars="0"/>
        <w:jc w:val="left"/>
        <w:textAlignment w:val="baseline"/>
        <w:rPr>
          <w:rFonts w:hint="eastAsia" w:ascii="宋体" w:hAnsi="宋体" w:eastAsia="Times New Roman" w:cs="宋体"/>
          <w:kern w:val="2"/>
          <w:sz w:val="21"/>
          <w:szCs w:val="22"/>
        </w:rPr>
      </w:pPr>
      <w:r>
        <w:rPr>
          <w:rFonts w:hint="eastAsia" w:ascii="宋体" w:hAnsi="宋体" w:eastAsia="Times New Roman" w:cs="宋体"/>
          <w:kern w:val="0"/>
          <w:sz w:val="21"/>
          <w:szCs w:val="22"/>
          <w:lang w:bidi="ar"/>
        </w:rPr>
        <w:t>5.质疑函的质疑请求应与质疑事项相关。</w:t>
      </w:r>
    </w:p>
    <w:p w14:paraId="0781647D">
      <w:pPr>
        <w:widowControl/>
        <w:adjustRightInd w:val="0"/>
        <w:spacing w:line="400" w:lineRule="exact"/>
        <w:ind w:firstLine="480" w:firstLineChars="0"/>
        <w:jc w:val="left"/>
        <w:textAlignment w:val="baseline"/>
        <w:rPr>
          <w:rFonts w:hint="eastAsia" w:ascii="Times New Roman" w:hAnsi="Times New Roman" w:eastAsia="Times New Roman" w:cs="Times New Roman"/>
          <w:kern w:val="2"/>
          <w:sz w:val="21"/>
          <w:szCs w:val="22"/>
        </w:rPr>
      </w:pPr>
      <w:r>
        <w:rPr>
          <w:rFonts w:hint="eastAsia" w:ascii="宋体" w:hAnsi="宋体" w:eastAsia="Times New Roman" w:cs="宋体"/>
          <w:kern w:val="0"/>
          <w:sz w:val="21"/>
          <w:szCs w:val="22"/>
          <w:lang w:bidi="ar"/>
        </w:rPr>
        <w:t>6.质疑供应商为自然人的，质疑函应由本人签字；质疑供应商为法人或者其他组织的，质疑函应由法定代</w:t>
      </w:r>
      <w:r>
        <w:rPr>
          <w:rFonts w:hint="eastAsia" w:ascii="宋体" w:hAnsi="宋体" w:eastAsia="Times New Roman" w:cs="宋体"/>
          <w:kern w:val="0"/>
          <w:sz w:val="21"/>
          <w:szCs w:val="22"/>
          <w:highlight w:val="none"/>
          <w:lang w:bidi="ar"/>
        </w:rPr>
        <w:t>表人</w:t>
      </w:r>
      <w:r>
        <w:rPr>
          <w:rFonts w:hint="eastAsia" w:ascii="宋体" w:hAnsi="宋体" w:eastAsia="Times New Roman" w:cs="宋体"/>
          <w:kern w:val="0"/>
          <w:sz w:val="21"/>
          <w:szCs w:val="22"/>
          <w:highlight w:val="none"/>
          <w:lang w:eastAsia="zh-CN" w:bidi="ar"/>
        </w:rPr>
        <w:t>（</w:t>
      </w:r>
      <w:r>
        <w:rPr>
          <w:rFonts w:hint="eastAsia" w:ascii="宋体" w:hAnsi="宋体" w:eastAsia="Times New Roman" w:cs="宋体"/>
          <w:kern w:val="0"/>
          <w:sz w:val="21"/>
          <w:szCs w:val="22"/>
          <w:highlight w:val="none"/>
          <w:lang w:val="en-US" w:eastAsia="zh-CN" w:bidi="ar"/>
        </w:rPr>
        <w:t>分支机构负责人</w:t>
      </w:r>
      <w:r>
        <w:rPr>
          <w:rFonts w:hint="eastAsia" w:ascii="宋体" w:hAnsi="宋体" w:eastAsia="Times New Roman" w:cs="宋体"/>
          <w:kern w:val="0"/>
          <w:sz w:val="21"/>
          <w:szCs w:val="22"/>
          <w:highlight w:val="none"/>
          <w:lang w:eastAsia="zh-CN" w:bidi="ar"/>
        </w:rPr>
        <w:t>）</w:t>
      </w:r>
      <w:r>
        <w:rPr>
          <w:rFonts w:hint="eastAsia" w:ascii="宋体" w:hAnsi="宋体" w:eastAsia="Times New Roman" w:cs="宋体"/>
          <w:kern w:val="0"/>
          <w:sz w:val="21"/>
          <w:szCs w:val="22"/>
          <w:highlight w:val="none"/>
          <w:lang w:bidi="ar"/>
        </w:rPr>
        <w:t>、</w:t>
      </w:r>
      <w:r>
        <w:rPr>
          <w:rFonts w:hint="eastAsia" w:ascii="宋体" w:hAnsi="宋体" w:eastAsia="Times New Roman" w:cs="宋体"/>
          <w:kern w:val="0"/>
          <w:sz w:val="21"/>
          <w:szCs w:val="22"/>
          <w:lang w:bidi="ar"/>
        </w:rPr>
        <w:t>主要负责人，或者其授权代表签字或者盖章，并加盖公章。</w:t>
      </w:r>
    </w:p>
    <w:p w14:paraId="3D6E1950">
      <w:pPr>
        <w:spacing w:line="520" w:lineRule="exact"/>
        <w:rPr>
          <w:rFonts w:hint="eastAsia" w:ascii="宋体" w:hAnsi="宋体" w:cs="宋体"/>
          <w:color w:val="000000"/>
          <w:sz w:val="24"/>
        </w:rPr>
      </w:pPr>
    </w:p>
    <w:sectPr>
      <w:pgSz w:w="11906" w:h="16838"/>
      <w:pgMar w:top="1015" w:right="987" w:bottom="868" w:left="1259"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2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幼圆">
    <w:altName w:val="宋体"/>
    <w:panose1 w:val="02010509060101010101"/>
    <w:charset w:val="86"/>
    <w:family w:val="modern"/>
    <w:pitch w:val="default"/>
    <w:sig w:usb0="00000000" w:usb1="00000000" w:usb2="00000000" w:usb3="00000000" w:csb0="00040000" w:csb1="00000000"/>
  </w:font>
  <w:font w:name="Segoe UI Symbol">
    <w:panose1 w:val="020B0502040204020203"/>
    <w:charset w:val="00"/>
    <w:family w:val="swiss"/>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C4F18A">
    <w:pPr>
      <w:pStyle w:val="221"/>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79909D6">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14:paraId="479909D6">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B13766">
    <w:pPr>
      <w:pStyle w:val="23"/>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270DCDF">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1270DCDF">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76CF37">
    <w:pPr>
      <w:pStyle w:val="22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53DE2683">
                          <w:pPr>
                            <w:pStyle w:val="221"/>
                            <w:tabs>
                              <w:tab w:val="clear" w:pos="4153"/>
                              <w:tab w:val="clear" w:pos="8306"/>
                            </w:tabs>
                          </w:pPr>
                          <w:r>
                            <w:fldChar w:fldCharType="begin"/>
                          </w:r>
                          <w:r>
                            <w:instrText xml:space="preserve"> PAGE  \* MERGEFORMAT </w:instrText>
                          </w:r>
                          <w:r>
                            <w:fldChar w:fldCharType="separate"/>
                          </w:r>
                          <w:r>
                            <w:t>5</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S5dvDtYBAAC1AwAADgAAAAAAAAABACAAAAAe&#10;AQAAZHJzL2Uyb0RvYy54bWxQSwUGAAAAAAYABgBZAQAAZgUAAAAA&#10;">
              <v:fill on="f" focussize="0,0"/>
              <v:stroke on="f"/>
              <v:imagedata o:title=""/>
              <o:lock v:ext="edit" aspectratio="f"/>
              <v:textbox inset="0mm,0mm,0mm,0mm" style="mso-fit-shape-to-text:t;">
                <w:txbxContent>
                  <w:p w14:paraId="53DE2683">
                    <w:pPr>
                      <w:pStyle w:val="221"/>
                      <w:tabs>
                        <w:tab w:val="clear" w:pos="4153"/>
                        <w:tab w:val="clear" w:pos="8306"/>
                      </w:tabs>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9A82D">
    <w:pPr>
      <w:pStyle w:val="22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0F6E5271">
                          <w:pPr>
                            <w:pStyle w:val="221"/>
                            <w:tabs>
                              <w:tab w:val="clear" w:pos="4153"/>
                              <w:tab w:val="clear" w:pos="8306"/>
                            </w:tabs>
                          </w:pPr>
                          <w:r>
                            <w:fldChar w:fldCharType="begin"/>
                          </w:r>
                          <w:r>
                            <w:instrText xml:space="preserve"> PAGE  \* MERGEFORMAT </w:instrText>
                          </w:r>
                          <w:r>
                            <w:fldChar w:fldCharType="separate"/>
                          </w:r>
                          <w:r>
                            <w:t>2</w:t>
                          </w:r>
                          <w:r>
                            <w:fldChar w:fldCharType="end"/>
                          </w:r>
                        </w:p>
                        <w:p w14:paraId="165D7406"/>
                        <w:p w14:paraId="1A38BBC9"/>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ETrsQfXAQAAtQMAAA4AAAAAAAAAAQAgAAAA&#10;HgEAAGRycy9lMm9Eb2MueG1sUEsFBgAAAAAGAAYAWQEAAGcFAAAAAA==&#10;">
              <v:fill on="f" focussize="0,0"/>
              <v:stroke on="f"/>
              <v:imagedata o:title=""/>
              <o:lock v:ext="edit" aspectratio="f"/>
              <v:textbox inset="0mm,0mm,0mm,0mm" style="mso-fit-shape-to-text:t;">
                <w:txbxContent>
                  <w:p w14:paraId="0F6E5271">
                    <w:pPr>
                      <w:pStyle w:val="221"/>
                      <w:tabs>
                        <w:tab w:val="clear" w:pos="4153"/>
                        <w:tab w:val="clear" w:pos="8306"/>
                      </w:tabs>
                    </w:pPr>
                    <w:r>
                      <w:fldChar w:fldCharType="begin"/>
                    </w:r>
                    <w:r>
                      <w:instrText xml:space="preserve"> PAGE  \* MERGEFORMAT </w:instrText>
                    </w:r>
                    <w:r>
                      <w:fldChar w:fldCharType="separate"/>
                    </w:r>
                    <w:r>
                      <w:t>2</w:t>
                    </w:r>
                    <w:r>
                      <w:fldChar w:fldCharType="end"/>
                    </w:r>
                  </w:p>
                  <w:p w14:paraId="165D7406"/>
                  <w:p w14:paraId="1A38BBC9"/>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D69F8">
    <w:pPr>
      <w:pStyle w:val="219"/>
      <w:tabs>
        <w:tab w:val="left" w:pos="8058"/>
      </w:tabs>
      <w:jc w:val="left"/>
      <w:rPr>
        <w:color w:val="000000"/>
      </w:rPr>
    </w:pPr>
    <w:r>
      <w:rPr>
        <w:rFonts w:hint="eastAsia"/>
        <w:color w:val="000000"/>
      </w:rPr>
      <w:t>连云港市建设监理有限公司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03D62ECE"/>
    <w:multiLevelType w:val="multilevel"/>
    <w:tmpl w:val="03D62EC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288EDCC6"/>
    <w:multiLevelType w:val="singleLevel"/>
    <w:tmpl w:val="288EDCC6"/>
    <w:lvl w:ilvl="0" w:tentative="0">
      <w:start w:val="10"/>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B94"/>
    <w:rsid w:val="00085B94"/>
    <w:rsid w:val="00086907"/>
    <w:rsid w:val="000A2E8F"/>
    <w:rsid w:val="000C50E3"/>
    <w:rsid w:val="00107413"/>
    <w:rsid w:val="00117AF1"/>
    <w:rsid w:val="0016428F"/>
    <w:rsid w:val="0018099E"/>
    <w:rsid w:val="0018697B"/>
    <w:rsid w:val="001B1255"/>
    <w:rsid w:val="001D6B64"/>
    <w:rsid w:val="001E36FD"/>
    <w:rsid w:val="001F1855"/>
    <w:rsid w:val="0025134A"/>
    <w:rsid w:val="002A1767"/>
    <w:rsid w:val="002B6732"/>
    <w:rsid w:val="00334B00"/>
    <w:rsid w:val="004024F1"/>
    <w:rsid w:val="0041395E"/>
    <w:rsid w:val="00426D60"/>
    <w:rsid w:val="004A46F7"/>
    <w:rsid w:val="004E12BC"/>
    <w:rsid w:val="005459F4"/>
    <w:rsid w:val="00545EF2"/>
    <w:rsid w:val="00554F6A"/>
    <w:rsid w:val="00582882"/>
    <w:rsid w:val="005A6D21"/>
    <w:rsid w:val="00602C23"/>
    <w:rsid w:val="00620BC3"/>
    <w:rsid w:val="006D5973"/>
    <w:rsid w:val="007B68BA"/>
    <w:rsid w:val="007D7577"/>
    <w:rsid w:val="007E2129"/>
    <w:rsid w:val="007E3E47"/>
    <w:rsid w:val="007E4596"/>
    <w:rsid w:val="007F0A1D"/>
    <w:rsid w:val="008E6346"/>
    <w:rsid w:val="00982948"/>
    <w:rsid w:val="009E65A6"/>
    <w:rsid w:val="00A77F74"/>
    <w:rsid w:val="00AD21D1"/>
    <w:rsid w:val="00B04311"/>
    <w:rsid w:val="00B20DF2"/>
    <w:rsid w:val="00B3373B"/>
    <w:rsid w:val="00B5774E"/>
    <w:rsid w:val="00B82BF9"/>
    <w:rsid w:val="00B85B74"/>
    <w:rsid w:val="00BB2B99"/>
    <w:rsid w:val="00BE6B19"/>
    <w:rsid w:val="00C012AC"/>
    <w:rsid w:val="00C1474F"/>
    <w:rsid w:val="00C84E2D"/>
    <w:rsid w:val="00C8622D"/>
    <w:rsid w:val="00D34440"/>
    <w:rsid w:val="00D579E9"/>
    <w:rsid w:val="00D847C1"/>
    <w:rsid w:val="00D91DB6"/>
    <w:rsid w:val="00DA496B"/>
    <w:rsid w:val="00DC318D"/>
    <w:rsid w:val="00DC4C09"/>
    <w:rsid w:val="00E2332A"/>
    <w:rsid w:val="00E519A6"/>
    <w:rsid w:val="00E53D33"/>
    <w:rsid w:val="00E55C7C"/>
    <w:rsid w:val="00EC7164"/>
    <w:rsid w:val="00F515B8"/>
    <w:rsid w:val="00F516DC"/>
    <w:rsid w:val="00F53380"/>
    <w:rsid w:val="00F9745A"/>
    <w:rsid w:val="012F41F1"/>
    <w:rsid w:val="01303AC5"/>
    <w:rsid w:val="01730582"/>
    <w:rsid w:val="01791910"/>
    <w:rsid w:val="018C1643"/>
    <w:rsid w:val="02671768"/>
    <w:rsid w:val="026A5372"/>
    <w:rsid w:val="02866093"/>
    <w:rsid w:val="02A62291"/>
    <w:rsid w:val="02BA21E0"/>
    <w:rsid w:val="02EE59E6"/>
    <w:rsid w:val="02FC45A7"/>
    <w:rsid w:val="032A4C70"/>
    <w:rsid w:val="03D42F28"/>
    <w:rsid w:val="03E219EE"/>
    <w:rsid w:val="03F45E22"/>
    <w:rsid w:val="04071455"/>
    <w:rsid w:val="04214735"/>
    <w:rsid w:val="04446205"/>
    <w:rsid w:val="04600643"/>
    <w:rsid w:val="04651CD8"/>
    <w:rsid w:val="049D3B67"/>
    <w:rsid w:val="04A171B4"/>
    <w:rsid w:val="04E7176F"/>
    <w:rsid w:val="04FE63B4"/>
    <w:rsid w:val="050643F9"/>
    <w:rsid w:val="05241B93"/>
    <w:rsid w:val="05500244"/>
    <w:rsid w:val="05895ED1"/>
    <w:rsid w:val="05D76C05"/>
    <w:rsid w:val="060379FA"/>
    <w:rsid w:val="068266BF"/>
    <w:rsid w:val="068F128E"/>
    <w:rsid w:val="06BD404D"/>
    <w:rsid w:val="06E4782C"/>
    <w:rsid w:val="06F0342F"/>
    <w:rsid w:val="07C5765D"/>
    <w:rsid w:val="07FB4E2D"/>
    <w:rsid w:val="08114650"/>
    <w:rsid w:val="084C38DA"/>
    <w:rsid w:val="086E1AA3"/>
    <w:rsid w:val="090264E3"/>
    <w:rsid w:val="090B5543"/>
    <w:rsid w:val="094E71DE"/>
    <w:rsid w:val="095567BF"/>
    <w:rsid w:val="096B5044"/>
    <w:rsid w:val="097A7FD3"/>
    <w:rsid w:val="098333B9"/>
    <w:rsid w:val="098A075F"/>
    <w:rsid w:val="099802D4"/>
    <w:rsid w:val="09E65669"/>
    <w:rsid w:val="0A122902"/>
    <w:rsid w:val="0A817EB9"/>
    <w:rsid w:val="0AA572D2"/>
    <w:rsid w:val="0B4E5BBB"/>
    <w:rsid w:val="0B6E1DBA"/>
    <w:rsid w:val="0B7373D0"/>
    <w:rsid w:val="0B867103"/>
    <w:rsid w:val="0BFF2A12"/>
    <w:rsid w:val="0C6531BD"/>
    <w:rsid w:val="0C825B1D"/>
    <w:rsid w:val="0C943AA2"/>
    <w:rsid w:val="0CB3217A"/>
    <w:rsid w:val="0CDC5DEF"/>
    <w:rsid w:val="0D1F336B"/>
    <w:rsid w:val="0DA4557E"/>
    <w:rsid w:val="0DBA7538"/>
    <w:rsid w:val="0DC67C8B"/>
    <w:rsid w:val="0DF26CD2"/>
    <w:rsid w:val="0DF90060"/>
    <w:rsid w:val="0E2F5830"/>
    <w:rsid w:val="0E7771D7"/>
    <w:rsid w:val="0E9D4E90"/>
    <w:rsid w:val="0ED42D25"/>
    <w:rsid w:val="0EE34AFC"/>
    <w:rsid w:val="0EFD592E"/>
    <w:rsid w:val="0F07055B"/>
    <w:rsid w:val="0F0A1DF9"/>
    <w:rsid w:val="0F2509E1"/>
    <w:rsid w:val="0F4716D4"/>
    <w:rsid w:val="0F680B30"/>
    <w:rsid w:val="0F7554C5"/>
    <w:rsid w:val="0FA45DAA"/>
    <w:rsid w:val="0FD77D71"/>
    <w:rsid w:val="10223F85"/>
    <w:rsid w:val="1041184B"/>
    <w:rsid w:val="10463305"/>
    <w:rsid w:val="10466E61"/>
    <w:rsid w:val="104D01F0"/>
    <w:rsid w:val="10702130"/>
    <w:rsid w:val="10861954"/>
    <w:rsid w:val="10C2298C"/>
    <w:rsid w:val="10C36704"/>
    <w:rsid w:val="10F845FF"/>
    <w:rsid w:val="110F36F7"/>
    <w:rsid w:val="111B02EE"/>
    <w:rsid w:val="1122167C"/>
    <w:rsid w:val="112371A2"/>
    <w:rsid w:val="115B06EA"/>
    <w:rsid w:val="11916802"/>
    <w:rsid w:val="11BA18B5"/>
    <w:rsid w:val="11CD68D0"/>
    <w:rsid w:val="11E608FC"/>
    <w:rsid w:val="11E903EC"/>
    <w:rsid w:val="11F36B75"/>
    <w:rsid w:val="1202500A"/>
    <w:rsid w:val="120E1C01"/>
    <w:rsid w:val="122A4C8C"/>
    <w:rsid w:val="12560B6F"/>
    <w:rsid w:val="12984DD2"/>
    <w:rsid w:val="12D20E80"/>
    <w:rsid w:val="1300779B"/>
    <w:rsid w:val="13144FF5"/>
    <w:rsid w:val="133B07D3"/>
    <w:rsid w:val="138E124B"/>
    <w:rsid w:val="139323BD"/>
    <w:rsid w:val="13C702B9"/>
    <w:rsid w:val="13DF1AA7"/>
    <w:rsid w:val="14812B5E"/>
    <w:rsid w:val="148E756F"/>
    <w:rsid w:val="14956609"/>
    <w:rsid w:val="149C1746"/>
    <w:rsid w:val="14A32547"/>
    <w:rsid w:val="14BA7E1E"/>
    <w:rsid w:val="14BC76F2"/>
    <w:rsid w:val="14F926F4"/>
    <w:rsid w:val="153E0A4F"/>
    <w:rsid w:val="15510782"/>
    <w:rsid w:val="155C0937"/>
    <w:rsid w:val="159F5EE8"/>
    <w:rsid w:val="15C2342E"/>
    <w:rsid w:val="15D62A35"/>
    <w:rsid w:val="16027CCE"/>
    <w:rsid w:val="160C46A9"/>
    <w:rsid w:val="16125C2D"/>
    <w:rsid w:val="167209B0"/>
    <w:rsid w:val="16DC051F"/>
    <w:rsid w:val="170B670F"/>
    <w:rsid w:val="171C4DC0"/>
    <w:rsid w:val="17326391"/>
    <w:rsid w:val="17445C43"/>
    <w:rsid w:val="176302F9"/>
    <w:rsid w:val="177E15D6"/>
    <w:rsid w:val="17852965"/>
    <w:rsid w:val="17935082"/>
    <w:rsid w:val="17AE3C6A"/>
    <w:rsid w:val="17C0399D"/>
    <w:rsid w:val="17D128CC"/>
    <w:rsid w:val="17D631C0"/>
    <w:rsid w:val="17E25155"/>
    <w:rsid w:val="183F48C2"/>
    <w:rsid w:val="18567E5D"/>
    <w:rsid w:val="18626802"/>
    <w:rsid w:val="189222EB"/>
    <w:rsid w:val="18DB77CC"/>
    <w:rsid w:val="18F41B50"/>
    <w:rsid w:val="191B713B"/>
    <w:rsid w:val="193957B5"/>
    <w:rsid w:val="196B7223"/>
    <w:rsid w:val="19704F4F"/>
    <w:rsid w:val="19E020D4"/>
    <w:rsid w:val="1A1324AA"/>
    <w:rsid w:val="1A310B82"/>
    <w:rsid w:val="1A7F18ED"/>
    <w:rsid w:val="1A9F789A"/>
    <w:rsid w:val="1AFC1190"/>
    <w:rsid w:val="1B1738D4"/>
    <w:rsid w:val="1B304996"/>
    <w:rsid w:val="1B4B5C73"/>
    <w:rsid w:val="1B59213E"/>
    <w:rsid w:val="1BCF0653"/>
    <w:rsid w:val="1C1B5A4A"/>
    <w:rsid w:val="1C4B5E32"/>
    <w:rsid w:val="1C735482"/>
    <w:rsid w:val="1C7D00AF"/>
    <w:rsid w:val="1C874A89"/>
    <w:rsid w:val="1C8E0291"/>
    <w:rsid w:val="1C9978FC"/>
    <w:rsid w:val="1CDD0B4D"/>
    <w:rsid w:val="1D352737"/>
    <w:rsid w:val="1D4D5CD3"/>
    <w:rsid w:val="1D976F4E"/>
    <w:rsid w:val="1DBC0014"/>
    <w:rsid w:val="1DE008F5"/>
    <w:rsid w:val="1DE303E5"/>
    <w:rsid w:val="1DF223D6"/>
    <w:rsid w:val="1DFC3255"/>
    <w:rsid w:val="1E2A7DC2"/>
    <w:rsid w:val="1E3E386E"/>
    <w:rsid w:val="1E65704C"/>
    <w:rsid w:val="1E917E41"/>
    <w:rsid w:val="1EA731C1"/>
    <w:rsid w:val="1EC45B21"/>
    <w:rsid w:val="1ED31E98"/>
    <w:rsid w:val="1F122D30"/>
    <w:rsid w:val="1F9A0F77"/>
    <w:rsid w:val="1F9A3D66"/>
    <w:rsid w:val="1FAF67D1"/>
    <w:rsid w:val="1FC61CE9"/>
    <w:rsid w:val="1FE174C1"/>
    <w:rsid w:val="20062169"/>
    <w:rsid w:val="201743BA"/>
    <w:rsid w:val="20914128"/>
    <w:rsid w:val="20A7394C"/>
    <w:rsid w:val="21336F8E"/>
    <w:rsid w:val="213F3B84"/>
    <w:rsid w:val="215313DE"/>
    <w:rsid w:val="215F5FD5"/>
    <w:rsid w:val="216C2307"/>
    <w:rsid w:val="21A1039B"/>
    <w:rsid w:val="21FC1A76"/>
    <w:rsid w:val="2217065D"/>
    <w:rsid w:val="221B63A0"/>
    <w:rsid w:val="222039B6"/>
    <w:rsid w:val="223E3E3C"/>
    <w:rsid w:val="225A6DCF"/>
    <w:rsid w:val="226513C9"/>
    <w:rsid w:val="2281698A"/>
    <w:rsid w:val="229D6DB5"/>
    <w:rsid w:val="22AD2D70"/>
    <w:rsid w:val="22B97967"/>
    <w:rsid w:val="23244DE0"/>
    <w:rsid w:val="23336C55"/>
    <w:rsid w:val="233D40F4"/>
    <w:rsid w:val="236B0C61"/>
    <w:rsid w:val="2392443F"/>
    <w:rsid w:val="23A777BF"/>
    <w:rsid w:val="23B4085A"/>
    <w:rsid w:val="23DE58D7"/>
    <w:rsid w:val="23ED1676"/>
    <w:rsid w:val="23FC3FAF"/>
    <w:rsid w:val="2443398C"/>
    <w:rsid w:val="24507E57"/>
    <w:rsid w:val="249917FE"/>
    <w:rsid w:val="24C543A1"/>
    <w:rsid w:val="24D26ABE"/>
    <w:rsid w:val="24D32F62"/>
    <w:rsid w:val="24DE36B4"/>
    <w:rsid w:val="24EC4023"/>
    <w:rsid w:val="24F133E8"/>
    <w:rsid w:val="25021151"/>
    <w:rsid w:val="2536529E"/>
    <w:rsid w:val="25423C43"/>
    <w:rsid w:val="258B55EA"/>
    <w:rsid w:val="259D2BC3"/>
    <w:rsid w:val="25A34ACC"/>
    <w:rsid w:val="25AE3087"/>
    <w:rsid w:val="25DF1492"/>
    <w:rsid w:val="264B47AA"/>
    <w:rsid w:val="266B71CA"/>
    <w:rsid w:val="26A5652B"/>
    <w:rsid w:val="26B93CEA"/>
    <w:rsid w:val="270701F0"/>
    <w:rsid w:val="2762237B"/>
    <w:rsid w:val="27767BD4"/>
    <w:rsid w:val="27BB7CDD"/>
    <w:rsid w:val="27F356C9"/>
    <w:rsid w:val="289E17AB"/>
    <w:rsid w:val="28F32440"/>
    <w:rsid w:val="29017971"/>
    <w:rsid w:val="29A529F3"/>
    <w:rsid w:val="29CF1B76"/>
    <w:rsid w:val="2A104310"/>
    <w:rsid w:val="2A133E00"/>
    <w:rsid w:val="2A222D20"/>
    <w:rsid w:val="2A752544"/>
    <w:rsid w:val="2AA902C1"/>
    <w:rsid w:val="2AC84BEB"/>
    <w:rsid w:val="2AFB6D6E"/>
    <w:rsid w:val="2B0D6AA1"/>
    <w:rsid w:val="2B34402E"/>
    <w:rsid w:val="2B4C1A27"/>
    <w:rsid w:val="2B8A1EA0"/>
    <w:rsid w:val="2BAA2542"/>
    <w:rsid w:val="2BC74EA2"/>
    <w:rsid w:val="2BCE7FDF"/>
    <w:rsid w:val="2BDF21EC"/>
    <w:rsid w:val="2C1005F7"/>
    <w:rsid w:val="2C11611D"/>
    <w:rsid w:val="2C1E328F"/>
    <w:rsid w:val="2C2A0678"/>
    <w:rsid w:val="2C6721E1"/>
    <w:rsid w:val="2C7C7A3B"/>
    <w:rsid w:val="2C90798A"/>
    <w:rsid w:val="2CB74F17"/>
    <w:rsid w:val="2CC31B0E"/>
    <w:rsid w:val="2D12214D"/>
    <w:rsid w:val="2DE97352"/>
    <w:rsid w:val="2E070D23"/>
    <w:rsid w:val="2E20089A"/>
    <w:rsid w:val="2E424CB4"/>
    <w:rsid w:val="2EA339A5"/>
    <w:rsid w:val="2EEA15D4"/>
    <w:rsid w:val="2F1A353B"/>
    <w:rsid w:val="2F666780"/>
    <w:rsid w:val="2F7E3ACA"/>
    <w:rsid w:val="2F860BD0"/>
    <w:rsid w:val="2FA774C5"/>
    <w:rsid w:val="2FB43990"/>
    <w:rsid w:val="2FE83639"/>
    <w:rsid w:val="2FF344B8"/>
    <w:rsid w:val="300C68EA"/>
    <w:rsid w:val="307F5D4C"/>
    <w:rsid w:val="309A4933"/>
    <w:rsid w:val="309F1F4A"/>
    <w:rsid w:val="30B31E99"/>
    <w:rsid w:val="30BA3228"/>
    <w:rsid w:val="30F009F7"/>
    <w:rsid w:val="30F13F33"/>
    <w:rsid w:val="30F416DF"/>
    <w:rsid w:val="30FD480F"/>
    <w:rsid w:val="31244B45"/>
    <w:rsid w:val="31344D88"/>
    <w:rsid w:val="316B4522"/>
    <w:rsid w:val="317653A0"/>
    <w:rsid w:val="31794E91"/>
    <w:rsid w:val="31B45EC9"/>
    <w:rsid w:val="31E63BA8"/>
    <w:rsid w:val="31F97D80"/>
    <w:rsid w:val="31FD5A66"/>
    <w:rsid w:val="32140715"/>
    <w:rsid w:val="321E3342"/>
    <w:rsid w:val="322A1CE7"/>
    <w:rsid w:val="32335040"/>
    <w:rsid w:val="328533C1"/>
    <w:rsid w:val="32A210B9"/>
    <w:rsid w:val="32C4038E"/>
    <w:rsid w:val="33044C2E"/>
    <w:rsid w:val="33093FF2"/>
    <w:rsid w:val="331035D3"/>
    <w:rsid w:val="331309CD"/>
    <w:rsid w:val="332462AA"/>
    <w:rsid w:val="332D5F33"/>
    <w:rsid w:val="33460DA3"/>
    <w:rsid w:val="33631954"/>
    <w:rsid w:val="33CA5530"/>
    <w:rsid w:val="33E660E2"/>
    <w:rsid w:val="34207846"/>
    <w:rsid w:val="342F5CDB"/>
    <w:rsid w:val="342F7A89"/>
    <w:rsid w:val="34403A44"/>
    <w:rsid w:val="34621C0C"/>
    <w:rsid w:val="348F22D5"/>
    <w:rsid w:val="34EE16F2"/>
    <w:rsid w:val="34F22F85"/>
    <w:rsid w:val="350C7DCA"/>
    <w:rsid w:val="355754E9"/>
    <w:rsid w:val="356B4AF0"/>
    <w:rsid w:val="35A3428A"/>
    <w:rsid w:val="35B00755"/>
    <w:rsid w:val="36062A6B"/>
    <w:rsid w:val="361800C4"/>
    <w:rsid w:val="362D624A"/>
    <w:rsid w:val="36506122"/>
    <w:rsid w:val="366861EA"/>
    <w:rsid w:val="367E2601"/>
    <w:rsid w:val="36853990"/>
    <w:rsid w:val="36893A3C"/>
    <w:rsid w:val="36914A2B"/>
    <w:rsid w:val="37023232"/>
    <w:rsid w:val="375F68D7"/>
    <w:rsid w:val="37A147F9"/>
    <w:rsid w:val="37CE75B8"/>
    <w:rsid w:val="37FA1879"/>
    <w:rsid w:val="380F3E59"/>
    <w:rsid w:val="382471D8"/>
    <w:rsid w:val="38253A2D"/>
    <w:rsid w:val="38305B7D"/>
    <w:rsid w:val="386A72E1"/>
    <w:rsid w:val="38740160"/>
    <w:rsid w:val="38910D12"/>
    <w:rsid w:val="38A52A35"/>
    <w:rsid w:val="390E4110"/>
    <w:rsid w:val="3942025E"/>
    <w:rsid w:val="39495149"/>
    <w:rsid w:val="39627FB8"/>
    <w:rsid w:val="39665CFB"/>
    <w:rsid w:val="39B527DE"/>
    <w:rsid w:val="39F74BA5"/>
    <w:rsid w:val="3A0D261A"/>
    <w:rsid w:val="3A192D6D"/>
    <w:rsid w:val="3A322081"/>
    <w:rsid w:val="3A3A0F35"/>
    <w:rsid w:val="3A543DA5"/>
    <w:rsid w:val="3A7C0559"/>
    <w:rsid w:val="3ACC6031"/>
    <w:rsid w:val="3AD14283"/>
    <w:rsid w:val="3AD40C78"/>
    <w:rsid w:val="3B00217F"/>
    <w:rsid w:val="3B085529"/>
    <w:rsid w:val="3B1D4ADF"/>
    <w:rsid w:val="3B4E2EEA"/>
    <w:rsid w:val="3B9D5CA4"/>
    <w:rsid w:val="3BAA4176"/>
    <w:rsid w:val="3BD038FF"/>
    <w:rsid w:val="3C5A766D"/>
    <w:rsid w:val="3C6D73A0"/>
    <w:rsid w:val="3C7921E9"/>
    <w:rsid w:val="3C926E07"/>
    <w:rsid w:val="3C9B3F0D"/>
    <w:rsid w:val="3CC50F8A"/>
    <w:rsid w:val="3CDC62D4"/>
    <w:rsid w:val="3D5F69AE"/>
    <w:rsid w:val="3D7F55DD"/>
    <w:rsid w:val="3D8F42DD"/>
    <w:rsid w:val="3DC2196D"/>
    <w:rsid w:val="3DC94AAA"/>
    <w:rsid w:val="3E052556"/>
    <w:rsid w:val="3E0755D2"/>
    <w:rsid w:val="3E0B3BCF"/>
    <w:rsid w:val="3E2972F7"/>
    <w:rsid w:val="3E636CAD"/>
    <w:rsid w:val="3F161F71"/>
    <w:rsid w:val="3F3146B5"/>
    <w:rsid w:val="3F591E5E"/>
    <w:rsid w:val="3F830C89"/>
    <w:rsid w:val="400E3ADF"/>
    <w:rsid w:val="40694322"/>
    <w:rsid w:val="407A02DD"/>
    <w:rsid w:val="408178BE"/>
    <w:rsid w:val="40994C08"/>
    <w:rsid w:val="40AD06B3"/>
    <w:rsid w:val="40D93256"/>
    <w:rsid w:val="40F2256A"/>
    <w:rsid w:val="40FE4A6B"/>
    <w:rsid w:val="41326E0A"/>
    <w:rsid w:val="4159283C"/>
    <w:rsid w:val="4177481D"/>
    <w:rsid w:val="41961147"/>
    <w:rsid w:val="41D640BB"/>
    <w:rsid w:val="41D852BC"/>
    <w:rsid w:val="422B5D33"/>
    <w:rsid w:val="423E6D6E"/>
    <w:rsid w:val="42756FAE"/>
    <w:rsid w:val="427E2307"/>
    <w:rsid w:val="4286740D"/>
    <w:rsid w:val="42BA0E65"/>
    <w:rsid w:val="42CA6A52"/>
    <w:rsid w:val="42DC702D"/>
    <w:rsid w:val="43217136"/>
    <w:rsid w:val="43476B9D"/>
    <w:rsid w:val="435724EB"/>
    <w:rsid w:val="43917E18"/>
    <w:rsid w:val="43AC4C52"/>
    <w:rsid w:val="43FB7987"/>
    <w:rsid w:val="44487726"/>
    <w:rsid w:val="44A363A0"/>
    <w:rsid w:val="44CA0A15"/>
    <w:rsid w:val="44D75CFE"/>
    <w:rsid w:val="44E504A9"/>
    <w:rsid w:val="44E95A32"/>
    <w:rsid w:val="44F56185"/>
    <w:rsid w:val="450A60D4"/>
    <w:rsid w:val="45240818"/>
    <w:rsid w:val="45310D58"/>
    <w:rsid w:val="45717F01"/>
    <w:rsid w:val="459B31D0"/>
    <w:rsid w:val="45CD7A4D"/>
    <w:rsid w:val="45F53B8F"/>
    <w:rsid w:val="46355555"/>
    <w:rsid w:val="46935C55"/>
    <w:rsid w:val="46C2653A"/>
    <w:rsid w:val="46C67DD9"/>
    <w:rsid w:val="46E82445"/>
    <w:rsid w:val="47086FE0"/>
    <w:rsid w:val="471F1BDF"/>
    <w:rsid w:val="47264D1B"/>
    <w:rsid w:val="475A6773"/>
    <w:rsid w:val="47B02837"/>
    <w:rsid w:val="47B2035D"/>
    <w:rsid w:val="47EA5D49"/>
    <w:rsid w:val="482C45B3"/>
    <w:rsid w:val="48643D4D"/>
    <w:rsid w:val="4867383D"/>
    <w:rsid w:val="48AC1250"/>
    <w:rsid w:val="48DA1F20"/>
    <w:rsid w:val="48E7672C"/>
    <w:rsid w:val="48EB1D78"/>
    <w:rsid w:val="49211C3E"/>
    <w:rsid w:val="49437E06"/>
    <w:rsid w:val="49635DB3"/>
    <w:rsid w:val="49910E1C"/>
    <w:rsid w:val="49956188"/>
    <w:rsid w:val="499C04BE"/>
    <w:rsid w:val="49DE7B2F"/>
    <w:rsid w:val="49E60792"/>
    <w:rsid w:val="4A590F64"/>
    <w:rsid w:val="4A8E6E5F"/>
    <w:rsid w:val="4ABD14F2"/>
    <w:rsid w:val="4AC5484B"/>
    <w:rsid w:val="4AD478A5"/>
    <w:rsid w:val="4AFD2237"/>
    <w:rsid w:val="4B2477C4"/>
    <w:rsid w:val="4B663938"/>
    <w:rsid w:val="4BD96800"/>
    <w:rsid w:val="4BF54CBC"/>
    <w:rsid w:val="4C077482"/>
    <w:rsid w:val="4C59349D"/>
    <w:rsid w:val="4C5B0FC3"/>
    <w:rsid w:val="4C5D11DF"/>
    <w:rsid w:val="4CE229FC"/>
    <w:rsid w:val="4D1D44CA"/>
    <w:rsid w:val="4D1F46E6"/>
    <w:rsid w:val="4D22240C"/>
    <w:rsid w:val="4D5D6FBD"/>
    <w:rsid w:val="4D8E53C8"/>
    <w:rsid w:val="4D9C7AE5"/>
    <w:rsid w:val="4D9D385D"/>
    <w:rsid w:val="4D9D560B"/>
    <w:rsid w:val="4DFC2C44"/>
    <w:rsid w:val="4E2F6BAB"/>
    <w:rsid w:val="4E3D52AB"/>
    <w:rsid w:val="4E4011FA"/>
    <w:rsid w:val="4E487C6D"/>
    <w:rsid w:val="4E920EE8"/>
    <w:rsid w:val="4E9904C8"/>
    <w:rsid w:val="4EAB70B1"/>
    <w:rsid w:val="4EAF55F6"/>
    <w:rsid w:val="4ECA24EF"/>
    <w:rsid w:val="4EE03A01"/>
    <w:rsid w:val="4EE74617"/>
    <w:rsid w:val="4EEA2AD2"/>
    <w:rsid w:val="4EF94AC3"/>
    <w:rsid w:val="4F18763F"/>
    <w:rsid w:val="4F251D5C"/>
    <w:rsid w:val="4F5166AD"/>
    <w:rsid w:val="4F6A776F"/>
    <w:rsid w:val="4F813436"/>
    <w:rsid w:val="4F840831"/>
    <w:rsid w:val="4F844CD5"/>
    <w:rsid w:val="4F8627FB"/>
    <w:rsid w:val="4F9F38BD"/>
    <w:rsid w:val="4FA17635"/>
    <w:rsid w:val="4FA47125"/>
    <w:rsid w:val="4FA64C4B"/>
    <w:rsid w:val="4FB56C3C"/>
    <w:rsid w:val="4FBD564B"/>
    <w:rsid w:val="4FD01CC8"/>
    <w:rsid w:val="5022005D"/>
    <w:rsid w:val="5023629C"/>
    <w:rsid w:val="504306EC"/>
    <w:rsid w:val="505C5D66"/>
    <w:rsid w:val="506D5769"/>
    <w:rsid w:val="5080549C"/>
    <w:rsid w:val="50B46629"/>
    <w:rsid w:val="50CE26AB"/>
    <w:rsid w:val="50D47596"/>
    <w:rsid w:val="50E61077"/>
    <w:rsid w:val="50F33EC0"/>
    <w:rsid w:val="50F47C38"/>
    <w:rsid w:val="51000656"/>
    <w:rsid w:val="51220301"/>
    <w:rsid w:val="514A5AAA"/>
    <w:rsid w:val="515D57DD"/>
    <w:rsid w:val="519A433C"/>
    <w:rsid w:val="51B17E6B"/>
    <w:rsid w:val="51BB2504"/>
    <w:rsid w:val="51CB2747"/>
    <w:rsid w:val="52021EE1"/>
    <w:rsid w:val="52081BED"/>
    <w:rsid w:val="521F0CE5"/>
    <w:rsid w:val="524B1ADA"/>
    <w:rsid w:val="5272350A"/>
    <w:rsid w:val="52BE22AC"/>
    <w:rsid w:val="52CA6AFE"/>
    <w:rsid w:val="5314011E"/>
    <w:rsid w:val="53362199"/>
    <w:rsid w:val="5339302E"/>
    <w:rsid w:val="53446C55"/>
    <w:rsid w:val="538A03E0"/>
    <w:rsid w:val="53A94D0A"/>
    <w:rsid w:val="53C27B7A"/>
    <w:rsid w:val="540278F3"/>
    <w:rsid w:val="54216F96"/>
    <w:rsid w:val="5455279C"/>
    <w:rsid w:val="54576514"/>
    <w:rsid w:val="545804DE"/>
    <w:rsid w:val="549C486F"/>
    <w:rsid w:val="54AA6F8B"/>
    <w:rsid w:val="54B716A8"/>
    <w:rsid w:val="54D9517B"/>
    <w:rsid w:val="54E51D72"/>
    <w:rsid w:val="55125758"/>
    <w:rsid w:val="5540169E"/>
    <w:rsid w:val="555E7D76"/>
    <w:rsid w:val="556C2493"/>
    <w:rsid w:val="55943798"/>
    <w:rsid w:val="559519EA"/>
    <w:rsid w:val="55A51501"/>
    <w:rsid w:val="55BA31FE"/>
    <w:rsid w:val="55D3606E"/>
    <w:rsid w:val="55FD133D"/>
    <w:rsid w:val="55FF50B5"/>
    <w:rsid w:val="56097CE2"/>
    <w:rsid w:val="561B7A15"/>
    <w:rsid w:val="567710EF"/>
    <w:rsid w:val="569D042A"/>
    <w:rsid w:val="56BA5480"/>
    <w:rsid w:val="57360511"/>
    <w:rsid w:val="574B7E86"/>
    <w:rsid w:val="578A6C00"/>
    <w:rsid w:val="57996E43"/>
    <w:rsid w:val="57AA1051"/>
    <w:rsid w:val="58093FC9"/>
    <w:rsid w:val="5813309A"/>
    <w:rsid w:val="58346B6C"/>
    <w:rsid w:val="58474AF1"/>
    <w:rsid w:val="58586CFE"/>
    <w:rsid w:val="58657FD6"/>
    <w:rsid w:val="587F7ED9"/>
    <w:rsid w:val="58847AF3"/>
    <w:rsid w:val="58A67A6A"/>
    <w:rsid w:val="58FF717A"/>
    <w:rsid w:val="5939724A"/>
    <w:rsid w:val="59401C6C"/>
    <w:rsid w:val="596516D3"/>
    <w:rsid w:val="59CD1026"/>
    <w:rsid w:val="59EF3692"/>
    <w:rsid w:val="5A6E0A5B"/>
    <w:rsid w:val="5AA47FD9"/>
    <w:rsid w:val="5AD703AE"/>
    <w:rsid w:val="5ADC7773"/>
    <w:rsid w:val="5AF96577"/>
    <w:rsid w:val="5B1041C2"/>
    <w:rsid w:val="5B5E5CCC"/>
    <w:rsid w:val="5BA6540C"/>
    <w:rsid w:val="5BA74225"/>
    <w:rsid w:val="5BB97AB4"/>
    <w:rsid w:val="5BC8419B"/>
    <w:rsid w:val="5BD90156"/>
    <w:rsid w:val="5BDD44F5"/>
    <w:rsid w:val="5C155A44"/>
    <w:rsid w:val="5C180C7F"/>
    <w:rsid w:val="5C2469B7"/>
    <w:rsid w:val="5C3D04E0"/>
    <w:rsid w:val="5C6C2D78"/>
    <w:rsid w:val="5CF50FC0"/>
    <w:rsid w:val="5CFD1C22"/>
    <w:rsid w:val="5D062AC6"/>
    <w:rsid w:val="5D2673CB"/>
    <w:rsid w:val="5D3D64C3"/>
    <w:rsid w:val="5D3E2967"/>
    <w:rsid w:val="5D7E6378"/>
    <w:rsid w:val="5DBC1ADE"/>
    <w:rsid w:val="5DD961EC"/>
    <w:rsid w:val="5E203E1A"/>
    <w:rsid w:val="5E52767E"/>
    <w:rsid w:val="5E8A398A"/>
    <w:rsid w:val="5E9B16F3"/>
    <w:rsid w:val="5EA902B4"/>
    <w:rsid w:val="5EFD0600"/>
    <w:rsid w:val="5F1D65AC"/>
    <w:rsid w:val="5F2D4A41"/>
    <w:rsid w:val="5F6E6E08"/>
    <w:rsid w:val="5F7A1C50"/>
    <w:rsid w:val="5F864151"/>
    <w:rsid w:val="5FD30251"/>
    <w:rsid w:val="5FDE3F8D"/>
    <w:rsid w:val="600532C8"/>
    <w:rsid w:val="60165A41"/>
    <w:rsid w:val="60376493"/>
    <w:rsid w:val="604C539B"/>
    <w:rsid w:val="606D70BF"/>
    <w:rsid w:val="60B34B89"/>
    <w:rsid w:val="60C90799"/>
    <w:rsid w:val="60F8107F"/>
    <w:rsid w:val="612255CE"/>
    <w:rsid w:val="61227EAA"/>
    <w:rsid w:val="61446072"/>
    <w:rsid w:val="61530FF8"/>
    <w:rsid w:val="61BC20AC"/>
    <w:rsid w:val="621D58CF"/>
    <w:rsid w:val="629E7A04"/>
    <w:rsid w:val="62A960E9"/>
    <w:rsid w:val="62C31218"/>
    <w:rsid w:val="62D84976"/>
    <w:rsid w:val="62F35FA1"/>
    <w:rsid w:val="62FD297C"/>
    <w:rsid w:val="63576530"/>
    <w:rsid w:val="636157E4"/>
    <w:rsid w:val="638906B4"/>
    <w:rsid w:val="63972DD1"/>
    <w:rsid w:val="639C29CE"/>
    <w:rsid w:val="64191A38"/>
    <w:rsid w:val="643B19AE"/>
    <w:rsid w:val="643B7C00"/>
    <w:rsid w:val="64485E79"/>
    <w:rsid w:val="644D7933"/>
    <w:rsid w:val="646A5DEF"/>
    <w:rsid w:val="647A1DAB"/>
    <w:rsid w:val="647C7DC4"/>
    <w:rsid w:val="64B11C70"/>
    <w:rsid w:val="64BD0615"/>
    <w:rsid w:val="64F1013B"/>
    <w:rsid w:val="65332685"/>
    <w:rsid w:val="659550EE"/>
    <w:rsid w:val="65E97F82"/>
    <w:rsid w:val="6609788A"/>
    <w:rsid w:val="66544FA9"/>
    <w:rsid w:val="66860EDB"/>
    <w:rsid w:val="66A705C9"/>
    <w:rsid w:val="66F44096"/>
    <w:rsid w:val="674974BA"/>
    <w:rsid w:val="674A1F08"/>
    <w:rsid w:val="677551D7"/>
    <w:rsid w:val="67817BAD"/>
    <w:rsid w:val="67F26828"/>
    <w:rsid w:val="68103152"/>
    <w:rsid w:val="68376930"/>
    <w:rsid w:val="683E1A6D"/>
    <w:rsid w:val="68E0416E"/>
    <w:rsid w:val="68F02A74"/>
    <w:rsid w:val="68F25F21"/>
    <w:rsid w:val="691C1682"/>
    <w:rsid w:val="693A3658"/>
    <w:rsid w:val="69633987"/>
    <w:rsid w:val="6990454A"/>
    <w:rsid w:val="69F745C9"/>
    <w:rsid w:val="6A5437CA"/>
    <w:rsid w:val="6A5A6906"/>
    <w:rsid w:val="6A95793E"/>
    <w:rsid w:val="6AD22940"/>
    <w:rsid w:val="6AE06032"/>
    <w:rsid w:val="6B3C7DBA"/>
    <w:rsid w:val="6B572E46"/>
    <w:rsid w:val="6B6A4927"/>
    <w:rsid w:val="6B6D2669"/>
    <w:rsid w:val="6B767770"/>
    <w:rsid w:val="6BBF1117"/>
    <w:rsid w:val="6BE741CA"/>
    <w:rsid w:val="6C240F7A"/>
    <w:rsid w:val="6C944351"/>
    <w:rsid w:val="6CB0280D"/>
    <w:rsid w:val="6D1234C8"/>
    <w:rsid w:val="6D330CED"/>
    <w:rsid w:val="6D4E0563"/>
    <w:rsid w:val="6D723F67"/>
    <w:rsid w:val="6D9B526C"/>
    <w:rsid w:val="6DD16EDF"/>
    <w:rsid w:val="6DF17581"/>
    <w:rsid w:val="6E0A1B16"/>
    <w:rsid w:val="6E0E1EE1"/>
    <w:rsid w:val="6E1E1B6A"/>
    <w:rsid w:val="6E5813AF"/>
    <w:rsid w:val="6E7543A1"/>
    <w:rsid w:val="6E8C2E06"/>
    <w:rsid w:val="6EBC7B8F"/>
    <w:rsid w:val="6F3E67F6"/>
    <w:rsid w:val="6F451933"/>
    <w:rsid w:val="6F74415B"/>
    <w:rsid w:val="6F7E3097"/>
    <w:rsid w:val="6FB940CF"/>
    <w:rsid w:val="6FD85E0E"/>
    <w:rsid w:val="6FDE58E3"/>
    <w:rsid w:val="6FE0340A"/>
    <w:rsid w:val="6FE961FA"/>
    <w:rsid w:val="6FF84BF7"/>
    <w:rsid w:val="6FFD220E"/>
    <w:rsid w:val="70472AA7"/>
    <w:rsid w:val="707B75D6"/>
    <w:rsid w:val="708C3591"/>
    <w:rsid w:val="70ED4030"/>
    <w:rsid w:val="70F27898"/>
    <w:rsid w:val="71AF7537"/>
    <w:rsid w:val="71C8684B"/>
    <w:rsid w:val="71ED62B2"/>
    <w:rsid w:val="721B697B"/>
    <w:rsid w:val="725D380C"/>
    <w:rsid w:val="72BB5591"/>
    <w:rsid w:val="72D80D10"/>
    <w:rsid w:val="73133AF6"/>
    <w:rsid w:val="73277640"/>
    <w:rsid w:val="733028FA"/>
    <w:rsid w:val="734939BC"/>
    <w:rsid w:val="73797DFD"/>
    <w:rsid w:val="73D03795"/>
    <w:rsid w:val="73E7745D"/>
    <w:rsid w:val="74055B35"/>
    <w:rsid w:val="740A4EF9"/>
    <w:rsid w:val="74416441"/>
    <w:rsid w:val="74440633"/>
    <w:rsid w:val="74456AB9"/>
    <w:rsid w:val="74730CF0"/>
    <w:rsid w:val="74853EF2"/>
    <w:rsid w:val="74A92964"/>
    <w:rsid w:val="74BD01BD"/>
    <w:rsid w:val="75412B9C"/>
    <w:rsid w:val="75422471"/>
    <w:rsid w:val="755C79D6"/>
    <w:rsid w:val="757271FA"/>
    <w:rsid w:val="75907680"/>
    <w:rsid w:val="75A373B3"/>
    <w:rsid w:val="75C37A55"/>
    <w:rsid w:val="75DA14E0"/>
    <w:rsid w:val="75E43528"/>
    <w:rsid w:val="75E60B26"/>
    <w:rsid w:val="75F06371"/>
    <w:rsid w:val="75F75951"/>
    <w:rsid w:val="75FE6CDF"/>
    <w:rsid w:val="76120095"/>
    <w:rsid w:val="761262E7"/>
    <w:rsid w:val="762027B2"/>
    <w:rsid w:val="763C15B6"/>
    <w:rsid w:val="76552057"/>
    <w:rsid w:val="7671116D"/>
    <w:rsid w:val="76740D50"/>
    <w:rsid w:val="76C21ABB"/>
    <w:rsid w:val="76CA12B2"/>
    <w:rsid w:val="76EB7264"/>
    <w:rsid w:val="76F31C74"/>
    <w:rsid w:val="770C71DA"/>
    <w:rsid w:val="7735228D"/>
    <w:rsid w:val="7769462C"/>
    <w:rsid w:val="77770AF7"/>
    <w:rsid w:val="7782124A"/>
    <w:rsid w:val="77A6318B"/>
    <w:rsid w:val="780E2ADE"/>
    <w:rsid w:val="782B18E2"/>
    <w:rsid w:val="783C3AEF"/>
    <w:rsid w:val="785D5F3F"/>
    <w:rsid w:val="785E3A65"/>
    <w:rsid w:val="786F5C73"/>
    <w:rsid w:val="78947487"/>
    <w:rsid w:val="78B95140"/>
    <w:rsid w:val="78C25DA2"/>
    <w:rsid w:val="79054FA9"/>
    <w:rsid w:val="79164340"/>
    <w:rsid w:val="79621333"/>
    <w:rsid w:val="796C212B"/>
    <w:rsid w:val="799D090C"/>
    <w:rsid w:val="79A43426"/>
    <w:rsid w:val="79A731EA"/>
    <w:rsid w:val="7A61783D"/>
    <w:rsid w:val="7A6335B5"/>
    <w:rsid w:val="7A65732D"/>
    <w:rsid w:val="7A707A80"/>
    <w:rsid w:val="7A9E45ED"/>
    <w:rsid w:val="7AAC0AB8"/>
    <w:rsid w:val="7B452CBB"/>
    <w:rsid w:val="7B810197"/>
    <w:rsid w:val="7BBF0CBF"/>
    <w:rsid w:val="7BC740F0"/>
    <w:rsid w:val="7BD04C7A"/>
    <w:rsid w:val="7BD302C6"/>
    <w:rsid w:val="7BF00E78"/>
    <w:rsid w:val="7BFC5A6F"/>
    <w:rsid w:val="7C3E1BE4"/>
    <w:rsid w:val="7C4C462A"/>
    <w:rsid w:val="7C684EB3"/>
    <w:rsid w:val="7D192609"/>
    <w:rsid w:val="7D317428"/>
    <w:rsid w:val="7D9F2B56"/>
    <w:rsid w:val="7DCB56F9"/>
    <w:rsid w:val="7DE20C95"/>
    <w:rsid w:val="7E2E5C88"/>
    <w:rsid w:val="7E663674"/>
    <w:rsid w:val="7E694F12"/>
    <w:rsid w:val="7E8B4E88"/>
    <w:rsid w:val="7EE051D4"/>
    <w:rsid w:val="7EE2719E"/>
    <w:rsid w:val="7EEA7E01"/>
    <w:rsid w:val="7F1C1F84"/>
    <w:rsid w:val="7F1F4835"/>
    <w:rsid w:val="7F4E1F44"/>
    <w:rsid w:val="7F736048"/>
    <w:rsid w:val="7FC76394"/>
    <w:rsid w:val="7FE6281E"/>
    <w:rsid w:val="7FF76723"/>
    <w:rsid w:val="7FFD494C"/>
    <w:rsid w:val="7FFF168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4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8"/>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2"/>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unhideWhenUsed/>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next w:val="1"/>
    <w:qFormat/>
    <w:uiPriority w:val="0"/>
    <w:pPr>
      <w:spacing w:after="120"/>
    </w:pPr>
  </w:style>
  <w:style w:type="paragraph" w:styleId="16">
    <w:name w:val="Body Text Indent"/>
    <w:basedOn w:val="1"/>
    <w:next w:val="17"/>
    <w:qFormat/>
    <w:uiPriority w:val="0"/>
    <w:pPr>
      <w:spacing w:line="200" w:lineRule="exact"/>
      <w:ind w:firstLine="301"/>
    </w:pPr>
    <w:rPr>
      <w:rFonts w:ascii="宋体" w:hAnsi="Courier New"/>
      <w:spacing w:val="-4"/>
      <w:sz w:val="18"/>
      <w:szCs w:val="20"/>
    </w:rPr>
  </w:style>
  <w:style w:type="paragraph" w:styleId="17">
    <w:name w:val="envelope return"/>
    <w:basedOn w:val="1"/>
    <w:qFormat/>
    <w:uiPriority w:val="0"/>
    <w:rPr>
      <w:rFonts w:ascii="Arial" w:hAnsi="Arial"/>
    </w:rPr>
  </w:style>
  <w:style w:type="paragraph" w:styleId="18">
    <w:name w:val="Block Text"/>
    <w:basedOn w:val="1"/>
    <w:qFormat/>
    <w:uiPriority w:val="0"/>
    <w:pPr>
      <w:ind w:left="256" w:right="6" w:firstLine="624"/>
    </w:pPr>
    <w:rPr>
      <w:rFonts w:eastAsia="仿宋_GB2312"/>
      <w:sz w:val="28"/>
      <w:szCs w:val="20"/>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toc 8"/>
    <w:basedOn w:val="1"/>
    <w:next w:val="1"/>
    <w:unhideWhenUsed/>
    <w:qFormat/>
    <w:uiPriority w:val="39"/>
    <w:pPr>
      <w:spacing w:after="57"/>
      <w:ind w:left="1984"/>
    </w:pPr>
  </w:style>
  <w:style w:type="paragraph" w:styleId="22">
    <w:name w:val="endnote text"/>
    <w:basedOn w:val="1"/>
    <w:link w:val="189"/>
    <w:semiHidden/>
    <w:unhideWhenUsed/>
    <w:qFormat/>
    <w:uiPriority w:val="99"/>
    <w:rPr>
      <w:sz w:val="20"/>
    </w:rPr>
  </w:style>
  <w:style w:type="paragraph" w:styleId="23">
    <w:name w:val="footer"/>
    <w:basedOn w:val="1"/>
    <w:link w:val="62"/>
    <w:unhideWhenUsed/>
    <w:qFormat/>
    <w:uiPriority w:val="99"/>
    <w:pPr>
      <w:tabs>
        <w:tab w:val="center" w:pos="7143"/>
        <w:tab w:val="right" w:pos="14287"/>
      </w:tabs>
    </w:pPr>
  </w:style>
  <w:style w:type="paragraph" w:styleId="24">
    <w:name w:val="header"/>
    <w:basedOn w:val="1"/>
    <w:link w:val="60"/>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56"/>
    <w:qFormat/>
    <w:uiPriority w:val="11"/>
    <w:pPr>
      <w:spacing w:before="200" w:after="200"/>
    </w:pPr>
    <w:rPr>
      <w:sz w:val="24"/>
    </w:rPr>
  </w:style>
  <w:style w:type="paragraph" w:styleId="28">
    <w:name w:val="footnote text"/>
    <w:basedOn w:val="1"/>
    <w:link w:val="188"/>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34">
    <w:name w:val="Title"/>
    <w:basedOn w:val="1"/>
    <w:next w:val="1"/>
    <w:link w:val="55"/>
    <w:qFormat/>
    <w:uiPriority w:val="10"/>
    <w:pPr>
      <w:spacing w:before="300" w:after="200"/>
      <w:contextualSpacing/>
    </w:pPr>
    <w:rPr>
      <w:sz w:val="48"/>
      <w:szCs w:val="48"/>
    </w:r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footnote reference"/>
    <w:unhideWhenUsed/>
    <w:qFormat/>
    <w:uiPriority w:val="99"/>
    <w:rPr>
      <w:vertAlign w:val="superscript"/>
    </w:rPr>
  </w:style>
  <w:style w:type="paragraph" w:customStyle="1" w:styleId="41">
    <w:name w:val="Default"/>
    <w:next w:val="1"/>
    <w:qFormat/>
    <w:uiPriority w:val="0"/>
    <w:pPr>
      <w:widowControl w:val="0"/>
    </w:pPr>
    <w:rPr>
      <w:rFonts w:ascii="宋体" w:hAnsi="Times New Roman" w:eastAsia="宋体" w:cs="宋体"/>
      <w:color w:val="000000"/>
      <w:sz w:val="24"/>
      <w:szCs w:val="24"/>
      <w:lang w:val="en-US" w:eastAsia="zh-CN" w:bidi="ar-SA"/>
    </w:rPr>
  </w:style>
  <w:style w:type="paragraph" w:customStyle="1" w:styleId="42">
    <w:name w:val="正文1"/>
    <w:basedOn w:val="12"/>
    <w:qFormat/>
    <w:uiPriority w:val="99"/>
    <w:pPr>
      <w:spacing w:line="500" w:lineRule="exact"/>
      <w:ind w:firstLine="0"/>
    </w:pPr>
    <w:rPr>
      <w:rFonts w:hAnsi="新宋体"/>
    </w:rPr>
  </w:style>
  <w:style w:type="paragraph" w:styleId="43">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44">
    <w:name w:val="标题 1 字符"/>
    <w:link w:val="2"/>
    <w:qFormat/>
    <w:uiPriority w:val="9"/>
    <w:rPr>
      <w:rFonts w:ascii="Arial" w:hAnsi="Arial" w:eastAsia="Arial" w:cs="Arial"/>
      <w:sz w:val="40"/>
      <w:szCs w:val="40"/>
    </w:rPr>
  </w:style>
  <w:style w:type="character" w:customStyle="1" w:styleId="45">
    <w:name w:val="标题 2 字符"/>
    <w:link w:val="3"/>
    <w:qFormat/>
    <w:uiPriority w:val="9"/>
    <w:rPr>
      <w:rFonts w:ascii="Arial" w:hAnsi="Arial" w:eastAsia="Arial" w:cs="Arial"/>
      <w:sz w:val="34"/>
    </w:rPr>
  </w:style>
  <w:style w:type="character" w:customStyle="1" w:styleId="46">
    <w:name w:val="标题 3 字符"/>
    <w:link w:val="4"/>
    <w:qFormat/>
    <w:uiPriority w:val="9"/>
    <w:rPr>
      <w:rFonts w:ascii="Arial" w:hAnsi="Arial" w:eastAsia="Arial" w:cs="Arial"/>
      <w:sz w:val="30"/>
      <w:szCs w:val="30"/>
    </w:rPr>
  </w:style>
  <w:style w:type="character" w:customStyle="1" w:styleId="47">
    <w:name w:val="标题 4 字符"/>
    <w:link w:val="5"/>
    <w:qFormat/>
    <w:uiPriority w:val="9"/>
    <w:rPr>
      <w:rFonts w:ascii="Arial" w:hAnsi="Arial" w:eastAsia="Arial" w:cs="Arial"/>
      <w:b/>
      <w:bCs/>
      <w:sz w:val="26"/>
      <w:szCs w:val="26"/>
    </w:rPr>
  </w:style>
  <w:style w:type="character" w:customStyle="1" w:styleId="48">
    <w:name w:val="标题 5 字符"/>
    <w:link w:val="6"/>
    <w:qFormat/>
    <w:uiPriority w:val="9"/>
    <w:rPr>
      <w:rFonts w:ascii="Arial" w:hAnsi="Arial" w:eastAsia="Arial" w:cs="Arial"/>
      <w:b/>
      <w:bCs/>
      <w:sz w:val="24"/>
      <w:szCs w:val="24"/>
    </w:rPr>
  </w:style>
  <w:style w:type="character" w:customStyle="1" w:styleId="49">
    <w:name w:val="标题 6 字符"/>
    <w:link w:val="7"/>
    <w:qFormat/>
    <w:uiPriority w:val="9"/>
    <w:rPr>
      <w:rFonts w:ascii="Arial" w:hAnsi="Arial" w:eastAsia="Arial" w:cs="Arial"/>
      <w:b/>
      <w:bCs/>
      <w:sz w:val="22"/>
      <w:szCs w:val="22"/>
    </w:rPr>
  </w:style>
  <w:style w:type="character" w:customStyle="1" w:styleId="50">
    <w:name w:val="标题 7 字符"/>
    <w:link w:val="8"/>
    <w:qFormat/>
    <w:uiPriority w:val="9"/>
    <w:rPr>
      <w:rFonts w:ascii="Arial" w:hAnsi="Arial" w:eastAsia="Arial" w:cs="Arial"/>
      <w:b/>
      <w:bCs/>
      <w:i/>
      <w:iCs/>
      <w:sz w:val="22"/>
      <w:szCs w:val="22"/>
    </w:rPr>
  </w:style>
  <w:style w:type="character" w:customStyle="1" w:styleId="51">
    <w:name w:val="标题 8 字符"/>
    <w:link w:val="9"/>
    <w:qFormat/>
    <w:uiPriority w:val="9"/>
    <w:rPr>
      <w:rFonts w:ascii="Arial" w:hAnsi="Arial" w:eastAsia="Arial" w:cs="Arial"/>
      <w:i/>
      <w:iCs/>
      <w:sz w:val="22"/>
      <w:szCs w:val="22"/>
    </w:rPr>
  </w:style>
  <w:style w:type="character" w:customStyle="1" w:styleId="52">
    <w:name w:val="标题 9 字符"/>
    <w:link w:val="10"/>
    <w:qFormat/>
    <w:uiPriority w:val="9"/>
    <w:rPr>
      <w:rFonts w:ascii="Arial" w:hAnsi="Arial" w:eastAsia="Arial" w:cs="Arial"/>
      <w:i/>
      <w:iCs/>
      <w:sz w:val="21"/>
      <w:szCs w:val="21"/>
    </w:rPr>
  </w:style>
  <w:style w:type="paragraph" w:styleId="53">
    <w:name w:val="List Paragraph"/>
    <w:basedOn w:val="1"/>
    <w:qFormat/>
    <w:uiPriority w:val="34"/>
    <w:pPr>
      <w:ind w:left="720"/>
      <w:contextualSpacing/>
    </w:pPr>
  </w:style>
  <w:style w:type="paragraph" w:styleId="54">
    <w:name w:val="No Spacing"/>
    <w:qFormat/>
    <w:uiPriority w:val="1"/>
    <w:rPr>
      <w:rFonts w:ascii="Times New Roman" w:hAnsi="Times New Roman" w:eastAsia="宋体" w:cs="Times New Roman"/>
      <w:lang w:val="en-US" w:eastAsia="zh-CN" w:bidi="ar-SA"/>
    </w:rPr>
  </w:style>
  <w:style w:type="character" w:customStyle="1" w:styleId="55">
    <w:name w:val="标题 字符"/>
    <w:link w:val="34"/>
    <w:qFormat/>
    <w:uiPriority w:val="10"/>
    <w:rPr>
      <w:sz w:val="48"/>
      <w:szCs w:val="48"/>
    </w:rPr>
  </w:style>
  <w:style w:type="character" w:customStyle="1" w:styleId="56">
    <w:name w:val="副标题 字符"/>
    <w:link w:val="27"/>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引用 字符"/>
    <w:link w:val="57"/>
    <w:qFormat/>
    <w:uiPriority w:val="29"/>
    <w:rPr>
      <w:i/>
    </w:rPr>
  </w:style>
  <w:style w:type="character" w:customStyle="1" w:styleId="59">
    <w:name w:val="明显引用 字符"/>
    <w:link w:val="43"/>
    <w:qFormat/>
    <w:uiPriority w:val="30"/>
    <w:rPr>
      <w:i/>
    </w:rPr>
  </w:style>
  <w:style w:type="character" w:customStyle="1" w:styleId="60">
    <w:name w:val="页眉 字符"/>
    <w:link w:val="24"/>
    <w:qFormat/>
    <w:uiPriority w:val="99"/>
  </w:style>
  <w:style w:type="character" w:customStyle="1" w:styleId="61">
    <w:name w:val="Footer Char"/>
    <w:qFormat/>
    <w:uiPriority w:val="99"/>
  </w:style>
  <w:style w:type="character" w:customStyle="1" w:styleId="62">
    <w:name w:val="页脚 字符"/>
    <w:link w:val="23"/>
    <w:qFormat/>
    <w:uiPriority w:val="99"/>
  </w:style>
  <w:style w:type="table" w:customStyle="1" w:styleId="6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脚注文本 字符"/>
    <w:link w:val="28"/>
    <w:qFormat/>
    <w:uiPriority w:val="99"/>
    <w:rPr>
      <w:sz w:val="18"/>
    </w:rPr>
  </w:style>
  <w:style w:type="character" w:customStyle="1" w:styleId="189">
    <w:name w:val="尾注文本 字符"/>
    <w:link w:val="22"/>
    <w:qFormat/>
    <w:uiPriority w:val="99"/>
    <w:rPr>
      <w:sz w:val="20"/>
    </w:rPr>
  </w:style>
  <w:style w:type="paragraph" w:customStyle="1" w:styleId="190">
    <w:name w:val="TOC 标题1"/>
    <w:unhideWhenUsed/>
    <w:qFormat/>
    <w:uiPriority w:val="39"/>
    <w:rPr>
      <w:rFonts w:ascii="Times New Roman" w:hAnsi="Times New Roman" w:eastAsia="宋体" w:cs="Times New Roman"/>
      <w:lang w:val="en-US" w:eastAsia="zh-CN" w:bidi="ar-SA"/>
    </w:rPr>
  </w:style>
  <w:style w:type="character" w:customStyle="1" w:styleId="191">
    <w:name w:val="默认段落字体11"/>
    <w:semiHidden/>
    <w:qFormat/>
    <w:uiPriority w:val="0"/>
  </w:style>
  <w:style w:type="table" w:customStyle="1" w:styleId="192">
    <w:name w:val="普通表格1"/>
    <w:semiHidden/>
    <w:qFormat/>
    <w:uiPriority w:val="0"/>
    <w:tblPr>
      <w:tblCellMar>
        <w:top w:w="0" w:type="dxa"/>
        <w:left w:w="0" w:type="dxa"/>
        <w:bottom w:w="0" w:type="dxa"/>
        <w:right w:w="0" w:type="dxa"/>
      </w:tblCellMar>
    </w:tblPr>
  </w:style>
  <w:style w:type="paragraph" w:customStyle="1" w:styleId="193">
    <w:name w:val="纯文本11"/>
    <w:basedOn w:val="1"/>
    <w:qFormat/>
    <w:uiPriority w:val="0"/>
    <w:rPr>
      <w:rFonts w:hAnsi="Courier New" w:eastAsia="楷体_GB2312"/>
      <w:color w:val="000000"/>
      <w:sz w:val="26"/>
    </w:rPr>
  </w:style>
  <w:style w:type="paragraph" w:customStyle="1" w:styleId="194">
    <w:name w:val="标题 11"/>
    <w:basedOn w:val="1"/>
    <w:next w:val="1"/>
    <w:qFormat/>
    <w:uiPriority w:val="0"/>
    <w:pPr>
      <w:keepNext/>
      <w:outlineLvl w:val="0"/>
    </w:pPr>
    <w:rPr>
      <w:rFonts w:ascii="楷体_GB2312" w:eastAsia="楷体_GB2312"/>
      <w:sz w:val="28"/>
      <w:szCs w:val="20"/>
    </w:rPr>
  </w:style>
  <w:style w:type="character" w:customStyle="1" w:styleId="195">
    <w:name w:val="默认段落字体1"/>
    <w:semiHidden/>
    <w:qFormat/>
    <w:uiPriority w:val="0"/>
  </w:style>
  <w:style w:type="paragraph" w:customStyle="1" w:styleId="196">
    <w:name w:val="普通正文"/>
    <w:basedOn w:val="1"/>
    <w:qFormat/>
    <w:uiPriority w:val="0"/>
    <w:pPr>
      <w:spacing w:before="120" w:after="120" w:line="360" w:lineRule="auto"/>
      <w:ind w:firstLine="480"/>
      <w:jc w:val="left"/>
    </w:pPr>
    <w:rPr>
      <w:rFonts w:ascii="Arial" w:hAnsi="Arial"/>
      <w:sz w:val="24"/>
    </w:rPr>
  </w:style>
  <w:style w:type="paragraph" w:customStyle="1" w:styleId="197">
    <w:name w:val="纯文本1"/>
    <w:basedOn w:val="198"/>
    <w:qFormat/>
    <w:uiPriority w:val="0"/>
    <w:rPr>
      <w:rFonts w:ascii="宋体" w:hAnsi="Courier New"/>
      <w:szCs w:val="20"/>
    </w:rPr>
  </w:style>
  <w:style w:type="paragraph" w:customStyle="1" w:styleId="198">
    <w:name w:val="正文12"/>
    <w:next w:val="199"/>
    <w:qFormat/>
    <w:uiPriority w:val="0"/>
    <w:pPr>
      <w:widowControl w:val="0"/>
      <w:spacing w:line="360" w:lineRule="auto"/>
      <w:ind w:firstLine="723"/>
      <w:jc w:val="both"/>
    </w:pPr>
    <w:rPr>
      <w:rFonts w:ascii="Times New Roman" w:hAnsi="Times New Roman" w:eastAsia="宋体" w:cs="Times New Roman"/>
      <w:sz w:val="24"/>
      <w:szCs w:val="24"/>
      <w:lang w:val="en-US" w:eastAsia="zh-CN" w:bidi="ar-SA"/>
    </w:rPr>
  </w:style>
  <w:style w:type="paragraph" w:customStyle="1" w:styleId="199">
    <w:name w:val="正文文本111"/>
    <w:basedOn w:val="200"/>
    <w:next w:val="198"/>
    <w:qFormat/>
    <w:uiPriority w:val="0"/>
  </w:style>
  <w:style w:type="paragraph" w:customStyle="1" w:styleId="200">
    <w:name w:val="正文1121"/>
    <w:next w:val="199"/>
    <w:qFormat/>
    <w:uiPriority w:val="0"/>
    <w:pPr>
      <w:widowControl w:val="0"/>
      <w:jc w:val="both"/>
    </w:pPr>
    <w:rPr>
      <w:rFonts w:ascii="Calibri" w:hAnsi="Calibri" w:eastAsia="宋体" w:cs="Times New Roman"/>
      <w:sz w:val="21"/>
      <w:szCs w:val="24"/>
      <w:lang w:val="en-US" w:eastAsia="zh-CN" w:bidi="ar-SA"/>
    </w:rPr>
  </w:style>
  <w:style w:type="paragraph" w:customStyle="1" w:styleId="201">
    <w:name w:val="WPSOffice手动目录 1"/>
    <w:qFormat/>
    <w:uiPriority w:val="0"/>
    <w:rPr>
      <w:rFonts w:ascii="Times New Roman" w:hAnsi="Times New Roman" w:eastAsia="宋体" w:cs="Times New Roman"/>
      <w:lang w:val="en-US" w:eastAsia="zh-CN" w:bidi="ar-SA"/>
    </w:rPr>
  </w:style>
  <w:style w:type="paragraph" w:customStyle="1" w:styleId="202">
    <w:name w:val="普通(网站)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203">
    <w:name w:val="首行缩进"/>
    <w:basedOn w:val="1"/>
    <w:qFormat/>
    <w:uiPriority w:val="0"/>
    <w:pPr>
      <w:ind w:firstLine="480"/>
    </w:pPr>
    <w:rPr>
      <w:lang w:val="zh-CN"/>
    </w:rPr>
  </w:style>
  <w:style w:type="paragraph" w:customStyle="1" w:styleId="204">
    <w:name w:val="副标题1"/>
    <w:basedOn w:val="1"/>
    <w:next w:val="1"/>
    <w:qFormat/>
    <w:uiPriority w:val="0"/>
    <w:pPr>
      <w:spacing w:before="240" w:after="60" w:line="312" w:lineRule="auto"/>
      <w:jc w:val="center"/>
      <w:outlineLvl w:val="1"/>
    </w:pPr>
    <w:rPr>
      <w:rFonts w:ascii="Cambria" w:hAnsi="Cambria"/>
      <w:b/>
      <w:bCs/>
      <w:sz w:val="32"/>
      <w:szCs w:val="32"/>
    </w:rPr>
  </w:style>
  <w:style w:type="paragraph" w:customStyle="1" w:styleId="205">
    <w:name w:val="正文文本缩进 31"/>
    <w:basedOn w:val="1"/>
    <w:qFormat/>
    <w:uiPriority w:val="0"/>
    <w:pPr>
      <w:ind w:firstLine="523"/>
    </w:pPr>
    <w:rPr>
      <w:rFonts w:ascii="仿宋_GB2312" w:hAnsi="宋体" w:eastAsia="仿宋_GB2312"/>
      <w:sz w:val="24"/>
    </w:rPr>
  </w:style>
  <w:style w:type="paragraph" w:customStyle="1" w:styleId="206">
    <w:name w:val="标题 21"/>
    <w:basedOn w:val="1"/>
    <w:next w:val="1"/>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207">
    <w:name w:val="标题 31"/>
    <w:basedOn w:val="1"/>
    <w:next w:val="1"/>
    <w:qFormat/>
    <w:uiPriority w:val="0"/>
    <w:pPr>
      <w:keepNext/>
      <w:keepLines/>
      <w:spacing w:before="260" w:after="260" w:line="416" w:lineRule="auto"/>
      <w:outlineLvl w:val="2"/>
    </w:pPr>
    <w:rPr>
      <w:b/>
      <w:sz w:val="32"/>
      <w:szCs w:val="20"/>
    </w:rPr>
  </w:style>
  <w:style w:type="paragraph" w:customStyle="1" w:styleId="208">
    <w:name w:val="目录 31"/>
    <w:basedOn w:val="1"/>
    <w:next w:val="1"/>
    <w:semiHidden/>
    <w:qFormat/>
    <w:uiPriority w:val="39"/>
    <w:pPr>
      <w:tabs>
        <w:tab w:val="right" w:leader="dot" w:pos="9440"/>
      </w:tabs>
      <w:spacing w:line="240" w:lineRule="exact"/>
      <w:ind w:left="539"/>
      <w:jc w:val="left"/>
    </w:pPr>
    <w:rPr>
      <w:rFonts w:ascii="黑体" w:hAnsi="宋体" w:eastAsia="黑体"/>
      <w:bCs/>
      <w:iCs/>
      <w:sz w:val="18"/>
      <w:szCs w:val="32"/>
    </w:rPr>
  </w:style>
  <w:style w:type="paragraph" w:customStyle="1" w:styleId="209">
    <w:name w:val="正文文本缩进1"/>
    <w:basedOn w:val="1"/>
    <w:next w:val="29"/>
    <w:qFormat/>
    <w:uiPriority w:val="0"/>
    <w:pPr>
      <w:ind w:firstLine="645"/>
    </w:pPr>
    <w:rPr>
      <w:rFonts w:ascii="楷体_GB2312" w:eastAsia="楷体_GB2312"/>
      <w:sz w:val="32"/>
      <w:szCs w:val="20"/>
    </w:rPr>
  </w:style>
  <w:style w:type="paragraph" w:customStyle="1" w:styleId="210">
    <w:name w:val="寄信人地址1"/>
    <w:basedOn w:val="1"/>
    <w:qFormat/>
    <w:uiPriority w:val="99"/>
    <w:rPr>
      <w:rFonts w:ascii="Arial" w:hAnsi="Arial"/>
    </w:rPr>
  </w:style>
  <w:style w:type="paragraph" w:customStyle="1" w:styleId="211">
    <w:name w:val="正文文本1"/>
    <w:basedOn w:val="1"/>
    <w:next w:val="42"/>
    <w:qFormat/>
    <w:uiPriority w:val="0"/>
    <w:rPr>
      <w:rFonts w:ascii="楷体_GB2312" w:hAnsi="Arial" w:eastAsia="楷体_GB2312"/>
      <w:sz w:val="28"/>
      <w:szCs w:val="20"/>
    </w:rPr>
  </w:style>
  <w:style w:type="paragraph" w:customStyle="1" w:styleId="212">
    <w:name w:val="Blockquote"/>
    <w:basedOn w:val="1"/>
    <w:qFormat/>
    <w:uiPriority w:val="0"/>
    <w:pPr>
      <w:spacing w:before="100" w:after="100"/>
      <w:ind w:left="360" w:right="360"/>
      <w:jc w:val="left"/>
    </w:pPr>
    <w:rPr>
      <w:sz w:val="24"/>
      <w:szCs w:val="20"/>
    </w:rPr>
  </w:style>
  <w:style w:type="paragraph" w:customStyle="1" w:styleId="213">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214">
    <w:name w:val="文本块1"/>
    <w:basedOn w:val="1"/>
    <w:qFormat/>
    <w:uiPriority w:val="0"/>
    <w:pPr>
      <w:widowControl/>
      <w:spacing w:before="100" w:beforeAutospacing="1" w:after="100" w:afterAutospacing="1" w:line="360" w:lineRule="auto"/>
      <w:ind w:left="1440" w:right="1440" w:firstLine="480"/>
      <w:jc w:val="left"/>
    </w:pPr>
    <w:rPr>
      <w:rFonts w:ascii="宋体" w:hAnsi="宋体"/>
      <w:sz w:val="24"/>
    </w:rPr>
  </w:style>
  <w:style w:type="paragraph" w:customStyle="1" w:styleId="215">
    <w:name w:val="标题 41"/>
    <w:basedOn w:val="1"/>
    <w:next w:val="1"/>
    <w:qFormat/>
    <w:uiPriority w:val="0"/>
    <w:pPr>
      <w:keepNext/>
      <w:keepLines/>
      <w:spacing w:before="280" w:after="290" w:line="376" w:lineRule="auto"/>
      <w:outlineLvl w:val="3"/>
    </w:pPr>
    <w:rPr>
      <w:rFonts w:ascii="Arial" w:hAnsi="Arial" w:eastAsia="黑体"/>
      <w:b/>
      <w:bCs/>
      <w:sz w:val="28"/>
      <w:szCs w:val="28"/>
    </w:rPr>
  </w:style>
  <w:style w:type="paragraph" w:customStyle="1" w:styleId="216">
    <w:name w:val="Char"/>
    <w:basedOn w:val="1"/>
    <w:qFormat/>
    <w:uiPriority w:val="0"/>
    <w:pPr>
      <w:tabs>
        <w:tab w:val="left" w:pos="360"/>
      </w:tabs>
    </w:pPr>
    <w:rPr>
      <w:sz w:val="24"/>
    </w:rPr>
  </w:style>
  <w:style w:type="character" w:customStyle="1" w:styleId="217">
    <w:name w:val="要点1"/>
    <w:basedOn w:val="195"/>
    <w:qFormat/>
    <w:uiPriority w:val="0"/>
    <w:rPr>
      <w:rFonts w:ascii="Times New Roman" w:hAnsi="Times New Roman" w:eastAsia="宋体" w:cs="Times New Roman"/>
      <w:sz w:val="21"/>
      <w:szCs w:val="24"/>
      <w:lang w:val="en-US" w:eastAsia="zh-CN" w:bidi="ar-SA"/>
    </w:rPr>
  </w:style>
  <w:style w:type="paragraph" w:customStyle="1" w:styleId="218">
    <w:name w:val="日期1"/>
    <w:basedOn w:val="1"/>
    <w:next w:val="1"/>
    <w:qFormat/>
    <w:uiPriority w:val="0"/>
    <w:rPr>
      <w:sz w:val="24"/>
      <w:szCs w:val="20"/>
    </w:rPr>
  </w:style>
  <w:style w:type="paragraph" w:customStyle="1" w:styleId="219">
    <w:name w:val="页眉1"/>
    <w:basedOn w:val="1"/>
    <w:next w:val="220"/>
    <w:qFormat/>
    <w:uiPriority w:val="0"/>
    <w:pPr>
      <w:pBdr>
        <w:bottom w:val="single" w:color="000000" w:sz="6" w:space="1"/>
      </w:pBdr>
      <w:tabs>
        <w:tab w:val="center" w:pos="4153"/>
        <w:tab w:val="right" w:pos="8306"/>
      </w:tabs>
      <w:jc w:val="center"/>
    </w:pPr>
    <w:rPr>
      <w:sz w:val="18"/>
      <w:szCs w:val="18"/>
    </w:rPr>
  </w:style>
  <w:style w:type="paragraph" w:customStyle="1" w:styleId="220">
    <w:name w:val="Quote1"/>
    <w:basedOn w:val="1"/>
    <w:next w:val="1"/>
    <w:qFormat/>
    <w:uiPriority w:val="99"/>
    <w:pPr>
      <w:widowControl/>
      <w:spacing w:before="200" w:after="160"/>
      <w:ind w:left="864" w:right="864"/>
      <w:jc w:val="center"/>
    </w:pPr>
    <w:rPr>
      <w:rFonts w:ascii="宋体"/>
      <w:i/>
      <w:color w:val="404040"/>
    </w:rPr>
  </w:style>
  <w:style w:type="paragraph" w:customStyle="1" w:styleId="221">
    <w:name w:val="页脚1"/>
    <w:basedOn w:val="1"/>
    <w:qFormat/>
    <w:uiPriority w:val="0"/>
    <w:pPr>
      <w:tabs>
        <w:tab w:val="center" w:pos="4153"/>
        <w:tab w:val="right" w:pos="8306"/>
      </w:tabs>
      <w:jc w:val="left"/>
    </w:pPr>
    <w:rPr>
      <w:sz w:val="18"/>
      <w:szCs w:val="20"/>
    </w:rPr>
  </w:style>
  <w:style w:type="paragraph" w:customStyle="1" w:styleId="222">
    <w:name w:val="列出段落2"/>
    <w:basedOn w:val="1"/>
    <w:qFormat/>
    <w:uiPriority w:val="0"/>
    <w:pPr>
      <w:ind w:firstLine="420"/>
    </w:pPr>
    <w:rPr>
      <w:rFonts w:ascii="Calibri" w:hAnsi="Calibri"/>
      <w:szCs w:val="22"/>
    </w:rPr>
  </w:style>
  <w:style w:type="paragraph" w:customStyle="1" w:styleId="223">
    <w:name w:val="正文11"/>
    <w:next w:val="224"/>
    <w:qFormat/>
    <w:uiPriority w:val="0"/>
    <w:pPr>
      <w:jc w:val="both"/>
    </w:pPr>
    <w:rPr>
      <w:rFonts w:ascii="Times New Roman" w:hAnsi="Times New Roman" w:eastAsia="宋体" w:cs="Times New Roman"/>
      <w:lang w:val="en-US" w:eastAsia="zh-CN" w:bidi="ar-SA"/>
    </w:rPr>
  </w:style>
  <w:style w:type="paragraph" w:customStyle="1" w:styleId="224">
    <w:name w:val="列表段落1"/>
    <w:basedOn w:val="42"/>
    <w:next w:val="223"/>
    <w:qFormat/>
    <w:uiPriority w:val="0"/>
    <w:pPr>
      <w:ind w:firstLine="420"/>
    </w:pPr>
  </w:style>
  <w:style w:type="paragraph" w:customStyle="1" w:styleId="225">
    <w:name w:val="正文首行缩进11"/>
    <w:basedOn w:val="226"/>
    <w:next w:val="228"/>
    <w:qFormat/>
    <w:uiPriority w:val="0"/>
    <w:pPr>
      <w:ind w:firstLine="420"/>
    </w:pPr>
    <w:rPr>
      <w:rFonts w:ascii="仿宋_GB2312" w:eastAsia="仿宋_GB2312"/>
      <w:sz w:val="30"/>
      <w:szCs w:val="30"/>
    </w:rPr>
  </w:style>
  <w:style w:type="paragraph" w:customStyle="1" w:styleId="226">
    <w:name w:val="正文文本11"/>
    <w:basedOn w:val="227"/>
    <w:next w:val="223"/>
    <w:qFormat/>
    <w:uiPriority w:val="0"/>
    <w:pPr>
      <w:spacing w:after="120"/>
    </w:pPr>
  </w:style>
  <w:style w:type="paragraph" w:customStyle="1" w:styleId="227">
    <w:name w:val="正文112"/>
    <w:next w:val="226"/>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28">
    <w:name w:val="正文首行缩进 211"/>
    <w:basedOn w:val="229"/>
    <w:qFormat/>
    <w:uiPriority w:val="99"/>
    <w:pPr>
      <w:spacing w:after="0" w:line="360" w:lineRule="auto"/>
      <w:ind w:left="0" w:firstLine="420"/>
    </w:pPr>
    <w:rPr>
      <w:rFonts w:ascii="宋体" w:hAnsi="宋体"/>
    </w:rPr>
  </w:style>
  <w:style w:type="paragraph" w:customStyle="1" w:styleId="229">
    <w:name w:val="正文文本缩进11"/>
    <w:basedOn w:val="1"/>
    <w:next w:val="230"/>
    <w:qFormat/>
    <w:uiPriority w:val="0"/>
    <w:pPr>
      <w:spacing w:after="120"/>
      <w:ind w:left="420"/>
    </w:pPr>
  </w:style>
  <w:style w:type="paragraph" w:customStyle="1" w:styleId="230">
    <w:name w:val="寄信人地址11"/>
    <w:basedOn w:val="1"/>
    <w:qFormat/>
    <w:uiPriority w:val="0"/>
    <w:rPr>
      <w:rFonts w:ascii="Arial" w:hAnsi="Arial"/>
    </w:rPr>
  </w:style>
  <w:style w:type="paragraph" w:customStyle="1" w:styleId="231">
    <w:name w:val="标题 22"/>
    <w:basedOn w:val="1"/>
    <w:next w:val="1"/>
    <w:unhideWhenUsed/>
    <w:qFormat/>
    <w:uiPriority w:val="9"/>
    <w:pPr>
      <w:keepNext/>
      <w:keepLines/>
      <w:spacing w:before="360" w:after="200"/>
      <w:outlineLvl w:val="1"/>
    </w:pPr>
    <w:rPr>
      <w:rFonts w:ascii="Arial" w:hAnsi="Arial" w:eastAsia="Arial" w:cs="Arial"/>
      <w:sz w:val="34"/>
    </w:rPr>
  </w:style>
  <w:style w:type="paragraph" w:customStyle="1" w:styleId="232">
    <w:name w:val="标题 311"/>
    <w:basedOn w:val="1"/>
    <w:next w:val="1"/>
    <w:qFormat/>
    <w:uiPriority w:val="9"/>
    <w:pPr>
      <w:keepNext/>
      <w:keepLines/>
      <w:spacing w:before="260" w:after="260" w:line="416" w:lineRule="auto"/>
      <w:outlineLvl w:val="2"/>
    </w:pPr>
    <w:rPr>
      <w:b/>
      <w:bCs/>
      <w:sz w:val="32"/>
      <w:szCs w:val="32"/>
    </w:rPr>
  </w:style>
  <w:style w:type="paragraph" w:customStyle="1" w:styleId="233">
    <w:name w:val="列表接续 21"/>
    <w:basedOn w:val="1"/>
    <w:next w:val="1"/>
    <w:qFormat/>
    <w:uiPriority w:val="0"/>
    <w:pPr>
      <w:spacing w:after="120"/>
      <w:ind w:left="840"/>
    </w:pPr>
  </w:style>
  <w:style w:type="paragraph" w:customStyle="1" w:styleId="234">
    <w:name w:val="批注文字1"/>
    <w:basedOn w:val="1"/>
    <w:qFormat/>
    <w:uiPriority w:val="0"/>
    <w:pPr>
      <w:jc w:val="left"/>
    </w:pPr>
  </w:style>
  <w:style w:type="paragraph" w:customStyle="1" w:styleId="235">
    <w:name w:val="正文111"/>
    <w:next w:val="236"/>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36">
    <w:name w:val="正文首行缩进1"/>
    <w:basedOn w:val="226"/>
    <w:next w:val="237"/>
    <w:qFormat/>
    <w:uiPriority w:val="99"/>
    <w:pPr>
      <w:spacing w:line="360" w:lineRule="auto"/>
      <w:ind w:firstLine="200"/>
    </w:pPr>
    <w:rPr>
      <w:rFonts w:ascii="仿宋_GB2312" w:eastAsia="仿宋_GB2312"/>
      <w:sz w:val="30"/>
      <w:szCs w:val="30"/>
    </w:rPr>
  </w:style>
  <w:style w:type="paragraph" w:customStyle="1" w:styleId="237">
    <w:name w:val="正文首行缩进 21"/>
    <w:basedOn w:val="209"/>
    <w:next w:val="235"/>
    <w:qFormat/>
    <w:uiPriority w:val="99"/>
    <w:pPr>
      <w:ind w:firstLine="420"/>
    </w:pPr>
    <w:rPr>
      <w:rFonts w:ascii="仿宋_GB2312" w:eastAsia="仿宋_GB2312"/>
      <w:color w:val="FF6600"/>
      <w:sz w:val="21"/>
    </w:rPr>
  </w:style>
  <w:style w:type="paragraph" w:customStyle="1" w:styleId="238">
    <w:name w:val="正文格式"/>
    <w:qFormat/>
    <w:uiPriority w:val="0"/>
    <w:pPr>
      <w:spacing w:line="360" w:lineRule="auto"/>
      <w:ind w:firstLine="200"/>
    </w:pPr>
    <w:rPr>
      <w:rFonts w:ascii="宋体" w:hAnsi="宋体" w:eastAsia="宋体" w:cs="Times New Roman"/>
      <w:sz w:val="28"/>
      <w:szCs w:val="22"/>
      <w:lang w:val="en-US" w:eastAsia="zh-CN" w:bidi="ar-SA"/>
    </w:rPr>
  </w:style>
  <w:style w:type="paragraph" w:customStyle="1" w:styleId="239">
    <w:name w:val="批注文字11"/>
    <w:qFormat/>
    <w:uiPriority w:val="0"/>
    <w:pPr>
      <w:widowControl w:val="0"/>
      <w:jc w:val="left"/>
    </w:pPr>
    <w:rPr>
      <w:rFonts w:hint="default" w:ascii="Times New Roman" w:hAnsi="Times New Roman" w:eastAsia="宋体" w:cs="Times New Roman"/>
      <w:sz w:val="21"/>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daohangxitong.com</Company>
  <Pages>99</Pages>
  <Words>18290</Words>
  <Characters>19124</Characters>
  <Lines>1542</Lines>
  <Paragraphs>1520</Paragraphs>
  <TotalTime>11</TotalTime>
  <ScaleCrop>false</ScaleCrop>
  <LinksUpToDate>false</LinksUpToDate>
  <CharactersWithSpaces>19503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2024-04-03T03:01:00Z</dcterms:created>
  <dc:creator>Adminis</dc:creator>
  <cp:lastModifiedBy>张景康</cp:lastModifiedBy>
  <dcterms:modified xsi:type="dcterms:W3CDTF">2026-04-29T06:27:05Z</dcterms:modified>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100BA911F672471A8E64B43D58869DE3_13</vt:lpwstr>
  </property>
  <property fmtid="{D5CDD505-2E9C-101B-9397-08002B2CF9AE}" pid="4" name="KSOTemplateDocerSaveRecord">
    <vt:lpwstr>eyJoZGlkIjoiZTA4Y2JjODI3NmJjNjJjOWU1NWI5ZTA1MTRkYTczOTciLCJ1c2VySWQiOiI2OTE5MDAxMDUifQ==</vt:lpwstr>
  </property>
</Properties>
</file>