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sz w:val="30"/>
        </w:rPr>
      </w:pPr>
      <w:r>
        <w:rPr>
          <w:rFonts w:hint="eastAsia" w:ascii="楷体_GB2312" w:eastAsia="楷体_GB2312"/>
          <w:bCs/>
          <w:sz w:val="30"/>
        </w:rPr>
        <w:t xml:space="preserve"> </w:t>
      </w:r>
      <w:r/>
    </w:p>
    <w:p>
      <w:pPr>
        <w:ind w:left="660" w:firstLine="600"/>
        <w:rPr>
          <w:rFonts w:ascii="楷体_GB2312" w:eastAsia="楷体_GB2312"/>
          <w:bCs/>
          <w:sz w:val="30"/>
        </w:rPr>
      </w:pPr>
      <w:r>
        <w:rPr>
          <w:rFonts w:ascii="楷体_GB2312" w:eastAsia="楷体_GB2312"/>
          <w:bCs/>
          <w:sz w:val="30"/>
        </w:rPr>
      </w:r>
      <w:r/>
    </w:p>
    <w:p>
      <w:pPr>
        <w:ind w:firstLine="1520"/>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ind w:firstLine="600"/>
        <w:rPr>
          <w:rFonts w:ascii="华文中宋" w:hAnsi="华文中宋" w:eastAsia="华文中宋"/>
          <w:bCs/>
          <w:sz w:val="30"/>
        </w:rPr>
      </w:pPr>
      <w:r>
        <w:rPr>
          <w:rFonts w:ascii="华文中宋" w:hAnsi="华文中宋" w:eastAsia="华文中宋"/>
          <w:bCs/>
          <w:sz w:val="30"/>
        </w:rPr>
      </w:r>
      <w:r/>
    </w:p>
    <w:p>
      <w:pPr>
        <w:ind w:firstLine="600"/>
        <w:rPr>
          <w:rFonts w:ascii="华文中宋" w:hAnsi="华文中宋" w:eastAsia="华文中宋"/>
          <w:bCs/>
          <w:sz w:val="30"/>
        </w:rPr>
      </w:pPr>
      <w:r>
        <w:rPr>
          <w:rFonts w:ascii="华文中宋" w:hAnsi="华文中宋" w:eastAsia="华文中宋"/>
          <w:bCs/>
          <w:sz w:val="30"/>
        </w:rPr>
      </w:r>
      <w:r/>
    </w:p>
    <w:p>
      <w:pPr>
        <w:ind w:firstLine="600"/>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ind w:firstLine="600"/>
        <w:rPr>
          <w:rFonts w:ascii="华文中宋" w:hAnsi="华文中宋" w:eastAsia="华文中宋"/>
          <w:bCs/>
          <w:sz w:val="30"/>
        </w:rPr>
      </w:pPr>
      <w:r>
        <w:rPr>
          <w:rFonts w:ascii="华文中宋" w:hAnsi="华文中宋" w:eastAsia="华文中宋"/>
          <w:bCs/>
          <w:sz w:val="30"/>
        </w:rPr>
      </w:r>
      <w:r/>
    </w:p>
    <w:p>
      <w:pPr>
        <w:ind w:firstLine="600"/>
        <w:rPr>
          <w:rFonts w:ascii="华文中宋" w:hAnsi="华文中宋" w:eastAsia="华文中宋"/>
          <w:bCs/>
          <w:sz w:val="30"/>
        </w:rPr>
      </w:pPr>
      <w:r>
        <w:rPr>
          <w:rFonts w:ascii="华文中宋" w:hAnsi="华文中宋" w:eastAsia="华文中宋"/>
          <w:bCs/>
          <w:sz w:val="30"/>
        </w:rPr>
      </w:r>
      <w:r/>
    </w:p>
    <w:p>
      <w:pPr>
        <w:ind w:firstLine="104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w:t>
      </w:r>
      <w:r>
        <w:rPr>
          <w:rFonts w:ascii="黑体" w:hAnsi="华文中宋" w:eastAsia="黑体"/>
          <w:bCs/>
          <w:spacing w:val="20"/>
          <w:sz w:val="48"/>
          <w:szCs w:val="48"/>
        </w:rPr>
        <w:t xml:space="preserve">   </w:t>
      </w:r>
      <w:r>
        <w:rPr>
          <w:rFonts w:hint="eastAsia" w:ascii="黑体" w:hAnsi="华文中宋" w:eastAsia="黑体"/>
          <w:bCs/>
          <w:spacing w:val="20"/>
          <w:sz w:val="48"/>
          <w:szCs w:val="48"/>
        </w:rPr>
        <w:t xml:space="preserve">开</w:t>
      </w:r>
      <w:r/>
    </w:p>
    <w:p>
      <w:pPr>
        <w:ind w:firstLine="420"/>
        <w:jc w:val="center"/>
        <w:rPr>
          <w:rFonts w:hint="eastAsia" w:ascii="黑体" w:hAnsi="华文中宋" w:eastAsia="黑体"/>
          <w:bCs/>
          <w:spacing w:val="20"/>
          <w:sz w:val="52"/>
          <w:szCs w:val="5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spacing w:val="20"/>
          <w:sz w:val="52"/>
          <w:szCs w:val="52"/>
        </w:rPr>
        <w:t xml:space="preserve">招</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文</w:t>
      </w:r>
      <w:r>
        <w:rPr>
          <w:rFonts w:ascii="黑体" w:hAnsi="华文中宋" w:eastAsia="黑体"/>
          <w:bCs/>
          <w:spacing w:val="20"/>
          <w:sz w:val="52"/>
          <w:szCs w:val="52"/>
        </w:rPr>
        <w:t xml:space="preserve"> </w:t>
      </w:r>
      <w:r>
        <w:rPr>
          <w:rFonts w:hint="eastAsia" w:ascii="黑体" w:hAnsi="华文中宋" w:eastAsia="黑体"/>
          <w:bCs/>
          <w:spacing w:val="20"/>
          <w:sz w:val="52"/>
          <w:szCs w:val="52"/>
        </w:rPr>
        <w:t xml:space="preserve">件</w:t>
      </w:r>
      <w:r/>
    </w:p>
    <w:p>
      <w:pPr>
        <w:ind w:firstLine="600"/>
        <w:rPr>
          <w:rFonts w:ascii="华文中宋" w:hAnsi="华文中宋" w:eastAsia="华文中宋"/>
          <w:bCs/>
          <w:sz w:val="30"/>
        </w:rPr>
      </w:pPr>
      <w:r>
        <w:rPr>
          <w:rFonts w:hint="eastAsia" w:ascii="华文中宋" w:hAnsi="华文中宋" w:eastAsia="华文中宋"/>
          <w:bCs/>
          <w:sz w:val="30"/>
        </w:rPr>
        <w:t xml:space="preserve">   </w:t>
      </w:r>
      <w:r/>
    </w:p>
    <w:p>
      <w:pPr>
        <w:ind w:firstLine="60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 （全流程电子化）</w:t>
      </w:r>
      <w:r/>
    </w:p>
    <w:p>
      <w:pPr>
        <w:ind w:firstLine="600"/>
        <w:jc w:val="left"/>
        <w:rPr>
          <w:rFonts w:ascii="华文中宋" w:hAnsi="华文中宋" w:eastAsia="华文中宋"/>
          <w:bCs/>
          <w:sz w:val="30"/>
        </w:rPr>
      </w:pPr>
      <w:r>
        <w:rPr>
          <w:rFonts w:ascii="华文中宋" w:hAnsi="华文中宋" w:eastAsia="华文中宋"/>
          <w:bCs/>
          <w:sz w:val="30"/>
        </w:rPr>
      </w:r>
      <w:r/>
    </w:p>
    <w:p>
      <w:pPr>
        <w:ind w:firstLine="600"/>
        <w:jc w:val="left"/>
        <w:rPr>
          <w:rFonts w:ascii="华文中宋" w:hAnsi="华文中宋" w:eastAsia="华文中宋"/>
          <w:bCs/>
          <w:sz w:val="30"/>
        </w:rPr>
      </w:pPr>
      <w:r>
        <w:rPr>
          <w:rFonts w:ascii="华文中宋" w:hAnsi="华文中宋" w:eastAsia="华文中宋"/>
          <w:bCs/>
          <w:sz w:val="30"/>
        </w:rPr>
      </w:r>
      <w:r/>
    </w:p>
    <w:p>
      <w:pPr>
        <w:ind w:firstLine="600"/>
        <w:jc w:val="left"/>
        <w:rPr>
          <w:rFonts w:ascii="华文中宋" w:hAnsi="华文中宋" w:eastAsia="华文中宋"/>
          <w:bCs/>
          <w:sz w:val="30"/>
        </w:rPr>
      </w:pPr>
      <w:r>
        <w:rPr>
          <w:rFonts w:ascii="华文中宋" w:hAnsi="华文中宋" w:eastAsia="华文中宋"/>
          <w:bCs/>
          <w:sz w:val="30"/>
        </w:rPr>
      </w:r>
      <w:r/>
    </w:p>
    <w:p>
      <w:pPr>
        <w:ind w:firstLine="600"/>
        <w:jc w:val="left"/>
        <w:rPr>
          <w:rFonts w:ascii="华文中宋" w:hAnsi="华文中宋" w:eastAsia="华文中宋"/>
          <w:bCs/>
          <w:sz w:val="30"/>
        </w:rPr>
      </w:pPr>
      <w:r>
        <w:rPr>
          <w:rFonts w:ascii="华文中宋" w:hAnsi="华文中宋" w:eastAsia="华文中宋"/>
          <w:bCs/>
          <w:sz w:val="30"/>
        </w:rPr>
      </w:r>
      <w:r/>
    </w:p>
    <w:p>
      <w:pPr>
        <w:ind w:firstLine="600"/>
        <w:jc w:val="left"/>
        <w:rPr>
          <w:rFonts w:ascii="华文中宋" w:hAnsi="华文中宋" w:eastAsia="华文中宋"/>
          <w:bCs/>
          <w:sz w:val="30"/>
        </w:rPr>
      </w:pPr>
      <w:r>
        <w:rPr>
          <w:rFonts w:ascii="华文中宋" w:hAnsi="华文中宋" w:eastAsia="华文中宋"/>
          <w:bCs/>
          <w:sz w:val="30"/>
        </w:rPr>
      </w:r>
      <w:r/>
    </w:p>
    <w:p>
      <w:pPr>
        <w:ind w:firstLine="600"/>
        <w:jc w:val="left"/>
        <w:rPr>
          <w:rFonts w:ascii="华文中宋" w:hAnsi="华文中宋" w:eastAsia="华文中宋"/>
          <w:bCs/>
          <w:sz w:val="30"/>
        </w:rPr>
      </w:pPr>
      <w:r>
        <w:rPr>
          <w:rFonts w:ascii="华文中宋" w:hAnsi="华文中宋" w:eastAsia="华文中宋"/>
          <w:bCs/>
          <w:sz w:val="30"/>
        </w:rPr>
      </w:r>
      <w:r/>
    </w:p>
    <w:p>
      <w:pPr>
        <w:ind w:left="3293" w:hanging="21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    采购项目编号：JSZC-320206-JZCG-G2026-0018</w:t>
      </w:r>
      <w:r/>
    </w:p>
    <w:p>
      <w:pPr>
        <w:ind w:left="3889" w:hanging="21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采购项目名称：无锡市惠山区洛社镇2026年13所公办学校维保维护服务项目</w:t>
      </w:r>
      <w:r/>
    </w:p>
    <w:p>
      <w:pPr>
        <w:ind w:firstLine="18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集中采购机构</w:t>
      </w:r>
      <w:r>
        <w:rPr>
          <w:rFonts w:ascii="黑体" w:hAnsi="华文中宋" w:eastAsia="黑体"/>
          <w:bCs/>
          <w:sz w:val="30"/>
          <w:szCs w:val="30"/>
        </w:rPr>
        <w:t xml:space="preserve">: </w:t>
      </w:r>
      <w:r>
        <w:rPr>
          <w:rFonts w:hint="eastAsia" w:ascii="黑体" w:hAnsi="华文中宋" w:eastAsia="黑体"/>
          <w:bCs/>
          <w:sz w:val="30"/>
          <w:szCs w:val="30"/>
        </w:rPr>
        <w:t xml:space="preserve">无锡市惠山区政府采购中心</w:t>
      </w:r>
      <w:r/>
    </w:p>
    <w:p>
      <w:pPr>
        <w:ind w:firstLine="640"/>
        <w:spacing w:line="360" w:lineRule="auto"/>
        <w:rPr>
          <w:rFonts w:ascii="华文中宋" w:hAnsi="华文中宋" w:eastAsia="华文中宋"/>
          <w:bCs/>
          <w:sz w:val="32"/>
        </w:rPr>
      </w:pPr>
      <w:r>
        <w:rPr>
          <w:rFonts w:ascii="华文中宋" w:hAnsi="华文中宋" w:eastAsia="华文中宋"/>
          <w:bCs/>
          <w:sz w:val="32"/>
        </w:rPr>
      </w:r>
      <w:r/>
    </w:p>
    <w:p>
      <w:pPr>
        <w:ind w:firstLine="600"/>
        <w:rPr>
          <w:rFonts w:ascii="华文中宋" w:hAnsi="华文中宋" w:eastAsia="华文中宋"/>
          <w:bCs/>
          <w:sz w:val="30"/>
        </w:rPr>
      </w:pPr>
      <w:r>
        <w:rPr>
          <w:rFonts w:ascii="华文中宋" w:hAnsi="华文中宋" w:eastAsia="华文中宋"/>
          <w:bCs/>
          <w:sz w:val="30"/>
        </w:rPr>
      </w:r>
      <w:r/>
    </w:p>
    <w:p>
      <w:pPr>
        <w:jc w:val="center"/>
        <w:rPr>
          <w:rFonts w:hint="eastAsia" w:ascii="黑体" w:hAnsi="华文中宋" w:eastAsia="黑体"/>
          <w:bCs/>
          <w:sz w:val="44"/>
          <w:szCs w:val="44"/>
        </w:rPr>
      </w:pPr>
      <w:r>
        <w:rPr>
          <w:rFonts w:hint="eastAsia" w:ascii="黑体" w:hAnsi="华文中宋" w:eastAsia="黑体"/>
          <w:bCs/>
          <w:sz w:val="44"/>
          <w:szCs w:val="44"/>
        </w:rPr>
        <w:t xml:space="preserve">二○二六年四月</w:t>
      </w:r>
      <w:r/>
    </w:p>
    <w:p>
      <w:pPr>
        <w:ind w:firstLine="960"/>
        <w:rPr>
          <w:rStyle w:val="982"/>
          <w:rFonts w:eastAsia="黑体"/>
          <w:bCs/>
          <w:color w:val="auto"/>
          <w:sz w:val="48"/>
        </w:rPr>
      </w:pPr>
      <w:r>
        <w:rPr>
          <w:rFonts w:eastAsia="黑体"/>
          <w:bCs/>
          <w:color w:val="auto"/>
          <w:sz w:val="48"/>
        </w:rPr>
      </w:r>
      <w:r/>
    </w:p>
    <w:p>
      <w:pPr>
        <w:ind w:firstLine="960"/>
        <w:rPr>
          <w:rStyle w:val="982"/>
          <w:rFonts w:eastAsia="黑体"/>
          <w:bCs/>
          <w:color w:val="auto"/>
          <w:sz w:val="48"/>
        </w:rPr>
      </w:pPr>
      <w:r>
        <w:rPr>
          <w:rFonts w:eastAsia="黑体"/>
          <w:bCs/>
          <w:color w:val="auto"/>
          <w:sz w:val="48"/>
        </w:rPr>
      </w:r>
      <w:r/>
    </w:p>
    <w:p>
      <w:pPr>
        <w:ind w:firstLine="960"/>
        <w:rPr>
          <w:rStyle w:val="982"/>
          <w:rFonts w:eastAsia="黑体"/>
          <w:bCs/>
          <w:color w:val="auto"/>
          <w:sz w:val="48"/>
        </w:rPr>
        <w:sectPr>
          <w:headerReference w:type="default" r:id="rId9"/>
          <w:footerReference w:type="default" r:id="rId11"/>
          <w:footerReference w:type="even" r:id="rId12"/>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rPr>
      </w:r>
      <w:r/>
    </w:p>
    <w:p>
      <w:pPr>
        <w:ind w:firstLine="960"/>
        <w:jc w:val="center"/>
        <w:pageBreakBefore/>
        <w:rPr>
          <w:rStyle w:val="982"/>
          <w:rFonts w:eastAsia="黑体"/>
          <w:bCs/>
          <w:color w:val="auto"/>
          <w:sz w:val="48"/>
        </w:rPr>
      </w:pPr>
      <w:r>
        <w:rPr>
          <w:rStyle w:val="982"/>
          <w:rFonts w:hint="eastAsia" w:eastAsia="黑体"/>
          <w:bCs/>
          <w:color w:val="auto"/>
          <w:sz w:val="48"/>
        </w:rPr>
        <w:t xml:space="preserve">目</w:t>
      </w:r>
      <w:r>
        <w:rPr>
          <w:rStyle w:val="982"/>
          <w:rFonts w:eastAsia="黑体"/>
          <w:bCs/>
          <w:color w:val="auto"/>
          <w:sz w:val="48"/>
        </w:rPr>
        <w:t xml:space="preserve">     </w:t>
      </w:r>
      <w:r>
        <w:rPr>
          <w:rStyle w:val="982"/>
          <w:rFonts w:hint="eastAsia" w:eastAsia="黑体"/>
          <w:bCs/>
          <w:color w:val="auto"/>
          <w:sz w:val="48"/>
        </w:rPr>
        <w:t xml:space="preserve">录</w:t>
      </w:r>
      <w:r/>
    </w:p>
    <w:p>
      <w:pPr>
        <w:ind w:firstLine="600"/>
        <w:jc w:val="center"/>
        <w:rPr>
          <w:rFonts w:ascii="黑体" w:eastAsia="黑体"/>
          <w:bCs/>
          <w:sz w:val="30"/>
        </w:rPr>
      </w:pPr>
      <w:r>
        <w:rPr>
          <w:rFonts w:ascii="黑体" w:eastAsia="黑体"/>
          <w:bCs/>
          <w:sz w:val="30"/>
        </w:rPr>
      </w:r>
      <w:r/>
    </w:p>
    <w:p>
      <w:pPr>
        <w:ind w:firstLine="600"/>
        <w:jc w:val="center"/>
        <w:rPr>
          <w:rFonts w:ascii="黑体" w:eastAsia="黑体"/>
          <w:bCs/>
          <w:sz w:val="30"/>
        </w:rPr>
      </w:pPr>
      <w:r>
        <w:rPr>
          <w:rFonts w:ascii="黑体" w:eastAsia="黑体"/>
          <w:bCs/>
          <w:sz w:val="30"/>
        </w:rPr>
      </w:r>
      <w:r/>
    </w:p>
    <w:p>
      <w:pPr>
        <w:ind w:firstLine="600"/>
        <w:jc w:val="center"/>
        <w:rPr>
          <w:rFonts w:ascii="黑体" w:eastAsia="黑体"/>
          <w:bCs/>
          <w:sz w:val="30"/>
        </w:rPr>
      </w:pPr>
      <w:r>
        <w:rPr>
          <w:rFonts w:ascii="黑体" w:eastAsia="黑体"/>
          <w:bCs/>
          <w:sz w:val="30"/>
        </w:rPr>
      </w:r>
      <w:r/>
    </w:p>
    <w:p>
      <w:pPr>
        <w:pStyle w:val="963"/>
        <w:ind w:firstLine="600"/>
        <w:spacing w:line="720" w:lineRule="auto"/>
        <w:tabs>
          <w:tab w:val="right" w:pos="9911" w:leader="dot"/>
        </w:tabs>
        <w:rPr>
          <w:rFonts w:hint="eastAsia" w:ascii="宋体" w:hAnsi="宋体"/>
          <w:sz w:val="32"/>
          <w:szCs w:val="32"/>
        </w:rPr>
      </w:pPr>
      <w:r>
        <w:rPr>
          <w:rFonts w:ascii="黑体" w:eastAsia="黑体"/>
          <w:bCs/>
          <w:sz w:val="30"/>
        </w:rPr>
        <w:fldChar w:fldCharType="begin"/>
      </w:r>
      <w:r>
        <w:rPr>
          <w:rFonts w:ascii="黑体" w:eastAsia="黑体"/>
          <w:bCs/>
          <w:sz w:val="30"/>
        </w:rPr>
        <w:instrText xml:space="preserve"> TOC \o "1-1" \h \z \u </w:instrText>
      </w:r>
      <w:r>
        <w:rPr>
          <w:rFonts w:ascii="黑体" w:eastAsia="黑体"/>
          <w:bCs/>
          <w:sz w:val="30"/>
        </w:rPr>
        <w:fldChar w:fldCharType="separate"/>
      </w:r>
      <w:r>
        <w:fldChar w:fldCharType="begin"/>
      </w:r>
      <w:r>
        <w:instrText xml:space="preserve"> HYPERLINK \l "_Toc61444835" </w:instrText>
      </w:r>
      <w:r>
        <w:fldChar w:fldCharType="separate"/>
      </w:r>
      <w:r>
        <w:rPr>
          <w:rStyle w:val="984"/>
          <w:rFonts w:hint="eastAsia" w:ascii="宋体" w:hAnsi="宋体"/>
          <w:color w:val="auto"/>
          <w:sz w:val="32"/>
          <w:szCs w:val="32"/>
        </w:rPr>
        <w:t xml:space="preserve">一．投标邀请函</w:t>
      </w:r>
      <w:r>
        <w:rPr>
          <w:rFonts w:ascii="宋体" w:hAnsi="宋体"/>
          <w:sz w:val="32"/>
          <w:szCs w:val="32"/>
        </w:rPr>
        <w:tab/>
      </w:r>
      <w:r>
        <w:rPr>
          <w:rFonts w:hint="eastAsia" w:ascii="宋体" w:hAnsi="宋体"/>
          <w:sz w:val="32"/>
          <w:szCs w:val="32"/>
        </w:rPr>
        <w:t xml:space="preserve">3</w:t>
      </w:r>
      <w:r>
        <w:rPr>
          <w:rFonts w:hint="eastAsia" w:ascii="宋体" w:hAnsi="宋体"/>
          <w:sz w:val="32"/>
          <w:szCs w:val="32"/>
        </w:rPr>
        <w:fldChar w:fldCharType="end"/>
      </w:r>
      <w:r/>
    </w:p>
    <w:p>
      <w:pPr>
        <w:pStyle w:val="963"/>
        <w:ind w:firstLine="480"/>
        <w:spacing w:line="720" w:lineRule="auto"/>
        <w:tabs>
          <w:tab w:val="right" w:pos="9911" w:leader="dot"/>
        </w:tabs>
        <w:rPr>
          <w:rFonts w:hint="eastAsia" w:ascii="宋体" w:hAnsi="宋体"/>
          <w:sz w:val="32"/>
          <w:szCs w:val="32"/>
        </w:rPr>
      </w:pPr>
      <w:r>
        <w:fldChar w:fldCharType="begin"/>
      </w:r>
      <w:r>
        <w:instrText xml:space="preserve"> HYPERLINK \l "_Toc61444836" </w:instrText>
      </w:r>
      <w:r>
        <w:fldChar w:fldCharType="separate"/>
      </w:r>
      <w:r>
        <w:rPr>
          <w:rStyle w:val="984"/>
          <w:rFonts w:hint="eastAsia" w:ascii="宋体" w:hAnsi="宋体"/>
          <w:color w:val="auto"/>
          <w:sz w:val="32"/>
          <w:szCs w:val="32"/>
        </w:rPr>
        <w:t xml:space="preserve">二．投标人须知</w:t>
      </w:r>
      <w:r>
        <w:rPr>
          <w:rFonts w:ascii="宋体" w:hAnsi="宋体"/>
          <w:sz w:val="32"/>
          <w:szCs w:val="32"/>
        </w:rPr>
        <w:tab/>
      </w:r>
      <w:r>
        <w:rPr>
          <w:rFonts w:hint="eastAsia" w:ascii="宋体" w:hAnsi="宋体"/>
          <w:sz w:val="32"/>
          <w:szCs w:val="32"/>
        </w:rPr>
        <w:t xml:space="preserve">6</w:t>
      </w:r>
      <w:r>
        <w:rPr>
          <w:rFonts w:hint="eastAsia" w:ascii="宋体" w:hAnsi="宋体"/>
          <w:sz w:val="32"/>
          <w:szCs w:val="32"/>
        </w:rPr>
        <w:fldChar w:fldCharType="end"/>
      </w:r>
      <w:r/>
    </w:p>
    <w:p>
      <w:pPr>
        <w:pStyle w:val="963"/>
        <w:ind w:firstLine="480"/>
        <w:spacing w:line="720" w:lineRule="auto"/>
        <w:tabs>
          <w:tab w:val="right" w:pos="9911" w:leader="dot"/>
        </w:tabs>
        <w:rPr>
          <w:rFonts w:hint="eastAsia" w:ascii="宋体" w:hAnsi="宋体"/>
          <w:sz w:val="32"/>
          <w:szCs w:val="32"/>
        </w:rPr>
      </w:pPr>
      <w:r>
        <w:fldChar w:fldCharType="begin"/>
      </w:r>
      <w:r>
        <w:instrText xml:space="preserve"> HYPERLINK \l "_Toc61444837" </w:instrText>
      </w:r>
      <w:r>
        <w:fldChar w:fldCharType="separate"/>
      </w:r>
      <w:r>
        <w:rPr>
          <w:rStyle w:val="984"/>
          <w:rFonts w:hint="eastAsia" w:ascii="宋体" w:hAnsi="宋体"/>
          <w:color w:val="auto"/>
          <w:sz w:val="32"/>
          <w:szCs w:val="32"/>
        </w:rPr>
        <w:t xml:space="preserve">三．采购需求</w:t>
      </w:r>
      <w:r>
        <w:rPr>
          <w:rFonts w:ascii="宋体" w:hAnsi="宋体"/>
          <w:sz w:val="32"/>
          <w:szCs w:val="32"/>
        </w:rPr>
        <w:tab/>
      </w:r>
      <w:r>
        <w:rPr>
          <w:rFonts w:ascii="宋体" w:hAnsi="宋体"/>
          <w:sz w:val="32"/>
          <w:szCs w:val="32"/>
        </w:rPr>
        <w:fldChar w:fldCharType="end"/>
      </w:r>
      <w:r>
        <w:rPr>
          <w:rStyle w:val="984"/>
          <w:rFonts w:hint="eastAsia" w:ascii="宋体" w:hAnsi="宋体"/>
          <w:color w:val="auto"/>
          <w:sz w:val="32"/>
          <w:szCs w:val="32"/>
        </w:rPr>
        <w:t xml:space="preserve">19</w:t>
      </w:r>
      <w:r/>
    </w:p>
    <w:p>
      <w:pPr>
        <w:pStyle w:val="963"/>
        <w:ind w:firstLine="480"/>
        <w:spacing w:line="720" w:lineRule="auto"/>
        <w:tabs>
          <w:tab w:val="right" w:pos="9911" w:leader="dot"/>
        </w:tabs>
        <w:rPr>
          <w:rFonts w:hint="eastAsia" w:ascii="宋体" w:hAnsi="宋体"/>
          <w:sz w:val="32"/>
          <w:szCs w:val="32"/>
        </w:rPr>
      </w:pPr>
      <w:r>
        <w:fldChar w:fldCharType="begin"/>
      </w:r>
      <w:r>
        <w:instrText xml:space="preserve"> HYPERLINK \l "_Toc61444839" </w:instrText>
      </w:r>
      <w:r>
        <w:fldChar w:fldCharType="separate"/>
      </w:r>
      <w:r>
        <w:rPr>
          <w:rStyle w:val="984"/>
          <w:rFonts w:hint="eastAsia" w:ascii="宋体" w:hAnsi="宋体"/>
          <w:color w:val="auto"/>
          <w:sz w:val="32"/>
          <w:szCs w:val="32"/>
        </w:rPr>
        <w:t xml:space="preserve">四．合同文本</w:t>
      </w:r>
      <w:r>
        <w:rPr>
          <w:rFonts w:ascii="宋体" w:hAnsi="宋体"/>
          <w:sz w:val="32"/>
          <w:szCs w:val="32"/>
        </w:rPr>
        <w:tab/>
      </w:r>
      <w:r>
        <w:rPr>
          <w:rFonts w:ascii="宋体" w:hAnsi="宋体"/>
          <w:sz w:val="32"/>
          <w:szCs w:val="32"/>
        </w:rPr>
        <w:fldChar w:fldCharType="end"/>
      </w:r>
      <w:r>
        <w:rPr>
          <w:rStyle w:val="984"/>
          <w:rFonts w:hint="eastAsia" w:ascii="宋体" w:hAnsi="宋体"/>
          <w:color w:val="auto"/>
          <w:sz w:val="32"/>
          <w:szCs w:val="32"/>
        </w:rPr>
        <w:t xml:space="preserve">51</w:t>
      </w:r>
      <w:r/>
    </w:p>
    <w:p>
      <w:pPr>
        <w:pStyle w:val="963"/>
        <w:ind w:firstLine="480"/>
        <w:spacing w:line="720" w:lineRule="auto"/>
        <w:tabs>
          <w:tab w:val="right" w:pos="9911" w:leader="dot"/>
        </w:tabs>
        <w:rPr>
          <w:rFonts w:hint="eastAsia" w:ascii="宋体" w:hAnsi="宋体"/>
          <w:sz w:val="32"/>
          <w:szCs w:val="32"/>
        </w:rPr>
      </w:pPr>
      <w:r>
        <w:fldChar w:fldCharType="begin"/>
      </w:r>
      <w:r>
        <w:instrText xml:space="preserve"> HYPERLINK \l "_Toc61444840" </w:instrText>
      </w:r>
      <w:r>
        <w:fldChar w:fldCharType="separate"/>
      </w:r>
      <w:r>
        <w:rPr>
          <w:rStyle w:val="984"/>
          <w:rFonts w:hint="eastAsia" w:ascii="宋体" w:hAnsi="宋体"/>
          <w:color w:val="auto"/>
          <w:sz w:val="32"/>
          <w:szCs w:val="32"/>
        </w:rPr>
        <w:t xml:space="preserve">五．评分方法与评分标准</w:t>
      </w:r>
      <w:r>
        <w:rPr>
          <w:rFonts w:ascii="宋体" w:hAnsi="宋体"/>
          <w:sz w:val="32"/>
          <w:szCs w:val="32"/>
        </w:rPr>
        <w:tab/>
      </w:r>
      <w:r>
        <w:rPr>
          <w:rFonts w:ascii="宋体" w:hAnsi="宋体"/>
          <w:sz w:val="32"/>
          <w:szCs w:val="32"/>
        </w:rPr>
        <w:fldChar w:fldCharType="end"/>
      </w:r>
      <w:r>
        <w:rPr>
          <w:rStyle w:val="984"/>
          <w:rFonts w:hint="eastAsia" w:ascii="宋体" w:hAnsi="宋体"/>
          <w:color w:val="auto"/>
          <w:sz w:val="32"/>
          <w:szCs w:val="32"/>
        </w:rPr>
        <w:t xml:space="preserve">59</w:t>
      </w:r>
      <w:r/>
    </w:p>
    <w:p>
      <w:pPr>
        <w:pStyle w:val="963"/>
        <w:ind w:firstLine="480"/>
        <w:spacing w:line="720" w:lineRule="auto"/>
        <w:tabs>
          <w:tab w:val="right" w:pos="9911" w:leader="dot"/>
        </w:tabs>
        <w:rPr>
          <w:rFonts w:ascii="宋体" w:eastAsia="黑体"/>
          <w:bCs/>
          <w:sz w:val="32"/>
        </w:rPr>
      </w:pPr>
      <w:r>
        <w:fldChar w:fldCharType="begin"/>
      </w:r>
      <w:r>
        <w:instrText xml:space="preserve"> HYPERLINK \l "_Toc61444841" </w:instrText>
      </w:r>
      <w:r>
        <w:fldChar w:fldCharType="separate"/>
      </w:r>
      <w:r>
        <w:rPr>
          <w:rStyle w:val="984"/>
          <w:rFonts w:hint="eastAsia" w:ascii="宋体" w:hAnsi="宋体"/>
          <w:color w:val="auto"/>
          <w:sz w:val="32"/>
          <w:szCs w:val="32"/>
        </w:rPr>
        <w:t xml:space="preserve">六</w:t>
      </w:r>
      <w:r>
        <w:rPr>
          <w:rStyle w:val="984"/>
          <w:rFonts w:ascii="宋体" w:hAnsi="宋体"/>
          <w:color w:val="auto"/>
          <w:sz w:val="32"/>
          <w:szCs w:val="32"/>
        </w:rPr>
        <w:t xml:space="preserve">.</w:t>
      </w:r>
      <w:r>
        <w:rPr>
          <w:rStyle w:val="984"/>
          <w:rFonts w:hint="eastAsia" w:ascii="宋体" w:hAnsi="宋体"/>
          <w:color w:val="auto"/>
          <w:sz w:val="32"/>
          <w:szCs w:val="32"/>
        </w:rPr>
        <w:t xml:space="preserve">投标文件内容与格式</w:t>
      </w:r>
      <w:r>
        <w:rPr>
          <w:rFonts w:ascii="宋体" w:hAnsi="宋体"/>
          <w:sz w:val="32"/>
          <w:szCs w:val="32"/>
        </w:rPr>
        <w:tab/>
      </w:r>
      <w:r>
        <w:rPr>
          <w:rFonts w:ascii="宋体" w:hAnsi="宋体"/>
          <w:sz w:val="32"/>
          <w:szCs w:val="32"/>
        </w:rPr>
        <w:fldChar w:fldCharType="end"/>
      </w:r>
      <w:r>
        <w:rPr>
          <w:rFonts w:ascii="黑体" w:eastAsia="黑体"/>
          <w:bCs/>
          <w:sz w:val="30"/>
        </w:rPr>
        <w:fldChar w:fldCharType="end"/>
      </w:r>
      <w:r>
        <w:rPr>
          <w:rStyle w:val="984"/>
          <w:rFonts w:hint="eastAsia" w:ascii="宋体" w:hAnsi="宋体" w:eastAsia="黑体"/>
          <w:color w:val="auto"/>
          <w:sz w:val="32"/>
          <w:szCs w:val="32"/>
        </w:rPr>
        <w:t xml:space="preserve">65</w:t>
      </w:r>
      <w:r/>
    </w:p>
    <w:p>
      <w:pPr>
        <w:ind w:firstLine="640"/>
        <w:rPr>
          <w:rFonts w:ascii="宋体"/>
          <w:bCs/>
          <w:sz w:val="32"/>
        </w:rPr>
      </w:pPr>
      <w:r>
        <w:rPr>
          <w:rFonts w:ascii="宋体"/>
          <w:bCs/>
          <w:sz w:val="32"/>
        </w:rPr>
      </w:r>
      <w:r/>
    </w:p>
    <w:p>
      <w:pPr>
        <w:ind w:firstLine="640"/>
        <w:rPr>
          <w:rFonts w:ascii="宋体"/>
          <w:bCs/>
          <w:sz w:val="32"/>
        </w:rPr>
      </w:pPr>
      <w:r>
        <w:rPr>
          <w:rFonts w:ascii="宋体"/>
          <w:bCs/>
          <w:sz w:val="32"/>
        </w:rPr>
      </w:r>
      <w:r/>
    </w:p>
    <w:p>
      <w:pPr>
        <w:ind w:firstLine="640"/>
        <w:rPr>
          <w:rFonts w:ascii="宋体"/>
          <w:bCs/>
          <w:sz w:val="32"/>
        </w:rPr>
      </w:pPr>
      <w:r>
        <w:rPr>
          <w:rFonts w:ascii="宋体"/>
          <w:bCs/>
          <w:sz w:val="32"/>
        </w:rPr>
      </w:r>
      <w:r/>
    </w:p>
    <w:p>
      <w:pPr>
        <w:pStyle w:val="931"/>
        <w:ind w:firstLine="640"/>
        <w:pageBreakBefore/>
        <w:rPr>
          <w:rFonts w:hint="eastAsia" w:ascii="黑体" w:hAnsi="黑体" w:eastAsia="黑体"/>
          <w:b w:val="0"/>
          <w:sz w:val="32"/>
          <w:szCs w:val="32"/>
          <w:lang w:eastAsia="zh-CN"/>
        </w:rPr>
      </w:pPr>
      <w:r/>
      <w:bookmarkStart w:id="0" w:name="报价方须知前附表"/>
      <w:r/>
      <w:bookmarkEnd w:id="0"/>
      <w:r/>
      <w:bookmarkStart w:id="1" w:name="_Toc61444835"/>
      <w:r>
        <w:rPr>
          <w:rFonts w:hint="eastAsia" w:ascii="黑体" w:hAnsi="黑体" w:eastAsia="黑体"/>
          <w:b w:val="0"/>
          <w:sz w:val="32"/>
          <w:szCs w:val="32"/>
          <w:lang w:eastAsia="zh-CN"/>
        </w:rPr>
        <w:t xml:space="preserve">第一章  投标邀请函</w:t>
      </w:r>
      <w:bookmarkEnd w:id="1"/>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我中心受</w:t>
      </w:r>
      <w:r>
        <w:rPr>
          <w:rFonts w:hint="eastAsia" w:ascii="宋体" w:hAnsi="宋体" w:cs="宋体"/>
          <w:sz w:val="24"/>
        </w:rPr>
        <w:t xml:space="preserve">无锡市惠山区洛社镇人民政府</w:t>
      </w:r>
      <w:r>
        <w:rPr>
          <w:rFonts w:hint="eastAsia" w:ascii="宋体" w:hAnsi="宋体"/>
          <w:bCs/>
          <w:sz w:val="24"/>
          <w:szCs w:val="24"/>
        </w:rPr>
        <w:t xml:space="preserve">的委托，对2026年13所公办学校维保维护服务项目进行公开招标采购，欢迎符合相关条件的供应商参加投标并提请注意下列相关事项：</w:t>
      </w:r>
      <w:r/>
    </w:p>
    <w:p>
      <w:pPr>
        <w:numPr>
          <w:ilvl w:val="0"/>
          <w:numId w:val="4"/>
        </w:numPr>
        <w:ind w:left="0" w:firstLine="480"/>
        <w:spacing w:line="500" w:lineRule="exact"/>
        <w:rPr>
          <w:rFonts w:hint="eastAsia" w:ascii="黑体" w:hAnsi="黑体" w:eastAsia="黑体"/>
          <w:bCs/>
          <w:sz w:val="24"/>
          <w:szCs w:val="24"/>
        </w:rPr>
      </w:pPr>
      <w:r>
        <w:rPr>
          <w:rFonts w:hint="eastAsia" w:ascii="黑体" w:hAnsi="黑体" w:eastAsia="黑体" w:cs="宋体"/>
          <w:sz w:val="24"/>
          <w:szCs w:val="24"/>
        </w:rPr>
        <w:t xml:space="preserve">招标项目信息</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1.项目名称：无锡市惠山区洛社镇2026年13所公办学校维保维护服务项目</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2.项目编号：JSZC-320206-JZCG-G2026-0018</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3.项目预算：</w:t>
      </w:r>
      <w:r>
        <w:rPr>
          <w:rFonts w:hint="eastAsia" w:ascii="宋体" w:hAnsi="宋体"/>
          <w:sz w:val="24"/>
        </w:rPr>
        <w:t xml:space="preserve">380</w:t>
      </w:r>
      <w:r>
        <w:rPr>
          <w:rFonts w:hint="eastAsia" w:ascii="宋体" w:hAnsi="宋体"/>
          <w:bCs/>
          <w:sz w:val="24"/>
          <w:szCs w:val="24"/>
        </w:rPr>
        <w:t xml:space="preserve">万元</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最高限价：</w:t>
      </w:r>
      <w:r>
        <w:rPr>
          <w:rFonts w:hint="eastAsia" w:ascii="宋体" w:hAnsi="宋体"/>
          <w:sz w:val="24"/>
        </w:rPr>
        <w:t xml:space="preserve">376.3329</w:t>
      </w:r>
      <w:r>
        <w:rPr>
          <w:rFonts w:hint="eastAsia" w:ascii="宋体" w:hAnsi="宋体"/>
          <w:bCs/>
          <w:sz w:val="24"/>
          <w:szCs w:val="24"/>
        </w:rPr>
        <w:t xml:space="preserve">万元</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5.服务年限：一年</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6.采购方式：公开招标</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7.采购人：</w:t>
      </w:r>
      <w:r>
        <w:rPr>
          <w:rFonts w:hint="eastAsia" w:ascii="宋体" w:hAnsi="宋体" w:cs="宋体"/>
          <w:sz w:val="24"/>
        </w:rPr>
        <w:t xml:space="preserve">无锡市惠山区洛社镇人民政府</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本项目标的所属行业：</w:t>
      </w:r>
      <w:r>
        <w:rPr>
          <w:rFonts w:hint="eastAsia" w:ascii="宋体" w:hAnsi="宋体"/>
          <w:bCs/>
          <w:sz w:val="24"/>
          <w:szCs w:val="24"/>
        </w:rPr>
        <w:t xml:space="preserve">物业管理</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9.</w:t>
      </w:r>
      <w:r>
        <w:rPr>
          <w:rFonts w:ascii="宋体" w:hAnsi="宋体"/>
          <w:bCs/>
          <w:sz w:val="24"/>
          <w:szCs w:val="24"/>
        </w:rPr>
        <w:t xml:space="preserve">本项目是否专门面向中小企业：是</w:t>
      </w:r>
      <w:r/>
    </w:p>
    <w:p>
      <w:pPr>
        <w:numPr>
          <w:ilvl w:val="0"/>
          <w:numId w:val="4"/>
        </w:numPr>
        <w:ind w:left="0" w:firstLine="480"/>
        <w:spacing w:line="500" w:lineRule="exact"/>
        <w:rPr>
          <w:rFonts w:hint="eastAsia" w:ascii="黑体" w:hAnsi="黑体" w:eastAsia="黑体" w:cs="宋体"/>
          <w:sz w:val="24"/>
          <w:szCs w:val="24"/>
        </w:rPr>
      </w:pPr>
      <w:r>
        <w:rPr>
          <w:rFonts w:hint="eastAsia" w:ascii="黑体" w:hAnsi="黑体" w:eastAsia="黑体" w:cs="宋体"/>
          <w:sz w:val="24"/>
          <w:szCs w:val="24"/>
        </w:rPr>
        <w:t xml:space="preserve">投标人资格要求</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3.具备采购人根据招标项目的特殊要求规定的以下特定资质：</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（1）本项目不接受联合体投标；</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专门面向中小企业</w:t>
      </w:r>
      <w:r>
        <w:rPr>
          <w:rFonts w:hint="eastAsia" w:ascii="宋体" w:hAnsi="宋体"/>
          <w:bCs/>
          <w:sz w:val="24"/>
          <w:szCs w:val="24"/>
        </w:rPr>
        <w:t xml:space="preserve">。</w:t>
      </w:r>
      <w:r/>
    </w:p>
    <w:p>
      <w:pPr>
        <w:numPr>
          <w:ilvl w:val="0"/>
          <w:numId w:val="4"/>
        </w:numPr>
        <w:ind w:left="0" w:firstLine="480"/>
        <w:spacing w:line="500" w:lineRule="exact"/>
        <w:rPr>
          <w:rFonts w:hint="eastAsia" w:ascii="黑体" w:hAnsi="黑体" w:eastAsia="黑体" w:cs="宋体"/>
          <w:sz w:val="24"/>
          <w:szCs w:val="24"/>
        </w:rPr>
      </w:pPr>
      <w:r>
        <w:rPr>
          <w:rFonts w:hint="eastAsia" w:ascii="黑体" w:hAnsi="黑体" w:eastAsia="黑体" w:cs="宋体"/>
          <w:sz w:val="24"/>
          <w:szCs w:val="24"/>
        </w:rPr>
        <w:t xml:space="preserve">获取招标文件</w:t>
      </w:r>
      <w:r/>
    </w:p>
    <w:p>
      <w:pPr>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480"/>
        <w:spacing w:line="500" w:lineRule="exact"/>
        <w:rPr>
          <w:rStyle w:val="1108"/>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480"/>
        <w:spacing w:line="500" w:lineRule="exact"/>
        <w:rPr>
          <w:rFonts w:hint="eastAsia" w:ascii="宋体" w:hAnsi="宋体"/>
          <w:bCs/>
          <w:sz w:val="24"/>
          <w:szCs w:val="24"/>
        </w:rPr>
      </w:pPr>
      <w:r>
        <w:rPr>
          <w:rFonts w:hint="eastAsia" w:ascii="宋体" w:hAnsi="宋体"/>
          <w:bCs/>
          <w:sz w:val="24"/>
          <w:szCs w:val="24"/>
        </w:rPr>
        <w:t xml:space="preserve">4.售价：本项目招标文件免费。</w:t>
      </w:r>
      <w:r/>
    </w:p>
    <w:p>
      <w:pPr>
        <w:numPr>
          <w:ilvl w:val="0"/>
          <w:numId w:val="4"/>
        </w:numPr>
        <w:ind w:left="0" w:firstLine="480"/>
        <w:spacing w:line="500" w:lineRule="exact"/>
        <w:rPr>
          <w:rFonts w:hint="eastAsia" w:ascii="黑体" w:hAnsi="黑体" w:eastAsia="黑体" w:cs="宋体"/>
          <w:sz w:val="24"/>
          <w:szCs w:val="24"/>
        </w:rPr>
      </w:pPr>
      <w:r>
        <w:rPr>
          <w:rFonts w:hint="eastAsia" w:ascii="黑体" w:hAnsi="黑体" w:eastAsia="黑体" w:cs="宋体"/>
          <w:sz w:val="24"/>
          <w:szCs w:val="24"/>
        </w:rPr>
        <w:t xml:space="preserve">提交投标文件截止时间、开标时间和地点</w:t>
      </w:r>
      <w:r/>
    </w:p>
    <w:p>
      <w:pPr>
        <w:ind w:firstLine="480"/>
        <w:spacing w:line="500" w:lineRule="exact"/>
        <w:rPr>
          <w:rFonts w:hint="eastAsia" w:ascii="宋体" w:hAnsi="宋体"/>
          <w:bCs/>
          <w:sz w:val="24"/>
          <w:szCs w:val="24"/>
        </w:rPr>
      </w:pPr>
      <w:r>
        <w:rPr>
          <w:rFonts w:hint="eastAsia" w:ascii="宋体" w:hAnsi="宋体"/>
          <w:bCs/>
          <w:sz w:val="24"/>
          <w:szCs w:val="24"/>
        </w:rPr>
        <w:t xml:space="preserve">1.时间：2026年</w:t>
      </w:r>
      <w:r>
        <w:rPr>
          <w:rFonts w:hint="eastAsia" w:ascii="宋体" w:hAnsi="宋体"/>
          <w:bCs/>
          <w:sz w:val="24"/>
          <w:szCs w:val="24"/>
          <w:lang w:val="en-US" w:eastAsia="zh-CN"/>
        </w:rPr>
        <w:t xml:space="preserve">5</w:t>
      </w:r>
      <w:r>
        <w:rPr>
          <w:rFonts w:hint="eastAsia" w:ascii="宋体" w:hAnsi="宋体"/>
          <w:bCs/>
          <w:sz w:val="24"/>
          <w:szCs w:val="24"/>
        </w:rPr>
        <w:t xml:space="preserve">月</w:t>
      </w:r>
      <w:r>
        <w:rPr>
          <w:rFonts w:hint="eastAsia" w:ascii="宋体" w:hAnsi="宋体"/>
          <w:bCs/>
          <w:sz w:val="24"/>
          <w:szCs w:val="24"/>
          <w:lang w:val="en-US" w:eastAsia="zh-CN"/>
        </w:rPr>
        <w:t xml:space="preserve">12</w:t>
      </w:r>
      <w:r>
        <w:rPr>
          <w:rFonts w:hint="eastAsia" w:ascii="宋体" w:hAnsi="宋体"/>
          <w:bCs/>
          <w:sz w:val="24"/>
          <w:szCs w:val="24"/>
        </w:rPr>
        <w:t xml:space="preserve">日13点15分（北京时间）</w:t>
      </w:r>
      <w:r/>
    </w:p>
    <w:p>
      <w:pPr>
        <w:ind w:firstLine="480"/>
        <w:spacing w:line="500" w:lineRule="exact"/>
        <w:rPr>
          <w:rFonts w:hint="eastAsia" w:ascii="宋体" w:hAnsi="宋体"/>
          <w:sz w:val="24"/>
          <w:szCs w:val="24"/>
        </w:rPr>
      </w:pPr>
      <w:r>
        <w:rPr>
          <w:rFonts w:hint="eastAsia" w:ascii="宋体" w:hAnsi="宋体"/>
          <w:sz w:val="24"/>
          <w:szCs w:val="24"/>
        </w:rPr>
        <w:t xml:space="preserve">2.地点：</w:t>
      </w:r>
      <w:r>
        <w:rPr>
          <w:rFonts w:ascii="宋体" w:hAnsi="宋体"/>
          <w:sz w:val="24"/>
          <w:szCs w:val="24"/>
        </w:rPr>
        <w:t xml:space="preserve">“江苏省政府采购</w:t>
      </w:r>
      <w:bookmarkStart w:id="132" w:name="_GoBack"/>
      <w:r/>
      <w:bookmarkEnd w:id="132"/>
      <w:r>
        <w:rPr>
          <w:rFonts w:ascii="宋体" w:hAnsi="宋体"/>
          <w:sz w:val="24"/>
          <w:szCs w:val="24"/>
        </w:rPr>
        <w:t xml:space="preserve">（苏采云）平台”</w:t>
      </w:r>
      <w:r>
        <w:rPr>
          <w:rFonts w:hint="eastAsia" w:ascii="宋体" w:hAnsi="宋体"/>
          <w:sz w:val="24"/>
          <w:szCs w:val="24"/>
        </w:rPr>
        <w:t xml:space="preserve">网上开标大厅。</w:t>
      </w:r>
      <w:r/>
    </w:p>
    <w:p>
      <w:pPr>
        <w:numPr>
          <w:ilvl w:val="0"/>
          <w:numId w:val="4"/>
        </w:numPr>
        <w:ind w:left="0" w:firstLine="480"/>
        <w:spacing w:line="500" w:lineRule="exact"/>
        <w:rPr>
          <w:rFonts w:hint="eastAsia" w:ascii="黑体" w:hAnsi="黑体" w:eastAsia="黑体" w:cs="宋体"/>
          <w:sz w:val="24"/>
          <w:szCs w:val="24"/>
        </w:rPr>
      </w:pPr>
      <w:r>
        <w:rPr>
          <w:rFonts w:hint="eastAsia" w:ascii="黑体" w:hAnsi="黑体" w:eastAsia="黑体" w:cs="宋体"/>
          <w:sz w:val="24"/>
          <w:szCs w:val="24"/>
        </w:rPr>
        <w:t xml:space="preserve">公告期限</w:t>
      </w:r>
      <w:r/>
    </w:p>
    <w:p>
      <w:pPr>
        <w:ind w:firstLine="480"/>
        <w:spacing w:line="500" w:lineRule="exact"/>
        <w:rPr>
          <w:rFonts w:hint="eastAsia" w:ascii="宋体" w:hAnsi="宋体" w:cs="宋体"/>
          <w:sz w:val="24"/>
        </w:rPr>
      </w:pPr>
      <w:r>
        <w:rPr>
          <w:rFonts w:hint="eastAsia" w:ascii="宋体" w:hAnsi="宋体" w:cs="宋体"/>
          <w:sz w:val="24"/>
        </w:rPr>
        <w:t xml:space="preserve">（招标公告及招标文件公告期限）自本公告发布之日起5个工作日。</w:t>
      </w:r>
      <w:r/>
    </w:p>
    <w:p>
      <w:pPr>
        <w:numPr>
          <w:ilvl w:val="0"/>
          <w:numId w:val="4"/>
        </w:numPr>
        <w:ind w:left="0" w:firstLine="480"/>
        <w:spacing w:line="500" w:lineRule="exact"/>
        <w:rPr>
          <w:rFonts w:hint="eastAsia" w:ascii="黑体" w:hAnsi="黑体" w:eastAsia="黑体" w:cs="宋体"/>
          <w:sz w:val="24"/>
          <w:szCs w:val="24"/>
        </w:rPr>
      </w:pPr>
      <w:r>
        <w:rPr>
          <w:rFonts w:hint="eastAsia" w:ascii="黑体" w:hAnsi="黑体" w:eastAsia="黑体" w:cs="宋体"/>
          <w:sz w:val="24"/>
          <w:szCs w:val="24"/>
        </w:rPr>
        <w:t xml:space="preserve">本项目联系方式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称：无锡市惠山区洛社镇人民政府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址：无锡市惠山区洛社镇新兴西路5号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 系 人：朱静</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2" w:name="_Toc28359086"/>
      <w:r/>
      <w:bookmarkStart w:id="3" w:name="_Toc28359009"/>
      <w:r>
        <w:rPr>
          <w:rFonts w:hint="eastAsia" w:ascii="宋体" w:hAnsi="宋体" w:cs="宋体"/>
          <w:sz w:val="24"/>
          <w:szCs w:val="24"/>
        </w:rPr>
        <w:t xml:space="preserve">0510-83302978</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w:t>
      </w:r>
      <w:bookmarkEnd w:id="2"/>
      <w:r/>
      <w:bookmarkEnd w:id="3"/>
      <w:r>
        <w:rPr>
          <w:rFonts w:hint="eastAsia" w:ascii="宋体" w:hAnsi="宋体" w:cs="宋体"/>
          <w:sz w:val="24"/>
          <w:szCs w:val="24"/>
        </w:rPr>
        <w:t xml:space="preserve">采购代理机构信息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称：无锡市惠山区政府采购中心</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址：无锡市惠山区政和大道209号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 系 人：马胜</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联系方式：0510-83596131</w:t>
      </w:r>
      <w:r/>
    </w:p>
    <w:p>
      <w:pPr>
        <w:numPr>
          <w:ilvl w:val="0"/>
          <w:numId w:val="4"/>
        </w:numPr>
        <w:ind w:left="0" w:firstLine="480"/>
        <w:spacing w:line="500" w:lineRule="exact"/>
        <w:rPr>
          <w:rFonts w:hint="eastAsia" w:ascii="黑体" w:hAnsi="黑体" w:eastAsia="黑体" w:cs="宋体"/>
          <w:sz w:val="24"/>
          <w:szCs w:val="24"/>
        </w:rPr>
      </w:pPr>
      <w:r>
        <w:rPr>
          <w:rFonts w:hint="eastAsia" w:ascii="黑体" w:hAnsi="黑体" w:eastAsia="黑体" w:cs="宋体"/>
          <w:sz w:val="24"/>
          <w:szCs w:val="24"/>
        </w:rPr>
        <w:t xml:space="preserve">其他</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（一）供应商“账号注册”及CA办理</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请有意参加本项目采购活动的供应商按以下流程进行操作：</w:t>
      </w:r>
      <w:r/>
    </w:p>
    <w:p>
      <w:pPr>
        <w:ind w:firstLine="480"/>
        <w:spacing w:line="500" w:lineRule="exact"/>
        <w:shd w:val="clear" w:color="auto" w:fill="ffffff"/>
        <w:widowControl/>
        <w:rPr>
          <w:rFonts w:hint="eastAsia" w:ascii="宋体" w:hAnsi="宋体"/>
          <w:sz w:val="24"/>
          <w:szCs w:val="24"/>
        </w:rPr>
      </w:pPr>
      <w:r>
        <w:rPr>
          <w:rFonts w:hint="eastAsia" w:ascii="宋体" w:hAnsi="宋体"/>
          <w:sz w:val="24"/>
          <w:szCs w:val="24"/>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）办理</w:t>
      </w:r>
      <w:r>
        <w:rPr>
          <w:rFonts w:hint="eastAsia" w:ascii="宋体" w:hAnsi="宋体"/>
          <w:bCs/>
          <w:sz w:val="24"/>
          <w:szCs w:val="24"/>
        </w:rPr>
        <w:t xml:space="preserve">“意源”CA数字证书和“方正”电子签章</w:t>
      </w:r>
      <w:r>
        <w:rPr>
          <w:rFonts w:ascii="宋体" w:hAnsi="宋体"/>
          <w:bCs/>
          <w:sz w:val="24"/>
          <w:szCs w:val="24"/>
        </w:rPr>
        <w:t xml:space="preserve">（办理地址：</w:t>
      </w:r>
      <w:r>
        <w:rPr>
          <w:rFonts w:hint="eastAsia" w:ascii="宋体" w:hAnsi="宋体"/>
          <w:bCs/>
          <w:sz w:val="24"/>
          <w:szCs w:val="24"/>
        </w:rPr>
        <w:t xml:space="preserve">无锡市滨湖区观山路</w:t>
      </w:r>
      <w:r>
        <w:rPr>
          <w:rFonts w:ascii="宋体" w:hAnsi="宋体"/>
          <w:bCs/>
          <w:sz w:val="24"/>
          <w:szCs w:val="24"/>
        </w:rPr>
        <w:t xml:space="preserve">199</w:t>
      </w:r>
      <w:r>
        <w:rPr>
          <w:rFonts w:hint="eastAsia" w:ascii="宋体" w:hAnsi="宋体"/>
          <w:bCs/>
          <w:sz w:val="24"/>
          <w:szCs w:val="24"/>
        </w:rPr>
        <w:t xml:space="preserve">号</w:t>
      </w:r>
      <w:r>
        <w:rPr>
          <w:rFonts w:ascii="宋体" w:hAnsi="宋体"/>
          <w:bCs/>
          <w:sz w:val="24"/>
          <w:szCs w:val="24"/>
        </w:rPr>
        <w:t xml:space="preserve">12</w:t>
      </w:r>
      <w:r>
        <w:rPr>
          <w:rFonts w:hint="eastAsia" w:ascii="宋体" w:hAnsi="宋体"/>
          <w:bCs/>
          <w:sz w:val="24"/>
          <w:szCs w:val="24"/>
        </w:rPr>
        <w:t xml:space="preserve">号楼二楼</w:t>
      </w:r>
      <w:r>
        <w:rPr>
          <w:rFonts w:ascii="宋体" w:hAnsi="宋体"/>
          <w:bCs/>
          <w:sz w:val="24"/>
          <w:szCs w:val="24"/>
        </w:rPr>
        <w:t xml:space="preserve">9</w:t>
      </w:r>
      <w:r>
        <w:rPr>
          <w:rFonts w:hint="eastAsia" w:ascii="宋体" w:hAnsi="宋体"/>
          <w:bCs/>
          <w:sz w:val="24"/>
          <w:szCs w:val="24"/>
        </w:rPr>
        <w:t xml:space="preserve">号、</w:t>
      </w:r>
      <w:r>
        <w:rPr>
          <w:rFonts w:ascii="宋体" w:hAnsi="宋体"/>
          <w:bCs/>
          <w:sz w:val="24"/>
          <w:szCs w:val="24"/>
        </w:rPr>
        <w:t xml:space="preserve">10</w:t>
      </w:r>
      <w:r>
        <w:rPr>
          <w:rFonts w:hint="eastAsia" w:ascii="宋体" w:hAnsi="宋体"/>
          <w:bCs/>
          <w:sz w:val="24"/>
          <w:szCs w:val="24"/>
        </w:rPr>
        <w:t xml:space="preserve">号窗口</w:t>
      </w:r>
      <w:r>
        <w:rPr>
          <w:rFonts w:ascii="宋体" w:hAnsi="宋体"/>
          <w:bCs/>
          <w:sz w:val="24"/>
          <w:szCs w:val="24"/>
        </w:rPr>
        <w:t xml:space="preserve">），办理指南链接：http://jsxcmm.com/help/help.html。</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）CA驱动下载：</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在</w:t>
      </w:r>
      <w:r>
        <w:rPr>
          <w:rFonts w:hint="eastAsia" w:ascii="宋体" w:hAnsi="宋体"/>
          <w:bCs/>
          <w:sz w:val="24"/>
          <w:szCs w:val="24"/>
        </w:rPr>
        <w:t xml:space="preserve">“苏采云”系统</w:t>
      </w:r>
      <w:r>
        <w:rPr>
          <w:rFonts w:ascii="宋体" w:hAnsi="宋体"/>
          <w:bCs/>
          <w:sz w:val="24"/>
          <w:szCs w:val="24"/>
        </w:rPr>
        <w:t xml:space="preserve">账号登</w:t>
      </w:r>
      <w:r>
        <w:rPr>
          <w:rFonts w:hint="eastAsia" w:ascii="宋体" w:hAnsi="宋体"/>
          <w:bCs/>
          <w:sz w:val="24"/>
          <w:szCs w:val="24"/>
        </w:rPr>
        <w:t xml:space="preserve">录</w:t>
      </w:r>
      <w:r>
        <w:rPr>
          <w:rFonts w:ascii="宋体" w:hAnsi="宋体"/>
          <w:bCs/>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技术服务电话：</w:t>
      </w:r>
      <w:r>
        <w:rPr>
          <w:rFonts w:hint="eastAsia" w:ascii="宋体" w:hAnsi="宋体"/>
          <w:bCs/>
          <w:sz w:val="24"/>
          <w:szCs w:val="24"/>
        </w:rPr>
        <w:t xml:space="preserve">0510-81827781</w:t>
      </w:r>
      <w:r>
        <w:rPr>
          <w:rFonts w:ascii="宋体" w:hAnsi="宋体"/>
          <w:bCs/>
          <w:sz w:val="24"/>
          <w:szCs w:val="24"/>
        </w:rPr>
        <w:t xml:space="preserve">（服务时间：工作日</w:t>
      </w:r>
      <w:r>
        <w:rPr>
          <w:rFonts w:hint="eastAsia" w:ascii="宋体" w:hAnsi="宋体"/>
          <w:bCs/>
          <w:sz w:val="24"/>
          <w:szCs w:val="24"/>
        </w:rPr>
        <w:t xml:space="preserve"> 9:00-11:30,13:00-17:00</w:t>
      </w:r>
      <w:r>
        <w:rPr>
          <w:rFonts w:ascii="宋体" w:hAnsi="宋体"/>
          <w:bCs/>
          <w:sz w:val="24"/>
          <w:szCs w:val="24"/>
        </w:rPr>
        <w:t xml:space="preserve">）</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完成</w:t>
      </w:r>
      <w:r>
        <w:rPr>
          <w:rFonts w:hint="eastAsia" w:ascii="宋体" w:hAnsi="宋体"/>
          <w:bCs/>
          <w:sz w:val="24"/>
          <w:szCs w:val="24"/>
        </w:rPr>
        <w:t xml:space="preserve">“苏采云”系统账号注册</w:t>
      </w:r>
      <w:r>
        <w:rPr>
          <w:rFonts w:ascii="宋体" w:hAnsi="宋体"/>
          <w:bCs/>
          <w:sz w:val="24"/>
          <w:szCs w:val="24"/>
        </w:rPr>
        <w:t xml:space="preserve">的供应商方可</w:t>
      </w:r>
      <w:r>
        <w:rPr>
          <w:rFonts w:hint="eastAsia" w:ascii="宋体" w:hAnsi="宋体"/>
          <w:bCs/>
          <w:sz w:val="24"/>
          <w:szCs w:val="24"/>
        </w:rPr>
        <w:t xml:space="preserve">在“苏采云”系统</w:t>
      </w:r>
      <w:r>
        <w:rPr>
          <w:rFonts w:ascii="宋体" w:hAnsi="宋体"/>
          <w:bCs/>
          <w:sz w:val="24"/>
          <w:szCs w:val="24"/>
        </w:rPr>
        <w:t xml:space="preserve">中进行CA绑定。登录</w:t>
      </w:r>
      <w:r>
        <w:rPr>
          <w:rFonts w:hint="eastAsia" w:ascii="宋体" w:hAnsi="宋体"/>
          <w:bCs/>
          <w:sz w:val="24"/>
          <w:szCs w:val="24"/>
        </w:rPr>
        <w:t xml:space="preserve">“苏采云”系统</w:t>
      </w:r>
      <w:r>
        <w:rPr>
          <w:rFonts w:ascii="宋体" w:hAnsi="宋体"/>
          <w:bCs/>
          <w:sz w:val="24"/>
          <w:szCs w:val="24"/>
        </w:rPr>
        <w:t xml:space="preserve">，插入CA后，点击【账号设置】——【绑定CA】。</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如供应商未按上述要求操作，由此所产生的损失及风险由供应商自行承担。具体操作步骤详见</w:t>
      </w:r>
      <w:r>
        <w:rPr>
          <w:rFonts w:hint="eastAsia" w:ascii="宋体" w:hAnsi="宋体"/>
          <w:bCs/>
          <w:sz w:val="24"/>
          <w:szCs w:val="24"/>
        </w:rPr>
        <w:t xml:space="preserve">《“苏采云”系统供应商操作手册》</w:t>
      </w:r>
      <w:r>
        <w:rPr>
          <w:rFonts w:ascii="宋体" w:hAnsi="宋体"/>
          <w:bCs/>
          <w:sz w:val="24"/>
          <w:szCs w:val="24"/>
        </w:rPr>
        <w:t xml:space="preserve">（以下简称</w:t>
      </w:r>
      <w:r>
        <w:rPr>
          <w:rFonts w:hint="eastAsia" w:ascii="宋体" w:hAnsi="宋体"/>
          <w:bCs/>
          <w:sz w:val="24"/>
          <w:szCs w:val="24"/>
        </w:rPr>
        <w:t xml:space="preserve">《操作手册》</w:t>
      </w:r>
      <w:r>
        <w:rPr>
          <w:rFonts w:ascii="宋体" w:hAnsi="宋体"/>
          <w:bCs/>
          <w:sz w:val="24"/>
          <w:szCs w:val="24"/>
        </w:rPr>
        <w:t xml:space="preserve">）</w:t>
      </w:r>
      <w:r>
        <w:rPr>
          <w:rFonts w:hint="eastAsia" w:ascii="宋体" w:hAnsi="宋体"/>
          <w:bCs/>
          <w:sz w:val="24"/>
          <w:szCs w:val="24"/>
        </w:rPr>
        <w:t xml:space="preserve">，</w:t>
      </w:r>
      <w:r>
        <w:rPr>
          <w:rFonts w:ascii="宋体" w:hAnsi="宋体"/>
          <w:bCs/>
          <w:sz w:val="24"/>
          <w:szCs w:val="24"/>
        </w:rPr>
        <w:t xml:space="preserve">下载地址：无锡市政府采购网——资料下载——</w:t>
      </w:r>
      <w:r>
        <w:rPr>
          <w:rFonts w:hint="eastAsia" w:ascii="宋体" w:hAnsi="宋体"/>
          <w:bCs/>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bCs/>
          <w:sz w:val="24"/>
          <w:szCs w:val="24"/>
        </w:rPr>
        <w:t xml:space="preserve">“苏采云”系统供应商操作手册</w:t>
      </w:r>
      <w:r>
        <w:rPr>
          <w:rFonts w:hint="eastAsia" w:ascii="宋体" w:hAnsi="宋体"/>
          <w:bCs/>
          <w:sz w:val="24"/>
          <w:szCs w:val="24"/>
        </w:rPr>
        <w:fldChar w:fldCharType="end"/>
      </w:r>
      <w:r>
        <w:rPr>
          <w:rFonts w:hint="eastAsia" w:ascii="宋体" w:hAnsi="宋体"/>
          <w:bCs/>
          <w:sz w:val="24"/>
          <w:szCs w:val="24"/>
        </w:rPr>
        <w:t xml:space="preserve">。</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（二）完成项目参与，获取招标文件</w:t>
      </w:r>
      <w:r/>
    </w:p>
    <w:p>
      <w:pPr>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供应商可在项目</w:t>
      </w:r>
      <w:r>
        <w:rPr>
          <w:rFonts w:hint="eastAsia" w:ascii="宋体" w:hAnsi="宋体"/>
          <w:bCs/>
          <w:sz w:val="24"/>
          <w:szCs w:val="24"/>
        </w:rPr>
        <w:t xml:space="preserve">招标</w:t>
      </w:r>
      <w:r>
        <w:rPr>
          <w:rFonts w:ascii="宋体" w:hAnsi="宋体"/>
          <w:bCs/>
          <w:sz w:val="24"/>
          <w:szCs w:val="24"/>
        </w:rPr>
        <w:t xml:space="preserve">公告附件中查看</w:t>
      </w:r>
      <w:r>
        <w:rPr>
          <w:rFonts w:hint="eastAsia" w:ascii="宋体" w:hAnsi="宋体"/>
          <w:bCs/>
          <w:sz w:val="24"/>
          <w:szCs w:val="24"/>
        </w:rPr>
        <w:t xml:space="preserve">公开招标</w:t>
      </w:r>
      <w:r>
        <w:rPr>
          <w:rFonts w:ascii="宋体" w:hAnsi="宋体"/>
          <w:bCs/>
          <w:sz w:val="24"/>
          <w:szCs w:val="24"/>
        </w:rPr>
        <w:t xml:space="preserve">文件，如确定参加本次</w:t>
      </w:r>
      <w:r>
        <w:rPr>
          <w:rFonts w:hint="eastAsia" w:ascii="宋体" w:hAnsi="宋体"/>
          <w:bCs/>
          <w:sz w:val="24"/>
          <w:szCs w:val="24"/>
        </w:rPr>
        <w:t xml:space="preserve">采购</w:t>
      </w:r>
      <w:r>
        <w:rPr>
          <w:rFonts w:ascii="宋体" w:hAnsi="宋体"/>
          <w:bCs/>
          <w:sz w:val="24"/>
          <w:szCs w:val="24"/>
        </w:rPr>
        <w:t xml:space="preserve">活动，必须在</w:t>
      </w:r>
      <w:r>
        <w:rPr>
          <w:rFonts w:hint="eastAsia" w:ascii="宋体" w:hAnsi="宋体"/>
          <w:bCs/>
          <w:sz w:val="24"/>
          <w:szCs w:val="24"/>
        </w:rPr>
        <w:t xml:space="preserve">招标文件提供期限</w:t>
      </w:r>
      <w:r>
        <w:rPr>
          <w:rFonts w:ascii="宋体" w:hAnsi="宋体"/>
          <w:bCs/>
          <w:sz w:val="24"/>
          <w:szCs w:val="24"/>
        </w:rPr>
        <w:t xml:space="preserve">内</w:t>
      </w:r>
      <w:r>
        <w:rPr>
          <w:rFonts w:hint="eastAsia" w:ascii="宋体" w:hAnsi="宋体"/>
          <w:bCs/>
          <w:sz w:val="24"/>
          <w:szCs w:val="24"/>
        </w:rPr>
        <w:t xml:space="preserve">从“苏采云”系统</w:t>
      </w:r>
      <w:r>
        <w:rPr>
          <w:rFonts w:ascii="宋体" w:hAnsi="宋体"/>
          <w:bCs/>
          <w:sz w:val="24"/>
          <w:szCs w:val="24"/>
        </w:rPr>
        <w:t xml:space="preserve">中下载文件（“项目参与”——“</w:t>
      </w:r>
      <w:r>
        <w:rPr>
          <w:rFonts w:hint="eastAsia" w:ascii="宋体" w:hAnsi="宋体"/>
          <w:bCs/>
          <w:sz w:val="24"/>
          <w:szCs w:val="24"/>
        </w:rPr>
        <w:t xml:space="preserve">采购项目参与</w:t>
      </w:r>
      <w:r>
        <w:rPr>
          <w:rFonts w:ascii="宋体" w:hAnsi="宋体"/>
          <w:bCs/>
          <w:sz w:val="24"/>
          <w:szCs w:val="24"/>
        </w:rPr>
        <w:t xml:space="preserve">”找到需要获取</w:t>
      </w:r>
      <w:r>
        <w:rPr>
          <w:rFonts w:hint="eastAsia" w:ascii="宋体" w:hAnsi="宋体"/>
          <w:bCs/>
          <w:sz w:val="24"/>
          <w:szCs w:val="24"/>
        </w:rPr>
        <w:t xml:space="preserve">招标</w:t>
      </w:r>
      <w:r>
        <w:rPr>
          <w:rFonts w:ascii="宋体" w:hAnsi="宋体"/>
          <w:bCs/>
          <w:sz w:val="24"/>
          <w:szCs w:val="24"/>
        </w:rPr>
        <w:t xml:space="preserve">文件的项目，点击“我要参与”——“参与投标”</w:t>
      </w:r>
      <w:r>
        <w:rPr>
          <w:rFonts w:hint="eastAsia" w:ascii="宋体" w:hAnsi="宋体"/>
          <w:bCs/>
          <w:sz w:val="24"/>
          <w:szCs w:val="24"/>
        </w:rPr>
        <w:t xml:space="preserve">——“</w:t>
      </w:r>
      <w:r>
        <w:rPr>
          <w:rFonts w:ascii="宋体" w:hAnsi="宋体"/>
          <w:bCs/>
          <w:sz w:val="24"/>
          <w:szCs w:val="24"/>
        </w:rPr>
        <w:t xml:space="preserve">下载文件</w:t>
      </w:r>
      <w:r>
        <w:rPr>
          <w:rFonts w:hint="eastAsia" w:ascii="宋体" w:hAnsi="宋体"/>
          <w:bCs/>
          <w:sz w:val="24"/>
          <w:szCs w:val="24"/>
        </w:rPr>
        <w:t xml:space="preserve">”</w:t>
      </w:r>
      <w:r>
        <w:rPr>
          <w:rFonts w:ascii="宋体" w:hAnsi="宋体"/>
          <w:bCs/>
          <w:sz w:val="24"/>
          <w:szCs w:val="24"/>
        </w:rPr>
        <w:t xml:space="preserve">），完成项目</w:t>
      </w:r>
      <w:r>
        <w:rPr>
          <w:rFonts w:hint="eastAsia" w:ascii="宋体" w:hAnsi="宋体"/>
          <w:bCs/>
          <w:sz w:val="24"/>
          <w:szCs w:val="24"/>
        </w:rPr>
        <w:t xml:space="preserve">参与</w:t>
      </w:r>
      <w:r>
        <w:rPr>
          <w:rFonts w:ascii="宋体" w:hAnsi="宋体"/>
          <w:bCs/>
          <w:sz w:val="24"/>
          <w:szCs w:val="24"/>
        </w:rPr>
        <w:t xml:space="preserve">，</w:t>
      </w:r>
      <w:r>
        <w:rPr>
          <w:rFonts w:hint="eastAsia" w:ascii="宋体" w:hAnsi="宋体"/>
          <w:bCs/>
          <w:sz w:val="24"/>
          <w:szCs w:val="24"/>
        </w:rPr>
        <w:t xml:space="preserve">将“苏采云”系统中</w:t>
      </w:r>
      <w:r>
        <w:rPr>
          <w:rFonts w:ascii="宋体" w:hAnsi="宋体"/>
          <w:bCs/>
          <w:sz w:val="24"/>
          <w:szCs w:val="24"/>
        </w:rPr>
        <w:t xml:space="preserve">下载的</w:t>
      </w:r>
      <w:r>
        <w:rPr>
          <w:rFonts w:hint="eastAsia" w:ascii="宋体" w:hAnsi="宋体"/>
          <w:bCs/>
          <w:sz w:val="24"/>
          <w:szCs w:val="24"/>
        </w:rPr>
        <w:t xml:space="preserve">招标</w:t>
      </w:r>
      <w:r>
        <w:rPr>
          <w:rFonts w:ascii="宋体" w:hAnsi="宋体"/>
          <w:bCs/>
          <w:sz w:val="24"/>
          <w:szCs w:val="24"/>
        </w:rPr>
        <w:t xml:space="preserve">文件</w:t>
      </w:r>
      <w:r>
        <w:rPr>
          <w:rFonts w:hint="eastAsia" w:ascii="宋体" w:hAnsi="宋体"/>
          <w:bCs/>
          <w:sz w:val="24"/>
          <w:szCs w:val="24"/>
        </w:rPr>
        <w:t xml:space="preserve">（后缀名为“.kedt”）</w:t>
      </w:r>
      <w:r>
        <w:rPr>
          <w:rFonts w:ascii="宋体" w:hAnsi="宋体"/>
          <w:bCs/>
          <w:sz w:val="24"/>
          <w:szCs w:val="24"/>
        </w:rPr>
        <w:t xml:space="preserve">导入到“政府采购客户端”，离线按要求</w:t>
      </w:r>
      <w:r>
        <w:rPr>
          <w:rFonts w:hint="eastAsia" w:ascii="宋体" w:hAnsi="宋体"/>
          <w:bCs/>
          <w:sz w:val="24"/>
          <w:szCs w:val="24"/>
        </w:rPr>
        <w:t xml:space="preserve">编制</w:t>
      </w:r>
      <w:r>
        <w:rPr>
          <w:rFonts w:ascii="宋体" w:hAnsi="宋体"/>
          <w:bCs/>
          <w:sz w:val="24"/>
          <w:szCs w:val="24"/>
        </w:rPr>
        <w:t xml:space="preserve">并加密</w:t>
      </w:r>
      <w:r>
        <w:rPr>
          <w:rFonts w:hint="eastAsia" w:ascii="宋体" w:hAnsi="宋体"/>
          <w:bCs/>
          <w:sz w:val="24"/>
          <w:szCs w:val="24"/>
        </w:rPr>
        <w:t xml:space="preserve">投标</w:t>
      </w:r>
      <w:r>
        <w:rPr>
          <w:rFonts w:ascii="宋体" w:hAnsi="宋体"/>
          <w:bCs/>
          <w:sz w:val="24"/>
          <w:szCs w:val="24"/>
        </w:rPr>
        <w:t xml:space="preserve">文件</w:t>
      </w:r>
      <w:r>
        <w:rPr>
          <w:rFonts w:hint="eastAsia" w:ascii="宋体" w:hAnsi="宋体"/>
          <w:bCs/>
          <w:sz w:val="24"/>
          <w:szCs w:val="24"/>
        </w:rPr>
        <w:t xml:space="preserve">（使用“CA数字证书”），</w:t>
      </w:r>
      <w:r>
        <w:rPr>
          <w:rFonts w:ascii="宋体" w:hAnsi="宋体"/>
          <w:bCs/>
          <w:sz w:val="24"/>
          <w:szCs w:val="24"/>
        </w:rPr>
        <w:t xml:space="preserve">导出加密的</w:t>
      </w:r>
      <w:r>
        <w:rPr>
          <w:rFonts w:hint="eastAsia" w:ascii="宋体" w:hAnsi="宋体"/>
          <w:bCs/>
          <w:sz w:val="24"/>
          <w:szCs w:val="24"/>
        </w:rPr>
        <w:t xml:space="preserve">投标</w:t>
      </w:r>
      <w:r>
        <w:rPr>
          <w:rFonts w:ascii="宋体" w:hAnsi="宋体"/>
          <w:bCs/>
          <w:sz w:val="24"/>
          <w:szCs w:val="24"/>
        </w:rPr>
        <w:t xml:space="preserve">文件</w:t>
      </w:r>
      <w:r>
        <w:rPr>
          <w:rFonts w:hint="eastAsia" w:ascii="宋体" w:hAnsi="宋体"/>
          <w:bCs/>
          <w:sz w:val="24"/>
          <w:szCs w:val="24"/>
        </w:rPr>
        <w:t xml:space="preserve">（后缀名为zip，不得超过150M）并在“苏采云”系统</w:t>
      </w:r>
      <w:r>
        <w:rPr>
          <w:rFonts w:ascii="宋体" w:hAnsi="宋体"/>
          <w:bCs/>
          <w:sz w:val="24"/>
          <w:szCs w:val="24"/>
        </w:rPr>
        <w:t xml:space="preserve">上传该加密的</w:t>
      </w:r>
      <w:r>
        <w:rPr>
          <w:rFonts w:hint="eastAsia" w:ascii="宋体" w:hAnsi="宋体"/>
          <w:bCs/>
          <w:sz w:val="24"/>
          <w:szCs w:val="24"/>
        </w:rPr>
        <w:t xml:space="preserve">投标</w:t>
      </w:r>
      <w:r>
        <w:rPr>
          <w:rFonts w:ascii="宋体" w:hAnsi="宋体"/>
          <w:bCs/>
          <w:sz w:val="24"/>
          <w:szCs w:val="24"/>
        </w:rPr>
        <w:t xml:space="preserve">文件，对</w:t>
      </w:r>
      <w:r>
        <w:rPr>
          <w:rFonts w:hint="eastAsia" w:ascii="宋体" w:hAnsi="宋体"/>
          <w:bCs/>
          <w:sz w:val="24"/>
          <w:szCs w:val="24"/>
        </w:rPr>
        <w:t xml:space="preserve">招标</w:t>
      </w:r>
      <w:r>
        <w:rPr>
          <w:rFonts w:ascii="宋体" w:hAnsi="宋体"/>
          <w:bCs/>
          <w:sz w:val="24"/>
          <w:szCs w:val="24"/>
        </w:rPr>
        <w:t xml:space="preserve">文件各项内容做出实质性响应，否则其</w:t>
      </w:r>
      <w:r>
        <w:rPr>
          <w:rFonts w:hint="eastAsia" w:ascii="宋体" w:hAnsi="宋体"/>
          <w:bCs/>
          <w:sz w:val="24"/>
          <w:szCs w:val="24"/>
        </w:rPr>
        <w:t xml:space="preserve">投标</w:t>
      </w:r>
      <w:r>
        <w:rPr>
          <w:rFonts w:ascii="宋体" w:hAnsi="宋体"/>
          <w:bCs/>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p>
    <w:p>
      <w:r/>
      <w:r/>
    </w:p>
    <w:p>
      <w:r/>
      <w:r/>
    </w:p>
    <w:p>
      <w:r>
        <w:rPr>
          <w:rFonts w:hint="eastAsia"/>
        </w:rPr>
        <w:t xml:space="preserve">   </w:t>
      </w:r>
      <w:r/>
    </w:p>
    <w:p>
      <w:r/>
      <w:r/>
    </w:p>
    <w:p>
      <w:pPr>
        <w:pStyle w:val="931"/>
        <w:ind w:firstLine="640"/>
        <w:pageBreakBefore/>
        <w:spacing w:line="360" w:lineRule="auto"/>
        <w:rPr>
          <w:rFonts w:ascii="黑体" w:eastAsia="黑体"/>
          <w:bCs w:val="0"/>
          <w:sz w:val="28"/>
          <w:szCs w:val="28"/>
          <w:lang w:eastAsia="zh-CN"/>
        </w:rPr>
      </w:pPr>
      <w:r/>
      <w:bookmarkStart w:id="4" w:name="_Toc61444836"/>
      <w:r>
        <w:rPr>
          <w:rFonts w:hint="eastAsia" w:ascii="黑体" w:hAnsi="黑体" w:eastAsia="黑体"/>
          <w:b w:val="0"/>
          <w:sz w:val="32"/>
          <w:szCs w:val="32"/>
          <w:lang w:eastAsia="zh-CN"/>
        </w:rPr>
        <w:t xml:space="preserve">第二章  投标人须知</w:t>
      </w:r>
      <w:bookmarkEnd w:id="4"/>
      <w:r/>
      <w:r/>
    </w:p>
    <w:p>
      <w:pPr>
        <w:pStyle w:val="987"/>
        <w:ind w:left="0" w:firstLine="643"/>
        <w:keepLines w:val="0"/>
        <w:keepNext w:val="0"/>
        <w:spacing w:before="0" w:after="0"/>
        <w:rPr>
          <w:szCs w:val="32"/>
        </w:rPr>
      </w:pPr>
      <w:r/>
      <w:bookmarkStart w:id="5" w:name="_Toc513029203"/>
      <w:r/>
      <w:bookmarkStart w:id="6" w:name="_Toc20823275"/>
      <w:r/>
      <w:bookmarkStart w:id="7" w:name="_Toc120614214"/>
      <w:r/>
      <w:bookmarkStart w:id="8" w:name="_Toc16938519"/>
      <w:r>
        <w:rPr>
          <w:rFonts w:hint="eastAsia"/>
          <w:szCs w:val="32"/>
        </w:rPr>
        <w:t xml:space="preserve">一、总则</w:t>
      </w:r>
      <w:bookmarkEnd w:id="5"/>
      <w:r/>
      <w:bookmarkEnd w:id="6"/>
      <w:r/>
      <w:bookmarkEnd w:id="7"/>
      <w:r/>
      <w:bookmarkEnd w:id="8"/>
      <w:r/>
      <w:r/>
    </w:p>
    <w:p>
      <w:pPr>
        <w:pStyle w:val="1110"/>
        <w:ind w:firstLine="422"/>
        <w:keepLines w:val="0"/>
        <w:keepNext w:val="0"/>
        <w:spacing w:before="0" w:after="0" w:line="500" w:lineRule="exact"/>
        <w:rPr>
          <w:rFonts w:hint="eastAsia" w:ascii="宋体" w:hAnsi="宋体" w:eastAsia="宋体"/>
          <w:bCs w:val="0"/>
          <w:sz w:val="24"/>
          <w:szCs w:val="24"/>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sz w:val="24"/>
          <w:szCs w:val="24"/>
        </w:rPr>
        <w:t xml:space="preserve">1.招标方式</w:t>
      </w:r>
      <w:bookmarkEnd w:id="10"/>
      <w:r/>
      <w:bookmarkEnd w:id="11"/>
      <w:r/>
      <w:bookmarkEnd w:id="12"/>
      <w:r/>
      <w:r/>
    </w:p>
    <w:p>
      <w:pPr>
        <w:ind w:firstLine="480"/>
        <w:spacing w:line="500" w:lineRule="exact"/>
        <w:rPr>
          <w:rFonts w:hint="eastAsia" w:ascii="宋体" w:hAnsi="宋体"/>
          <w:sz w:val="24"/>
          <w:szCs w:val="24"/>
        </w:rPr>
      </w:pPr>
      <w:r>
        <w:rPr>
          <w:rFonts w:hint="eastAsia" w:ascii="宋体" w:hAnsi="宋体"/>
          <w:sz w:val="24"/>
          <w:szCs w:val="24"/>
        </w:rPr>
        <w:t xml:space="preserve">1.1本次招标采取公开招标方式，本招标文件仅适用于招标公告中所述项目。</w:t>
      </w:r>
      <w:r/>
    </w:p>
    <w:p>
      <w:pPr>
        <w:pStyle w:val="1110"/>
        <w:ind w:firstLine="422"/>
        <w:keepLines w:val="0"/>
        <w:keepNext w:val="0"/>
        <w:spacing w:before="0" w:after="0" w:line="500" w:lineRule="exact"/>
        <w:rPr>
          <w:rFonts w:hint="eastAsia" w:ascii="宋体" w:hAnsi="宋体" w:eastAsia="宋体"/>
          <w:bCs w:val="0"/>
          <w:sz w:val="24"/>
          <w:szCs w:val="24"/>
        </w:rPr>
      </w:pPr>
      <w:r/>
      <w:bookmarkStart w:id="13" w:name="_Toc513029205"/>
      <w:r/>
      <w:bookmarkStart w:id="14" w:name="_Toc16938521"/>
      <w:r/>
      <w:bookmarkStart w:id="15" w:name="_Toc20823277"/>
      <w:r>
        <w:rPr>
          <w:rFonts w:hint="eastAsia" w:ascii="宋体" w:hAnsi="宋体" w:eastAsia="宋体"/>
          <w:bCs w:val="0"/>
          <w:sz w:val="24"/>
          <w:szCs w:val="24"/>
        </w:rPr>
        <w:t xml:space="preserve">2.</w:t>
      </w:r>
      <w:bookmarkEnd w:id="13"/>
      <w:r/>
      <w:bookmarkEnd w:id="14"/>
      <w:r/>
      <w:bookmarkEnd w:id="15"/>
      <w:r>
        <w:rPr>
          <w:rFonts w:hint="eastAsia" w:ascii="宋体" w:hAnsi="宋体" w:eastAsia="宋体"/>
          <w:bCs w:val="0"/>
          <w:sz w:val="24"/>
          <w:szCs w:val="24"/>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10"/>
        <w:ind w:firstLine="422"/>
        <w:keepLines w:val="0"/>
        <w:keepNext w:val="0"/>
        <w:spacing w:before="0" w:after="0" w:line="500" w:lineRule="exact"/>
        <w:rPr>
          <w:rFonts w:hint="eastAsia" w:ascii="宋体" w:hAnsi="宋体" w:eastAsia="宋体"/>
          <w:bCs w:val="0"/>
          <w:sz w:val="24"/>
          <w:szCs w:val="24"/>
        </w:rPr>
      </w:pPr>
      <w:r/>
      <w:bookmarkStart w:id="16" w:name="_Toc16938522"/>
      <w:r/>
      <w:bookmarkStart w:id="17" w:name="_Toc20823278"/>
      <w:r/>
      <w:bookmarkStart w:id="18" w:name="_Toc513029206"/>
      <w:r>
        <w:rPr>
          <w:rFonts w:hint="eastAsia" w:ascii="宋体" w:hAnsi="宋体" w:eastAsia="宋体"/>
          <w:bCs w:val="0"/>
          <w:sz w:val="24"/>
          <w:szCs w:val="24"/>
        </w:rPr>
        <w:t xml:space="preserve">3.适用法律</w:t>
      </w:r>
      <w:bookmarkEnd w:id="16"/>
      <w:r/>
      <w:bookmarkEnd w:id="17"/>
      <w:r/>
      <w:bookmarkEnd w:id="18"/>
      <w:r/>
      <w:r/>
    </w:p>
    <w:p>
      <w:pPr>
        <w:ind w:firstLine="480"/>
        <w:spacing w:line="500" w:lineRule="exact"/>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ascii="宋体" w:hAnsi="宋体"/>
          <w:sz w:val="24"/>
          <w:szCs w:val="24"/>
        </w:rPr>
        <w:t xml:space="preserve">。</w:t>
      </w:r>
      <w:r/>
    </w:p>
    <w:p>
      <w:pPr>
        <w:pStyle w:val="1110"/>
        <w:ind w:firstLine="422"/>
        <w:keepLines w:val="0"/>
        <w:keepNext w:val="0"/>
        <w:spacing w:before="0" w:after="0" w:line="500" w:lineRule="exact"/>
        <w:rPr>
          <w:rFonts w:hint="eastAsia" w:ascii="宋体" w:hAnsi="宋体" w:eastAsia="宋体"/>
          <w:bCs w:val="0"/>
          <w:sz w:val="24"/>
          <w:szCs w:val="24"/>
        </w:rPr>
      </w:pPr>
      <w:r/>
      <w:bookmarkStart w:id="19" w:name="_Toc513029207"/>
      <w:r/>
      <w:bookmarkStart w:id="20" w:name="_Toc16938523"/>
      <w:r/>
      <w:bookmarkStart w:id="21" w:name="_Toc20823279"/>
      <w:r/>
      <w:bookmarkStart w:id="22" w:name="_Toc462564067"/>
      <w:r>
        <w:rPr>
          <w:rFonts w:hint="eastAsia" w:ascii="宋体" w:hAnsi="宋体" w:eastAsia="宋体"/>
          <w:bCs w:val="0"/>
          <w:sz w:val="24"/>
          <w:szCs w:val="24"/>
        </w:rPr>
        <w:t xml:space="preserve">4.投标费用</w:t>
      </w:r>
      <w:bookmarkEnd w:id="19"/>
      <w:r/>
      <w:bookmarkEnd w:id="20"/>
      <w:r/>
      <w:bookmarkEnd w:id="21"/>
      <w:r/>
      <w:bookmarkEnd w:id="22"/>
      <w:r/>
      <w:r/>
    </w:p>
    <w:p>
      <w:pPr>
        <w:ind w:firstLine="480"/>
        <w:spacing w:line="50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投标人应自行承担所有与参加投标有关的费用，无论投标过程中的做法和结果如何，无锡市惠山区政府采购中心（以下简称采购中心）在任何情况下均无义务和责任承担这些费用。</w:t>
      </w:r>
      <w:r/>
    </w:p>
    <w:p>
      <w:pPr>
        <w:ind w:firstLine="480"/>
        <w:spacing w:line="500" w:lineRule="exact"/>
        <w:rPr>
          <w:rFonts w:hint="eastAsia" w:ascii="宋体" w:hAnsi="宋体"/>
          <w:sz w:val="24"/>
          <w:szCs w:val="24"/>
        </w:rPr>
      </w:pPr>
      <w:r>
        <w:rPr>
          <w:rFonts w:hint="eastAsia" w:ascii="宋体" w:hAnsi="宋体"/>
          <w:sz w:val="24"/>
          <w:szCs w:val="24"/>
        </w:rPr>
        <w:t xml:space="preserve">4.2本次招标标书工本费、中标服务费、招标文件均免费。</w:t>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87"/>
        <w:keepLines w:val="0"/>
        <w:keepNext w:val="0"/>
        <w:spacing w:before="0" w:after="0" w:line="500" w:lineRule="exact"/>
        <w:rPr>
          <w:szCs w:val="32"/>
        </w:rPr>
      </w:pPr>
      <w:r/>
      <w:bookmarkStart w:id="23" w:name="_Toc120614215"/>
      <w:r/>
      <w:bookmarkStart w:id="24" w:name="_Toc20823281"/>
      <w:r/>
      <w:bookmarkStart w:id="25" w:name="_Toc16938525"/>
      <w:r/>
      <w:bookmarkStart w:id="26" w:name="_Toc513029209"/>
      <w:r>
        <w:rPr>
          <w:rFonts w:hint="eastAsia"/>
          <w:szCs w:val="32"/>
        </w:rPr>
        <w:t xml:space="preserve">二、招标文件</w:t>
      </w:r>
      <w:bookmarkEnd w:id="23"/>
      <w:r/>
      <w:bookmarkEnd w:id="24"/>
      <w:r/>
      <w:bookmarkEnd w:id="25"/>
      <w:r/>
      <w:bookmarkEnd w:id="26"/>
      <w:r/>
      <w:r/>
    </w:p>
    <w:p>
      <w:pPr>
        <w:pStyle w:val="1110"/>
        <w:ind w:firstLine="422"/>
        <w:keepLines w:val="0"/>
        <w:keepNext w:val="0"/>
        <w:spacing w:before="0" w:after="0" w:line="500" w:lineRule="exact"/>
        <w:rPr>
          <w:rFonts w:hint="eastAsia" w:ascii="宋体" w:hAnsi="宋体" w:eastAsia="宋体"/>
          <w:bCs w:val="0"/>
          <w:sz w:val="24"/>
          <w:szCs w:val="24"/>
        </w:rPr>
      </w:pPr>
      <w:r/>
      <w:bookmarkStart w:id="27" w:name="_Toc16938526"/>
      <w:r/>
      <w:bookmarkStart w:id="28" w:name="_Toc20823282"/>
      <w:r/>
      <w:bookmarkStart w:id="29" w:name="_Toc513029210"/>
      <w:r>
        <w:rPr>
          <w:rFonts w:hint="eastAsia" w:ascii="宋体" w:hAnsi="宋体" w:eastAsia="宋体"/>
          <w:bCs w:val="0"/>
          <w:sz w:val="24"/>
          <w:szCs w:val="24"/>
        </w:rPr>
        <w:t xml:space="preserve">6.招标文件构成</w:t>
      </w:r>
      <w:bookmarkEnd w:id="27"/>
      <w:r/>
      <w:bookmarkEnd w:id="28"/>
      <w:r/>
      <w:bookmarkEnd w:id="29"/>
      <w:r/>
      <w:r/>
    </w:p>
    <w:p>
      <w:pPr>
        <w:ind w:firstLine="480"/>
        <w:spacing w:line="50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（3）采购需求</w:t>
      </w:r>
      <w:r/>
    </w:p>
    <w:p>
      <w:pPr>
        <w:ind w:firstLine="480"/>
        <w:spacing w:line="500" w:lineRule="exact"/>
        <w:rPr>
          <w:rFonts w:hint="eastAsia" w:ascii="宋体" w:hAnsi="宋体"/>
          <w:sz w:val="24"/>
          <w:szCs w:val="24"/>
        </w:rPr>
      </w:pPr>
      <w:r>
        <w:rPr>
          <w:rFonts w:hint="eastAsia" w:ascii="宋体" w:hAnsi="宋体"/>
          <w:sz w:val="24"/>
          <w:szCs w:val="24"/>
        </w:rPr>
        <w:t xml:space="preserve">（4）合同文本</w:t>
      </w:r>
      <w:r/>
    </w:p>
    <w:p>
      <w:pPr>
        <w:ind w:firstLine="48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szCs w:val="24"/>
        </w:rPr>
      </w:pPr>
      <w:r>
        <w:rPr>
          <w:rFonts w:hint="eastAsia" w:ascii="宋体" w:hAnsi="宋体"/>
          <w:sz w:val="24"/>
          <w:szCs w:val="24"/>
        </w:rPr>
        <w:t xml:space="preserve">请仔细检查招标文件是否齐全，如有缺漏请立即与采购中心联系解决。</w:t>
      </w:r>
      <w:r/>
    </w:p>
    <w:p>
      <w:pPr>
        <w:ind w:firstLine="480"/>
        <w:spacing w:line="500" w:lineRule="exact"/>
        <w:rPr>
          <w:rFonts w:hint="eastAsia" w:ascii="宋体" w:hAnsi="宋体"/>
          <w:sz w:val="24"/>
          <w:szCs w:val="24"/>
        </w:rPr>
      </w:pPr>
      <w:r>
        <w:rPr>
          <w:rFonts w:hint="eastAsia" w:ascii="宋体" w:hAnsi="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0"/>
        <w:ind w:firstLine="422"/>
        <w:keepLines w:val="0"/>
        <w:keepNext w:val="0"/>
        <w:spacing w:before="0" w:after="0" w:line="500" w:lineRule="exact"/>
        <w:rPr>
          <w:rFonts w:hint="eastAsia" w:ascii="宋体" w:hAnsi="宋体" w:eastAsia="宋体"/>
          <w:bCs w:val="0"/>
          <w:sz w:val="24"/>
          <w:szCs w:val="24"/>
        </w:rPr>
      </w:pPr>
      <w:r/>
      <w:bookmarkStart w:id="30" w:name="_Toc16938527"/>
      <w:r/>
      <w:bookmarkStart w:id="31" w:name="_Toc462564070"/>
      <w:r/>
      <w:bookmarkStart w:id="32" w:name="_Toc513029211"/>
      <w:r/>
      <w:bookmarkStart w:id="33" w:name="_Toc20823283"/>
      <w:r>
        <w:rPr>
          <w:rFonts w:hint="eastAsia" w:ascii="宋体" w:hAnsi="宋体" w:eastAsia="宋体"/>
          <w:bCs w:val="0"/>
          <w:sz w:val="24"/>
          <w:szCs w:val="24"/>
        </w:rPr>
        <w:t xml:space="preserve">7.招标文件的澄清</w:t>
      </w:r>
      <w:bookmarkEnd w:id="30"/>
      <w:r/>
      <w:bookmarkEnd w:id="31"/>
      <w:r/>
      <w:bookmarkEnd w:id="32"/>
      <w:r/>
      <w:bookmarkEnd w:id="33"/>
      <w:r/>
      <w:r/>
    </w:p>
    <w:p>
      <w:pPr>
        <w:ind w:firstLine="480"/>
        <w:spacing w:line="500" w:lineRule="exact"/>
        <w:rPr>
          <w:rFonts w:hint="eastAsia" w:ascii="宋体" w:hAnsi="宋体"/>
          <w:bCs/>
          <w:sz w:val="24"/>
          <w:szCs w:val="24"/>
        </w:rPr>
      </w:pPr>
      <w:r>
        <w:rPr>
          <w:rFonts w:hint="eastAsia" w:ascii="宋体" w:hAnsi="宋体"/>
          <w:bCs/>
          <w:sz w:val="24"/>
          <w:szCs w:val="24"/>
        </w:rPr>
        <w:t xml:space="preserve">7.1本项目将召开开标前答疑会，投标人如有需要对招标文件要求澄清的问题，应在投标截止期至少十五日前按招标公告或招标文件中的通讯地址，以书面形式通知采购中心。</w:t>
      </w:r>
      <w:r/>
    </w:p>
    <w:p>
      <w:pPr>
        <w:pStyle w:val="1110"/>
        <w:ind w:firstLine="422"/>
        <w:keepLines w:val="0"/>
        <w:keepNext w:val="0"/>
        <w:spacing w:before="0" w:after="0" w:line="500" w:lineRule="exact"/>
        <w:rPr>
          <w:rFonts w:hint="eastAsia" w:ascii="宋体" w:hAnsi="宋体" w:eastAsia="宋体"/>
          <w:bCs w:val="0"/>
          <w:sz w:val="24"/>
          <w:szCs w:val="24"/>
        </w:rPr>
      </w:pPr>
      <w:r/>
      <w:bookmarkStart w:id="34" w:name="_Toc513029212"/>
      <w:r/>
      <w:bookmarkStart w:id="35" w:name="_Toc462564071"/>
      <w:r/>
      <w:bookmarkStart w:id="36" w:name="_Toc20823284"/>
      <w:r/>
      <w:bookmarkStart w:id="37" w:name="_Toc16938528"/>
      <w:r>
        <w:rPr>
          <w:rFonts w:hint="eastAsia" w:ascii="宋体" w:hAnsi="宋体" w:eastAsia="宋体"/>
          <w:bCs w:val="0"/>
          <w:sz w:val="24"/>
          <w:szCs w:val="24"/>
        </w:rPr>
        <w:t xml:space="preserve">8.招标文件的修改</w:t>
      </w:r>
      <w:bookmarkEnd w:id="34"/>
      <w:r/>
      <w:bookmarkEnd w:id="35"/>
      <w:r/>
      <w:bookmarkEnd w:id="36"/>
      <w:r/>
      <w:bookmarkEnd w:id="37"/>
      <w:r/>
      <w:r/>
    </w:p>
    <w:p>
      <w:pPr>
        <w:ind w:firstLine="480"/>
        <w:spacing w:line="500" w:lineRule="exact"/>
        <w:rPr>
          <w:rFonts w:hint="eastAsia" w:ascii="宋体" w:hAnsi="宋体"/>
          <w:bCs/>
          <w:sz w:val="24"/>
          <w:szCs w:val="24"/>
        </w:rPr>
      </w:pPr>
      <w:r>
        <w:rPr>
          <w:rFonts w:hint="eastAsia" w:ascii="宋体" w:hAnsi="宋体"/>
          <w:bCs/>
          <w:sz w:val="24"/>
          <w:szCs w:val="24"/>
        </w:rPr>
        <w:t xml:space="preserve">8.1采购中心可在投标截止时间十五日前对招标文件进行必要的澄清或者修改，不足十五日的，将顺延提交投标文件的截止时间和开标日期。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szCs w:val="24"/>
        </w:rPr>
      </w:pPr>
      <w:r>
        <w:rPr>
          <w:rFonts w:hint="eastAsia" w:ascii="宋体" w:hAnsi="宋体"/>
          <w:sz w:val="24"/>
          <w:szCs w:val="24"/>
        </w:rPr>
        <w:t xml:space="preserve">8.2</w:t>
      </w:r>
      <w:r>
        <w:rPr>
          <w:rFonts w:hint="eastAsia" w:ascii="宋体" w:hAnsi="宋体"/>
          <w:bCs/>
          <w:sz w:val="24"/>
          <w:szCs w:val="24"/>
        </w:rPr>
        <w:t xml:space="preserve">如需对招标文件进行澄清或修改，采购中心将在江苏政府采购网发布更正公告，澄清或修改的内容为招标文件的组成部分，并对投标人具有约束力。投标人应在投标截止时间前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87"/>
        <w:keepLines w:val="0"/>
        <w:keepNext w:val="0"/>
        <w:spacing w:before="0" w:after="0" w:line="500" w:lineRule="exact"/>
        <w:rPr>
          <w:szCs w:val="32"/>
        </w:rPr>
      </w:pPr>
      <w:r/>
      <w:bookmarkStart w:id="38" w:name="_Toc513029213"/>
      <w:r/>
      <w:bookmarkStart w:id="39" w:name="_Toc16938529"/>
      <w:r/>
      <w:bookmarkStart w:id="40" w:name="_Toc20823285"/>
      <w:r/>
      <w:bookmarkStart w:id="41" w:name="_Toc120614216"/>
      <w:r/>
      <w:bookmarkStart w:id="42" w:name="_Toc462564072"/>
      <w:r>
        <w:rPr>
          <w:rFonts w:hint="eastAsia"/>
          <w:szCs w:val="32"/>
        </w:rPr>
        <w:t xml:space="preserve">三、投标文件的编制</w:t>
      </w:r>
      <w:bookmarkEnd w:id="38"/>
      <w:r/>
      <w:bookmarkEnd w:id="39"/>
      <w:r/>
      <w:bookmarkEnd w:id="40"/>
      <w:r/>
      <w:bookmarkEnd w:id="41"/>
      <w:r/>
      <w:bookmarkEnd w:id="42"/>
      <w:r/>
      <w:r/>
    </w:p>
    <w:p>
      <w:pPr>
        <w:pStyle w:val="1110"/>
        <w:ind w:firstLine="422"/>
        <w:keepLines w:val="0"/>
        <w:keepNext w:val="0"/>
        <w:spacing w:before="0" w:after="0" w:line="500" w:lineRule="exact"/>
        <w:rPr>
          <w:rFonts w:hint="eastAsia" w:ascii="宋体" w:hAnsi="宋体" w:eastAsia="宋体"/>
          <w:bCs w:val="0"/>
          <w:sz w:val="24"/>
          <w:szCs w:val="24"/>
        </w:rPr>
      </w:pPr>
      <w:r/>
      <w:bookmarkStart w:id="43" w:name="_Toc20823286"/>
      <w:r/>
      <w:bookmarkStart w:id="44" w:name="_Toc462564073"/>
      <w:r/>
      <w:bookmarkStart w:id="45" w:name="_Toc513029214"/>
      <w:r/>
      <w:bookmarkStart w:id="46" w:name="_Toc16938530"/>
      <w:r>
        <w:rPr>
          <w:rFonts w:hint="eastAsia" w:ascii="宋体" w:hAnsi="宋体" w:eastAsia="宋体"/>
          <w:bCs w:val="0"/>
          <w:sz w:val="24"/>
          <w:szCs w:val="24"/>
        </w:rPr>
        <w:t xml:space="preserve">9.投标文件的语言及度量衡单位</w:t>
      </w:r>
      <w:bookmarkEnd w:id="43"/>
      <w:r/>
      <w:bookmarkEnd w:id="44"/>
      <w:r/>
      <w:bookmarkEnd w:id="45"/>
      <w:r/>
      <w:bookmarkEnd w:id="46"/>
      <w:r/>
      <w:r/>
    </w:p>
    <w:p>
      <w:pPr>
        <w:ind w:firstLine="480"/>
        <w:spacing w:line="50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投标人提交的投标文件以及投标人与采购中心就有关投标的所有来往通知、函件和文件均应使用</w:t>
      </w:r>
      <w:r>
        <w:rPr>
          <w:rFonts w:hint="eastAsia" w:ascii="宋体" w:hAnsi="宋体"/>
          <w:bCs/>
          <w:sz w:val="24"/>
          <w:szCs w:val="24"/>
        </w:rPr>
        <w:t xml:space="preserve">简体中文（规格、型号辅助符号例外）</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除技术性能另有规定外，投标文件所使用的度量衡单位，均须采用国家法定计量单位。</w:t>
      </w:r>
      <w:r/>
    </w:p>
    <w:p>
      <w:pPr>
        <w:ind w:firstLine="480"/>
        <w:spacing w:line="360" w:lineRule="auto"/>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360" w:lineRule="auto"/>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360" w:lineRule="auto"/>
        <w:rPr>
          <w:rFonts w:hint="eastAsia" w:ascii="宋体" w:hAnsi="宋体"/>
          <w:bCs/>
          <w:sz w:val="24"/>
          <w:szCs w:val="24"/>
        </w:rPr>
      </w:pPr>
      <w:r>
        <w:rPr>
          <w:rFonts w:hint="eastAsia" w:ascii="宋体" w:hAnsi="宋体"/>
          <w:bCs/>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sz w:val="24"/>
          <w:szCs w:val="24"/>
        </w:rPr>
      </w:pPr>
      <w:r>
        <w:rPr>
          <w:rFonts w:hint="eastAsia" w:ascii="宋体" w:hAnsi="宋体"/>
          <w:bCs/>
          <w:sz w:val="24"/>
          <w:szCs w:val="24"/>
        </w:rPr>
        <w:t xml:space="preserve">9.7投标费用自理。</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9.8在评分标准中除了投标报价外，还须包含明标（商务部分）和暗标（技术部分）两大部分，其暗标编制要求如下：</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（1）技术部分不得更改，不得在其中涂改、标注或做任何可以辨认投标人及所属人员身份的名称、印章、商标等标记；</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sz w:val="24"/>
          <w:szCs w:val="24"/>
        </w:rPr>
      </w:pPr>
      <w:r>
        <w:rPr>
          <w:rFonts w:hint="eastAsia" w:ascii="宋体" w:hAnsi="宋体"/>
          <w:b/>
          <w:bCs/>
          <w:color w:val="000000" w:themeColor="text1"/>
          <w:sz w:val="24"/>
          <w:szCs w:val="24"/>
          <w14:textFill>
            <w14:solidFill>
              <w14:schemeClr w14:val="tx1"/>
            </w14:solidFill>
          </w14:textFill>
        </w:rPr>
        <w:t xml:space="preserve">（3）不得有其他体现投标人身份的内容。</w:t>
      </w:r>
      <w:r/>
    </w:p>
    <w:p>
      <w:pPr>
        <w:ind w:firstLine="480"/>
        <w:spacing w:line="500" w:lineRule="exact"/>
        <w:rPr>
          <w:rFonts w:hint="eastAsia" w:ascii="宋体" w:hAnsi="宋体"/>
          <w:sz w:val="24"/>
          <w:szCs w:val="24"/>
        </w:rPr>
      </w:pPr>
      <w:r>
        <w:rPr>
          <w:rFonts w:hint="eastAsia" w:ascii="宋体" w:hAnsi="宋体"/>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szCs w:val="24"/>
        </w:rPr>
      </w:pPr>
      <w:r>
        <w:rPr>
          <w:rFonts w:hint="eastAsia" w:ascii="宋体" w:hAnsi="宋体"/>
          <w:sz w:val="24"/>
          <w:szCs w:val="24"/>
        </w:rPr>
        <w:t xml:space="preserve">10.2投标人所需提供的相关证明文件和要求以及投标文件的部分格式要求，详见第六章《投标文件内容与格式》。</w:t>
      </w:r>
      <w:r/>
    </w:p>
    <w:p>
      <w:pPr>
        <w:ind w:firstLine="480"/>
        <w:spacing w:line="500" w:lineRule="exact"/>
        <w:rPr>
          <w:rFonts w:hint="eastAsia" w:ascii="宋体" w:hAnsi="宋体"/>
          <w:sz w:val="24"/>
          <w:szCs w:val="24"/>
        </w:rPr>
      </w:pPr>
      <w:r>
        <w:rPr>
          <w:rFonts w:hint="eastAsia" w:ascii="宋体" w:hAnsi="宋体"/>
          <w:sz w:val="24"/>
          <w:szCs w:val="24"/>
        </w:rPr>
        <w:t xml:space="preserve">10.3如标书制作工具中格式和内容与招标文件不一致的，请以招标文件为准。</w:t>
      </w:r>
      <w:r/>
    </w:p>
    <w:p>
      <w:pPr>
        <w:pStyle w:val="1110"/>
        <w:ind w:firstLine="422"/>
        <w:keepLines w:val="0"/>
        <w:keepNext w:val="0"/>
        <w:spacing w:before="0" w:after="0" w:line="500" w:lineRule="exact"/>
        <w:rPr>
          <w:rFonts w:hint="eastAsia" w:ascii="宋体" w:hAnsi="宋体" w:eastAsia="宋体"/>
          <w:bCs w:val="0"/>
          <w:sz w:val="24"/>
          <w:szCs w:val="24"/>
        </w:rPr>
      </w:pPr>
      <w:r/>
      <w:bookmarkStart w:id="47" w:name="_Hlt26954838"/>
      <w:r/>
      <w:bookmarkEnd w:id="47"/>
      <w:r/>
      <w:bookmarkStart w:id="48" w:name="_Hlt26668975"/>
      <w:r/>
      <w:bookmarkEnd w:id="48"/>
      <w:r/>
      <w:bookmarkStart w:id="49" w:name="_Hlt26670360"/>
      <w:r/>
      <w:bookmarkEnd w:id="49"/>
      <w:r/>
      <w:bookmarkStart w:id="50" w:name="_Toc14577354"/>
      <w:r/>
      <w:bookmarkStart w:id="51" w:name="_Toc49090507"/>
      <w:r/>
      <w:bookmarkStart w:id="52" w:name="_Toc513029216"/>
      <w:r/>
      <w:bookmarkStart w:id="53" w:name="_Toc513029219"/>
      <w:r/>
      <w:bookmarkStart w:id="54" w:name="_Toc49090509"/>
      <w:r/>
      <w:bookmarkStart w:id="55" w:name="_Toc14577357"/>
      <w:r>
        <w:rPr>
          <w:rFonts w:hint="eastAsia" w:ascii="宋体" w:hAnsi="宋体" w:eastAsia="宋体"/>
          <w:bCs w:val="0"/>
          <w:sz w:val="24"/>
          <w:szCs w:val="24"/>
        </w:rPr>
        <w:t xml:space="preserve">11.证明投标人及投标标的符合招标文件规定的文件</w:t>
      </w:r>
      <w:bookmarkEnd w:id="50"/>
      <w:r/>
      <w:bookmarkEnd w:id="51"/>
      <w:r/>
      <w:bookmarkEnd w:id="52"/>
      <w:r/>
      <w:bookmarkEnd w:id="53"/>
      <w:r/>
      <w:bookmarkEnd w:id="54"/>
      <w:r/>
      <w:bookmarkEnd w:id="55"/>
      <w:r/>
      <w:r/>
    </w:p>
    <w:p>
      <w:pPr>
        <w:ind w:firstLine="480"/>
        <w:spacing w:line="500" w:lineRule="exact"/>
        <w:rPr>
          <w:rFonts w:hint="eastAsia" w:ascii="宋体" w:hAnsi="宋体"/>
          <w:bCs/>
          <w:sz w:val="24"/>
          <w:szCs w:val="24"/>
        </w:rPr>
      </w:pPr>
      <w:r/>
      <w:bookmarkStart w:id="56" w:name="_Toc14577355"/>
      <w:r/>
      <w:bookmarkStart w:id="57" w:name="_Toc49090508"/>
      <w:r>
        <w:rPr>
          <w:rFonts w:hint="eastAsia" w:ascii="宋体" w:hAnsi="宋体"/>
          <w:bCs/>
          <w:sz w:val="24"/>
          <w:szCs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10"/>
        <w:ind w:firstLine="422"/>
        <w:keepLines w:val="0"/>
        <w:keepNext w:val="0"/>
        <w:spacing w:before="0" w:after="0" w:line="500" w:lineRule="exact"/>
        <w:rPr>
          <w:rFonts w:hint="eastAsia" w:ascii="宋体" w:hAnsi="宋体" w:eastAsia="宋体"/>
          <w:bCs w:val="0"/>
          <w:sz w:val="24"/>
          <w:szCs w:val="24"/>
        </w:rPr>
      </w:pPr>
      <w:r/>
      <w:bookmarkStart w:id="58" w:name="_Toc14577359"/>
      <w:r/>
      <w:bookmarkStart w:id="59" w:name="_Toc49090510"/>
      <w:r>
        <w:rPr>
          <w:rFonts w:hint="eastAsia" w:ascii="宋体" w:hAnsi="宋体" w:eastAsia="宋体"/>
          <w:bCs w:val="0"/>
          <w:sz w:val="24"/>
          <w:szCs w:val="24"/>
        </w:rPr>
        <w:t xml:space="preserve">12.投标函、承诺书和开标一览表</w:t>
      </w:r>
      <w:r/>
    </w:p>
    <w:p>
      <w:pPr>
        <w:ind w:firstLine="480"/>
        <w:spacing w:line="500" w:lineRule="exact"/>
        <w:rPr>
          <w:rFonts w:hint="eastAsia" w:ascii="宋体" w:hAnsi="宋体"/>
          <w:sz w:val="24"/>
          <w:szCs w:val="24"/>
        </w:rPr>
      </w:pPr>
      <w:r>
        <w:rPr>
          <w:rFonts w:hint="eastAsia" w:ascii="宋体" w:hAnsi="宋体"/>
          <w:bCs/>
          <w:sz w:val="24"/>
          <w:szCs w:val="24"/>
        </w:rPr>
        <w:t xml:space="preserve">12.1</w:t>
      </w:r>
      <w:r>
        <w:rPr>
          <w:rFonts w:hint="eastAsia" w:ascii="宋体" w:hAnsi="宋体"/>
          <w:sz w:val="24"/>
          <w:szCs w:val="24"/>
        </w:rPr>
        <w:t xml:space="preserve">投标人应按照招标文件中提供的格式完整、正确填写投标函、承诺书和开标一览表。</w:t>
      </w:r>
      <w:r/>
    </w:p>
    <w:p>
      <w:pPr>
        <w:ind w:firstLine="480"/>
        <w:spacing w:line="500" w:lineRule="exact"/>
        <w:rPr>
          <w:rFonts w:hint="eastAsia" w:ascii="宋体" w:hAnsi="宋体"/>
          <w:bCs/>
          <w:sz w:val="24"/>
          <w:szCs w:val="24"/>
        </w:rPr>
      </w:pPr>
      <w:r>
        <w:rPr>
          <w:rFonts w:hint="eastAsia" w:ascii="宋体" w:hAnsi="宋体"/>
          <w:sz w:val="24"/>
          <w:szCs w:val="24"/>
        </w:rPr>
        <w:t xml:space="preserve">12.2对于采用货币报价的项目，开标一览表中的投标总报价应与分项报价表的总额一致，如不一致，不作为无效投标处理，但评标时按开标一览表中价格为准。</w:t>
      </w:r>
      <w:bookmarkEnd w:id="58"/>
      <w:r/>
      <w:bookmarkEnd w:id="59"/>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13.</w:t>
      </w:r>
      <w:bookmarkEnd w:id="56"/>
      <w:r/>
      <w:bookmarkEnd w:id="57"/>
      <w:r>
        <w:rPr>
          <w:rFonts w:hint="eastAsia" w:ascii="宋体" w:hAnsi="宋体" w:eastAsia="宋体"/>
          <w:bCs w:val="0"/>
          <w:sz w:val="24"/>
          <w:szCs w:val="24"/>
        </w:rPr>
        <w:t xml:space="preserve">分项报价表</w:t>
      </w:r>
      <w:r/>
    </w:p>
    <w:p>
      <w:pPr>
        <w:ind w:firstLine="480"/>
        <w:spacing w:line="500" w:lineRule="exact"/>
        <w:rPr>
          <w:rFonts w:hint="eastAsia" w:ascii="宋体" w:hAnsi="宋体"/>
          <w:bCs/>
          <w:sz w:val="24"/>
          <w:szCs w:val="24"/>
        </w:rPr>
      </w:pPr>
      <w:r>
        <w:rPr>
          <w:rFonts w:hint="eastAsia" w:ascii="宋体" w:hAnsi="宋体"/>
          <w:bCs/>
          <w:sz w:val="24"/>
          <w:szCs w:val="24"/>
        </w:rPr>
        <w:t xml:space="preserve">13.1</w:t>
      </w:r>
      <w:r>
        <w:rPr>
          <w:rFonts w:hint="eastAsia" w:ascii="宋体" w:hAnsi="宋体"/>
          <w:sz w:val="24"/>
          <w:szCs w:val="24"/>
        </w:rPr>
        <w:t xml:space="preserve">投</w:t>
      </w:r>
      <w:bookmarkStart w:id="60" w:name="_Hlt26954840"/>
      <w:r/>
      <w:bookmarkEnd w:id="60"/>
      <w:r>
        <w:rPr>
          <w:rFonts w:hint="eastAsia" w:ascii="宋体" w:hAnsi="宋体"/>
          <w:sz w:val="24"/>
          <w:szCs w:val="24"/>
        </w:rPr>
        <w:t xml:space="preserve">标人应按照招标文件规定格式填报</w:t>
      </w:r>
      <w:bookmarkStart w:id="61" w:name="_Hlt26670399"/>
      <w:r/>
      <w:bookmarkEnd w:id="61"/>
      <w:r>
        <w:rPr>
          <w:rFonts w:hint="eastAsia" w:ascii="宋体" w:hAnsi="宋体"/>
          <w:sz w:val="24"/>
          <w:szCs w:val="24"/>
        </w:rPr>
        <w:t xml:space="preserve">分项报价表。</w:t>
      </w:r>
      <w:r/>
    </w:p>
    <w:p>
      <w:pPr>
        <w:ind w:firstLine="480"/>
        <w:spacing w:line="500" w:lineRule="exact"/>
        <w:rPr>
          <w:rFonts w:hint="eastAsia" w:ascii="宋体" w:hAnsi="宋体"/>
          <w:bCs/>
          <w:sz w:val="24"/>
          <w:szCs w:val="24"/>
        </w:rPr>
      </w:pPr>
      <w:r>
        <w:rPr>
          <w:rFonts w:hint="eastAsia" w:ascii="宋体" w:hAnsi="宋体"/>
          <w:sz w:val="24"/>
          <w:szCs w:val="24"/>
        </w:rPr>
        <w:t xml:space="preserve">13.2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pStyle w:val="1110"/>
        <w:ind w:firstLine="422"/>
        <w:keepLines w:val="0"/>
        <w:keepNext w:val="0"/>
        <w:spacing w:before="0" w:after="0" w:line="500" w:lineRule="exact"/>
        <w:rPr>
          <w:rFonts w:hint="eastAsia" w:ascii="宋体" w:hAnsi="宋体" w:eastAsia="宋体"/>
          <w:bCs w:val="0"/>
          <w:sz w:val="24"/>
          <w:szCs w:val="24"/>
        </w:rPr>
      </w:pPr>
      <w:r/>
      <w:bookmarkStart w:id="62" w:name="_Hlt26954844"/>
      <w:r/>
      <w:bookmarkEnd w:id="62"/>
      <w:r/>
      <w:bookmarkStart w:id="63" w:name="_Hlt26668983"/>
      <w:r/>
      <w:bookmarkEnd w:id="63"/>
      <w:r/>
      <w:bookmarkStart w:id="64" w:name="_Hlt26670486"/>
      <w:r/>
      <w:bookmarkEnd w:id="64"/>
      <w:r/>
      <w:bookmarkStart w:id="65" w:name="_Hlt26670425"/>
      <w:r/>
      <w:bookmarkEnd w:id="65"/>
      <w:r/>
      <w:bookmarkStart w:id="66" w:name="_Hlt26954842"/>
      <w:r/>
      <w:bookmarkEnd w:id="66"/>
      <w:r/>
      <w:bookmarkStart w:id="67" w:name="_Hlt26670482"/>
      <w:r/>
      <w:bookmarkEnd w:id="67"/>
      <w:r/>
      <w:bookmarkStart w:id="68" w:name="_Hlt26954731"/>
      <w:r/>
      <w:bookmarkEnd w:id="68"/>
      <w:r/>
      <w:bookmarkStart w:id="69" w:name="_Hlt26954848"/>
      <w:r/>
      <w:bookmarkEnd w:id="69"/>
      <w:r/>
      <w:bookmarkStart w:id="70" w:name="_Hlt26670403"/>
      <w:r/>
      <w:bookmarkEnd w:id="70"/>
      <w:r/>
      <w:bookmarkStart w:id="71" w:name="_Hlt26954846"/>
      <w:r/>
      <w:bookmarkEnd w:id="71"/>
      <w:r>
        <w:rPr>
          <w:rFonts w:hint="eastAsia" w:ascii="宋体" w:hAnsi="宋体" w:eastAsia="宋体"/>
          <w:bCs w:val="0"/>
          <w:sz w:val="24"/>
          <w:szCs w:val="24"/>
        </w:rPr>
        <w:t xml:space="preserve">14.投标偏离表</w:t>
      </w:r>
      <w:r/>
    </w:p>
    <w:p>
      <w:pPr>
        <w:ind w:firstLine="480"/>
        <w:spacing w:line="500" w:lineRule="exact"/>
        <w:tabs>
          <w:tab w:val="left" w:pos="1035" w:leader="none"/>
        </w:tabs>
        <w:rPr>
          <w:rFonts w:ascii="宋体" w:hAnsi="Arial" w:cs="宋体"/>
          <w:sz w:val="24"/>
          <w:szCs w:val="24"/>
          <w:lang w:val="zh-CN"/>
        </w:rPr>
      </w:pPr>
      <w:r>
        <w:rPr>
          <w:rFonts w:hint="eastAsia" w:ascii="宋体" w:hAnsi="Arial" w:cs="宋体"/>
          <w:sz w:val="24"/>
          <w:szCs w:val="24"/>
        </w:rPr>
        <w:t xml:space="preserve">14</w:t>
      </w:r>
      <w:r>
        <w:rPr>
          <w:rFonts w:hint="eastAsia" w:ascii="宋体" w:hAnsi="Arial" w:cs="宋体"/>
          <w:sz w:val="24"/>
          <w:szCs w:val="24"/>
          <w:lang w:val="zh-CN"/>
        </w:rPr>
        <w:t xml:space="preserve">.</w:t>
      </w:r>
      <w:r>
        <w:rPr>
          <w:rFonts w:hint="eastAsia" w:ascii="宋体" w:hAnsi="Arial" w:cs="宋体"/>
          <w:sz w:val="24"/>
          <w:szCs w:val="24"/>
        </w:rPr>
        <w:t xml:space="preserve">1</w:t>
      </w:r>
      <w:r>
        <w:rPr>
          <w:rFonts w:hint="eastAsia" w:ascii="宋体" w:hAnsi="Arial" w:cs="宋体"/>
          <w:sz w:val="24"/>
          <w:szCs w:val="24"/>
          <w:lang w:val="zh-CN"/>
        </w:rPr>
        <w:t xml:space="preserve">投标人可在投标文件中提供认为需要的其他技术文件或说明。</w:t>
      </w:r>
      <w:r/>
    </w:p>
    <w:p>
      <w:pPr>
        <w:pStyle w:val="1110"/>
        <w:ind w:firstLine="422"/>
        <w:keepLines w:val="0"/>
        <w:keepNext w:val="0"/>
        <w:spacing w:before="0" w:after="0" w:line="500" w:lineRule="exact"/>
        <w:rPr>
          <w:rFonts w:hint="eastAsia" w:ascii="宋体" w:hAnsi="宋体" w:eastAsia="宋体"/>
          <w:bCs w:val="0"/>
          <w:sz w:val="24"/>
          <w:szCs w:val="24"/>
        </w:rPr>
      </w:pPr>
      <w:r/>
      <w:bookmarkStart w:id="72" w:name="_Hlt26670489"/>
      <w:r/>
      <w:bookmarkEnd w:id="72"/>
      <w:r/>
      <w:bookmarkStart w:id="73" w:name="_Hlt26954850"/>
      <w:r/>
      <w:bookmarkEnd w:id="73"/>
      <w:r/>
      <w:bookmarkStart w:id="74" w:name="_Hlt26954734"/>
      <w:r/>
      <w:bookmarkEnd w:id="74"/>
      <w:r/>
      <w:bookmarkStart w:id="75" w:name="_Toc49090511"/>
      <w:r/>
      <w:bookmarkStart w:id="76" w:name="_Toc14577360"/>
      <w:r>
        <w:rPr>
          <w:rFonts w:hint="eastAsia" w:ascii="宋体" w:hAnsi="宋体" w:eastAsia="宋体"/>
          <w:bCs w:val="0"/>
          <w:sz w:val="24"/>
          <w:szCs w:val="24"/>
        </w:rPr>
        <w:t xml:space="preserve">15.投标有效期</w:t>
      </w:r>
      <w:bookmarkEnd w:id="75"/>
      <w:r/>
      <w:bookmarkEnd w:id="76"/>
      <w:r/>
      <w:r/>
    </w:p>
    <w:p>
      <w:pPr>
        <w:ind w:firstLine="480"/>
        <w:spacing w:line="500" w:lineRule="exact"/>
        <w:rPr>
          <w:rFonts w:hint="eastAsia" w:ascii="宋体" w:hAnsi="宋体"/>
          <w:bCs/>
          <w:sz w:val="24"/>
          <w:szCs w:val="24"/>
        </w:rPr>
      </w:pPr>
      <w:r>
        <w:rPr>
          <w:rFonts w:hint="eastAsia" w:ascii="宋体" w:hAnsi="宋体"/>
          <w:sz w:val="24"/>
          <w:szCs w:val="24"/>
        </w:rPr>
        <w:t xml:space="preserve">15.1</w:t>
      </w:r>
      <w:r>
        <w:rPr>
          <w:rFonts w:hint="eastAsia" w:ascii="宋体" w:hAnsi="宋体"/>
          <w:bCs/>
          <w:sz w:val="24"/>
          <w:szCs w:val="24"/>
        </w:rPr>
        <w:t xml:space="preserve">投标有效期为招标文件规定的开标之日后</w:t>
      </w:r>
      <w:r>
        <w:rPr>
          <w:rFonts w:hint="eastAsia" w:ascii="宋体" w:hAnsi="宋体"/>
          <w:sz w:val="24"/>
          <w:szCs w:val="24"/>
        </w:rPr>
        <w:t xml:space="preserve">九十（90）天</w:t>
      </w:r>
      <w:r>
        <w:rPr>
          <w:rFonts w:hint="eastAsia" w:ascii="宋体" w:hAnsi="宋体"/>
          <w:bCs/>
          <w:sz w:val="24"/>
          <w:szCs w:val="24"/>
        </w:rPr>
        <w:t xml:space="preserve">。投标有效期比规定短的将被视为未实质性响应招标</w:t>
      </w:r>
      <w:r>
        <w:rPr>
          <w:rFonts w:ascii="宋体" w:hAnsi="宋体"/>
          <w:bCs/>
          <w:sz w:val="24"/>
          <w:szCs w:val="24"/>
        </w:rPr>
        <w:t xml:space="preserve">文件</w:t>
      </w:r>
      <w:r>
        <w:rPr>
          <w:rFonts w:hint="eastAsia" w:ascii="宋体" w:hAnsi="宋体"/>
          <w:bCs/>
          <w:sz w:val="24"/>
          <w:szCs w:val="24"/>
        </w:rPr>
        <w:t xml:space="preserve">而予以拒绝。</w:t>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16.投标有效期的延长</w:t>
      </w:r>
      <w:r/>
    </w:p>
    <w:p>
      <w:pPr>
        <w:ind w:firstLine="480"/>
        <w:spacing w:line="500" w:lineRule="exact"/>
        <w:rPr>
          <w:rFonts w:hint="eastAsia" w:ascii="宋体" w:hAnsi="宋体"/>
          <w:bCs/>
          <w:sz w:val="24"/>
          <w:szCs w:val="24"/>
        </w:rPr>
      </w:pPr>
      <w:r>
        <w:rPr>
          <w:rFonts w:hint="eastAsia" w:ascii="宋体" w:hAnsi="宋体"/>
          <w:sz w:val="24"/>
          <w:szCs w:val="24"/>
        </w:rPr>
        <w:t xml:space="preserve">16.1</w:t>
      </w:r>
      <w:r>
        <w:rPr>
          <w:rFonts w:hint="eastAsia" w:ascii="宋体" w:hAnsi="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pStyle w:val="987"/>
        <w:keepLines w:val="0"/>
        <w:keepNext w:val="0"/>
        <w:spacing w:before="0" w:after="0" w:line="500" w:lineRule="exact"/>
        <w:rPr>
          <w:szCs w:val="32"/>
        </w:rPr>
      </w:pPr>
      <w:r/>
      <w:bookmarkStart w:id="77" w:name="_Hlt26954739"/>
      <w:r/>
      <w:bookmarkEnd w:id="77"/>
      <w:r/>
      <w:bookmarkStart w:id="78" w:name="_Hlt26954852"/>
      <w:r/>
      <w:bookmarkEnd w:id="78"/>
      <w:r/>
      <w:bookmarkStart w:id="79" w:name="_Toc20823296"/>
      <w:r/>
      <w:bookmarkStart w:id="80" w:name="_Toc120614217"/>
      <w:r/>
      <w:bookmarkStart w:id="81" w:name="_Toc16938540"/>
      <w:r/>
      <w:bookmarkStart w:id="82" w:name="_Toc513029224"/>
      <w:r>
        <w:rPr>
          <w:rFonts w:hint="eastAsia"/>
          <w:szCs w:val="32"/>
        </w:rPr>
        <w:t xml:space="preserve">四、投标文件的递交</w:t>
      </w:r>
      <w:bookmarkEnd w:id="79"/>
      <w:r/>
      <w:bookmarkEnd w:id="80"/>
      <w:r/>
      <w:bookmarkEnd w:id="81"/>
      <w:r/>
      <w:bookmarkEnd w:id="82"/>
      <w:r/>
      <w:r/>
    </w:p>
    <w:p>
      <w:pPr>
        <w:pStyle w:val="1110"/>
        <w:ind w:firstLine="422"/>
        <w:keepLines w:val="0"/>
        <w:keepNext w:val="0"/>
        <w:spacing w:before="0" w:after="0" w:line="500" w:lineRule="exact"/>
        <w:rPr>
          <w:rFonts w:hint="eastAsia" w:ascii="宋体" w:hAnsi="宋体" w:eastAsia="宋体"/>
          <w:bCs w:val="0"/>
          <w:sz w:val="24"/>
          <w:szCs w:val="24"/>
        </w:rPr>
      </w:pPr>
      <w:r/>
      <w:bookmarkStart w:id="83" w:name="_Toc462564084"/>
      <w:r/>
      <w:bookmarkStart w:id="84" w:name="_Toc20823297"/>
      <w:r/>
      <w:bookmarkStart w:id="85" w:name="_Toc513029225"/>
      <w:r/>
      <w:bookmarkStart w:id="86" w:name="_Toc16938541"/>
      <w:r>
        <w:rPr>
          <w:rFonts w:hint="eastAsia" w:ascii="宋体" w:hAnsi="宋体" w:eastAsia="宋体"/>
          <w:bCs w:val="0"/>
          <w:sz w:val="24"/>
          <w:szCs w:val="24"/>
        </w:rPr>
        <w:t xml:space="preserve">17.投标文件</w:t>
      </w:r>
      <w:bookmarkEnd w:id="83"/>
      <w:r/>
      <w:bookmarkEnd w:id="84"/>
      <w:r/>
      <w:bookmarkEnd w:id="85"/>
      <w:r/>
      <w:bookmarkEnd w:id="86"/>
      <w:r>
        <w:rPr>
          <w:rFonts w:hint="eastAsia" w:ascii="宋体" w:hAnsi="宋体" w:eastAsia="宋体"/>
          <w:bCs w:val="0"/>
          <w:sz w:val="24"/>
          <w:szCs w:val="24"/>
        </w:rPr>
        <w:t xml:space="preserve">的递交</w:t>
      </w:r>
      <w:r/>
    </w:p>
    <w:p>
      <w:pPr>
        <w:ind w:firstLine="480"/>
        <w:spacing w:line="500" w:lineRule="exact"/>
        <w:rPr>
          <w:rFonts w:hint="eastAsia"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电子投标文件的递交</w:t>
      </w:r>
      <w:r/>
    </w:p>
    <w:p>
      <w:pPr>
        <w:pStyle w:val="112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87" w:name="_Toc16938542"/>
      <w:r/>
      <w:bookmarkStart w:id="88" w:name="_Toc20823298"/>
      <w:r/>
      <w:bookmarkStart w:id="89" w:name="_Toc513029226"/>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18.投标截止</w:t>
      </w:r>
      <w:bookmarkEnd w:id="87"/>
      <w:r/>
      <w:bookmarkEnd w:id="88"/>
      <w:r/>
      <w:bookmarkEnd w:id="89"/>
      <w:r>
        <w:rPr>
          <w:rFonts w:hint="eastAsia" w:ascii="宋体" w:hAnsi="宋体" w:eastAsia="宋体"/>
          <w:bCs w:val="0"/>
          <w:sz w:val="24"/>
          <w:szCs w:val="24"/>
        </w:rPr>
        <w:t xml:space="preserve">时间</w:t>
      </w:r>
      <w:r/>
    </w:p>
    <w:p>
      <w:pPr>
        <w:ind w:firstLine="480"/>
        <w:spacing w:line="500" w:lineRule="exact"/>
        <w:rPr>
          <w:rFonts w:hint="eastAsia"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投标人上传电子投标文件的时间不得迟于招标公告中规定的投标截止时间。</w:t>
      </w:r>
      <w:r/>
    </w:p>
    <w:p>
      <w:pPr>
        <w:ind w:firstLine="480"/>
        <w:spacing w:line="50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szCs w:val="24"/>
        </w:rPr>
      </w:pPr>
      <w:r>
        <w:rPr>
          <w:rFonts w:hint="eastAsia" w:ascii="宋体" w:hAnsi="宋体"/>
          <w:sz w:val="24"/>
          <w:szCs w:val="24"/>
        </w:rPr>
        <w:t xml:space="preserve">18.2</w:t>
      </w:r>
      <w:r>
        <w:rPr>
          <w:rFonts w:hint="eastAsia" w:ascii="宋体" w:hAnsi="宋体"/>
          <w:bCs/>
          <w:sz w:val="24"/>
          <w:szCs w:val="24"/>
        </w:rPr>
        <w:t xml:space="preserve">采购中心可以按照规定，通过更正公告修改投标截止时间，投标人的所有权利和义务以及投标人受制的截止时间均应以延长后新的截止时间为准。</w:t>
      </w:r>
      <w:r/>
    </w:p>
    <w:p>
      <w:pPr>
        <w:pStyle w:val="1110"/>
        <w:ind w:firstLine="422"/>
        <w:keepLines w:val="0"/>
        <w:keepNext w:val="0"/>
        <w:spacing w:before="0" w:after="0" w:line="500" w:lineRule="exact"/>
        <w:rPr>
          <w:rFonts w:hint="eastAsia" w:ascii="宋体" w:hAnsi="宋体" w:eastAsia="宋体"/>
          <w:bCs w:val="0"/>
          <w:sz w:val="24"/>
          <w:szCs w:val="24"/>
        </w:rPr>
      </w:pPr>
      <w:r/>
      <w:bookmarkStart w:id="90" w:name="_Toc513029227"/>
      <w:r/>
      <w:bookmarkStart w:id="91" w:name="_Toc20823299"/>
      <w:r/>
      <w:bookmarkStart w:id="92" w:name="_Toc16938543"/>
      <w:r>
        <w:rPr>
          <w:rFonts w:hint="eastAsia" w:ascii="宋体" w:hAnsi="宋体" w:eastAsia="宋体"/>
          <w:bCs w:val="0"/>
          <w:sz w:val="24"/>
          <w:szCs w:val="24"/>
        </w:rPr>
        <w:t xml:space="preserve">19.投标文件</w:t>
      </w:r>
      <w:bookmarkEnd w:id="90"/>
      <w:r/>
      <w:bookmarkEnd w:id="91"/>
      <w:r/>
      <w:bookmarkEnd w:id="92"/>
      <w:r>
        <w:rPr>
          <w:rFonts w:hint="eastAsia" w:ascii="宋体" w:hAnsi="宋体" w:eastAsia="宋体"/>
          <w:bCs w:val="0"/>
          <w:sz w:val="24"/>
          <w:szCs w:val="24"/>
        </w:rPr>
        <w:t xml:space="preserve">的拒收</w:t>
      </w:r>
      <w:r/>
    </w:p>
    <w:p>
      <w:pPr>
        <w:ind w:firstLine="480"/>
        <w:spacing w:line="500" w:lineRule="exact"/>
        <w:rPr>
          <w:rFonts w:hint="eastAsia" w:ascii="宋体" w:hAnsi="宋体"/>
          <w:bCs/>
          <w:sz w:val="24"/>
          <w:szCs w:val="24"/>
        </w:rPr>
      </w:pPr>
      <w:r>
        <w:rPr>
          <w:rFonts w:hint="eastAsia" w:ascii="宋体" w:hAnsi="宋体"/>
          <w:sz w:val="24"/>
          <w:szCs w:val="24"/>
        </w:rPr>
        <w:t xml:space="preserve">19.1</w:t>
      </w:r>
      <w:r>
        <w:rPr>
          <w:rFonts w:hint="eastAsia" w:ascii="宋体" w:hAnsi="宋体"/>
          <w:bCs/>
          <w:sz w:val="24"/>
          <w:szCs w:val="24"/>
        </w:rPr>
        <w:t xml:space="preserve">采购中心拒绝接收在其规定的投标截止时间后上传的任何投标文件。</w:t>
      </w:r>
      <w:r/>
    </w:p>
    <w:p>
      <w:pPr>
        <w:pStyle w:val="1110"/>
        <w:ind w:firstLine="422"/>
        <w:keepLines w:val="0"/>
        <w:keepNext w:val="0"/>
        <w:spacing w:before="0" w:after="0" w:line="500" w:lineRule="exact"/>
        <w:rPr>
          <w:rFonts w:hint="eastAsia" w:ascii="宋体" w:hAnsi="宋体" w:eastAsia="宋体"/>
          <w:bCs w:val="0"/>
          <w:sz w:val="24"/>
          <w:szCs w:val="24"/>
        </w:rPr>
      </w:pPr>
      <w:r/>
      <w:bookmarkStart w:id="93" w:name="_Toc20823300"/>
      <w:r/>
      <w:bookmarkStart w:id="94" w:name="_Toc16938544"/>
      <w:r/>
      <w:bookmarkStart w:id="95" w:name="_Toc513029228"/>
      <w:r>
        <w:rPr>
          <w:rFonts w:hint="eastAsia" w:ascii="宋体" w:hAnsi="宋体" w:eastAsia="宋体"/>
          <w:bCs w:val="0"/>
          <w:sz w:val="24"/>
          <w:szCs w:val="24"/>
        </w:rPr>
        <w:t xml:space="preserve">20.投标文件的撤回和修改</w:t>
      </w:r>
      <w:bookmarkEnd w:id="93"/>
      <w:r/>
      <w:bookmarkEnd w:id="94"/>
      <w:r/>
      <w:bookmarkEnd w:id="95"/>
      <w:r/>
      <w:r/>
    </w:p>
    <w:p>
      <w:pPr>
        <w:ind w:firstLine="480"/>
        <w:spacing w:line="500" w:lineRule="exact"/>
        <w:rPr>
          <w:rFonts w:hint="eastAsia" w:ascii="宋体" w:hAnsi="宋体"/>
          <w:sz w:val="24"/>
          <w:szCs w:val="24"/>
        </w:rPr>
      </w:pPr>
      <w:r>
        <w:rPr>
          <w:rFonts w:hint="eastAsia" w:ascii="宋体" w:hAnsi="宋体"/>
          <w:sz w:val="24"/>
          <w:szCs w:val="24"/>
        </w:rPr>
        <w:t xml:space="preserve">20.1投标文件的撤回</w:t>
      </w:r>
      <w:r/>
    </w:p>
    <w:p>
      <w:pPr>
        <w:ind w:firstLine="480"/>
        <w:spacing w:line="500" w:lineRule="exact"/>
        <w:rPr>
          <w:rFonts w:hint="eastAsia" w:ascii="宋体" w:hAnsi="宋体"/>
          <w:sz w:val="24"/>
          <w:szCs w:val="24"/>
        </w:rPr>
      </w:pPr>
      <w:r>
        <w:rPr>
          <w:rFonts w:hint="eastAsia" w:ascii="宋体" w:hAnsi="宋体"/>
          <w:sz w:val="24"/>
          <w:szCs w:val="24"/>
        </w:rPr>
        <w:t xml:space="preserve">21.1.1电子投标文件的撤回</w:t>
      </w:r>
      <w:r/>
    </w:p>
    <w:p>
      <w:pPr>
        <w:ind w:firstLine="480"/>
        <w:spacing w:line="50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szCs w:val="24"/>
        </w:rPr>
      </w:pPr>
      <w:r>
        <w:rPr>
          <w:rFonts w:hint="eastAsia" w:ascii="宋体" w:hAnsi="宋体"/>
          <w:sz w:val="24"/>
          <w:szCs w:val="24"/>
        </w:rPr>
        <w:t xml:space="preserve">20.2.2</w:t>
      </w:r>
      <w:r>
        <w:rPr>
          <w:rFonts w:hint="eastAsia" w:ascii="宋体" w:hAnsi="宋体"/>
          <w:bCs/>
          <w:sz w:val="24"/>
          <w:szCs w:val="24"/>
        </w:rPr>
        <w:t xml:space="preserve">在投标截止时间之后，投标人不得对其电子投标文件作任何修改。</w:t>
      </w:r>
      <w:r/>
    </w:p>
    <w:p>
      <w:pPr>
        <w:ind w:firstLine="480"/>
        <w:spacing w:line="500" w:lineRule="exact"/>
        <w:rPr>
          <w:rFonts w:hint="eastAsia" w:ascii="宋体" w:hAnsi="宋体"/>
          <w:bCs/>
          <w:sz w:val="24"/>
          <w:szCs w:val="24"/>
        </w:rPr>
      </w:pPr>
      <w:r>
        <w:rPr>
          <w:rFonts w:hint="eastAsia" w:ascii="宋体" w:hAnsi="宋体"/>
          <w:sz w:val="24"/>
          <w:szCs w:val="24"/>
        </w:rPr>
        <w:t xml:space="preserve">20.3</w:t>
      </w:r>
      <w:r>
        <w:rPr>
          <w:rFonts w:hint="eastAsia" w:ascii="宋体" w:hAnsi="宋体"/>
          <w:bCs/>
          <w:sz w:val="24"/>
          <w:szCs w:val="24"/>
        </w:rPr>
        <w:t xml:space="preserve">在投标截止时间至招标文件中规定的投标有效期满之间的这段时间内，投标人不得撤回其投标。</w:t>
      </w:r>
      <w:r/>
    </w:p>
    <w:p>
      <w:pPr>
        <w:pStyle w:val="987"/>
        <w:keepLines w:val="0"/>
        <w:keepNext w:val="0"/>
        <w:spacing w:before="0" w:after="0" w:line="500" w:lineRule="exact"/>
        <w:rPr>
          <w:szCs w:val="32"/>
        </w:rPr>
      </w:pPr>
      <w:r/>
      <w:bookmarkStart w:id="96" w:name="_Toc513029229"/>
      <w:r/>
      <w:bookmarkStart w:id="97" w:name="_Toc120614218"/>
      <w:r/>
      <w:bookmarkStart w:id="98" w:name="_Toc16938545"/>
      <w:r/>
      <w:bookmarkStart w:id="99" w:name="_Toc20823301"/>
      <w:r>
        <w:rPr>
          <w:rFonts w:hint="eastAsia"/>
          <w:szCs w:val="32"/>
        </w:rPr>
        <w:t xml:space="preserve">五、开标与评标</w:t>
      </w:r>
      <w:bookmarkEnd w:id="96"/>
      <w:r/>
      <w:bookmarkEnd w:id="97"/>
      <w:r/>
      <w:bookmarkEnd w:id="98"/>
      <w:r/>
      <w:bookmarkEnd w:id="99"/>
      <w:r/>
      <w:r/>
    </w:p>
    <w:p>
      <w:pPr>
        <w:pStyle w:val="1110"/>
        <w:ind w:firstLine="422"/>
        <w:keepLines w:val="0"/>
        <w:keepNext w:val="0"/>
        <w:spacing w:before="0" w:after="0" w:line="500" w:lineRule="exact"/>
        <w:rPr>
          <w:rFonts w:hint="eastAsia" w:ascii="宋体" w:hAnsi="宋体" w:eastAsia="宋体"/>
          <w:bCs w:val="0"/>
          <w:sz w:val="24"/>
          <w:szCs w:val="24"/>
        </w:rPr>
      </w:pPr>
      <w:r/>
      <w:bookmarkStart w:id="100" w:name="_Toc20823302"/>
      <w:r/>
      <w:bookmarkStart w:id="101" w:name="_Toc16938546"/>
      <w:r/>
      <w:bookmarkStart w:id="102" w:name="_Toc513029230"/>
      <w:r>
        <w:rPr>
          <w:rFonts w:hint="eastAsia" w:ascii="宋体" w:hAnsi="宋体" w:eastAsia="宋体"/>
          <w:bCs w:val="0"/>
          <w:sz w:val="24"/>
          <w:szCs w:val="24"/>
        </w:rPr>
        <w:t xml:space="preserve">21.开标</w:t>
      </w:r>
      <w:bookmarkEnd w:id="100"/>
      <w:r/>
      <w:bookmarkEnd w:id="101"/>
      <w:r/>
      <w:bookmarkEnd w:id="102"/>
      <w:r/>
      <w:r/>
    </w:p>
    <w:p>
      <w:pPr>
        <w:ind w:firstLine="480"/>
        <w:spacing w:line="500" w:lineRule="exact"/>
        <w:rPr>
          <w:sz w:val="24"/>
          <w:szCs w:val="24"/>
        </w:rPr>
      </w:pPr>
      <w:r>
        <w:rPr>
          <w:rFonts w:hint="eastAsia" w:ascii="宋体" w:hAnsi="宋体"/>
          <w:sz w:val="24"/>
          <w:szCs w:val="24"/>
        </w:rPr>
        <w:t xml:space="preserve">21.1</w:t>
      </w:r>
      <w:r>
        <w:rPr>
          <w:rFonts w:hint="eastAsia" w:ascii="宋体" w:hAnsi="宋体"/>
          <w:bCs/>
          <w:sz w:val="24"/>
          <w:szCs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szCs w:val="24"/>
        </w:rPr>
      </w:pPr>
      <w:r>
        <w:rPr>
          <w:rFonts w:hint="eastAsia" w:ascii="宋体" w:hAnsi="宋体"/>
          <w:sz w:val="24"/>
          <w:szCs w:val="24"/>
        </w:rPr>
        <w:t xml:space="preserve">21.2开标仪式由采购中心组织。</w:t>
      </w:r>
      <w:r>
        <w:rPr>
          <w:rFonts w:hint="eastAsia" w:ascii="宋体" w:hAnsi="宋体"/>
          <w:bCs/>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szCs w:val="24"/>
        </w:rPr>
        <w:t xml:space="preserve">中《开标记录表》宣布后5分钟内未提出的，视同认可开标结果。</w:t>
      </w:r>
      <w:r/>
    </w:p>
    <w:p>
      <w:pPr>
        <w:pStyle w:val="1110"/>
        <w:ind w:firstLine="422"/>
        <w:keepLines w:val="0"/>
        <w:keepNext w:val="0"/>
        <w:spacing w:before="0" w:after="0" w:line="500" w:lineRule="exact"/>
        <w:rPr>
          <w:rFonts w:hint="eastAsia" w:ascii="宋体" w:hAnsi="宋体" w:eastAsia="宋体"/>
          <w:bCs w:val="0"/>
          <w:sz w:val="24"/>
          <w:szCs w:val="24"/>
        </w:rPr>
      </w:pPr>
      <w:r/>
      <w:bookmarkStart w:id="103" w:name="_Toc16938547"/>
      <w:r/>
      <w:bookmarkStart w:id="104" w:name="_Toc513029231"/>
      <w:r/>
      <w:bookmarkStart w:id="105" w:name="_Toc20823303"/>
      <w:r>
        <w:rPr>
          <w:rFonts w:hint="eastAsia" w:ascii="宋体" w:hAnsi="宋体" w:eastAsia="宋体"/>
          <w:bCs w:val="0"/>
          <w:sz w:val="24"/>
          <w:szCs w:val="24"/>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22.1开标后，采购中心将立即组织评标委员会（以下简称评委会）进行评标。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23.评标过程的保密与公正</w:t>
      </w:r>
      <w:bookmarkEnd w:id="103"/>
      <w:r/>
      <w:bookmarkEnd w:id="104"/>
      <w:r/>
      <w:bookmarkEnd w:id="105"/>
      <w:r/>
      <w:r/>
    </w:p>
    <w:p>
      <w:pPr>
        <w:ind w:firstLine="480"/>
        <w:spacing w:line="500" w:lineRule="exact"/>
        <w:rPr>
          <w:rFonts w:hint="eastAsia" w:ascii="宋体" w:hAnsi="宋体"/>
          <w:bCs/>
          <w:sz w:val="24"/>
          <w:szCs w:val="24"/>
        </w:rPr>
      </w:pPr>
      <w:r>
        <w:rPr>
          <w:rFonts w:hint="eastAsia" w:ascii="宋体" w:hAnsi="宋体"/>
          <w:sz w:val="24"/>
          <w:szCs w:val="24"/>
        </w:rPr>
        <w:t xml:space="preserve">23.1</w:t>
      </w:r>
      <w:r>
        <w:rPr>
          <w:rFonts w:hint="eastAsia" w:ascii="宋体" w:hAnsi="宋体"/>
          <w:bCs/>
          <w:sz w:val="24"/>
          <w:szCs w:val="24"/>
        </w:rPr>
        <w:t xml:space="preserve">凡是与审查、澄清、评价和比较投标的有关资料以及授标建议等，采购人、评委、采购中心均不得向投标人或与评标无关的其他人员透露。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110"/>
        <w:ind w:firstLine="422"/>
        <w:keepLines w:val="0"/>
        <w:keepNext w:val="0"/>
        <w:spacing w:before="0" w:after="0" w:line="500" w:lineRule="exact"/>
        <w:rPr>
          <w:rFonts w:hint="eastAsia" w:ascii="宋体" w:hAnsi="宋体" w:eastAsia="宋体"/>
          <w:bCs w:val="0"/>
          <w:sz w:val="24"/>
          <w:szCs w:val="24"/>
        </w:rPr>
      </w:pPr>
      <w:r/>
      <w:bookmarkStart w:id="106" w:name="_Toc20823304"/>
      <w:r/>
      <w:bookmarkStart w:id="107" w:name="_Toc16938548"/>
      <w:r/>
      <w:bookmarkStart w:id="108" w:name="_Toc513029232"/>
      <w:r>
        <w:rPr>
          <w:rFonts w:hint="eastAsia" w:ascii="宋体" w:hAnsi="宋体" w:eastAsia="宋体"/>
          <w:bCs w:val="0"/>
          <w:sz w:val="24"/>
          <w:szCs w:val="24"/>
        </w:rPr>
        <w:t xml:space="preserve">24.投标文件的澄清</w:t>
      </w:r>
      <w:bookmarkEnd w:id="106"/>
      <w:r/>
      <w:bookmarkEnd w:id="107"/>
      <w:r/>
      <w:bookmarkEnd w:id="108"/>
      <w:r/>
      <w:r/>
    </w:p>
    <w:p>
      <w:pPr>
        <w:ind w:firstLine="480"/>
        <w:spacing w:line="5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pStyle w:val="1110"/>
        <w:ind w:firstLine="422"/>
        <w:keepLines w:val="0"/>
        <w:keepNext w:val="0"/>
        <w:spacing w:before="0" w:after="0" w:line="500" w:lineRule="exact"/>
        <w:rPr>
          <w:rFonts w:hint="eastAsia" w:ascii="宋体" w:hAnsi="宋体" w:eastAsia="宋体"/>
          <w:bCs w:val="0"/>
          <w:sz w:val="24"/>
          <w:szCs w:val="24"/>
        </w:rPr>
      </w:pPr>
      <w:r/>
      <w:bookmarkStart w:id="109" w:name="_Toc513029233"/>
      <w:r/>
      <w:bookmarkStart w:id="110" w:name="_Toc20823305"/>
      <w:r/>
      <w:bookmarkStart w:id="111" w:name="_Toc16938549"/>
      <w:r>
        <w:rPr>
          <w:rFonts w:hint="eastAsia" w:ascii="宋体" w:hAnsi="宋体" w:eastAsia="宋体"/>
          <w:bCs w:val="0"/>
          <w:sz w:val="24"/>
          <w:szCs w:val="24"/>
        </w:rPr>
        <w:t xml:space="preserve">25.对投标文件的初审</w:t>
      </w:r>
      <w:bookmarkEnd w:id="109"/>
      <w:r/>
      <w:bookmarkEnd w:id="110"/>
      <w:r/>
      <w:bookmarkEnd w:id="111"/>
      <w:r/>
      <w:r/>
    </w:p>
    <w:p>
      <w:pPr>
        <w:ind w:firstLine="480"/>
        <w:spacing w:line="500" w:lineRule="exact"/>
        <w:rPr>
          <w:rFonts w:hint="eastAsia" w:ascii="宋体" w:hAnsi="宋体"/>
          <w:bCs/>
          <w:sz w:val="24"/>
          <w:szCs w:val="24"/>
        </w:rPr>
      </w:pPr>
      <w:r>
        <w:rPr>
          <w:rFonts w:hint="eastAsia" w:ascii="宋体" w:hAnsi="宋体"/>
          <w:sz w:val="24"/>
          <w:szCs w:val="24"/>
        </w:rPr>
        <w:t xml:space="preserve">25.1</w:t>
      </w:r>
      <w:r>
        <w:rPr>
          <w:rFonts w:hint="eastAsia" w:ascii="宋体" w:hAnsi="宋体"/>
          <w:bCs/>
          <w:sz w:val="24"/>
          <w:szCs w:val="24"/>
        </w:rPr>
        <w:t xml:space="preserve">投标文件初审分为资格审查和符合性审查。</w:t>
      </w:r>
      <w:r/>
    </w:p>
    <w:p>
      <w:pPr>
        <w:ind w:firstLine="480"/>
        <w:spacing w:line="500" w:lineRule="exact"/>
        <w:rPr>
          <w:rFonts w:hint="eastAsia" w:ascii="宋体" w:hAnsi="宋体"/>
          <w:bCs/>
          <w:sz w:val="24"/>
          <w:szCs w:val="24"/>
        </w:rPr>
      </w:pPr>
      <w:r>
        <w:rPr>
          <w:rFonts w:hint="eastAsia" w:ascii="宋体" w:hAnsi="宋体"/>
          <w:bCs/>
          <w:sz w:val="24"/>
          <w:szCs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szCs w:val="24"/>
        </w:rPr>
      </w:pPr>
      <w:r>
        <w:rPr>
          <w:rFonts w:hint="eastAsia" w:ascii="宋体" w:hAnsi="宋体" w:cs="宋体"/>
          <w:bCs/>
          <w:sz w:val="24"/>
          <w:szCs w:val="24"/>
        </w:rPr>
        <w:t xml:space="preserve">采购人在进行资格审查的同时，将通过“信用中国”网站（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szCs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4"/>
        </w:rPr>
      </w:pPr>
      <w:r>
        <w:rPr>
          <w:rFonts w:hint="eastAsia" w:ascii="宋体" w:hAnsi="宋体"/>
          <w:bCs/>
          <w:sz w:val="24"/>
          <w:szCs w:val="24"/>
        </w:rPr>
        <w:t xml:space="preserve">25.</w:t>
      </w:r>
      <w:r>
        <w:rPr>
          <w:rFonts w:ascii="宋体" w:hAnsi="宋体"/>
          <w:bCs/>
          <w:sz w:val="24"/>
          <w:szCs w:val="24"/>
        </w:rPr>
        <w:t xml:space="preserve">1.</w:t>
      </w:r>
      <w:r>
        <w:rPr>
          <w:rFonts w:hint="eastAsia" w:ascii="宋体" w:hAnsi="宋体"/>
          <w:bCs/>
          <w:sz w:val="24"/>
          <w:szCs w:val="24"/>
        </w:rPr>
        <w:t xml:space="preserve">3未通过资格审查或符合性审查的投标人，将在“苏采云”系统中告知未通过资格审查或符合性审查的原因，</w:t>
      </w:r>
      <w:r>
        <w:rPr>
          <w:rFonts w:ascii="宋体" w:hAnsi="宋体"/>
          <w:bCs/>
          <w:sz w:val="24"/>
          <w:szCs w:val="24"/>
        </w:rPr>
        <w:t xml:space="preserve">评标结束后，将不再告知未通过资格审查和</w:t>
      </w:r>
      <w:r>
        <w:rPr>
          <w:rFonts w:hint="eastAsia" w:ascii="宋体" w:hAnsi="宋体"/>
          <w:bCs/>
          <w:sz w:val="24"/>
          <w:szCs w:val="24"/>
        </w:rPr>
        <w:t xml:space="preserve">符合性</w:t>
      </w:r>
      <w:r>
        <w:rPr>
          <w:rFonts w:ascii="宋体" w:hAnsi="宋体"/>
          <w:bCs/>
          <w:sz w:val="24"/>
          <w:szCs w:val="24"/>
        </w:rPr>
        <w:t xml:space="preserve">审查的原因。</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bCs/>
          <w:sz w:val="24"/>
          <w:szCs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500" w:lineRule="exact"/>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50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500" w:lineRule="exact"/>
        <w:rPr>
          <w:rFonts w:hint="eastAsia" w:ascii="宋体" w:hAnsi="宋体"/>
          <w:bCs/>
          <w:sz w:val="24"/>
          <w:szCs w:val="24"/>
        </w:rPr>
      </w:pPr>
      <w:r>
        <w:rPr>
          <w:rFonts w:hint="eastAsia" w:ascii="宋体" w:hAnsi="宋体"/>
          <w:sz w:val="24"/>
          <w:szCs w:val="24"/>
        </w:rPr>
        <w:t xml:space="preserve">25.</w:t>
      </w:r>
      <w:r>
        <w:rPr>
          <w:rFonts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bCs/>
          <w:sz w:val="24"/>
          <w:szCs w:val="24"/>
        </w:rPr>
        <w:t xml:space="preserve">“苏采云”系统告知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szCs w:val="24"/>
        </w:rPr>
      </w:pPr>
      <w:r/>
      <w:bookmarkStart w:id="112" w:name="_Toc20823306"/>
      <w:r/>
      <w:bookmarkStart w:id="113" w:name="_Toc16938550"/>
      <w:r/>
      <w:bookmarkStart w:id="114" w:name="_Toc513029234"/>
      <w:r>
        <w:rPr>
          <w:rFonts w:hint="eastAsia" w:ascii="宋体" w:hAnsi="宋体"/>
          <w:sz w:val="24"/>
          <w:szCs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szCs w:val="24"/>
        </w:rPr>
        <w:t xml:space="preserve">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并安排专人随时接受与代理机构及评标委员会的相关询问。</w:t>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26</w:t>
      </w:r>
      <w:bookmarkEnd w:id="112"/>
      <w:r/>
      <w:bookmarkEnd w:id="113"/>
      <w:r/>
      <w:bookmarkEnd w:id="114"/>
      <w:r>
        <w:rPr>
          <w:rFonts w:hint="eastAsia" w:ascii="宋体" w:hAnsi="宋体" w:eastAsia="宋体"/>
          <w:bCs w:val="0"/>
          <w:sz w:val="24"/>
          <w:szCs w:val="24"/>
        </w:rPr>
        <w:t xml:space="preserve">.无效投标条款和废标条款</w:t>
      </w:r>
      <w:r/>
    </w:p>
    <w:p>
      <w:pPr>
        <w:ind w:left="479"/>
        <w:spacing w:line="500" w:lineRule="exact"/>
        <w:rPr>
          <w:rFonts w:hint="eastAsia" w:ascii="宋体" w:hAnsi="宋体"/>
          <w:bCs/>
          <w:sz w:val="24"/>
          <w:szCs w:val="24"/>
        </w:rPr>
      </w:pPr>
      <w:r/>
      <w:bookmarkStart w:id="115" w:name="_Toc20823307"/>
      <w:r/>
      <w:bookmarkStart w:id="116" w:name="_Toc513029235"/>
      <w:r/>
      <w:bookmarkStart w:id="117" w:name="_Toc16938551"/>
      <w:r>
        <w:rPr>
          <w:rFonts w:hint="eastAsia" w:ascii="宋体" w:hAnsi="宋体"/>
          <w:bCs/>
          <w:sz w:val="24"/>
          <w:szCs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szCs w:val="24"/>
        </w:rPr>
        <w:t xml:space="preserve">26.1.1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26.1.4投标人的电子投标文件未按招标文件要求签章的。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26.1.7同一投标人提交两套（含两套）以上不同的投标报价的。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szCs w:val="24"/>
        </w:rPr>
        <w:t xml:space="preserve">或查询“信用中国”网站、</w:t>
      </w:r>
      <w:r>
        <w:rPr>
          <w:rFonts w:hint="eastAsia" w:ascii="宋体" w:hAnsi="宋体"/>
          <w:sz w:val="24"/>
          <w:szCs w:val="24"/>
        </w:rPr>
        <w:t xml:space="preserve">中国政府采购网</w:t>
      </w:r>
      <w:r>
        <w:rPr>
          <w:rFonts w:hint="eastAsia" w:ascii="宋体" w:hAnsi="宋体"/>
          <w:bCs/>
          <w:sz w:val="24"/>
          <w:szCs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26.1.10投标人的项目（标项、标段、分包）投标总价超过本项目（标项、标段、分包）预算或最高限价的。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szCs w:val="24"/>
        </w:rPr>
        <w:t xml:space="preserve">26.1.15不同投标人委托同一单位或者个人办理投标事宜的。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26.1.16不同投标人的单位负责人为同一人或者存在直接控股、管理关系的。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26.1.20提供虚假材料的（包括工商营业执照、财务报表、资格证明文件等）。</w:t>
      </w:r>
      <w:r/>
    </w:p>
    <w:p>
      <w:pPr>
        <w:ind w:firstLine="480"/>
        <w:spacing w:line="500" w:lineRule="exact"/>
        <w:rPr>
          <w:rFonts w:hint="eastAsia" w:ascii="宋体" w:hAnsi="宋体"/>
          <w:bCs/>
          <w:sz w:val="24"/>
          <w:szCs w:val="24"/>
        </w:rPr>
      </w:pPr>
      <w:r>
        <w:rPr>
          <w:rFonts w:hint="eastAsia" w:ascii="宋体" w:hAnsi="宋体"/>
          <w:bCs/>
          <w:sz w:val="24"/>
          <w:szCs w:val="24"/>
        </w:rPr>
        <w:t xml:space="preserve">26.1.21除单一来源采购项目外，为采购项目提供整体设计、规范编制或者项目管理、监理、检测等服务的。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sz w:val="24"/>
          <w:szCs w:val="24"/>
        </w:rPr>
      </w:pPr>
      <w:r>
        <w:rPr>
          <w:rFonts w:hint="eastAsia" w:ascii="宋体" w:hAnsi="宋体"/>
          <w:bCs/>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sz w:val="24"/>
          <w:szCs w:val="24"/>
        </w:rPr>
      </w:pPr>
      <w:r>
        <w:rPr>
          <w:rFonts w:hint="eastAsia" w:ascii="宋体" w:hAnsi="宋体"/>
          <w:bCs/>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sz w:val="24"/>
          <w:szCs w:val="24"/>
        </w:rPr>
      </w:pPr>
      <w:r>
        <w:rPr>
          <w:rFonts w:hint="eastAsia" w:ascii="宋体" w:hAnsi="宋体"/>
          <w:bCs/>
          <w:sz w:val="24"/>
          <w:szCs w:val="24"/>
        </w:rPr>
        <w:t xml:space="preserve">（3）投标（响应）报价低于采购项目最高限价45%的，即投标（响应）报价＜采购项目最高限价×45%；</w:t>
      </w:r>
      <w:r/>
    </w:p>
    <w:p>
      <w:pPr>
        <w:ind w:firstLine="480"/>
        <w:spacing w:line="500" w:lineRule="exact"/>
        <w:rPr>
          <w:rFonts w:hint="eastAsia" w:ascii="宋体" w:hAnsi="宋体"/>
          <w:bCs/>
          <w:sz w:val="24"/>
          <w:szCs w:val="24"/>
        </w:rPr>
      </w:pPr>
      <w:r>
        <w:rPr>
          <w:rFonts w:hint="eastAsia" w:ascii="宋体" w:hAnsi="宋体"/>
          <w:bCs/>
          <w:sz w:val="24"/>
          <w:szCs w:val="24"/>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sz w:val="24"/>
          <w:szCs w:val="24"/>
        </w:rPr>
      </w:pPr>
      <w:r>
        <w:rPr>
          <w:rFonts w:hint="eastAsia" w:ascii="宋体" w:hAnsi="宋体"/>
          <w:bCs/>
          <w:sz w:val="24"/>
          <w:szCs w:val="24"/>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sz w:val="24"/>
          <w:szCs w:val="24"/>
        </w:rPr>
      </w:pPr>
      <w:r>
        <w:rPr>
          <w:rFonts w:hint="eastAsia" w:ascii="宋体" w:hAnsi="宋体"/>
          <w:bCs/>
          <w:sz w:val="24"/>
          <w:szCs w:val="24"/>
        </w:rPr>
        <w:t xml:space="preserve">相关法律法规对供应商报价有规定的，从其规定。</w:t>
      </w:r>
      <w:r/>
    </w:p>
    <w:p>
      <w:pPr>
        <w:ind w:firstLine="480"/>
        <w:spacing w:line="500" w:lineRule="exact"/>
        <w:rPr>
          <w:rFonts w:hint="eastAsia" w:ascii="宋体" w:hAnsi="宋体"/>
          <w:bCs/>
          <w:sz w:val="24"/>
          <w:szCs w:val="24"/>
        </w:rPr>
      </w:pPr>
      <w:r>
        <w:rPr>
          <w:rFonts w:hint="eastAsia" w:ascii="宋体" w:hAnsi="宋体"/>
          <w:bCs/>
          <w:sz w:val="24"/>
          <w:szCs w:val="24"/>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sz w:val="24"/>
          <w:szCs w:val="24"/>
        </w:rPr>
      </w:pPr>
      <w:r>
        <w:rPr>
          <w:rFonts w:hint="eastAsia" w:ascii="宋体" w:hAnsi="宋体"/>
          <w:bCs/>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sz w:val="24"/>
          <w:szCs w:val="24"/>
        </w:rPr>
      </w:pPr>
      <w:r>
        <w:rPr>
          <w:rFonts w:hint="eastAsia" w:ascii="宋体" w:hAnsi="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sz w:val="24"/>
          <w:szCs w:val="24"/>
        </w:rPr>
      </w:pPr>
      <w:r>
        <w:rPr>
          <w:rFonts w:hint="eastAsia" w:ascii="宋体" w:hAnsi="宋体"/>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sz w:val="24"/>
          <w:szCs w:val="24"/>
        </w:rPr>
      </w:pPr>
      <w:r>
        <w:rPr>
          <w:rFonts w:hint="eastAsia"/>
          <w:sz w:val="24"/>
          <w:szCs w:val="24"/>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sz w:val="24"/>
          <w:szCs w:val="24"/>
        </w:rPr>
      </w:pPr>
      <w:r>
        <w:rPr>
          <w:rFonts w:hint="eastAsia" w:ascii="宋体" w:hAnsi="宋体"/>
          <w:bCs/>
          <w:sz w:val="24"/>
          <w:szCs w:val="24"/>
        </w:rPr>
        <w:t xml:space="preserve">26.1.23投标文件内容不全或不符合招标文件中规定的其它实质性要求和条件的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26.1.24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ind w:firstLine="480"/>
        <w:spacing w:line="500" w:lineRule="exact"/>
        <w:rPr>
          <w:rFonts w:hint="eastAsia" w:ascii="宋体" w:hAnsi="宋体"/>
          <w:bCs/>
          <w:sz w:val="24"/>
          <w:szCs w:val="24"/>
        </w:rPr>
      </w:pPr>
      <w:r>
        <w:rPr>
          <w:rFonts w:hint="eastAsia" w:ascii="宋体" w:hAnsi="宋体"/>
          <w:bCs/>
          <w:sz w:val="24"/>
          <w:szCs w:val="24"/>
        </w:rPr>
        <w:t xml:space="preserve">26.1.25其他法律、法规及本招标文件规定的属无效投标的情形。</w:t>
      </w:r>
      <w:r/>
    </w:p>
    <w:p>
      <w:pPr>
        <w:ind w:left="479"/>
        <w:spacing w:line="500" w:lineRule="exact"/>
        <w:rPr>
          <w:rFonts w:hint="eastAsia" w:ascii="宋体" w:hAnsi="宋体"/>
          <w:bCs/>
          <w:sz w:val="24"/>
          <w:szCs w:val="24"/>
        </w:rPr>
      </w:pPr>
      <w:r>
        <w:rPr>
          <w:rFonts w:hint="eastAsia" w:ascii="宋体" w:hAnsi="宋体"/>
          <w:bCs/>
          <w:sz w:val="24"/>
          <w:szCs w:val="24"/>
        </w:rPr>
        <w:t xml:space="preserve">26.2废标条款</w:t>
      </w:r>
      <w:r/>
    </w:p>
    <w:p>
      <w:pPr>
        <w:ind w:left="479"/>
        <w:spacing w:line="500" w:lineRule="exact"/>
        <w:rPr>
          <w:rFonts w:hint="eastAsia" w:ascii="宋体" w:hAnsi="宋体"/>
          <w:bCs/>
          <w:sz w:val="24"/>
          <w:szCs w:val="24"/>
        </w:rPr>
      </w:pPr>
      <w:r>
        <w:rPr>
          <w:rFonts w:hint="eastAsia" w:ascii="宋体" w:hAnsi="宋体"/>
          <w:bCs/>
          <w:sz w:val="24"/>
          <w:szCs w:val="24"/>
        </w:rPr>
        <w:t xml:space="preserve">26.2.1符合专业条件的供应商或者对招标文件作实质响应的供应商不足三家的。</w:t>
      </w:r>
      <w:r/>
    </w:p>
    <w:p>
      <w:pPr>
        <w:ind w:left="479"/>
        <w:spacing w:line="500" w:lineRule="exact"/>
        <w:rPr>
          <w:rFonts w:hint="eastAsia" w:ascii="宋体" w:hAnsi="宋体"/>
          <w:bCs/>
          <w:sz w:val="24"/>
          <w:szCs w:val="24"/>
        </w:rPr>
      </w:pPr>
      <w:r>
        <w:rPr>
          <w:rFonts w:hint="eastAsia" w:ascii="宋体" w:hAnsi="宋体"/>
          <w:bCs/>
          <w:sz w:val="24"/>
          <w:szCs w:val="24"/>
        </w:rPr>
        <w:t xml:space="preserve">26.2.2出现影响采购公正的违法、违规行为的。</w:t>
      </w:r>
      <w:r/>
    </w:p>
    <w:p>
      <w:pPr>
        <w:ind w:left="479"/>
        <w:spacing w:line="500" w:lineRule="exact"/>
        <w:rPr>
          <w:rFonts w:hint="eastAsia" w:ascii="宋体" w:hAnsi="宋体"/>
          <w:bCs/>
          <w:sz w:val="24"/>
          <w:szCs w:val="24"/>
        </w:rPr>
      </w:pPr>
      <w:r>
        <w:rPr>
          <w:rFonts w:hint="eastAsia" w:ascii="宋体" w:hAnsi="宋体"/>
          <w:bCs/>
          <w:sz w:val="24"/>
          <w:szCs w:val="24"/>
        </w:rPr>
        <w:t xml:space="preserve">26.2.3因重大变故，采购任务取消的。</w:t>
      </w:r>
      <w:r/>
    </w:p>
    <w:p>
      <w:pPr>
        <w:ind w:left="479"/>
        <w:spacing w:line="500" w:lineRule="exact"/>
        <w:rPr>
          <w:rFonts w:hint="eastAsia"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spacing w:line="500" w:lineRule="exact"/>
        <w:rPr>
          <w:rFonts w:hint="eastAsia" w:ascii="宋体" w:hAnsi="宋体"/>
          <w:bCs/>
          <w:sz w:val="24"/>
          <w:szCs w:val="24"/>
        </w:rPr>
      </w:pPr>
      <w:r>
        <w:rPr>
          <w:rFonts w:hint="eastAsia" w:ascii="宋体" w:hAnsi="宋体"/>
          <w:bCs/>
          <w:sz w:val="24"/>
          <w:szCs w:val="24"/>
        </w:rPr>
        <w:t xml:space="preserve">26.2.5 因“苏采云”系统</w:t>
      </w:r>
      <w:r>
        <w:rPr>
          <w:rFonts w:ascii="宋体" w:hAnsi="宋体"/>
          <w:bCs/>
          <w:sz w:val="24"/>
          <w:szCs w:val="24"/>
        </w:rPr>
        <w:t xml:space="preserve">故障原因造成开标不成功</w:t>
      </w:r>
      <w:r>
        <w:rPr>
          <w:rFonts w:hint="eastAsia" w:ascii="宋体" w:hAnsi="宋体"/>
          <w:bCs/>
          <w:sz w:val="24"/>
          <w:szCs w:val="24"/>
        </w:rPr>
        <w:t xml:space="preserve">的；</w:t>
      </w:r>
      <w:r/>
    </w:p>
    <w:p>
      <w:pPr>
        <w:ind w:left="479"/>
        <w:spacing w:line="500" w:lineRule="exact"/>
        <w:rPr>
          <w:rFonts w:hint="eastAsia" w:ascii="宋体" w:hAnsi="宋体"/>
          <w:bCs/>
          <w:sz w:val="24"/>
          <w:szCs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szCs w:val="24"/>
        </w:rPr>
      </w:pPr>
      <w:r>
        <w:rPr>
          <w:rFonts w:hint="eastAsia" w:ascii="宋体" w:hAnsi="宋体"/>
          <w:bCs/>
          <w:sz w:val="24"/>
          <w:szCs w:val="24"/>
        </w:rPr>
        <w:t xml:space="preserve">26.3 投标截止时间结束后参加投标的供应商不足三家的处理：</w:t>
      </w:r>
      <w:r/>
    </w:p>
    <w:p>
      <w:pPr>
        <w:ind w:firstLine="480"/>
        <w:spacing w:line="500" w:lineRule="exact"/>
        <w:rPr>
          <w:rFonts w:hint="eastAsia" w:ascii="宋体" w:hAnsi="宋体"/>
          <w:bCs/>
          <w:sz w:val="24"/>
          <w:szCs w:val="24"/>
        </w:rPr>
      </w:pPr>
      <w:r>
        <w:rPr>
          <w:rFonts w:hint="eastAsia" w:ascii="宋体" w:hAnsi="宋体"/>
          <w:bCs/>
          <w:sz w:val="24"/>
          <w:szCs w:val="24"/>
        </w:rPr>
        <w:t xml:space="preserve">26.3.1如出现投标截止时间结束后参加投标的供应商或者在评标期间对招标文件做出实质响应的供应商不足三家情况，按政府采购相关规定执行。</w:t>
      </w:r>
      <w:r/>
    </w:p>
    <w:p>
      <w:pPr>
        <w:pStyle w:val="987"/>
        <w:keepLines w:val="0"/>
        <w:keepNext w:val="0"/>
        <w:spacing w:before="0" w:after="0" w:line="500" w:lineRule="exact"/>
        <w:rPr>
          <w:szCs w:val="32"/>
        </w:rPr>
      </w:pPr>
      <w:r/>
      <w:bookmarkStart w:id="118" w:name="_Toc120614219"/>
      <w:r>
        <w:rPr>
          <w:rFonts w:hint="eastAsia"/>
          <w:szCs w:val="32"/>
        </w:rPr>
        <w:t xml:space="preserve">六、</w:t>
      </w:r>
      <w:bookmarkEnd w:id="115"/>
      <w:r/>
      <w:bookmarkEnd w:id="116"/>
      <w:r/>
      <w:bookmarkEnd w:id="117"/>
      <w:r>
        <w:rPr>
          <w:rFonts w:hint="eastAsia"/>
          <w:szCs w:val="32"/>
        </w:rPr>
        <w:t xml:space="preserve">定标</w:t>
      </w:r>
      <w:bookmarkEnd w:id="118"/>
      <w:r/>
      <w:r/>
    </w:p>
    <w:p>
      <w:pPr>
        <w:pStyle w:val="1110"/>
        <w:ind w:firstLine="422"/>
        <w:keepLines w:val="0"/>
        <w:keepNext w:val="0"/>
        <w:spacing w:before="0" w:after="0" w:line="500" w:lineRule="exact"/>
        <w:rPr>
          <w:rFonts w:hint="eastAsia" w:ascii="宋体" w:hAnsi="宋体" w:eastAsia="宋体"/>
          <w:bCs w:val="0"/>
          <w:sz w:val="24"/>
          <w:szCs w:val="24"/>
        </w:rPr>
      </w:pPr>
      <w:r/>
      <w:bookmarkStart w:id="119" w:name="_Toc513029238"/>
      <w:r/>
      <w:bookmarkStart w:id="120" w:name="_Toc20823310"/>
      <w:r/>
      <w:bookmarkStart w:id="121" w:name="_Toc16938554"/>
      <w:r>
        <w:rPr>
          <w:rFonts w:hint="eastAsia" w:ascii="宋体" w:hAnsi="宋体" w:eastAsia="宋体"/>
          <w:bCs w:val="0"/>
          <w:sz w:val="24"/>
          <w:szCs w:val="24"/>
        </w:rPr>
        <w:t xml:space="preserve">27、</w:t>
      </w:r>
      <w:bookmarkEnd w:id="119"/>
      <w:r>
        <w:rPr>
          <w:rFonts w:hint="eastAsia" w:ascii="宋体" w:hAnsi="宋体" w:eastAsia="宋体"/>
          <w:bCs w:val="0"/>
          <w:sz w:val="24"/>
          <w:szCs w:val="24"/>
        </w:rPr>
        <w:t xml:space="preserve">确定</w:t>
      </w:r>
      <w:bookmarkEnd w:id="120"/>
      <w:r/>
      <w:bookmarkEnd w:id="121"/>
      <w:r>
        <w:rPr>
          <w:rFonts w:hint="eastAsia" w:ascii="宋体" w:hAnsi="宋体" w:eastAsia="宋体"/>
          <w:bCs w:val="0"/>
          <w:sz w:val="24"/>
          <w:szCs w:val="24"/>
        </w:rPr>
        <w:t xml:space="preserve">中标单位</w:t>
      </w:r>
      <w:r/>
    </w:p>
    <w:p>
      <w:pPr>
        <w:ind w:firstLine="480"/>
        <w:spacing w:line="500" w:lineRule="exact"/>
        <w:rPr>
          <w:rFonts w:hint="eastAsia" w:ascii="宋体" w:hAnsi="宋体"/>
          <w:bCs/>
          <w:sz w:val="24"/>
          <w:szCs w:val="24"/>
        </w:rPr>
      </w:pPr>
      <w:r>
        <w:rPr>
          <w:rFonts w:hint="eastAsia" w:ascii="宋体" w:hAnsi="宋体"/>
          <w:bCs/>
          <w:sz w:val="24"/>
          <w:szCs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szCs w:val="24"/>
        </w:rPr>
      </w:pPr>
      <w:r>
        <w:rPr>
          <w:rFonts w:hint="eastAsia" w:ascii="宋体" w:hAnsi="宋体"/>
          <w:bCs/>
          <w:sz w:val="24"/>
          <w:szCs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22"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hint="eastAsia"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28.质疑处理</w:t>
      </w:r>
      <w:bookmarkEnd w:id="122"/>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采购人、采购中心只接收以纸质原件形式送达的质疑,质疑供应商可通过面交或邮寄方式送达（采购人和采购中心不接受未填写快递运单的快件）。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采购人、采购中心联系人、联系方式、通信地址见招标文件第一章。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szCs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一经查实，采购中心有权依据政府采购的有关规定，报请政府采购监管部门对该供应商进行相应的行政处罚和记录该供应商的失信信息。</w:t>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29.l中标结果确定后，采购中心将向中标人发出中标通知书。请中标人在中标结果公告届满之日起30日内,使用CA数字证书登录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7"/>
        <w:keepLines w:val="0"/>
        <w:keepNext w:val="0"/>
        <w:spacing w:before="0" w:after="0" w:line="500" w:lineRule="exact"/>
        <w:rPr>
          <w:szCs w:val="32"/>
        </w:rPr>
      </w:pPr>
      <w:r/>
      <w:bookmarkStart w:id="123" w:name="_Toc120614220"/>
      <w:r/>
      <w:bookmarkStart w:id="124" w:name="_Toc16938552"/>
      <w:r/>
      <w:bookmarkStart w:id="125" w:name="_Toc20823308"/>
      <w:r/>
      <w:bookmarkStart w:id="126" w:name="_Toc513029236"/>
      <w:r>
        <w:rPr>
          <w:rFonts w:hint="eastAsia"/>
          <w:szCs w:val="32"/>
        </w:rPr>
        <w:t xml:space="preserve">七、授予合同</w:t>
      </w:r>
      <w:bookmarkEnd w:id="123"/>
      <w:r/>
      <w:bookmarkEnd w:id="124"/>
      <w:r/>
      <w:bookmarkEnd w:id="125"/>
      <w:r/>
      <w:bookmarkEnd w:id="126"/>
      <w:r/>
      <w:r/>
    </w:p>
    <w:p>
      <w:pPr>
        <w:pStyle w:val="1110"/>
        <w:ind w:firstLine="422"/>
        <w:keepLines w:val="0"/>
        <w:keepNext w:val="0"/>
        <w:spacing w:before="0" w:after="0" w:line="500" w:lineRule="exact"/>
        <w:rPr>
          <w:rFonts w:hint="eastAsia" w:ascii="宋体" w:hAnsi="宋体" w:eastAsia="宋体"/>
          <w:bCs w:val="0"/>
          <w:sz w:val="24"/>
          <w:szCs w:val="24"/>
        </w:rPr>
      </w:pPr>
      <w:r>
        <w:rPr>
          <w:rFonts w:hint="eastAsia" w:ascii="宋体" w:hAnsi="宋体" w:eastAsia="宋体"/>
          <w:bCs w:val="0"/>
          <w:sz w:val="24"/>
          <w:szCs w:val="24"/>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30.2中标人非因不可抗力未履行招、投标文件和合同规定的义务，一经查实，采购中心将根据具体情况提请政府采购管理部门作出相应处理。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b/>
          <w:bCs/>
          <w:sz w:val="24"/>
          <w:szCs w:val="24"/>
        </w:rPr>
      </w:pPr>
      <w:r>
        <w:rPr>
          <w:rFonts w:hint="eastAsia" w:ascii="宋体" w:hAnsi="宋体"/>
          <w:b/>
          <w:bCs/>
          <w:sz w:val="24"/>
          <w:szCs w:val="24"/>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sz w:val="24"/>
          <w:szCs w:val="24"/>
        </w:rPr>
      </w:pPr>
      <w:r>
        <w:rPr>
          <w:rFonts w:ascii="黑体" w:eastAsia="黑体"/>
          <w:bCs/>
          <w:sz w:val="24"/>
          <w:szCs w:val="24"/>
        </w:rPr>
      </w:r>
      <w:r/>
    </w:p>
    <w:p>
      <w:pPr>
        <w:pStyle w:val="931"/>
        <w:ind w:firstLine="640"/>
        <w:pageBreakBefore/>
        <w:rPr>
          <w:rFonts w:hint="eastAsia" w:ascii="黑体" w:hAnsi="黑体" w:eastAsia="黑体"/>
          <w:b w:val="0"/>
          <w:sz w:val="32"/>
          <w:szCs w:val="32"/>
          <w:lang w:eastAsia="zh-CN"/>
        </w:rPr>
      </w:pPr>
      <w:r>
        <w:rPr>
          <w:rFonts w:hint="eastAsia" w:ascii="黑体" w:hAnsi="黑体" w:eastAsia="黑体"/>
          <w:b w:val="0"/>
          <w:sz w:val="32"/>
          <w:szCs w:val="32"/>
          <w:lang w:eastAsia="zh-CN"/>
        </w:rPr>
        <w:t xml:space="preserve">第三章  采购需求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投标供应商所投内容必须满足以下要求，不得有负偏离。</w:t>
      </w:r>
      <w:r/>
    </w:p>
    <w:p>
      <w:pPr>
        <w:jc w:val="center"/>
        <w:spacing w:line="440" w:lineRule="exact"/>
        <w:rPr>
          <w:rFonts w:hint="eastAsia" w:ascii="宋体" w:hAnsi="宋体" w:cs="宋体"/>
          <w:b/>
          <w:color w:val="000000"/>
          <w:sz w:val="26"/>
          <w:szCs w:val="26"/>
        </w:rPr>
      </w:pPr>
      <w:r>
        <w:rPr>
          <w:rFonts w:hint="eastAsia" w:ascii="宋体" w:hAnsi="宋体" w:cs="宋体"/>
          <w:b/>
          <w:sz w:val="24"/>
          <w:szCs w:val="24"/>
        </w:rPr>
        <w:t xml:space="preserve">第一部分  项目技术要求</w:t>
      </w:r>
      <w:bookmarkStart w:id="127" w:name="_Toc231463948"/>
      <w:r>
        <w:rPr>
          <w:rFonts w:hint="eastAsia" w:ascii="宋体" w:hAnsi="宋体" w:cs="宋体"/>
          <w:b/>
          <w:color w:val="000000"/>
          <w:sz w:val="26"/>
          <w:szCs w:val="26"/>
        </w:rPr>
        <w:t xml:space="preserve">  </w:t>
      </w:r>
      <w:r/>
    </w:p>
    <w:p>
      <w:pPr>
        <w:ind w:firstLine="482"/>
        <w:jc w:val="left"/>
        <w:spacing w:line="360" w:lineRule="auto"/>
        <w:rPr>
          <w:rFonts w:hint="eastAsia" w:ascii="宋体" w:hAnsi="宋体"/>
          <w:b/>
          <w:bCs/>
          <w:sz w:val="24"/>
          <w:szCs w:val="28"/>
        </w:rPr>
      </w:pPr>
      <w:r>
        <w:rPr>
          <w:rFonts w:hint="eastAsia" w:ascii="宋体" w:hAnsi="宋体"/>
          <w:b/>
          <w:bCs/>
          <w:sz w:val="24"/>
          <w:szCs w:val="28"/>
        </w:rPr>
        <w:t xml:space="preserve">一、采购标的需实现的功能或者目标，以及为落实政府采购政策需满足的要求：</w:t>
      </w:r>
      <w:r/>
    </w:p>
    <w:p>
      <w:pPr>
        <w:ind w:firstLine="482"/>
        <w:jc w:val="left"/>
        <w:spacing w:line="360" w:lineRule="auto"/>
        <w:rPr>
          <w:rFonts w:hint="eastAsia" w:ascii="宋体" w:hAnsi="宋体"/>
          <w:sz w:val="24"/>
          <w:szCs w:val="28"/>
        </w:rPr>
      </w:pPr>
      <w:r>
        <w:rPr>
          <w:rFonts w:hint="eastAsia" w:ascii="宋体" w:hAnsi="宋体"/>
          <w:sz w:val="24"/>
          <w:szCs w:val="28"/>
        </w:rPr>
        <w:t xml:space="preserve">1.采购标的需实现的功能或者目标：</w:t>
      </w:r>
      <w:r/>
    </w:p>
    <w:p>
      <w:pPr>
        <w:ind w:firstLine="482"/>
        <w:jc w:val="left"/>
        <w:spacing w:line="360" w:lineRule="auto"/>
        <w:rPr>
          <w:rFonts w:hint="eastAsia" w:ascii="宋体" w:hAnsi="宋体"/>
          <w:sz w:val="24"/>
          <w:szCs w:val="28"/>
        </w:rPr>
      </w:pPr>
      <w:r>
        <w:rPr>
          <w:rFonts w:hint="eastAsia" w:ascii="宋体" w:hAnsi="宋体"/>
          <w:sz w:val="24"/>
          <w:szCs w:val="28"/>
        </w:rPr>
        <w:t xml:space="preserve">对无锡市惠山区洛社镇13所公立学校维保维护服务项目统一管理，管理环节贯通，统一费用，达到节约成本减少支出的目的。</w:t>
      </w:r>
      <w:r/>
    </w:p>
    <w:p>
      <w:pPr>
        <w:ind w:firstLine="482"/>
        <w:jc w:val="left"/>
        <w:spacing w:line="360" w:lineRule="auto"/>
        <w:rPr>
          <w:rFonts w:hint="eastAsia" w:ascii="宋体" w:hAnsi="宋体"/>
          <w:sz w:val="24"/>
          <w:szCs w:val="28"/>
        </w:rPr>
      </w:pPr>
      <w:r>
        <w:rPr>
          <w:rFonts w:hint="eastAsia" w:ascii="宋体" w:hAnsi="宋体"/>
          <w:sz w:val="24"/>
          <w:szCs w:val="28"/>
        </w:rPr>
        <w:t xml:space="preserve">2.为落实政府采购政策需满足的要求：</w:t>
      </w:r>
      <w:bookmarkStart w:id="128" w:name="_Hlk37959418"/>
      <w:r/>
      <w:r/>
    </w:p>
    <w:p>
      <w:pPr>
        <w:ind w:firstLine="482"/>
        <w:jc w:val="left"/>
        <w:spacing w:line="360" w:lineRule="auto"/>
        <w:rPr>
          <w:rFonts w:hint="eastAsia" w:ascii="宋体" w:hAnsi="宋体"/>
          <w:sz w:val="24"/>
          <w:szCs w:val="28"/>
        </w:rPr>
      </w:pPr>
      <w:r>
        <w:rPr>
          <w:rFonts w:hint="eastAsia" w:ascii="宋体" w:hAnsi="宋体"/>
          <w:sz w:val="24"/>
          <w:szCs w:val="28"/>
        </w:rPr>
        <w:t xml:space="preserve">本项目专门面向中小（微）企业（含监狱企业、残疾人福利性单位）采购。</w:t>
      </w:r>
      <w:r/>
    </w:p>
    <w:p>
      <w:pPr>
        <w:ind w:firstLine="482"/>
        <w:jc w:val="left"/>
        <w:spacing w:line="360" w:lineRule="auto"/>
        <w:rPr>
          <w:rFonts w:hint="eastAsia" w:ascii="宋体" w:hAnsi="宋体"/>
          <w:b/>
          <w:bCs/>
          <w:sz w:val="24"/>
          <w:szCs w:val="28"/>
        </w:rPr>
      </w:pPr>
      <w:r>
        <w:rPr>
          <w:rFonts w:hint="eastAsia" w:ascii="宋体" w:hAnsi="宋体"/>
          <w:b/>
          <w:bCs/>
          <w:sz w:val="24"/>
          <w:szCs w:val="28"/>
        </w:rPr>
        <w:t xml:space="preserve">二、本项目采购标的概况、采购项目交付或者实施的时间、地点</w:t>
      </w:r>
      <w:bookmarkEnd w:id="128"/>
      <w:r>
        <w:rPr>
          <w:rFonts w:hint="eastAsia" w:ascii="宋体" w:hAnsi="宋体"/>
          <w:b/>
          <w:bCs/>
          <w:sz w:val="24"/>
          <w:szCs w:val="28"/>
        </w:rPr>
        <w:t xml:space="preserve">、内容及要求：</w:t>
      </w:r>
      <w:r/>
    </w:p>
    <w:p>
      <w:pPr>
        <w:ind w:firstLine="482"/>
        <w:jc w:val="left"/>
        <w:spacing w:line="360" w:lineRule="auto"/>
        <w:rPr>
          <w:rFonts w:hint="eastAsia" w:ascii="宋体" w:hAnsi="宋体"/>
          <w:sz w:val="24"/>
          <w:szCs w:val="28"/>
        </w:rPr>
      </w:pPr>
      <w:r>
        <w:rPr>
          <w:rFonts w:hint="eastAsia" w:ascii="宋体" w:hAnsi="宋体"/>
          <w:sz w:val="24"/>
          <w:szCs w:val="28"/>
        </w:rPr>
        <w:t xml:space="preserve">1.项目编号：</w:t>
      </w:r>
      <w:r>
        <w:rPr>
          <w:rFonts w:hint="eastAsia" w:ascii="宋体" w:hAnsi="宋体"/>
          <w:bCs/>
          <w:sz w:val="24"/>
          <w:szCs w:val="24"/>
        </w:rPr>
        <w:t xml:space="preserve">JSZC-320206-JZCG-G2026-0018</w:t>
      </w:r>
      <w:r/>
    </w:p>
    <w:p>
      <w:pPr>
        <w:ind w:firstLine="482"/>
        <w:jc w:val="left"/>
        <w:spacing w:line="360" w:lineRule="auto"/>
        <w:rPr>
          <w:rFonts w:hint="eastAsia" w:ascii="宋体" w:hAnsi="宋体"/>
          <w:sz w:val="24"/>
          <w:szCs w:val="28"/>
        </w:rPr>
      </w:pPr>
      <w:r>
        <w:rPr>
          <w:rFonts w:hint="eastAsia" w:ascii="宋体" w:hAnsi="宋体"/>
          <w:sz w:val="24"/>
          <w:szCs w:val="28"/>
        </w:rPr>
        <w:t xml:space="preserve">2.项目名称：</w:t>
      </w:r>
      <w:r>
        <w:rPr>
          <w:rFonts w:hint="eastAsia" w:ascii="宋体" w:hAnsi="宋体"/>
          <w:bCs/>
          <w:sz w:val="24"/>
          <w:szCs w:val="24"/>
        </w:rPr>
        <w:t xml:space="preserve">无锡市惠山区洛社镇2026年13所公办学校维保维护服务项目</w:t>
      </w:r>
      <w:r/>
    </w:p>
    <w:p>
      <w:pPr>
        <w:ind w:firstLine="482"/>
        <w:jc w:val="left"/>
        <w:spacing w:line="360" w:lineRule="auto"/>
        <w:rPr>
          <w:rFonts w:hint="eastAsia" w:ascii="宋体" w:hAnsi="宋体"/>
          <w:sz w:val="24"/>
          <w:szCs w:val="28"/>
        </w:rPr>
      </w:pPr>
      <w:r>
        <w:rPr>
          <w:rFonts w:hint="eastAsia" w:ascii="宋体" w:hAnsi="宋体"/>
          <w:sz w:val="24"/>
          <w:szCs w:val="28"/>
        </w:rPr>
        <w:t xml:space="preserve">3.采购项目概况：洛社镇13所公办学校正常开展各项教学及活动所配套的设施清洁、维保维护项目。其中13所公办学校总建筑面积约222836.55平方米，设施清洁、维保维护项目包含空调、电风扇、开水机、风幕机、油烟机灶台清洗；化粪池及油池清掏、智能化系统维修、高压配电维护、电梯维保、消防维保及房屋日常管理与维修养护。</w:t>
      </w:r>
      <w:r/>
    </w:p>
    <w:p>
      <w:pPr>
        <w:ind w:firstLine="482"/>
        <w:jc w:val="left"/>
        <w:spacing w:line="360" w:lineRule="auto"/>
        <w:rPr>
          <w:rFonts w:hint="eastAsia" w:ascii="宋体" w:hAnsi="宋体"/>
          <w:sz w:val="24"/>
          <w:szCs w:val="28"/>
        </w:rPr>
      </w:pPr>
      <w:r>
        <w:rPr>
          <w:rFonts w:hint="eastAsia" w:ascii="宋体" w:hAnsi="宋体"/>
          <w:sz w:val="24"/>
          <w:szCs w:val="28"/>
        </w:rPr>
        <w:t xml:space="preserve">4.采购内容：洛社镇13所公办学校配套设施清洁、维保维护。</w:t>
      </w:r>
      <w:r/>
    </w:p>
    <w:p>
      <w:pPr>
        <w:ind w:firstLine="482"/>
        <w:jc w:val="left"/>
        <w:spacing w:line="360" w:lineRule="auto"/>
        <w:rPr>
          <w:rFonts w:hint="eastAsia" w:ascii="宋体" w:hAnsi="宋体"/>
          <w:sz w:val="24"/>
          <w:szCs w:val="28"/>
        </w:rPr>
      </w:pPr>
      <w:r>
        <w:rPr>
          <w:rFonts w:hint="eastAsia" w:ascii="宋体" w:hAnsi="宋体"/>
          <w:sz w:val="24"/>
          <w:szCs w:val="28"/>
        </w:rPr>
        <w:t xml:space="preserve">5.服务期：一年（具体起始日期以合同签订为准）。</w:t>
      </w:r>
      <w:r/>
    </w:p>
    <w:p>
      <w:pPr>
        <w:ind w:firstLine="482"/>
        <w:jc w:val="left"/>
        <w:spacing w:line="360" w:lineRule="auto"/>
        <w:rPr>
          <w:rFonts w:hint="eastAsia" w:ascii="宋体" w:hAnsi="宋体"/>
          <w:sz w:val="24"/>
          <w:szCs w:val="28"/>
        </w:rPr>
      </w:pPr>
      <w:r>
        <w:rPr>
          <w:rFonts w:hint="eastAsia" w:ascii="宋体" w:hAnsi="宋体"/>
          <w:sz w:val="24"/>
          <w:szCs w:val="28"/>
        </w:rPr>
        <w:t xml:space="preserve">6.服务要求：服务质量达到国家及行业合格标准及招标人考核合格要求</w:t>
      </w:r>
      <w:bookmarkEnd w:id="127"/>
      <w:r>
        <w:rPr>
          <w:rFonts w:hint="eastAsia" w:ascii="宋体" w:hAnsi="宋体"/>
          <w:sz w:val="24"/>
          <w:szCs w:val="28"/>
        </w:rPr>
        <w:t xml:space="preserve">。</w:t>
      </w:r>
      <w:r/>
    </w:p>
    <w:p>
      <w:pPr>
        <w:ind w:firstLine="482"/>
        <w:jc w:val="left"/>
        <w:spacing w:line="360" w:lineRule="auto"/>
        <w:rPr>
          <w:rFonts w:hint="eastAsia" w:ascii="宋体" w:hAnsi="宋体"/>
          <w:b/>
          <w:bCs/>
          <w:sz w:val="24"/>
          <w:szCs w:val="28"/>
        </w:rPr>
      </w:pPr>
      <w:r>
        <w:rPr>
          <w:rFonts w:hint="eastAsia" w:ascii="宋体" w:hAnsi="宋体"/>
          <w:b/>
          <w:bCs/>
          <w:sz w:val="24"/>
          <w:szCs w:val="28"/>
        </w:rPr>
        <w:t xml:space="preserve">三、服务内容与要求</w:t>
      </w:r>
      <w:r/>
    </w:p>
    <w:p>
      <w:pPr>
        <w:ind w:firstLine="482"/>
        <w:jc w:val="left"/>
        <w:spacing w:line="360" w:lineRule="auto"/>
        <w:rPr>
          <w:rFonts w:hint="eastAsia" w:ascii="宋体" w:hAnsi="宋体"/>
          <w:sz w:val="24"/>
          <w:szCs w:val="28"/>
        </w:rPr>
      </w:pPr>
      <w:r>
        <w:rPr>
          <w:rFonts w:hint="eastAsia" w:ascii="宋体" w:hAnsi="宋体"/>
          <w:sz w:val="24"/>
          <w:szCs w:val="28"/>
        </w:rPr>
        <w:t xml:space="preserve">1.服务范围：</w:t>
      </w:r>
      <w:r/>
    </w:p>
    <w:tbl>
      <w:tblPr>
        <w:tblStyle w:val="714"/>
        <w:tblW w:w="103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894"/>
        <w:gridCol w:w="3943"/>
        <w:gridCol w:w="1267"/>
        <w:gridCol w:w="1516"/>
      </w:tblGrid>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序号</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cs="宋体"/>
                <w:b/>
                <w:sz w:val="20"/>
              </w:rPr>
              <w:t xml:space="preserve">学校名称</w:t>
            </w:r>
            <w:r/>
          </w:p>
        </w:tc>
        <w:tc>
          <w:tcPr>
            <w:tcW w:w="3943"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学校地址</w:t>
            </w:r>
            <w:r/>
          </w:p>
        </w:tc>
        <w:tc>
          <w:tcPr>
            <w:tcW w:w="1267"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占地面积（㎡）</w:t>
            </w:r>
            <w:r/>
          </w:p>
        </w:tc>
        <w:tc>
          <w:tcPr>
            <w:tcW w:w="1516"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建筑面积（㎡）</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无锡市洛社初级中学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江苏省无锡市惠山区健康路19号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39596.9㎡</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24779.11㎡</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2</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无锡市石塘湾中学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江苏省无锡市惠山区联通东路1号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36393.9㎡</w:t>
            </w:r>
            <w:r/>
          </w:p>
        </w:tc>
        <w:tc>
          <w:tcPr>
            <w:tcW w:w="1516" w:type="dxa"/>
            <w:vAlign w:val="center"/>
            <w:textDirection w:val="lrTb"/>
            <w:noWrap w:val="false"/>
          </w:tcPr>
          <w:p>
            <w:pPr>
              <w:jc w:val="center"/>
              <w:widowControl/>
            </w:pPr>
            <w:r>
              <w:rPr>
                <w:rFonts w:hint="eastAsia" w:ascii="宋体" w:hAnsi="宋体" w:cs="宋体"/>
                <w:sz w:val="20"/>
                <w:lang w:bidi="ar"/>
              </w:rPr>
              <w:t xml:space="preserve">16719㎡</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3</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省锡中匡村实验学校</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江苏省无锡市惠山区环镇北路18号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63279㎡</w:t>
            </w:r>
            <w:r/>
          </w:p>
        </w:tc>
        <w:tc>
          <w:tcPr>
            <w:tcW w:w="1516" w:type="dxa"/>
            <w:vAlign w:val="center"/>
            <w:textDirection w:val="lrTb"/>
            <w:noWrap w:val="false"/>
          </w:tcPr>
          <w:p>
            <w:pPr>
              <w:jc w:val="center"/>
              <w:widowControl/>
            </w:pPr>
            <w:r>
              <w:rPr>
                <w:rFonts w:hint="eastAsia" w:ascii="宋体" w:hAnsi="宋体" w:cs="宋体"/>
                <w:sz w:val="20"/>
                <w:lang w:bidi="ar"/>
              </w:rPr>
              <w:t xml:space="preserve">47052㎡</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4</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无锡市洛社中心小学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江苏省无锡市惠山区新陶路3号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46666.67㎡</w:t>
            </w:r>
            <w:r/>
          </w:p>
        </w:tc>
        <w:tc>
          <w:tcPr>
            <w:tcW w:w="1516" w:type="dxa"/>
            <w:vAlign w:val="center"/>
            <w:textDirection w:val="lrTb"/>
            <w:noWrap w:val="false"/>
          </w:tcPr>
          <w:p>
            <w:pPr>
              <w:jc w:val="center"/>
              <w:widowControl/>
            </w:pPr>
            <w:r>
              <w:rPr>
                <w:rFonts w:hint="eastAsia" w:ascii="宋体" w:hAnsi="宋体" w:cs="宋体"/>
                <w:sz w:val="20"/>
                <w:lang w:bidi="ar"/>
              </w:rPr>
              <w:t xml:space="preserve">22316㎡</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5</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无锡市洛社雅西小学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江苏省无锡市洛社镇雅西村</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30130㎡</w:t>
            </w:r>
            <w:r/>
          </w:p>
        </w:tc>
        <w:tc>
          <w:tcPr>
            <w:tcW w:w="1516" w:type="dxa"/>
            <w:vAlign w:val="center"/>
            <w:textDirection w:val="lrTb"/>
            <w:noWrap w:val="false"/>
          </w:tcPr>
          <w:p>
            <w:pPr>
              <w:jc w:val="center"/>
              <w:widowControl/>
            </w:pPr>
            <w:r>
              <w:rPr>
                <w:rFonts w:hint="eastAsia" w:ascii="宋体" w:hAnsi="宋体" w:cs="宋体"/>
                <w:sz w:val="20"/>
                <w:lang w:bidi="ar"/>
              </w:rPr>
              <w:t xml:space="preserve">12682㎡</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6</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无锡市洛社镇华圻小学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江苏省无锡市惠山区洛社镇华圻村志公路</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16900㎡</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5814㎡</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7</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无锡市石塘湾中心小学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江苏省无锡市惠山区石前路28号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41441㎡</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23393.25㎡</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8</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无锡市杨市中心小学</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无锡市惠山区杨市镇星火东大街12号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23534㎡</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19161㎡</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9</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无锡市洛社中心幼儿园</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江苏省无锡市惠山区育苗路1号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17382㎡</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14176㎡</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10</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无锡市洛社实验幼儿园</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惠山区洛社镇高庙新村1号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9278㎡</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6693㎡</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11</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无锡市惠山区洛社翠竹幼儿园</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无锡市惠山区翠竹南路翠竹花园南侧约30米</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9416㎡</w:t>
            </w:r>
            <w:r/>
          </w:p>
        </w:tc>
        <w:tc>
          <w:tcPr>
            <w:tcW w:w="1516" w:type="dxa"/>
            <w:vAlign w:val="center"/>
            <w:textDirection w:val="lrTb"/>
            <w:noWrap w:val="false"/>
          </w:tcPr>
          <w:p>
            <w:pPr>
              <w:jc w:val="center"/>
              <w:widowControl/>
            </w:pPr>
            <w:r>
              <w:rPr>
                <w:rFonts w:hint="eastAsia" w:ascii="宋体" w:hAnsi="宋体" w:cs="宋体"/>
                <w:sz w:val="20"/>
                <w:lang w:bidi="ar"/>
              </w:rPr>
              <w:t xml:space="preserve">8884㎡</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12</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无锡市石塘湾中心幼儿园</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江苏省无锡市惠山区育才路1-1号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9044㎡</w:t>
            </w:r>
            <w:r/>
          </w:p>
        </w:tc>
        <w:tc>
          <w:tcPr>
            <w:tcW w:w="1516" w:type="dxa"/>
            <w:vAlign w:val="center"/>
            <w:textDirection w:val="lrTb"/>
            <w:noWrap w:val="false"/>
          </w:tcPr>
          <w:p>
            <w:pPr>
              <w:jc w:val="center"/>
              <w:widowControl/>
            </w:pPr>
            <w:r>
              <w:rPr>
                <w:rFonts w:hint="eastAsia" w:ascii="宋体" w:hAnsi="宋体" w:cs="宋体"/>
                <w:sz w:val="20"/>
                <w:lang w:bidi="ar"/>
              </w:rPr>
              <w:t xml:space="preserve">9895.19㎡</w:t>
            </w:r>
            <w:r/>
          </w:p>
        </w:tc>
      </w:tr>
      <w:tr>
        <w:trPr>
          <w:jc w:val="center"/>
        </w:trPr>
        <w:tc>
          <w:tcPr>
            <w:tcW w:w="69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13</w:t>
            </w:r>
            <w:r/>
          </w:p>
        </w:tc>
        <w:tc>
          <w:tcPr>
            <w:tcW w:w="2894"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无锡市杨市中心幼儿园</w:t>
            </w:r>
            <w:r/>
          </w:p>
        </w:tc>
        <w:tc>
          <w:tcPr>
            <w:tcW w:w="394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江苏省无锡市惠山区杨市园大街43号</w:t>
            </w:r>
            <w:r/>
          </w:p>
        </w:tc>
        <w:tc>
          <w:tcPr>
            <w:tcW w:w="1267"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14887㎡</w:t>
            </w:r>
            <w:r/>
          </w:p>
        </w:tc>
        <w:tc>
          <w:tcPr>
            <w:tcW w:w="1516" w:type="dxa"/>
            <w:vAlign w:val="center"/>
            <w:textDirection w:val="lrTb"/>
            <w:noWrap w:val="false"/>
          </w:tcPr>
          <w:p>
            <w:pPr>
              <w:jc w:val="center"/>
              <w:widowControl/>
              <w:rPr>
                <w:rFonts w:hint="eastAsia" w:ascii="宋体" w:hAnsi="宋体"/>
                <w:sz w:val="20"/>
              </w:rPr>
            </w:pPr>
            <w:r>
              <w:rPr>
                <w:rFonts w:hint="eastAsia" w:ascii="宋体" w:hAnsi="宋体" w:cs="宋体"/>
                <w:sz w:val="20"/>
                <w:lang w:bidi="ar"/>
              </w:rPr>
              <w:t xml:space="preserve">11272㎡</w:t>
            </w:r>
            <w:r/>
          </w:p>
        </w:tc>
      </w:tr>
    </w:tbl>
    <w:p>
      <w:pPr>
        <w:ind w:firstLine="482"/>
        <w:jc w:val="left"/>
        <w:spacing w:line="360" w:lineRule="auto"/>
        <w:rPr>
          <w:rFonts w:hint="eastAsia" w:ascii="宋体" w:hAnsi="宋体"/>
          <w:sz w:val="24"/>
          <w:szCs w:val="28"/>
        </w:rPr>
      </w:pPr>
      <w:r>
        <w:rPr>
          <w:rFonts w:hint="eastAsia" w:ascii="宋体" w:hAnsi="宋体"/>
          <w:sz w:val="24"/>
          <w:szCs w:val="28"/>
        </w:rPr>
      </w:r>
      <w:r/>
    </w:p>
    <w:p>
      <w:pPr>
        <w:ind w:firstLine="482"/>
        <w:jc w:val="left"/>
        <w:spacing w:line="360" w:lineRule="auto"/>
        <w:rPr>
          <w:rFonts w:hint="eastAsia" w:ascii="宋体" w:hAnsi="宋体"/>
          <w:sz w:val="24"/>
          <w:szCs w:val="28"/>
        </w:rPr>
      </w:pPr>
      <w:r>
        <w:rPr>
          <w:rFonts w:hint="eastAsia" w:ascii="宋体" w:hAnsi="宋体"/>
          <w:sz w:val="24"/>
          <w:szCs w:val="28"/>
        </w:rPr>
        <w:t xml:space="preserve">2.服务内容：</w:t>
      </w:r>
      <w:r/>
    </w:p>
    <w:tbl>
      <w:tblPr>
        <w:tblStyle w:val="714"/>
        <w:tblpPr w:horzAnchor="page" w:tblpX="1842" w:vertAnchor="text" w:tblpY="478" w:leftFromText="180" w:topFromText="0" w:rightFromText="180" w:bottomFromText="0"/>
        <w:tblW w:w="87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908"/>
        <w:gridCol w:w="744"/>
        <w:gridCol w:w="1962"/>
        <w:gridCol w:w="725"/>
        <w:gridCol w:w="491"/>
        <w:gridCol w:w="3253"/>
      </w:tblGrid>
      <w:tr>
        <w:trPr>
          <w:trHeight w:val="726"/>
        </w:trPr>
        <w:tc>
          <w:tcPr>
            <w:tcW w:w="62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序号</w:t>
            </w:r>
            <w:r/>
          </w:p>
        </w:tc>
        <w:tc>
          <w:tcPr>
            <w:tcW w:w="908"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项目名称</w:t>
            </w:r>
            <w:r/>
          </w:p>
        </w:tc>
        <w:tc>
          <w:tcPr>
            <w:tcW w:w="74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单位</w:t>
            </w:r>
            <w:r/>
          </w:p>
        </w:tc>
        <w:tc>
          <w:tcPr>
            <w:tcW w:w="1962"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型号</w:t>
            </w:r>
            <w:r/>
          </w:p>
        </w:tc>
        <w:tc>
          <w:tcPr>
            <w:gridSpan w:val="3"/>
            <w:tcW w:w="4469" w:type="dxa"/>
            <w:vAlign w:val="center"/>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洛社初级中学（24779.11㎡）</w:t>
            </w:r>
            <w:r/>
          </w:p>
        </w:tc>
      </w:tr>
      <w:tr>
        <w:trPr>
          <w:trHeight w:val="317"/>
        </w:trPr>
        <w:tc>
          <w:tcPr>
            <w:tcW w:w="624" w:type="dxa"/>
            <w:vAlign w:val="center"/>
            <w:vMerge w:val="continue"/>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数量</w:t>
            </w:r>
            <w:r/>
          </w:p>
        </w:tc>
        <w:tc>
          <w:tcPr>
            <w:gridSpan w:val="2"/>
            <w:tcW w:w="3744"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lang w:bidi="ar"/>
              </w:rPr>
              <w:t xml:space="preserve">备注</w:t>
            </w:r>
            <w:r/>
          </w:p>
        </w:tc>
      </w:tr>
      <w:tr>
        <w:trPr>
          <w:trHeight w:val="317"/>
        </w:trPr>
        <w:tc>
          <w:tcPr>
            <w:tcW w:w="624" w:type="dxa"/>
            <w:vAlign w:val="center"/>
            <w:vMerge w:val="restart"/>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w:t>
            </w:r>
            <w:r/>
          </w:p>
        </w:tc>
        <w:tc>
          <w:tcPr>
            <w:tcW w:w="908" w:type="dxa"/>
            <w:vAlign w:val="center"/>
            <w:vMerge w:val="restart"/>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空调清洗</w:t>
            </w:r>
            <w:r/>
          </w:p>
        </w:tc>
        <w:tc>
          <w:tcPr>
            <w:tcW w:w="744" w:type="dxa"/>
            <w:vAlign w:val="center"/>
            <w:vMerge w:val="restart"/>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台</w:t>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1.5P</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180</w:t>
            </w:r>
            <w:r/>
          </w:p>
        </w:tc>
        <w:tc>
          <w:tcPr>
            <w:gridSpan w:val="2"/>
            <w:tcW w:w="3744" w:type="dxa"/>
            <w:vAlign w:val="center"/>
            <w:vMerge w:val="restart"/>
            <w:textDirection w:val="lrTb"/>
            <w:noWrap/>
          </w:tcPr>
          <w:p>
            <w:pPr>
              <w:jc w:val="left"/>
              <w:rPr>
                <w:rFonts w:hint="eastAsia" w:ascii="宋体" w:hAnsi="宋体" w:cs="宋体"/>
                <w:color w:val="000000"/>
                <w:sz w:val="20"/>
              </w:rPr>
            </w:pPr>
            <w:r>
              <w:rPr>
                <w:rFonts w:hint="eastAsia" w:ascii="宋体" w:hAnsi="宋体" w:cs="宋体"/>
                <w:color w:val="000000"/>
                <w:sz w:val="20"/>
                <w:lang w:bidi="ar"/>
              </w:rPr>
              <w:t xml:space="preserve">每年全部清洗1次</w:t>
            </w:r>
            <w:r/>
          </w:p>
        </w:tc>
      </w:tr>
      <w:tr>
        <w:trPr>
          <w:trHeight w:val="317"/>
        </w:trPr>
        <w:tc>
          <w:tcPr>
            <w:tcW w:w="62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2P</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23</w:t>
            </w:r>
            <w:r/>
          </w:p>
        </w:tc>
        <w:tc>
          <w:tcPr>
            <w:gridSpan w:val="2"/>
            <w:tcW w:w="3744" w:type="dxa"/>
            <w:vAlign w:val="center"/>
            <w:vMerge w:val="continue"/>
            <w:textDirection w:val="lrTb"/>
            <w:noWrap/>
          </w:tcPr>
          <w:p>
            <w:pPr>
              <w:jc w:val="left"/>
              <w:rPr>
                <w:rFonts w:hint="eastAsia" w:ascii="宋体" w:hAnsi="宋体" w:cs="宋体"/>
                <w:color w:val="000000"/>
                <w:sz w:val="20"/>
              </w:rPr>
            </w:pPr>
            <w:r>
              <w:rPr>
                <w:rFonts w:hint="eastAsia" w:ascii="宋体" w:hAnsi="宋体" w:cs="宋体"/>
                <w:color w:val="000000"/>
                <w:sz w:val="20"/>
              </w:rPr>
            </w:r>
            <w:r/>
          </w:p>
        </w:tc>
      </w:tr>
      <w:tr>
        <w:trPr>
          <w:trHeight w:val="317"/>
        </w:trPr>
        <w:tc>
          <w:tcPr>
            <w:tcW w:w="62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3P</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168</w:t>
            </w:r>
            <w:r/>
          </w:p>
        </w:tc>
        <w:tc>
          <w:tcPr>
            <w:gridSpan w:val="2"/>
            <w:tcW w:w="3744" w:type="dxa"/>
            <w:vAlign w:val="center"/>
            <w:vMerge w:val="continue"/>
            <w:textDirection w:val="lrTb"/>
            <w:noWrap/>
          </w:tcPr>
          <w:p>
            <w:pPr>
              <w:jc w:val="left"/>
              <w:rPr>
                <w:rFonts w:hint="eastAsia" w:ascii="宋体" w:hAnsi="宋体" w:cs="宋体"/>
                <w:color w:val="000000"/>
                <w:sz w:val="20"/>
              </w:rPr>
            </w:pPr>
            <w:r>
              <w:rPr>
                <w:rFonts w:hint="eastAsia" w:ascii="宋体" w:hAnsi="宋体" w:cs="宋体"/>
                <w:color w:val="000000"/>
                <w:sz w:val="20"/>
              </w:rPr>
            </w:r>
            <w:r/>
          </w:p>
        </w:tc>
      </w:tr>
      <w:tr>
        <w:trPr>
          <w:trHeight w:val="317"/>
        </w:trPr>
        <w:tc>
          <w:tcPr>
            <w:tcW w:w="62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5P</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26</w:t>
            </w:r>
            <w:r/>
          </w:p>
        </w:tc>
        <w:tc>
          <w:tcPr>
            <w:gridSpan w:val="2"/>
            <w:tcW w:w="3744" w:type="dxa"/>
            <w:vAlign w:val="center"/>
            <w:vMerge w:val="continue"/>
            <w:textDirection w:val="lrTb"/>
            <w:noWrap/>
          </w:tcPr>
          <w:p>
            <w:pPr>
              <w:jc w:val="left"/>
              <w:rPr>
                <w:rFonts w:hint="eastAsia" w:ascii="宋体" w:hAnsi="宋体" w:cs="宋体"/>
                <w:color w:val="000000"/>
                <w:sz w:val="20"/>
              </w:rPr>
            </w:pPr>
            <w:r>
              <w:rPr>
                <w:rFonts w:hint="eastAsia" w:ascii="宋体" w:hAnsi="宋体" w:cs="宋体"/>
                <w:color w:val="000000"/>
                <w:sz w:val="20"/>
              </w:rPr>
            </w:r>
            <w:r/>
          </w:p>
        </w:tc>
      </w:tr>
      <w:tr>
        <w:trPr>
          <w:trHeight w:val="317"/>
        </w:trPr>
        <w:tc>
          <w:tcPr>
            <w:tcW w:w="62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10P</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13</w:t>
            </w:r>
            <w:r/>
          </w:p>
        </w:tc>
        <w:tc>
          <w:tcPr>
            <w:gridSpan w:val="2"/>
            <w:tcW w:w="3744" w:type="dxa"/>
            <w:vAlign w:val="center"/>
            <w:vMerge w:val="continue"/>
            <w:textDirection w:val="lrTb"/>
            <w:noWrap/>
          </w:tcPr>
          <w:p>
            <w:pPr>
              <w:jc w:val="left"/>
              <w:rPr>
                <w:rFonts w:hint="eastAsia" w:ascii="宋体" w:hAnsi="宋体" w:cs="宋体"/>
                <w:color w:val="000000"/>
                <w:sz w:val="20"/>
              </w:rPr>
            </w:pPr>
            <w:r>
              <w:rPr>
                <w:rFonts w:hint="eastAsia" w:ascii="宋体" w:hAnsi="宋体" w:cs="宋体"/>
                <w:color w:val="000000"/>
                <w:sz w:val="20"/>
              </w:rPr>
            </w:r>
            <w:r/>
          </w:p>
        </w:tc>
      </w:tr>
      <w:tr>
        <w:trPr>
          <w:trHeight w:val="317"/>
        </w:trPr>
        <w:tc>
          <w:tcPr>
            <w:tcW w:w="62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20P</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4</w:t>
            </w:r>
            <w:r/>
          </w:p>
        </w:tc>
        <w:tc>
          <w:tcPr>
            <w:gridSpan w:val="2"/>
            <w:tcW w:w="3744" w:type="dxa"/>
            <w:vAlign w:val="center"/>
            <w:vMerge w:val="continue"/>
            <w:textDirection w:val="lrTb"/>
            <w:noWrap/>
          </w:tcPr>
          <w:p>
            <w:pPr>
              <w:jc w:val="left"/>
              <w:rPr>
                <w:rFonts w:hint="eastAsia" w:ascii="宋体" w:hAnsi="宋体" w:cs="宋体"/>
                <w:color w:val="000000"/>
                <w:sz w:val="20"/>
              </w:rPr>
            </w:pPr>
            <w:r>
              <w:rPr>
                <w:rFonts w:hint="eastAsia" w:ascii="宋体" w:hAnsi="宋体" w:cs="宋体"/>
                <w:color w:val="000000"/>
                <w:sz w:val="20"/>
              </w:rPr>
            </w:r>
            <w:r/>
          </w:p>
        </w:tc>
      </w:tr>
      <w:tr>
        <w:trPr>
          <w:trHeight w:val="618"/>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电风扇清洗</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台</w:t>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666</w:t>
            </w:r>
            <w:r/>
          </w:p>
        </w:tc>
        <w:tc>
          <w:tcPr>
            <w:gridSpan w:val="2"/>
            <w:tcW w:w="3744" w:type="dxa"/>
            <w:vAlign w:val="center"/>
            <w:textDirection w:val="lrTb"/>
            <w:noWrap/>
          </w:tcPr>
          <w:p>
            <w:pPr>
              <w:jc w:val="left"/>
              <w:rPr>
                <w:rFonts w:hint="eastAsia" w:ascii="宋体" w:hAnsi="宋体" w:cs="宋体"/>
                <w:color w:val="000000"/>
                <w:sz w:val="20"/>
              </w:rPr>
            </w:pPr>
            <w:r>
              <w:rPr>
                <w:rFonts w:hint="eastAsia" w:ascii="宋体" w:hAnsi="宋体" w:cs="宋体"/>
                <w:color w:val="000000"/>
                <w:sz w:val="20"/>
                <w:lang w:bidi="ar"/>
              </w:rPr>
              <w:t xml:space="preserve">每年全部清洗1次</w:t>
            </w:r>
            <w:r/>
          </w:p>
        </w:tc>
      </w:tr>
      <w:tr>
        <w:trPr>
          <w:trHeight w:val="90"/>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3</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油烟机灶台清洗</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套</w:t>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w:t>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1</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管道4次/年（具体包括油烟机叶片、吸风罩、管道、风机管道、厨房间墙面、玻璃清洗），灶台安全检查、表面擦拭1次/月，确保正常安全使用。</w:t>
            </w:r>
            <w:r/>
          </w:p>
        </w:tc>
      </w:tr>
      <w:tr>
        <w:trPr>
          <w:trHeight w:val="423"/>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4</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开水器清洗</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ZK-150</w:t>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10</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每年全部清洗2次</w:t>
            </w:r>
            <w:r/>
          </w:p>
        </w:tc>
      </w:tr>
      <w:tr>
        <w:trPr>
          <w:trHeight w:val="434"/>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5</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风幕机清洗</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台</w:t>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2</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每年全部清洗1次</w:t>
            </w:r>
            <w:r/>
          </w:p>
        </w:tc>
      </w:tr>
      <w:tr>
        <w:trPr>
          <w:trHeight w:val="450"/>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6</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化粪池清掏</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个</w:t>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10</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1次/年</w:t>
            </w:r>
            <w:r/>
          </w:p>
        </w:tc>
      </w:tr>
      <w:tr>
        <w:trPr>
          <w:trHeight w:val="317"/>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7</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油池</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个</w:t>
            </w:r>
            <w:r/>
          </w:p>
        </w:tc>
        <w:tc>
          <w:tcPr>
            <w:tcW w:w="1962"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1</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2次/年</w:t>
            </w:r>
            <w:r/>
          </w:p>
        </w:tc>
      </w:tr>
      <w:tr>
        <w:trPr>
          <w:trHeight w:val="11057"/>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8</w:t>
            </w:r>
            <w:r/>
          </w:p>
        </w:tc>
        <w:tc>
          <w:tcPr>
            <w:tcW w:w="908" w:type="dxa"/>
            <w:vAlign w:val="center"/>
            <w:textDirection w:val="lrTb"/>
            <w:noWrap w:val="false"/>
          </w:tcPr>
          <w:p>
            <w:pPr>
              <w:jc w:val="left"/>
              <w:rPr>
                <w:rFonts w:hint="eastAsia" w:ascii="宋体" w:hAnsi="宋体" w:cs="宋体"/>
                <w:color w:val="000000"/>
                <w:sz w:val="20"/>
                <w:lang w:bidi="ar"/>
              </w:rPr>
            </w:pPr>
            <w:r>
              <w:rPr>
                <w:rFonts w:hint="eastAsia" w:ascii="宋体" w:hAnsi="宋体" w:cs="宋体"/>
                <w:color w:val="000000"/>
                <w:sz w:val="20"/>
                <w:lang w:bidi="ar"/>
              </w:rPr>
              <w:t xml:space="preserve">强弱电系统管理维护</w:t>
            </w:r>
            <w:r/>
          </w:p>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平方米</w:t>
            </w:r>
            <w:r/>
          </w:p>
        </w:tc>
        <w:tc>
          <w:tcPr>
            <w:tcW w:w="1962"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1.供电系统、高低压电器设备、电线电缆、电器照明装置等的日常管理和养护维修及避雷检测工作。楼宇自控设备、通讯设备、卫星电视接收设备、网络设备等智能化设施设备的维护维修。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24779.11</w:t>
            </w:r>
            <w:r/>
          </w:p>
        </w:tc>
        <w:tc>
          <w:tcPr>
            <w:gridSpan w:val="2"/>
            <w:tcW w:w="3744" w:type="dxa"/>
            <w:vAlign w:val="center"/>
            <w:textDirection w:val="lrTb"/>
            <w:noWrap w:val="false"/>
          </w:tcPr>
          <w:p>
            <w:pPr>
              <w:jc w:val="left"/>
              <w:rPr>
                <w:rFonts w:hint="eastAsia" w:ascii="宋体" w:hAnsi="宋体" w:cs="宋体"/>
                <w:color w:val="000000"/>
                <w:sz w:val="20"/>
                <w:lang w:bidi="ar"/>
              </w:rPr>
            </w:pPr>
            <w:r>
              <w:rPr>
                <w:rFonts w:hint="eastAsia" w:ascii="宋体" w:hAnsi="宋体" w:cs="宋体"/>
                <w:color w:val="000000"/>
                <w:sz w:val="20"/>
                <w:lang w:bidi="ar"/>
              </w:rPr>
              <w:t xml:space="preserve">（一）智能化系统维修维护：</w:t>
            </w:r>
            <w:r/>
          </w:p>
          <w:p>
            <w:pPr>
              <w:jc w:val="left"/>
              <w:rPr>
                <w:rFonts w:hint="eastAsia" w:ascii="宋体" w:hAnsi="宋体" w:cs="宋体"/>
                <w:color w:val="000000"/>
                <w:sz w:val="20"/>
                <w:lang w:bidi="ar"/>
              </w:rPr>
            </w:pPr>
            <w:r>
              <w:rPr>
                <w:rFonts w:hint="eastAsia" w:ascii="宋体" w:hAnsi="宋体" w:cs="宋体"/>
                <w:color w:val="000000"/>
                <w:sz w:val="20"/>
                <w:lang w:bidi="ar"/>
              </w:rPr>
              <w:t xml:space="preserve">1.电器类维修包含：教师办公室电脑246台、学生电脑208台、笔记本9台、交换机30台、服务器5台、防火墙1套，录播教室设备2套，教室多媒体一体机设备68套，LED电子大屏3台，大型会议设备系统2套，简单会议设备2套，广播系统1套，打印机26台，复印机2台，速印机2台，监控</w:t>
            </w:r>
            <w:r>
              <w:rPr>
                <w:rFonts w:hint="eastAsia" w:ascii="宋体" w:hAnsi="宋体" w:cs="宋体"/>
                <w:color w:val="000000"/>
                <w:sz w:val="20"/>
                <w:lang w:bidi="ar"/>
              </w:rPr>
              <w:t xml:space="preserve">设备1套，摄像头177只，摄像机1只，监控电视显示屏6块，电动移动大门2个，道闸2套，明厨亮灶系统1套；双门蒸箱4只；冷藏冰库1台；冷冻冰库1台；留样冰箱1只；厨房用具消毒组合柜2只；消毒房1间；洗碗机1套；干手器1只；热菜台3只；风幕机2只；门禁系统3套；食堂电磁灶5只；电锅2只；热水箱1只；送餐电梯1部；油烟机2台；一楼排气系统2套；排风扇2只；紫外线灯14只；空调390台，吊扇419台，壁扇27台，各类灯具2500只，浴室供热水系统2套；配电间设备1套；发电机1台；医务室冰箱1台，大门闸机升降柱维护。</w:t>
            </w:r>
            <w:r/>
          </w:p>
          <w:p>
            <w:pPr>
              <w:jc w:val="left"/>
              <w:rPr>
                <w:rFonts w:hint="eastAsia" w:ascii="宋体" w:hAnsi="宋体" w:cs="宋体"/>
                <w:color w:val="000000"/>
                <w:sz w:val="20"/>
                <w:lang w:bidi="ar"/>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color w:val="000000"/>
                <w:sz w:val="20"/>
                <w:lang w:bidi="ar"/>
              </w:rPr>
            </w:pPr>
            <w:r>
              <w:rPr>
                <w:rFonts w:hint="eastAsia" w:ascii="宋体" w:hAnsi="宋体" w:cs="宋体"/>
                <w:color w:val="000000"/>
                <w:sz w:val="20"/>
                <w:lang w:bidi="ar"/>
              </w:rPr>
              <w:t xml:space="preserve">（二）高压配电维护与高压配电维修：1、维护（含避雷针检测），含每月1次高压配电检查、每年</w:t>
            </w:r>
            <w:r>
              <w:rPr>
                <w:rFonts w:ascii="宋体" w:hAnsi="宋体" w:cs="Arial"/>
                <w:color w:val="000000"/>
                <w:sz w:val="20"/>
                <w:lang w:bidi="ar"/>
              </w:rPr>
              <w:t xml:space="preserve">1</w:t>
            </w:r>
            <w:r>
              <w:rPr>
                <w:rFonts w:hint="eastAsia" w:ascii="宋体" w:hAnsi="宋体" w:cs="宋体"/>
                <w:color w:val="000000"/>
                <w:sz w:val="20"/>
                <w:lang w:bidi="ar"/>
              </w:rPr>
              <w:t xml:space="preserve">次避雷针检测并出具检测报告，以及零星高压设备维修，出具检测维护记录（不含发电机系统）。高压配电维护与高压配电维修总价包干费用包含单次维修金额（仅材料配件费用）1000元以下，人工等其他费用由供应商承担，包含在总价包干费中。</w:t>
            </w:r>
            <w:r/>
          </w:p>
          <w:p>
            <w:pPr>
              <w:jc w:val="left"/>
              <w:widowControl/>
              <w:rPr>
                <w:rFonts w:hint="eastAsia" w:ascii="宋体" w:hAnsi="宋体" w:cs="宋体"/>
                <w:color w:val="000000"/>
                <w:sz w:val="20"/>
              </w:rPr>
            </w:pPr>
            <w:r>
              <w:rPr>
                <w:rFonts w:hint="eastAsia" w:ascii="宋体" w:hAnsi="宋体" w:cs="宋体"/>
                <w:color w:val="000000"/>
                <w:sz w:val="20"/>
                <w:lang w:bidi="ar"/>
              </w:rPr>
              <w:t xml:space="preserve">（三）强弱电系统管理维护12万元总价包干，包含智能化系统维修维护及高压配电维护与高压配电维修。</w:t>
            </w:r>
            <w:r/>
          </w:p>
        </w:tc>
      </w:tr>
      <w:tr>
        <w:trPr>
          <w:trHeight w:val="90"/>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9</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电梯维保</w:t>
            </w:r>
            <w:r/>
          </w:p>
        </w:tc>
        <w:tc>
          <w:tcPr>
            <w:tcW w:w="74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台</w:t>
            </w:r>
            <w:r/>
          </w:p>
        </w:tc>
        <w:tc>
          <w:tcPr>
            <w:tcW w:w="1962"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电梯年检等运行管理，以及对机房设备、井道系统、轿厢设备等的日常养护维修。</w:t>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1</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按照国家法律法规规定，每月做好日常保养和检查每月2次，并做好相关维保检查台账；每年1次年检（含年检费）和零星维修，单次维修金额（仅材料配件费用）300元以下，人工等其他费用由供应商承担，包含在投标报价中。</w:t>
            </w:r>
            <w:r/>
          </w:p>
        </w:tc>
      </w:tr>
      <w:tr>
        <w:trPr>
          <w:trHeight w:val="2442"/>
        </w:trPr>
        <w:tc>
          <w:tcPr>
            <w:tcW w:w="624" w:type="dxa"/>
            <w:vAlign w:val="center"/>
            <w:vMerge w:val="restart"/>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10</w:t>
            </w:r>
            <w:r/>
          </w:p>
        </w:tc>
        <w:tc>
          <w:tcPr>
            <w:tcW w:w="908" w:type="dxa"/>
            <w:vAlign w:val="center"/>
            <w:vMerge w:val="restart"/>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消防维保</w:t>
            </w:r>
            <w:r/>
          </w:p>
        </w:tc>
        <w:tc>
          <w:tcPr>
            <w:tcW w:w="74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平方米</w:t>
            </w:r>
            <w:r/>
          </w:p>
        </w:tc>
        <w:tc>
          <w:tcPr>
            <w:tcW w:w="1962"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对设备配件进行日常维护检查，确保消防设施、设备能正常使用。每月检查1次，做好检查记录，并出具维保记录单；年度检测1次（提供年度检测报告），发现问题及时向采购人汇报。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24779.11</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紧急报警按钮44个，声光警报器31个，烟雾报警器221个，灭火器338个，消火栓110个，应急灯203个，应急疏散指示标志167个，消防水带72条。包含100元以下配件及人工维修费用。</w:t>
            </w:r>
            <w:r/>
          </w:p>
        </w:tc>
      </w:tr>
      <w:tr>
        <w:trPr>
          <w:trHeight w:val="807"/>
        </w:trPr>
        <w:tc>
          <w:tcPr>
            <w:tcW w:w="624"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tcPr>
          <w:p>
            <w:pPr>
              <w:jc w:val="center"/>
              <w:rPr>
                <w:rFonts w:hint="eastAsia" w:ascii="宋体" w:hAnsi="宋体" w:cs="宋体"/>
                <w:color w:val="000000"/>
                <w:sz w:val="20"/>
              </w:rPr>
            </w:pPr>
            <w:r>
              <w:rPr>
                <w:rFonts w:hint="eastAsia" w:ascii="宋体" w:hAnsi="宋体" w:cs="宋体"/>
                <w:color w:val="000000"/>
                <w:sz w:val="20"/>
              </w:rPr>
            </w:r>
            <w:r/>
          </w:p>
        </w:tc>
        <w:tc>
          <w:tcPr>
            <w:tcW w:w="74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只</w:t>
            </w:r>
            <w:r/>
          </w:p>
        </w:tc>
        <w:tc>
          <w:tcPr>
            <w:tcW w:w="1962"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灭火器更换及消防演练消耗</w:t>
            </w:r>
            <w:r/>
          </w:p>
        </w:tc>
        <w:tc>
          <w:tcPr>
            <w:tcW w:w="725"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80</w:t>
            </w:r>
            <w:r/>
          </w:p>
        </w:tc>
        <w:tc>
          <w:tcPr>
            <w:gridSpan w:val="2"/>
            <w:tcW w:w="3744" w:type="dxa"/>
            <w:vAlign w:val="center"/>
            <w:textDirection w:val="lrTb"/>
            <w:noWrap w:val="false"/>
          </w:tcPr>
          <w:p>
            <w:pPr>
              <w:jc w:val="left"/>
              <w:rPr>
                <w:rFonts w:hint="eastAsia" w:ascii="宋体" w:hAnsi="宋体" w:cs="宋体"/>
                <w:color w:val="000000"/>
                <w:sz w:val="20"/>
              </w:rPr>
            </w:pPr>
            <w:r>
              <w:rPr>
                <w:rFonts w:hint="eastAsia" w:ascii="宋体" w:hAnsi="宋体" w:cs="宋体"/>
                <w:color w:val="000000"/>
                <w:sz w:val="20"/>
                <w:lang w:bidi="ar"/>
              </w:rPr>
              <w:t xml:space="preserve">每年消防演练2次及灭火器换粉消耗</w:t>
            </w:r>
            <w:r/>
          </w:p>
        </w:tc>
      </w:tr>
      <w:tr>
        <w:trPr>
          <w:trHeight w:val="1437"/>
        </w:trPr>
        <w:tc>
          <w:tcPr>
            <w:tcW w:w="624"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11</w:t>
            </w:r>
            <w:r/>
          </w:p>
        </w:tc>
        <w:tc>
          <w:tcPr>
            <w:tcW w:w="908"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零星维修</w:t>
            </w:r>
            <w:r/>
          </w:p>
        </w:tc>
        <w:tc>
          <w:tcPr>
            <w:tcW w:w="744"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平方米</w:t>
            </w:r>
            <w:r/>
          </w:p>
        </w:tc>
        <w:tc>
          <w:tcPr>
            <w:tcW w:w="1962" w:type="dxa"/>
            <w:vAlign w:val="center"/>
            <w:textDirection w:val="lrTb"/>
            <w:noWrap w:val="false"/>
          </w:tcPr>
          <w:p>
            <w:pPr>
              <w:jc w:val="center"/>
              <w:rPr>
                <w:rFonts w:hint="eastAsia" w:ascii="宋体" w:hAnsi="宋体" w:cs="宋体"/>
                <w:color w:val="000000"/>
                <w:sz w:val="20"/>
              </w:rPr>
            </w:pPr>
            <w:r>
              <w:rPr>
                <w:rFonts w:hint="eastAsia" w:ascii="宋体" w:hAnsi="宋体" w:cs="宋体"/>
                <w:color w:val="000000"/>
                <w:sz w:val="20"/>
                <w:lang w:bidi="ar"/>
              </w:rPr>
              <w:t xml:space="preserve">房屋日常管理与维修养护</w:t>
            </w:r>
            <w:r/>
          </w:p>
        </w:tc>
        <w:tc>
          <w:tcPr>
            <w:tcW w:w="725" w:type="dxa"/>
            <w:vAlign w:val="center"/>
            <w:textDirection w:val="lrTb"/>
            <w:noWrap/>
          </w:tcPr>
          <w:p>
            <w:pPr>
              <w:jc w:val="center"/>
              <w:rPr>
                <w:rFonts w:hint="eastAsia" w:ascii="宋体" w:hAnsi="宋体" w:cs="宋体"/>
                <w:color w:val="000000"/>
                <w:sz w:val="20"/>
              </w:rPr>
            </w:pPr>
            <w:r>
              <w:rPr>
                <w:rFonts w:hint="eastAsia" w:ascii="宋体" w:hAnsi="宋体" w:cs="宋体"/>
                <w:color w:val="000000"/>
                <w:sz w:val="20"/>
                <w:lang w:bidi="ar"/>
              </w:rPr>
              <w:t xml:space="preserve">24779.11</w:t>
            </w:r>
            <w:r/>
          </w:p>
        </w:tc>
        <w:tc>
          <w:tcPr>
            <w:gridSpan w:val="2"/>
            <w:tcW w:w="3744" w:type="dxa"/>
            <w:vAlign w:val="center"/>
            <w:textDirection w:val="lrTb"/>
            <w:noWrap w:val="false"/>
          </w:tcPr>
          <w:p>
            <w:pPr>
              <w:jc w:val="left"/>
              <w:rPr>
                <w:rFonts w:hint="eastAsia" w:ascii="宋体" w:hAnsi="宋体" w:cs="宋体"/>
                <w:color w:val="000000"/>
                <w:sz w:val="20"/>
                <w:lang w:bidi="ar"/>
              </w:rPr>
            </w:pPr>
            <w:r>
              <w:rPr>
                <w:rFonts w:hint="eastAsia" w:ascii="宋体" w:hAnsi="宋体" w:cs="宋体"/>
                <w:color w:val="000000"/>
                <w:sz w:val="20"/>
                <w:lang w:bidi="ar"/>
              </w:rPr>
              <w:t xml:space="preserve">1.房屋建筑物部件、附属构筑物的地面、墙面、台面以及吊顶、门窗、楼梯、通风道等的日常养护维护及维修。</w:t>
            </w:r>
            <w:r/>
          </w:p>
          <w:p>
            <w:pPr>
              <w:jc w:val="left"/>
              <w:rPr>
                <w:rFonts w:hint="eastAsia" w:ascii="宋体" w:hAnsi="宋体" w:cs="宋体"/>
                <w:color w:val="000000"/>
                <w:sz w:val="20"/>
              </w:rPr>
            </w:pPr>
            <w:r>
              <w:rPr>
                <w:rFonts w:hint="eastAsia" w:ascii="宋体" w:hAnsi="宋体" w:cs="宋体"/>
                <w:color w:val="000000"/>
                <w:sz w:val="20"/>
                <w:lang w:bidi="ar"/>
              </w:rPr>
              <w:t xml:space="preserve">2.零星维修费15万元总价包干，包括公共设施单次维修金额（含材料配件、人工等全部费用）5000元以下的维修。</w:t>
            </w:r>
            <w:r/>
          </w:p>
        </w:tc>
      </w:tr>
      <w:tr>
        <w:trPr>
          <w:trHeight w:val="389"/>
        </w:trPr>
        <w:tc>
          <w:tcPr>
            <w:tcW w:w="62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石塘湾中学（16719平方米）</w:t>
            </w:r>
            <w:r/>
          </w:p>
        </w:tc>
      </w:tr>
      <w:tr>
        <w:trPr>
          <w:trHeight w:val="312"/>
        </w:trPr>
        <w:tc>
          <w:tcPr>
            <w:tcW w:w="624"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数量</w:t>
            </w:r>
            <w:r/>
          </w:p>
        </w:tc>
        <w:tc>
          <w:tcPr>
            <w:gridSpan w:val="2"/>
            <w:tcW w:w="3744"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169</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49</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10P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14</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7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317</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132"/>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开水器清洗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电热管开水箱</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每年全部清洗2次</w:t>
            </w:r>
            <w:r/>
          </w:p>
        </w:tc>
      </w:tr>
      <w:tr>
        <w:trPr>
          <w:trHeight w:val="16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每年全部清洗1次</w:t>
            </w:r>
            <w:r/>
          </w:p>
        </w:tc>
      </w:tr>
      <w:tr>
        <w:trPr>
          <w:trHeight w:val="9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6103"/>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textDirection w:val="lrTb"/>
            <w:noWrap w:val="false"/>
          </w:tcPr>
          <w:p>
            <w:pPr>
              <w:jc w:val="left"/>
              <w:rPr>
                <w:rFonts w:hint="eastAsia" w:ascii="宋体" w:hAnsi="宋体" w:cs="宋体"/>
                <w:color w:val="000000"/>
                <w:sz w:val="20"/>
                <w:lang w:bidi="ar"/>
              </w:rPr>
            </w:pPr>
            <w:r>
              <w:rPr>
                <w:rFonts w:hint="eastAsia" w:ascii="宋体" w:hAnsi="宋体" w:cs="宋体"/>
                <w:color w:val="000000"/>
                <w:sz w:val="20"/>
                <w:lang w:bidi="ar"/>
              </w:rPr>
              <w:t xml:space="preserve">强弱电系统管理维护</w:t>
            </w:r>
            <w:r/>
          </w:p>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16719</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电脑211台，监控设备1套，摄像机155个，网络服务器3台，防火墙1个，无线网设备1套，交换机20个，多媒体40套，电子围栏1套，空调232台，电扇248只，箱变1只，配电箱9只，打印机13只，洗碗机1台，货梯1部，消毒柜3只，冰箱2只，蒸箱7只，冷库1座，电磁灶5只，抽油烟机1套，空气能4套，食堂门禁1套，电动大门2套，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（三）强弱电系统管理维护11万元总价包干，包含智能化系统维修维护及高压配电维护高压配电维修。</w:t>
            </w:r>
            <w:r/>
          </w:p>
        </w:tc>
      </w:tr>
      <w:tr>
        <w:trPr>
          <w:trHeight w:val="699"/>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1.电梯年检等运行管理，以及对机房设备、井道系统、轿厢设备等的日常养护维修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限速器检验费）和零星维修，单次维修金额（仅材料配件费用）300元以下，人工等其他费用由供应商承担，包含在投标报价中。</w:t>
            </w:r>
            <w:r/>
          </w:p>
        </w:tc>
      </w:tr>
      <w:tr>
        <w:trPr>
          <w:trHeight w:val="1980"/>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10</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16719</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灭火器162个，防火栓56个，无消控室，一键报警装置24个，烟感报警235个。包含100元以下配件及人工维修费用。</w:t>
            </w:r>
            <w:r/>
          </w:p>
        </w:tc>
      </w:tr>
      <w:tr>
        <w:trPr>
          <w:trHeight w:val="321"/>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每年消防演练2次及灭火器换粉消耗</w:t>
            </w:r>
            <w:r/>
          </w:p>
        </w:tc>
      </w:tr>
      <w:tr>
        <w:trPr>
          <w:trHeight w:val="123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11</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16719</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零星维修费15万元总价包干，包括公共设施单次维修金额（含材料配件、人工等全部费用）5000元以下的维修。</w:t>
            </w:r>
            <w:r/>
          </w:p>
        </w:tc>
      </w:tr>
      <w:tr>
        <w:trPr>
          <w:trHeight w:val="735"/>
        </w:trPr>
        <w:tc>
          <w:tcPr>
            <w:tcW w:w="62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匡村实验学校（47052㎡）</w:t>
            </w:r>
            <w:r/>
          </w:p>
        </w:tc>
      </w:tr>
      <w:tr>
        <w:trPr>
          <w:trHeight w:val="312"/>
        </w:trPr>
        <w:tc>
          <w:tcPr>
            <w:tcW w:w="624" w:type="dxa"/>
            <w:vAlign w:val="center"/>
            <w:vMerge w:val="continue"/>
            <w:textDirection w:val="lrTb"/>
            <w:noWrap w:val="false"/>
          </w:tcPr>
          <w:p>
            <w:pPr>
              <w:jc w:val="left"/>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left"/>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left"/>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left"/>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数量</w:t>
            </w:r>
            <w:r/>
          </w:p>
        </w:tc>
        <w:tc>
          <w:tcPr>
            <w:gridSpan w:val="2"/>
            <w:tcW w:w="3744"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221</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2P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24</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52</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10P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　</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600</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953"/>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　</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　</w:t>
            </w:r>
            <w:r/>
          </w:p>
        </w:tc>
      </w:tr>
      <w:tr>
        <w:trPr>
          <w:trHeight w:val="1266"/>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直饮饮水机维保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含清洗、换滤芯、维修、一年至少2次水质检测（每次更换滤芯后进行水质检测，并提供具有相关资质的检验机构出具的合格的水质检测报告，若检测不合格，应重新更换滤芯，直至检测合格并符合相关规范要求），所有费用包含在投标报价中）。</w:t>
            </w:r>
            <w:r/>
          </w:p>
        </w:tc>
      </w:tr>
      <w:tr>
        <w:trPr>
          <w:trHeight w:val="419"/>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　</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411"/>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　</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2423"/>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47052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电脑191台，打印机21台，油印机3台，空调293台（挂机台、柜机台）、监控设备5套、摄像机320台、服务器1台、交换机35台、防火墙1套、多媒体31台、蒸箱8个、食堂门禁系统1套、大型洗碗机1台、冰箱5台、切菜机1台、炉灶电子点火系统8组、浴室供热水系统1套、消毒柜4台、大型消毒房2台、抽油烟机1套、排气系统2套，电子围栏一套，电动大门一套，道闸一套，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（三）强弱电系统管理维护15万元总价包干，包含智能化系统维修维护及高压配电维护高压配电维修。</w:t>
            </w:r>
            <w:r/>
          </w:p>
        </w:tc>
      </w:tr>
      <w:tr>
        <w:trPr>
          <w:trHeight w:val="162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1.电梯年检等运行管理，以及对机房设备、井道系统、轿厢设备等的日常养护维修。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零星维修，单次维修金额（仅材料配件费用）300元以下，人工等其他费用由供应商承担，包含在投标报价中。</w:t>
            </w:r>
            <w:r/>
          </w:p>
        </w:tc>
      </w:tr>
      <w:tr>
        <w:trPr>
          <w:trHeight w:val="841"/>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10</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47052</w:t>
            </w:r>
            <w:r/>
          </w:p>
        </w:tc>
        <w:tc>
          <w:tcPr>
            <w:gridSpan w:val="2"/>
            <w:tcW w:w="3744" w:type="dxa"/>
            <w:vAlign w:val="center"/>
            <w:vMerge w:val="restart"/>
            <w:textDirection w:val="lrTb"/>
            <w:noWrap w:val="false"/>
          </w:tcPr>
          <w:p>
            <w:pPr>
              <w:jc w:val="left"/>
              <w:rPr>
                <w:rFonts w:hint="eastAsia" w:ascii="宋体" w:hAnsi="宋体" w:cs="宋体"/>
                <w:sz w:val="20"/>
              </w:rPr>
            </w:pPr>
            <w:r>
              <w:rPr>
                <w:rFonts w:hint="eastAsia" w:ascii="宋体" w:hAnsi="宋体" w:cs="宋体"/>
                <w:sz w:val="20"/>
              </w:rPr>
              <w:t xml:space="preserve">门卫处消控室（含设备），灭火器283个，室内消防栓75个，室外消防栓13个，消控室面积10平方米，烟感报警器447个，报警器70个，消防水泵2台，喷淋泵2台，应急灯58个，疏散指示标记109个。包含100元以下配件及人工维修费用。</w:t>
            </w:r>
            <w:r/>
          </w:p>
        </w:tc>
      </w:tr>
      <w:tr>
        <w:trPr>
          <w:trHeight w:val="557"/>
        </w:trPr>
        <w:tc>
          <w:tcPr>
            <w:tcW w:w="62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灭火器+消防演练每年2次（80只）</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80</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1632"/>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11</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47052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零星维修费15万元总价包干，包括公共设施单次维修金额（含材料配件、人工等全部费用）5000元以下的维修。</w:t>
            </w:r>
            <w:r/>
          </w:p>
        </w:tc>
      </w:tr>
      <w:tr>
        <w:trPr>
          <w:trHeight w:val="735"/>
        </w:trPr>
        <w:tc>
          <w:tcPr>
            <w:tcW w:w="62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序号</w:t>
            </w:r>
            <w:r/>
          </w:p>
        </w:tc>
        <w:tc>
          <w:tcPr>
            <w:tcW w:w="908"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项目名称</w:t>
            </w:r>
            <w:r/>
          </w:p>
        </w:tc>
        <w:tc>
          <w:tcPr>
            <w:tcW w:w="74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单位</w:t>
            </w:r>
            <w:r/>
          </w:p>
        </w:tc>
        <w:tc>
          <w:tcPr>
            <w:tcW w:w="1962"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洛社中心小学（22316㎡）</w:t>
            </w:r>
            <w:r/>
          </w:p>
        </w:tc>
      </w:tr>
      <w:tr>
        <w:trPr>
          <w:trHeight w:val="312"/>
        </w:trPr>
        <w:tc>
          <w:tcPr>
            <w:tcW w:w="62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908"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4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1962"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25"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数量</w:t>
            </w:r>
            <w:r/>
          </w:p>
        </w:tc>
        <w:tc>
          <w:tcPr>
            <w:gridSpan w:val="2"/>
            <w:tcW w:w="3744"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2P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245</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15</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10P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10</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394</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108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9</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9943"/>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22316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电脑台式电脑277台，笔记本电脑15台，各类打印机36台，复印机1台，速印机2台，扫描仪2台，服务器4台，核心防火墙1台，网络行为管理器1台、交换机17台，监控设备1套、摄像机150个、电视机2台，无线网络1套（校园全覆盖），录播教室设备2套，移动录播</w:t>
            </w:r>
            <w:r>
              <w:rPr>
                <w:rFonts w:hint="eastAsia"/>
              </w:rPr>
              <w:t xml:space="preserve">设备</w:t>
            </w:r>
            <w:r>
              <w:rPr>
                <w:rFonts w:hint="eastAsia" w:ascii="宋体" w:hAnsi="宋体" w:cs="宋体"/>
                <w:sz w:val="20"/>
              </w:rPr>
              <w:t xml:space="preserve">1套，触控一体机111台，LED大屏6块，条屏2块，电子围栏1套，照相机2，摄像机2台，学校广播设备2套，空调245台，电风扇394台，护眼灯756盏，其他照明灯414盏，电动卷帘门9个，冰箱2只，排烟机1套，蒸箱12只，洗碗机1套，集成灶6只，电热水器6只，消毒房1间，切菜机1台，紫外线消毒灯46盏，刀具消毒柜1个，小厨宝4个，门禁系统3套，排风机7个，风幕机6个，大门闸机升降柱维护。</w:t>
            </w: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（三）强弱电系统管理维护11万元总价包干，包含智能化系统维修维护及高压配电维护高压配电维修。</w:t>
            </w:r>
            <w:r/>
          </w:p>
        </w:tc>
      </w:tr>
      <w:tr>
        <w:trPr>
          <w:trHeight w:val="274"/>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电梯年检等运行管理，以及对机房设备、井道系统、轿厢设备等的日常养护维修。</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零星维修，单次维修金额（仅材料配件费用）300元以下，人工等其他费用由供应商承担，包含在投标报价中。</w:t>
            </w:r>
            <w:r/>
          </w:p>
        </w:tc>
      </w:tr>
      <w:tr>
        <w:trPr>
          <w:trHeight w:val="90"/>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22316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灭火器148个，室内消防栓58个，烟感报警器162个，一键报警装置53个。包含100元以下配件及人工维修费用。</w:t>
            </w:r>
            <w:r/>
          </w:p>
        </w:tc>
      </w:tr>
      <w:tr>
        <w:trPr>
          <w:trHeight w:val="374"/>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每年消防演练2次及灭火器换粉消耗</w:t>
            </w:r>
            <w:r/>
          </w:p>
        </w:tc>
      </w:tr>
      <w:tr>
        <w:trPr>
          <w:trHeight w:val="1199"/>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10</w:t>
            </w:r>
            <w:r/>
          </w:p>
        </w:tc>
        <w:tc>
          <w:tcPr>
            <w:tcW w:w="908" w:type="dxa"/>
            <w:vAlign w:val="center"/>
            <w:textDirection w:val="lrTb"/>
            <w:noWrap/>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22316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零星维修费13万元总价包干，包括公共设施单次维修金额（含材料配件、人工等全部费用）5000元以下的维修。</w:t>
            </w:r>
            <w:r/>
          </w:p>
        </w:tc>
      </w:tr>
      <w:tr>
        <w:trPr>
          <w:trHeight w:val="362"/>
        </w:trPr>
        <w:tc>
          <w:tcPr>
            <w:tcW w:w="62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序号</w:t>
            </w:r>
            <w:r/>
          </w:p>
        </w:tc>
        <w:tc>
          <w:tcPr>
            <w:tcW w:w="908"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项目名称</w:t>
            </w:r>
            <w:r/>
          </w:p>
        </w:tc>
        <w:tc>
          <w:tcPr>
            <w:tcW w:w="74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单位</w:t>
            </w:r>
            <w:r/>
          </w:p>
        </w:tc>
        <w:tc>
          <w:tcPr>
            <w:tcW w:w="1962"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雅西小学（12682平方米）</w:t>
            </w:r>
            <w:r/>
          </w:p>
        </w:tc>
      </w:tr>
      <w:tr>
        <w:trPr>
          <w:trHeight w:val="312"/>
        </w:trPr>
        <w:tc>
          <w:tcPr>
            <w:tcW w:w="62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908"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4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1962"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25"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数量</w:t>
            </w:r>
            <w:r/>
          </w:p>
        </w:tc>
        <w:tc>
          <w:tcPr>
            <w:gridSpan w:val="2"/>
            <w:tcW w:w="3744"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8</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2P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60</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16</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144</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108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8</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9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12682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台式电脑139台，笔记本电脑77台，各类打印机20台，复印机3台，速印机2台，交换机14台，监控设备2套、触控一体机34台，LED大屏1块，电子围栏1套，照相机1，学校广播设备2套，空调84台，电风扇144台，护眼灯288盏，其他照明灯具113盏，电动伸缩门1个，冰箱2只，排烟机1套，蒸箱3只，集成灶3只，电热水器2只，消毒柜3个，切菜机1台，保温台2个，紫外线消毒灯11盏，刀具消毒柜1个，门禁系统3套，排风机4个，货运电梯2部。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（三）强弱电系统管理维护6.5万元总价包干，包含智能化系统维修维护及高压配电维护高压配电维修。</w:t>
            </w:r>
            <w:r/>
          </w:p>
        </w:tc>
      </w:tr>
      <w:tr>
        <w:trPr>
          <w:trHeight w:val="1266"/>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1.电梯年检等运行管理，以及对机房设备、井道系统、轿厢设备等的日常养护维修。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限速器检验费）和零星维修，单次维修金额（仅材料配件费用）300元以下，人工等其他费用由供应商承担，包含在投标报价中。</w:t>
            </w:r>
            <w:r/>
          </w:p>
        </w:tc>
      </w:tr>
      <w:tr>
        <w:trPr>
          <w:trHeight w:val="2100"/>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12682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灭火器178个，室内消防栓63个，应急灯65盏，烟感报警器84个，一键报警装置19个，消防泵2台。包含100元以下配件及人工维修费用。</w:t>
            </w:r>
            <w:r/>
          </w:p>
        </w:tc>
      </w:tr>
      <w:tr>
        <w:trPr>
          <w:trHeight w:val="679"/>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每年消防演练2次及灭火器换粉消耗</w:t>
            </w:r>
            <w:r/>
          </w:p>
        </w:tc>
      </w:tr>
      <w:tr>
        <w:trPr>
          <w:trHeight w:val="917"/>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 （房屋日常管理与维修养护）</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12682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零星维修费3万元总价包干，包括公共设施单次维修金额（含材料配件、人工等全部费用）5000元以下的维修。</w:t>
            </w:r>
            <w:r/>
          </w:p>
        </w:tc>
      </w:tr>
      <w:tr>
        <w:trPr>
          <w:trHeight w:val="387"/>
        </w:trPr>
        <w:tc>
          <w:tcPr>
            <w:tcW w:w="62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序号</w:t>
            </w:r>
            <w:r/>
          </w:p>
        </w:tc>
        <w:tc>
          <w:tcPr>
            <w:tcW w:w="908"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项目名称</w:t>
            </w:r>
            <w:r/>
          </w:p>
        </w:tc>
        <w:tc>
          <w:tcPr>
            <w:tcW w:w="74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单位</w:t>
            </w:r>
            <w:r/>
          </w:p>
        </w:tc>
        <w:tc>
          <w:tcPr>
            <w:tcW w:w="1962"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华圻小学（5814平方米）</w:t>
            </w:r>
            <w:r/>
          </w:p>
        </w:tc>
      </w:tr>
      <w:tr>
        <w:trPr>
          <w:trHeight w:val="312"/>
        </w:trPr>
        <w:tc>
          <w:tcPr>
            <w:tcW w:w="62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908"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4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1962"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25"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数量</w:t>
            </w:r>
            <w:r/>
          </w:p>
        </w:tc>
        <w:tc>
          <w:tcPr>
            <w:gridSpan w:val="2"/>
            <w:tcW w:w="3744"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18</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100</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108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754"/>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5814</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台式电脑63台，打印机9台，复印机1台，速印机1台，触控一体机20台，LED大屏2块，电子围栏一套，广播设备1套，监控设备1套、摄像机62个、无线网设备1套（无线AP28台），智能路由器4台，交换机20台、空调42台，吊扇100台，护眼灯192盏，其他照明灯具90盏，电蒸箱2只，电磁灶2台，抽油烟机1套，排风机1台，热力消毒设备1 套，刀具消毒柜1个，食堂门禁3套，风幕机4台，电动大门1套、热水器1台，大门闸机升降柱维护。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（三）强弱电系统管理维护5万元总价包干，包含智能化系统维修维护及高压配电维护高压配电维修。</w:t>
            </w:r>
            <w:r/>
          </w:p>
        </w:tc>
      </w:tr>
      <w:tr>
        <w:trPr>
          <w:trHeight w:val="2059"/>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5814</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灭火器54个，室内消防栓11个，应急灯24盏，烟感报警器49个，一键报警装置18个包含100元以下配件及人工维修费用。</w:t>
            </w:r>
            <w:r/>
          </w:p>
        </w:tc>
      </w:tr>
      <w:tr>
        <w:trPr>
          <w:trHeight w:val="389"/>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20</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每年消防演练2次及灭火器换粉消耗</w:t>
            </w:r>
            <w:r/>
          </w:p>
        </w:tc>
      </w:tr>
      <w:tr>
        <w:trPr>
          <w:trHeight w:val="1461"/>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5814</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零星维修费3.8万元总价包干，包括公共设施单次维修金额（含材料配件、人工等全部费用）5000元以下的维修。</w:t>
            </w:r>
            <w:r/>
          </w:p>
        </w:tc>
      </w:tr>
      <w:tr>
        <w:trPr>
          <w:trHeight w:val="382"/>
        </w:trPr>
        <w:tc>
          <w:tcPr>
            <w:tcW w:w="62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杨市中心小学（19161㎡）</w:t>
            </w:r>
            <w:r/>
          </w:p>
        </w:tc>
      </w:tr>
      <w:tr>
        <w:trPr>
          <w:trHeight w:val="312"/>
        </w:trPr>
        <w:tc>
          <w:tcPr>
            <w:tcW w:w="624"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数量</w:t>
            </w:r>
            <w:r/>
          </w:p>
        </w:tc>
        <w:tc>
          <w:tcPr>
            <w:gridSpan w:val="2"/>
            <w:tcW w:w="3744" w:type="dxa"/>
            <w:vAlign w:val="center"/>
            <w:textDirection w:val="lrTb"/>
            <w:noWrap/>
          </w:tcPr>
          <w:p>
            <w:pPr>
              <w:jc w:val="center"/>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117</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56</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30</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385</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81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4</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1302"/>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直饮饮水机维保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型号：SBZ-1.0-A-6-NF-800</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含清洗、换滤芯、维修、一年至少2次水质检测（每次更换滤芯后进行水质检测，并提供具有相关资质的检验机构出具的合格的水质检测报告，若检测不合格，应重新更换滤芯，直至检测合格并符合相关规范要求），所有费用包含在投标报价中）。</w:t>
            </w:r>
            <w:r/>
          </w:p>
        </w:tc>
      </w:tr>
      <w:tr>
        <w:trPr>
          <w:trHeight w:val="8744"/>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19161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1.电器类维修包含：挂壁空调117台、立式空调56台、中央空调28台、商业空调系统1套；吊扇337台；壁扇48台；护眼灯1039台；电脑251台；笔记本7台；教学一体机70台；电脑</w:t>
            </w:r>
            <w:r>
              <w:rPr>
                <w:rFonts w:hint="eastAsia" w:ascii="宋体" w:hAnsi="宋体" w:cs="宋体"/>
                <w:sz w:val="20"/>
              </w:rPr>
              <w:t xml:space="preserve">展台65个；电子班牌19套；印机34台；复印机1台；油印机1台；碎纸机2台；监控系统2套；摄像头270个；电子围栏1套；公共广播喇叭100个；配电间设备1套；发电机1台；门禁系统4套；广播电视系统3套；录播系统2套；电子屏幕4套；电脑机房系统1套；抽湿机2台；明厨亮灶系统1套；厨房用具消毒组合柜3只；双灶电磁炉1只；电磁灶1只；消毒房1间；双门热风消毒柜12只；风幕机4只；洗碗机1套；油烟机1台；一楼排气系统1套；排风扇2只；消毒柜（910）2套；消毒柜（380）1套；电梯（货梯）4部；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（三）强弱电系统管理维护16万元总价包干，包含智能化系统维修维护及高压配电维护高压配电维修。</w:t>
            </w:r>
            <w:r/>
          </w:p>
        </w:tc>
      </w:tr>
      <w:tr>
        <w:trPr>
          <w:trHeight w:val="841"/>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1.电梯年检等运行管理，以及对机房设备、井道系统、轿厢设备等的日常养护维修。</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4</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零星维修，单次维修金额（仅材料配件费用）300元以下，人工等其他费用由供应商承担，包含在投标报价中。</w:t>
            </w:r>
            <w:r/>
          </w:p>
        </w:tc>
      </w:tr>
      <w:tr>
        <w:trPr>
          <w:trHeight w:val="1999"/>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10</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19161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消控室1间；消防泵房1间；灭火器 140 只；联动控制器1套；手动报警2个；消防主机1台；室内消火栓87个；消防泵2台；稳压泵2台；消防水喉87个；排烟风机2只；应急照明62盏；疏散指示标志95个；消防应急广播20个；烟感报警273个；一键报警33个；包含100元以下配件及人工维修费用。</w:t>
            </w:r>
            <w:r/>
          </w:p>
        </w:tc>
      </w:tr>
      <w:tr>
        <w:trPr>
          <w:trHeight w:val="529"/>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每年消防演练2次及灭火器换粉消耗</w:t>
            </w:r>
            <w:r/>
          </w:p>
        </w:tc>
      </w:tr>
      <w:tr>
        <w:trPr>
          <w:trHeight w:val="1699"/>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11</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19161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零星维修费7万元总价包干，包括公共设施单次维修金额（含材料配件、人工等全部费用）5000元以下的维修。</w:t>
            </w:r>
            <w:r/>
          </w:p>
        </w:tc>
      </w:tr>
      <w:tr>
        <w:trPr>
          <w:trHeight w:val="735"/>
        </w:trPr>
        <w:tc>
          <w:tcPr>
            <w:tcW w:w="62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序号</w:t>
            </w:r>
            <w:r/>
          </w:p>
        </w:tc>
        <w:tc>
          <w:tcPr>
            <w:tcW w:w="908"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项目名称</w:t>
            </w:r>
            <w:r/>
          </w:p>
        </w:tc>
        <w:tc>
          <w:tcPr>
            <w:tcW w:w="744"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单位</w:t>
            </w:r>
            <w:r/>
          </w:p>
        </w:tc>
        <w:tc>
          <w:tcPr>
            <w:tcW w:w="1962" w:type="dxa"/>
            <w:vAlign w:val="center"/>
            <w:vMerge w:val="restart"/>
            <w:textDirection w:val="lrTb"/>
            <w:noWrap/>
          </w:tcPr>
          <w:p>
            <w:pPr>
              <w:jc w:val="center"/>
              <w:rPr>
                <w:rFonts w:hint="eastAsia" w:ascii="宋体" w:hAnsi="宋体" w:cs="宋体"/>
                <w:b/>
                <w:bCs/>
                <w:sz w:val="20"/>
              </w:rPr>
            </w:pPr>
            <w:r>
              <w:rPr>
                <w:rFonts w:hint="eastAsia" w:ascii="宋体" w:hAnsi="宋体" w:cs="宋体"/>
                <w:b/>
                <w:bCs/>
                <w:sz w:val="20"/>
              </w:rPr>
              <w:t xml:space="preserve">型号</w:t>
            </w:r>
            <w:r/>
          </w:p>
        </w:tc>
        <w:tc>
          <w:tcPr>
            <w:gridSpan w:val="3"/>
            <w:tcW w:w="4469" w:type="dxa"/>
            <w:vAlign w:val="center"/>
            <w:textDirection w:val="lrTb"/>
            <w:noWrap w:val="false"/>
          </w:tcPr>
          <w:p>
            <w:pPr>
              <w:jc w:val="center"/>
              <w:rPr>
                <w:rFonts w:hint="eastAsia" w:ascii="宋体" w:hAnsi="宋体" w:cs="宋体"/>
                <w:b/>
                <w:bCs/>
                <w:sz w:val="20"/>
              </w:rPr>
            </w:pPr>
            <w:r>
              <w:rPr>
                <w:rFonts w:hint="eastAsia" w:ascii="宋体" w:hAnsi="宋体" w:cs="宋体"/>
                <w:b/>
                <w:bCs/>
                <w:sz w:val="20"/>
              </w:rPr>
              <w:t xml:space="preserve">石塘湾中心小学（23393.25㎡）</w:t>
            </w:r>
            <w:r/>
          </w:p>
        </w:tc>
      </w:tr>
      <w:tr>
        <w:trPr>
          <w:trHeight w:val="312"/>
        </w:trPr>
        <w:tc>
          <w:tcPr>
            <w:tcW w:w="62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908"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44"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1962" w:type="dxa"/>
            <w:vAlign w:val="center"/>
            <w:vMerge w:val="continue"/>
            <w:textDirection w:val="lrTb"/>
            <w:noWrap w:val="false"/>
          </w:tcPr>
          <w:p>
            <w:pPr>
              <w:jc w:val="center"/>
              <w:rPr>
                <w:rFonts w:hint="eastAsia" w:ascii="宋体" w:hAnsi="宋体" w:cs="宋体"/>
                <w:b/>
                <w:bCs/>
                <w:sz w:val="20"/>
              </w:rPr>
            </w:pPr>
            <w:r>
              <w:rPr>
                <w:rFonts w:hint="eastAsia" w:ascii="宋体" w:hAnsi="宋体" w:cs="宋体"/>
                <w:b/>
                <w:bCs/>
                <w:sz w:val="20"/>
              </w:rPr>
            </w:r>
            <w:r/>
          </w:p>
        </w:tc>
        <w:tc>
          <w:tcPr>
            <w:tcW w:w="725"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数量</w:t>
            </w:r>
            <w:r/>
          </w:p>
        </w:tc>
        <w:tc>
          <w:tcPr>
            <w:gridSpan w:val="2"/>
            <w:tcW w:w="3744" w:type="dxa"/>
            <w:vAlign w:val="center"/>
            <w:textDirection w:val="lrTb"/>
            <w:noWrap/>
          </w:tcPr>
          <w:p>
            <w:pPr>
              <w:jc w:val="center"/>
              <w:rPr>
                <w:rFonts w:hint="eastAsia" w:ascii="宋体" w:hAnsi="宋体" w:cs="宋体"/>
                <w:b/>
                <w:bCs/>
                <w:sz w:val="20"/>
              </w:rPr>
            </w:pPr>
            <w:r>
              <w:rPr>
                <w:rFonts w:hint="eastAsia" w:ascii="宋体" w:hAnsi="宋体" w:cs="宋体"/>
                <w:b/>
                <w:bCs/>
                <w:sz w:val="20"/>
              </w:rPr>
              <w:t xml:space="preserve">备注</w:t>
            </w:r>
            <w:r/>
          </w:p>
        </w:tc>
      </w:tr>
      <w:tr>
        <w:trPr>
          <w:trHeight w:val="285"/>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vMerge w:val="restart"/>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2P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108</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78</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5P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25</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10P</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42</w:t>
            </w:r>
            <w:r/>
          </w:p>
        </w:tc>
        <w:tc>
          <w:tcPr>
            <w:gridSpan w:val="2"/>
            <w:tcW w:w="3744" w:type="dxa"/>
            <w:vAlign w:val="center"/>
            <w:vMerge w:val="continue"/>
            <w:textDirection w:val="lrTb"/>
            <w:noWrap w:val="false"/>
          </w:tcPr>
          <w:p>
            <w:pPr>
              <w:jc w:val="left"/>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301</w:t>
            </w:r>
            <w:r/>
          </w:p>
        </w:tc>
        <w:tc>
          <w:tcPr>
            <w:gridSpan w:val="2"/>
            <w:tcW w:w="3744" w:type="dxa"/>
            <w:vAlign w:val="center"/>
            <w:textDirection w:val="lrTb"/>
            <w:noWrap/>
          </w:tcPr>
          <w:p>
            <w:pPr>
              <w:jc w:val="left"/>
              <w:rPr>
                <w:rFonts w:hint="eastAsia" w:ascii="宋体" w:hAnsi="宋体" w:cs="宋体"/>
                <w:sz w:val="20"/>
              </w:rPr>
            </w:pPr>
            <w:r>
              <w:rPr>
                <w:rFonts w:hint="eastAsia" w:ascii="宋体" w:hAnsi="宋体" w:cs="宋体"/>
                <w:sz w:val="20"/>
              </w:rPr>
              <w:t xml:space="preserve">每年全部清洗1次</w:t>
            </w:r>
            <w:r/>
          </w:p>
        </w:tc>
      </w:tr>
      <w:tr>
        <w:trPr>
          <w:trHeight w:val="108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582"/>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洗碗机清洗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LSX-QCHRS88RFC</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每年清洗2次</w:t>
            </w:r>
            <w:r/>
          </w:p>
        </w:tc>
      </w:tr>
      <w:tr>
        <w:trPr>
          <w:trHeight w:val="60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每年全部清洗1次</w:t>
            </w:r>
            <w:r/>
          </w:p>
        </w:tc>
      </w:tr>
      <w:tr>
        <w:trPr>
          <w:trHeight w:val="60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7</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1次/年</w:t>
            </w:r>
            <w:r/>
          </w:p>
        </w:tc>
      </w:tr>
      <w:tr>
        <w:trPr>
          <w:trHeight w:val="60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2次/年</w:t>
            </w:r>
            <w:r/>
          </w:p>
        </w:tc>
      </w:tr>
      <w:tr>
        <w:trPr>
          <w:trHeight w:val="34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8</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直饮饮水机维保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rPr>
                <w:rFonts w:hint="eastAsia" w:ascii="宋体" w:hAnsi="宋体" w:cs="宋体"/>
                <w:sz w:val="20"/>
              </w:rPr>
            </w:pPr>
            <w:r>
              <w:rPr>
                <w:rFonts w:hint="eastAsia" w:ascii="宋体" w:hAnsi="宋体" w:cs="宋体"/>
                <w:sz w:val="20"/>
              </w:rPr>
              <w:t xml:space="preserve">HR-400</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12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含清洗、换滤芯、维修、一年至少2次水质检测（每次更换滤芯后进行水质检测，并提供具有相关资质的检验机构出具的合格的水质检测报告，若检测不合格，应重新更换滤芯，直至检测合格并符合相关规范要求），所有费用包含在投标报价中）。</w:t>
            </w:r>
            <w:r/>
          </w:p>
        </w:tc>
      </w:tr>
      <w:tr>
        <w:trPr>
          <w:trHeight w:val="6565"/>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23393.25</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1.电器类维修包含：电脑274台，打印机39台，复印机4台，空调24</w:t>
            </w:r>
            <w:r>
              <w:rPr>
                <w:rFonts w:hint="eastAsia" w:ascii="宋体" w:hAnsi="宋体" w:cs="宋体"/>
                <w:sz w:val="20"/>
              </w:rPr>
              <w:t xml:space="preserve">6台，监控设备4套，摄像头247只，交换机18台、防火墙1套，录播教室设备1套，移动录播设备1套，一体机61台，大屏4台，摄像机2只，冰箱6只，电磁灶5只，排烟机2套，蒸箱6只，洗碗机1套，集成灶5只，热水器5只，消毒房1套，切菜机1台，各类灯具2000只，电风扇430只，视频展台61台，音响系统7套，电柜11只，服务器5只，箱变2套，三D打印机3只，无人机3只，电视机1只，校园电视台1套，灌溉水泵2个，一键报警3只，开关插座2000只，路灯60只、电子围栏1套、道闸2套，风幕机12台。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rPr>
                <w:rFonts w:hint="eastAsia" w:ascii="宋体" w:hAnsi="宋体" w:cs="宋体"/>
                <w:sz w:val="20"/>
              </w:rPr>
            </w:pPr>
            <w:r>
              <w:rPr>
                <w:rFonts w:hint="eastAsia" w:ascii="宋体" w:hAnsi="宋体" w:cs="宋体"/>
                <w:color w:val="000000"/>
                <w:sz w:val="20"/>
                <w:lang w:bidi="ar"/>
              </w:rPr>
              <w:t xml:space="preserve">（三）强弱电系统管理维护14万元总价包干，包含智能化系统维修维护及高压配电维护高压配电维修。</w:t>
            </w:r>
            <w:r/>
          </w:p>
        </w:tc>
      </w:tr>
      <w:tr>
        <w:trPr>
          <w:trHeight w:val="1962"/>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10</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1.电梯年检等运行管理，以及对机房设备、井道系统、轿厢设备等的日常养护维修。</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限速器检验费）和零星维修，单次维修金额（仅材料配件费用）300元以下，人工等其他费用由供应商承担，包含在投标报价中。</w:t>
            </w:r>
            <w:r/>
          </w:p>
        </w:tc>
      </w:tr>
      <w:tr>
        <w:trPr>
          <w:trHeight w:val="2400"/>
        </w:trPr>
        <w:tc>
          <w:tcPr>
            <w:tcW w:w="624"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11</w:t>
            </w:r>
            <w:r/>
          </w:p>
        </w:tc>
        <w:tc>
          <w:tcPr>
            <w:tcW w:w="908" w:type="dxa"/>
            <w:vAlign w:val="center"/>
            <w:vMerge w:val="restart"/>
            <w:textDirection w:val="lrTb"/>
            <w:noWrap/>
          </w:tcPr>
          <w:p>
            <w:pPr>
              <w:jc w:val="center"/>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23393.25</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灭火器335个，室内消防栓97只，室外消防栓7只，烟感283只，声光报警器15只，一键报警按钮33个，消防泵2台。包含100元以下配件及人工维修费用。</w:t>
            </w:r>
            <w:r/>
          </w:p>
        </w:tc>
      </w:tr>
      <w:tr>
        <w:trPr>
          <w:trHeight w:val="642"/>
        </w:trPr>
        <w:tc>
          <w:tcPr>
            <w:tcW w:w="624"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60</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每年消防演练2次及灭火器换粉消耗。</w:t>
            </w:r>
            <w:r/>
          </w:p>
        </w:tc>
      </w:tr>
      <w:tr>
        <w:trPr>
          <w:trHeight w:val="90"/>
        </w:trPr>
        <w:tc>
          <w:tcPr>
            <w:tcW w:w="624" w:type="dxa"/>
            <w:vAlign w:val="center"/>
            <w:textDirection w:val="lrTb"/>
            <w:noWrap/>
          </w:tcPr>
          <w:p>
            <w:pPr>
              <w:jc w:val="center"/>
              <w:rPr>
                <w:rFonts w:hint="eastAsia" w:ascii="宋体" w:hAnsi="宋体" w:cs="宋体"/>
                <w:sz w:val="20"/>
              </w:rPr>
            </w:pPr>
            <w:r>
              <w:rPr>
                <w:rFonts w:hint="eastAsia" w:ascii="宋体" w:hAnsi="宋体" w:cs="宋体"/>
                <w:sz w:val="20"/>
              </w:rPr>
              <w:t xml:space="preserve">12</w:t>
            </w:r>
            <w:r/>
          </w:p>
        </w:tc>
        <w:tc>
          <w:tcPr>
            <w:tcW w:w="908"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零星维修</w:t>
            </w:r>
            <w:r/>
          </w:p>
          <w:p>
            <w:pPr>
              <w:jc w:val="center"/>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rPr>
                <w:rFonts w:hint="eastAsia" w:ascii="宋体" w:hAnsi="宋体" w:cs="宋体"/>
                <w:sz w:val="20"/>
              </w:rPr>
            </w:pPr>
            <w:r>
              <w:rPr>
                <w:rFonts w:hint="eastAsia" w:ascii="宋体" w:hAnsi="宋体" w:cs="宋体"/>
                <w:sz w:val="20"/>
              </w:rPr>
              <w:t xml:space="preserve">23393.25</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零星维修费10万元总价包干，包括公共设施单次维修金额（含材料配件、人工等全部费用）5000元以下的维修。</w:t>
            </w:r>
            <w:r/>
          </w:p>
        </w:tc>
      </w:tr>
      <w:tr>
        <w:trPr>
          <w:trHeight w:val="289"/>
        </w:trPr>
        <w:tc>
          <w:tcPr>
            <w:tcW w:w="62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widowControl/>
              <w:rPr>
                <w:rFonts w:hint="eastAsia" w:ascii="宋体" w:hAnsi="宋体" w:cs="宋体"/>
                <w:b/>
                <w:bCs/>
                <w:sz w:val="20"/>
              </w:rPr>
            </w:pPr>
            <w:r>
              <w:rPr>
                <w:rFonts w:hint="eastAsia" w:ascii="宋体" w:hAnsi="宋体" w:cs="宋体"/>
                <w:b/>
                <w:bCs/>
                <w:sz w:val="20"/>
              </w:rPr>
              <w:t xml:space="preserve">洛社中心幼儿园（14176㎡）</w:t>
            </w:r>
            <w:r/>
          </w:p>
        </w:tc>
      </w:tr>
      <w:tr>
        <w:trPr>
          <w:trHeight w:val="312"/>
        </w:trPr>
        <w:tc>
          <w:tcPr>
            <w:tcW w:w="62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数量</w:t>
            </w:r>
            <w:r/>
          </w:p>
        </w:tc>
        <w:tc>
          <w:tcPr>
            <w:gridSpan w:val="2"/>
            <w:tcW w:w="3744"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tcW w:w="908" w:type="dxa"/>
            <w:vAlign w:val="center"/>
            <w:vMerge w:val="restart"/>
            <w:textDirection w:val="lrTb"/>
            <w:noWrap w:val="false"/>
          </w:tcPr>
          <w:p>
            <w:pPr>
              <w:jc w:val="center"/>
              <w:widowControl/>
              <w:rPr>
                <w:rFonts w:hint="eastAsia" w:ascii="宋体" w:hAnsi="宋体" w:cs="宋体"/>
                <w:sz w:val="20"/>
              </w:rPr>
            </w:pPr>
            <w:r>
              <w:rPr>
                <w:rFonts w:hint="eastAsia" w:ascii="宋体" w:hAnsi="宋体" w:cs="宋体"/>
                <w:sz w:val="20"/>
              </w:rPr>
              <w:t xml:space="preserve">空调清洗</w:t>
            </w:r>
            <w:r/>
          </w:p>
        </w:tc>
        <w:tc>
          <w:tcPr>
            <w:tcW w:w="744"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1.5P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10</w:t>
            </w:r>
            <w:r/>
          </w:p>
        </w:tc>
        <w:tc>
          <w:tcPr>
            <w:gridSpan w:val="2"/>
            <w:tcW w:w="3744" w:type="dxa"/>
            <w:vAlign w:val="center"/>
            <w:vMerge w:val="restart"/>
            <w:textDirection w:val="lrTb"/>
            <w:noWrap/>
          </w:tcPr>
          <w:p>
            <w:pPr>
              <w:jc w:val="left"/>
              <w:widowControl/>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3P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vMerge w:val="continue"/>
            <w:textDirection w:val="lrTb"/>
            <w:noWrap w:val="false"/>
          </w:tcPr>
          <w:p>
            <w:pPr>
              <w:jc w:val="left"/>
              <w:widowControl/>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5P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vMerge w:val="continue"/>
            <w:textDirection w:val="lrTb"/>
            <w:noWrap w:val="false"/>
          </w:tcPr>
          <w:p>
            <w:pPr>
              <w:jc w:val="left"/>
              <w:widowControl/>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10P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vMerge w:val="continue"/>
            <w:textDirection w:val="lrTb"/>
            <w:noWrap w:val="false"/>
          </w:tcPr>
          <w:p>
            <w:pPr>
              <w:jc w:val="left"/>
              <w:widowControl/>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15000瓦</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35</w:t>
            </w:r>
            <w:r/>
          </w:p>
        </w:tc>
        <w:tc>
          <w:tcPr>
            <w:gridSpan w:val="2"/>
            <w:tcW w:w="3744" w:type="dxa"/>
            <w:vAlign w:val="center"/>
            <w:vMerge w:val="continue"/>
            <w:textDirection w:val="lrTb"/>
            <w:noWrap w:val="false"/>
          </w:tcPr>
          <w:p>
            <w:pPr>
              <w:jc w:val="left"/>
              <w:widowControl/>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2</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电风扇清洗</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120</w:t>
            </w:r>
            <w:r/>
          </w:p>
        </w:tc>
        <w:tc>
          <w:tcPr>
            <w:gridSpan w:val="2"/>
            <w:tcW w:w="3744" w:type="dxa"/>
            <w:vAlign w:val="center"/>
            <w:textDirection w:val="lrTb"/>
            <w:noWrap/>
          </w:tcPr>
          <w:p>
            <w:pPr>
              <w:jc w:val="left"/>
              <w:widowControl/>
              <w:rPr>
                <w:rFonts w:hint="eastAsia" w:ascii="宋体" w:hAnsi="宋体" w:cs="宋体"/>
                <w:sz w:val="20"/>
              </w:rPr>
            </w:pPr>
            <w:r>
              <w:rPr>
                <w:rFonts w:hint="eastAsia" w:ascii="宋体" w:hAnsi="宋体" w:cs="宋体"/>
                <w:sz w:val="20"/>
              </w:rPr>
              <w:t xml:space="preserve">每年全部清洗1次</w:t>
            </w:r>
            <w:r/>
          </w:p>
        </w:tc>
      </w:tr>
      <w:tr>
        <w:trPr>
          <w:trHeight w:val="1080"/>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3</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油烟机灶台清洗</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套</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540"/>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4</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开水器清洗</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型号（KSQ-12）、型号（XY-12）</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5</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每年全部清洗2次</w:t>
            </w:r>
            <w:r/>
          </w:p>
        </w:tc>
      </w:tr>
      <w:tr>
        <w:trPr>
          <w:trHeight w:val="285"/>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5</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风幕机清洗</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1次/年</w:t>
            </w:r>
            <w:r/>
          </w:p>
        </w:tc>
      </w:tr>
      <w:tr>
        <w:trPr>
          <w:trHeight w:val="285"/>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2次/年</w:t>
            </w:r>
            <w:r/>
          </w:p>
        </w:tc>
      </w:tr>
      <w:tr>
        <w:trPr>
          <w:trHeight w:val="280"/>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8</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14176</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1.电器类维修包含：电脑61台，笔记本22台，复印机1台，油印机1台，视频展台30个，一体机30个，空气净化器30个，中央空调35台，挂机空调1.5P 10台，柜机空调3台，电子大屏2套，音控设备2套，监控探头118个，吊扇120</w:t>
            </w:r>
            <w:r>
              <w:rPr>
                <w:rFonts w:hint="eastAsia"/>
              </w:rPr>
              <w:t xml:space="preserve">个</w:t>
            </w:r>
            <w:r>
              <w:rPr>
                <w:rFonts w:hint="eastAsia" w:ascii="宋体" w:hAnsi="宋体" w:cs="宋体"/>
                <w:sz w:val="20"/>
              </w:rPr>
              <w:t xml:space="preserve">，明厨亮灶电视机一个，门禁系统一套，电力消毒柜4个双门，留样冰箱一个，仓库冰柜一个，电磁灶6套，蒸箱3个双门，壁扇8个，抽油烟机2套、大门闸机升降柱维护。</w:t>
            </w: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widowControl/>
              <w:rPr>
                <w:rFonts w:hint="eastAsia" w:ascii="宋体" w:hAnsi="宋体" w:cs="宋体"/>
                <w:sz w:val="20"/>
              </w:rPr>
            </w:pPr>
            <w:r>
              <w:rPr>
                <w:rFonts w:hint="eastAsia" w:ascii="宋体" w:hAnsi="宋体" w:cs="宋体"/>
                <w:color w:val="000000"/>
                <w:sz w:val="20"/>
                <w:lang w:bidi="ar"/>
              </w:rPr>
              <w:t xml:space="preserve">（三）强弱电系统管理维护9.2万元总价包干，包含智能化系统维修维护及高压配电维护高压配电维修。</w:t>
            </w:r>
            <w:r/>
          </w:p>
        </w:tc>
      </w:tr>
      <w:tr>
        <w:trPr>
          <w:trHeight w:val="1579"/>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9</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电梯维保</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1.电梯年检等运行管理，以及对机房设备、井道系统、轿厢设备等的日常养护维修。</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零星维修，单次维修金额（仅材料配件费用）300元以下，人工等其他费用由供应商承担，包含在投标报价中。</w:t>
            </w:r>
            <w:r/>
          </w:p>
        </w:tc>
      </w:tr>
      <w:tr>
        <w:trPr>
          <w:trHeight w:val="2202"/>
        </w:trPr>
        <w:tc>
          <w:tcPr>
            <w:tcW w:w="624"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10</w:t>
            </w:r>
            <w:r/>
          </w:p>
        </w:tc>
        <w:tc>
          <w:tcPr>
            <w:tcW w:w="908"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14176</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灭火器148个，室内消防栓65个，室外消防栓3个，消控室面积30平方米，烟感报警器318个，报警器25个，消防水泵3台，喷淋泵2台，一键报警6个，消控室面积35平方米，消防水泵房80平方米。排烟风机1个，应急照明灯120只，疏散指示标志62个，防火卷帘门2扇，稳压泵2台。包含100元以下配件及人工维修费用。</w:t>
            </w:r>
            <w:r/>
          </w:p>
        </w:tc>
      </w:tr>
      <w:tr>
        <w:trPr>
          <w:trHeight w:val="702"/>
        </w:trPr>
        <w:tc>
          <w:tcPr>
            <w:tcW w:w="624"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灭火器更换及消防演练消耗</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每年消防演练2次及灭火器换粉消耗</w:t>
            </w:r>
            <w:r/>
          </w:p>
        </w:tc>
      </w:tr>
      <w:tr>
        <w:trPr>
          <w:trHeight w:val="1550"/>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11</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零星维修</w:t>
            </w:r>
            <w:r/>
          </w:p>
          <w:p>
            <w:pPr>
              <w:jc w:val="center"/>
              <w:widowControl/>
              <w:rPr>
                <w:rFonts w:hint="eastAsia" w:ascii="宋体" w:hAnsi="宋体" w:cs="宋体"/>
                <w:sz w:val="20"/>
              </w:rPr>
            </w:pPr>
            <w:r>
              <w:rPr>
                <w:rFonts w:hint="eastAsia" w:ascii="宋体" w:hAnsi="宋体" w:cs="宋体"/>
                <w:sz w:val="20"/>
              </w:rPr>
              <w:t xml:space="preserve">（房屋日常管理与维修养护）</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房屋建筑物部件、附属构筑物的地面、墙面、台面以及吊顶、门窗、楼梯、通风道等的日常养护维护。</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14176</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零星维修费11.8万元总价包干，包括公共设施单次维修金额（含材料配件、人工等全部费用）5000元以下的维修。</w:t>
            </w:r>
            <w:r/>
          </w:p>
        </w:tc>
      </w:tr>
      <w:tr>
        <w:trPr>
          <w:trHeight w:val="416"/>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12</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木制玩具维护</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项</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每月维护+暑期刷漆保养</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1.碳化积木5套；</w:t>
            </w:r>
            <w:r/>
          </w:p>
          <w:p>
            <w:pPr>
              <w:jc w:val="left"/>
              <w:widowControl/>
              <w:rPr>
                <w:rFonts w:hint="eastAsia" w:ascii="宋体" w:hAnsi="宋体" w:cs="宋体"/>
                <w:sz w:val="20"/>
              </w:rPr>
            </w:pPr>
            <w:r>
              <w:rPr>
                <w:rFonts w:hint="eastAsia" w:ascii="宋体" w:hAnsi="宋体" w:cs="宋体"/>
                <w:sz w:val="20"/>
              </w:rPr>
              <w:t xml:space="preserve">2.木质攀爬架5套（日常维修，保养）3.野战区木质玩具1套共12件4.萌宠乐园木质玩具1套共13件，5.种植园地木质围栏加门头1组6.鸟语林木质玩具1套共8件7.户外平衡16件套3组，8.平衡凳15张9.木质玩具柜8个。维护要求：每月维护+暑期刷漆保养。</w:t>
            </w:r>
            <w:r/>
          </w:p>
        </w:tc>
      </w:tr>
      <w:tr>
        <w:trPr>
          <w:trHeight w:val="478"/>
        </w:trPr>
        <w:tc>
          <w:tcPr>
            <w:tcW w:w="62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widowControl/>
              <w:rPr>
                <w:rFonts w:hint="eastAsia" w:ascii="宋体" w:hAnsi="宋体" w:cs="宋体"/>
                <w:b/>
                <w:bCs/>
                <w:sz w:val="20"/>
              </w:rPr>
            </w:pPr>
            <w:r>
              <w:rPr>
                <w:rFonts w:hint="eastAsia" w:ascii="宋体" w:hAnsi="宋体" w:cs="宋体"/>
                <w:b/>
                <w:bCs/>
                <w:sz w:val="20"/>
              </w:rPr>
              <w:t xml:space="preserve">洛社实幼（6693㎡）</w:t>
            </w:r>
            <w:r/>
          </w:p>
        </w:tc>
      </w:tr>
      <w:tr>
        <w:trPr>
          <w:trHeight w:val="312"/>
        </w:trPr>
        <w:tc>
          <w:tcPr>
            <w:tcW w:w="62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widowControl/>
              <w:rPr>
                <w:rFonts w:hint="eastAsia" w:ascii="宋体" w:hAnsi="宋体" w:cs="宋体"/>
                <w:b/>
                <w:bCs/>
                <w:sz w:val="20"/>
              </w:rPr>
            </w:pPr>
            <w:r>
              <w:rPr>
                <w:rFonts w:hint="eastAsia" w:ascii="宋体" w:hAnsi="宋体" w:cs="宋体"/>
                <w:b/>
                <w:bCs/>
                <w:sz w:val="20"/>
              </w:rPr>
              <w:t xml:space="preserve">数量</w:t>
            </w:r>
            <w:r/>
          </w:p>
        </w:tc>
        <w:tc>
          <w:tcPr>
            <w:gridSpan w:val="2"/>
            <w:tcW w:w="3744" w:type="dxa"/>
            <w:vAlign w:val="center"/>
            <w:textDirection w:val="lrTb"/>
            <w:noWrap/>
          </w:tcPr>
          <w:p>
            <w:pPr>
              <w:jc w:val="center"/>
              <w:widowControl/>
              <w:rPr>
                <w:rFonts w:hint="eastAsia" w:ascii="宋体" w:hAnsi="宋体" w:cs="宋体"/>
                <w:b/>
                <w:bCs/>
                <w:sz w:val="20"/>
              </w:rPr>
            </w:pPr>
            <w:r>
              <w:rPr>
                <w:rFonts w:hint="eastAsia" w:ascii="宋体" w:hAnsi="宋体" w:cs="宋体"/>
                <w:b/>
                <w:bCs/>
                <w:sz w:val="20"/>
              </w:rPr>
              <w:t xml:space="preserve">备注</w:t>
            </w:r>
            <w:r/>
          </w:p>
        </w:tc>
      </w:tr>
      <w:tr>
        <w:trPr>
          <w:trHeight w:val="285"/>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908" w:type="dxa"/>
            <w:vAlign w:val="center"/>
            <w:vMerge w:val="restart"/>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空调清洗</w:t>
            </w:r>
            <w:r/>
          </w:p>
        </w:tc>
        <w:tc>
          <w:tcPr>
            <w:tcW w:w="74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1-1.5P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10</w:t>
            </w:r>
            <w:r/>
          </w:p>
        </w:tc>
        <w:tc>
          <w:tcPr>
            <w:gridSpan w:val="2"/>
            <w:tcW w:w="3744" w:type="dxa"/>
            <w:vAlign w:val="center"/>
            <w:vMerge w:val="restart"/>
            <w:textDirection w:val="lrTb"/>
            <w:noWrap/>
          </w:tcPr>
          <w:p>
            <w:pPr>
              <w:jc w:val="left"/>
              <w:widowControl/>
              <w:rPr>
                <w:rFonts w:hint="eastAsia" w:ascii="宋体" w:hAnsi="宋体" w:cs="宋体"/>
                <w:sz w:val="20"/>
              </w:rPr>
            </w:pPr>
            <w:r>
              <w:rPr>
                <w:rFonts w:hint="eastAsia" w:ascii="宋体" w:hAnsi="宋体" w:cs="宋体"/>
                <w:sz w:val="20"/>
              </w:rPr>
              <w:t xml:space="preserve">每年全部清洗1次</w:t>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54</w:t>
            </w:r>
            <w:r/>
          </w:p>
        </w:tc>
        <w:tc>
          <w:tcPr>
            <w:gridSpan w:val="2"/>
            <w:tcW w:w="3744" w:type="dxa"/>
            <w:vAlign w:val="center"/>
            <w:vMerge w:val="continue"/>
            <w:textDirection w:val="lrTb"/>
            <w:noWrap w:val="false"/>
          </w:tcPr>
          <w:p>
            <w:pPr>
              <w:jc w:val="left"/>
              <w:widowControl/>
              <w:rPr>
                <w:rFonts w:hint="eastAsia" w:ascii="宋体" w:hAnsi="宋体" w:cs="宋体"/>
                <w:sz w:val="20"/>
              </w:rPr>
            </w:pPr>
            <w:r>
              <w:rPr>
                <w:rFonts w:hint="eastAsia" w:ascii="宋体" w:hAnsi="宋体" w:cs="宋体"/>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5P</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18</w:t>
            </w:r>
            <w:r/>
          </w:p>
        </w:tc>
        <w:tc>
          <w:tcPr>
            <w:gridSpan w:val="2"/>
            <w:tcW w:w="3744" w:type="dxa"/>
            <w:vAlign w:val="center"/>
            <w:vMerge w:val="continue"/>
            <w:textDirection w:val="lrTb"/>
            <w:noWrap w:val="false"/>
          </w:tcPr>
          <w:p>
            <w:pPr>
              <w:jc w:val="left"/>
              <w:widowControl/>
              <w:rPr>
                <w:rFonts w:hint="eastAsia" w:ascii="宋体" w:hAnsi="宋体" w:cs="宋体"/>
                <w:sz w:val="20"/>
              </w:rPr>
            </w:pPr>
            <w:r>
              <w:rPr>
                <w:rFonts w:hint="eastAsia" w:ascii="宋体" w:hAnsi="宋体" w:cs="宋体"/>
                <w:sz w:val="20"/>
              </w:rPr>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电风扇清洗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100</w:t>
            </w:r>
            <w:r/>
          </w:p>
        </w:tc>
        <w:tc>
          <w:tcPr>
            <w:gridSpan w:val="2"/>
            <w:tcW w:w="3744" w:type="dxa"/>
            <w:vAlign w:val="center"/>
            <w:textDirection w:val="lrTb"/>
            <w:noWrap/>
          </w:tcPr>
          <w:p>
            <w:pPr>
              <w:jc w:val="left"/>
              <w:widowControl/>
              <w:rPr>
                <w:rFonts w:hint="eastAsia" w:ascii="宋体" w:hAnsi="宋体" w:cs="宋体"/>
                <w:sz w:val="20"/>
              </w:rPr>
            </w:pPr>
            <w:r>
              <w:rPr>
                <w:rFonts w:hint="eastAsia" w:ascii="宋体" w:hAnsi="宋体" w:cs="宋体"/>
                <w:sz w:val="20"/>
              </w:rPr>
              <w:t xml:space="preserve">每年全部清洗1次</w:t>
            </w:r>
            <w:r/>
          </w:p>
        </w:tc>
      </w:tr>
      <w:tr>
        <w:trPr>
          <w:trHeight w:val="132"/>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油烟机灶台清洗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套</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管道4次/年（具体包括油烟机叶片、吸风罩、管道、风机管道、厨房间墙面、玻璃清洗），灶台安全检查、表面擦拭1次/月，确保正常安全使用。</w:t>
            </w:r>
            <w:r/>
          </w:p>
        </w:tc>
      </w:tr>
      <w:tr>
        <w:trPr>
          <w:trHeight w:val="189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开水器清洗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一年清洗2次含清洗、换滤芯、维修；一年至少2次水质检测（每次更换滤芯后进行水质检测，并提供具有相关资质的检验机构出具的合格的水质检测报告，若检测不合格，应重新更换滤芯，直至检测合格并符合相关规范要求），所有费用包含在投标报价中）。</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风幕机清洗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一年清洗1次</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6</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化粪池清掏</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个</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1次/年</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油池</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个</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2次/年</w:t>
            </w:r>
            <w:r/>
          </w:p>
        </w:tc>
      </w:tr>
      <w:tr>
        <w:trPr>
          <w:trHeight w:val="5284"/>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8</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6693</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1.电器类维修包含：电脑43台、笔记本6台，立式复印机2台，台式打印复</w:t>
            </w:r>
            <w:r>
              <w:rPr>
                <w:rFonts w:hint="eastAsia" w:ascii="宋体" w:hAnsi="宋体" w:cs="宋体"/>
                <w:sz w:val="20"/>
              </w:rPr>
              <w:t xml:space="preserve">印一体机3台，小打印机4只，票据打印机1只，视频展台16只，班级触控一体机19只，班级空气净化器16只，班级臭氧消毒器40只，空调：天井式9只、风管式6只、挂壁机26只、柜机41只，电子大屏2套，音控设备2套，移动音箱1只，监控设备3套、摄像头155个，明厨亮灶，电视机1只，食堂门禁系统2套，食堂消毒房1间，留样冰箱2只、保鲜柜1只，刀具消毒柜1只，集成电磁灶1套，油烟机1套，食堂双门蒸箱2只，食堂保温台3套，食堂风幕机4只，吊扇84只，壁扇17只，洗衣机3只，门口道闸3个，卷帘门4扇，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widowControl/>
              <w:rPr>
                <w:rFonts w:hint="eastAsia" w:ascii="宋体" w:hAnsi="宋体" w:cs="宋体"/>
                <w:sz w:val="20"/>
              </w:rPr>
            </w:pPr>
            <w:r>
              <w:rPr>
                <w:rFonts w:hint="eastAsia" w:ascii="宋体" w:hAnsi="宋体" w:cs="宋体"/>
                <w:color w:val="000000"/>
                <w:sz w:val="20"/>
                <w:lang w:bidi="ar"/>
              </w:rPr>
              <w:t xml:space="preserve">（三）强弱电系统管理维护6万元总价包干，包含智能化系统维修维护及高压配电维护高压配电维修。</w:t>
            </w:r>
            <w:r/>
          </w:p>
        </w:tc>
      </w:tr>
      <w:tr>
        <w:trPr>
          <w:trHeight w:val="216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9</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电梯维保</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1.电梯年检等运行管理，以及对机房设备、井道系统、轿厢设备等的日常养护维修。</w:t>
            </w:r>
            <w:r/>
          </w:p>
          <w:p>
            <w:pPr>
              <w:jc w:val="center"/>
              <w:widowControl/>
              <w:rPr>
                <w:rFonts w:hint="eastAsia" w:ascii="宋体" w:hAnsi="宋体" w:cs="宋体"/>
                <w:color w:val="000000"/>
                <w:sz w:val="20"/>
              </w:rPr>
            </w:pPr>
            <w:r>
              <w:rPr>
                <w:rFonts w:hint="eastAsia" w:ascii="宋体" w:hAnsi="宋体" w:cs="宋体"/>
                <w:color w:val="000000"/>
                <w:sz w:val="20"/>
              </w:rPr>
              <w:t xml:space="preserve">2.此费用包含由供应商承担的300元以下的单个维修零配件材料</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零星维修，单次维修金额（仅材料配件费用）300元以下，人工等其他费用由供应商承担，包含在投标报价中。</w:t>
            </w:r>
            <w:r/>
          </w:p>
        </w:tc>
      </w:tr>
      <w:tr>
        <w:trPr>
          <w:trHeight w:val="3240"/>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10</w:t>
            </w:r>
            <w:r/>
          </w:p>
        </w:tc>
        <w:tc>
          <w:tcPr>
            <w:tcW w:w="908"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6693</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灭火器102只，食堂消火栓17个，消防电话6部，一键报警装置20个，声光报警器32只，烟感报警器184个，消控室面积8.8㎡，消防水泵2台、泵房25㎡应急照明20只，疏散指示标志72个，包含100元以下配件及人工维修费用。</w:t>
            </w:r>
            <w:r/>
          </w:p>
        </w:tc>
      </w:tr>
      <w:tr>
        <w:trPr>
          <w:trHeight w:val="642"/>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灭火器更换及消防演练消耗</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每年消防演练2次及灭火器换粉消耗</w:t>
            </w:r>
            <w:r/>
          </w:p>
        </w:tc>
      </w:tr>
      <w:tr>
        <w:trPr>
          <w:trHeight w:val="1489"/>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零星维修</w:t>
            </w:r>
            <w:r>
              <w:rPr>
                <w:rFonts w:hint="eastAsia" w:ascii="宋体" w:hAnsi="宋体" w:cs="宋体"/>
                <w:sz w:val="20"/>
              </w:rPr>
              <w:br/>
            </w:r>
            <w:r>
              <w:rPr>
                <w:rFonts w:hint="eastAsia" w:ascii="宋体" w:hAnsi="宋体" w:cs="宋体"/>
                <w:sz w:val="20"/>
              </w:rPr>
              <w:t xml:space="preserve">（房屋日常管理与维修养护）</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房屋建筑物部件、附属构筑物的地面、墙面、台面以及吊顶、门窗、楼梯、通风道等的日常养护维护。</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6693</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零星维修费10万元总价包干，包括公共设施单次维修金额（含材料配件、人工等全部费用）5000元以下的维修。</w:t>
            </w:r>
            <w:r/>
          </w:p>
        </w:tc>
      </w:tr>
      <w:tr>
        <w:trPr>
          <w:trHeight w:val="312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12</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木制玩具维护</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项</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每月维护+暑期木蜡油保养</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暂估。1.碳化攀爬架1套（16件）</w:t>
            </w:r>
            <w:r/>
          </w:p>
          <w:p>
            <w:pPr>
              <w:jc w:val="left"/>
              <w:widowControl/>
              <w:rPr>
                <w:rFonts w:hint="eastAsia" w:ascii="宋体" w:hAnsi="宋体" w:cs="宋体"/>
                <w:sz w:val="20"/>
              </w:rPr>
            </w:pPr>
            <w:r>
              <w:rPr>
                <w:rFonts w:hint="eastAsia" w:ascii="宋体" w:hAnsi="宋体" w:cs="宋体"/>
                <w:sz w:val="20"/>
              </w:rPr>
              <w:t xml:space="preserve">2.木质玩具组合1套</w:t>
            </w:r>
            <w:r/>
          </w:p>
          <w:p>
            <w:pPr>
              <w:jc w:val="left"/>
              <w:widowControl/>
              <w:rPr>
                <w:rFonts w:hint="eastAsia" w:ascii="宋体" w:hAnsi="宋体" w:cs="宋体"/>
                <w:sz w:val="20"/>
              </w:rPr>
            </w:pPr>
            <w:r>
              <w:rPr>
                <w:rFonts w:hint="eastAsia" w:ascii="宋体" w:hAnsi="宋体" w:cs="宋体"/>
                <w:sz w:val="20"/>
              </w:rPr>
              <w:t xml:space="preserve">3.平衡凳8张</w:t>
            </w:r>
            <w:r/>
          </w:p>
          <w:p>
            <w:pPr>
              <w:jc w:val="left"/>
              <w:widowControl/>
              <w:rPr>
                <w:rFonts w:hint="eastAsia" w:ascii="宋体" w:hAnsi="宋体" w:cs="宋体"/>
                <w:sz w:val="20"/>
              </w:rPr>
            </w:pPr>
            <w:r>
              <w:rPr>
                <w:rFonts w:hint="eastAsia" w:ascii="宋体" w:hAnsi="宋体" w:cs="宋体"/>
                <w:sz w:val="20"/>
              </w:rPr>
              <w:t xml:space="preserve">4.小木屋3个</w:t>
            </w:r>
            <w:r/>
          </w:p>
          <w:p>
            <w:pPr>
              <w:jc w:val="left"/>
              <w:widowControl/>
              <w:rPr>
                <w:rFonts w:hint="eastAsia" w:ascii="宋体" w:hAnsi="宋体" w:cs="宋体"/>
                <w:sz w:val="20"/>
              </w:rPr>
            </w:pPr>
            <w:r>
              <w:rPr>
                <w:rFonts w:hint="eastAsia" w:ascii="宋体" w:hAnsi="宋体" w:cs="宋体"/>
                <w:sz w:val="20"/>
              </w:rPr>
              <w:t xml:space="preserve">每月维护+暑期木蜡油保养</w:t>
            </w:r>
            <w:r/>
          </w:p>
          <w:p>
            <w:pPr>
              <w:jc w:val="left"/>
              <w:widowControl/>
              <w:rPr>
                <w:rFonts w:hint="eastAsia" w:ascii="宋体" w:hAnsi="宋体" w:cs="宋体"/>
                <w:sz w:val="20"/>
              </w:rPr>
            </w:pPr>
            <w:r>
              <w:rPr>
                <w:rFonts w:hint="eastAsia" w:ascii="宋体" w:hAnsi="宋体" w:cs="宋体"/>
                <w:sz w:val="20"/>
              </w:rPr>
              <w:t xml:space="preserve">保养要求：</w:t>
            </w:r>
            <w:r/>
          </w:p>
          <w:p>
            <w:pPr>
              <w:jc w:val="left"/>
              <w:widowControl/>
              <w:rPr>
                <w:rFonts w:hint="eastAsia" w:ascii="宋体" w:hAnsi="宋体" w:cs="宋体"/>
                <w:sz w:val="20"/>
              </w:rPr>
            </w:pPr>
            <w:r>
              <w:rPr>
                <w:rFonts w:hint="eastAsia" w:ascii="宋体" w:hAnsi="宋体" w:cs="宋体"/>
                <w:sz w:val="20"/>
              </w:rPr>
              <w:t xml:space="preserve">1.表面打磨：对于表面有划痕、开裂、毛刺的地方，用细砂纸打磨光滑，并清理干净表面的木屑。</w:t>
            </w:r>
            <w:r/>
          </w:p>
          <w:p>
            <w:pPr>
              <w:jc w:val="left"/>
              <w:widowControl/>
              <w:rPr>
                <w:rFonts w:hint="eastAsia" w:ascii="宋体" w:hAnsi="宋体" w:cs="宋体"/>
                <w:sz w:val="20"/>
              </w:rPr>
            </w:pPr>
            <w:r>
              <w:rPr>
                <w:rFonts w:hint="eastAsia" w:ascii="宋体" w:hAnsi="宋体" w:cs="宋体"/>
                <w:sz w:val="20"/>
              </w:rPr>
              <w:t xml:space="preserve">2.木蜡油保养：使用专用的木蜡油进行保养，顺着木材纹理均匀涂抹于玩具表面。</w:t>
            </w:r>
            <w:r/>
          </w:p>
        </w:tc>
      </w:tr>
      <w:tr>
        <w:trPr>
          <w:trHeight w:val="558"/>
        </w:trPr>
        <w:tc>
          <w:tcPr>
            <w:tcW w:w="62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widowControl/>
              <w:rPr>
                <w:rFonts w:hint="eastAsia" w:ascii="宋体" w:hAnsi="宋体" w:cs="宋体"/>
                <w:b/>
                <w:bCs/>
                <w:sz w:val="20"/>
              </w:rPr>
            </w:pPr>
            <w:r>
              <w:rPr>
                <w:rFonts w:hint="eastAsia" w:ascii="宋体" w:hAnsi="宋体" w:cs="宋体"/>
                <w:b/>
                <w:bCs/>
                <w:sz w:val="20"/>
              </w:rPr>
              <w:t xml:space="preserve">洛社翠竹幼儿园（8884㎡）</w:t>
            </w:r>
            <w:r/>
          </w:p>
        </w:tc>
      </w:tr>
      <w:tr>
        <w:trPr>
          <w:trHeight w:val="312"/>
        </w:trPr>
        <w:tc>
          <w:tcPr>
            <w:tcW w:w="62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gridSpan w:val="2"/>
            <w:tcW w:w="1216"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数量</w:t>
            </w:r>
            <w:r/>
          </w:p>
        </w:tc>
        <w:tc>
          <w:tcPr>
            <w:tcW w:w="3253"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908" w:type="dxa"/>
            <w:vAlign w:val="center"/>
            <w:vMerge w:val="restart"/>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空调清洗</w:t>
            </w:r>
            <w:r/>
          </w:p>
        </w:tc>
        <w:tc>
          <w:tcPr>
            <w:tcW w:w="74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1-3P挂壁机</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w:t>
            </w:r>
            <w:r/>
          </w:p>
        </w:tc>
        <w:tc>
          <w:tcPr>
            <w:tcW w:w="3253" w:type="dxa"/>
            <w:vAlign w:val="center"/>
            <w:vMerge w:val="restart"/>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3P吸顶机</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5p吸顶机</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5P柜机</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3P柜机1台</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1.3-2.5P中央空调</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21</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3.5P中央空调</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72</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40"/>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4.5P中央空调</w:t>
            </w:r>
            <w:r/>
          </w:p>
        </w:tc>
        <w:tc>
          <w:tcPr>
            <w:gridSpan w:val="2"/>
            <w:tcW w:w="1216"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tcW w:w="3253"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60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电风扇清洗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71</w:t>
            </w:r>
            <w:r/>
          </w:p>
        </w:tc>
        <w:tc>
          <w:tcPr>
            <w:gridSpan w:val="2"/>
            <w:tcW w:w="3744" w:type="dxa"/>
            <w:vAlign w:val="center"/>
            <w:textDirection w:val="lrTb"/>
            <w:noWrap/>
          </w:tcPr>
          <w:p>
            <w:pPr>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108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油烟机灶台清洗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套</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开水器清洗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HK-120,WA-210</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每年全部清洗2次</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风幕机清洗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6</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化粪池清掏</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个</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1次/年</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油池</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个</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2次/年</w:t>
            </w:r>
            <w:r/>
          </w:p>
        </w:tc>
      </w:tr>
      <w:tr>
        <w:trPr>
          <w:trHeight w:val="692"/>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8</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8942.27</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color w:val="000000"/>
                <w:sz w:val="20"/>
              </w:rPr>
            </w:pPr>
            <w:r>
              <w:rPr>
                <w:rFonts w:hint="eastAsia" w:ascii="宋体" w:hAnsi="宋体" w:cs="宋体"/>
                <w:color w:val="000000"/>
                <w:sz w:val="20"/>
              </w:rPr>
              <w:t xml:space="preserve">1.电器类维修包含：电脑32台、笔记本3台，iPad1台，打印机10台（含票据打印机1台，打印复印一体机1台，彩色打印机一台）、中央空调104台，柜机3台、挂机7台，吊扇68个、壁扇3个、落地扇1台，班级一体机16台，</w:t>
            </w:r>
            <w:r>
              <w:rPr>
                <w:rFonts w:hint="eastAsia" w:ascii="宋体" w:hAnsi="宋体" w:cs="宋体"/>
                <w:color w:val="000000"/>
                <w:sz w:val="20"/>
              </w:rPr>
              <w:t xml:space="preserve">移动式一体机3台，洗衣机3台，臭氧消毒器34只 录播设备1套，音响设备2套，电子屏2套，视频展示台17个，音箱16个、移动音箱1个，冰箱4只（含留样冰箱2只）、电磁炉2只，集成电磁灶4个，食堂排油烟机1套，食堂双门蒸箱2个，电热水器17个，小厨宝3个，消毒房1间，抽湿机2台，毛巾刀具消毒柜1个，明厨亮灶电视机1台，微波炉1个，教工餐具消毒柜2个，保温台3个，电烤箱1个，开水机3台，电热挡1个，风幕机3个，食堂门禁系统3套，监控摄像143个，监控电视显示屏6块，电动移动大门2个，道闸2套、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widowControl/>
              <w:rPr>
                <w:rFonts w:hint="eastAsia" w:ascii="宋体" w:hAnsi="宋体" w:cs="宋体"/>
                <w:color w:val="000000"/>
                <w:sz w:val="20"/>
              </w:rPr>
            </w:pPr>
            <w:r>
              <w:rPr>
                <w:rFonts w:hint="eastAsia" w:ascii="宋体" w:hAnsi="宋体" w:cs="宋体"/>
                <w:color w:val="000000"/>
                <w:sz w:val="20"/>
                <w:lang w:bidi="ar"/>
              </w:rPr>
              <w:t xml:space="preserve">（三）强弱电系统管理维护8万元总价包干，包含智能化系统维修维护及高压配电维护高压配电维修。</w:t>
            </w:r>
            <w:r/>
          </w:p>
        </w:tc>
      </w:tr>
      <w:tr>
        <w:trPr>
          <w:trHeight w:val="132"/>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9</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电梯维保</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1.电梯年检等运行管理，以及对机房设备、井道系统、轿厢设备等的日常养护维修。</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按照国家法律法规规定做好日常保养和检查每月2次，并做好相关维保检查台账，每年1次年检（含年检费和限速器检验费）和零星维修，单次维修金额（仅材料配件费用）300元以下，人工等其他费用由供应商承担，包含在投标报价中。</w:t>
            </w:r>
            <w:r/>
          </w:p>
        </w:tc>
      </w:tr>
      <w:tr>
        <w:trPr>
          <w:trHeight w:val="2539"/>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10</w:t>
            </w:r>
            <w:r/>
          </w:p>
        </w:tc>
        <w:tc>
          <w:tcPr>
            <w:tcW w:w="908"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8879.12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消控室41.5㎡，消防泵房86.1㎡，消防排烟机房27.8㎡，灭火器148只；报警控制器1台，联动控制器1台，手动报警20个，消防电气控制装置1台、室内消火栓51个，消防泵2台，喷淋泵2台，稳压泵2台，消防水喉43个，感烟探测器286个，排烟风机3只，应急照明183盏，疏散指示标志127个，防火卷帘6扇，消防应急广播78个。包含100元以下配件及人工维修费用。</w:t>
            </w:r>
            <w:r/>
          </w:p>
        </w:tc>
      </w:tr>
      <w:tr>
        <w:trPr>
          <w:trHeight w:val="540"/>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灭火器更换及消防演练消耗</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每年消防演练2次及灭火器换粉消耗</w:t>
            </w:r>
            <w:r/>
          </w:p>
        </w:tc>
      </w:tr>
      <w:tr>
        <w:trPr>
          <w:trHeight w:val="162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零星维修</w:t>
            </w:r>
            <w:r>
              <w:rPr>
                <w:rFonts w:hint="eastAsia" w:ascii="宋体" w:hAnsi="宋体" w:cs="宋体"/>
                <w:sz w:val="20"/>
              </w:rPr>
              <w:br/>
            </w:r>
            <w:r>
              <w:rPr>
                <w:rFonts w:hint="eastAsia" w:ascii="宋体" w:hAnsi="宋体" w:cs="宋体"/>
                <w:sz w:val="20"/>
              </w:rPr>
              <w:t xml:space="preserve">（房屋日常管理与维修养护）</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房屋建筑物部件、附属构筑物的地面、墙面、台面以及吊顶、门窗、楼梯、通风道等的日常养护维护。</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8879</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零星维修费6万元总价包干，包括公共设施单次维修金额（含材料配件、人工等全部费用）5000元以下的维修。</w:t>
            </w:r>
            <w:r/>
          </w:p>
        </w:tc>
      </w:tr>
      <w:tr>
        <w:trPr>
          <w:trHeight w:val="416"/>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12</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木制玩具维护</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项</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每月维护+暑期刷漆保养</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1.花箱20组；</w:t>
            </w:r>
            <w:r/>
          </w:p>
          <w:p>
            <w:pPr>
              <w:jc w:val="left"/>
              <w:widowControl/>
              <w:rPr>
                <w:rFonts w:hint="eastAsia" w:ascii="宋体" w:hAnsi="宋体" w:cs="宋体"/>
                <w:sz w:val="20"/>
              </w:rPr>
            </w:pPr>
            <w:r>
              <w:rPr>
                <w:rFonts w:hint="eastAsia" w:ascii="宋体" w:hAnsi="宋体" w:cs="宋体"/>
                <w:sz w:val="20"/>
              </w:rPr>
              <w:t xml:space="preserve">2.二次供水围栏1套；</w:t>
            </w:r>
            <w:r/>
          </w:p>
          <w:p>
            <w:pPr>
              <w:jc w:val="left"/>
              <w:widowControl/>
              <w:rPr>
                <w:rFonts w:hint="eastAsia" w:ascii="宋体" w:hAnsi="宋体" w:cs="宋体"/>
                <w:sz w:val="20"/>
              </w:rPr>
            </w:pPr>
            <w:r>
              <w:rPr>
                <w:rFonts w:hint="eastAsia" w:ascii="宋体" w:hAnsi="宋体" w:cs="宋体"/>
                <w:sz w:val="20"/>
              </w:rPr>
              <w:t xml:space="preserve">3.户外涂鸦区木质玩具1套（涂鸦板、DIY手工组合桌，树围、休闲凉棚）；</w:t>
            </w:r>
            <w:r/>
          </w:p>
          <w:p>
            <w:pPr>
              <w:jc w:val="left"/>
              <w:widowControl/>
              <w:rPr>
                <w:rFonts w:hint="eastAsia" w:ascii="宋体" w:hAnsi="宋体" w:cs="宋体"/>
                <w:sz w:val="20"/>
              </w:rPr>
            </w:pPr>
            <w:r>
              <w:rPr>
                <w:rFonts w:hint="eastAsia" w:ascii="宋体" w:hAnsi="宋体" w:cs="宋体"/>
                <w:sz w:val="20"/>
              </w:rPr>
              <w:t xml:space="preserve">4.户外沙水区木质玩具1套（协力脚踏水车、筛沙架、沙漏、梅花桩组合）；</w:t>
            </w:r>
            <w:r/>
          </w:p>
          <w:p>
            <w:pPr>
              <w:jc w:val="left"/>
              <w:widowControl/>
              <w:rPr>
                <w:rFonts w:hint="eastAsia" w:ascii="宋体" w:hAnsi="宋体" w:cs="宋体"/>
                <w:sz w:val="20"/>
              </w:rPr>
            </w:pPr>
            <w:r>
              <w:rPr>
                <w:rFonts w:hint="eastAsia" w:ascii="宋体" w:hAnsi="宋体" w:cs="宋体"/>
                <w:sz w:val="20"/>
              </w:rPr>
              <w:t xml:space="preserve">5.户外木质组合玩具1套（休闲桌椅、土坡组合、翻山越岭、娃娃家组合、手工桌椅套、钻笼、户外亭子、户外洗车隧道、公交站台、左右坡道、减速道、拱桥道、出入口斜等）；</w:t>
            </w:r>
            <w:r/>
          </w:p>
          <w:p>
            <w:pPr>
              <w:jc w:val="left"/>
              <w:widowControl/>
              <w:rPr>
                <w:rFonts w:hint="eastAsia" w:ascii="宋体" w:hAnsi="宋体" w:cs="宋体"/>
                <w:sz w:val="20"/>
              </w:rPr>
            </w:pPr>
            <w:r>
              <w:rPr>
                <w:rFonts w:hint="eastAsia" w:ascii="宋体" w:hAnsi="宋体" w:cs="宋体"/>
                <w:sz w:val="20"/>
              </w:rPr>
              <w:t xml:space="preserve">6.碳化攀爬架2套；</w:t>
            </w:r>
            <w:r/>
          </w:p>
          <w:p>
            <w:pPr>
              <w:jc w:val="left"/>
              <w:widowControl/>
              <w:rPr>
                <w:rFonts w:hint="eastAsia" w:ascii="宋体" w:hAnsi="宋体" w:cs="宋体"/>
                <w:sz w:val="20"/>
              </w:rPr>
            </w:pPr>
            <w:r>
              <w:rPr>
                <w:rFonts w:hint="eastAsia" w:ascii="宋体" w:hAnsi="宋体" w:cs="宋体"/>
                <w:sz w:val="20"/>
              </w:rPr>
              <w:t xml:space="preserve">7.碳化积木1套；</w:t>
            </w:r>
            <w:r/>
          </w:p>
          <w:p>
            <w:pPr>
              <w:jc w:val="left"/>
              <w:widowControl/>
              <w:rPr>
                <w:rFonts w:hint="eastAsia" w:ascii="宋体" w:hAnsi="宋体" w:cs="宋体"/>
                <w:sz w:val="20"/>
              </w:rPr>
            </w:pPr>
            <w:r>
              <w:rPr>
                <w:rFonts w:hint="eastAsia" w:ascii="宋体" w:hAnsi="宋体" w:cs="宋体"/>
                <w:sz w:val="20"/>
              </w:rPr>
              <w:t xml:space="preserve">8.户外沙水区木制小桥1座；</w:t>
            </w:r>
            <w:r/>
          </w:p>
          <w:p>
            <w:pPr>
              <w:jc w:val="left"/>
              <w:widowControl/>
              <w:rPr>
                <w:rFonts w:hint="eastAsia" w:ascii="宋体" w:hAnsi="宋体" w:cs="宋体"/>
                <w:sz w:val="20"/>
              </w:rPr>
            </w:pPr>
            <w:r>
              <w:rPr>
                <w:rFonts w:hint="eastAsia" w:ascii="宋体" w:hAnsi="宋体" w:cs="宋体"/>
                <w:sz w:val="20"/>
              </w:rPr>
              <w:t xml:space="preserve">9.平衡凳12张。</w:t>
            </w:r>
            <w:r/>
          </w:p>
        </w:tc>
      </w:tr>
      <w:tr>
        <w:trPr>
          <w:trHeight w:val="406"/>
        </w:trPr>
        <w:tc>
          <w:tcPr>
            <w:tcW w:w="62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shd w:val="clear" w:color="000000" w:fill="ffffff"/>
            <w:tcW w:w="4469" w:type="dxa"/>
            <w:vAlign w:val="center"/>
            <w:textDirection w:val="lrTb"/>
            <w:noWrap w:val="false"/>
          </w:tcPr>
          <w:p>
            <w:pPr>
              <w:jc w:val="center"/>
              <w:widowControl/>
              <w:rPr>
                <w:rFonts w:hint="eastAsia" w:ascii="宋体" w:hAnsi="宋体" w:cs="宋体"/>
                <w:b/>
                <w:bCs/>
                <w:sz w:val="20"/>
              </w:rPr>
            </w:pPr>
            <w:r>
              <w:rPr>
                <w:rFonts w:hint="eastAsia" w:ascii="宋体" w:hAnsi="宋体" w:cs="宋体"/>
                <w:b/>
                <w:bCs/>
                <w:sz w:val="20"/>
              </w:rPr>
              <w:t xml:space="preserve">石塘湾中心幼儿园（9895.19㎡）</w:t>
            </w:r>
            <w:r/>
          </w:p>
        </w:tc>
      </w:tr>
      <w:tr>
        <w:trPr>
          <w:trHeight w:val="312"/>
        </w:trPr>
        <w:tc>
          <w:tcPr>
            <w:tcW w:w="62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数量</w:t>
            </w:r>
            <w:r/>
          </w:p>
        </w:tc>
        <w:tc>
          <w:tcPr>
            <w:gridSpan w:val="2"/>
            <w:tcW w:w="3744"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908" w:type="dxa"/>
            <w:vAlign w:val="center"/>
            <w:vMerge w:val="restart"/>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空调清洗</w:t>
            </w:r>
            <w:r/>
          </w:p>
        </w:tc>
        <w:tc>
          <w:tcPr>
            <w:tcW w:w="74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1.5P挂壁机</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gridSpan w:val="2"/>
            <w:tcW w:w="3744" w:type="dxa"/>
            <w:vAlign w:val="center"/>
            <w:vMerge w:val="restart"/>
            <w:textDirection w:val="lrTb"/>
            <w:noWrap/>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3P柜机</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3P（风管机）</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5P柜机</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5P（风管机）</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8</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5P中央空调</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76</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电风扇清洗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120</w:t>
            </w:r>
            <w:r/>
          </w:p>
        </w:tc>
        <w:tc>
          <w:tcPr>
            <w:gridSpan w:val="2"/>
            <w:tcW w:w="3744" w:type="dxa"/>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108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油烟机灶台清洗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套</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风幕机清洗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192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直饮饮水机维保</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17</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含清洗、换滤芯、维修、一年至少2次水质检测（每次更换滤芯后进行水质检测，并提供具有相关资质的检验机构出具的合格的水质检测报告，若检测不合格，应重新更换滤芯，直至检测合格并符合相关规范要求），所有费用包含在投标报价中）。</w:t>
            </w:r>
            <w:r/>
          </w:p>
        </w:tc>
      </w:tr>
      <w:tr>
        <w:trPr>
          <w:trHeight w:val="489"/>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6</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化粪池清掏</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tcPr>
          <w:p>
            <w:pPr>
              <w:jc w:val="center"/>
              <w:widowControl/>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1次/年；</w:t>
            </w:r>
            <w:r/>
          </w:p>
        </w:tc>
      </w:tr>
      <w:tr>
        <w:trPr>
          <w:trHeight w:val="553"/>
        </w:trPr>
        <w:tc>
          <w:tcPr>
            <w:tcW w:w="62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7</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油池</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个</w:t>
            </w:r>
            <w:r/>
          </w:p>
        </w:tc>
        <w:tc>
          <w:tcPr>
            <w:tcW w:w="1962"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2次/年；</w:t>
            </w:r>
            <w:r/>
          </w:p>
        </w:tc>
      </w:tr>
      <w:tr>
        <w:trPr>
          <w:trHeight w:val="5434"/>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8</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9895.19</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color w:val="000000"/>
                <w:sz w:val="20"/>
              </w:rPr>
            </w:pPr>
            <w:r>
              <w:rPr>
                <w:rFonts w:hint="eastAsia" w:ascii="宋体" w:hAnsi="宋体" w:cs="宋体"/>
                <w:color w:val="000000"/>
                <w:sz w:val="20"/>
              </w:rPr>
              <w:t xml:space="preserve">1.电器类维修包含：电脑台式50台、笔记本电脑22台、打印机13台、一体机17台、电视机10台、油印机1台、吊扇110台、摇头扇10台、空调94台、监控探头166个、服务器1台、蒸箱3个、门禁系统1套、电力消毒柜3台、消毒房1间、冰箱3台、切菜机1台、炉灶电子点火系统1组、抽油烟机1套，电子屏3套，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widowControl/>
              <w:rPr>
                <w:rFonts w:hint="eastAsia" w:ascii="宋体" w:hAnsi="宋体" w:cs="宋体"/>
                <w:color w:val="000000"/>
                <w:sz w:val="20"/>
              </w:rPr>
            </w:pPr>
            <w:r>
              <w:rPr>
                <w:rFonts w:hint="eastAsia" w:ascii="宋体" w:hAnsi="宋体" w:cs="宋体"/>
                <w:color w:val="000000"/>
                <w:sz w:val="20"/>
                <w:lang w:bidi="ar"/>
              </w:rPr>
              <w:t xml:space="preserve">（三）强弱电系统管理维护8万元总价包干，包含智能化系统维修维护及高压配电维护高压配电维修。</w:t>
            </w:r>
            <w:r/>
          </w:p>
        </w:tc>
      </w:tr>
      <w:tr>
        <w:trPr>
          <w:trHeight w:val="168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9</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电梯维保</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1.电梯年检等运行管理，以及对机房设备、井道系统、轿厢设备等的日常养护维修。</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按照国家法律法规规定做好日常保养和检查每月2次，并做好相关维保检查台账，每年1次年检（含年检费）和零星维修，单次维修金额（仅材料配件费用）300元以下，人工等其他费用由供应商承担，包含在投标报价中。</w:t>
            </w:r>
            <w:r/>
          </w:p>
        </w:tc>
      </w:tr>
      <w:tr>
        <w:trPr>
          <w:trHeight w:val="841"/>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10</w:t>
            </w:r>
            <w:r/>
          </w:p>
        </w:tc>
        <w:tc>
          <w:tcPr>
            <w:tcW w:w="908"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9895.19</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灭火器148个，室内消防栓58个、室外消防栓4个、烟感报警器318个、报警器 12个、消防水泵2个、喷淋泵2个、一键报警广播12个、应急灯255个、喷淋头1150个、消控室面积44.5平方米、消防水泵房142.4平方米。包含100元以下配件及人工维修费用。</w:t>
            </w:r>
            <w:r/>
          </w:p>
        </w:tc>
      </w:tr>
      <w:tr>
        <w:trPr>
          <w:trHeight w:val="544"/>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只</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灭火器更换及消防演练消耗</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40</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每年消防演练2次及灭火器换粉消耗</w:t>
            </w:r>
            <w:r/>
          </w:p>
        </w:tc>
      </w:tr>
      <w:tr>
        <w:trPr>
          <w:trHeight w:val="9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零星维修</w:t>
            </w:r>
            <w:r>
              <w:rPr>
                <w:rFonts w:hint="eastAsia" w:ascii="宋体" w:hAnsi="宋体" w:cs="宋体"/>
                <w:sz w:val="20"/>
              </w:rPr>
              <w:br/>
            </w:r>
            <w:r>
              <w:rPr>
                <w:rFonts w:hint="eastAsia" w:ascii="宋体" w:hAnsi="宋体" w:cs="宋体"/>
                <w:sz w:val="20"/>
              </w:rPr>
              <w:t xml:space="preserve">（房屋日常管理与维修养护）</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房屋建筑物部件、附属构筑物的地面、墙面、台面以及吊顶、门窗、楼梯、通风道等的日常养护维护。</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9895.19</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零星维修费8万元总价包干，包括公共设施单次维修金额（含材料配件、人工等全部费用）5000元以下的维修。</w:t>
            </w:r>
            <w:r/>
          </w:p>
        </w:tc>
      </w:tr>
      <w:tr>
        <w:trPr>
          <w:trHeight w:val="243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12</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木制玩具维护</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项</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每月维护+暑期刷漆保养</w:t>
            </w:r>
            <w:r/>
          </w:p>
        </w:tc>
        <w:tc>
          <w:tcPr>
            <w:shd w:val="clear" w:color="000000" w:fill="ffffff"/>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户外大型玩具一组（规格约：2460*490*370cm）、户外实木多功能走廊（规格约：2200*350*330cm）、水池拱桥、环溪拱桥、手摇水车、脚踏水车、休闲蘑菇亭、土坡钻洞组合、户外拓展滑索组合、种植园大门1套、栅栏32米、饲养屋4套、饲养角栅栏、收纳屋6个、用途收纳柜、火车造型栅栏、小型攀爬架1套。每月维护+暑期刷漆保养</w:t>
            </w:r>
            <w:r/>
          </w:p>
        </w:tc>
      </w:tr>
      <w:tr>
        <w:trPr>
          <w:trHeight w:val="636"/>
        </w:trPr>
        <w:tc>
          <w:tcPr>
            <w:tcW w:w="62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序号</w:t>
            </w:r>
            <w:r/>
          </w:p>
        </w:tc>
        <w:tc>
          <w:tcPr>
            <w:tcW w:w="908"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项目名称</w:t>
            </w:r>
            <w:r/>
          </w:p>
        </w:tc>
        <w:tc>
          <w:tcPr>
            <w:tcW w:w="744"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单位</w:t>
            </w:r>
            <w:r/>
          </w:p>
        </w:tc>
        <w:tc>
          <w:tcPr>
            <w:tcW w:w="1962" w:type="dxa"/>
            <w:vAlign w:val="center"/>
            <w:vMerge w:val="restart"/>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型号</w:t>
            </w:r>
            <w:r/>
          </w:p>
        </w:tc>
        <w:tc>
          <w:tcPr>
            <w:gridSpan w:val="3"/>
            <w:tcW w:w="4469" w:type="dxa"/>
            <w:vAlign w:val="center"/>
            <w:textDirection w:val="lrTb"/>
            <w:noWrap w:val="false"/>
          </w:tcPr>
          <w:p>
            <w:pPr>
              <w:jc w:val="center"/>
              <w:widowControl/>
              <w:rPr>
                <w:rFonts w:hint="eastAsia" w:ascii="宋体" w:hAnsi="宋体" w:cs="宋体"/>
                <w:b/>
                <w:bCs/>
                <w:sz w:val="20"/>
              </w:rPr>
            </w:pPr>
            <w:r>
              <w:rPr>
                <w:rFonts w:hint="eastAsia" w:ascii="宋体" w:hAnsi="宋体" w:cs="宋体"/>
                <w:b/>
                <w:bCs/>
                <w:sz w:val="20"/>
              </w:rPr>
              <w:t xml:space="preserve">杨市中心幼儿园（11272㎡）</w:t>
            </w:r>
            <w:r/>
          </w:p>
        </w:tc>
      </w:tr>
      <w:tr>
        <w:trPr>
          <w:trHeight w:val="312"/>
        </w:trPr>
        <w:tc>
          <w:tcPr>
            <w:tcW w:w="62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908"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44"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1962" w:type="dxa"/>
            <w:vAlign w:val="center"/>
            <w:vMerge w:val="continue"/>
            <w:textDirection w:val="lrTb"/>
            <w:noWrap w:val="false"/>
          </w:tcPr>
          <w:p>
            <w:pPr>
              <w:jc w:val="center"/>
              <w:widowControl/>
              <w:rPr>
                <w:rFonts w:hint="eastAsia" w:ascii="宋体" w:hAnsi="宋体" w:cs="宋体"/>
                <w:b/>
                <w:bCs/>
                <w:color w:val="000000"/>
                <w:sz w:val="20"/>
              </w:rPr>
            </w:pPr>
            <w:r>
              <w:rPr>
                <w:rFonts w:hint="eastAsia" w:ascii="宋体" w:hAnsi="宋体" w:cs="宋体"/>
                <w:b/>
                <w:bCs/>
                <w:color w:val="000000"/>
                <w:sz w:val="20"/>
              </w:rPr>
            </w:r>
            <w:r/>
          </w:p>
        </w:tc>
        <w:tc>
          <w:tcPr>
            <w:tcW w:w="725"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数量</w:t>
            </w:r>
            <w:r/>
          </w:p>
        </w:tc>
        <w:tc>
          <w:tcPr>
            <w:gridSpan w:val="2"/>
            <w:tcW w:w="3744" w:type="dxa"/>
            <w:vAlign w:val="center"/>
            <w:textDirection w:val="lrTb"/>
            <w:noWrap/>
          </w:tcPr>
          <w:p>
            <w:pPr>
              <w:jc w:val="center"/>
              <w:widowControl/>
              <w:rPr>
                <w:rFonts w:hint="eastAsia" w:ascii="宋体" w:hAnsi="宋体" w:cs="宋体"/>
                <w:b/>
                <w:bCs/>
                <w:color w:val="000000"/>
                <w:sz w:val="20"/>
              </w:rPr>
            </w:pPr>
            <w:r>
              <w:rPr>
                <w:rFonts w:hint="eastAsia" w:ascii="宋体" w:hAnsi="宋体" w:cs="宋体"/>
                <w:b/>
                <w:bCs/>
                <w:color w:val="000000"/>
                <w:sz w:val="20"/>
              </w:rPr>
              <w:t xml:space="preserve">备注</w:t>
            </w:r>
            <w:r/>
          </w:p>
        </w:tc>
      </w:tr>
      <w:tr>
        <w:trPr>
          <w:trHeight w:val="285"/>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tcW w:w="908" w:type="dxa"/>
            <w:vAlign w:val="center"/>
            <w:vMerge w:val="restart"/>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空调清洗</w:t>
            </w:r>
            <w:r/>
          </w:p>
        </w:tc>
        <w:tc>
          <w:tcPr>
            <w:tcW w:w="74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1.5P</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vMerge w:val="restart"/>
            <w:textDirection w:val="lrTb"/>
            <w:noWrap/>
          </w:tcPr>
          <w:p>
            <w:pPr>
              <w:jc w:val="left"/>
              <w:widowControl/>
              <w:rPr>
                <w:rFonts w:hint="eastAsia" w:ascii="宋体" w:hAnsi="宋体" w:cs="宋体"/>
                <w:color w:val="000000"/>
                <w:sz w:val="20"/>
              </w:rPr>
            </w:pPr>
            <w:r>
              <w:rPr>
                <w:rFonts w:hint="eastAsia" w:ascii="宋体" w:hAnsi="宋体" w:cs="宋体"/>
                <w:color w:val="000000"/>
                <w:sz w:val="20"/>
              </w:rPr>
              <w:t xml:space="preserve">全部清洗1次</w:t>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2P</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1-4P（风管机）</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4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1-5P（中央空调）</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117</w:t>
            </w:r>
            <w:r/>
          </w:p>
        </w:tc>
        <w:tc>
          <w:tcPr>
            <w:gridSpan w:val="2"/>
            <w:tcW w:w="3744" w:type="dxa"/>
            <w:vAlign w:val="center"/>
            <w:vMerge w:val="continue"/>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电风扇清洗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162</w:t>
            </w:r>
            <w:r/>
          </w:p>
        </w:tc>
        <w:tc>
          <w:tcPr>
            <w:gridSpan w:val="2"/>
            <w:tcW w:w="3744" w:type="dxa"/>
            <w:vAlign w:val="center"/>
            <w:textDirection w:val="lrTb"/>
            <w:noWrap/>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108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油烟机灶台清洗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套</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2</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管道4次/年（具体包括油烟机叶片、吸风罩、管道、风机管道、厨房间墙面、玻璃清洗），灶台安全检查、表面擦拭1次/月，确保正常安全使用。</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4</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开水器清洗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TSK-B22</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4</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每年全部清洗2次</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5</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风幕机清洗</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每年全部清洗1次</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6</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化粪池清掏</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台</w:t>
            </w:r>
            <w:r/>
          </w:p>
        </w:tc>
        <w:tc>
          <w:tcPr>
            <w:tcW w:w="1962" w:type="dxa"/>
            <w:vAlign w:val="center"/>
            <w:textDirection w:val="lrTb"/>
            <w:noWrap/>
          </w:tcPr>
          <w:p>
            <w:pPr>
              <w:jc w:val="center"/>
              <w:widowControl/>
              <w:rPr>
                <w:rFonts w:hint="eastAsia" w:ascii="宋体" w:hAnsi="宋体" w:cs="宋体"/>
                <w:color w:val="ff0000"/>
                <w:sz w:val="20"/>
              </w:rPr>
            </w:pPr>
            <w:r>
              <w:rPr>
                <w:rFonts w:hint="eastAsia" w:ascii="宋体" w:hAnsi="宋体" w:cs="宋体"/>
                <w:color w:val="ff0000"/>
                <w:sz w:val="20"/>
              </w:rPr>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3</w:t>
            </w:r>
            <w:r/>
          </w:p>
        </w:tc>
        <w:tc>
          <w:tcPr>
            <w:gridSpan w:val="2"/>
            <w:tcW w:w="3744" w:type="dxa"/>
            <w:vAlign w:val="center"/>
            <w:textDirection w:val="lrTb"/>
            <w:noWrap w:val="false"/>
          </w:tcPr>
          <w:p>
            <w:pPr>
              <w:jc w:val="left"/>
              <w:widowControl/>
              <w:rPr>
                <w:rFonts w:hint="eastAsia" w:ascii="宋体" w:hAnsi="宋体" w:cs="宋体"/>
                <w:color w:val="000000"/>
                <w:sz w:val="20"/>
              </w:rPr>
            </w:pPr>
            <w:r>
              <w:rPr>
                <w:rFonts w:hint="eastAsia" w:ascii="宋体" w:hAnsi="宋体" w:cs="宋体"/>
                <w:color w:val="000000"/>
                <w:sz w:val="20"/>
              </w:rPr>
              <w:t xml:space="preserve">1次/年</w:t>
            </w:r>
            <w:r/>
          </w:p>
        </w:tc>
      </w:tr>
      <w:tr>
        <w:trPr>
          <w:trHeight w:val="285"/>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7</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油池</w:t>
            </w:r>
            <w:r/>
          </w:p>
        </w:tc>
        <w:tc>
          <w:tcPr>
            <w:tcW w:w="744"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2次/年</w:t>
            </w:r>
            <w:r/>
          </w:p>
        </w:tc>
      </w:tr>
      <w:tr>
        <w:trPr>
          <w:trHeight w:val="180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8</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直饮饮水机维保</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沁园牌QS-ZRW-L33</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3</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含清洗、换滤芯、维修、一年至少2次水质检测（每次更换滤芯后进行水质检测，并提供具有相关资质的检验机构出具的合格的水质检测报告，若检测不合格，应重新更换滤芯，直至检测合格并符合相关规范要求），所有费用包含在投标报价中）。</w:t>
            </w:r>
            <w:r/>
          </w:p>
        </w:tc>
      </w:tr>
      <w:tr>
        <w:trPr>
          <w:trHeight w:val="8077"/>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9</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color w:val="000000"/>
                <w:sz w:val="20"/>
                <w:lang w:bidi="ar"/>
              </w:rPr>
              <w:t xml:space="preserve">强弱电系统管理维护</w:t>
            </w:r>
            <w:r/>
          </w:p>
        </w:tc>
        <w:tc>
          <w:tcPr>
            <w:tcW w:w="744"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1.供电系统、高低压电器设备、电线电缆、电器照明装置等的日常管理和养护维修及避雷检测工作 。楼宇自控设备、通讯设备、卫星电视接收设备、网络设备等智能化设施设备的维护维修。</w:t>
            </w:r>
            <w:r/>
          </w:p>
        </w:tc>
        <w:tc>
          <w:tcPr>
            <w:tcW w:w="725"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11272</w:t>
            </w:r>
            <w:r/>
          </w:p>
        </w:tc>
        <w:tc>
          <w:tcPr>
            <w:gridSpan w:val="2"/>
            <w:tcW w:w="3744" w:type="dxa"/>
            <w:vAlign w:val="center"/>
            <w:textDirection w:val="lrTb"/>
            <w:noWrap w:val="false"/>
          </w:tcPr>
          <w:p>
            <w:pPr>
              <w:jc w:val="left"/>
              <w:rPr>
                <w:rFonts w:hint="eastAsia" w:ascii="宋体" w:hAnsi="宋体" w:cs="宋体"/>
                <w:sz w:val="20"/>
              </w:rPr>
            </w:pPr>
            <w:r>
              <w:rPr>
                <w:rFonts w:hint="eastAsia" w:ascii="宋体" w:hAnsi="宋体" w:cs="宋体"/>
                <w:sz w:val="20"/>
              </w:rPr>
              <w:t xml:space="preserve">（一）智能化系统维修维护</w:t>
            </w:r>
            <w:r/>
          </w:p>
          <w:p>
            <w:pPr>
              <w:jc w:val="left"/>
              <w:rPr>
                <w:rFonts w:hint="eastAsia" w:ascii="宋体" w:hAnsi="宋体" w:cs="宋体"/>
                <w:sz w:val="20"/>
              </w:rPr>
            </w:pPr>
            <w:r>
              <w:rPr>
                <w:rFonts w:hint="eastAsia" w:ascii="宋体" w:hAnsi="宋体" w:cs="宋体"/>
                <w:sz w:val="20"/>
              </w:rPr>
              <w:t xml:space="preserve">1.电器类维修包含：台式电脑75台 、笔记本电脑8台、打印机33台、一体机30台、展示台20台、电话机约55个、电话交换机设备1套、电视机2台、复印机1台（包含换粉4次/年）、空气净化器21台、班级消毒柜24台、洗衣机24个、紫外</w:t>
            </w:r>
            <w:r>
              <w:rPr>
                <w:rFonts w:hint="eastAsia" w:ascii="宋体" w:hAnsi="宋体" w:cs="宋体"/>
                <w:sz w:val="20"/>
              </w:rPr>
              <w:t xml:space="preserve">线消毒灯100盏、吊扇32台、壁扇130台、空调（挂壁式）3台、空调（柜机）1台，教师办公室中央空调1大套，食堂空调（风管机）1套、监控探头218个、消控室监控控制设备1大套、服务器3台、蒸箱4个、大门门禁系统1套、电动大门2套、电力消毒柜1台、消毒房1间、冰箱6台、冰柜2台、食堂电磁灶5个、刀具消毒柜1台、抽油烟机1套，风幕机2个、食堂门禁系统3套、电子大屏3套，多功能厅音控设备1套，广播设备1套、周界报警2套、电子围栏1套、围墙灯约50只、移动音箱1个1-3层教室及走廊灯约500个。大门闸机升降柱维护。</w:t>
            </w:r>
            <w:r/>
          </w:p>
          <w:p>
            <w:pPr>
              <w:jc w:val="left"/>
              <w:rPr>
                <w:rFonts w:hint="eastAsia" w:ascii="宋体" w:hAnsi="宋体" w:cs="宋体"/>
                <w:sz w:val="20"/>
              </w:rPr>
            </w:pPr>
            <w:r>
              <w:rPr>
                <w:rFonts w:hint="eastAsia" w:ascii="宋体" w:hAnsi="宋体" w:cs="宋体"/>
                <w:color w:val="000000"/>
                <w:sz w:val="20"/>
                <w:lang w:bidi="ar"/>
              </w:rPr>
              <w:t xml:space="preserve">2.智能化系统维修维护总价包干费用包含单次维修金额（仅材料配件费用）2000元以下，人工等其他费用由供应商承担，包含在总价包干费中。</w:t>
            </w:r>
            <w:r/>
          </w:p>
          <w:p>
            <w:pPr>
              <w:jc w:val="left"/>
              <w:rPr>
                <w:rFonts w:hint="eastAsia" w:ascii="宋体" w:hAnsi="宋体" w:cs="宋体"/>
                <w:sz w:val="20"/>
              </w:rPr>
            </w:pPr>
            <w:r>
              <w:rPr>
                <w:rFonts w:hint="eastAsia" w:ascii="宋体" w:hAnsi="宋体" w:cs="宋体"/>
                <w:color w:val="000000"/>
                <w:sz w:val="20"/>
                <w:lang w:bidi="ar"/>
              </w:rPr>
              <w:t xml:space="preserve">（二）高压配电维护高压配电维修</w:t>
            </w:r>
            <w:r>
              <w:rPr>
                <w:rFonts w:hint="eastAsia" w:ascii="宋体" w:hAnsi="宋体" w:cs="宋体"/>
                <w:sz w:val="20"/>
              </w:rPr>
              <w:t xml:space="preserve">含每月1次高压配电检查、每年</w:t>
            </w:r>
            <w:r>
              <w:rPr>
                <w:rFonts w:ascii="宋体" w:hAnsi="宋体" w:cs="Arial"/>
                <w:sz w:val="20"/>
              </w:rPr>
              <w:t xml:space="preserve">1</w:t>
            </w:r>
            <w:r>
              <w:rPr>
                <w:rFonts w:hint="eastAsia" w:ascii="宋体" w:hAnsi="宋体" w:cs="宋体"/>
                <w:sz w:val="20"/>
              </w:rPr>
              <w:t xml:space="preserve">次避雷针检测并出具检测报告和零星高压设备维修，出具检测维护记录（不含发电机系统）。单次维修金额（仅材料配件费用）1000元以下，人工等其他费用由供应商承担，包</w:t>
            </w:r>
            <w:r>
              <w:rPr>
                <w:rFonts w:hint="eastAsia" w:ascii="宋体" w:hAnsi="宋体" w:cs="宋体"/>
                <w:color w:val="000000"/>
                <w:sz w:val="20"/>
                <w:lang w:bidi="ar"/>
              </w:rPr>
              <w:t xml:space="preserve">含在总价包干费中。</w:t>
            </w:r>
            <w:r/>
          </w:p>
          <w:p>
            <w:pPr>
              <w:jc w:val="left"/>
              <w:widowControl/>
              <w:rPr>
                <w:rFonts w:hint="eastAsia" w:ascii="宋体" w:hAnsi="宋体" w:cs="宋体"/>
                <w:sz w:val="20"/>
              </w:rPr>
            </w:pPr>
            <w:r>
              <w:rPr>
                <w:rFonts w:hint="eastAsia" w:ascii="宋体" w:hAnsi="宋体" w:cs="宋体"/>
                <w:color w:val="000000"/>
                <w:sz w:val="20"/>
                <w:lang w:bidi="ar"/>
              </w:rPr>
              <w:t xml:space="preserve">（三）强弱电系统管理维护8万元总价包干，包含智能化系统维修维护及高压配电维护高压配电维修。</w:t>
            </w:r>
            <w:r/>
          </w:p>
        </w:tc>
      </w:tr>
      <w:tr>
        <w:trPr>
          <w:trHeight w:val="174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10</w:t>
            </w:r>
            <w:r/>
          </w:p>
        </w:tc>
        <w:tc>
          <w:tcPr>
            <w:tcW w:w="908"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电梯维保</w:t>
            </w:r>
            <w:r/>
          </w:p>
        </w:tc>
        <w:tc>
          <w:tcPr>
            <w:tcW w:w="74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台</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1.电梯年检等运行管理，以及对机房设备、井道系统、轿厢设备等的日常养护维修。</w:t>
            </w:r>
            <w:r/>
          </w:p>
        </w:tc>
        <w:tc>
          <w:tcPr>
            <w:tcW w:w="725"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按照国家法律法规规定做好日常保养和检查每月2次，并做好相关维保检查台账，每年1次年检（含年检费和限速器检验费）和零星维修，单次维修金额（仅材料配件费用）300元以下，人工等其他费用由供应商承担，包含在投标报价中。</w:t>
            </w:r>
            <w:r/>
          </w:p>
        </w:tc>
      </w:tr>
      <w:tr>
        <w:trPr>
          <w:trHeight w:val="2700"/>
        </w:trPr>
        <w:tc>
          <w:tcPr>
            <w:tcW w:w="624" w:type="dxa"/>
            <w:vAlign w:val="center"/>
            <w:vMerge w:val="restart"/>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11</w:t>
            </w:r>
            <w:r/>
          </w:p>
        </w:tc>
        <w:tc>
          <w:tcPr>
            <w:tcW w:w="908" w:type="dxa"/>
            <w:vAlign w:val="center"/>
            <w:vMerge w:val="restart"/>
            <w:textDirection w:val="lrTb"/>
            <w:noWrap/>
          </w:tcPr>
          <w:p>
            <w:pPr>
              <w:jc w:val="center"/>
              <w:widowControl/>
              <w:rPr>
                <w:rFonts w:hint="eastAsia" w:ascii="宋体" w:hAnsi="宋体" w:cs="宋体"/>
                <w:sz w:val="20"/>
              </w:rPr>
            </w:pPr>
            <w:r>
              <w:rPr>
                <w:rFonts w:hint="eastAsia" w:ascii="宋体" w:hAnsi="宋体" w:cs="宋体"/>
                <w:sz w:val="20"/>
              </w:rPr>
              <w:t xml:space="preserve">消防维保</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对设备配件的日常维护检查，确保消防设施、设备能正常使用。每月检查1次并做好检查记录，并出具维保记录单，年度检测1次（提供年度检测报告），发现问题及时向采购人汇报</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11272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灭火器134个，悬挂式灭火器6个，室内消防栓49个、室外消防栓5个、室外水泵接合器4个，烟感报警器352个、手动报警器 35个、消防水泵2个、喷淋泵2个、稳压泵4个、一键报警按钮4个、一键报警广播2个、消防广播37个，应急灯98个、疏散指示灯77个，安全出口疏散指示标志40个，喷淋头1139个、消防卷帘3扇，防火门13扇、消控室面积49㎡、消防水泵房109㎡。包含100元以下配件及人工维修费用。</w:t>
            </w:r>
            <w:r/>
          </w:p>
        </w:tc>
      </w:tr>
      <w:tr>
        <w:trPr>
          <w:trHeight w:val="274"/>
        </w:trPr>
        <w:tc>
          <w:tcPr>
            <w:tcW w:w="624" w:type="dxa"/>
            <w:vAlign w:val="center"/>
            <w:vMerge w:val="continue"/>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r>
            <w:r/>
          </w:p>
        </w:tc>
        <w:tc>
          <w:tcPr>
            <w:tcW w:w="908" w:type="dxa"/>
            <w:vAlign w:val="center"/>
            <w:vMerge w:val="continue"/>
            <w:textDirection w:val="lrTb"/>
            <w:noWrap w:val="false"/>
          </w:tcPr>
          <w:p>
            <w:pPr>
              <w:jc w:val="center"/>
              <w:widowControl/>
              <w:rPr>
                <w:rFonts w:hint="eastAsia" w:ascii="宋体" w:hAnsi="宋体" w:cs="宋体"/>
                <w:sz w:val="20"/>
              </w:rPr>
            </w:pPr>
            <w:r>
              <w:rPr>
                <w:rFonts w:hint="eastAsia" w:ascii="宋体" w:hAnsi="宋体" w:cs="宋体"/>
                <w:sz w:val="20"/>
              </w:rPr>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项</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灭火器+配套更换</w:t>
            </w:r>
            <w:r/>
          </w:p>
        </w:tc>
        <w:tc>
          <w:tcPr>
            <w:tcW w:w="725"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1.灭火器换粉及更换消防配件、装备：2KG二氧化碳灭火器2只，3KG二氧化碳灭火器2只，ABC5KG手提式灭火器4只，ABC35KG推车式灭火器2只，更换灭火器密封件、压力表、推车喷带若干。更换室外消火栓防护套9个，食堂绝缘地垫10米，灭火毯（1.5*1,5米）2条，微型消防站防烟面罩10个。</w:t>
            </w:r>
            <w:r/>
          </w:p>
          <w:p>
            <w:pPr>
              <w:jc w:val="left"/>
              <w:widowControl/>
              <w:rPr>
                <w:rFonts w:hint="eastAsia" w:ascii="宋体" w:hAnsi="宋体" w:cs="宋体"/>
                <w:sz w:val="20"/>
              </w:rPr>
            </w:pPr>
            <w:r>
              <w:rPr>
                <w:rFonts w:hint="eastAsia" w:ascii="宋体" w:hAnsi="宋体" w:cs="宋体"/>
                <w:sz w:val="20"/>
              </w:rPr>
              <w:t xml:space="preserve">2.消防演练用灭火器采用临期灭火器。</w:t>
            </w:r>
            <w:r/>
          </w:p>
        </w:tc>
      </w:tr>
      <w:tr>
        <w:trPr>
          <w:trHeight w:val="155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12</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零星维修</w:t>
            </w:r>
            <w:r>
              <w:rPr>
                <w:rFonts w:hint="eastAsia" w:ascii="宋体" w:hAnsi="宋体" w:cs="宋体"/>
                <w:sz w:val="20"/>
              </w:rPr>
              <w:br w:type="page" w:clear="all"/>
            </w:r>
            <w:r>
              <w:rPr>
                <w:rFonts w:hint="eastAsia" w:ascii="宋体" w:hAnsi="宋体" w:cs="宋体"/>
                <w:sz w:val="20"/>
              </w:rPr>
              <w:t xml:space="preserve">（房屋日常管理与维修养护）</w:t>
            </w:r>
            <w:r/>
          </w:p>
        </w:tc>
        <w:tc>
          <w:tcPr>
            <w:tcW w:w="744"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平方米</w:t>
            </w:r>
            <w:r/>
          </w:p>
        </w:tc>
        <w:tc>
          <w:tcPr>
            <w:tcW w:w="1962" w:type="dxa"/>
            <w:vAlign w:val="center"/>
            <w:textDirection w:val="lrTb"/>
            <w:noWrap w:val="false"/>
          </w:tcPr>
          <w:p>
            <w:pPr>
              <w:jc w:val="center"/>
              <w:widowControl/>
              <w:rPr>
                <w:rFonts w:hint="eastAsia" w:ascii="宋体" w:hAnsi="宋体" w:cs="宋体"/>
                <w:color w:val="000000"/>
                <w:sz w:val="20"/>
              </w:rPr>
            </w:pPr>
            <w:r>
              <w:rPr>
                <w:rFonts w:hint="eastAsia" w:ascii="宋体" w:hAnsi="宋体" w:cs="宋体"/>
                <w:color w:val="000000"/>
                <w:sz w:val="20"/>
              </w:rPr>
              <w:t xml:space="preserve">房屋建筑物部件、附属构筑物的地面、墙面、台面以及吊顶、门窗、楼梯、通风道等的日常养护维护。</w:t>
            </w:r>
            <w:r>
              <w:rPr>
                <w:rFonts w:hint="eastAsia" w:ascii="宋体" w:hAnsi="宋体" w:cs="宋体"/>
                <w:color w:val="000000"/>
                <w:sz w:val="20"/>
              </w:rPr>
              <w:br w:type="page" w:clear="all"/>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11272</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零星维修费8万元总价包干，包括公共设施单次维修金额（含材料配件、人工等全部费用）5000元以下的维修。</w:t>
            </w:r>
            <w:r/>
          </w:p>
        </w:tc>
      </w:tr>
      <w:tr>
        <w:trPr>
          <w:trHeight w:val="2700"/>
        </w:trPr>
        <w:tc>
          <w:tcPr>
            <w:tcW w:w="624"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13</w:t>
            </w:r>
            <w:r/>
          </w:p>
        </w:tc>
        <w:tc>
          <w:tcPr>
            <w:tcW w:w="908" w:type="dxa"/>
            <w:vAlign w:val="center"/>
            <w:textDirection w:val="lrTb"/>
            <w:noWrap w:val="false"/>
          </w:tcPr>
          <w:p>
            <w:pPr>
              <w:jc w:val="center"/>
              <w:widowControl/>
              <w:rPr>
                <w:rFonts w:hint="eastAsia" w:ascii="宋体" w:hAnsi="宋体" w:cs="宋体"/>
                <w:sz w:val="20"/>
              </w:rPr>
            </w:pPr>
            <w:r>
              <w:rPr>
                <w:rFonts w:hint="eastAsia" w:ascii="宋体" w:hAnsi="宋体" w:cs="宋体"/>
                <w:sz w:val="20"/>
              </w:rPr>
              <w:t xml:space="preserve">木制玩具维护</w:t>
            </w:r>
            <w:r/>
          </w:p>
        </w:tc>
        <w:tc>
          <w:tcPr>
            <w:tcW w:w="744"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项</w:t>
            </w:r>
            <w:r/>
          </w:p>
        </w:tc>
        <w:tc>
          <w:tcPr>
            <w:tcW w:w="1962" w:type="dxa"/>
            <w:vAlign w:val="center"/>
            <w:textDirection w:val="lrTb"/>
            <w:noWrap/>
          </w:tcPr>
          <w:p>
            <w:pPr>
              <w:jc w:val="center"/>
              <w:widowControl/>
              <w:rPr>
                <w:rFonts w:hint="eastAsia" w:ascii="宋体" w:hAnsi="宋体" w:cs="宋体"/>
                <w:color w:val="000000"/>
                <w:sz w:val="20"/>
              </w:rPr>
            </w:pPr>
            <w:r>
              <w:rPr>
                <w:rFonts w:hint="eastAsia" w:ascii="宋体" w:hAnsi="宋体" w:cs="宋体"/>
                <w:color w:val="000000"/>
                <w:sz w:val="20"/>
              </w:rPr>
              <w:t xml:space="preserve">每月维护+暑期刷漆保养</w:t>
            </w:r>
            <w:r/>
          </w:p>
        </w:tc>
        <w:tc>
          <w:tcPr>
            <w:tcW w:w="725" w:type="dxa"/>
            <w:vAlign w:val="center"/>
            <w:textDirection w:val="lrTb"/>
            <w:noWrap/>
          </w:tcPr>
          <w:p>
            <w:pPr>
              <w:jc w:val="center"/>
              <w:widowControl/>
              <w:rPr>
                <w:rFonts w:hint="eastAsia" w:ascii="宋体" w:hAnsi="宋体" w:cs="宋体"/>
                <w:sz w:val="20"/>
              </w:rPr>
            </w:pPr>
            <w:r>
              <w:rPr>
                <w:rFonts w:hint="eastAsia" w:ascii="宋体" w:hAnsi="宋体" w:cs="宋体"/>
                <w:sz w:val="20"/>
              </w:rPr>
              <w:t xml:space="preserve">1</w:t>
            </w:r>
            <w:r/>
          </w:p>
        </w:tc>
        <w:tc>
          <w:tcPr>
            <w:gridSpan w:val="2"/>
            <w:tcW w:w="3744" w:type="dxa"/>
            <w:vAlign w:val="center"/>
            <w:textDirection w:val="lrTb"/>
            <w:noWrap w:val="false"/>
          </w:tcPr>
          <w:p>
            <w:pPr>
              <w:jc w:val="left"/>
              <w:widowControl/>
              <w:rPr>
                <w:rFonts w:hint="eastAsia" w:ascii="宋体" w:hAnsi="宋体" w:cs="宋体"/>
                <w:sz w:val="20"/>
              </w:rPr>
            </w:pPr>
            <w:r>
              <w:rPr>
                <w:rFonts w:hint="eastAsia" w:ascii="宋体" w:hAnsi="宋体" w:cs="宋体"/>
                <w:sz w:val="20"/>
              </w:rPr>
              <w:t xml:space="preserve">户外大型玩具一组、户外桌椅4套，户外音乐角1套、户外拓展滑索组合、户外体能综合训练实木积木1套、碳化积木2套、沙水区大门1个、实木转盘1个，长条凳子2个，栅栏、饲养屋3套、火车造型栅栏1套、公交车站3个，加油站1个，多功能小屋8个，攀爬长廊1套、体能长廊1套。小班教室户外扶手8套，花坛实木栅栏2个，三楼西晒台空调外栅栏1套，考古区家具一套，沙水区置物架一组，雨鞋架3个。</w:t>
            </w:r>
            <w:r/>
          </w:p>
        </w:tc>
      </w:tr>
    </w:tbl>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jc w:val="left"/>
        <w:spacing w:line="360" w:lineRule="auto"/>
        <w:rPr>
          <w:rFonts w:hint="eastAsia" w:ascii="宋体" w:hAnsi="宋体" w:cs="宋体"/>
          <w:b/>
          <w:color w:val="000000"/>
          <w:sz w:val="24"/>
        </w:rPr>
      </w:pPr>
      <w:r>
        <w:rPr>
          <w:rFonts w:hint="eastAsia" w:ascii="宋体" w:hAnsi="宋体" w:cs="宋体"/>
          <w:b/>
          <w:color w:val="000000"/>
          <w:sz w:val="24"/>
        </w:rPr>
      </w:r>
      <w:r/>
    </w:p>
    <w:p>
      <w:pPr>
        <w:ind w:firstLine="480"/>
        <w:spacing w:line="460" w:lineRule="exact"/>
        <w:rPr>
          <w:rFonts w:hint="eastAsia" w:ascii="宋体" w:hAnsi="宋体" w:cs="宋体"/>
          <w:sz w:val="24"/>
        </w:rPr>
      </w:pPr>
      <w:r>
        <w:rPr>
          <w:rFonts w:hint="eastAsia" w:ascii="宋体" w:hAnsi="宋体" w:cs="宋体"/>
          <w:sz w:val="24"/>
        </w:rPr>
        <w:t xml:space="preserve">3.服务技术要求</w:t>
      </w:r>
      <w:r/>
    </w:p>
    <w:p>
      <w:pPr>
        <w:ind w:firstLine="480"/>
        <w:spacing w:line="460" w:lineRule="exact"/>
        <w:rPr>
          <w:rFonts w:hint="eastAsia" w:ascii="宋体" w:hAnsi="宋体" w:cs="宋体"/>
          <w:sz w:val="24"/>
        </w:rPr>
      </w:pPr>
      <w:r>
        <w:rPr>
          <w:rFonts w:hint="eastAsia" w:ascii="宋体" w:hAnsi="宋体" w:cs="宋体"/>
          <w:sz w:val="24"/>
        </w:rPr>
        <w:t xml:space="preserve">（1）清单范围内的所有空调、电风扇、风幕机、每年清洗1次，清洗时间以采购人通知为准。</w:t>
      </w:r>
      <w:r/>
    </w:p>
    <w:p>
      <w:pPr>
        <w:ind w:firstLine="480"/>
        <w:spacing w:line="460" w:lineRule="exact"/>
        <w:rPr>
          <w:rFonts w:hint="eastAsia" w:ascii="宋体" w:hAnsi="宋体" w:cs="宋体"/>
          <w:sz w:val="24"/>
        </w:rPr>
      </w:pPr>
      <w:r>
        <w:rPr>
          <w:rFonts w:hint="eastAsia" w:ascii="宋体" w:hAnsi="宋体" w:cs="宋体"/>
          <w:sz w:val="24"/>
        </w:rPr>
        <w:t xml:space="preserve">（2）油烟机灶台、管道应每季度清洗1次，具体包括油烟机叶片、吸风罩、管道、风机管道、厨房间墙面、玻璃清洗；灶台应每月安全检查并表面擦拭1次，确保正常安全使用。</w:t>
      </w:r>
      <w:r/>
    </w:p>
    <w:p>
      <w:pPr>
        <w:ind w:firstLine="480"/>
        <w:spacing w:line="460" w:lineRule="exact"/>
        <w:rPr>
          <w:rFonts w:hint="eastAsia" w:ascii="宋体" w:hAnsi="宋体" w:cs="宋体"/>
          <w:sz w:val="24"/>
        </w:rPr>
      </w:pPr>
      <w:r>
        <w:rPr>
          <w:rFonts w:hint="eastAsia" w:ascii="宋体" w:hAnsi="宋体" w:cs="宋体"/>
          <w:sz w:val="24"/>
        </w:rPr>
        <w:t xml:space="preserve">（3）开水器清洗：一年清洗2次含清洗、换滤芯、维修；一年至少2次水质检测（每次更换滤芯后进行水质检测，并提供具有相关资质的检验机构出具的合格的水质检测报告，若检测不合格，应重新更换滤芯，直至检测合格并符合相关规范要求）。</w:t>
      </w:r>
      <w:r/>
    </w:p>
    <w:p>
      <w:pPr>
        <w:ind w:firstLine="480"/>
        <w:spacing w:line="460" w:lineRule="exact"/>
        <w:rPr>
          <w:rFonts w:hint="eastAsia" w:ascii="宋体" w:hAnsi="宋体" w:cs="宋体"/>
          <w:sz w:val="24"/>
        </w:rPr>
      </w:pPr>
      <w:r>
        <w:rPr>
          <w:rFonts w:hint="eastAsia" w:ascii="宋体" w:hAnsi="宋体" w:cs="宋体"/>
          <w:sz w:val="24"/>
        </w:rPr>
        <w:t xml:space="preserve">（4）直饮饮水机清洗及维保：应每年清洗2次并按时更换滤芯，每次更换滤芯后进行水质检测，并提供具有相关资质的检验机构出具的合格的水质检测报告，若检测不合格，应重新更换滤芯，直至检测合格并符合相关规范要求。按时查看运行状况，在出现故障缺陷时，应及时维修更换，并做好记录。</w:t>
      </w:r>
      <w:r/>
    </w:p>
    <w:p>
      <w:pPr>
        <w:ind w:firstLine="480"/>
        <w:spacing w:line="460" w:lineRule="exact"/>
        <w:rPr>
          <w:rFonts w:hint="eastAsia" w:ascii="宋体" w:hAnsi="宋体" w:cs="宋体"/>
          <w:sz w:val="24"/>
        </w:rPr>
      </w:pPr>
      <w:r>
        <w:rPr>
          <w:rFonts w:hint="eastAsia" w:ascii="宋体" w:hAnsi="宋体" w:cs="宋体"/>
          <w:sz w:val="24"/>
        </w:rPr>
        <w:t xml:space="preserve">（5）洗碗机清洗及维保</w:t>
      </w:r>
      <w:r/>
    </w:p>
    <w:p>
      <w:pPr>
        <w:ind w:firstLine="480"/>
        <w:spacing w:line="460" w:lineRule="exact"/>
        <w:rPr>
          <w:rFonts w:hint="eastAsia" w:ascii="宋体" w:hAnsi="宋体" w:cs="宋体"/>
          <w:sz w:val="24"/>
        </w:rPr>
      </w:pPr>
      <w:r>
        <w:rPr>
          <w:rFonts w:hint="eastAsia" w:ascii="宋体" w:hAnsi="宋体" w:cs="宋体"/>
          <w:sz w:val="24"/>
        </w:rPr>
        <w:t xml:space="preserve">①应每月检查一次，确保正常安全使用，按时查看运行状况，在出现故障缺陷时，应及时通报采购人。</w:t>
      </w:r>
      <w:r/>
    </w:p>
    <w:p>
      <w:pPr>
        <w:ind w:firstLine="480"/>
        <w:spacing w:line="460" w:lineRule="exact"/>
        <w:rPr>
          <w:rFonts w:hint="eastAsia" w:ascii="宋体" w:hAnsi="宋体" w:cs="宋体"/>
          <w:sz w:val="24"/>
        </w:rPr>
      </w:pPr>
      <w:r>
        <w:rPr>
          <w:rFonts w:hint="eastAsia" w:ascii="宋体" w:hAnsi="宋体" w:cs="宋体"/>
          <w:sz w:val="24"/>
        </w:rPr>
        <w:t xml:space="preserve">②每年清洗2次，清洗时间以采购人通知为准。</w:t>
      </w:r>
      <w:r/>
    </w:p>
    <w:p>
      <w:pPr>
        <w:ind w:firstLine="480"/>
        <w:spacing w:line="460" w:lineRule="exact"/>
        <w:rPr>
          <w:rFonts w:hint="eastAsia" w:ascii="宋体" w:hAnsi="宋体" w:cs="宋体"/>
          <w:sz w:val="24"/>
        </w:rPr>
      </w:pPr>
      <w:r>
        <w:rPr>
          <w:rFonts w:hint="eastAsia" w:ascii="宋体" w:hAnsi="宋体" w:cs="宋体"/>
          <w:sz w:val="24"/>
        </w:rPr>
        <w:t xml:space="preserve">（6）化粪池、油池</w:t>
      </w:r>
      <w:r/>
    </w:p>
    <w:p>
      <w:pPr>
        <w:ind w:firstLine="480"/>
        <w:spacing w:line="460" w:lineRule="exact"/>
        <w:rPr>
          <w:rFonts w:hint="eastAsia" w:ascii="宋体" w:hAnsi="宋体" w:cs="宋体"/>
          <w:sz w:val="24"/>
        </w:rPr>
      </w:pPr>
      <w:r>
        <w:rPr>
          <w:rFonts w:hint="eastAsia" w:ascii="宋体" w:hAnsi="宋体" w:cs="宋体"/>
          <w:sz w:val="24"/>
        </w:rPr>
        <w:t xml:space="preserve">①化粪池每年清掏一次，出入口畅通，井内无积物浮于面上，池盖无污渍、污物，清理后及时清洁现场。清掏时间以采购人通知为准。</w:t>
      </w:r>
      <w:r/>
    </w:p>
    <w:p>
      <w:pPr>
        <w:ind w:firstLine="480"/>
        <w:spacing w:line="460" w:lineRule="exact"/>
        <w:rPr>
          <w:rFonts w:hint="eastAsia" w:ascii="宋体" w:hAnsi="宋体" w:cs="宋体"/>
          <w:sz w:val="24"/>
        </w:rPr>
      </w:pPr>
      <w:r>
        <w:rPr>
          <w:rFonts w:hint="eastAsia" w:ascii="宋体" w:hAnsi="宋体" w:cs="宋体"/>
          <w:sz w:val="24"/>
        </w:rPr>
        <w:t xml:space="preserve">②油池每年清理两次，目视管道内壁无黏附物，池底无沉淀物，清理时间以采购人通知为准。</w:t>
      </w:r>
      <w:r/>
    </w:p>
    <w:p>
      <w:pPr>
        <w:ind w:firstLine="480"/>
        <w:spacing w:line="460" w:lineRule="exact"/>
        <w:rPr>
          <w:rFonts w:hint="eastAsia" w:ascii="宋体" w:hAnsi="宋体" w:cs="宋体"/>
          <w:sz w:val="24"/>
        </w:rPr>
      </w:pPr>
      <w:r>
        <w:rPr>
          <w:rFonts w:hint="eastAsia" w:ascii="宋体" w:hAnsi="宋体" w:cs="宋体"/>
          <w:sz w:val="24"/>
        </w:rPr>
        <w:t xml:space="preserve">（7）电梯维保：</w:t>
      </w:r>
      <w:r/>
    </w:p>
    <w:p>
      <w:pPr>
        <w:ind w:firstLine="480"/>
        <w:spacing w:line="460" w:lineRule="exact"/>
        <w:rPr>
          <w:rFonts w:hint="eastAsia" w:ascii="宋体" w:hAnsi="宋体" w:cs="宋体"/>
          <w:sz w:val="24"/>
        </w:rPr>
      </w:pPr>
      <w:r>
        <w:rPr>
          <w:rFonts w:hint="eastAsia" w:ascii="宋体" w:hAnsi="宋体" w:cs="宋体"/>
          <w:sz w:val="24"/>
        </w:rPr>
        <w:t xml:space="preserve">①电梯年检等运行管理，以及对机房设备、井道系统、轿厢设备等的日常养护维修。</w:t>
      </w:r>
      <w:r/>
    </w:p>
    <w:p>
      <w:pPr>
        <w:ind w:firstLine="480"/>
        <w:spacing w:line="460" w:lineRule="exact"/>
        <w:rPr>
          <w:rFonts w:hint="eastAsia" w:ascii="宋体" w:hAnsi="宋体" w:cs="宋体"/>
          <w:sz w:val="24"/>
        </w:rPr>
      </w:pPr>
      <w:r>
        <w:rPr>
          <w:rFonts w:hint="eastAsia" w:ascii="宋体" w:hAnsi="宋体" w:cs="宋体"/>
          <w:sz w:val="24"/>
        </w:rPr>
        <w:t xml:space="preserve">②电梯维保需每月检查2次和每年1次年检（含年检费和限速器检验费），查看运行状况，及时排除运行所带来的缺陷和隐患，做好相关维保检查台账。如巡视过程中发现问题，供应商应及时将信息反馈给采购人并负责维修，在出现故障缺陷时，及时维修更换，并做好记录。</w:t>
      </w:r>
      <w:r/>
    </w:p>
    <w:p>
      <w:pPr>
        <w:ind w:firstLine="480"/>
        <w:spacing w:line="460" w:lineRule="exact"/>
        <w:rPr>
          <w:rFonts w:hint="eastAsia" w:ascii="宋体" w:hAnsi="宋体" w:cs="宋体"/>
          <w:sz w:val="24"/>
        </w:rPr>
      </w:pPr>
      <w:r>
        <w:rPr>
          <w:rFonts w:hint="eastAsia" w:ascii="宋体" w:hAnsi="宋体" w:cs="宋体"/>
          <w:sz w:val="24"/>
        </w:rPr>
        <w:t xml:space="preserve">③单次维修金额（仅材料配件费用）300元以下，人工等其他费用由供应商承担，包含在投标报价中，若单次维修费用超过300元的材料需上报采购人（因不在此次招标范围内，需另行报价），由采购人决定是否维修更换并另行采购。</w:t>
      </w:r>
      <w:r/>
    </w:p>
    <w:p>
      <w:pPr>
        <w:ind w:firstLine="480"/>
        <w:spacing w:line="460" w:lineRule="exact"/>
        <w:rPr>
          <w:rFonts w:hint="eastAsia" w:ascii="宋体" w:hAnsi="宋体" w:cs="宋体"/>
          <w:sz w:val="24"/>
        </w:rPr>
      </w:pPr>
      <w:r>
        <w:rPr>
          <w:rFonts w:hint="eastAsia" w:ascii="宋体" w:hAnsi="宋体" w:cs="宋体"/>
          <w:sz w:val="24"/>
        </w:rPr>
        <w:t xml:space="preserve">（8）强弱电系统管理维护（包含智能化系统维修维护、高压配电维修维护）</w:t>
      </w:r>
      <w:r/>
    </w:p>
    <w:p>
      <w:pPr>
        <w:ind w:firstLine="480"/>
        <w:spacing w:line="460" w:lineRule="exact"/>
        <w:rPr>
          <w:rFonts w:hint="eastAsia" w:ascii="宋体" w:hAnsi="宋体" w:cs="宋体"/>
          <w:sz w:val="24"/>
        </w:rPr>
      </w:pPr>
      <w:r>
        <w:rPr>
          <w:rFonts w:hint="eastAsia" w:ascii="宋体" w:hAnsi="宋体" w:cs="宋体"/>
          <w:sz w:val="24"/>
        </w:rPr>
        <w:t xml:space="preserve">1）智能化系统维修维护：</w:t>
      </w:r>
      <w:r/>
    </w:p>
    <w:p>
      <w:pPr>
        <w:ind w:firstLine="480"/>
        <w:spacing w:line="460" w:lineRule="exact"/>
        <w:rPr>
          <w:rFonts w:hint="eastAsia" w:ascii="宋体" w:hAnsi="宋体" w:cs="宋体"/>
          <w:sz w:val="24"/>
        </w:rPr>
      </w:pPr>
      <w:r>
        <w:rPr>
          <w:rFonts w:hint="eastAsia" w:ascii="宋体" w:hAnsi="宋体" w:cs="宋体"/>
          <w:sz w:val="24"/>
        </w:rPr>
        <w:t xml:space="preserve">①楼宇自控设备、通讯设备、卫星电视接收设备、网络设备等智能化设施设备的维护维修。</w:t>
      </w:r>
      <w:r/>
    </w:p>
    <w:p>
      <w:pPr>
        <w:ind w:firstLine="480"/>
        <w:spacing w:line="460" w:lineRule="exact"/>
        <w:rPr>
          <w:rFonts w:hint="eastAsia" w:ascii="宋体" w:hAnsi="宋体" w:cs="宋体"/>
          <w:sz w:val="24"/>
        </w:rPr>
      </w:pPr>
      <w:r>
        <w:rPr>
          <w:rFonts w:hint="eastAsia" w:ascii="宋体" w:hAnsi="宋体" w:cs="宋体"/>
          <w:sz w:val="24"/>
        </w:rPr>
        <w:t xml:space="preserve">②智能化系统设备监控、一体机、周界报警等维护应每月检查一次，查看运行状况，及时排除运行所带来的缺陷和隐患。如巡视过程中发现问题，供应商应及时将信息反馈给采购人并负责维修，在出现故障缺陷时，及时维修更换，并做好记录。</w:t>
      </w:r>
      <w:r/>
    </w:p>
    <w:p>
      <w:pPr>
        <w:ind w:firstLine="480"/>
        <w:spacing w:line="460" w:lineRule="exact"/>
        <w:rPr>
          <w:rFonts w:hint="eastAsia" w:ascii="宋体" w:hAnsi="宋体" w:cs="宋体"/>
          <w:sz w:val="24"/>
        </w:rPr>
      </w:pPr>
      <w:r>
        <w:rPr>
          <w:rFonts w:hint="eastAsia" w:ascii="宋体" w:hAnsi="宋体" w:cs="宋体"/>
          <w:sz w:val="24"/>
        </w:rPr>
        <w:t xml:space="preserve">③电器类维修包含且不限于空调类、电扇类、台灯类、电脑类、一体机类、展台类、电子班牌及其他电子产品类、打复印机类、大门闸机升降柱、其他设备类，具体详见每所学校对应清单。</w:t>
      </w:r>
      <w:r/>
    </w:p>
    <w:p>
      <w:pPr>
        <w:ind w:firstLine="480"/>
        <w:spacing w:line="460" w:lineRule="exact"/>
        <w:rPr>
          <w:rFonts w:hint="eastAsia" w:ascii="宋体" w:hAnsi="宋体" w:cs="宋体"/>
          <w:sz w:val="24"/>
        </w:rPr>
      </w:pPr>
      <w:r>
        <w:rPr>
          <w:rFonts w:hint="eastAsia" w:ascii="宋体" w:hAnsi="宋体" w:cs="宋体"/>
          <w:sz w:val="24"/>
        </w:rPr>
        <w:t xml:space="preserve">④智能化系统维修维护总价包干费用包含单次维修金额（仅材料配件费用）2000元以下，人工等其他费用由供应商承担，包含在总价包干费中。</w:t>
      </w:r>
      <w:r/>
    </w:p>
    <w:p>
      <w:pPr>
        <w:ind w:firstLine="480"/>
        <w:spacing w:line="460" w:lineRule="exact"/>
        <w:rPr>
          <w:rFonts w:hint="eastAsia" w:ascii="宋体" w:hAnsi="宋体" w:cs="宋体"/>
          <w:sz w:val="24"/>
        </w:rPr>
      </w:pPr>
      <w:r>
        <w:rPr>
          <w:rFonts w:hint="eastAsia" w:ascii="宋体" w:hAnsi="宋体" w:cs="宋体"/>
          <w:sz w:val="24"/>
        </w:rPr>
        <w:t xml:space="preserve">2）高压配电维修维护：</w:t>
      </w:r>
      <w:r/>
    </w:p>
    <w:p>
      <w:pPr>
        <w:ind w:firstLine="480"/>
        <w:spacing w:line="460" w:lineRule="exact"/>
        <w:rPr>
          <w:rFonts w:hint="eastAsia" w:ascii="宋体" w:hAnsi="宋体" w:cs="宋体"/>
          <w:sz w:val="24"/>
        </w:rPr>
      </w:pPr>
      <w:r>
        <w:rPr>
          <w:rFonts w:hint="eastAsia" w:ascii="宋体" w:hAnsi="宋体" w:cs="宋体"/>
          <w:sz w:val="24"/>
        </w:rPr>
        <w:t xml:space="preserve">①高压配电维护主要包含以下部分的日常检查维护和发生故障时应急维修：②高压配电维护需每月检查一次，每年1次避雷针检测并出具检测报告和零星高压设备维修，出具检测维护记录（不含发电机系统）如巡视过程中发现问题，及时排除运行所带来的缺陷和隐患。供应商应及时将信息反馈给采购人并负责维修，在出现故障缺陷时，及时维修更换，并做好记录。</w:t>
      </w:r>
      <w:r/>
    </w:p>
    <w:p>
      <w:pPr>
        <w:ind w:firstLine="480"/>
        <w:spacing w:line="460" w:lineRule="exact"/>
        <w:rPr>
          <w:rFonts w:hint="eastAsia" w:ascii="宋体" w:hAnsi="宋体" w:cs="宋体"/>
          <w:sz w:val="24"/>
        </w:rPr>
      </w:pPr>
      <w:r>
        <w:rPr>
          <w:rFonts w:hint="eastAsia" w:ascii="宋体" w:hAnsi="宋体" w:cs="宋体"/>
          <w:sz w:val="24"/>
        </w:rPr>
        <w:t xml:space="preserve">③高压配电维护高压配电维修总价包干费用包含单次维修金额（仅材料配件费用）1000元以下，人工等其他费用由供应商承担，包含在总价包干费中。</w:t>
      </w:r>
      <w:r/>
    </w:p>
    <w:p>
      <w:pPr>
        <w:ind w:firstLine="480"/>
        <w:spacing w:line="460" w:lineRule="exact"/>
        <w:rPr>
          <w:rFonts w:hint="eastAsia" w:ascii="宋体" w:hAnsi="宋体" w:cs="宋体"/>
          <w:sz w:val="24"/>
        </w:rPr>
      </w:pPr>
      <w:r>
        <w:rPr>
          <w:rFonts w:hint="eastAsia" w:ascii="宋体" w:hAnsi="宋体" w:cs="宋体"/>
          <w:sz w:val="24"/>
        </w:rPr>
        <w:t xml:space="preserve">3）强弱电系统管理维护总价包干，包含智能化系统维修维护及高压配电维护高压配电维修。</w:t>
      </w:r>
      <w:r/>
    </w:p>
    <w:p>
      <w:pPr>
        <w:ind w:firstLine="480"/>
        <w:spacing w:line="460" w:lineRule="exact"/>
        <w:rPr>
          <w:rFonts w:hint="eastAsia" w:ascii="宋体" w:hAnsi="宋体" w:cs="宋体"/>
          <w:sz w:val="24"/>
        </w:rPr>
      </w:pPr>
      <w:r>
        <w:rPr>
          <w:rFonts w:hint="eastAsia" w:ascii="宋体" w:hAnsi="宋体" w:cs="宋体"/>
          <w:sz w:val="24"/>
        </w:rPr>
        <w:t xml:space="preserve">（9）消防维保：</w:t>
      </w:r>
      <w:r/>
    </w:p>
    <w:p>
      <w:pPr>
        <w:ind w:firstLine="480"/>
        <w:spacing w:line="460" w:lineRule="exact"/>
        <w:rPr>
          <w:rFonts w:hint="eastAsia" w:ascii="宋体" w:hAnsi="宋体" w:cs="宋体"/>
          <w:sz w:val="24"/>
        </w:rPr>
      </w:pPr>
      <w:r>
        <w:rPr>
          <w:rFonts w:ascii="宋体" w:hAnsi="宋体" w:cs="宋体"/>
          <w:sz w:val="24"/>
        </w:rPr>
        <w:t xml:space="preserve">①</w:t>
      </w:r>
      <w:r>
        <w:rPr>
          <w:rFonts w:hint="eastAsia" w:ascii="宋体" w:hAnsi="宋体" w:cs="宋体"/>
          <w:sz w:val="24"/>
        </w:rPr>
        <w:t xml:space="preserve">对设备配件的日常维护检查，确保消防设施（含灭火剂更换）、设备能正常使用。每月检查1次并做好检查记录，并出具维保记录单，年度检测1次（提供年度检测报告），发现问题及时向采购人汇报</w:t>
      </w:r>
      <w:r/>
    </w:p>
    <w:p>
      <w:pPr>
        <w:ind w:firstLine="480"/>
        <w:spacing w:line="460" w:lineRule="exact"/>
        <w:rPr>
          <w:rFonts w:hint="eastAsia" w:ascii="宋体" w:hAnsi="宋体" w:cs="宋体"/>
          <w:sz w:val="24"/>
        </w:rPr>
      </w:pPr>
      <w:r>
        <w:rPr>
          <w:rFonts w:hint="eastAsia" w:ascii="宋体" w:hAnsi="宋体" w:cs="宋体"/>
          <w:sz w:val="24"/>
        </w:rPr>
        <w:t xml:space="preserve">②消防演练每年2次（含消防演练需要的灭火器）</w:t>
      </w:r>
      <w:r/>
    </w:p>
    <w:p>
      <w:pPr>
        <w:ind w:firstLine="480"/>
        <w:spacing w:line="460" w:lineRule="exact"/>
        <w:rPr>
          <w:rFonts w:hint="eastAsia" w:ascii="宋体" w:hAnsi="宋体" w:cs="宋体"/>
          <w:sz w:val="24"/>
        </w:rPr>
      </w:pPr>
      <w:r>
        <w:rPr>
          <w:rFonts w:hint="eastAsia" w:ascii="宋体" w:hAnsi="宋体" w:cs="宋体"/>
          <w:sz w:val="24"/>
        </w:rPr>
        <w:t xml:space="preserve">③单次维修金额（仅材料配件费用）100元以下，人工等其他费用由供应商承担，包含在投标报价中，若单次维修费用超过100元的材料需上报采购人（因不在此次招标范围内，需另行报价），由采购人决定是否维修更换并另行采购。</w:t>
      </w:r>
      <w:r/>
    </w:p>
    <w:p>
      <w:pPr>
        <w:ind w:firstLine="480"/>
        <w:spacing w:line="460" w:lineRule="exact"/>
        <w:rPr>
          <w:rFonts w:hint="eastAsia" w:ascii="宋体" w:hAnsi="宋体" w:cs="宋体"/>
          <w:sz w:val="24"/>
        </w:rPr>
      </w:pPr>
      <w:r>
        <w:rPr>
          <w:rFonts w:hint="eastAsia" w:ascii="宋体" w:hAnsi="宋体" w:cs="宋体"/>
          <w:sz w:val="24"/>
        </w:rPr>
        <w:t xml:space="preserve">（10）零星维修：</w:t>
      </w:r>
      <w:r/>
    </w:p>
    <w:p>
      <w:pPr>
        <w:ind w:firstLine="480"/>
        <w:spacing w:line="460" w:lineRule="exact"/>
        <w:rPr>
          <w:rFonts w:hint="eastAsia" w:ascii="宋体" w:hAnsi="宋体" w:cs="宋体"/>
          <w:sz w:val="24"/>
        </w:rPr>
      </w:pPr>
      <w:r>
        <w:rPr>
          <w:rFonts w:hint="eastAsia" w:ascii="宋体" w:hAnsi="宋体" w:cs="宋体"/>
          <w:sz w:val="24"/>
        </w:rPr>
        <w:t xml:space="preserve">①零星维修服务主要包含：房屋建筑物部件、台面、卫生间、厨房、地面、墙面，以及吊顶、门窗、楼梯、通风道等的日常养护维护等公共区域建筑物设施的小修、建筑物等附属物的维修，房屋漏水的维修等。</w:t>
      </w:r>
      <w:r/>
    </w:p>
    <w:p>
      <w:pPr>
        <w:ind w:firstLine="480"/>
        <w:spacing w:line="460" w:lineRule="exact"/>
        <w:rPr>
          <w:rFonts w:hint="eastAsia" w:ascii="宋体" w:hAnsi="宋体" w:cs="宋体"/>
          <w:sz w:val="24"/>
        </w:rPr>
      </w:pPr>
      <w:r>
        <w:rPr>
          <w:rFonts w:hint="eastAsia" w:ascii="宋体" w:hAnsi="宋体" w:cs="宋体"/>
          <w:sz w:val="24"/>
        </w:rPr>
        <w:t xml:space="preserve">②供应商在接到采购人关于服务范围内零星设备存在故障的通知（包括：书面通知或电话通知或短信通知）后，必须在2小时内安排专人到现场检查维修，</w:t>
      </w:r>
      <w:r/>
    </w:p>
    <w:p>
      <w:pPr>
        <w:ind w:firstLine="480"/>
        <w:spacing w:line="460" w:lineRule="exact"/>
        <w:rPr>
          <w:rFonts w:hint="eastAsia" w:ascii="宋体" w:hAnsi="宋体" w:cs="宋体"/>
          <w:sz w:val="24"/>
        </w:rPr>
      </w:pPr>
      <w:r>
        <w:rPr>
          <w:rFonts w:hint="eastAsia" w:ascii="宋体" w:hAnsi="宋体" w:cs="宋体"/>
          <w:sz w:val="24"/>
        </w:rPr>
        <w:t xml:space="preserve">③零星维修总价包干包括公共设施单次维修金额（含材料配件、人工等全部费用）5000元以下的维修。单次维修费用超过5000元的材料需上报采购人（因不在此次招标范围内，需另行报价），由采购人决定是否维修更换并另行采购。</w:t>
      </w:r>
      <w:r/>
    </w:p>
    <w:p>
      <w:pPr>
        <w:ind w:firstLine="480"/>
        <w:spacing w:line="460" w:lineRule="exact"/>
        <w:rPr>
          <w:rFonts w:hint="eastAsia" w:ascii="宋体" w:hAnsi="宋体" w:cs="宋体"/>
          <w:sz w:val="24"/>
        </w:rPr>
      </w:pPr>
      <w:r>
        <w:rPr>
          <w:rFonts w:hint="eastAsia" w:ascii="宋体" w:hAnsi="宋体" w:cs="宋体"/>
          <w:sz w:val="24"/>
        </w:rPr>
        <w:t xml:space="preserve">4.其他要求：</w:t>
      </w:r>
      <w:r/>
    </w:p>
    <w:p>
      <w:pPr>
        <w:ind w:firstLine="480"/>
        <w:spacing w:line="460" w:lineRule="exact"/>
        <w:rPr>
          <w:rFonts w:hint="eastAsia" w:ascii="宋体" w:hAnsi="宋体" w:cs="宋体"/>
          <w:b/>
          <w:bCs/>
          <w:sz w:val="24"/>
        </w:rPr>
      </w:pPr>
      <w:r>
        <w:rPr>
          <w:rFonts w:hint="eastAsia" w:ascii="宋体" w:hAnsi="宋体" w:cs="宋体"/>
          <w:b/>
          <w:bCs/>
          <w:sz w:val="24"/>
        </w:rPr>
        <w:t xml:space="preserve">对于维保内容需有相应资质的单位实施，如供应商不具备相应资质的，应承诺在中标通知书发出后15日内与具备相应资质的单位签订相关协议，并将签订的协议以及被委托单位的资质证书提交至采购人处备案，否则采购人有权取消其中标资格。投标文件中需提供上述内容的承诺书，否则作无效投标文件处理。</w:t>
      </w:r>
      <w:r/>
    </w:p>
    <w:p>
      <w:pPr>
        <w:ind w:firstLine="480"/>
        <w:spacing w:line="460" w:lineRule="exact"/>
        <w:rPr>
          <w:rFonts w:hint="eastAsia" w:ascii="宋体" w:hAnsi="宋体" w:cs="宋体"/>
          <w:sz w:val="24"/>
        </w:rPr>
      </w:pPr>
      <w:r>
        <w:rPr>
          <w:rFonts w:hint="eastAsia" w:ascii="宋体" w:hAnsi="宋体" w:cs="宋体"/>
          <w:sz w:val="24"/>
        </w:rPr>
        <w:t xml:space="preserve">5.拟派人员要求</w:t>
      </w:r>
      <w:r/>
    </w:p>
    <w:p>
      <w:pPr>
        <w:ind w:firstLine="480"/>
        <w:jc w:val="left"/>
        <w:spacing w:line="460" w:lineRule="exact"/>
        <w:rPr>
          <w:rFonts w:hint="eastAsia" w:ascii="宋体" w:hAnsi="宋体" w:cs="宋体"/>
          <w:sz w:val="24"/>
        </w:rPr>
      </w:pPr>
      <w:r>
        <w:rPr>
          <w:rFonts w:hint="eastAsia" w:ascii="宋体" w:hAnsi="宋体" w:cs="宋体"/>
          <w:sz w:val="24"/>
        </w:rPr>
        <w:t xml:space="preserve">①项目经理：男女不限，年龄在55周岁（含）以下，具有建筑或机电类工程师证书，主要负责统筹管理学校维修维保服务工作；政审合格，外貌端正；政治面貌：无不良记录；身体健康，体检合格。具备一定的法律知识和善于沟通、处事应变的能力；具有相应的公关意识，能妥善处理协调各种关系。优先考虑退伍军人。</w:t>
      </w:r>
      <w:r/>
    </w:p>
    <w:p>
      <w:pPr>
        <w:ind w:firstLine="480"/>
        <w:jc w:val="left"/>
        <w:spacing w:line="460" w:lineRule="exact"/>
        <w:rPr>
          <w:rFonts w:hint="eastAsia" w:ascii="宋体" w:hAnsi="宋体" w:cs="宋体"/>
          <w:sz w:val="24"/>
        </w:rPr>
      </w:pPr>
      <w:r>
        <w:rPr>
          <w:rFonts w:hint="eastAsia" w:ascii="宋体" w:hAnsi="宋体" w:cs="宋体"/>
          <w:sz w:val="24"/>
        </w:rPr>
        <w:t xml:space="preserve">②项目工程主管：男女不限，年龄在55周岁（含）以下；政审合格，外貌端正；政治面貌：无不良记录；身体健康，体检合格。具备特种作业操作证《作业类别：电工作业；操作项目：高压电工作业或低压电工作业》。</w:t>
      </w:r>
      <w:r/>
    </w:p>
    <w:p>
      <w:pPr>
        <w:ind w:firstLine="480"/>
        <w:jc w:val="left"/>
        <w:spacing w:line="460" w:lineRule="exact"/>
        <w:rPr>
          <w:rFonts w:hint="eastAsia" w:ascii="宋体" w:hAnsi="宋体" w:cs="宋体"/>
          <w:sz w:val="24"/>
        </w:rPr>
      </w:pPr>
      <w:r>
        <w:rPr>
          <w:rFonts w:hint="eastAsia" w:ascii="宋体" w:hAnsi="宋体" w:cs="宋体"/>
          <w:sz w:val="24"/>
        </w:rPr>
        <w:t xml:space="preserve">③其他拟派人员：男女不限，男年龄60周岁（含）以下，女年龄50周岁（含）以下要求政审合格，体形无明显缺陷，外貌端正。</w:t>
      </w:r>
      <w:r/>
    </w:p>
    <w:p>
      <w:pPr>
        <w:ind w:firstLine="480"/>
        <w:jc w:val="left"/>
        <w:spacing w:line="460" w:lineRule="exact"/>
        <w:rPr>
          <w:rFonts w:ascii="宋体" w:hAnsi="宋体" w:cs="宋体"/>
          <w:sz w:val="24"/>
        </w:rPr>
      </w:pPr>
      <w:r>
        <w:rPr>
          <w:rFonts w:hint="eastAsia" w:ascii="宋体" w:hAnsi="宋体" w:cs="宋体"/>
          <w:sz w:val="24"/>
        </w:rPr>
        <w:t xml:space="preserve">1.至少有一人具有特种作业操作证《作业类别：电工作业；操作项目：高压电工作业或低压电工作业》</w:t>
      </w:r>
      <w:r/>
    </w:p>
    <w:p>
      <w:pPr>
        <w:ind w:firstLine="480"/>
        <w:jc w:val="left"/>
        <w:spacing w:line="460" w:lineRule="exact"/>
        <w:rPr>
          <w:rFonts w:hint="eastAsia" w:ascii="宋体" w:hAnsi="宋体" w:cs="宋体"/>
          <w:sz w:val="24"/>
        </w:rPr>
      </w:pPr>
      <w:r>
        <w:rPr>
          <w:rFonts w:hint="eastAsia" w:ascii="宋体" w:hAnsi="宋体"/>
          <w:sz w:val="24"/>
          <w:szCs w:val="24"/>
        </w:rPr>
        <w:t xml:space="preserve">2.至少有一人具备特种作业操作证《作业类别：高处作业》。</w:t>
      </w:r>
      <w:r/>
    </w:p>
    <w:p>
      <w:pPr>
        <w:pStyle w:val="715"/>
        <w:ind w:left="0" w:firstLine="480"/>
        <w:jc w:val="left"/>
        <w:spacing w:line="460" w:lineRule="exact"/>
        <w:rPr>
          <w:rFonts w:hint="eastAsia"/>
        </w:rPr>
      </w:pPr>
      <w:r>
        <w:rPr>
          <w:rFonts w:hint="eastAsia" w:ascii="宋体" w:hAnsi="宋体"/>
          <w:sz w:val="24"/>
        </w:rPr>
        <w:t xml:space="preserve">3.同一人员不可兼证。</w:t>
      </w:r>
      <w:r/>
    </w:p>
    <w:p>
      <w:pPr>
        <w:ind w:firstLine="480"/>
        <w:spacing w:line="460" w:lineRule="exact"/>
        <w:rPr>
          <w:rFonts w:hint="eastAsia" w:ascii="宋体" w:hAnsi="宋体" w:cs="宋体"/>
          <w:sz w:val="24"/>
        </w:rPr>
      </w:pPr>
      <w:r>
        <w:rPr>
          <w:rFonts w:hint="eastAsia" w:ascii="宋体" w:hAnsi="宋体"/>
          <w:sz w:val="24"/>
          <w:szCs w:val="24"/>
        </w:rPr>
        <w:t xml:space="preserve">供应商中标后、合同签订之前向采购人提供上述证书复印件和投标供应商为其缴纳的近3个月中任意一个月（不含投标当月）的社保缴费证明进行备案</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6.设备要求</w:t>
      </w:r>
      <w:r/>
    </w:p>
    <w:p>
      <w:pPr>
        <w:ind w:firstLine="480"/>
        <w:spacing w:line="460" w:lineRule="exact"/>
        <w:rPr>
          <w:rFonts w:hint="eastAsia" w:ascii="宋体" w:hAnsi="宋体" w:cs="宋体"/>
          <w:sz w:val="24"/>
        </w:rPr>
      </w:pPr>
      <w:r>
        <w:rPr>
          <w:rFonts w:hint="eastAsia" w:ascii="宋体" w:hAnsi="宋体" w:cs="宋体"/>
          <w:sz w:val="24"/>
        </w:rPr>
        <w:t xml:space="preserve">本项目的设施清洁、化粪池及油池清掏等工作，投标人中标后需自行配置相应的清洗或清掏工具或车辆。</w:t>
      </w:r>
      <w:r/>
    </w:p>
    <w:p>
      <w:pPr>
        <w:ind w:firstLine="482"/>
        <w:spacing w:after="5" w:line="440" w:lineRule="exact"/>
        <w:rPr>
          <w:rFonts w:hint="eastAsia" w:ascii="宋体" w:hAnsi="宋体" w:cs="宋体"/>
          <w:b/>
          <w:bCs/>
          <w:sz w:val="24"/>
        </w:rPr>
      </w:pPr>
      <w:r>
        <w:rPr>
          <w:rFonts w:hint="eastAsia" w:ascii="宋体" w:hAnsi="宋体" w:cs="宋体"/>
          <w:b/>
          <w:bCs/>
          <w:sz w:val="24"/>
          <w:lang w:bidi="ar"/>
        </w:rPr>
        <w:t xml:space="preserve">四、</w:t>
      </w:r>
      <w:r>
        <w:rPr>
          <w:rFonts w:hint="eastAsia" w:ascii="宋体" w:hAnsi="宋体" w:cs="宋体"/>
          <w:b/>
          <w:bCs/>
          <w:sz w:val="24"/>
        </w:rPr>
        <w:t xml:space="preserve">付款方式</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合同签订后，预付年度合同价款的10%；</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合同价款的支付：服务费每满三个月结算支付一次，</w:t>
      </w:r>
      <w:r>
        <w:rPr>
          <w:rFonts w:hint="eastAsia" w:ascii="宋体" w:hAnsi="宋体" w:cs="宋体"/>
          <w:sz w:val="24"/>
        </w:rPr>
        <w:t xml:space="preserve">甲方</w:t>
      </w:r>
      <w:r>
        <w:rPr>
          <w:rFonts w:ascii="宋体" w:hAnsi="宋体" w:cs="宋体"/>
          <w:sz w:val="24"/>
        </w:rPr>
        <w:t xml:space="preserve">结合</w:t>
      </w:r>
      <w:r>
        <w:rPr>
          <w:rFonts w:hint="eastAsia" w:ascii="宋体" w:hAnsi="宋体" w:cs="宋体"/>
          <w:sz w:val="24"/>
        </w:rPr>
        <w:t xml:space="preserve">乙方</w:t>
      </w:r>
      <w:r>
        <w:rPr>
          <w:rFonts w:ascii="宋体" w:hAnsi="宋体" w:cs="宋体"/>
          <w:sz w:val="24"/>
        </w:rPr>
        <w:t xml:space="preserve">履行合同的考核情况支付相应的服务费。</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支付时间：</w:t>
      </w:r>
      <w:r/>
    </w:p>
    <w:p>
      <w:pPr>
        <w:ind w:firstLine="480"/>
        <w:spacing w:line="360" w:lineRule="auto"/>
        <w:rPr>
          <w:rFonts w:hint="eastAsia" w:ascii="宋体" w:hAnsi="宋体" w:cs="宋体"/>
          <w:sz w:val="24"/>
        </w:rPr>
      </w:pPr>
      <w:r>
        <w:rPr>
          <w:rFonts w:ascii="宋体" w:hAnsi="宋体" w:cs="宋体"/>
          <w:sz w:val="24"/>
        </w:rPr>
        <w:t xml:space="preserve">3.1每年度前三次支付服务费=（年度合同价款÷4）×60%-当期三个月累计扣款-预付款÷4；</w:t>
      </w:r>
      <w:r/>
    </w:p>
    <w:p>
      <w:pPr>
        <w:ind w:firstLine="480"/>
        <w:spacing w:line="360" w:lineRule="auto"/>
        <w:rPr>
          <w:rFonts w:hint="eastAsia" w:ascii="宋体" w:hAnsi="宋体" w:cs="宋体"/>
          <w:sz w:val="24"/>
        </w:rPr>
      </w:pPr>
      <w:r>
        <w:rPr>
          <w:rFonts w:ascii="宋体" w:hAnsi="宋体" w:cs="宋体"/>
          <w:sz w:val="24"/>
        </w:rPr>
        <w:t xml:space="preserve">3.2每年度第四次支付服务费=年度合同价款-当年累计扣款-预付款-前三个季度已付累计款项；</w:t>
      </w:r>
      <w:r/>
    </w:p>
    <w:p>
      <w:pPr>
        <w:ind w:firstLine="480"/>
        <w:spacing w:line="360" w:lineRule="auto"/>
        <w:rPr>
          <w:rFonts w:hint="eastAsia" w:ascii="宋体" w:hAnsi="宋体" w:cs="宋体"/>
          <w:sz w:val="24"/>
        </w:rPr>
      </w:pPr>
      <w:r>
        <w:rPr>
          <w:rFonts w:ascii="宋体" w:hAnsi="宋体" w:cs="宋体"/>
          <w:sz w:val="24"/>
        </w:rPr>
        <w:t xml:space="preserve">每次付款时</w:t>
      </w:r>
      <w:r>
        <w:rPr>
          <w:rFonts w:hint="eastAsia" w:ascii="宋体" w:hAnsi="宋体" w:cs="宋体"/>
          <w:sz w:val="24"/>
        </w:rPr>
        <w:t xml:space="preserve">乙方</w:t>
      </w:r>
      <w:r>
        <w:rPr>
          <w:rFonts w:ascii="宋体" w:hAnsi="宋体" w:cs="宋体"/>
          <w:sz w:val="24"/>
        </w:rPr>
        <w:t xml:space="preserve">递交当期三个月服务费用支付的书面申请单，同时开具符合采购人财务要求的发票。 </w:t>
      </w:r>
      <w:r/>
    </w:p>
    <w:p>
      <w:pPr>
        <w:ind w:firstLine="480"/>
        <w:spacing w:line="360" w:lineRule="auto"/>
        <w:rPr>
          <w:rFonts w:hint="eastAsia" w:ascii="宋体" w:hAnsi="宋体" w:cs="宋体"/>
          <w:sz w:val="24"/>
          <w:lang w:bidi="ar"/>
        </w:rPr>
      </w:pPr>
      <w:r>
        <w:rPr>
          <w:rFonts w:ascii="宋体" w:hAnsi="宋体" w:cs="宋体"/>
          <w:sz w:val="24"/>
        </w:rPr>
        <w:t xml:space="preserve">以上价款均不计息。每次付款时，</w:t>
      </w:r>
      <w:r>
        <w:rPr>
          <w:rFonts w:hint="eastAsia" w:ascii="宋体" w:hAnsi="宋体" w:cs="宋体"/>
          <w:sz w:val="24"/>
        </w:rPr>
        <w:t xml:space="preserve">乙方</w:t>
      </w:r>
      <w:r>
        <w:rPr>
          <w:rFonts w:ascii="宋体" w:hAnsi="宋体" w:cs="宋体"/>
          <w:sz w:val="24"/>
        </w:rPr>
        <w:t xml:space="preserve">需提供相应金额的税金发票（如遇法定节假日顺延）。</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五、考核标准</w:t>
      </w:r>
      <w:r/>
    </w:p>
    <w:tbl>
      <w:tblPr>
        <w:tblStyle w:val="714"/>
        <w:tblW w:w="5452" w:type="pct"/>
        <w:tblInd w:w="-4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888"/>
        <w:gridCol w:w="3415"/>
        <w:gridCol w:w="818"/>
        <w:gridCol w:w="752"/>
      </w:tblGrid>
      <w:tr>
        <w:trPr>
          <w:trHeight w:val="602"/>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检查项目</w:t>
            </w:r>
            <w:r/>
          </w:p>
        </w:tc>
        <w:tc>
          <w:tcPr>
            <w:tcW w:w="2211"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检查内容</w:t>
            </w:r>
            <w:r/>
          </w:p>
        </w:tc>
        <w:tc>
          <w:tcPr>
            <w:tcW w:w="1545"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评分标准</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扣分原因</w:t>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得分</w:t>
            </w:r>
            <w:r/>
          </w:p>
        </w:tc>
      </w:tr>
      <w:tr>
        <w:trPr>
          <w:trHeight w:val="1067"/>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清洗服务</w:t>
            </w:r>
            <w:r/>
          </w:p>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（15分）</w:t>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（1）清单范围内的所有</w:t>
            </w:r>
            <w:r>
              <w:rPr>
                <w:rFonts w:hint="eastAsia" w:ascii="宋体" w:hAnsi="宋体" w:cs="宋体"/>
                <w:sz w:val="24"/>
              </w:rPr>
              <w:t xml:space="preserve">空调、电风扇、风幕机</w:t>
            </w:r>
            <w:r>
              <w:rPr>
                <w:rFonts w:hint="eastAsia" w:ascii="宋体" w:hAnsi="宋体" w:cs="宋体"/>
                <w:szCs w:val="21"/>
              </w:rPr>
              <w:t xml:space="preserve">每年清洗1次，清洗时间以采购人通知为准。</w:t>
            </w:r>
            <w:r/>
          </w:p>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（2）油烟机（含油烟机罩、 管道等）应每季度清洗1次，灶台应每月安全检查并表面擦拭1次，确保正常安全使用。</w:t>
            </w:r>
            <w:r/>
          </w:p>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（3）开水器清洗：一年清洗2次含清洗、换滤芯、维修；一年至少2次水质检测。</w:t>
            </w:r>
            <w:r/>
          </w:p>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（4）直饮饮水机清洗及维保：应每年清洗2次并按时更换滤芯，每次更换滤芯后进行水质检测。</w:t>
            </w:r>
            <w:r/>
          </w:p>
          <w:p>
            <w:pPr>
              <w:spacing w:line="460" w:lineRule="exact"/>
              <w:rPr>
                <w:rFonts w:hint="eastAsia" w:ascii="宋体" w:hAnsi="宋体" w:cs="宋体"/>
                <w:szCs w:val="21"/>
              </w:rPr>
            </w:pPr>
            <w:r>
              <w:rPr>
                <w:rFonts w:hint="eastAsia" w:ascii="宋体" w:hAnsi="宋体" w:cs="宋体"/>
                <w:szCs w:val="21"/>
              </w:rPr>
              <w:t xml:space="preserve">（5）洗碗机清洗及维保：每月检查一次，每年清洗2次，清洗时间以采购人通知为准</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未按时按量清洗完成的，发现一次扣5分；卫生标准未达到采购人要求的扣5分。</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1067"/>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化粪池、油池清掏服务（10分）</w:t>
            </w:r>
            <w:r/>
          </w:p>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（1）化粪池每年清掏一次，出入口畅通，井内无积物浮于面上，池盖无污渍、污物，清理后及时清洁现场</w:t>
            </w:r>
            <w:r/>
          </w:p>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（2）油池每年清理两次，目视管道内壁无黏附物，池底无沉淀物，清理时间以采购人通知为准。</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未按时清掏完成的，发现一次扣5分；卫生标准未达到采购人要求的扣5分。</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1067"/>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智能化系统维护</w:t>
            </w:r>
            <w:r/>
          </w:p>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（15分）</w:t>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1.智能化系统设备监控、一体机、周界报警等维护应每月检查一次，查看运行状况，及时排除运行所带来的缺陷和隐患。在出现故障缺陷时，及时维修更换，并做好记录。2、在接到采购人关于电器类维修故障的通知（包括：书面通知或电话通知或短信通知）后，必须在2小时内安排专人到现场检查维修。</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hAnsi="宋体" w:cs="宋体"/>
                <w:szCs w:val="21"/>
              </w:rPr>
            </w:pPr>
            <w:r>
              <w:rPr>
                <w:rFonts w:hint="eastAsia" w:ascii="宋体" w:hAnsi="宋体" w:cs="宋体"/>
                <w:szCs w:val="21"/>
              </w:rPr>
              <w:t xml:space="preserve">未按时</w:t>
            </w:r>
            <w:r>
              <w:rPr>
                <w:rFonts w:hint="eastAsia" w:hAnsi="宋体" w:cs="宋体"/>
                <w:szCs w:val="21"/>
              </w:rPr>
              <w:t xml:space="preserve">维护检查</w:t>
            </w:r>
            <w:r>
              <w:rPr>
                <w:rFonts w:hint="eastAsia" w:ascii="宋体" w:hAnsi="宋体" w:cs="宋体"/>
                <w:szCs w:val="21"/>
              </w:rPr>
              <w:t xml:space="preserve">，发现一次扣5分；无相关台账记录，扣5分</w:t>
            </w:r>
            <w:r>
              <w:rPr>
                <w:rFonts w:hint="eastAsia" w:hAnsi="宋体" w:cs="宋体"/>
                <w:szCs w:val="21"/>
              </w:rPr>
              <w:t xml:space="preserve">；</w:t>
            </w:r>
            <w:r>
              <w:rPr>
                <w:rFonts w:hint="eastAsia" w:ascii="宋体" w:hAnsi="宋体" w:cs="宋体"/>
                <w:szCs w:val="21"/>
              </w:rPr>
              <w:t xml:space="preserve">在出现故障缺陷时，未及时维修更换，发现一次扣5分</w:t>
            </w:r>
            <w:r>
              <w:rPr>
                <w:rFonts w:hint="eastAsia" w:hAnsi="宋体" w:cs="宋体"/>
                <w:szCs w:val="21"/>
              </w:rPr>
              <w:t xml:space="preserve">。</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1446"/>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零星维修服务</w:t>
            </w:r>
            <w:r/>
          </w:p>
          <w:p>
            <w:pPr>
              <w:pStyle w:val="727"/>
              <w:jc w:val="center"/>
              <w:spacing w:line="360" w:lineRule="exact"/>
              <w:tabs>
                <w:tab w:val="center" w:pos="4153" w:leader="none"/>
                <w:tab w:val="clear" w:pos="7143" w:leader="none"/>
                <w:tab w:val="right" w:pos="8306" w:leader="none"/>
                <w:tab w:val="clear" w:pos="14287" w:leader="none"/>
              </w:tabs>
              <w:rPr>
                <w:rFonts w:hint="eastAsia" w:hAnsi="宋体" w:cs="宋体"/>
                <w:szCs w:val="21"/>
              </w:rPr>
            </w:pPr>
            <w:r>
              <w:rPr>
                <w:rFonts w:hint="eastAsia" w:ascii="宋体" w:hAnsi="宋体" w:cs="宋体"/>
                <w:szCs w:val="21"/>
              </w:rPr>
              <w:t xml:space="preserve">（30分）</w:t>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在接到采购人关于服务范围内零星设施存在故障的通知（包括：书面通知或电话通知或短信通知）后，必须在2小时内安排专人到现场检查维修，维修后应出具《报价单》《工程施工单》《竣工验收单》。</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未按规定时间内到达报修现场，解决排除故障扣15分；电话关机、欠费停机，</w:t>
            </w:r>
            <w:r>
              <w:rPr>
                <w:rFonts w:ascii="宋体" w:hAnsi="宋体" w:cs="宋体"/>
                <w:szCs w:val="21"/>
              </w:rPr>
              <w:t xml:space="preserve">1</w:t>
            </w:r>
            <w:r>
              <w:rPr>
                <w:rFonts w:hint="eastAsia" w:ascii="宋体" w:hAnsi="宋体" w:cs="宋体"/>
                <w:szCs w:val="21"/>
              </w:rPr>
              <w:t xml:space="preserve">小时内未恢复，每次扣5分。电话</w:t>
            </w:r>
            <w:r>
              <w:rPr>
                <w:rFonts w:ascii="宋体" w:hAnsi="宋体" w:cs="宋体"/>
                <w:szCs w:val="21"/>
              </w:rPr>
              <w:t xml:space="preserve">10</w:t>
            </w:r>
            <w:r>
              <w:rPr>
                <w:rFonts w:hint="eastAsia" w:ascii="宋体" w:hAnsi="宋体" w:cs="宋体"/>
                <w:szCs w:val="21"/>
              </w:rPr>
              <w:t xml:space="preserve">分钟以内无人接听，每次5分；维修后未出具以上记录单的，扣5分。</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914"/>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hAnsi="宋体" w:cs="宋体"/>
                <w:szCs w:val="21"/>
              </w:rPr>
            </w:pPr>
            <w:r>
              <w:rPr>
                <w:rFonts w:hint="eastAsia" w:hAnsi="宋体" w:cs="宋体"/>
                <w:szCs w:val="21"/>
              </w:rPr>
              <w:t xml:space="preserve">高压配电维护</w:t>
            </w:r>
            <w:r/>
          </w:p>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0分）</w:t>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ascii="宋体"/>
                <w:szCs w:val="21"/>
              </w:rPr>
            </w:pPr>
            <w:r>
              <w:rPr>
                <w:rFonts w:hint="eastAsia" w:hAnsi="宋体" w:cs="宋体"/>
                <w:szCs w:val="21"/>
              </w:rPr>
              <w:t xml:space="preserve">高压配电维护需每月检查一次，检查时需至少2人持高压电工证上岗</w:t>
            </w:r>
            <w:r>
              <w:rPr>
                <w:rFonts w:hint="eastAsia" w:ascii="宋体" w:hAnsi="宋体" w:cs="宋体"/>
                <w:szCs w:val="21"/>
              </w:rPr>
              <w:t xml:space="preserve">，查看运行状况，</w:t>
            </w:r>
            <w:r>
              <w:rPr>
                <w:rFonts w:hint="eastAsia" w:hAnsi="宋体" w:cs="宋体"/>
                <w:szCs w:val="21"/>
              </w:rPr>
              <w:t xml:space="preserve">在出现故障缺陷时，及时维修更换</w:t>
            </w:r>
            <w:r>
              <w:rPr>
                <w:rFonts w:hint="eastAsia" w:ascii="宋体" w:hAnsi="宋体" w:cs="宋体"/>
                <w:szCs w:val="21"/>
              </w:rPr>
              <w:t xml:space="preserve">，并做好记录。</w:t>
            </w:r>
            <w:r>
              <w:rPr>
                <w:rFonts w:hint="eastAsia" w:ascii="宋体" w:hAnsi="宋体" w:cs="宋体"/>
                <w:sz w:val="24"/>
              </w:rPr>
              <w:t xml:space="preserve">每年1次避雷针检测并出具检测报告。</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未按时</w:t>
            </w:r>
            <w:r>
              <w:rPr>
                <w:rFonts w:hint="eastAsia" w:hAnsi="宋体" w:cs="宋体"/>
                <w:szCs w:val="21"/>
              </w:rPr>
              <w:t xml:space="preserve">检查、维修</w:t>
            </w:r>
            <w:r>
              <w:rPr>
                <w:rFonts w:hint="eastAsia" w:ascii="宋体" w:hAnsi="宋体" w:cs="宋体"/>
                <w:szCs w:val="21"/>
              </w:rPr>
              <w:t xml:space="preserve">，发现一次扣5分；无相关台账记录，扣2分</w:t>
            </w:r>
            <w:r>
              <w:rPr>
                <w:rFonts w:hint="eastAsia" w:hAnsi="宋体" w:cs="宋体"/>
                <w:szCs w:val="21"/>
              </w:rPr>
              <w:t xml:space="preserve">；检查</w:t>
            </w:r>
            <w:r>
              <w:rPr>
                <w:rFonts w:hint="eastAsia" w:ascii="宋体" w:hAnsi="宋体" w:cs="宋体"/>
                <w:szCs w:val="21"/>
              </w:rPr>
              <w:t xml:space="preserve">现场少于</w:t>
            </w:r>
            <w:r>
              <w:rPr>
                <w:rFonts w:hint="eastAsia" w:hAnsi="宋体" w:cs="宋体"/>
                <w:szCs w:val="21"/>
              </w:rPr>
              <w:t xml:space="preserve">2</w:t>
            </w:r>
            <w:r>
              <w:rPr>
                <w:rFonts w:hint="eastAsia" w:ascii="宋体" w:hAnsi="宋体" w:cs="宋体"/>
                <w:szCs w:val="21"/>
              </w:rPr>
              <w:t xml:space="preserve">名</w:t>
            </w:r>
            <w:r>
              <w:rPr>
                <w:rFonts w:hint="eastAsia" w:hAnsi="宋体" w:cs="宋体"/>
                <w:szCs w:val="21"/>
              </w:rPr>
              <w:t xml:space="preserve">高压电工</w:t>
            </w:r>
            <w:r>
              <w:rPr>
                <w:rFonts w:hint="eastAsia" w:ascii="宋体" w:hAnsi="宋体" w:cs="宋体"/>
                <w:szCs w:val="21"/>
              </w:rPr>
              <w:t xml:space="preserve">的，发现一次扣3分</w:t>
            </w:r>
            <w:r>
              <w:rPr>
                <w:rFonts w:hint="eastAsia" w:hAnsi="宋体" w:cs="宋体"/>
                <w:szCs w:val="21"/>
              </w:rPr>
              <w:t xml:space="preserve">。</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1038"/>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hAnsi="宋体" w:cs="宋体"/>
                <w:szCs w:val="21"/>
              </w:rPr>
              <w:t xml:space="preserve">电梯维保（10分）</w:t>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电梯维保需每月检查2次和每年1次年检，查看运行状况，及时排除运行所带来的缺陷和隐患。如巡视过程中发现问题，乙方应及时将信息反馈给甲方并负责维修，在出现故障缺陷时，及时维修更换，并做好记录。</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ascii="宋体"/>
                <w:szCs w:val="21"/>
              </w:rPr>
            </w:pPr>
            <w:r>
              <w:rPr>
                <w:rFonts w:hint="eastAsia" w:ascii="宋体" w:hAnsi="宋体" w:cs="宋体"/>
                <w:szCs w:val="21"/>
              </w:rPr>
              <w:t xml:space="preserve">未按时</w:t>
            </w:r>
            <w:r>
              <w:rPr>
                <w:rFonts w:hint="eastAsia" w:hAnsi="宋体" w:cs="宋体"/>
                <w:szCs w:val="21"/>
              </w:rPr>
              <w:t xml:space="preserve">维护检查</w:t>
            </w:r>
            <w:r>
              <w:rPr>
                <w:rFonts w:hint="eastAsia" w:ascii="宋体" w:hAnsi="宋体" w:cs="宋体"/>
                <w:szCs w:val="21"/>
              </w:rPr>
              <w:t xml:space="preserve">，发现一次扣5分；无相关台账记录，扣2分</w:t>
            </w:r>
            <w:r>
              <w:rPr>
                <w:rFonts w:hint="eastAsia" w:hAnsi="宋体" w:cs="宋体"/>
                <w:szCs w:val="21"/>
              </w:rPr>
              <w:t xml:space="preserve">；</w:t>
            </w:r>
            <w:r>
              <w:rPr>
                <w:rFonts w:hint="eastAsia" w:ascii="宋体" w:hAnsi="宋体" w:cs="宋体"/>
                <w:szCs w:val="21"/>
              </w:rPr>
              <w:t xml:space="preserve">在出现故障缺陷时，未及时维修更换，发现一次扣3分</w:t>
            </w:r>
            <w:r>
              <w:rPr>
                <w:rFonts w:hint="eastAsia" w:hAnsi="宋体" w:cs="宋体"/>
                <w:szCs w:val="21"/>
              </w:rPr>
              <w:t xml:space="preserve">。</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1038"/>
        </w:trPr>
        <w:tc>
          <w:tcPr>
            <w:tcW w:w="534"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hAnsi="宋体" w:cs="宋体"/>
                <w:szCs w:val="21"/>
              </w:rPr>
              <w:t xml:space="preserve">消防维保（10分）</w:t>
            </w:r>
            <w:r/>
          </w:p>
        </w:tc>
        <w:tc>
          <w:tcPr>
            <w:tcW w:w="2211"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主要对校内消火栓设备配件进行日常维护检查，确保消防设施、设备能正常使用。每月检查1次并做好检查记录，并出具维保记录单，发现问题及时向甲方汇报。</w:t>
            </w:r>
            <w:r/>
          </w:p>
        </w:tc>
        <w:tc>
          <w:tcPr>
            <w:tcW w:w="1545"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rFonts w:hint="eastAsia" w:ascii="宋体" w:hAnsi="宋体" w:cs="宋体"/>
                <w:szCs w:val="21"/>
              </w:rPr>
            </w:pPr>
            <w:r>
              <w:rPr>
                <w:rFonts w:hint="eastAsia" w:ascii="宋体" w:hAnsi="宋体" w:cs="宋体"/>
                <w:szCs w:val="21"/>
              </w:rPr>
              <w:t xml:space="preserve">未按时维护检查，发现一次扣5分；无相关台账记录，扣2分；在出现故障缺陷时，未及时维修更换，发现一次扣3分。</w:t>
            </w:r>
            <w:r/>
          </w:p>
        </w:tc>
        <w:tc>
          <w:tcPr>
            <w:tcW w:w="370"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c>
          <w:tcPr>
            <w:tcW w:w="337" w:type="pct"/>
            <w:vAlign w:val="center"/>
            <w:textDirection w:val="lrTb"/>
            <w:noWrap/>
          </w:tcPr>
          <w:p>
            <w:pPr>
              <w:pStyle w:val="727"/>
              <w:jc w:val="center"/>
              <w:spacing w:line="360" w:lineRule="exact"/>
              <w:tabs>
                <w:tab w:val="center" w:pos="4153" w:leader="none"/>
                <w:tab w:val="clear" w:pos="7143" w:leader="none"/>
                <w:tab w:val="right" w:pos="8306" w:leader="none"/>
                <w:tab w:val="clear" w:pos="14287" w:leader="none"/>
              </w:tabs>
              <w:rPr>
                <w:rFonts w:ascii="宋体"/>
                <w:szCs w:val="21"/>
              </w:rPr>
            </w:pPr>
            <w:r>
              <w:rPr>
                <w:rFonts w:ascii="宋体"/>
                <w:szCs w:val="21"/>
              </w:rPr>
            </w:r>
            <w:r/>
          </w:p>
        </w:tc>
      </w:tr>
      <w:tr>
        <w:trPr>
          <w:trHeight w:val="1113"/>
        </w:trPr>
        <w:tc>
          <w:tcPr>
            <w:gridSpan w:val="5"/>
            <w:tcW w:w="5000" w:type="pct"/>
            <w:vAlign w:val="center"/>
            <w:textDirection w:val="lrTb"/>
            <w:noWrap/>
          </w:tcPr>
          <w:p>
            <w:pPr>
              <w:pStyle w:val="727"/>
              <w:spacing w:line="360" w:lineRule="exact"/>
              <w:tabs>
                <w:tab w:val="center" w:pos="4153" w:leader="none"/>
                <w:tab w:val="clear" w:pos="7143" w:leader="none"/>
                <w:tab w:val="right" w:pos="8306" w:leader="none"/>
                <w:tab w:val="clear" w:pos="14287" w:leader="none"/>
              </w:tabs>
              <w:rPr>
                <w:szCs w:val="21"/>
              </w:rPr>
            </w:pPr>
            <w:r>
              <w:rPr>
                <w:rFonts w:hint="eastAsia" w:cs="宋体"/>
                <w:szCs w:val="21"/>
              </w:rPr>
              <w:t xml:space="preserve">维护单位负责人：</w:t>
            </w:r>
            <w:r>
              <w:rPr>
                <w:szCs w:val="21"/>
              </w:rPr>
              <w:t xml:space="preserve">                                                </w:t>
            </w:r>
            <w:r>
              <w:rPr>
                <w:rFonts w:hint="eastAsia" w:cs="宋体"/>
                <w:szCs w:val="21"/>
              </w:rPr>
              <w:t xml:space="preserve">检查人：</w:t>
            </w:r>
            <w:r/>
          </w:p>
          <w:p>
            <w:pPr>
              <w:pStyle w:val="727"/>
              <w:ind w:firstLine="315"/>
              <w:spacing w:line="360" w:lineRule="exact"/>
              <w:tabs>
                <w:tab w:val="center" w:pos="4153" w:leader="none"/>
                <w:tab w:val="clear" w:pos="7143" w:leader="none"/>
                <w:tab w:val="right" w:pos="8306" w:leader="none"/>
                <w:tab w:val="clear" w:pos="14287" w:leader="none"/>
              </w:tabs>
              <w:rPr>
                <w:szCs w:val="21"/>
              </w:rPr>
            </w:pPr>
            <w:r>
              <w:rPr>
                <w:szCs w:val="21"/>
              </w:rPr>
            </w:r>
            <w:r/>
          </w:p>
          <w:p>
            <w:pPr>
              <w:pStyle w:val="727"/>
              <w:ind w:firstLine="315"/>
              <w:jc w:val="right"/>
              <w:spacing w:line="360" w:lineRule="exact"/>
              <w:tabs>
                <w:tab w:val="center" w:pos="4153" w:leader="none"/>
                <w:tab w:val="clear" w:pos="7143" w:leader="none"/>
                <w:tab w:val="right" w:pos="8306" w:leader="none"/>
                <w:tab w:val="clear" w:pos="14287" w:leader="none"/>
              </w:tabs>
              <w:rPr>
                <w:szCs w:val="21"/>
              </w:rPr>
            </w:pPr>
            <w:r>
              <w:rPr>
                <w:rFonts w:hint="eastAsia" w:cs="宋体"/>
                <w:szCs w:val="21"/>
              </w:rPr>
              <w:t xml:space="preserve">年</w:t>
            </w:r>
            <w:r>
              <w:rPr>
                <w:szCs w:val="21"/>
              </w:rPr>
              <w:t xml:space="preserve">    </w:t>
            </w:r>
            <w:r>
              <w:rPr>
                <w:rFonts w:hint="eastAsia" w:cs="宋体"/>
                <w:szCs w:val="21"/>
              </w:rPr>
              <w:t xml:space="preserve">月</w:t>
            </w:r>
            <w:r>
              <w:rPr>
                <w:szCs w:val="21"/>
              </w:rPr>
              <w:t xml:space="preserve">     </w:t>
            </w:r>
            <w:r>
              <w:rPr>
                <w:rFonts w:hint="eastAsia" w:cs="宋体"/>
                <w:szCs w:val="21"/>
              </w:rPr>
              <w:t xml:space="preserve">日</w:t>
            </w:r>
            <w:r>
              <w:rPr>
                <w:szCs w:val="21"/>
              </w:rPr>
              <w:t xml:space="preserve">                                                                                                                                                     </w:t>
            </w:r>
            <w:r/>
          </w:p>
        </w:tc>
      </w:tr>
    </w:tbl>
    <w:p>
      <w:pPr>
        <w:ind w:firstLine="480"/>
        <w:spacing w:line="440" w:lineRule="exact"/>
        <w:rPr>
          <w:rFonts w:hint="eastAsia" w:ascii="宋体" w:hAnsi="宋体" w:cs="宋体"/>
          <w:sz w:val="24"/>
          <w:szCs w:val="24"/>
        </w:rPr>
      </w:pPr>
      <w:r>
        <w:rPr>
          <w:rFonts w:hint="eastAsia" w:ascii="宋体" w:hAnsi="宋体" w:cs="宋体"/>
          <w:sz w:val="24"/>
          <w:szCs w:val="24"/>
        </w:rPr>
        <w:t xml:space="preserve">采购人对供应商进行100分月度考核：</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每月采购人对供应商进行考核。如考核结果达到基准分90（含），则月服务费全得；如得分介于80分（含）与90分（不含）之间，每低于基准分一分扣1000元，如得分低于80分（不含），则扣除10000元；年度服务期内，如供应商累计三次考核低于80分（不含），采购人有权单方终止合同，并另行选择供应商。</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2）如果发生以下任何一种或多种情况，采购人可以单方终止合同。若因此给采购人造成损失的，供应商除承担相应责任外，还应进行赔偿：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A.累计三次考核低于80分（不含）；</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B.被上级部门督查通报2次；</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C.因供应商违反安全操作规定而发生重大安全事故；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D.在履约期间发生工作场所聚众闹事或集体上访或发生重大安全事故，给采购人造成不良影响和严重经济损失的。</w:t>
      </w:r>
      <w:r/>
    </w:p>
    <w:p>
      <w:pPr>
        <w:jc w:val="left"/>
        <w:spacing w:before="90" w:after="90" w:line="460" w:lineRule="exact"/>
        <w:widowControl/>
        <w:rPr>
          <w:rFonts w:hint="eastAsia" w:ascii="宋体" w:hAnsi="宋体" w:cs="宋体"/>
          <w:b/>
          <w:color w:val="000000"/>
          <w:sz w:val="24"/>
          <w:lang w:val="zh-CN"/>
        </w:rPr>
      </w:pPr>
      <w:r>
        <w:rPr>
          <w:rFonts w:hint="eastAsia" w:ascii="宋体" w:hAnsi="宋体" w:cs="宋体"/>
          <w:b/>
          <w:color w:val="000000"/>
          <w:sz w:val="24"/>
        </w:rPr>
        <w:t xml:space="preserve">六、</w:t>
      </w:r>
      <w:r>
        <w:rPr>
          <w:rFonts w:hint="eastAsia" w:ascii="宋体" w:hAnsi="宋体" w:cs="宋体"/>
          <w:b/>
          <w:color w:val="000000"/>
          <w:sz w:val="24"/>
          <w:lang w:val="zh-CN"/>
        </w:rPr>
        <w:t xml:space="preserve">综合说明及其他要求：</w:t>
      </w:r>
      <w:r/>
    </w:p>
    <w:p>
      <w:pPr>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s="宋体"/>
          <w:bCs/>
          <w:color w:val="000000"/>
          <w:sz w:val="24"/>
          <w:szCs w:val="21"/>
        </w:rPr>
        <w:t xml:space="preserve">供应商中标</w:t>
      </w:r>
      <w:r>
        <w:rPr>
          <w:rFonts w:hint="eastAsia" w:ascii="宋体" w:hAnsi="宋体"/>
          <w:color w:val="000000"/>
          <w:sz w:val="24"/>
          <w:szCs w:val="21"/>
        </w:rPr>
        <w:t xml:space="preserve">后有下列情形之一的：</w:t>
      </w:r>
      <w:r/>
    </w:p>
    <w:p>
      <w:pPr>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（1）放弃中标项目；</w:t>
      </w:r>
      <w:r/>
    </w:p>
    <w:p>
      <w:pPr>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（2）无正当理由不与采购人签订合同；</w:t>
      </w:r>
      <w:r/>
    </w:p>
    <w:p>
      <w:pPr>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（3）在签订合同时向采购人提出附加条件或者更改合同实质性内容的，采购人有权取消其中标资格，并由第二中标候选人顺序替补为</w:t>
      </w:r>
      <w:r>
        <w:rPr>
          <w:rFonts w:hint="eastAsia" w:ascii="宋体" w:hAnsi="宋体" w:cs="宋体"/>
          <w:bCs/>
          <w:color w:val="000000"/>
          <w:sz w:val="24"/>
          <w:szCs w:val="21"/>
        </w:rPr>
        <w:t xml:space="preserve">中标人</w:t>
      </w:r>
      <w:r>
        <w:rPr>
          <w:rFonts w:hint="eastAsia" w:ascii="宋体" w:hAnsi="宋体"/>
          <w:color w:val="000000"/>
          <w:sz w:val="24"/>
          <w:szCs w:val="21"/>
        </w:rPr>
        <w:t xml:space="preserve">，并与采购人签订合同。采购人也可以重新招标。给采购人造成的损失，原</w:t>
      </w:r>
      <w:r>
        <w:rPr>
          <w:rFonts w:hint="eastAsia" w:ascii="宋体" w:hAnsi="宋体" w:cs="宋体"/>
          <w:bCs/>
          <w:color w:val="000000"/>
          <w:sz w:val="24"/>
          <w:szCs w:val="21"/>
        </w:rPr>
        <w:t xml:space="preserve">中标人</w:t>
      </w:r>
      <w:r>
        <w:rPr>
          <w:rFonts w:hint="eastAsia" w:ascii="宋体" w:hAnsi="宋体"/>
          <w:color w:val="000000"/>
          <w:sz w:val="24"/>
          <w:szCs w:val="21"/>
        </w:rPr>
        <w:t xml:space="preserve">还应当予以赔偿。</w:t>
      </w:r>
      <w:r/>
    </w:p>
    <w:p>
      <w:pPr>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本项目投标报价应为完成本项目服务期间的一切费用，包括但不限于人工费、清洗费、设备或工具购置维修费用、零配件费用、维保费、辅材费用、保险、管理费用、利润、税金、政策性文件规定及合同包含的所有风险（包括但不限于遇最低工资调整、物价上涨、重大活动、检查、突发情况、税费调整等），以及合同责任范围内的所有一般风险责任和义务等的一切费用。</w:t>
      </w:r>
      <w:r/>
    </w:p>
    <w:p>
      <w:pPr>
        <w:ind w:firstLine="480"/>
        <w:jc w:val="left"/>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3.采购文件中所提要求为项目实施的基本技术要求，</w:t>
      </w:r>
      <w:r>
        <w:rPr>
          <w:rFonts w:hint="eastAsia" w:ascii="宋体" w:hAnsi="宋体"/>
          <w:sz w:val="24"/>
          <w:szCs w:val="28"/>
        </w:rPr>
        <w:t xml:space="preserve">供应商</w:t>
      </w:r>
      <w:r>
        <w:rPr>
          <w:rFonts w:hint="eastAsia" w:ascii="宋体" w:hAnsi="宋体" w:cs="宋体"/>
          <w:bCs/>
          <w:color w:val="000000"/>
          <w:sz w:val="24"/>
          <w:szCs w:val="21"/>
        </w:rPr>
        <w:t xml:space="preserve">应根据采购需求，提供满足本技术规范和所列标准要求的服务，对国家有关安全和环保等强制性标准，必须予以说明并满足</w:t>
      </w:r>
      <w:r>
        <w:rPr>
          <w:rFonts w:hint="eastAsia" w:ascii="宋体" w:hAnsi="宋体" w:cs="宋体"/>
          <w:color w:val="000000"/>
          <w:sz w:val="24"/>
          <w:szCs w:val="21"/>
        </w:rPr>
        <w:t xml:space="preserve">。</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服务人员在服务期间因正常服务或采购人派遣的委托项目任务内造成的任何人员伤亡事故，均由</w:t>
      </w:r>
      <w:r>
        <w:rPr>
          <w:rFonts w:hint="eastAsia" w:ascii="宋体" w:hAnsi="宋体"/>
          <w:sz w:val="24"/>
          <w:szCs w:val="28"/>
        </w:rPr>
        <w:t xml:space="preserve">供应商</w:t>
      </w:r>
      <w:r>
        <w:rPr>
          <w:rFonts w:hint="eastAsia" w:ascii="宋体" w:hAnsi="宋体" w:cs="宋体"/>
          <w:color w:val="000000"/>
          <w:sz w:val="24"/>
          <w:szCs w:val="21"/>
        </w:rPr>
        <w:t xml:space="preserve">全权承担一切责任及经济赔偿、损失，采购人不承担任何责任及经济赔偿、损失。</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5.</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应遵守安全生产的有关管理规定，由于</w:t>
      </w:r>
      <w:r>
        <w:rPr>
          <w:rFonts w:hint="eastAsia" w:ascii="宋体" w:hAnsi="宋体"/>
          <w:sz w:val="24"/>
          <w:szCs w:val="28"/>
        </w:rPr>
        <w:t xml:space="preserve">供应商</w:t>
      </w:r>
      <w:r>
        <w:rPr>
          <w:rFonts w:hint="eastAsia" w:ascii="宋体" w:hAnsi="宋体" w:cs="宋体"/>
          <w:color w:val="000000"/>
          <w:sz w:val="24"/>
          <w:szCs w:val="21"/>
        </w:rPr>
        <w:t xml:space="preserve">管理或安全措施不力造成周边环境破坏或事故的责任和因此发生的费用，由</w:t>
      </w:r>
      <w:r>
        <w:rPr>
          <w:rFonts w:hint="eastAsia" w:ascii="宋体" w:hAnsi="宋体"/>
          <w:sz w:val="24"/>
          <w:szCs w:val="28"/>
        </w:rPr>
        <w:t xml:space="preserve">供应商</w:t>
      </w:r>
      <w:r>
        <w:rPr>
          <w:rFonts w:hint="eastAsia" w:ascii="宋体" w:hAnsi="宋体" w:cs="宋体"/>
          <w:color w:val="000000"/>
          <w:sz w:val="24"/>
          <w:szCs w:val="21"/>
        </w:rPr>
        <w:t xml:space="preserve">承担。</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6.</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7.</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w:t>
      </w:r>
      <w:r>
        <w:rPr>
          <w:rFonts w:hint="eastAsia" w:ascii="宋体" w:hAnsi="宋体" w:cs="宋体"/>
          <w:bCs/>
          <w:color w:val="000000"/>
          <w:sz w:val="24"/>
          <w:szCs w:val="21"/>
        </w:rPr>
        <w:t xml:space="preserve">中标人</w:t>
      </w:r>
      <w:r>
        <w:rPr>
          <w:rFonts w:hint="eastAsia" w:ascii="宋体" w:hAnsi="宋体" w:cs="宋体"/>
          <w:color w:val="000000"/>
          <w:sz w:val="24"/>
          <w:szCs w:val="21"/>
        </w:rPr>
        <w:t xml:space="preserve">负责处理，由</w:t>
      </w:r>
      <w:r>
        <w:rPr>
          <w:rFonts w:hint="eastAsia" w:ascii="宋体" w:hAnsi="宋体"/>
          <w:sz w:val="24"/>
          <w:szCs w:val="28"/>
        </w:rPr>
        <w:t xml:space="preserve">供应商</w:t>
      </w:r>
      <w:r>
        <w:rPr>
          <w:rFonts w:hint="eastAsia" w:ascii="宋体" w:hAnsi="宋体" w:cs="宋体"/>
          <w:color w:val="000000"/>
          <w:sz w:val="24"/>
          <w:szCs w:val="21"/>
        </w:rPr>
        <w:t xml:space="preserve">承担一切责任及经济赔偿、损失，采购人不承担任何责任及经济赔偿、损失。</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8.投标文件必须如实进行实质性响应，量化指标必须列明具体数值，同时</w:t>
      </w:r>
      <w:r>
        <w:rPr>
          <w:rFonts w:hint="eastAsia" w:ascii="宋体" w:hAnsi="宋体"/>
          <w:sz w:val="24"/>
          <w:szCs w:val="28"/>
        </w:rPr>
        <w:t xml:space="preserve">供应商</w:t>
      </w:r>
      <w:r>
        <w:rPr>
          <w:rFonts w:hint="eastAsia" w:ascii="宋体" w:hAnsi="宋体" w:cs="宋体"/>
          <w:color w:val="000000"/>
          <w:sz w:val="24"/>
          <w:szCs w:val="21"/>
        </w:rPr>
        <w:t xml:space="preserve">必须根据提供的服务，明确其必须说明的相关情况。</w:t>
      </w:r>
      <w:r>
        <w:rPr>
          <w:rFonts w:hint="eastAsia" w:ascii="宋体" w:hAnsi="宋体"/>
          <w:sz w:val="24"/>
          <w:szCs w:val="28"/>
        </w:rPr>
        <w:t xml:space="preserve">供应商</w:t>
      </w:r>
      <w:r>
        <w:rPr>
          <w:rFonts w:hint="eastAsia" w:ascii="宋体" w:hAnsi="宋体" w:cs="宋体"/>
          <w:color w:val="000000"/>
          <w:sz w:val="24"/>
          <w:szCs w:val="21"/>
        </w:rPr>
        <w:t xml:space="preserve">提供的投标文件内容必须真实、准确、有效，如提供虚假材料或对采购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9.验收标准：采购人根据国家有关规定、招标文件、</w:t>
      </w:r>
      <w:r>
        <w:rPr>
          <w:rFonts w:hint="eastAsia" w:ascii="宋体" w:hAnsi="宋体"/>
          <w:sz w:val="24"/>
          <w:szCs w:val="28"/>
        </w:rPr>
        <w:t xml:space="preserve">供应商</w:t>
      </w:r>
      <w:r>
        <w:rPr>
          <w:rFonts w:hint="eastAsia" w:ascii="宋体" w:hAnsi="宋体" w:cs="宋体"/>
          <w:color w:val="000000"/>
          <w:sz w:val="24"/>
          <w:szCs w:val="21"/>
        </w:rPr>
        <w:t xml:space="preserve">的投标文件以及合同约定的内容和考核标准进行验收，验收情况作为支付服务费用的依据。</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10.知识产权：</w:t>
      </w:r>
      <w:r>
        <w:rPr>
          <w:rFonts w:hint="eastAsia" w:ascii="宋体" w:hAnsi="宋体"/>
          <w:sz w:val="24"/>
          <w:szCs w:val="28"/>
        </w:rPr>
        <w:t xml:space="preserve">供应商</w:t>
      </w:r>
      <w:r>
        <w:rPr>
          <w:rFonts w:hint="eastAsia" w:ascii="宋体" w:hAnsi="宋体" w:cs="宋体"/>
          <w:color w:val="000000"/>
          <w:sz w:val="24"/>
          <w:szCs w:val="21"/>
        </w:rPr>
        <w:t xml:space="preserve">保证采购人在使用过程中不受到第三方关于侵犯专利权等知识产权的指控。任何第三方如果提出指控，</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须与第三方交涉并承担可能发生的一切法律责任和费用。</w:t>
      </w:r>
      <w:r/>
    </w:p>
    <w:p>
      <w:pPr>
        <w:ind w:firstLine="480"/>
        <w:jc w:val="left"/>
        <w:spacing w:line="360" w:lineRule="auto"/>
        <w:rPr>
          <w:rFonts w:hint="eastAsia" w:ascii="宋体" w:hAnsi="宋体" w:cs="宋体"/>
          <w:color w:val="000000"/>
          <w:sz w:val="24"/>
          <w:szCs w:val="21"/>
        </w:rPr>
      </w:pPr>
      <w:r/>
      <w:bookmarkStart w:id="129" w:name="_Hlk62691437"/>
      <w:r>
        <w:rPr>
          <w:rFonts w:hint="eastAsia" w:ascii="宋体" w:hAnsi="宋体" w:cs="宋体"/>
          <w:color w:val="000000"/>
          <w:sz w:val="24"/>
          <w:szCs w:val="21"/>
        </w:rPr>
        <w:t xml:space="preserve">11.根据国家扶持中小企业的有关政策，本项目</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，如需要政府采购合同融资，请按照</w:t>
      </w:r>
      <w:r>
        <w:rPr>
          <w:rFonts w:hint="eastAsia" w:ascii="宋体" w:hAnsi="宋体" w:cs="宋体"/>
          <w:bCs/>
          <w:color w:val="000000"/>
          <w:sz w:val="24"/>
          <w:szCs w:val="21"/>
        </w:rPr>
        <w:t xml:space="preserve">《关于开展政府采购合同融资工作的通知》（锡财购〔2020〕17号）、《关于进一步推进政府采购合同融资工作的通知》（锡财购〔2022〕7号）文件执行</w:t>
      </w:r>
      <w:r>
        <w:rPr>
          <w:rFonts w:hint="eastAsia" w:ascii="宋体" w:hAnsi="宋体" w:cs="宋体"/>
          <w:color w:val="000000"/>
          <w:sz w:val="24"/>
          <w:szCs w:val="21"/>
        </w:rPr>
        <w:t xml:space="preserve">。</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12.</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为</w:t>
      </w:r>
      <w:r>
        <w:rPr>
          <w:rFonts w:hint="eastAsia" w:ascii="宋体" w:hAnsi="宋体" w:cs="宋体"/>
          <w:bCs/>
          <w:color w:val="000000"/>
          <w:sz w:val="24"/>
          <w:szCs w:val="21"/>
        </w:rPr>
        <w:t xml:space="preserve">中小微企业或监狱企业或残疾人福</w:t>
      </w:r>
      <w:r>
        <w:rPr>
          <w:rFonts w:hint="eastAsia" w:ascii="宋体" w:hAnsi="宋体" w:cs="宋体"/>
          <w:color w:val="000000"/>
          <w:sz w:val="24"/>
          <w:szCs w:val="21"/>
        </w:rPr>
        <w:t xml:space="preserve">利性单位的，其《中小企业声明函》、由省级以上监狱管理局、戒毒管理局（含新疆生产建设兵团）出具的属于监狱企业的证明文件、《残疾人福利性单位声明函》将随成交公告同时发布，接受社会监督。</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13.依据《政府采购促进中小企业发展管理办法》规定享受扶持政策获得政府采购合同的，小微企业不得将合同分包给大中型企业，中型企业不得将合同分包给大型企业。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14.</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不得将项目整体或部分进行转包或分包，且不得让第三方公司采用挂靠</w:t>
      </w:r>
      <w:r>
        <w:rPr>
          <w:rFonts w:hint="eastAsia" w:ascii="宋体" w:hAnsi="宋体" w:cs="宋体"/>
          <w:bCs/>
          <w:color w:val="000000"/>
          <w:sz w:val="24"/>
          <w:szCs w:val="21"/>
        </w:rPr>
        <w:t xml:space="preserve">供应商</w:t>
      </w:r>
      <w:r>
        <w:rPr>
          <w:rFonts w:hint="eastAsia" w:ascii="宋体" w:hAnsi="宋体" w:cs="宋体"/>
          <w:color w:val="000000"/>
          <w:sz w:val="24"/>
          <w:szCs w:val="21"/>
        </w:rPr>
        <w:t xml:space="preserve">的方式承担服务工作。</w:t>
      </w:r>
      <w:bookmarkEnd w:id="129"/>
      <w:r/>
      <w:r/>
    </w:p>
    <w:p>
      <w:pPr>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15.履约保证金：中标金额的10%。</w:t>
      </w:r>
      <w:r/>
    </w:p>
    <w:p>
      <w:pPr>
        <w:jc w:val="center"/>
        <w:spacing w:line="440" w:lineRule="exact"/>
        <w:rPr>
          <w:rFonts w:hint="eastAsia" w:ascii="宋体" w:hAnsi="宋体" w:cs="宋体"/>
          <w:b/>
          <w:sz w:val="24"/>
          <w:szCs w:val="24"/>
        </w:rPr>
      </w:pPr>
      <w:r>
        <w:rPr>
          <w:rFonts w:hint="eastAsia" w:ascii="宋体" w:hAnsi="宋体" w:cs="宋体"/>
          <w:b/>
          <w:sz w:val="24"/>
          <w:szCs w:val="24"/>
        </w:rPr>
        <w:t xml:space="preserve">第二部分   有关说明</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spacing w:line="440" w:lineRule="exact"/>
        <w:rPr>
          <w:rFonts w:hint="eastAsia" w:ascii="宋体" w:hAnsi="宋体" w:cs="宋体"/>
          <w:sz w:val="24"/>
          <w:szCs w:val="24"/>
        </w:rPr>
      </w:pPr>
      <w:r>
        <w:rPr>
          <w:rFonts w:hint="eastAsia" w:ascii="宋体" w:hAnsi="宋体" w:cs="宋体"/>
          <w:sz w:val="24"/>
          <w:szCs w:val="24"/>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spacing w:line="440" w:lineRule="exact"/>
        <w:rPr>
          <w:rFonts w:hint="eastAsia" w:ascii="宋体" w:hAnsi="宋体" w:cs="宋体"/>
          <w:sz w:val="24"/>
          <w:szCs w:val="24"/>
        </w:rPr>
      </w:pPr>
      <w:r>
        <w:rPr>
          <w:rFonts w:hint="eastAsia" w:ascii="宋体" w:hAnsi="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2"/>
        <w:spacing w:line="440" w:lineRule="exact"/>
        <w:rPr>
          <w:rFonts w:hint="eastAsia" w:ascii="宋体" w:hAnsi="宋体" w:cs="宋体"/>
          <w:sz w:val="24"/>
          <w:szCs w:val="24"/>
        </w:rPr>
      </w:pPr>
      <w:r>
        <w:rPr>
          <w:rFonts w:hint="eastAsia" w:ascii="宋体" w:hAnsi="宋体" w:cs="宋体"/>
          <w:sz w:val="24"/>
          <w:szCs w:val="24"/>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 5.合同签订前，采购人有权对中标供应商的投标文件中的相关证书、检测报告、社保证明等资料进行检验核对，如提供虚假材料将依法上报行业监管部门，供应商自行承担不利后果。</w:t>
      </w:r>
      <w:r/>
    </w:p>
    <w:p>
      <w:pPr>
        <w:jc w:val="center"/>
        <w:spacing w:line="440" w:lineRule="exact"/>
        <w:rPr>
          <w:rFonts w:hint="eastAsia" w:ascii="宋体" w:hAnsi="宋体" w:cs="宋体"/>
          <w:b/>
          <w:sz w:val="24"/>
          <w:szCs w:val="24"/>
        </w:rPr>
      </w:pPr>
      <w:r>
        <w:rPr>
          <w:rFonts w:hint="eastAsia" w:ascii="宋体" w:hAnsi="宋体" w:cs="宋体"/>
          <w:b/>
          <w:sz w:val="24"/>
          <w:szCs w:val="24"/>
        </w:rPr>
        <w:t xml:space="preserve">第三部分  政府采购政策</w:t>
      </w:r>
      <w:r/>
    </w:p>
    <w:p>
      <w:pPr>
        <w:jc w:val="center"/>
        <w:spacing w:line="440" w:lineRule="exact"/>
        <w:rPr>
          <w:rFonts w:hint="eastAsia" w:ascii="宋体" w:hAnsi="宋体" w:cs="宋体"/>
          <w:b/>
          <w:sz w:val="24"/>
          <w:szCs w:val="24"/>
        </w:rPr>
      </w:pPr>
      <w:r>
        <w:rPr>
          <w:rFonts w:hint="eastAsia" w:ascii="宋体" w:hAnsi="宋体" w:cs="宋体"/>
          <w:b/>
          <w:sz w:val="24"/>
          <w:szCs w:val="24"/>
        </w:rPr>
        <w:t xml:space="preserve">（包括但不限于下列具体政策要求）</w:t>
      </w:r>
      <w:r/>
    </w:p>
    <w:p>
      <w:pPr>
        <w:ind w:firstLine="480"/>
        <w:spacing w:line="440" w:lineRule="exact"/>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hint="eastAsia" w:ascii="宋体" w:hAnsi="宋体" w:cs="宋体"/>
          <w:sz w:val="24"/>
          <w:szCs w:val="24"/>
        </w:rPr>
      </w:pPr>
      <w:r>
        <w:rPr>
          <w:rFonts w:hint="eastAsia" w:ascii="宋体" w:hAnsi="宋体" w:cs="宋体"/>
          <w:bCs/>
          <w:sz w:val="24"/>
          <w:szCs w:val="24"/>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sz w:val="24"/>
          <w:szCs w:val="24"/>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hint="eastAsia" w:ascii="宋体" w:hAnsi="宋体" w:cs="宋体"/>
          <w:sz w:val="24"/>
          <w:szCs w:val="24"/>
        </w:rPr>
      </w:pPr>
      <w:r>
        <w:rPr>
          <w:rFonts w:hint="eastAsia" w:ascii="宋体" w:hAnsi="宋体" w:cs="宋体"/>
          <w:bCs/>
          <w:sz w:val="24"/>
          <w:szCs w:val="24"/>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sz w:val="24"/>
          <w:szCs w:val="24"/>
        </w:rPr>
        <w:t xml:space="preserve">采购人可在合同中约定，</w:t>
      </w:r>
      <w:r>
        <w:rPr>
          <w:rFonts w:hint="eastAsia" w:ascii="宋体" w:hAnsi="宋体" w:cs="宋体"/>
          <w:sz w:val="24"/>
          <w:szCs w:val="24"/>
        </w:rPr>
        <w:t xml:space="preserve">在</w:t>
      </w:r>
      <w:r>
        <w:rPr>
          <w:rFonts w:hint="eastAsia" w:ascii="宋体" w:hAnsi="宋体" w:cs="宋体"/>
          <w:bCs/>
          <w:sz w:val="24"/>
          <w:szCs w:val="24"/>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sz w:val="24"/>
          <w:szCs w:val="24"/>
          <w:lang w:val="en"/>
        </w:rPr>
      </w:pPr>
      <w:r>
        <w:rPr>
          <w:rFonts w:hint="eastAsia" w:ascii="宋体" w:hAnsi="宋体" w:cs="宋体"/>
          <w:bCs/>
          <w:sz w:val="24"/>
          <w:szCs w:val="24"/>
          <w:lang w:val="en"/>
        </w:rPr>
        <w:t xml:space="preserve">政府采购合同的双方当事人不得擅自变更合同，依照政府采购法确需变更政府采购合同内容的，采购人应当自合同变更之日起</w:t>
      </w:r>
      <w:r/>
    </w:p>
    <w:p>
      <w:pPr>
        <w:ind w:firstLine="48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sz w:val="24"/>
          <w:szCs w:val="24"/>
          <w:lang w:val="en"/>
        </w:rPr>
      </w:pPr>
      <w:r>
        <w:rPr>
          <w:rFonts w:hint="eastAsia" w:ascii="宋体" w:hAnsi="宋体" w:cs="宋体"/>
          <w:bCs/>
          <w:sz w:val="24"/>
          <w:szCs w:val="24"/>
          <w:lang w:val="en"/>
        </w:rPr>
        <w:t xml:space="preserve">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hint="eastAsia" w:ascii="宋体" w:hAnsi="宋体" w:cs="宋体"/>
          <w:bCs/>
          <w:sz w:val="24"/>
          <w:szCs w:val="24"/>
          <w:lang w:val="en"/>
        </w:rPr>
      </w:pPr>
      <w:r>
        <w:rPr>
          <w:rFonts w:hint="eastAsia" w:ascii="宋体" w:hAnsi="宋体" w:cs="宋体"/>
          <w:bCs/>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sz w:val="24"/>
          <w:szCs w:val="24"/>
        </w:rPr>
      </w:pPr>
      <w:r>
        <w:rPr>
          <w:rFonts w:hint="eastAsia" w:ascii="宋体" w:hAnsi="宋体" w:cs="宋体"/>
          <w:bCs/>
          <w:sz w:val="24"/>
          <w:szCs w:val="24"/>
        </w:rPr>
      </w:r>
      <w:r/>
    </w:p>
    <w:p>
      <w:pPr>
        <w:jc w:val="left"/>
        <w:widowControl/>
        <w:rPr>
          <w:rFonts w:hint="eastAsia" w:ascii="宋体" w:hAnsi="宋体" w:cs="宋体"/>
          <w:bCs/>
          <w:sz w:val="32"/>
          <w:szCs w:val="32"/>
        </w:rPr>
      </w:pPr>
      <w:r>
        <w:rPr>
          <w:rFonts w:hint="eastAsia" w:ascii="宋体" w:hAnsi="宋体" w:cs="宋体"/>
          <w:bCs/>
          <w:sz w:val="32"/>
          <w:szCs w:val="32"/>
        </w:rPr>
      </w:r>
      <w:r/>
    </w:p>
    <w:p>
      <w:pPr>
        <w:pStyle w:val="988"/>
        <w:ind w:firstLine="640"/>
        <w:jc w:val="center"/>
        <w:spacing w:line="440" w:lineRule="exact"/>
        <w:rPr>
          <w:rFonts w:ascii="黑体" w:eastAsia="黑体"/>
          <w:bCs/>
          <w:color w:val="000000" w:themeColor="text1"/>
          <w:sz w:val="32"/>
          <w:szCs w:val="32"/>
          <w14:textFill>
            <w14:solidFill>
              <w14:schemeClr w14:val="tx1"/>
            </w14:solidFill>
          </w14:textFill>
        </w:rPr>
      </w:pPr>
      <w:r>
        <w:rPr>
          <w:rFonts w:hint="eastAsia" w:ascii="黑体" w:eastAsia="黑体"/>
          <w:bCs/>
          <w:color w:val="000000" w:themeColor="text1"/>
          <w:sz w:val="32"/>
          <w:szCs w:val="32"/>
          <w14:textFill>
            <w14:solidFill>
              <w14:schemeClr w14:val="tx1"/>
            </w14:solidFill>
          </w14:textFill>
        </w:rPr>
        <w:t xml:space="preserve">第四章  合同文本</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以下为中标后签订本项目合同的通用条款，中标人不得提出实质性的修改。</w:t>
      </w:r>
      <w:r/>
    </w:p>
    <w:p>
      <w:pPr>
        <w:ind w:firstLine="480"/>
        <w:spacing w:line="360" w:lineRule="auto"/>
        <w:rPr>
          <w:rFonts w:hint="eastAsia" w:hAnsi="宋体" w:cs="宋体"/>
          <w:bCs/>
          <w:color w:val="000000"/>
          <w:sz w:val="24"/>
          <w:szCs w:val="21"/>
        </w:rPr>
      </w:pPr>
      <w:r>
        <w:rPr>
          <w:rFonts w:hint="eastAsia" w:ascii="宋体" w:hAnsi="宋体" w:cs="宋体"/>
          <w:color w:val="000000"/>
          <w:sz w:val="24"/>
          <w:szCs w:val="24"/>
        </w:rPr>
        <w:t xml:space="preserve">项目名称</w:t>
      </w:r>
      <w:r>
        <w:rPr>
          <w:rFonts w:hAnsi="宋体"/>
          <w:sz w:val="24"/>
          <w:szCs w:val="24"/>
        </w:rPr>
        <w:t xml:space="preserve">：</w:t>
      </w:r>
      <w:r>
        <w:rPr>
          <w:rFonts w:hint="eastAsia" w:hAnsi="宋体" w:cs="宋体"/>
          <w:bCs/>
          <w:color w:val="000000"/>
          <w:sz w:val="24"/>
          <w:szCs w:val="21"/>
        </w:rPr>
        <w:t xml:space="preserve">2026年13所公办学校维保维护服务项目</w:t>
      </w:r>
      <w:r/>
    </w:p>
    <w:p>
      <w:pPr>
        <w:pStyle w:val="1112"/>
        <w:ind w:firstLine="480"/>
        <w:jc w:val="left"/>
        <w:spacing w:line="360" w:lineRule="auto"/>
        <w:rPr>
          <w:rFonts w:hint="eastAsia" w:hAnsi="宋体"/>
          <w:sz w:val="24"/>
          <w:szCs w:val="24"/>
        </w:rPr>
      </w:pPr>
      <w:r>
        <w:rPr>
          <w:rFonts w:hAnsi="宋体"/>
          <w:sz w:val="24"/>
          <w:szCs w:val="24"/>
        </w:rPr>
        <w:t xml:space="preserve">项目编号：</w:t>
      </w:r>
      <w:r/>
    </w:p>
    <w:p>
      <w:pPr>
        <w:pStyle w:val="1112"/>
        <w:ind w:firstLine="480"/>
        <w:jc w:val="left"/>
        <w:spacing w:line="360" w:lineRule="auto"/>
        <w:rPr>
          <w:rFonts w:hint="eastAsia" w:hAnsi="宋体"/>
          <w:sz w:val="24"/>
          <w:szCs w:val="24"/>
          <w:u w:val="single"/>
        </w:rPr>
      </w:pPr>
      <w:r>
        <w:rPr>
          <w:rFonts w:hAnsi="宋体"/>
          <w:sz w:val="24"/>
          <w:szCs w:val="24"/>
        </w:rPr>
        <w:t xml:space="preserve">甲方：（买方、需方、采购人）</w:t>
      </w:r>
      <w:r>
        <w:rPr>
          <w:rFonts w:hint="eastAsia" w:hAnsi="宋体"/>
          <w:sz w:val="24"/>
          <w:szCs w:val="24"/>
          <w:u w:val="single"/>
        </w:rPr>
        <w:t xml:space="preserve">无锡市惠山区洛社镇人民政府</w:t>
      </w:r>
      <w:r/>
    </w:p>
    <w:p>
      <w:pPr>
        <w:pStyle w:val="1112"/>
        <w:ind w:firstLine="480"/>
        <w:jc w:val="left"/>
        <w:spacing w:line="360" w:lineRule="auto"/>
        <w:rPr>
          <w:rFonts w:hint="eastAsia" w:hAnsi="宋体"/>
          <w:sz w:val="24"/>
          <w:szCs w:val="24"/>
          <w:u w:val="single"/>
        </w:rPr>
      </w:pPr>
      <w:r>
        <w:rPr>
          <w:rFonts w:hAnsi="宋体"/>
          <w:sz w:val="24"/>
          <w:szCs w:val="24"/>
        </w:rPr>
        <w:t xml:space="preserve">乙方：（卖方、供方、供应商）</w:t>
      </w:r>
      <w:r>
        <w:rPr>
          <w:rFonts w:hint="eastAsia" w:hAnsi="宋体"/>
          <w:sz w:val="24"/>
          <w:szCs w:val="24"/>
          <w:u w:val="single"/>
        </w:rPr>
        <w:t xml:space="preserve">                         </w:t>
      </w:r>
      <w:r/>
    </w:p>
    <w:p>
      <w:pPr>
        <w:pStyle w:val="1112"/>
        <w:ind w:firstLine="480"/>
        <w:spacing w:line="360" w:lineRule="auto"/>
        <w:rPr>
          <w:rFonts w:hint="eastAsia"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无锡市惠山区政府采购中心</w:t>
      </w:r>
      <w:r>
        <w:rPr>
          <w:rFonts w:hint="eastAsia" w:hAnsi="宋体"/>
          <w:color w:val="000000"/>
          <w:sz w:val="24"/>
          <w:szCs w:val="24"/>
          <w:u w:val="single"/>
        </w:rPr>
        <w:t xml:space="preserve"> </w:t>
      </w:r>
      <w:r>
        <w:rPr>
          <w:rFonts w:hint="eastAsia" w:hAnsi="宋体"/>
          <w:sz w:val="24"/>
          <w:szCs w:val="24"/>
          <w:u w:val="single"/>
        </w:rPr>
        <w:t xml:space="preserve">无锡市惠山区洛社镇人民政府关于</w:t>
      </w:r>
      <w:r>
        <w:rPr>
          <w:rFonts w:hint="eastAsia" w:hAnsi="宋体" w:cs="宋体"/>
          <w:bCs/>
          <w:color w:val="000000"/>
          <w:sz w:val="24"/>
          <w:szCs w:val="21"/>
          <w:u w:val="single"/>
        </w:rPr>
        <w:t xml:space="preserve">2026年13所公办学校维保维护服务项目</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第一条 合同标的</w:t>
      </w:r>
      <w:r/>
    </w:p>
    <w:p>
      <w:pPr>
        <w:ind w:firstLine="480"/>
        <w:spacing w:line="360" w:lineRule="auto"/>
        <w:rPr>
          <w:rFonts w:hint="eastAsia" w:ascii="宋体" w:hAnsi="宋体" w:cs="宋体"/>
          <w:bCs/>
          <w:color w:val="000000"/>
          <w:sz w:val="24"/>
          <w:szCs w:val="21"/>
        </w:rPr>
      </w:pPr>
      <w:r>
        <w:rPr>
          <w:rFonts w:hint="eastAsia" w:ascii="宋体" w:hAnsi="宋体" w:cs="宋体"/>
          <w:color w:val="000000"/>
          <w:sz w:val="24"/>
          <w:szCs w:val="24"/>
        </w:rPr>
        <w:t xml:space="preserve">一、项目名称：</w:t>
      </w:r>
      <w:r>
        <w:rPr>
          <w:rFonts w:hint="eastAsia" w:ascii="宋体" w:hAnsi="宋体" w:cs="宋体"/>
          <w:bCs/>
          <w:color w:val="000000"/>
          <w:sz w:val="24"/>
          <w:szCs w:val="21"/>
        </w:rPr>
        <w:t xml:space="preserve">2026年13所公办学校维保维护服务项目</w:t>
      </w:r>
      <w:r/>
    </w:p>
    <w:p>
      <w:pPr>
        <w:ind w:firstLine="480"/>
        <w:spacing w:line="360" w:lineRule="auto"/>
        <w:rPr>
          <w:rFonts w:hint="eastAsia" w:ascii="宋体" w:hAnsi="宋体"/>
          <w:color w:val="000000"/>
          <w:sz w:val="24"/>
          <w:szCs w:val="24"/>
          <w:u w:val="single"/>
        </w:rPr>
      </w:pPr>
      <w:r>
        <w:rPr>
          <w:rFonts w:hint="eastAsia" w:ascii="宋体" w:hAnsi="宋体" w:cs="宋体"/>
          <w:color w:val="000000"/>
          <w:sz w:val="24"/>
          <w:szCs w:val="24"/>
        </w:rPr>
        <w:t xml:space="preserve">二、项目</w:t>
      </w:r>
      <w:r>
        <w:rPr>
          <w:rFonts w:hint="eastAsia" w:ascii="宋体" w:hAnsi="宋体"/>
          <w:bCs/>
          <w:color w:val="000000"/>
          <w:sz w:val="24"/>
          <w:szCs w:val="24"/>
        </w:rPr>
        <w:t xml:space="preserve">座落</w:t>
      </w:r>
      <w:r>
        <w:rPr>
          <w:rFonts w:hint="eastAsia" w:ascii="宋体" w:hAnsi="宋体" w:cs="宋体"/>
          <w:color w:val="000000"/>
          <w:sz w:val="24"/>
          <w:szCs w:val="24"/>
        </w:rPr>
        <w:t xml:space="preserve">位置：</w:t>
      </w:r>
      <w:r>
        <w:rPr>
          <w:rFonts w:hint="eastAsia" w:ascii="宋体" w:hAnsi="宋体"/>
          <w:sz w:val="24"/>
          <w:szCs w:val="24"/>
          <w:u w:val="single"/>
        </w:rPr>
        <w:t xml:space="preserve">惠山区洛社镇</w:t>
      </w:r>
      <w:r>
        <w:rPr>
          <w:rFonts w:hint="eastAsia" w:ascii="宋体" w:hAnsi="宋体" w:cs="宋体"/>
          <w:color w:val="000000"/>
          <w:sz w:val="24"/>
          <w:szCs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222836.55平方米</w:t>
      </w:r>
      <w:r/>
    </w:p>
    <w:tbl>
      <w:tblPr>
        <w:tblStyle w:val="740"/>
        <w:tblW w:w="10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903"/>
        <w:gridCol w:w="3368"/>
        <w:gridCol w:w="1784"/>
        <w:gridCol w:w="1695"/>
      </w:tblGrid>
      <w:tr>
        <w:trPr>
          <w:jc w:val="center"/>
          <w:trHeight w:val="593"/>
        </w:trPr>
        <w:tc>
          <w:tcPr>
            <w:tcW w:w="727"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序号</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cs="宋体"/>
                <w:b/>
                <w:sz w:val="20"/>
              </w:rPr>
              <w:t xml:space="preserve">学校名称</w:t>
            </w:r>
            <w:r/>
          </w:p>
        </w:tc>
        <w:tc>
          <w:tcPr>
            <w:tcW w:w="3368"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学校地址</w:t>
            </w:r>
            <w:r/>
          </w:p>
        </w:tc>
        <w:tc>
          <w:tcPr>
            <w:tcW w:w="1784"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占地面积（㎡）</w:t>
            </w:r>
            <w:r/>
          </w:p>
        </w:tc>
        <w:tc>
          <w:tcPr>
            <w:tcW w:w="1695" w:type="dxa"/>
            <w:vAlign w:val="center"/>
            <w:textDirection w:val="lrTb"/>
            <w:noWrap w:val="false"/>
          </w:tcPr>
          <w:p>
            <w:pPr>
              <w:jc w:val="center"/>
              <w:spacing w:line="440" w:lineRule="exact"/>
              <w:tabs>
                <w:tab w:val="left" w:pos="945" w:leader="none"/>
              </w:tabs>
              <w:rPr>
                <w:rFonts w:hint="eastAsia" w:ascii="宋体" w:hAnsi="宋体" w:cs="宋体"/>
                <w:b/>
                <w:sz w:val="20"/>
              </w:rPr>
              <w:outlineLvl w:val="0"/>
            </w:pPr>
            <w:r>
              <w:rPr>
                <w:rFonts w:hint="eastAsia" w:ascii="宋体" w:hAnsi="宋体" w:cs="宋体"/>
                <w:b/>
                <w:sz w:val="20"/>
              </w:rPr>
              <w:t xml:space="preserve">建筑面积（㎡）</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无锡市洛社初级中学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江苏省无锡市惠山区健康路19号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39596.9㎡</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24779.11㎡</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2</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无锡市石塘湾中学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江苏省无锡市惠山区联通东路1号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36393.9㎡</w:t>
            </w:r>
            <w:r/>
          </w:p>
        </w:tc>
        <w:tc>
          <w:tcPr>
            <w:tcW w:w="1695" w:type="dxa"/>
            <w:vAlign w:val="center"/>
            <w:textDirection w:val="lrTb"/>
            <w:noWrap w:val="false"/>
          </w:tcPr>
          <w:p>
            <w:pPr>
              <w:jc w:val="center"/>
            </w:pPr>
            <w:r>
              <w:rPr>
                <w:rFonts w:hint="eastAsia" w:ascii="宋体" w:hAnsi="宋体" w:cs="宋体"/>
                <w:sz w:val="20"/>
                <w:lang w:bidi="ar"/>
              </w:rPr>
              <w:t xml:space="preserve">16719㎡</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3</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省锡中匡村实验学校</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江苏省无锡市惠山区环镇北路18号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63279㎡</w:t>
            </w:r>
            <w:r/>
          </w:p>
        </w:tc>
        <w:tc>
          <w:tcPr>
            <w:tcW w:w="1695" w:type="dxa"/>
            <w:vAlign w:val="center"/>
            <w:textDirection w:val="lrTb"/>
            <w:noWrap w:val="false"/>
          </w:tcPr>
          <w:p>
            <w:pPr>
              <w:jc w:val="center"/>
            </w:pPr>
            <w:r>
              <w:rPr>
                <w:rFonts w:hint="eastAsia" w:ascii="宋体" w:hAnsi="宋体" w:cs="宋体"/>
                <w:sz w:val="20"/>
                <w:lang w:bidi="ar"/>
              </w:rPr>
              <w:t xml:space="preserve">47052㎡</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4</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无锡市洛社中心小学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江苏省无锡市惠山区新陶路3号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46666.67㎡</w:t>
            </w:r>
            <w:r/>
          </w:p>
        </w:tc>
        <w:tc>
          <w:tcPr>
            <w:tcW w:w="1695" w:type="dxa"/>
            <w:vAlign w:val="center"/>
            <w:textDirection w:val="lrTb"/>
            <w:noWrap w:val="false"/>
          </w:tcPr>
          <w:p>
            <w:pPr>
              <w:jc w:val="center"/>
            </w:pPr>
            <w:r>
              <w:rPr>
                <w:rFonts w:hint="eastAsia" w:ascii="宋体" w:hAnsi="宋体" w:cs="宋体"/>
                <w:sz w:val="20"/>
                <w:lang w:bidi="ar"/>
              </w:rPr>
              <w:t xml:space="preserve">22316㎡</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5</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无锡市洛社雅西小学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江苏省无锡市洛社镇雅西村</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30130㎡</w:t>
            </w:r>
            <w:r/>
          </w:p>
        </w:tc>
        <w:tc>
          <w:tcPr>
            <w:tcW w:w="1695" w:type="dxa"/>
            <w:vAlign w:val="center"/>
            <w:textDirection w:val="lrTb"/>
            <w:noWrap w:val="false"/>
          </w:tcPr>
          <w:p>
            <w:pPr>
              <w:jc w:val="center"/>
            </w:pPr>
            <w:r>
              <w:rPr>
                <w:rFonts w:hint="eastAsia" w:ascii="宋体" w:hAnsi="宋体" w:cs="宋体"/>
                <w:sz w:val="20"/>
                <w:lang w:bidi="ar"/>
              </w:rPr>
              <w:t xml:space="preserve">12682㎡</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6</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无锡市洛社镇华圻小学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无锡市惠山区洛社镇华圻村志公路</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16900㎡</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5814㎡</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7</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无锡市石塘湾中心小学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江苏省无锡市惠山区石前路28号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41441㎡</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23393.25㎡</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8</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无锡市杨市中心小学</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无锡市惠山杨市镇星火东大街12号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23534㎡</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19161㎡</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9</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无锡市洛社中心幼儿园</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无锡市惠山区育苗路1号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17382㎡</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14176㎡</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10</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无锡市洛社实验幼儿园</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惠山区洛社镇高庙新村1号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9278㎡</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6693㎡</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11</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无锡市惠山区洛社翠竹幼儿园</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惠山区翠竹南路翠竹花园南侧30米</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9416㎡</w:t>
            </w:r>
            <w:r/>
          </w:p>
        </w:tc>
        <w:tc>
          <w:tcPr>
            <w:tcW w:w="1695" w:type="dxa"/>
            <w:vAlign w:val="center"/>
            <w:textDirection w:val="lrTb"/>
            <w:noWrap w:val="false"/>
          </w:tcPr>
          <w:p>
            <w:pPr>
              <w:jc w:val="center"/>
            </w:pPr>
            <w:r>
              <w:rPr>
                <w:rFonts w:hint="eastAsia" w:ascii="宋体" w:hAnsi="宋体" w:cs="宋体"/>
                <w:sz w:val="20"/>
                <w:lang w:bidi="ar"/>
              </w:rPr>
              <w:t xml:space="preserve">8884㎡</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12</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无锡市石塘湾中心幼儿园</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无锡市惠山区育才路1-1号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9044㎡</w:t>
            </w:r>
            <w:r/>
          </w:p>
        </w:tc>
        <w:tc>
          <w:tcPr>
            <w:tcW w:w="1695" w:type="dxa"/>
            <w:vAlign w:val="center"/>
            <w:textDirection w:val="lrTb"/>
            <w:noWrap w:val="false"/>
          </w:tcPr>
          <w:p>
            <w:pPr>
              <w:jc w:val="center"/>
            </w:pPr>
            <w:r>
              <w:rPr>
                <w:rFonts w:hint="eastAsia" w:ascii="宋体" w:hAnsi="宋体" w:cs="宋体"/>
                <w:sz w:val="20"/>
                <w:lang w:bidi="ar"/>
              </w:rPr>
              <w:t xml:space="preserve">9895.19㎡</w:t>
            </w:r>
            <w:r/>
          </w:p>
        </w:tc>
      </w:tr>
      <w:tr>
        <w:trPr>
          <w:jc w:val="center"/>
        </w:trPr>
        <w:tc>
          <w:tcPr>
            <w:tcW w:w="727"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13</w:t>
            </w:r>
            <w:r/>
          </w:p>
        </w:tc>
        <w:tc>
          <w:tcPr>
            <w:tcW w:w="2903"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无锡市杨市中心幼儿园</w:t>
            </w:r>
            <w:r/>
          </w:p>
        </w:tc>
        <w:tc>
          <w:tcPr>
            <w:tcW w:w="3368" w:type="dxa"/>
            <w:vAlign w:val="center"/>
            <w:textDirection w:val="lrTb"/>
            <w:noWrap w:val="false"/>
          </w:tcPr>
          <w:p>
            <w:pPr>
              <w:jc w:val="center"/>
              <w:spacing w:line="440" w:lineRule="exact"/>
              <w:tabs>
                <w:tab w:val="left" w:pos="945" w:leader="none"/>
              </w:tabs>
              <w:rPr>
                <w:rFonts w:hint="eastAsia" w:ascii="宋体" w:hAnsi="宋体"/>
                <w:sz w:val="20"/>
              </w:rPr>
              <w:outlineLvl w:val="0"/>
            </w:pPr>
            <w:r>
              <w:rPr>
                <w:rFonts w:hint="eastAsia" w:ascii="宋体" w:hAnsi="宋体"/>
                <w:sz w:val="20"/>
              </w:rPr>
              <w:t xml:space="preserve">无锡市惠山区杨市园大街43号</w:t>
            </w:r>
            <w:r/>
          </w:p>
        </w:tc>
        <w:tc>
          <w:tcPr>
            <w:tcW w:w="1784"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14887㎡</w:t>
            </w:r>
            <w:r/>
          </w:p>
        </w:tc>
        <w:tc>
          <w:tcPr>
            <w:tcW w:w="1695" w:type="dxa"/>
            <w:vAlign w:val="center"/>
            <w:textDirection w:val="lrTb"/>
            <w:noWrap w:val="false"/>
          </w:tcPr>
          <w:p>
            <w:pPr>
              <w:jc w:val="center"/>
              <w:rPr>
                <w:rFonts w:hint="eastAsia" w:ascii="宋体" w:hAnsi="宋体"/>
                <w:sz w:val="20"/>
              </w:rPr>
            </w:pPr>
            <w:r>
              <w:rPr>
                <w:rFonts w:hint="eastAsia" w:ascii="宋体" w:hAnsi="宋体" w:cs="宋体"/>
                <w:sz w:val="20"/>
                <w:lang w:bidi="ar"/>
              </w:rPr>
              <w:t xml:space="preserve">11272㎡</w:t>
            </w:r>
            <w:r/>
          </w:p>
        </w:tc>
      </w:tr>
    </w:tbl>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三、服务期限</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年。本合同期限</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年，自</w:t>
      </w:r>
      <w:r>
        <w:rPr>
          <w:rFonts w:hint="eastAsia" w:ascii="宋体" w:hAnsi="宋体" w:cs="宋体"/>
          <w:color w:val="000000"/>
          <w:sz w:val="24"/>
          <w:szCs w:val="24"/>
          <w:u w:val="single"/>
        </w:rPr>
        <w:t xml:space="preserve"> 2026</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日至</w:t>
      </w:r>
      <w:r>
        <w:rPr>
          <w:rFonts w:hint="eastAsia" w:ascii="宋体" w:hAnsi="宋体" w:cs="宋体"/>
          <w:color w:val="000000"/>
          <w:sz w:val="24"/>
          <w:szCs w:val="24"/>
          <w:u w:val="single"/>
        </w:rPr>
        <w:t xml:space="preserve"> 2027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第二条 委托管理事项</w:t>
      </w:r>
      <w:r/>
    </w:p>
    <w:p>
      <w:pPr>
        <w:ind w:firstLine="480"/>
        <w:spacing w:line="360" w:lineRule="auto"/>
        <w:rPr>
          <w:rFonts w:hint="eastAsia" w:ascii="宋体" w:hAnsi="宋体"/>
          <w:sz w:val="24"/>
          <w:szCs w:val="28"/>
        </w:rPr>
      </w:pPr>
      <w:r>
        <w:rPr>
          <w:rFonts w:hint="eastAsia" w:ascii="宋体" w:hAnsi="宋体" w:cs="宋体"/>
          <w:color w:val="000000"/>
          <w:sz w:val="24"/>
          <w:szCs w:val="24"/>
        </w:rPr>
        <w:t xml:space="preserve">委托服务内容：</w:t>
      </w:r>
      <w:r>
        <w:rPr>
          <w:rFonts w:hint="eastAsia" w:ascii="宋体" w:hAnsi="宋体"/>
          <w:sz w:val="24"/>
          <w:szCs w:val="28"/>
        </w:rPr>
        <w:t xml:space="preserve">洛社镇13所公办学校正常开展各项教学及活动所配套的设施清洁、维保维护项目,包含设施清洁、维保维护项目包含空调、电风扇、开水机、风幕机、油烟机灶台清洗；化粪池及油池清掏、智能化系统维修维护、高压配电维护高压配电维修维护、电梯维保、消防维保及房屋日常管理与维修养护。</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第三条 合同总价款</w:t>
      </w:r>
      <w:r/>
    </w:p>
    <w:p>
      <w:pPr>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一、本合同总价款（含税）为人民币大写：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二、本合同执行期间总价不变。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三、履约保证金的缴纳和退付</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是 </w:t>
      </w:r>
      <w:r>
        <w:rPr>
          <w:rFonts w:hint="eastAsia" w:ascii="宋体" w:hAnsi="宋体"/>
          <w:bCs/>
          <w:color w:val="000000"/>
          <w:sz w:val="24"/>
          <w:szCs w:val="24"/>
        </w:rPr>
        <w:t xml:space="preserve">。</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合同价款10%</w:t>
      </w:r>
      <w:r>
        <w:rPr>
          <w:rFonts w:hint="eastAsia" w:ascii="宋体" w:hAnsi="宋体"/>
          <w:bCs/>
          <w:color w:val="000000"/>
          <w:sz w:val="24"/>
          <w:szCs w:val="24"/>
        </w:rPr>
        <w:t xml:space="preserve">。</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合同签订前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支票、汇票、本票、保函等非现金方式 </w:t>
      </w:r>
      <w:r>
        <w:rPr>
          <w:rFonts w:hint="eastAsia" w:ascii="宋体" w:hAnsi="宋体"/>
          <w:bCs/>
          <w:color w:val="000000"/>
          <w:sz w:val="24"/>
          <w:szCs w:val="24"/>
        </w:rPr>
        <w:t xml:space="preserve">。</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合同完成后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原路返还 </w:t>
      </w:r>
      <w:r>
        <w:rPr>
          <w:rFonts w:hint="eastAsia" w:ascii="宋体" w:hAnsi="宋体"/>
          <w:bCs/>
          <w:color w:val="000000"/>
          <w:sz w:val="24"/>
          <w:szCs w:val="24"/>
        </w:rPr>
        <w:t xml:space="preserve">。</w:t>
      </w:r>
      <w:r/>
    </w:p>
    <w:p>
      <w:pPr>
        <w:ind w:firstLine="480"/>
        <w:spacing w:line="360" w:lineRule="auto"/>
        <w:tabs>
          <w:tab w:val="left" w:pos="945" w:leader="none"/>
          <w:tab w:val="left" w:pos="2100" w:leader="none"/>
        </w:tabs>
        <w:rPr>
          <w:rFonts w:hint="eastAsia" w:ascii="宋体" w:hAnsi="宋体"/>
          <w:bCs/>
          <w:color w:val="000000"/>
          <w:sz w:val="24"/>
          <w:szCs w:val="24"/>
          <w:u w:val="single"/>
        </w:rPr>
      </w:pPr>
      <w:r>
        <w:rPr>
          <w:rFonts w:hint="eastAsia" w:ascii="宋体" w:hAnsi="宋体"/>
          <w:bCs/>
          <w:color w:val="000000"/>
          <w:sz w:val="24"/>
          <w:szCs w:val="24"/>
        </w:rPr>
        <w:t xml:space="preserve">履约保证金不予退还的情形：</w:t>
      </w:r>
      <w:r>
        <w:rPr>
          <w:rFonts w:hint="eastAsia" w:ascii="宋体" w:hAnsi="宋体"/>
          <w:bCs/>
          <w:color w:val="000000"/>
          <w:sz w:val="24"/>
          <w:szCs w:val="24"/>
          <w:u w:val="single"/>
        </w:rPr>
        <w:t xml:space="preserve">乙方无正当理由，违反本合同第五条及第六条的有关规定，未能达到规定管理目标及质量保证的，甲方有权要求乙方限期整改，逾期未整改，造成甲方经济损失的，甲方有权扣留乙方全部履约保证金。</w:t>
      </w:r>
      <w:r/>
    </w:p>
    <w:p>
      <w:pPr>
        <w:ind w:firstLine="480"/>
        <w:spacing w:line="360" w:lineRule="auto"/>
        <w:tabs>
          <w:tab w:val="left" w:pos="945" w:leader="none"/>
          <w:tab w:val="left" w:pos="2100" w:leader="none"/>
        </w:tabs>
        <w:rPr>
          <w:rFonts w:hint="eastAsia" w:ascii="宋体" w:hAnsi="宋体"/>
          <w:b/>
          <w:color w:val="000000"/>
          <w:sz w:val="24"/>
          <w:szCs w:val="24"/>
        </w:rPr>
      </w:pPr>
      <w:r>
        <w:rPr>
          <w:rFonts w:hint="eastAsia" w:ascii="宋体" w:hAnsi="宋体"/>
          <w:bCs/>
          <w:color w:val="000000"/>
          <w:sz w:val="24"/>
          <w:szCs w:val="24"/>
        </w:rPr>
        <w:t xml:space="preserve">逾期退还履约保证金的违约责任：</w:t>
      </w:r>
      <w:r>
        <w:rPr>
          <w:rFonts w:hint="eastAsia" w:ascii="宋体" w:hAnsi="宋体"/>
          <w:bCs/>
          <w:color w:val="000000"/>
          <w:sz w:val="24"/>
          <w:szCs w:val="24"/>
          <w:u w:val="single"/>
        </w:rPr>
        <w:t xml:space="preserve"> 如甲方未按规定及时退还履约保证金，向乙方支付同期银行存款利息</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第四条 组成本合同的有关文件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下列关于采购</w:t>
      </w:r>
      <w:r>
        <w:rPr>
          <w:rFonts w:hint="eastAsia" w:ascii="宋体" w:hAnsi="宋体" w:cs="宋体"/>
          <w:color w:val="000000"/>
          <w:sz w:val="24"/>
          <w:szCs w:val="24"/>
          <w:u w:val="single"/>
        </w:rPr>
        <w:t xml:space="preserve"> </w:t>
      </w:r>
      <w:r>
        <w:rPr>
          <w:rFonts w:hint="eastAsia" w:ascii="宋体" w:hAnsi="宋体" w:cs="宋体"/>
          <w:bCs/>
          <w:color w:val="000000"/>
          <w:sz w:val="24"/>
          <w:szCs w:val="21"/>
          <w:u w:val="single"/>
        </w:rPr>
        <w:t xml:space="preserve">2026年13所公办学校维保维护服务项目</w:t>
      </w:r>
      <w:r>
        <w:rPr>
          <w:rFonts w:hint="eastAsia" w:ascii="宋体" w:hAnsi="宋体" w:cs="宋体"/>
          <w:color w:val="000000"/>
          <w:sz w:val="24"/>
          <w:szCs w:val="24"/>
        </w:rPr>
        <w:t xml:space="preserve">（编号：）的招投标文件或与本次采购活动方式相适应的文件及有关附件是本合同不可分割的组成部分，与本合同具有同等法律效力，这些文件包括但不限于：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一、乙方提供的投标文件和报价表；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二、中标通知书；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三、甲乙双方商定的其他文件。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四、服务技术要求</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1.清单范围内的所有空调、电风扇、风幕机、每年清洗1次，清洗时间以甲方通知为准。</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2.油烟机灶台、管道应每季度清洗1次，具体包括油烟机叶片、吸风罩、管道、风机管道、厨房间墙面、玻璃清洗；灶台应每月安全检查并表面擦拭1次，确保正常安全使用。</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3.开水器清洗：一年清洗2次含清洗、换滤芯、维修；一年至少2次水质检测（每次更换滤芯后进行水质检测，并提供具有相关资质的检验机构出具的合格的水质检测报告，若检测不合格，应重新更换滤芯，直至检测合格并符合相关规范要求）。</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4.直饮饮水机清洗及维保：应每年清洗2次并按时更换滤芯，每次更换滤芯后进行水质检测，并提供具有相关资质的检验机构出具的合格的水质检测报告，若检测不合格，应重新更换滤芯，直至检测合格并符合相关规范要求。按时查看运行状况，在出现故障缺陷时，应及时维修更换，并做好记录。</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5.洗碗机清洗及维保</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①应每月检查一次，确保正常安全使用，按时查看运行状况，在出现故障缺陷时，应及时通报甲方。</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②每年清洗2次，清洗时间以甲方通知为准。</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6.化粪池、油池</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①化粪池每年清掏一次，出入口畅通，井内无积物浮于面上，池盖无污溃、污物，清理后及时清洁现场。清掏时间以甲方通知为准。</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②油池每年清理二次，目视管道内壁无粘附物，池底无沉淀物，清理时间以甲方通知为准。</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7.电梯维保：</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①电梯年检等运行管理，及对机房设备、井道系统、轿厢设备等的日常养护维修。</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电梯维保需每月检查2次和每年1次年检（含年检费和限速器检验费），查看运行状况，及时排除运行所带来的缺陷和隐患，做好相关维保检查台账。如巡视过程中发现问题，供应商应及时将信息反馈给甲方并负责维修，在出现故障缺陷时，及时维修更换，并做好记录。③单次维修金额（仅材料配件费用）300元以下，人工等其他费用由乙方承担，含在投标报价中，若单次维修费用超过300元的材料需上报甲方（因不在此次招标范围内，需另行报价），由甲方决定是否维修更换并另行采购。</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8.强弱电系统管理维护（包含智能化系统维修维护、高压配电维修维护）</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（1）智能化系统维修维护：</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①楼宇自控设备、通讯设备、卫星电视接收设备、网络设备等智能化设施设备的维护维修。</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智能化系统设备监控、一体机、周界报警等维护应每月检查一次，查看运行状况，及时排除运行所带来的缺陷和隐患。如巡视过程中发现问题，乙方应及时将信息反馈给甲方并负责维修，在出现故障缺陷时，及时维修更换，并做好记录。</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③电器类维修包含且不限于空调类、电扇类、台灯类、电脑类、一体机类、展台类、电子班牌及其他电子产品类、打复印机类、大门闸机升降柱、其他设备类，具体详见每所学校对应清单。</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④智能化系统维修维护总价包干费用包含单次维修金额（仅材料配件费用）2000元以下，人工等其他费用由乙方承担，含在总价包干费中。</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（2）高压配电维修维护：</w:t>
      </w:r>
      <w:r/>
    </w:p>
    <w:p>
      <w:pPr>
        <w:ind w:firstLine="480"/>
        <w:spacing w:line="360" w:lineRule="auto"/>
        <w:tabs>
          <w:tab w:val="left" w:pos="945" w:leader="none"/>
          <w:tab w:val="left" w:pos="2100" w:leader="none"/>
        </w:tabs>
        <w:rPr>
          <w:rFonts w:hint="eastAsia" w:ascii="宋体" w:hAnsi="宋体"/>
          <w:bCs/>
          <w:color w:val="000000"/>
          <w:sz w:val="24"/>
          <w:szCs w:val="24"/>
        </w:rPr>
      </w:pPr>
      <w:r>
        <w:rPr>
          <w:rFonts w:ascii="宋体" w:hAnsi="宋体"/>
          <w:bCs/>
          <w:color w:val="000000"/>
          <w:sz w:val="24"/>
          <w:szCs w:val="24"/>
        </w:rPr>
        <w:t xml:space="preserve">①高压配电</w:t>
      </w:r>
      <w:r>
        <w:rPr>
          <w:rFonts w:hint="eastAsia" w:ascii="宋体" w:hAnsi="宋体"/>
          <w:bCs/>
          <w:color w:val="000000"/>
          <w:sz w:val="24"/>
          <w:szCs w:val="24"/>
        </w:rPr>
        <w:t xml:space="preserve">维护主要包含以下部分</w:t>
      </w:r>
      <w:r>
        <w:rPr>
          <w:rFonts w:ascii="宋体" w:hAnsi="宋体"/>
          <w:bCs/>
          <w:color w:val="000000"/>
          <w:sz w:val="24"/>
          <w:szCs w:val="24"/>
        </w:rPr>
        <w:t xml:space="preserve">日常检查维护和发生故障时应急维修</w:t>
      </w:r>
      <w:r>
        <w:rPr>
          <w:rFonts w:hint="eastAsia" w:ascii="宋体" w:hAnsi="宋体"/>
          <w:bCs/>
          <w:color w:val="000000"/>
          <w:sz w:val="24"/>
          <w:szCs w:val="24"/>
        </w:rPr>
        <w:t xml:space="preserve">：</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高压配电维护需每月检查一次，每年1次避雷针检测并出具检测报告和零星高压设备维修，出具检测维护记录（不含发电机系统）如巡视过程中发现问题，及时排除运行所带来的缺陷和隐患。乙方应及时将信息反馈给甲方并负责维修，在出现故障缺陷时，及时维修更换，并做好记录。</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③高压配电维护高压配电维修总价包干费用包含单次维修金额（仅材料配件费用）1000元以下，人工等其他费用由乙方承担，含在总价包干费中。</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（3）强弱电系统管理维护总价包干，包含智能化系统维修维护及高压配电维护高压配电维修。</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9.消防维保：</w:t>
      </w:r>
      <w:r/>
    </w:p>
    <w:p>
      <w:pPr>
        <w:ind w:firstLine="480"/>
        <w:spacing w:line="360" w:lineRule="auto"/>
        <w:tabs>
          <w:tab w:val="left" w:pos="945" w:leader="none"/>
          <w:tab w:val="left" w:pos="2100" w:leader="none"/>
        </w:tabs>
        <w:rPr>
          <w:rFonts w:hint="eastAsia" w:ascii="宋体" w:hAnsi="宋体"/>
          <w:bCs/>
          <w:color w:val="000000"/>
          <w:sz w:val="24"/>
          <w:szCs w:val="24"/>
        </w:rPr>
      </w:pPr>
      <w:r>
        <w:rPr>
          <w:rFonts w:ascii="宋体" w:hAnsi="宋体"/>
          <w:bCs/>
          <w:color w:val="000000"/>
          <w:sz w:val="24"/>
          <w:szCs w:val="24"/>
        </w:rPr>
        <w:t xml:space="preserve">①</w:t>
      </w:r>
      <w:r>
        <w:rPr>
          <w:rFonts w:hint="eastAsia" w:ascii="宋体" w:hAnsi="宋体"/>
          <w:bCs/>
          <w:color w:val="000000"/>
          <w:sz w:val="24"/>
          <w:szCs w:val="24"/>
        </w:rPr>
        <w:t xml:space="preserve">对设备配件的日常维护检查，确保消防设施（含灭火剂更换）、设备能正常使用。每月检查1次并做好检查记录，并出具维保记录单，年度检测1次（提供年度检测报告），发现问题及时向甲方汇报。</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②消防演练每年2次（含消防演练需要的灭火器）</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③单次维修金额（仅材料配件费用）100元以下，人工等其他费用由乙方承担，含在投标报价中，若单次维修费用超过100元的材料需上报甲方（因不在此次招标范围内，需另行报价），由甲方决定是否维修更换并另行采购。</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10.零星维修：</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①零星维修服务主要包含：房屋建筑物部件、台面、卫生间、厨房、地面、墙面、以及吊顶、门窗、楼梯、通风道等的日常养护维护等公共区域建筑物设施的小修、建筑物等附属物的维修，房屋漏水的维修等。</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②乙方在接到采购人关于服务范围内零星设备存在故障的通知（包括：书面通知或电话通知或短信通知）后，必须在2小时内安排专人到现场检查维修。</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③零星维修总价包干包括公共设施单次维修金额（含材料配件、人工等全部费用）5000元以下的维修。单次维修费用超过5000元的材料需上报甲方（因不在此次招标范围内，需另行报价），由甲方决定是否维修更换并另行采购。</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11.其他要求：</w:t>
      </w:r>
      <w:r/>
    </w:p>
    <w:p>
      <w:pPr>
        <w:ind w:firstLine="480"/>
        <w:spacing w:line="360" w:lineRule="auto"/>
        <w:tabs>
          <w:tab w:val="left" w:pos="945" w:leader="none"/>
          <w:tab w:val="left" w:pos="2100" w:leader="none"/>
        </w:tabs>
        <w:rPr>
          <w:rFonts w:hint="eastAsia" w:ascii="宋体" w:hAnsi="宋体"/>
          <w:bCs/>
          <w:color w:val="000000"/>
          <w:sz w:val="24"/>
          <w:szCs w:val="24"/>
        </w:rPr>
      </w:pPr>
      <w:r>
        <w:rPr>
          <w:rFonts w:hint="eastAsia" w:ascii="宋体" w:hAnsi="宋体"/>
          <w:bCs/>
          <w:color w:val="000000"/>
          <w:sz w:val="24"/>
          <w:szCs w:val="24"/>
        </w:rPr>
        <w:t xml:space="preserve">对于维保内容需有相应资质的单位实施，如供应商不具备相应资质的，应承诺在中标通知书发出后15日内与具备相应资质的单位签订相关协议，并将签订的协议以及被委托单位的资质证书提交至甲方处备案，否则甲方有权取消其中标资格。投标文件中需提供上述内容的承诺书，否则作无效投标文件处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第五条 双方权利义务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一、甲方权利义务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sz w:val="24"/>
          <w:szCs w:val="24"/>
        </w:rPr>
        <w:t xml:space="preserve">审定乙方编制的维护维保服务方案、年度管理服务计划、年度维修计划和有关费用预算等，监督乙方管理服务工作的实施。甲方有权按照合同约定和法律规定的标准规范，对乙方实施的维护维保作出修改和提出变更建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（二）对</w:t>
      </w:r>
      <w:r>
        <w:rPr>
          <w:rFonts w:hint="eastAsia" w:ascii="宋体" w:hAnsi="宋体" w:cs="宋体"/>
          <w:sz w:val="24"/>
          <w:szCs w:val="24"/>
        </w:rPr>
        <w:t xml:space="preserve">维护维保</w:t>
      </w:r>
      <w:r>
        <w:rPr>
          <w:rFonts w:hint="eastAsia" w:ascii="宋体" w:hAnsi="宋体" w:cs="宋体"/>
          <w:color w:val="000000"/>
          <w:sz w:val="24"/>
          <w:szCs w:val="24"/>
        </w:rPr>
        <w:t xml:space="preserve">服务质量进行监督检查，对不符合质量标准的管理服务要求乙方整改落实。</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（三）为乙方的管理服务提供必要的工作场所以及</w:t>
      </w:r>
      <w:r>
        <w:rPr>
          <w:rFonts w:hint="eastAsia" w:ascii="宋体" w:hAnsi="宋体"/>
          <w:color w:val="000000"/>
          <w:sz w:val="24"/>
          <w:szCs w:val="24"/>
        </w:rPr>
        <w:t xml:space="preserve">服务所必须的水、电供应</w:t>
      </w:r>
      <w:r>
        <w:rPr>
          <w:rFonts w:hint="eastAsia" w:ascii="宋体" w:hAnsi="宋体" w:cs="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（四）按照合同约定，及时支付</w:t>
      </w:r>
      <w:r>
        <w:rPr>
          <w:rFonts w:ascii="宋体" w:hAnsi="宋体" w:cs="宋体"/>
          <w:color w:val="000000"/>
          <w:sz w:val="24"/>
          <w:szCs w:val="24"/>
        </w:rPr>
        <w:t xml:space="preserve">合同款项。</w:t>
      </w:r>
      <w:r/>
    </w:p>
    <w:p>
      <w:pPr>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（五）法规、政策规定由甲方承担的其他责任。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二、乙方权利义务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（一）在承接项目时，对维护维保工作技术档案资料、共用部位、设施设备等进行查验,并做好书面确认工作；对所有电器设备类资料做好建档工作。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在维护维保服务区域设立专门机构负责日常管理工作，并按要求委派符合岗位资格条件及能力的人员履行本合同，保证从事本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非经甲方书面许可，不得改变管理区域内共用部位、共用设施设备的用途；不得占用、挖掘管理区域内道路和场地；确因工作需要，乙方应事前以书面形式向甲方提出申请并经同意后，方可实施，维修维保工作不得影响学校工作秩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（四）对有违反或影响本合同执行，包括影响学校正常办公秩序的行为，乙方应及时整改。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乙方应协助甲方做好本项目管理区域的安全生产和事故防范工作，对从事本项目的从业人员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（六）加强内部监督检查，至少每季度检查一次维护维保管理服务质量情况，及时向甲方通报本项目管理服务区域有关维护维保管理服务的重大事项，稳步提升管理服务质量。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（七）投保项目公众责任险。</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（八）法规、政策规定由乙方承担的其他责任。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三、在管理过程中，因下列因素所致的损害构成乙方的免责事由，乙方均不负赔偿之责：</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（一）天灾、地震等不可抗力的事由所致的损害；</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（二）非因乙方原因的暴动、持</w:t>
      </w:r>
      <w:r>
        <w:rPr>
          <w:rFonts w:hint="eastAsia" w:ascii="宋体" w:hAnsi="宋体" w:cs="宋体"/>
          <w:sz w:val="24"/>
          <w:szCs w:val="24"/>
        </w:rPr>
        <w:t xml:space="preserve">械抢劫、破坏、爆炸、火灾、刑事犯罪等违法行为等事由所致的损害；</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（三）因甲方或第三者之故意、重大过失所致的损害；</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（五）本合同标的物之共用部分（含共用部位、共用设备设施）自然或非乙方人为的任何损坏。</w:t>
      </w:r>
      <w:r/>
    </w:p>
    <w:p>
      <w:pPr>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（六）除上述各款外，其它不可归责于乙方之事由的。</w:t>
      </w:r>
      <w:r/>
    </w:p>
    <w:p>
      <w:pPr>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以上所有事项</w:t>
      </w:r>
      <w:r>
        <w:rPr>
          <w:rFonts w:hint="eastAsia" w:ascii="宋体" w:hAnsi="宋体" w:cs="宋体"/>
          <w:color w:val="000000"/>
          <w:sz w:val="24"/>
          <w:szCs w:val="24"/>
        </w:rPr>
        <w:t xml:space="preserve">因乙方故意或过失所致，或未尽到物业管理职责的，不在此限；</w:t>
      </w:r>
      <w:r/>
    </w:p>
    <w:p>
      <w:pPr>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第六条 质量保证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一、建立质量管理体系并有效运行，管理服务能够接受质量审核。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二、各项承诺指标及所采取的措施详见“招标文件”及投标文件。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三、其他管理服务质量要求按无锡市有关标准执行。</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第七条 款项支付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一、本合同项下所有款项均以人民币支付。</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二、</w:t>
      </w:r>
      <w:r>
        <w:rPr>
          <w:rFonts w:hint="eastAsia" w:ascii="宋体" w:hAnsi="宋体" w:cs="宋体"/>
          <w:sz w:val="24"/>
          <w:szCs w:val="24"/>
        </w:rPr>
        <w:t xml:space="preserve">甲方在收到乙方开具足额、合规的增值税发票后按约定支付服务费；乙方未提供足额、合规发票的</w:t>
      </w:r>
      <w:r>
        <w:rPr>
          <w:rFonts w:ascii="宋体" w:hAnsi="宋体" w:cs="宋体"/>
          <w:sz w:val="24"/>
          <w:szCs w:val="24"/>
        </w:rPr>
        <w:t xml:space="preserve">，甲方有权迟延支付款项</w:t>
      </w:r>
      <w:r>
        <w:rPr>
          <w:rFonts w:hint="eastAsia" w:ascii="宋体" w:hAnsi="宋体" w:cs="宋体"/>
          <w:sz w:val="24"/>
          <w:szCs w:val="24"/>
        </w:rPr>
        <w:t xml:space="preserve">且</w:t>
      </w:r>
      <w:r>
        <w:rPr>
          <w:rFonts w:ascii="宋体" w:hAnsi="宋体" w:cs="宋体"/>
          <w:sz w:val="24"/>
          <w:szCs w:val="24"/>
        </w:rPr>
        <w:t xml:space="preserve">不承担违约责任，乙方仍应继续履行本合同项下的全部义务</w:t>
      </w:r>
      <w:r>
        <w:rPr>
          <w:rFonts w:hint="eastAsia" w:ascii="宋体" w:hAnsi="宋体" w:cs="宋体"/>
          <w:sz w:val="24"/>
          <w:szCs w:val="24"/>
        </w:rPr>
        <w:t xml:space="preserve">。</w:t>
      </w:r>
      <w:r/>
    </w:p>
    <w:p>
      <w:pPr>
        <w:pStyle w:val="715"/>
        <w:ind w:left="0" w:firstLine="480"/>
        <w:spacing w:line="360" w:lineRule="auto"/>
        <w:rPr>
          <w:rFonts w:hint="eastAsia" w:ascii="宋体" w:hAnsi="宋体" w:cs="宋体"/>
          <w:sz w:val="24"/>
        </w:rPr>
      </w:pPr>
      <w:r>
        <w:rPr>
          <w:rFonts w:hint="eastAsia" w:ascii="宋体" w:hAnsi="宋体" w:cs="宋体"/>
          <w:sz w:val="24"/>
        </w:rPr>
        <w:t xml:space="preserve">三、付款方式及进度安排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合同签订后，预付年度合同价款的10%；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合同价款的支付：服务费每满三个月结算支付一次，</w:t>
      </w:r>
      <w:r>
        <w:rPr>
          <w:rFonts w:hint="eastAsia" w:ascii="宋体" w:hAnsi="宋体" w:cs="宋体"/>
          <w:sz w:val="24"/>
          <w:szCs w:val="24"/>
        </w:rPr>
        <w:t xml:space="preserve">甲方</w:t>
      </w:r>
      <w:r>
        <w:rPr>
          <w:rFonts w:ascii="宋体" w:hAnsi="宋体" w:cs="宋体"/>
          <w:sz w:val="24"/>
          <w:szCs w:val="24"/>
        </w:rPr>
        <w:t xml:space="preserve">结合</w:t>
      </w:r>
      <w:r>
        <w:rPr>
          <w:rFonts w:hint="eastAsia" w:ascii="宋体" w:hAnsi="宋体" w:cs="宋体"/>
          <w:sz w:val="24"/>
          <w:szCs w:val="24"/>
        </w:rPr>
        <w:t xml:space="preserve">乙方</w:t>
      </w:r>
      <w:r>
        <w:rPr>
          <w:rFonts w:ascii="宋体" w:hAnsi="宋体" w:cs="宋体"/>
          <w:sz w:val="24"/>
          <w:szCs w:val="24"/>
        </w:rPr>
        <w:t xml:space="preserve">履行合同的考核情况支付相应的服务费。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支付时间：</w:t>
      </w:r>
      <w:r/>
    </w:p>
    <w:p>
      <w:pPr>
        <w:ind w:firstLine="480"/>
        <w:spacing w:line="360" w:lineRule="auto"/>
        <w:rPr>
          <w:rFonts w:hint="eastAsia" w:ascii="宋体" w:hAnsi="宋体" w:cs="宋体"/>
          <w:sz w:val="24"/>
          <w:szCs w:val="24"/>
        </w:rPr>
      </w:pPr>
      <w:r>
        <w:rPr>
          <w:rFonts w:ascii="宋体" w:hAnsi="宋体" w:cs="宋体"/>
          <w:sz w:val="24"/>
          <w:szCs w:val="24"/>
        </w:rPr>
        <w:t xml:space="preserve">3.1每年度前三次支付服务费=（年度合同价款÷4）×60%-当期三个月累计扣款-预付款÷4；</w:t>
      </w:r>
      <w:r/>
    </w:p>
    <w:p>
      <w:pPr>
        <w:ind w:firstLine="480"/>
        <w:spacing w:line="360" w:lineRule="auto"/>
        <w:rPr>
          <w:rFonts w:hint="eastAsia" w:ascii="宋体" w:hAnsi="宋体" w:cs="宋体"/>
          <w:sz w:val="24"/>
          <w:szCs w:val="24"/>
        </w:rPr>
      </w:pPr>
      <w:r>
        <w:rPr>
          <w:rFonts w:ascii="宋体" w:hAnsi="宋体" w:cs="宋体"/>
          <w:sz w:val="24"/>
          <w:szCs w:val="24"/>
        </w:rPr>
        <w:t xml:space="preserve">3.2每年度第四次支付服务费=年度合同价款-当年累计扣款-预付款-前三个季度已付累计款项；</w:t>
      </w:r>
      <w:r/>
    </w:p>
    <w:p>
      <w:pPr>
        <w:ind w:firstLine="480"/>
        <w:spacing w:line="360" w:lineRule="auto"/>
        <w:rPr>
          <w:rFonts w:hint="eastAsia" w:ascii="宋体" w:hAnsi="宋体" w:cs="宋体"/>
          <w:sz w:val="24"/>
          <w:szCs w:val="24"/>
        </w:rPr>
      </w:pPr>
      <w:r>
        <w:rPr>
          <w:rFonts w:ascii="宋体" w:hAnsi="宋体" w:cs="宋体"/>
          <w:sz w:val="24"/>
          <w:szCs w:val="24"/>
        </w:rPr>
        <w:t xml:space="preserve">每次付款时</w:t>
      </w:r>
      <w:r>
        <w:rPr>
          <w:rFonts w:hint="eastAsia" w:ascii="宋体" w:hAnsi="宋体" w:cs="宋体"/>
          <w:sz w:val="24"/>
          <w:szCs w:val="24"/>
        </w:rPr>
        <w:t xml:space="preserve">乙方</w:t>
      </w:r>
      <w:r>
        <w:rPr>
          <w:rFonts w:ascii="宋体" w:hAnsi="宋体" w:cs="宋体"/>
          <w:sz w:val="24"/>
          <w:szCs w:val="24"/>
        </w:rPr>
        <w:t xml:space="preserve">递交当期三个月服务费用支付的书面申请单，同时开具符合采购人财务要求的发票。 </w:t>
      </w:r>
      <w:r/>
    </w:p>
    <w:p>
      <w:pPr>
        <w:ind w:firstLine="480"/>
        <w:spacing w:line="360" w:lineRule="auto"/>
        <w:rPr>
          <w:rFonts w:hint="eastAsia" w:ascii="宋体" w:hAnsi="宋体" w:cs="宋体"/>
          <w:sz w:val="24"/>
          <w:szCs w:val="24"/>
        </w:rPr>
      </w:pPr>
      <w:r>
        <w:rPr>
          <w:rFonts w:ascii="宋体" w:hAnsi="宋体" w:cs="宋体"/>
          <w:sz w:val="24"/>
          <w:szCs w:val="24"/>
        </w:rPr>
        <w:t xml:space="preserve">以上价款均不计息。每次付款时，</w:t>
      </w:r>
      <w:r>
        <w:rPr>
          <w:rFonts w:hint="eastAsia" w:ascii="宋体" w:hAnsi="宋体" w:cs="宋体"/>
          <w:sz w:val="24"/>
          <w:szCs w:val="24"/>
        </w:rPr>
        <w:t xml:space="preserve">乙方</w:t>
      </w:r>
      <w:r>
        <w:rPr>
          <w:rFonts w:ascii="宋体" w:hAnsi="宋体" w:cs="宋体"/>
          <w:sz w:val="24"/>
          <w:szCs w:val="24"/>
        </w:rPr>
        <w:t xml:space="preserve">需提供相应金额的税金发票（如遇法定节假日顺延）。</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第八条 违约责任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一、甲方无正当理由，违反本合同约定的，使乙方未能完成规定管理目标的，乙方有权要求甲方在一定期限内解决，逾期未解决，造成乙方经济损失的，甲乙双方另行协商, 或依照法律程序解除部分或全部合同。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由于乙方原因，延误维修工期的，每延误一天，应向甲方支付该2000元/天违约金，单期逾期超过10个工作日或累计逾期超过20个工作日的，视为乙方根本违约，乙方应赔偿甲方合同价款的10%作为违约金，并赔偿由此给甲方造成的全部损失和费用。上述违约金和赔偿金可直接从服务费中扣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乙方在服务过程中及由于维修材料配件质量和安装存在问题和缺陷导致任何人身、财产损害的，均由乙方承担由此产生的所有责任，甲方不承担任何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合同生效后，未经甲方书面同意，乙方不得擅自解除合同或终止合同履行，否则，应向甲方支付合同总价30％的违约金，并赔偿由此给甲方造成的全部损失和费用（包括但不限于诉讼仲裁费、律师费等）。上述违约金和赔偿金可直接从成交价中扣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未经甲方书面同意，乙方不得将本合同项下委托事项全部转包分包给第三人，否则，甲方有权立即解除本合同，并要求乙方返还已支付的服务费，并赔偿由此给甲方造成的全部损失和费用（包括但不限于诉讼仲裁费、律师费等）。上述违约金和赔偿金可直接从合同价中扣除。</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第九条 合同的生效、变更和终止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一、本合同自签订之日起生效。除《政府采购法》第五十条第二款规定的情形外，本合同一经签订，甲乙双方不得擅自变更、中止或终止合同。</w:t>
      </w:r>
      <w:r/>
    </w:p>
    <w:p>
      <w:pPr>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000000"/>
          <w:sz w:val="24"/>
          <w:szCs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五、本合同终止时，乙方应移交管理权，撤出本项目，协助甲方作好服务的交接和善后工作，移交或配合甲方移交管理用房和管理的全部档案资料等。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本合同终止后，在新的管理服务企业接管本项目前，除甲方要求乙方提前撤离外，新老管理服务企业的交接过渡期最长为1个月，在此期间乙方应提供过渡期管理服务，过渡期管理服务标准和服务费标准不变。</w:t>
      </w:r>
      <w:r/>
    </w:p>
    <w:p>
      <w:pPr>
        <w:ind w:firstLine="48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二</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ind w:firstLine="480"/>
        <w:spacing w:line="360" w:lineRule="auto"/>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第十一条 诚实信用及其他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一、乙方应诚实守信，严格按照招标投标文件要求和承诺履行合同，严禁向甲方进行商业贿赂或者提供不正当利益。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二、本合同应按照中华人民共和国的现行法律进行解释。</w:t>
      </w:r>
      <w:r/>
    </w:p>
    <w:p>
      <w:pPr>
        <w:ind w:firstLine="480"/>
        <w:spacing w:line="360" w:lineRule="auto"/>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三、其他事项：在本合同期间，因履行合同而产生的乙方雇员、或其他第三人发生人身损害或工伤，或发生财产损失的，均由乙方负责处理并承担一切责任及损失和费用，与甲方无关。 </w:t>
      </w:r>
      <w:r/>
    </w:p>
    <w:p>
      <w:pPr>
        <w:ind w:firstLine="480"/>
        <w:spacing w:line="440" w:lineRule="exact"/>
        <w:tabs>
          <w:tab w:val="left" w:pos="0" w:leader="none"/>
          <w:tab w:val="left" w:pos="1260" w:leader="none"/>
        </w:tabs>
        <w:rPr>
          <w:rFonts w:hint="eastAsia" w:ascii="宋体" w:hAnsi="宋体" w:cs="宋体"/>
          <w:bCs/>
          <w:sz w:val="24"/>
        </w:rPr>
      </w:pPr>
      <w:r>
        <w:rPr>
          <w:rFonts w:hint="eastAsia" w:ascii="宋体" w:hAnsi="宋体"/>
          <w:bCs/>
          <w:color w:val="000000"/>
          <w:sz w:val="24"/>
          <w:szCs w:val="24"/>
        </w:rPr>
        <w:t xml:space="preserve">四、</w:t>
      </w:r>
      <w:r>
        <w:rPr>
          <w:rFonts w:hint="eastAsia" w:ascii="宋体" w:hAnsi="宋体" w:cs="宋体"/>
          <w:bCs/>
          <w:sz w:val="24"/>
        </w:rPr>
        <w:t xml:space="preserve">合同不可分割部分：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招标文件、投标文件、合同条款及成交通知书，乙方在开标、评标过程中所作其他有关承诺、声明、书面澄清等均为合同不可分割的部分，与主合同具有同等法律效力。</w:t>
      </w:r>
      <w:r/>
    </w:p>
    <w:p>
      <w:pPr>
        <w:numPr>
          <w:ilvl w:val="0"/>
          <w:numId w:val="5"/>
        </w:numPr>
        <w:ind w:firstLine="480"/>
        <w:spacing w:line="360" w:lineRule="auto"/>
        <w:rPr>
          <w:rFonts w:hint="eastAsia" w:ascii="宋体" w:hAnsi="宋体" w:cs="宋体"/>
          <w:bCs/>
          <w:sz w:val="24"/>
          <w:lang w:bidi="ar"/>
        </w:rPr>
      </w:pPr>
      <w:r>
        <w:rPr>
          <w:rFonts w:hint="eastAsia" w:ascii="宋体" w:hAnsi="宋体" w:cs="宋体"/>
          <w:bCs/>
          <w:sz w:val="24"/>
          <w:lang w:bidi="ar"/>
        </w:rPr>
        <w:t xml:space="preserve">本合同经双方签字盖章生效，一式捌份，甲方执肆份，乙方叁份。见证方一份。 </w:t>
      </w:r>
      <w:r/>
    </w:p>
    <w:p>
      <w:pPr>
        <w:numPr>
          <w:ilvl w:val="0"/>
          <w:numId w:val="5"/>
        </w:numPr>
        <w:ind w:firstLine="480"/>
        <w:spacing w:line="360" w:lineRule="auto"/>
        <w:rPr>
          <w:rFonts w:hint="eastAsia" w:ascii="宋体" w:hAnsi="宋体" w:cs="宋体"/>
          <w:bCs/>
          <w:sz w:val="24"/>
          <w:lang w:bidi="ar"/>
        </w:rPr>
      </w:pPr>
      <w:r>
        <w:rPr>
          <w:rFonts w:hint="eastAsia" w:ascii="宋体" w:hAnsi="宋体" w:cs="宋体"/>
          <w:bCs/>
          <w:sz w:val="24"/>
          <w:lang w:bidi="ar"/>
        </w:rPr>
        <w:t xml:space="preserve">附件</w:t>
      </w:r>
      <w:r/>
    </w:p>
    <w:p>
      <w:pPr>
        <w:ind w:firstLine="480"/>
        <w:spacing w:line="360" w:lineRule="auto"/>
        <w:tabs>
          <w:tab w:val="left" w:pos="0" w:leader="none"/>
          <w:tab w:val="left" w:pos="525" w:leader="none"/>
          <w:tab w:val="left" w:pos="945" w:leader="none"/>
        </w:tabs>
        <w:rPr>
          <w:rFonts w:hint="eastAsia" w:ascii="宋体" w:hAnsi="宋体" w:cs="宋体"/>
          <w:color w:val="000000"/>
          <w:sz w:val="24"/>
          <w:szCs w:val="24"/>
        </w:rPr>
      </w:pPr>
      <w:r>
        <w:rPr>
          <w:rFonts w:hint="eastAsia" w:ascii="宋体" w:hAnsi="宋体"/>
          <w:bCs/>
          <w:color w:val="000000"/>
          <w:sz w:val="24"/>
          <w:szCs w:val="24"/>
        </w:rPr>
        <w:t xml:space="preserve">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甲方（采购人）：（盖章）         乙方（供应商）：（盖章）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代表人：                         代表人：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                           电话：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                       开户银行：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                           账号：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见证方：（盖章）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hint="eastAsia" w:ascii="宋体" w:hAnsi="宋体" w:cs="宋体"/>
          <w:sz w:val="24"/>
        </w:rPr>
      </w:pPr>
      <w:r>
        <w:rPr>
          <w:rFonts w:hint="eastAsia" w:ascii="宋体" w:hAnsi="宋体" w:cs="宋体"/>
          <w:color w:val="000000"/>
          <w:sz w:val="24"/>
          <w:szCs w:val="24"/>
        </w:rPr>
        <w:t xml:space="preserve">签订日期：2026年    月    日</w:t>
      </w:r>
      <w:r/>
    </w:p>
    <w:p>
      <w:pPr>
        <w:ind w:firstLine="480"/>
        <w:jc w:val="left"/>
        <w:spacing w:line="324" w:lineRule="auto"/>
        <w:rPr>
          <w:rFonts w:hint="eastAsia" w:ascii="宋体" w:hAnsi="宋体" w:cs="宋体"/>
          <w:bCs/>
          <w:sz w:val="24"/>
          <w:szCs w:val="24"/>
        </w:rPr>
      </w:pPr>
      <w:r>
        <w:rPr>
          <w:rFonts w:hint="eastAsia" w:ascii="宋体" w:hAnsi="宋体" w:cs="宋体"/>
          <w:bCs/>
          <w:sz w:val="24"/>
          <w:szCs w:val="24"/>
        </w:rPr>
      </w:r>
      <w:r/>
    </w:p>
    <w:p>
      <w:pPr>
        <w:pStyle w:val="931"/>
        <w:ind w:firstLine="640"/>
        <w:pageBreakBefore/>
        <w:rPr>
          <w:rFonts w:ascii="黑体" w:eastAsia="黑体"/>
          <w:b w:val="0"/>
          <w:sz w:val="32"/>
          <w:szCs w:val="32"/>
          <w:lang w:eastAsia="zh-CN"/>
        </w:rPr>
      </w:pPr>
      <w:r>
        <w:rPr>
          <w:rFonts w:hint="eastAsia" w:ascii="黑体" w:eastAsia="黑体"/>
          <w:b w:val="0"/>
          <w:sz w:val="32"/>
          <w:szCs w:val="32"/>
          <w:lang w:eastAsia="zh-CN"/>
        </w:rPr>
        <w:t xml:space="preserve">第五章  评分方法与评分标准</w:t>
      </w:r>
      <w:r/>
    </w:p>
    <w:p>
      <w:pPr>
        <w:pStyle w:val="1113"/>
        <w:ind w:firstLine="602"/>
        <w:spacing w:before="0" w:after="0" w:line="500" w:lineRule="exact"/>
        <w:rPr>
          <w:rFonts w:cs="Arial"/>
          <w:b/>
          <w:sz w:val="30"/>
          <w:szCs w:val="30"/>
        </w:rPr>
      </w:pPr>
      <w:r>
        <w:rPr>
          <w:rFonts w:hint="eastAsia" w:cs="Arial"/>
          <w:b/>
          <w:sz w:val="30"/>
          <w:szCs w:val="30"/>
        </w:rPr>
        <w:t xml:space="preserve">第一部分  评标方法</w:t>
      </w:r>
      <w:r/>
    </w:p>
    <w:p>
      <w:pPr>
        <w:pStyle w:val="1113"/>
        <w:spacing w:before="0" w:after="0" w:line="500" w:lineRule="exact"/>
        <w:rPr>
          <w:rFonts w:cs="Arial"/>
        </w:rPr>
      </w:pPr>
      <w:r>
        <w:rPr>
          <w:rFonts w:hint="eastAsia" w:cs="Arial"/>
        </w:rPr>
        <w:t xml:space="preserve">投标人通过初审的，方可进入比较与评价程序。</w:t>
      </w:r>
      <w:r/>
    </w:p>
    <w:p>
      <w:pPr>
        <w:pStyle w:val="1113"/>
        <w:spacing w:before="0" w:after="0" w:line="500" w:lineRule="exact"/>
        <w:rPr>
          <w:rFonts w:cs="Arial"/>
        </w:rPr>
      </w:pPr>
      <w:r>
        <w:rPr>
          <w:rFonts w:hint="eastAsia" w:cs="Arial"/>
        </w:rPr>
        <w:t xml:space="preserve">比较与评价采用综合评分法。</w:t>
      </w:r>
      <w:r/>
    </w:p>
    <w:p>
      <w:pPr>
        <w:pStyle w:val="1113"/>
        <w:spacing w:before="0" w:after="0" w:line="500" w:lineRule="exact"/>
        <w:rPr>
          <w:rStyle w:val="1108"/>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13"/>
        <w:spacing w:before="0" w:after="0" w:line="500" w:lineRule="exact"/>
        <w:rPr>
          <w:rFonts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sz w:val="24"/>
        </w:rPr>
      </w:pPr>
      <w:r>
        <w:rPr>
          <w:rFonts w:hint="eastAsia" w:ascii="宋体" w:hAnsi="宋体"/>
          <w:b/>
          <w:bCs/>
          <w:sz w:val="24"/>
        </w:rPr>
        <w:t xml:space="preserve"> </w:t>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ind w:firstLine="482"/>
        <w:jc w:val="left"/>
        <w:rPr>
          <w:rFonts w:hint="eastAsia" w:ascii="宋体" w:hAnsi="宋体"/>
          <w:b/>
          <w:bCs/>
          <w:sz w:val="24"/>
        </w:rPr>
      </w:pPr>
      <w:r>
        <w:rPr>
          <w:rFonts w:hint="eastAsia" w:ascii="宋体" w:hAnsi="宋体"/>
          <w:b/>
          <w:bCs/>
          <w:sz w:val="24"/>
        </w:rPr>
      </w:r>
      <w:r/>
    </w:p>
    <w:p>
      <w:pPr>
        <w:pStyle w:val="1113"/>
        <w:ind w:firstLine="602"/>
        <w:spacing w:before="0" w:after="0" w:line="500" w:lineRule="exact"/>
        <w:rPr>
          <w:rFonts w:cs="Arial"/>
          <w:b/>
          <w:sz w:val="30"/>
          <w:szCs w:val="30"/>
        </w:rPr>
      </w:pPr>
      <w:r>
        <w:rPr>
          <w:rFonts w:hint="eastAsia" w:cs="Arial"/>
          <w:b/>
          <w:sz w:val="30"/>
          <w:szCs w:val="30"/>
        </w:rPr>
        <w:t xml:space="preserve">第二部分  评标标准</w:t>
      </w:r>
      <w:r/>
    </w:p>
    <w:p>
      <w:pPr>
        <w:pStyle w:val="111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hint="eastAsia"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113"/>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p>
    <w:p>
      <w:pPr>
        <w:ind w:firstLine="482"/>
        <w:spacing w:line="360" w:lineRule="auto"/>
        <w:tabs>
          <w:tab w:val="left" w:pos="945" w:leader="none"/>
          <w:tab w:val="left" w:pos="1155" w:leader="none"/>
          <w:tab w:val="left" w:pos="2250" w:leader="none"/>
          <w:tab w:val="left" w:pos="3823" w:leader="none"/>
        </w:tabs>
        <w:rPr>
          <w:rFonts w:hint="eastAsia" w:ascii="宋体" w:hAnsi="宋体"/>
          <w:b/>
          <w:bCs/>
          <w:sz w:val="24"/>
          <w:szCs w:val="24"/>
        </w:rPr>
      </w:pPr>
      <w:r>
        <w:rPr>
          <w:rFonts w:hint="eastAsia" w:ascii="宋体" w:hAnsi="宋体"/>
          <w:b/>
          <w:bCs/>
          <w:sz w:val="24"/>
          <w:szCs w:val="24"/>
        </w:rPr>
        <w:t xml:space="preserve">（一）价格</w:t>
      </w:r>
      <w:r>
        <w:rPr>
          <w:rFonts w:hint="eastAsia" w:ascii="宋体" w:hAnsi="宋体" w:cs="宋体"/>
          <w:b/>
          <w:bCs/>
          <w:sz w:val="24"/>
          <w:szCs w:val="24"/>
        </w:rPr>
        <w:t xml:space="preserve">（20分）</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p>
    <w:p>
      <w:pPr>
        <w:ind w:firstLine="480"/>
        <w:spacing w:line="360" w:lineRule="auto"/>
        <w:tabs>
          <w:tab w:val="left" w:pos="945" w:leader="none"/>
          <w:tab w:val="left" w:pos="1155" w:leader="none"/>
        </w:tabs>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ind w:firstLine="482"/>
        <w:jc w:val="left"/>
        <w:spacing w:line="360" w:lineRule="auto"/>
        <w:tabs>
          <w:tab w:val="left" w:pos="1050" w:leader="none"/>
        </w:tabs>
        <w:rPr>
          <w:rFonts w:hint="eastAsia" w:ascii="宋体" w:hAnsi="宋体" w:cs="宋体"/>
          <w:sz w:val="24"/>
          <w:szCs w:val="24"/>
        </w:rPr>
      </w:pPr>
      <w:r>
        <w:rPr>
          <w:rFonts w:hint="eastAsia" w:ascii="宋体" w:hAnsi="宋体" w:cs="宋体"/>
          <w:b/>
          <w:bCs/>
          <w:sz w:val="24"/>
          <w:szCs w:val="24"/>
        </w:rPr>
        <w:t xml:space="preserve">（二）商务部分（20分）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（1）企业评价（4分）</w:t>
      </w:r>
      <w:r/>
    </w:p>
    <w:p>
      <w:pPr>
        <w:ind w:firstLine="480"/>
        <w:jc w:val="left"/>
        <w:spacing w:line="460" w:lineRule="exact"/>
        <w:rPr>
          <w:rFonts w:hint="eastAsia" w:ascii="宋体" w:hAnsi="宋体"/>
          <w:bCs/>
          <w:sz w:val="24"/>
          <w:szCs w:val="24"/>
        </w:rPr>
      </w:pPr>
      <w:r>
        <w:rPr>
          <w:rFonts w:hint="eastAsia" w:ascii="宋体" w:hAnsi="宋体"/>
          <w:bCs/>
          <w:sz w:val="24"/>
          <w:szCs w:val="24"/>
        </w:rPr>
        <w:t xml:space="preserve">业绩（4分）：</w:t>
      </w:r>
      <w:r/>
    </w:p>
    <w:p>
      <w:pPr>
        <w:ind w:firstLine="480"/>
        <w:jc w:val="left"/>
        <w:spacing w:line="460" w:lineRule="exact"/>
        <w:rPr>
          <w:rFonts w:hint="eastAsia" w:ascii="宋体" w:hAnsi="宋体"/>
          <w:bCs/>
          <w:sz w:val="24"/>
          <w:szCs w:val="24"/>
        </w:rPr>
      </w:pPr>
      <w:r>
        <w:rPr>
          <w:rFonts w:hint="eastAsia" w:ascii="宋体" w:hAnsi="宋体"/>
          <w:bCs/>
          <w:sz w:val="24"/>
          <w:szCs w:val="24"/>
        </w:rPr>
        <w:t xml:space="preserve">投标供应商自 2023 年 1 月 1 日（含）以来（合同签订日期为准）具有类似项目服务业绩：每提供 1 项有效业绩得 2 分，基础业绩最高 2 分；同一份合同内含智能化维保服务的额外加 1 分（最高 1 分），内含高压电力维保服务的额外加 1 分（最高 1 分）。本项累计最高得 4 分。</w:t>
      </w:r>
      <w:r/>
    </w:p>
    <w:p>
      <w:pPr>
        <w:ind w:firstLine="480"/>
        <w:jc w:val="left"/>
        <w:spacing w:line="460" w:lineRule="exact"/>
        <w:rPr>
          <w:rFonts w:hint="eastAsia" w:ascii="宋体" w:hAnsi="宋体"/>
          <w:bCs/>
          <w:sz w:val="24"/>
          <w:szCs w:val="24"/>
        </w:rPr>
      </w:pPr>
      <w:r>
        <w:rPr>
          <w:rFonts w:hint="eastAsia" w:ascii="宋体" w:hAnsi="宋体"/>
          <w:bCs/>
          <w:sz w:val="24"/>
          <w:szCs w:val="24"/>
        </w:rPr>
        <w:t xml:space="preserve">备注：如合同中无上述内容，请提供其他佐证文件，投标文件中须提供合同原件扫描并加盖公章，不提供或提供不符合要求均不得分。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（2）体系认证（3分）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具备有效期内的质量管理体系认证证书、环境管理体系认证证书、职业健康安全管理体系认证证书的，每提供一项得1分，最高得3分。（投标文件中提供证书原件扫描件及证书在国家认监委官方网站http://www.cnca.gov.cn/查验截图（需在有效期内）并加盖公章，不提供或提供不符合要求均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（3）机械设备（1分）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投标人具有“流量大于或等于30L/min的疏通机或清洗机”的，有一台得0.5分，最高1分。需提供实物照片、设备铭牌和采购发票加盖公章，否则不得分。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（4）服务人员配置（12分）</w:t>
      </w:r>
      <w:r/>
    </w:p>
    <w:p>
      <w:pPr>
        <w:ind w:firstLine="482"/>
        <w:jc w:val="left"/>
        <w:spacing w:line="360" w:lineRule="auto"/>
        <w:tabs>
          <w:tab w:val="left" w:pos="1050" w:leader="none"/>
        </w:tabs>
        <w:rPr>
          <w:rFonts w:hint="eastAsia" w:ascii="宋体" w:hAnsi="宋体" w:cs="宋体"/>
          <w:sz w:val="24"/>
          <w:szCs w:val="24"/>
        </w:rPr>
      </w:pPr>
      <w:r>
        <w:rPr>
          <w:rFonts w:hint="eastAsia" w:ascii="宋体" w:hAnsi="宋体" w:cs="宋体"/>
          <w:b/>
          <w:bCs/>
          <w:sz w:val="24"/>
          <w:szCs w:val="24"/>
        </w:rPr>
        <w:t xml:space="preserve">①拟派项目经理 （4分）</w:t>
      </w:r>
      <w:r>
        <w:rPr>
          <w:rFonts w:hint="eastAsia" w:ascii="宋体" w:hAnsi="宋体" w:cs="宋体"/>
          <w:sz w:val="24"/>
          <w:szCs w:val="24"/>
        </w:rPr>
        <w:t xml:space="preserve"> </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1）拟派项目经理年龄50周岁以下的                     得1分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2）拟派项目经理具有大专及以上学历的                  得1分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3）拟派项目经理具备中级及以上工程师职称证书的        得1分</w:t>
      </w:r>
      <w:r/>
    </w:p>
    <w:p>
      <w:pPr>
        <w:ind w:firstLine="480"/>
        <w:jc w:val="left"/>
        <w:spacing w:line="460" w:lineRule="exact"/>
        <w:tabs>
          <w:tab w:val="left" w:pos="1050" w:leader="none"/>
        </w:tabs>
        <w:rPr>
          <w:rFonts w:hint="eastAsia" w:ascii="宋体" w:hAnsi="宋体" w:cs="宋体"/>
          <w:sz w:val="24"/>
          <w:szCs w:val="24"/>
        </w:rPr>
      </w:pPr>
      <w:r>
        <w:rPr>
          <w:rFonts w:hint="eastAsia" w:ascii="宋体" w:hAnsi="宋体" w:cs="宋体"/>
          <w:sz w:val="24"/>
          <w:szCs w:val="24"/>
        </w:rPr>
        <w:t xml:space="preserve">4）拟派项目经理具备退伍军人证书的                    得1分</w:t>
      </w:r>
      <w:r/>
    </w:p>
    <w:p>
      <w:pPr>
        <w:ind w:left="420"/>
        <w:jc w:val="left"/>
        <w:spacing w:line="460" w:lineRule="exact"/>
        <w:tabs>
          <w:tab w:val="left" w:pos="1050" w:leader="none"/>
        </w:tabs>
        <w:rPr>
          <w:rFonts w:hint="eastAsia" w:ascii="宋体" w:hAnsi="宋体" w:cs="宋体"/>
          <w:sz w:val="24"/>
          <w:szCs w:val="24"/>
        </w:rPr>
      </w:pPr>
      <w:r>
        <w:rPr>
          <w:rFonts w:hint="eastAsia" w:ascii="宋体" w:hAnsi="宋体" w:cs="宋体"/>
          <w:sz w:val="24"/>
          <w:szCs w:val="24"/>
        </w:rPr>
        <w:t xml:space="preserve">本项最高得4分</w:t>
      </w:r>
      <w:r/>
    </w:p>
    <w:p>
      <w:pPr>
        <w:ind w:firstLine="482"/>
        <w:jc w:val="left"/>
        <w:spacing w:line="460" w:lineRule="exact"/>
        <w:rPr>
          <w:rFonts w:hint="eastAsia" w:ascii="宋体" w:hAnsi="宋体"/>
          <w:sz w:val="24"/>
          <w:szCs w:val="24"/>
        </w:rPr>
      </w:pPr>
      <w:r>
        <w:rPr>
          <w:rFonts w:hint="eastAsia" w:ascii="宋体" w:hAnsi="宋体" w:cs="宋体"/>
          <w:b/>
          <w:bCs/>
          <w:sz w:val="24"/>
          <w:szCs w:val="24"/>
        </w:rPr>
        <w:t xml:space="preserve">②拟派工程主管（3分）</w:t>
      </w:r>
      <w:r/>
    </w:p>
    <w:p>
      <w:pPr>
        <w:ind w:firstLine="480"/>
        <w:jc w:val="left"/>
        <w:spacing w:line="460" w:lineRule="exact"/>
        <w:rPr>
          <w:rFonts w:hint="eastAsia" w:ascii="宋体" w:hAnsi="宋体"/>
          <w:sz w:val="24"/>
          <w:szCs w:val="24"/>
        </w:rPr>
      </w:pPr>
      <w:r>
        <w:rPr>
          <w:rFonts w:hint="eastAsia" w:ascii="宋体" w:hAnsi="宋体"/>
          <w:sz w:val="24"/>
          <w:szCs w:val="24"/>
        </w:rPr>
        <w:t xml:space="preserve">1）拟派工程主管50周岁以下且具有大专及以上学历的     得1分</w:t>
      </w:r>
      <w:r/>
    </w:p>
    <w:p>
      <w:pPr>
        <w:ind w:firstLine="480"/>
        <w:jc w:val="left"/>
        <w:spacing w:line="460" w:lineRule="exact"/>
        <w:rPr>
          <w:rFonts w:hint="eastAsia" w:ascii="宋体" w:hAnsi="宋体"/>
          <w:sz w:val="24"/>
          <w:szCs w:val="24"/>
        </w:rPr>
      </w:pPr>
      <w:r>
        <w:rPr>
          <w:rFonts w:hint="eastAsia" w:ascii="宋体" w:hAnsi="宋体"/>
          <w:sz w:val="24"/>
          <w:szCs w:val="24"/>
        </w:rPr>
        <w:t xml:space="preserve">2）拟派工程主管具有四级/中级及以上维修电工证         得1分</w:t>
      </w:r>
      <w:r/>
    </w:p>
    <w:p>
      <w:pPr>
        <w:ind w:firstLine="480"/>
        <w:jc w:val="left"/>
        <w:spacing w:line="460" w:lineRule="exact"/>
        <w:rPr>
          <w:rFonts w:hint="eastAsia" w:ascii="宋体" w:hAnsi="宋体"/>
          <w:sz w:val="24"/>
          <w:szCs w:val="24"/>
        </w:rPr>
      </w:pPr>
      <w:r>
        <w:rPr>
          <w:rFonts w:hint="eastAsia" w:ascii="宋体" w:hAnsi="宋体"/>
          <w:sz w:val="24"/>
          <w:szCs w:val="24"/>
        </w:rPr>
        <w:t xml:space="preserve">3）拟派工程主管具有中级以上机电类工程师职称的        得1分</w:t>
      </w:r>
      <w:r/>
    </w:p>
    <w:p>
      <w:pPr>
        <w:ind w:firstLine="480"/>
        <w:jc w:val="left"/>
        <w:spacing w:line="460" w:lineRule="exact"/>
        <w:tabs>
          <w:tab w:val="left" w:pos="1050" w:leader="none"/>
        </w:tabs>
        <w:rPr>
          <w:rFonts w:hint="eastAsia" w:ascii="宋体" w:hAnsi="宋体" w:cs="宋体"/>
          <w:sz w:val="24"/>
          <w:szCs w:val="24"/>
        </w:rPr>
      </w:pPr>
      <w:r>
        <w:rPr>
          <w:rFonts w:hint="eastAsia" w:ascii="宋体" w:hAnsi="宋体"/>
          <w:sz w:val="24"/>
          <w:szCs w:val="24"/>
        </w:rPr>
        <w:t xml:space="preserve">本项最高得3分</w:t>
      </w:r>
      <w:r/>
    </w:p>
    <w:p>
      <w:p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③除项目经理及工程主管外的其他服务人员（满足采购需求中其他拟派人员基础上）（5分）</w:t>
      </w:r>
      <w:r/>
    </w:p>
    <w:p>
      <w:pPr>
        <w:ind w:firstLine="480"/>
        <w:jc w:val="left"/>
        <w:spacing w:line="360" w:lineRule="auto"/>
        <w:rPr>
          <w:rFonts w:hint="eastAsia" w:ascii="宋体" w:hAnsi="宋体"/>
          <w:sz w:val="24"/>
          <w:szCs w:val="24"/>
        </w:rPr>
      </w:pPr>
      <w:r>
        <w:rPr>
          <w:rFonts w:hint="eastAsia" w:ascii="宋体" w:hAnsi="宋体"/>
          <w:sz w:val="24"/>
          <w:szCs w:val="24"/>
        </w:rPr>
        <w:t xml:space="preserve">1）拟派服务人员中，具有高压电工证的，有一个得1分，最高得1分。</w:t>
      </w:r>
      <w:r/>
    </w:p>
    <w:p>
      <w:pPr>
        <w:ind w:firstLine="480"/>
        <w:jc w:val="left"/>
        <w:spacing w:line="360" w:lineRule="auto"/>
        <w:rPr>
          <w:rFonts w:hint="eastAsia" w:ascii="宋体" w:hAnsi="宋体"/>
          <w:sz w:val="24"/>
          <w:szCs w:val="24"/>
        </w:rPr>
      </w:pPr>
      <w:r>
        <w:rPr>
          <w:rFonts w:hint="eastAsia" w:ascii="宋体" w:hAnsi="宋体"/>
          <w:sz w:val="24"/>
          <w:szCs w:val="24"/>
        </w:rPr>
        <w:t xml:space="preserve">2）拟派服务人员中，具有低压电工证的，有一个得1分，最高得1分。</w:t>
      </w:r>
      <w:r/>
    </w:p>
    <w:p>
      <w:pPr>
        <w:ind w:firstLine="480"/>
        <w:jc w:val="left"/>
        <w:spacing w:line="360" w:lineRule="auto"/>
        <w:rPr>
          <w:rFonts w:hint="eastAsia" w:ascii="宋体" w:hAnsi="宋体"/>
          <w:sz w:val="24"/>
          <w:szCs w:val="24"/>
        </w:rPr>
      </w:pPr>
      <w:r>
        <w:rPr>
          <w:rFonts w:hint="eastAsia" w:ascii="宋体" w:hAnsi="宋体"/>
          <w:sz w:val="24"/>
          <w:szCs w:val="24"/>
        </w:rPr>
        <w:t xml:space="preserve">3）拟派服务人员中，具有四级/中级及以上维修电工证的，有一个得1分，最高得1分。</w:t>
      </w:r>
      <w:r/>
    </w:p>
    <w:p>
      <w:pPr>
        <w:ind w:firstLine="480"/>
        <w:jc w:val="left"/>
        <w:spacing w:line="360" w:lineRule="auto"/>
        <w:rPr>
          <w:rFonts w:hint="eastAsia" w:ascii="宋体" w:hAnsi="宋体"/>
          <w:sz w:val="24"/>
          <w:szCs w:val="24"/>
        </w:rPr>
      </w:pPr>
      <w:r>
        <w:rPr>
          <w:rFonts w:hint="eastAsia" w:ascii="宋体" w:hAnsi="宋体"/>
          <w:sz w:val="24"/>
          <w:szCs w:val="24"/>
        </w:rPr>
        <w:t xml:space="preserve">4）拟派服务人员中，具有特种设备安全管理和作业人员安全类证书（代号A）的，有一个得1分， 最高得1分。 </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sz w:val="24"/>
          <w:szCs w:val="24"/>
        </w:rPr>
        <w:t xml:space="preserve">5）拟派服务人员中，具有特种设备安全管理和作业人员维修类证书（代号T）的，有一个得1分，最高得1分。</w:t>
      </w:r>
      <w:r/>
    </w:p>
    <w:p>
      <w:pPr>
        <w:ind w:firstLine="482"/>
        <w:jc w:val="left"/>
        <w:spacing w:line="360" w:lineRule="auto"/>
        <w:tabs>
          <w:tab w:val="left" w:pos="1050" w:leader="none"/>
        </w:tabs>
        <w:rPr>
          <w:rFonts w:hint="eastAsia" w:ascii="宋体" w:hAns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以上人员不可重复得分。投标文件中提供以上人员有效的身份证、相关技能证书等证明材料原件扫描件并加盖公章或签电子公章，同时提供投标供应商为其缴纳的近3个月中任意一个月（不含投标当月）的社保缴费证明（提供带有清晰二维码的官网打印件）的原件扫描件并加盖公章或签电子公章，不提供或提供不全均不得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（三）技术部分（60分）（暗标部分，不得体现供应商相关信息，否则为无效投标文件）</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（1）项目整体设想与规划（3分）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①供应商对本项目理解与管理措施：包括整体设想、承接优势、管理体系。</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（2）组织架构与岗位职责（3分） </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供应商对本项目组织架构：包括项目组织架构、岗位职责、人员招聘、人员培训管理、人员考核管理等。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（3）物资投入装备计划（4分）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①物资设备的存储及领用（2分）：包括物资装备投入的合理性</w:t>
      </w:r>
      <w:r>
        <w:rPr>
          <w:rFonts w:hint="eastAsia" w:ascii="宋体" w:hAnsi="宋体" w:cs="宋体"/>
          <w:b/>
          <w:bCs/>
          <w:sz w:val="24"/>
          <w:szCs w:val="24"/>
        </w:rPr>
        <w:t xml:space="preserve">、</w:t>
      </w:r>
      <w:r>
        <w:rPr>
          <w:rFonts w:hint="eastAsia" w:ascii="宋体" w:hAnsi="宋体" w:cs="宋体"/>
          <w:sz w:val="24"/>
          <w:szCs w:val="24"/>
        </w:rPr>
        <w:t xml:space="preserve">物资设备的存储方案、领用管理制度等；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②设施设备使用维护方案（2分）：包括设施设备使用维护方案、更新方案、安全采取措施等。</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以上内容不存在瑕疵的，该条得2分；以上内容存在1处瑕疵的得1分；以上内容存在2处瑕疵的得0.5分。以上内容未提供方案的或不满足项目需求或内容存在3处瑕疵的得0分。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（4）各类设备系统维保服务方案（20分）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①电脑、打印机、复印机等设备的维保服务方案（2分）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②厨房设备，如：灶台、排烟机、蒸箱等设备的维保服务方案（2分）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③监控设备、交换机、防火墙的维保服务方案（2分）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④教学设备一体机、电风扇等的维保服务方案（2分）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⑤电子围栏、灌溉水泵、道闸系统、门禁系统等维保服务方案（2分）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⑥变压器、供电线路、开关、插座、照明灯具等维保服务方案（2分）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⑦电梯设备维保服务方案（2分）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⑧消防维保服务方案（2分）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⑨避雷针检测及维保服务方案（2分）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⑩直饮水机的维保、水质检测服务方案（2分）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条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p>
    <w:p>
      <w:pPr>
        <w:ind w:firstLine="482"/>
        <w:jc w:val="left"/>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（5）各类清洗服务方案（6分）：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①空调、油烟机灶台清洗方案（2</w:t>
      </w:r>
      <w:r>
        <w:rPr>
          <w:rFonts w:ascii="宋体" w:hAnsi="宋体" w:cs="宋体"/>
          <w:sz w:val="24"/>
          <w:szCs w:val="24"/>
        </w:rPr>
        <w:t xml:space="preserve">分</w:t>
      </w:r>
      <w:r>
        <w:rPr>
          <w:rFonts w:hint="eastAsia" w:ascii="宋体" w:hAnsi="宋体" w:cs="宋体"/>
          <w:sz w:val="24"/>
          <w:szCs w:val="24"/>
        </w:rPr>
        <w:t xml:space="preserve">）：包括清洗方案、作业标准；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②电风扇、洗碗机、风幕机等设备清洗方案（2分）；包括清洗方案、作业标准；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③化粪池、油池清理疏通服务方案（2分）：包括清洗方案、作业标准；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p>
    <w:p>
      <w:pPr>
        <w:ind w:firstLine="482"/>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（6）零星维修服务方案（16分）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①电脑、打印机、复印机等设备的维修服务方案（2分）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②厨房设备，如：灶台、排烟机、蒸箱等设备的维修服务方案（2分）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③监控设备、交换机、防火墙的维修服务方案（2分）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④教学设备一体机、电风扇等的维修服务方案（2分）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⑤电子围栏、灌溉水泵、道闸系统、门禁系统等维修服务方案（2分）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⑥变压器、供电线路、开关、插座、照明灯具等维修服务方案（2分）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⑦电梯设备维修服务方案（2分）</w:t>
      </w:r>
      <w:r/>
    </w:p>
    <w:p>
      <w:pPr>
        <w:ind w:firstLine="48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⑧其他采购需求涉及的设备维修服务方案（2分）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p>
    <w:p>
      <w:pPr>
        <w:ind w:firstLine="482"/>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（7）应急响应时间及方式（4分）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①应急服务保障方案（2分）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②应急服务响应时间（2分）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p>
    <w:p>
      <w:pPr>
        <w:ind w:firstLine="482"/>
        <w:spacing w:line="360" w:lineRule="auto"/>
        <w:tabs>
          <w:tab w:val="left" w:pos="1050" w:leader="none"/>
        </w:tabs>
        <w:rPr>
          <w:rFonts w:hint="eastAsia" w:ascii="宋体" w:hAnsi="宋体" w:cs="宋体"/>
          <w:b/>
          <w:bCs/>
          <w:sz w:val="24"/>
          <w:szCs w:val="24"/>
        </w:rPr>
      </w:pPr>
      <w:r>
        <w:rPr>
          <w:rFonts w:hint="eastAsia" w:ascii="宋体" w:hAnsi="宋体" w:cs="宋体"/>
          <w:b/>
          <w:bCs/>
          <w:sz w:val="24"/>
          <w:szCs w:val="24"/>
        </w:rPr>
        <w:t xml:space="preserve">（8）档案管理（4分）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①档案收集、档案整理与分类、资料的归档管理（2分）；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②档案的使用、档案的借阅、档案的移交和销毁（2分）。</w:t>
      </w:r>
      <w:r/>
    </w:p>
    <w:p>
      <w:pPr>
        <w:ind w:left="239" w:firstLine="240"/>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须针对上述评分内容分别进行阐述，阐述内容须满足采购需求。以上内容不存在瑕疵的，该条得2分；以上内容存在1处瑕疵的得1分；以上内容存在2处瑕疵的得0.5分。以上内容未提供方案的或不满足项目需求或内容存在3处瑕疵的得0分。</w:t>
      </w:r>
      <w:r/>
    </w:p>
    <w:p>
      <w:pPr>
        <w:ind w:firstLine="480"/>
        <w:spacing w:line="360" w:lineRule="auto"/>
        <w:tabs>
          <w:tab w:val="left" w:pos="525" w:leader="none"/>
          <w:tab w:val="left" w:pos="945" w:leader="none"/>
          <w:tab w:val="left" w:pos="1155" w:leader="none"/>
          <w:tab w:val="left" w:pos="3300" w:leader="none"/>
        </w:tabs>
        <w:rPr>
          <w:rFonts w:hint="eastAsia" w:ascii="宋体" w:hAnsi="宋体" w:cs="宋体"/>
          <w:sz w:val="24"/>
        </w:rPr>
      </w:pPr>
      <w:r>
        <w:rPr>
          <w:rFonts w:hint="eastAsia" w:ascii="宋体" w:hAnsi="宋体" w:cs="宋体"/>
          <w:sz w:val="24"/>
          <w:szCs w:val="24"/>
        </w:rPr>
        <w:t xml:space="preserve">备注：技术部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r/>
      <w:r/>
    </w:p>
    <w:p>
      <w:pPr>
        <w:rPr>
          <w:rFonts w:hint="eastAsia" w:ascii="宋体" w:hAnsi="宋体" w:cs="宋体"/>
          <w:sz w:val="24"/>
          <w:szCs w:val="24"/>
        </w:rPr>
      </w:pPr>
      <w:r>
        <w:rPr>
          <w:rFonts w:hint="eastAsia" w:ascii="宋体" w:hAnsi="宋体" w:cs="宋体"/>
          <w:sz w:val="24"/>
          <w:szCs w:val="24"/>
        </w:rPr>
        <w:br w:type="page" w:clear="all"/>
      </w:r>
      <w:r/>
    </w:p>
    <w:p>
      <w:pPr>
        <w:numPr>
          <w:ilvl w:val="0"/>
          <w:numId w:val="6"/>
        </w:numPr>
        <w:ind w:firstLine="640"/>
        <w:jc w:val="center"/>
        <w:spacing w:line="400" w:lineRule="exact"/>
        <w:tabs>
          <w:tab w:val="left" w:pos="1050" w:leader="none"/>
        </w:tabs>
        <w:rPr>
          <w:rFonts w:ascii="黑体" w:eastAsia="黑体"/>
          <w:bCs/>
          <w:sz w:val="32"/>
          <w:szCs w:val="32"/>
        </w:rPr>
      </w:pPr>
      <w:r>
        <w:rPr>
          <w:rFonts w:hint="eastAsia" w:ascii="黑体" w:eastAsia="黑体"/>
          <w:bCs/>
          <w:sz w:val="32"/>
          <w:szCs w:val="32"/>
        </w:rPr>
        <w:t xml:space="preserve"> 投标文件内容与格式</w:t>
      </w:r>
      <w:r/>
    </w:p>
    <w:p>
      <w:pPr>
        <w:pStyle w:val="1113"/>
        <w:ind w:firstLine="602"/>
        <w:jc w:val="center"/>
        <w:spacing w:before="0" w:after="0" w:line="500" w:lineRule="exact"/>
        <w:rPr>
          <w:rFonts w:cs="Arial"/>
          <w:b/>
          <w:sz w:val="30"/>
          <w:szCs w:val="30"/>
        </w:rPr>
      </w:pPr>
      <w:r>
        <w:rPr>
          <w:rFonts w:hint="eastAsia" w:cs="Arial"/>
          <w:b/>
          <w:sz w:val="30"/>
          <w:szCs w:val="30"/>
        </w:rPr>
        <w:t xml:space="preserve">第一部分  投标文件内容</w:t>
      </w:r>
      <w:r/>
    </w:p>
    <w:p>
      <w:pPr>
        <w:pStyle w:val="1113"/>
        <w:ind w:firstLine="562"/>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1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1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13"/>
              <w:ind w:firstLine="0"/>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1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t xml:space="preserve">通用资格要求，详见第一章《投标邀请》</w:t>
            </w:r>
            <w:r/>
          </w:p>
        </w:tc>
      </w:tr>
      <w:tr>
        <w:trPr>
          <w:cantSplit/>
          <w:jc w:val="center"/>
          <w:trHeight w:val="812"/>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r>
            <w:r/>
          </w:p>
        </w:tc>
      </w:tr>
      <w:tr>
        <w:trPr>
          <w:cantSplit/>
          <w:jc w:val="center"/>
          <w:trHeight w:val="1684"/>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08"/>
                <w:rFonts w:hint="eastAsia" w:ascii="宋体" w:hAnsi="宋体" w:cs="宋体"/>
                <w:sz w:val="24"/>
              </w:rPr>
              <w:t xml:space="preserve">。</w:t>
            </w:r>
            <w:r/>
          </w:p>
        </w:tc>
        <w:tc>
          <w:tcPr>
            <w:tcW w:w="2449" w:type="dxa"/>
            <w:vAlign w:val="center"/>
            <w:vMerge w:val="continue"/>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0"/>
        </w:trPr>
        <w:tc>
          <w:tcPr>
            <w:tcW w:w="719" w:type="dxa"/>
            <w:vAlign w:val="center"/>
            <w:textDirection w:val="lrTb"/>
            <w:noWrap w:val="false"/>
          </w:tcPr>
          <w:p>
            <w:pPr>
              <w:pStyle w:val="111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《中小企业声明函》（给定格式）</w:t>
            </w:r>
            <w:r/>
          </w:p>
        </w:tc>
        <w:tc>
          <w:tcPr>
            <w:tcW w:w="2449" w:type="dxa"/>
            <w:vAlign w:val="center"/>
            <w:vMerge w:val="continue"/>
            <w:textDirection w:val="lrTb"/>
            <w:noWrap w:val="false"/>
          </w:tcPr>
          <w:p>
            <w:pPr>
              <w:pStyle w:val="1113"/>
              <w:ind w:firstLine="0"/>
              <w:spacing w:before="0" w:after="0" w:line="240" w:lineRule="auto"/>
              <w:rPr>
                <w:rFonts w:hint="eastAsia" w:ascii="宋体" w:hAnsi="宋体" w:cs="宋体"/>
              </w:rPr>
            </w:pPr>
            <w:r>
              <w:rPr>
                <w:rFonts w:hint="eastAsia" w:ascii="宋体" w:hAnsi="宋体" w:cs="宋体"/>
              </w:rPr>
            </w:r>
            <w:r/>
          </w:p>
        </w:tc>
      </w:tr>
      <w:tr>
        <w:trPr>
          <w:jc w:val="center"/>
          <w:trHeight w:val="726"/>
        </w:trPr>
        <w:tc>
          <w:tcPr>
            <w:tcW w:w="719" w:type="dxa"/>
            <w:vAlign w:val="center"/>
            <w:textDirection w:val="lrTb"/>
            <w:noWrap w:val="false"/>
          </w:tcPr>
          <w:p>
            <w:pPr>
              <w:pStyle w:val="111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w:t>
            </w:r>
            <w:r/>
          </w:p>
        </w:tc>
        <w:tc>
          <w:tcPr>
            <w:tcW w:w="2449" w:type="dxa"/>
            <w:vAlign w:val="center"/>
            <w:textDirection w:val="lrTb"/>
            <w:noWrap w:val="false"/>
          </w:tcPr>
          <w:p>
            <w:pPr>
              <w:pStyle w:val="111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1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tcW w:w="6104" w:type="dxa"/>
            <w:vAlign w:val="center"/>
            <w:textDirection w:val="lrTb"/>
            <w:noWrap w:val="false"/>
          </w:tcPr>
          <w:p>
            <w:pPr>
              <w:pStyle w:val="1113"/>
              <w:ind w:firstLine="0"/>
              <w:jc w:val="both"/>
              <w:spacing w:before="0" w:after="0" w:line="240" w:lineRule="auto"/>
              <w:rPr>
                <w:rFonts w:hint="eastAsia" w:ascii="宋体" w:hAnsi="宋体" w:cs="宋体"/>
                <w:bCs/>
              </w:rPr>
            </w:pPr>
            <w:r>
              <w:rPr>
                <w:rFonts w:hint="eastAsia" w:ascii="宋体" w:hAnsi="宋体" w:cs="宋体"/>
                <w:bCs/>
              </w:rPr>
              <w:t xml:space="preserve">《联合体协议》（如有，格式自拟）。</w:t>
            </w:r>
            <w:r/>
          </w:p>
        </w:tc>
        <w:tc>
          <w:tcPr>
            <w:tcW w:w="2449" w:type="dxa"/>
            <w:vAlign w:val="center"/>
            <w:textDirection w:val="lrTb"/>
            <w:noWrap w:val="false"/>
          </w:tcPr>
          <w:p>
            <w:pPr>
              <w:pStyle w:val="1113"/>
              <w:ind w:firstLine="0"/>
              <w:spacing w:before="0" w:after="0" w:line="240" w:lineRule="auto"/>
              <w:rPr>
                <w:rFonts w:hint="eastAsia" w:ascii="宋体" w:hAnsi="宋体" w:cs="宋体"/>
              </w:rPr>
            </w:pPr>
            <w:r>
              <w:rPr>
                <w:rFonts w:hint="eastAsia" w:ascii="宋体" w:hAnsi="宋体"/>
              </w:rPr>
              <w:t xml:space="preserve">如接受联合体投标且投标人为联合体时</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ind w:firstLine="480"/>
        <w:spacing w:line="5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sz w:val="24"/>
          <w:szCs w:val="24"/>
        </w:rPr>
      </w:pPr>
      <w:r>
        <w:rPr>
          <w:rFonts w:hint="eastAsia" w:ascii="宋体" w:hAnsi="宋体"/>
          <w:sz w:val="24"/>
          <w:szCs w:val="24"/>
        </w:rPr>
        <w:t xml:space="preserve">2.上述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sz w:val="24"/>
          <w:szCs w:val="24"/>
        </w:rPr>
      </w:pPr>
      <w:r>
        <w:rPr>
          <w:rFonts w:hint="eastAsia" w:ascii="宋体" w:hAnsi="宋体"/>
          <w:sz w:val="24"/>
          <w:szCs w:val="24"/>
        </w:rPr>
        <w:t xml:space="preserve">3.上述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ind w:firstLine="480"/>
        <w:spacing w:line="500" w:lineRule="exact"/>
        <w:rPr>
          <w:rFonts w:hint="eastAsia" w:ascii="宋体" w:hAnsi="宋体"/>
          <w:sz w:val="24"/>
          <w:szCs w:val="24"/>
        </w:rPr>
      </w:pPr>
      <w:r>
        <w:rPr>
          <w:rFonts w:hint="eastAsia" w:ascii="宋体" w:hAnsi="宋体"/>
          <w:sz w:val="24"/>
          <w:szCs w:val="24"/>
        </w:rPr>
        <w:t xml:space="preserve">4.上述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13"/>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1113"/>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val="false"/>
          </w:tcPr>
          <w:p>
            <w:pPr>
              <w:pStyle w:val="1113"/>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11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113"/>
              <w:ind w:firstLine="0"/>
              <w:jc w:val="both"/>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11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113"/>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113"/>
              <w:ind w:firstLine="0"/>
              <w:jc w:val="both"/>
              <w:spacing w:before="0" w:after="0" w:line="240" w:lineRule="auto"/>
              <w:rPr>
                <w:rFonts w:hint="eastAsia" w:ascii="宋体" w:hAnsi="宋体" w:cs="Arial"/>
              </w:rPr>
            </w:pPr>
            <w:r>
              <w:rPr>
                <w:rFonts w:hint="eastAsia" w:ascii="宋体" w:hAnsi="宋体"/>
              </w:rPr>
              <w:t xml:space="preserve">开标一览表（给定格式）</w:t>
            </w:r>
            <w:r/>
          </w:p>
        </w:tc>
        <w:tc>
          <w:tcPr>
            <w:tcW w:w="1979" w:type="dxa"/>
            <w:vAlign w:val="center"/>
            <w:vMerge w:val="continue"/>
            <w:textDirection w:val="lrTb"/>
            <w:noWrap w:val="false"/>
          </w:tcPr>
          <w:p>
            <w:pPr>
              <w:pStyle w:val="1113"/>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11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1113"/>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113"/>
              <w:ind w:firstLine="0"/>
              <w:jc w:val="both"/>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continue"/>
            <w:textDirection w:val="lrTb"/>
            <w:noWrap w:val="false"/>
          </w:tcPr>
          <w:p>
            <w:pPr>
              <w:pStyle w:val="1113"/>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113"/>
              <w:ind w:firstLine="0"/>
              <w:jc w:val="both"/>
              <w:spacing w:before="0" w:after="0" w:line="240" w:lineRule="auto"/>
              <w:rPr>
                <w:rFonts w:hint="eastAsia"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val="false"/>
          </w:tcPr>
          <w:p>
            <w:pPr>
              <w:pStyle w:val="1113"/>
              <w:ind w:firstLine="0"/>
              <w:jc w:val="both"/>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val="false"/>
          </w:tcPr>
          <w:p>
            <w:pPr>
              <w:pStyle w:val="1113"/>
              <w:ind w:firstLine="0"/>
              <w:jc w:val="center"/>
              <w:spacing w:before="0" w:after="0" w:line="240" w:lineRule="auto"/>
              <w:rPr>
                <w:rFonts w:hint="eastAsia" w:ascii="宋体" w:hAnsi="宋体"/>
              </w:rPr>
            </w:pPr>
            <w:r>
              <w:rPr>
                <w:rFonts w:hint="eastAsia" w:ascii="宋体" w:hAnsi="宋体"/>
              </w:rPr>
              <w:t xml:space="preserve">7</w:t>
            </w:r>
            <w:r/>
          </w:p>
        </w:tc>
        <w:tc>
          <w:tcPr>
            <w:tcW w:w="6095" w:type="dxa"/>
            <w:vAlign w:val="center"/>
            <w:textDirection w:val="lrTb"/>
            <w:noWrap w:val="false"/>
          </w:tcPr>
          <w:p>
            <w:pPr>
              <w:pStyle w:val="1113"/>
              <w:ind w:firstLine="0"/>
              <w:jc w:val="both"/>
              <w:spacing w:before="0" w:after="0" w:line="240" w:lineRule="auto"/>
              <w:rPr>
                <w:rFonts w:hint="eastAsia"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val="false"/>
          </w:tcPr>
          <w:p>
            <w:pPr>
              <w:pStyle w:val="1113"/>
              <w:ind w:firstLine="0"/>
              <w:spacing w:before="0" w:after="0" w:line="240" w:lineRule="auto"/>
              <w:rPr>
                <w:rFonts w:cs="Arial"/>
              </w:rPr>
            </w:pPr>
            <w:r>
              <w:rPr>
                <w:rFonts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ind w:firstLine="480"/>
        <w:spacing w:line="500" w:lineRule="exact"/>
        <w:rPr>
          <w:rFonts w:hint="eastAsia" w:ascii="宋体" w:hAnsi="宋体"/>
          <w:sz w:val="24"/>
          <w:szCs w:val="24"/>
        </w:rPr>
      </w:pPr>
      <w:r>
        <w:rPr>
          <w:rFonts w:hint="eastAsia" w:ascii="宋体" w:hAnsi="宋体"/>
          <w:sz w:val="24"/>
          <w:szCs w:val="24"/>
        </w:rPr>
        <w:t xml:space="preserve">1.上述</w:t>
      </w:r>
      <w:r>
        <w:rPr>
          <w:rFonts w:hint="eastAsia" w:cs="Arial"/>
          <w:sz w:val="24"/>
          <w:szCs w:val="24"/>
        </w:rPr>
        <w:t xml:space="preserve">符合性证明文件及其他证明文件</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第1～7项可由联合体主体单位（即联合体牵头人）代表联合体提供。</w:t>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pStyle w:val="783"/>
        <w:rPr>
          <w:rFonts w:ascii="黑体" w:eastAsia="黑体"/>
          <w:bCs/>
          <w:sz w:val="32"/>
          <w:szCs w:val="32"/>
        </w:rPr>
      </w:pPr>
      <w:r>
        <w:rPr>
          <w:rFonts w:ascii="黑体" w:eastAsia="黑体"/>
          <w:bCs/>
          <w:sz w:val="32"/>
          <w:szCs w:val="32"/>
        </w:rPr>
      </w:r>
      <w:r/>
    </w:p>
    <w:p>
      <w:pPr>
        <w:pStyle w:val="783"/>
        <w:ind w:firstLine="0"/>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spacing w:line="400" w:lineRule="exact"/>
        <w:tabs>
          <w:tab w:val="left" w:pos="1050" w:leader="none"/>
        </w:tabs>
        <w:rPr>
          <w:rFonts w:ascii="黑体" w:eastAsia="黑体"/>
          <w:bCs/>
          <w:sz w:val="32"/>
          <w:szCs w:val="32"/>
        </w:rPr>
      </w:pPr>
      <w:r>
        <w:rPr>
          <w:rFonts w:ascii="黑体" w:eastAsia="黑体"/>
          <w:bCs/>
          <w:sz w:val="32"/>
          <w:szCs w:val="32"/>
        </w:rPr>
      </w:r>
      <w:r/>
    </w:p>
    <w:p>
      <w:pPr>
        <w:spacing w:line="400" w:lineRule="exact"/>
        <w:tabs>
          <w:tab w:val="left" w:pos="1050" w:leader="none"/>
        </w:tabs>
        <w:rPr>
          <w:rFonts w:ascii="黑体" w:eastAsia="黑体"/>
          <w:bCs/>
          <w:sz w:val="32"/>
          <w:szCs w:val="32"/>
        </w:rPr>
      </w:pPr>
      <w:r>
        <w:rPr>
          <w:rFonts w:ascii="黑体" w:eastAsia="黑体"/>
          <w:bCs/>
          <w:sz w:val="32"/>
          <w:szCs w:val="32"/>
        </w:rPr>
      </w:r>
      <w:r/>
    </w:p>
    <w:p>
      <w:pPr>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jc w:val="center"/>
        <w:rPr>
          <w:rFonts w:cs="Arial"/>
          <w:b/>
          <w:sz w:val="30"/>
          <w:szCs w:val="30"/>
        </w:rPr>
      </w:pPr>
      <w:r>
        <w:rPr>
          <w:rFonts w:hint="eastAsia" w:cs="Arial"/>
          <w:b/>
          <w:sz w:val="30"/>
          <w:szCs w:val="30"/>
        </w:rPr>
        <w:t xml:space="preserve">第二部分  投标文件格式</w:t>
      </w:r>
      <w:r/>
    </w:p>
    <w:p>
      <w:pPr>
        <w:pStyle w:val="1113"/>
        <w:ind w:firstLine="0"/>
        <w:spacing w:before="0" w:after="0"/>
        <w:rPr>
          <w:rFonts w:cs="Arial"/>
          <w:b/>
          <w:sz w:val="28"/>
          <w:szCs w:val="28"/>
        </w:rPr>
      </w:pPr>
      <w:r>
        <w:rPr>
          <w:rFonts w:hint="eastAsia" w:cs="Arial"/>
          <w:b/>
          <w:sz w:val="28"/>
          <w:szCs w:val="28"/>
        </w:rPr>
        <w:t xml:space="preserve">一、封面格式（参考格式）：</w:t>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446"/>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200"/>
        <w:rPr>
          <w:rFonts w:hint="eastAsia" w:ascii="黑体" w:hAnsi="华文中宋" w:eastAsia="黑体"/>
          <w:bCs/>
          <w:sz w:val="30"/>
          <w:szCs w:val="30"/>
        </w:rPr>
      </w:pPr>
      <w:r>
        <w:rPr>
          <w:rFonts w:hint="eastAsia" w:ascii="黑体" w:hAnsi="华文中宋" w:eastAsia="黑体"/>
          <w:bCs/>
          <w:sz w:val="30"/>
          <w:szCs w:val="30"/>
        </w:rPr>
        <w:t xml:space="preserve">项目编号：JSZC-320206-JZCG-G2026-0018</w:t>
      </w:r>
      <w:r/>
    </w:p>
    <w:p>
      <w:pPr>
        <w:ind w:left="2993" w:hanging="1800"/>
        <w:rPr>
          <w:rFonts w:hint="eastAsia" w:ascii="黑体" w:hAnsi="华文中宋" w:eastAsia="黑体"/>
          <w:bCs/>
          <w:sz w:val="30"/>
          <w:szCs w:val="30"/>
        </w:rPr>
      </w:pPr>
      <w:r>
        <w:rPr>
          <w:rFonts w:hint="eastAsia" w:ascii="黑体" w:hAnsi="华文中宋" w:eastAsia="黑体"/>
          <w:bCs/>
          <w:sz w:val="30"/>
          <w:szCs w:val="30"/>
        </w:rPr>
        <w:t xml:space="preserve">项目名称：无锡市惠山区洛社镇2026年13所公办学校</w:t>
      </w:r>
      <w:r/>
    </w:p>
    <w:p>
      <w:pPr>
        <w:ind w:left="2984" w:hanging="300"/>
        <w:rPr>
          <w:rFonts w:hint="eastAsia" w:ascii="黑体" w:hAnsi="华文中宋" w:eastAsia="黑体"/>
          <w:bCs/>
          <w:sz w:val="30"/>
          <w:szCs w:val="30"/>
        </w:rPr>
      </w:pPr>
      <w:r>
        <w:rPr>
          <w:rFonts w:hint="eastAsia" w:ascii="黑体" w:hAnsi="华文中宋" w:eastAsia="黑体"/>
          <w:bCs/>
          <w:sz w:val="30"/>
          <w:szCs w:val="30"/>
        </w:rPr>
        <w:t xml:space="preserve">维保维护服务项目</w:t>
      </w:r>
      <w:r/>
    </w:p>
    <w:p>
      <w:pPr>
        <w:ind w:firstLine="12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ind w:firstLine="1200"/>
        <w:rPr>
          <w:rFonts w:hint="eastAsia" w:ascii="黑体" w:hAnsi="华文中宋" w:eastAsia="黑体"/>
          <w:bCs/>
          <w:sz w:val="30"/>
          <w:szCs w:val="30"/>
        </w:rPr>
      </w:pPr>
      <w:r>
        <w:rPr>
          <w:rFonts w:hint="eastAsia" w:ascii="黑体" w:hAnsi="华文中宋" w:eastAsia="黑体"/>
          <w:bCs/>
          <w:sz w:val="30"/>
          <w:szCs w:val="30"/>
        </w:rPr>
        <w:t xml:space="preserve">日    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rPr>
          <w:rFonts w:hint="eastAsia" w:ascii="宋体" w:hAnsi="宋体"/>
          <w:sz w:val="24"/>
          <w:shd w:val="clear" w:color="ffffff" w:fill="d9d9d9"/>
        </w:rPr>
        <w:outlineLvl w:val="0"/>
      </w:pPr>
      <w:r>
        <w:rPr>
          <w:rFonts w:hint="eastAsia" w:ascii="黑体" w:eastAsia="黑体"/>
          <w:bCs/>
          <w:sz w:val="28"/>
          <w:szCs w:val="28"/>
        </w:rPr>
        <w:t xml:space="preserve">授权委托书</w:t>
      </w:r>
      <w:r/>
    </w:p>
    <w:p>
      <w:pPr>
        <w:pStyle w:val="1114"/>
        <w:ind w:firstLine="480"/>
        <w:spacing w:line="460" w:lineRule="exact"/>
        <w:rPr>
          <w:sz w:val="24"/>
          <w:szCs w:val="24"/>
        </w:rPr>
      </w:pPr>
      <w:r>
        <w:rPr>
          <w:rFonts w:hint="eastAsia"/>
          <w:sz w:val="24"/>
          <w:szCs w:val="24"/>
        </w:rPr>
        <w:t xml:space="preserve">我公司（单位）针对</w:t>
      </w:r>
      <w:r>
        <w:rPr>
          <w:rFonts w:hint="eastAsia" w:ascii="黑体" w:eastAsia="黑体"/>
          <w:bCs/>
          <w:sz w:val="24"/>
          <w:szCs w:val="24"/>
        </w:rPr>
        <w:t xml:space="preserve">JSZC-320206-JZCG-G2026-0018</w:t>
      </w:r>
      <w:r>
        <w:rPr>
          <w:rFonts w:hint="eastAsia" w:ascii="宋体" w:hAnsi="宋体"/>
          <w:bCs/>
          <w:sz w:val="24"/>
          <w:szCs w:val="24"/>
        </w:rPr>
        <w:t xml:space="preserve">项目，兹授权：</w:t>
      </w:r>
      <w:r/>
    </w:p>
    <w:p>
      <w:pPr>
        <w:pStyle w:val="1114"/>
        <w:ind w:firstLine="480"/>
        <w:spacing w:line="460" w:lineRule="exact"/>
        <w:rPr>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114"/>
        <w:ind w:firstLine="480"/>
        <w:spacing w:line="460" w:lineRule="exact"/>
        <w:rPr>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114"/>
        <w:ind w:firstLine="480"/>
        <w:spacing w:line="460" w:lineRule="exact"/>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114"/>
        <w:ind w:firstLine="480"/>
        <w:spacing w:line="460" w:lineRule="exact"/>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114"/>
        <w:ind w:firstLine="480"/>
        <w:spacing w:line="460" w:lineRule="exact"/>
        <w:rPr>
          <w:sz w:val="24"/>
          <w:szCs w:val="24"/>
        </w:rPr>
      </w:pPr>
      <w:r>
        <w:rPr>
          <w:rFonts w:hint="eastAsia"/>
          <w:sz w:val="24"/>
          <w:szCs w:val="24"/>
        </w:rPr>
        <w:t xml:space="preserve">特此授权委托。</w:t>
      </w:r>
      <w:r/>
    </w:p>
    <w:p>
      <w:pPr>
        <w:pStyle w:val="1114"/>
        <w:ind w:firstLine="480"/>
        <w:spacing w:line="460" w:lineRule="exact"/>
        <w:rPr>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p>
    <w:p>
      <w:pPr>
        <w:pStyle w:val="1114"/>
        <w:ind w:firstLine="480"/>
        <w:spacing w:line="460" w:lineRule="exact"/>
        <w:rPr>
          <w:sz w:val="24"/>
          <w:szCs w:val="24"/>
        </w:rPr>
      </w:pPr>
      <w:r>
        <w:rPr>
          <w:rFonts w:hint="eastAsia"/>
          <w:sz w:val="24"/>
          <w:szCs w:val="24"/>
        </w:rPr>
        <w:t xml:space="preserve">法定代表人签字：</w:t>
      </w:r>
      <w:r>
        <w:rPr>
          <w:rFonts w:hint="eastAsia"/>
          <w:sz w:val="24"/>
          <w:szCs w:val="24"/>
          <w:u w:val="single"/>
        </w:rPr>
        <w:t xml:space="preserve">        </w:t>
      </w:r>
      <w:r>
        <w:rPr>
          <w:rFonts w:hint="eastAsia"/>
          <w:sz w:val="24"/>
          <w:szCs w:val="24"/>
        </w:rPr>
        <w:t xml:space="preserve">             被授权人签字：</w:t>
      </w:r>
      <w:r>
        <w:rPr>
          <w:rFonts w:hint="eastAsia"/>
          <w:sz w:val="24"/>
          <w:szCs w:val="24"/>
          <w:u w:val="single"/>
        </w:rPr>
        <w:t xml:space="preserve">        </w:t>
      </w:r>
      <w:r/>
    </w:p>
    <w:p>
      <w:pPr>
        <w:pStyle w:val="1114"/>
        <w:ind w:firstLine="602"/>
        <w:spacing w:line="460" w:lineRule="exact"/>
        <w:rPr>
          <w:sz w:val="24"/>
          <w:szCs w:val="24"/>
        </w:rPr>
      </w:pPr>
      <w:r>
        <w:rPr>
          <w:rFonts w:hint="eastAsia" w:ascii="宋体" w:hAnsi="宋体" w:cs="宋体"/>
          <w:b/>
          <w:sz w:val="30"/>
        </w:rPr>
        <w:t xml:space="preserve">(被授权人身份证原件扫描件附后)</w:t>
      </w:r>
      <w:r/>
    </w:p>
    <w:p>
      <w:pPr>
        <w:pStyle w:val="1114"/>
        <w:ind w:firstLine="480"/>
        <w:spacing w:line="460" w:lineRule="exact"/>
        <w:rPr>
          <w:sz w:val="24"/>
          <w:szCs w:val="24"/>
        </w:rPr>
      </w:pPr>
      <w:r>
        <w:rPr>
          <w:rFonts w:hint="eastAsia"/>
          <w:sz w:val="24"/>
          <w:szCs w:val="24"/>
        </w:rPr>
        <w:t xml:space="preserve">说明：</w:t>
      </w:r>
      <w:r/>
    </w:p>
    <w:p>
      <w:pPr>
        <w:pStyle w:val="1114"/>
        <w:ind w:firstLine="480"/>
        <w:spacing w:line="460" w:lineRule="exact"/>
        <w:rPr>
          <w:rFonts w:hint="eastAsia"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114"/>
        <w:ind w:firstLine="480"/>
        <w:spacing w:line="460" w:lineRule="exact"/>
        <w:rPr>
          <w:rFonts w:hint="eastAsia" w:ascii="宋体" w:hAnsi="宋体"/>
          <w:sz w:val="24"/>
          <w:szCs w:val="20"/>
        </w:rPr>
      </w:pPr>
      <w:r>
        <w:rPr>
          <w:rFonts w:hint="eastAsia" w:ascii="宋体" w:hAnsi="宋体"/>
          <w:sz w:val="24"/>
          <w:szCs w:val="20"/>
        </w:rPr>
        <w:t xml:space="preserve">2.当被授权人为法定代表人（或上述情况的单位负责人）时，只需在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处签字即可。</w:t>
      </w:r>
      <w:r/>
    </w:p>
    <w:p>
      <w:pPr>
        <w:pStyle w:val="1114"/>
        <w:ind w:firstLine="480"/>
        <w:spacing w:line="460" w:lineRule="exact"/>
        <w:rPr>
          <w:rFonts w:hint="eastAsia"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114"/>
        <w:ind w:firstLine="480"/>
        <w:spacing w:line="460" w:lineRule="exact"/>
        <w:rPr>
          <w:rFonts w:hint="eastAsia"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4.被授权人为外籍、港、澳、台地区人士的，其身份证明须提供有效的护照或港澳同胞来往内地通行证、台湾同胞来往大陆通行证，或其他可在中国大陆有效居留的许可证明。</w:t>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ind w:firstLine="640"/>
        <w:spacing w:line="400" w:lineRule="exact"/>
        <w:tabs>
          <w:tab w:val="left" w:pos="1050" w:leader="none"/>
        </w:tabs>
        <w:rPr>
          <w:rFonts w:ascii="黑体" w:eastAsia="黑体"/>
          <w:bCs/>
          <w:sz w:val="32"/>
          <w:szCs w:val="32"/>
        </w:rPr>
      </w:pPr>
      <w:r>
        <w:rPr>
          <w:rFonts w:ascii="黑体" w:eastAsia="黑体"/>
          <w:bCs/>
          <w:sz w:val="32"/>
          <w:szCs w:val="32"/>
        </w:rPr>
      </w:r>
      <w:r/>
    </w:p>
    <w:p>
      <w:pPr>
        <w:pStyle w:val="1114"/>
        <w:ind w:firstLine="0"/>
        <w:rPr>
          <w:rFonts w:hint="eastAsia" w:ascii="宋体" w:hAnsi="宋体" w:cs="宋体"/>
          <w:b/>
          <w:szCs w:val="28"/>
        </w:rPr>
      </w:pP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30" w:name="报价方关于资格的声明函（格式）"/>
      <w:r/>
      <w:bookmarkEnd w:id="130"/>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无锡市惠山区政府采购中心：</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我公司（单位）针对本次项目</w:t>
      </w:r>
      <w:r>
        <w:rPr>
          <w:rFonts w:hint="eastAsia" w:ascii="黑体" w:eastAsia="黑体"/>
          <w:bCs/>
          <w:sz w:val="24"/>
          <w:szCs w:val="24"/>
        </w:rPr>
        <w:t xml:space="preserve">JSZC-320206-JZCG-G2026-0018</w:t>
      </w:r>
      <w:r>
        <w:rPr>
          <w:rFonts w:hint="eastAsia" w:ascii="宋体" w:hAnsi="宋体"/>
          <w:bCs/>
          <w:sz w:val="24"/>
          <w:szCs w:val="24"/>
        </w:rPr>
        <w:t xml:space="preserve">进行投标，并做如下声明</w:t>
      </w:r>
      <w:r/>
    </w:p>
    <w:p>
      <w:pPr>
        <w:ind w:firstLine="480"/>
        <w:spacing w:line="480" w:lineRule="auto"/>
        <w:rPr>
          <w:rFonts w:hint="eastAsia"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spacing w:line="480" w:lineRule="auto"/>
        <w:rPr>
          <w:rFonts w:hint="eastAsia"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firstLine="480"/>
        <w:spacing w:line="360" w:lineRule="auto"/>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
        <w:spacing w:line="360" w:lineRule="auto"/>
        <w:rPr>
          <w:rFonts w:hint="eastAsia" w:ascii="宋体" w:hAnsi="宋体"/>
          <w:bCs/>
          <w:sz w:val="24"/>
          <w:szCs w:val="24"/>
        </w:rPr>
      </w:pPr>
      <w:r>
        <w:rPr>
          <w:rFonts w:hint="eastAsia" w:ascii="宋体" w:hAnsi="宋体"/>
          <w:bCs/>
          <w:sz w:val="24"/>
          <w:szCs w:val="24"/>
        </w:rPr>
        <w:t xml:space="preserve">日　　　　　　期：</w:t>
      </w:r>
      <w:r/>
    </w:p>
    <w:p>
      <w:pPr>
        <w:ind w:firstLine="480"/>
        <w:spacing w:line="360" w:lineRule="auto"/>
      </w:pPr>
      <w:r/>
      <w:r/>
    </w:p>
    <w:p>
      <w:pPr>
        <w:ind w:firstLine="480"/>
        <w:rPr>
          <w:szCs w:val="21"/>
        </w:rPr>
      </w:pPr>
      <w:r>
        <w:rPr>
          <w:szCs w:val="21"/>
        </w:rPr>
      </w:r>
      <w:r/>
    </w:p>
    <w:p>
      <w:pPr>
        <w:ind w:firstLine="480"/>
        <w:rPr>
          <w:szCs w:val="21"/>
        </w:rPr>
      </w:pPr>
      <w:r>
        <w:rPr>
          <w:szCs w:val="21"/>
        </w:rPr>
      </w:r>
      <w:r/>
    </w:p>
    <w:p>
      <w:pPr>
        <w:ind w:firstLine="480"/>
        <w:rPr>
          <w:szCs w:val="21"/>
        </w:rPr>
      </w:pPr>
      <w:r>
        <w:rPr>
          <w:szCs w:val="21"/>
        </w:rPr>
      </w:r>
      <w:r/>
    </w:p>
    <w:p>
      <w:pPr>
        <w:ind w:firstLine="480"/>
        <w:rPr>
          <w:szCs w:val="21"/>
        </w:rPr>
      </w:pPr>
      <w:r>
        <w:rPr>
          <w:szCs w:val="21"/>
        </w:rPr>
      </w:r>
      <w:r/>
    </w:p>
    <w:p>
      <w:pPr>
        <w:ind w:firstLine="480"/>
        <w:rPr>
          <w:szCs w:val="21"/>
        </w:rPr>
      </w:pPr>
      <w:r>
        <w:rPr>
          <w:szCs w:val="21"/>
        </w:rPr>
      </w:r>
      <w:r/>
    </w:p>
    <w:p>
      <w:pPr>
        <w:ind w:firstLine="480"/>
        <w:rPr>
          <w:szCs w:val="21"/>
        </w:rPr>
      </w:pPr>
      <w:r>
        <w:rPr>
          <w:rFonts w:hint="eastAsia"/>
          <w:szCs w:val="21"/>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80"/>
        <w:rPr>
          <w:szCs w:val="21"/>
        </w:rPr>
      </w:pPr>
      <w:r>
        <w:rPr>
          <w:rFonts w:hint="eastAsia"/>
          <w:szCs w:val="21"/>
        </w:rPr>
        <w:t xml:space="preserve">（2）</w:t>
      </w:r>
      <w:r>
        <w:rPr>
          <w:szCs w:val="21"/>
        </w:rPr>
        <w:t xml:space="preserve">从业人员、营业收入、资产总额填报上一年度数据，无上一年度数据的新成立企业可不填报。</w:t>
      </w:r>
      <w:r/>
    </w:p>
    <w:p>
      <w:pPr>
        <w:ind w:firstLine="480"/>
      </w:pPr>
      <w:r>
        <w:rPr>
          <w:rFonts w:hint="eastAsia"/>
          <w:szCs w:val="21"/>
        </w:rPr>
        <w:t xml:space="preserve">（3）中标供应商的《</w:t>
      </w:r>
      <w:r>
        <w:rPr>
          <w:szCs w:val="21"/>
        </w:rPr>
        <w:t xml:space="preserve">中小企业声明函</w:t>
      </w:r>
      <w:r>
        <w:rPr>
          <w:rFonts w:hint="eastAsia"/>
          <w:szCs w:val="21"/>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sz w:val="30"/>
          <w:szCs w:val="30"/>
        </w:rPr>
      </w:pPr>
      <w:r>
        <w:rPr>
          <w:rFonts w:hint="eastAsia"/>
        </w:rP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ind w:firstLine="560"/>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spacing w:line="360" w:lineRule="auto"/>
        <w:rPr>
          <w:b/>
          <w:sz w:val="30"/>
          <w:szCs w:val="30"/>
        </w:rPr>
      </w:pPr>
      <w:r>
        <w:rPr>
          <w:rFonts w:ascii="宋体" w:hAnsi="宋体"/>
          <w:bCs/>
          <w:sz w:val="24"/>
          <w:szCs w:val="24"/>
        </w:rPr>
        <w:br w:type="page" w:clear="all"/>
      </w:r>
      <w:r>
        <w:rPr>
          <w:rFonts w:hint="eastAsia"/>
          <w:b/>
          <w:sz w:val="30"/>
          <w:szCs w:val="30"/>
        </w:rPr>
        <w:t xml:space="preserve">六</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360" w:lineRule="auto"/>
        <w:rPr>
          <w:rFonts w:ascii="宋体"/>
          <w:bCs/>
          <w:sz w:val="24"/>
          <w:szCs w:val="24"/>
        </w:rPr>
      </w:pPr>
      <w:r>
        <w:rPr>
          <w:rFonts w:hint="eastAsia" w:ascii="宋体" w:hAnsi="宋体"/>
          <w:bCs/>
          <w:sz w:val="24"/>
          <w:szCs w:val="24"/>
        </w:rPr>
        <w:t xml:space="preserve">致无锡市惠山区政府采购中心：</w:t>
      </w:r>
      <w:r/>
    </w:p>
    <w:p>
      <w:pPr>
        <w:ind w:firstLine="480"/>
        <w:spacing w:line="360" w:lineRule="auto"/>
        <w:rPr>
          <w:rFonts w:ascii="宋体"/>
          <w:bCs/>
          <w:sz w:val="24"/>
          <w:szCs w:val="24"/>
        </w:rPr>
      </w:pPr>
      <w:r>
        <w:rPr>
          <w:rFonts w:hint="eastAsia" w:ascii="宋体" w:hAnsi="宋体"/>
          <w:bCs/>
          <w:sz w:val="24"/>
          <w:szCs w:val="24"/>
        </w:rPr>
        <w:t xml:space="preserve">我方收到贵方</w:t>
      </w:r>
      <w:r>
        <w:rPr>
          <w:rFonts w:hint="eastAsia" w:ascii="黑体" w:eastAsia="黑体"/>
          <w:bCs/>
          <w:sz w:val="24"/>
          <w:szCs w:val="24"/>
        </w:rPr>
        <w:t xml:space="preserve">JSZC-320206-JZCG-G2026-0018</w:t>
      </w:r>
      <w:r>
        <w:rPr>
          <w:rFonts w:hint="eastAsia" w:ascii="宋体" w:hAnsi="宋体"/>
          <w:bCs/>
          <w:sz w:val="24"/>
          <w:szCs w:val="24"/>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15"/>
          <w:rFonts w:hint="eastAsia"/>
          <w:bCs/>
        </w:rPr>
      </w:pPr>
      <w:r>
        <w:rPr>
          <w:rFonts w:hint="eastAsia" w:ascii="宋体" w:hAnsi="宋体"/>
          <w:bCs/>
          <w:sz w:val="24"/>
          <w:szCs w:val="24"/>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三、我方同意按照招标文件中的规定，从规定的开标日期起遵循本投标文件，并在规定的投标有效期期满之前均具有约束力。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六、我方愿意遵守《中华人民共和国政府采购法》，并按《中华人民共和国民法典》、财政部《政府采购货物和服务招标投标管理办法》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九、如果我方被确定为中标供应商，我方愿意</w:t>
      </w:r>
      <w:r>
        <w:rPr>
          <w:rFonts w:hint="eastAsia" w:ascii="宋体" w:hAnsi="宋体"/>
          <w:sz w:val="24"/>
          <w:szCs w:val="24"/>
        </w:rPr>
        <w:t xml:space="preserve">向</w:t>
      </w:r>
      <w:r>
        <w:rPr>
          <w:rFonts w:hint="eastAsia" w:ascii="宋体" w:hAnsi="宋体"/>
          <w:bCs/>
          <w:sz w:val="24"/>
          <w:szCs w:val="24"/>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十、我方决不提供虚假材料谋取中标、决不采取不正当手段诋毁、排挤其他供应商、决不与采购人、其他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ind w:firstLine="480"/>
        <w:spacing w:line="400" w:lineRule="exact"/>
        <w:rPr>
          <w:rFonts w:hint="eastAsia" w:ascii="宋体" w:hAnsi="宋体"/>
          <w:bCs/>
          <w:sz w:val="24"/>
          <w:szCs w:val="24"/>
        </w:rPr>
      </w:pPr>
      <w:r>
        <w:rPr>
          <w:rFonts w:hint="eastAsia" w:ascii="宋体" w:hAnsi="宋体"/>
          <w:bCs/>
          <w:sz w:val="24"/>
          <w:szCs w:val="24"/>
        </w:rPr>
      </w:r>
      <w:r/>
    </w:p>
    <w:p>
      <w:pPr>
        <w:spacing w:line="460" w:lineRule="exact"/>
        <w:rPr>
          <w:rFonts w:hint="eastAsia" w:ascii="宋体" w:hAnsi="宋体"/>
          <w:bCs/>
          <w:sz w:val="24"/>
          <w:szCs w:val="24"/>
        </w:rPr>
      </w:pPr>
      <w:r>
        <w:rPr>
          <w:rFonts w:hint="eastAsia" w:ascii="宋体" w:hAnsi="宋体"/>
          <w:bCs/>
          <w:sz w:val="24"/>
          <w:szCs w:val="24"/>
        </w:rPr>
        <w:t xml:space="preserve">投标人名称（盖章）：</w:t>
      </w:r>
      <w:r/>
    </w:p>
    <w:p>
      <w:pPr>
        <w:spacing w:line="360" w:lineRule="auto"/>
        <w:rPr>
          <w:b/>
          <w:sz w:val="30"/>
          <w:szCs w:val="30"/>
        </w:rPr>
      </w:pPr>
      <w:r>
        <w:rPr>
          <w:rFonts w:hint="eastAsia" w:ascii="宋体" w:hAnsi="宋体"/>
          <w:bCs/>
          <w:sz w:val="24"/>
          <w:szCs w:val="24"/>
        </w:rPr>
        <w:br w:type="page" w:clear="all"/>
      </w:r>
      <w:r>
        <w:rPr>
          <w:rFonts w:hint="eastAsia"/>
          <w:b/>
          <w:sz w:val="30"/>
          <w:szCs w:val="30"/>
        </w:rPr>
        <w:t xml:space="preserve">七、承诺书（给定格式）：</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黑体" w:eastAsia="黑体"/>
          <w:bCs/>
          <w:sz w:val="24"/>
          <w:szCs w:val="24"/>
        </w:rPr>
        <w:t xml:space="preserve">JSZC-320206-JZCG-G2026-0018</w:t>
      </w:r>
      <w:r>
        <w:rPr>
          <w:rFonts w:hint="eastAsia" w:ascii="宋体" w:hAnsi="宋体"/>
          <w:sz w:val="24"/>
          <w:szCs w:val="24"/>
        </w:rPr>
        <w:t xml:space="preserve">在此对服务保障做如下承诺：</w:t>
      </w:r>
      <w:r/>
    </w:p>
    <w:p>
      <w:pPr>
        <w:spacing w:line="48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80"/>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480"/>
        <w:spacing w:line="480" w:lineRule="auto"/>
        <w:rPr>
          <w:rFonts w:hint="eastAsia" w:ascii="宋体" w:hAnsi="宋体"/>
          <w:bCs/>
          <w:sz w:val="24"/>
          <w:szCs w:val="24"/>
        </w:rPr>
      </w:pPr>
      <w:r>
        <w:rPr>
          <w:rFonts w:ascii="宋体" w:hAnsi="宋体"/>
          <w:bCs/>
          <w:sz w:val="24"/>
          <w:szCs w:val="24"/>
        </w:rPr>
        <w:t xml:space="preserve">…………………</w:t>
      </w:r>
      <w:r/>
    </w:p>
    <w:p>
      <w:pPr>
        <w:ind w:firstLine="480"/>
        <w:spacing w:line="480" w:lineRule="auto"/>
        <w:rPr>
          <w:rFonts w:hint="eastAsia"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hint="eastAsia"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ascii="宋体"/>
          <w:bCs/>
          <w:sz w:val="24"/>
          <w:szCs w:val="24"/>
        </w:rPr>
      </w:pPr>
      <w:r>
        <w:rPr>
          <w:rFonts w:hint="eastAsia" w:ascii="宋体" w:hAnsi="宋体"/>
          <w:bCs/>
        </w:rPr>
        <w:t xml:space="preserve">（注：以上内容由投标单位根据采购要求自行完善。）</w:t>
      </w:r>
      <w:r/>
    </w:p>
    <w:p>
      <w:pPr>
        <w:spacing w:line="360" w:lineRule="auto"/>
        <w:rPr>
          <w:b/>
          <w:sz w:val="30"/>
          <w:szCs w:val="30"/>
        </w:rPr>
      </w:pPr>
      <w:r>
        <w:rPr>
          <w:rFonts w:ascii="宋体" w:hAnsi="宋体"/>
          <w:bCs/>
          <w:sz w:val="24"/>
          <w:szCs w:val="24"/>
        </w:rPr>
        <w:br w:type="page" w:clear="all"/>
      </w:r>
      <w:r>
        <w:rPr>
          <w:rFonts w:hint="eastAsia"/>
          <w:b/>
          <w:sz w:val="30"/>
          <w:szCs w:val="30"/>
        </w:rPr>
        <w:t xml:space="preserve">八、开标一览表（给定格式）：</w:t>
      </w:r>
      <w:r/>
    </w:p>
    <w:p>
      <w:pPr>
        <w:ind w:firstLine="482"/>
        <w:spacing w:line="440" w:lineRule="exact"/>
        <w:rPr>
          <w:rFonts w:ascii="Arial" w:hAnsi="Arial"/>
          <w:b/>
          <w:sz w:val="24"/>
        </w:rPr>
      </w:pPr>
      <w:r>
        <w:rPr>
          <w:rFonts w:ascii="Arial" w:hAnsi="Arial"/>
          <w:b/>
          <w:sz w:val="24"/>
        </w:rPr>
      </w:r>
      <w:r/>
    </w:p>
    <w:p>
      <w:pPr>
        <w:ind w:firstLine="560"/>
        <w:jc w:val="center"/>
        <w:rPr>
          <w:rFonts w:ascii="黑体" w:eastAsia="黑体"/>
          <w:bCs/>
          <w:sz w:val="28"/>
          <w:szCs w:val="28"/>
        </w:rPr>
        <w:outlineLvl w:val="0"/>
      </w:pPr>
      <w:r>
        <w:rPr>
          <w:rFonts w:hint="eastAsia" w:ascii="黑体" w:eastAsia="黑体"/>
          <w:bCs/>
          <w:sz w:val="28"/>
          <w:szCs w:val="28"/>
        </w:rPr>
        <w:t xml:space="preserve">开标一览表</w:t>
      </w:r>
      <w:r/>
    </w:p>
    <w:p>
      <w:pPr>
        <w:ind w:firstLine="560"/>
        <w:jc w:val="center"/>
        <w:rPr>
          <w:rFonts w:ascii="黑体" w:eastAsia="黑体"/>
          <w:bCs/>
          <w:sz w:val="28"/>
          <w:szCs w:val="28"/>
        </w:rPr>
        <w:outlineLvl w:val="0"/>
      </w:pPr>
      <w:r>
        <w:rPr>
          <w:rFonts w:ascii="黑体" w:eastAsia="黑体"/>
          <w:bCs/>
          <w:sz w:val="28"/>
          <w:szCs w:val="28"/>
        </w:rPr>
      </w:r>
      <w:r/>
    </w:p>
    <w:tbl>
      <w:tblPr>
        <w:tblStyle w:val="714"/>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sz w:val="24"/>
                <w:szCs w:val="24"/>
              </w:rPr>
            </w:pPr>
            <w:r>
              <w:rPr>
                <w:rFonts w:hint="eastAsia" w:ascii="黑体" w:eastAsia="黑体"/>
                <w:bCs/>
                <w:sz w:val="24"/>
                <w:szCs w:val="24"/>
              </w:rPr>
              <w:t xml:space="preserve"> </w:t>
            </w:r>
            <w:r>
              <w:rPr>
                <w:rFonts w:hint="eastAsia" w:ascii="宋体" w:hAnsi="宋体"/>
                <w:b/>
                <w:bCs/>
                <w:sz w:val="24"/>
                <w:szCs w:val="24"/>
              </w:rPr>
              <w:t xml:space="preserve">项目名称</w:t>
            </w:r>
            <w:r/>
          </w:p>
        </w:tc>
        <w:tc>
          <w:tcPr>
            <w:tcW w:w="4229"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p>
        </w:tc>
      </w:tr>
      <w:tr>
        <w:trPr>
          <w:cantSplit/>
          <w:trHeight w:val="1630"/>
        </w:trPr>
        <w:tc>
          <w:tcPr>
            <w:tcW w:w="5694" w:type="dxa"/>
            <w:vAlign w:val="center"/>
            <w:textDirection w:val="lrTb"/>
            <w:noWrap w:val="false"/>
          </w:tcPr>
          <w:p>
            <w:pPr>
              <w:pStyle w:val="1066"/>
              <w:jc w:val="center"/>
              <w:spacing w:line="400" w:lineRule="exact"/>
              <w:rPr>
                <w:rFonts w:hint="eastAsia" w:ascii="黑体" w:hAnsi="黑体" w:eastAsia="黑体"/>
                <w:bCs/>
                <w:szCs w:val="24"/>
              </w:rPr>
            </w:pPr>
            <w:r>
              <w:rPr>
                <w:rFonts w:hint="eastAsia"/>
              </w:rPr>
              <w:t xml:space="preserve">无锡市惠山区洛社镇2026年13所公办学校维保维护服务项目</w:t>
            </w:r>
            <w:r/>
          </w:p>
        </w:tc>
        <w:tc>
          <w:tcPr>
            <w:tcW w:w="4229" w:type="dxa"/>
            <w:vAlign w:val="center"/>
            <w:textDirection w:val="lrTb"/>
            <w:noWrap w:val="false"/>
          </w:tcPr>
          <w:p>
            <w:pPr>
              <w:pStyle w:val="1066"/>
              <w:ind w:firstLine="482"/>
              <w:jc w:val="center"/>
              <w:rPr>
                <w:rFonts w:hint="eastAsia" w:hAnsi="宋体"/>
                <w:b/>
                <w:szCs w:val="24"/>
              </w:rPr>
            </w:pPr>
            <w:r>
              <w:rPr>
                <w:rFonts w:hint="eastAsia" w:hAnsi="宋体"/>
                <w:b/>
                <w:szCs w:val="24"/>
              </w:rPr>
            </w:r>
            <w:r/>
          </w:p>
        </w:tc>
      </w:tr>
      <w:tr>
        <w:trPr>
          <w:cantSplit/>
          <w:trHeight w:val="780"/>
        </w:trPr>
        <w:tc>
          <w:tcPr>
            <w:gridSpan w:val="2"/>
            <w:tcW w:w="9923" w:type="dxa"/>
            <w:vAlign w:val="center"/>
            <w:textDirection w:val="lrTb"/>
            <w:noWrap w:val="false"/>
          </w:tcPr>
          <w:p>
            <w:pPr>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spacing w:line="400" w:lineRule="exact"/>
        <w:rPr>
          <w:rFonts w:ascii="黑体" w:eastAsia="黑体"/>
          <w:bCs/>
          <w:sz w:val="24"/>
          <w:szCs w:val="24"/>
        </w:rPr>
      </w:pPr>
      <w:r>
        <w:rPr>
          <w:rFonts w:hint="eastAsia" w:ascii="黑体" w:eastAsia="黑体"/>
          <w:bCs/>
          <w:sz w:val="24"/>
          <w:szCs w:val="24"/>
        </w:rPr>
        <w:t xml:space="preserve">投标人名称（盖章）：</w:t>
      </w:r>
      <w:r/>
    </w:p>
    <w:p>
      <w:pPr>
        <w:spacing w:line="360" w:lineRule="auto"/>
        <w:rPr>
          <w:b/>
          <w:sz w:val="30"/>
          <w:szCs w:val="30"/>
        </w:rPr>
      </w:pPr>
      <w:r>
        <w:rPr>
          <w:rFonts w:hint="eastAsia" w:ascii="黑体" w:eastAsia="黑体"/>
          <w:bCs/>
          <w:sz w:val="24"/>
          <w:szCs w:val="24"/>
        </w:rPr>
        <w:br w:type="page" w:clear="all"/>
      </w:r>
      <w:r>
        <w:rPr>
          <w:rFonts w:hint="eastAsia"/>
          <w:b/>
          <w:sz w:val="30"/>
          <w:szCs w:val="30"/>
        </w:rPr>
        <w:t xml:space="preserve">九、分项</w:t>
      </w:r>
      <w:r>
        <w:rPr>
          <w:b/>
          <w:sz w:val="30"/>
          <w:szCs w:val="30"/>
        </w:rPr>
        <w:t xml:space="preserve">报价表</w:t>
      </w:r>
      <w:r>
        <w:rPr>
          <w:rFonts w:hint="eastAsia"/>
          <w:b/>
          <w:sz w:val="30"/>
          <w:szCs w:val="30"/>
        </w:rPr>
        <w:t xml:space="preserve">（给定格式）：</w:t>
      </w:r>
      <w:r/>
    </w:p>
    <w:p>
      <w:pPr>
        <w:spacing w:line="360" w:lineRule="auto"/>
        <w:rPr>
          <w:b/>
          <w:sz w:val="30"/>
          <w:szCs w:val="30"/>
        </w:rPr>
      </w:pPr>
      <w:r/>
      <w:bookmarkStart w:id="131" w:name="_Toc120614284"/>
      <w:r>
        <w:rPr>
          <w:rFonts w:hint="eastAsia"/>
          <w:b/>
          <w:sz w:val="30"/>
          <w:szCs w:val="30"/>
        </w:rPr>
        <w:t xml:space="preserve">      详见附件。给定格式，不得更改，否则为无效投标文件。</w:t>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b/>
          <w:sz w:val="30"/>
          <w:szCs w:val="30"/>
        </w:rPr>
      </w:r>
      <w:r/>
    </w:p>
    <w:p>
      <w:pPr>
        <w:spacing w:line="360" w:lineRule="auto"/>
        <w:rPr>
          <w:b/>
          <w:sz w:val="30"/>
          <w:szCs w:val="30"/>
        </w:rPr>
      </w:pPr>
      <w:r>
        <w:rPr>
          <w:rFonts w:hint="eastAsia"/>
          <w:b/>
          <w:sz w:val="30"/>
          <w:szCs w:val="30"/>
        </w:rPr>
        <w:t xml:space="preserve">十</w:t>
      </w:r>
      <w:r>
        <w:rPr>
          <w:b/>
          <w:sz w:val="30"/>
          <w:szCs w:val="30"/>
        </w:rPr>
        <w:t xml:space="preserve">、</w:t>
      </w:r>
      <w:r>
        <w:rPr>
          <w:rFonts w:hint="eastAsia"/>
          <w:b/>
          <w:sz w:val="30"/>
          <w:szCs w:val="30"/>
        </w:rPr>
        <w:t xml:space="preserve">投标偏离表（给定格式）：</w:t>
      </w:r>
      <w:r/>
    </w:p>
    <w:p>
      <w:pPr>
        <w:ind w:firstLine="560"/>
        <w:jc w:val="center"/>
        <w:rPr>
          <w:rFonts w:ascii="黑体" w:eastAsia="黑体"/>
          <w:bCs/>
          <w:sz w:val="28"/>
          <w:szCs w:val="28"/>
        </w:rPr>
        <w:outlineLvl w:val="0"/>
      </w:pPr>
      <w:r>
        <w:rPr>
          <w:rFonts w:ascii="黑体" w:eastAsia="黑体"/>
          <w:bCs/>
          <w:sz w:val="28"/>
          <w:szCs w:val="28"/>
        </w:rPr>
      </w:r>
      <w:r/>
    </w:p>
    <w:p>
      <w:pPr>
        <w:ind w:firstLine="560"/>
        <w:jc w:val="center"/>
        <w:rPr>
          <w:rFonts w:ascii="黑体" w:eastAsia="黑体"/>
          <w:bCs/>
          <w:sz w:val="28"/>
          <w:szCs w:val="28"/>
        </w:rPr>
        <w:outlineLvl w:val="0"/>
      </w:pPr>
      <w:r>
        <w:rPr>
          <w:rFonts w:hint="eastAsia" w:ascii="黑体" w:eastAsia="黑体"/>
          <w:bCs/>
          <w:sz w:val="28"/>
          <w:szCs w:val="28"/>
        </w:rPr>
        <w:t xml:space="preserve">投标偏离表</w:t>
      </w:r>
      <w:r/>
    </w:p>
    <w:p>
      <w:pPr>
        <w:ind w:firstLine="560"/>
        <w:jc w:val="center"/>
        <w:spacing w:line="400" w:lineRule="exact"/>
        <w:rPr>
          <w:rFonts w:ascii="黑体" w:eastAsia="黑体"/>
          <w:bCs/>
          <w:sz w:val="28"/>
          <w:szCs w:val="28"/>
        </w:rPr>
        <w:outlineLvl w:val="0"/>
      </w:pPr>
      <w:r>
        <w:rPr>
          <w:rFonts w:ascii="黑体" w:eastAsia="黑体"/>
          <w:bCs/>
          <w:sz w:val="28"/>
          <w:szCs w:val="28"/>
        </w:rPr>
      </w:r>
      <w:r/>
    </w:p>
    <w:p>
      <w:pPr>
        <w:ind w:firstLine="560"/>
        <w:jc w:val="center"/>
        <w:spacing w:line="400" w:lineRule="exact"/>
        <w:rPr>
          <w:rFonts w:ascii="黑体" w:eastAsia="黑体"/>
          <w:bCs/>
          <w:sz w:val="28"/>
          <w:szCs w:val="28"/>
        </w:rPr>
        <w:outlineLvl w:val="0"/>
      </w:pPr>
      <w:r>
        <w:rPr>
          <w:rFonts w:ascii="黑体" w:eastAsia="黑体"/>
          <w:bCs/>
          <w:sz w:val="28"/>
          <w:szCs w:val="28"/>
        </w:rPr>
      </w:r>
      <w:r/>
    </w:p>
    <w:tbl>
      <w:tblPr>
        <w:tblStyle w:val="714"/>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szCs w:val="24"/>
              </w:rPr>
            </w:pPr>
            <w:r>
              <w:rPr>
                <w:rFonts w:hint="eastAsia" w:ascii="宋体" w:hAnsi="宋体"/>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sz w:val="24"/>
          <w:szCs w:val="24"/>
        </w:rPr>
      </w:pPr>
      <w:r>
        <w:rPr>
          <w:rFonts w:hint="eastAsia" w:ascii="黑体" w:eastAsia="黑体"/>
          <w:bCs/>
          <w:sz w:val="24"/>
          <w:szCs w:val="24"/>
        </w:rPr>
        <w:t xml:space="preserve">投标人名称（盖章）：</w:t>
      </w:r>
      <w:r/>
    </w:p>
    <w:p>
      <w:pPr>
        <w:ind w:firstLine="600"/>
        <w:rPr>
          <w:rFonts w:ascii="宋体"/>
          <w:bCs/>
          <w:sz w:val="30"/>
        </w:rPr>
      </w:pPr>
      <w:r>
        <w:rPr>
          <w:rFonts w:ascii="宋体"/>
          <w:bCs/>
          <w:sz w:val="30"/>
        </w:rPr>
      </w:r>
      <w:bookmarkEnd w:id="131"/>
      <w:r/>
    </w:p>
    <w:p>
      <w:pPr>
        <w:ind w:firstLine="600"/>
        <w:rPr>
          <w:rFonts w:ascii="宋体"/>
          <w:bCs/>
          <w:sz w:val="30"/>
        </w:rPr>
      </w:pPr>
      <w:r>
        <w:rPr>
          <w:rFonts w:ascii="宋体"/>
          <w:bCs/>
          <w:sz w:val="30"/>
        </w:rPr>
      </w:r>
      <w:r/>
    </w:p>
    <w:p>
      <w:pPr>
        <w:ind w:firstLine="480"/>
        <w:rPr>
          <w:rFonts w:hint="eastAsia" w:ascii="宋体" w:hAnsi="宋体"/>
          <w:bCs/>
          <w:sz w:val="24"/>
          <w:szCs w:val="24"/>
        </w:rPr>
        <w:outlineLvl w:val="0"/>
      </w:pPr>
      <w:r>
        <w:rPr>
          <w:rFonts w:hint="eastAsia" w:ascii="宋体" w:hAnsi="宋体"/>
          <w:bCs/>
          <w:sz w:val="24"/>
          <w:szCs w:val="24"/>
        </w:rPr>
      </w:r>
      <w:r/>
    </w:p>
    <w:p>
      <w:pPr>
        <w:ind w:firstLine="210"/>
        <w:rPr>
          <w:rFonts w:hint="eastAsia" w:ascii="宋体" w:hAnsi="宋体"/>
          <w:bCs/>
          <w:szCs w:val="21"/>
        </w:rPr>
        <w:outlineLvl w:val="0"/>
      </w:pPr>
      <w:r>
        <w:rPr>
          <w:rFonts w:hint="eastAsia" w:ascii="宋体" w:hAnsi="宋体"/>
          <w:bCs/>
          <w:szCs w:val="21"/>
        </w:rPr>
        <w:t xml:space="preserve">注：（</w:t>
      </w:r>
      <w:r>
        <w:rPr>
          <w:rFonts w:ascii="宋体" w:hAnsi="宋体"/>
          <w:bCs/>
          <w:szCs w:val="21"/>
        </w:rPr>
        <w:t xml:space="preserve">1</w:t>
      </w:r>
      <w:r>
        <w:rPr>
          <w:rFonts w:hint="eastAsia" w:ascii="宋体" w:hAnsi="宋体"/>
          <w:bCs/>
          <w:szCs w:val="21"/>
        </w:rPr>
        <w:t xml:space="preserve">）本表不得删除；</w:t>
      </w:r>
      <w:r/>
    </w:p>
    <w:p>
      <w:pPr>
        <w:ind w:firstLine="480"/>
        <w:rPr>
          <w:rFonts w:hint="eastAsia" w:ascii="宋体" w:hAnsi="宋体"/>
          <w:bCs/>
          <w:szCs w:val="21"/>
        </w:rPr>
        <w:outlineLvl w:val="0"/>
      </w:pPr>
      <w:r>
        <w:rPr>
          <w:rFonts w:ascii="宋体" w:hAnsi="宋体"/>
          <w:bCs/>
          <w:szCs w:val="21"/>
        </w:rPr>
        <w:t xml:space="preserve">  </w:t>
      </w: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）如无任何服务偏离，请于本表 “偏离说明”中注明“无偏离”；</w:t>
      </w:r>
      <w:r/>
    </w:p>
    <w:p>
      <w:pPr>
        <w:ind w:firstLine="480"/>
        <w:rPr>
          <w:rFonts w:hint="eastAsia" w:ascii="宋体" w:hAnsi="宋体"/>
          <w:bCs/>
          <w:sz w:val="24"/>
          <w:szCs w:val="24"/>
        </w:rPr>
        <w:outlineLvl w:val="0"/>
      </w:pPr>
      <w:r>
        <w:rPr>
          <w:rFonts w:hint="eastAsia" w:ascii="宋体" w:hAnsi="宋体"/>
          <w:bCs/>
          <w:szCs w:val="21"/>
        </w:rPr>
        <w:t xml:space="preserve">  （3）如有服务偏离项，请于本表中列明偏离内容，如需要可自行延长，其余无偏离内容不须赘述。</w:t>
      </w:r>
      <w:r/>
    </w:p>
    <w:p>
      <w:pPr>
        <w:ind w:firstLine="480"/>
        <w:rPr>
          <w:rFonts w:hint="eastAsia" w:ascii="宋体" w:hAnsi="宋体"/>
          <w:bCs/>
          <w:sz w:val="24"/>
          <w:szCs w:val="24"/>
        </w:rPr>
        <w:outlineLvl w:val="0"/>
      </w:pPr>
      <w:r>
        <w:rPr>
          <w:rFonts w:hint="eastAsia" w:ascii="宋体" w:hAnsi="宋体"/>
          <w:bCs/>
          <w:sz w:val="24"/>
          <w:szCs w:val="24"/>
        </w:rPr>
      </w:r>
      <w:r/>
    </w:p>
    <w:p>
      <w:pPr>
        <w:rPr>
          <w:rFonts w:hint="eastAsia" w:ascii="宋体" w:hAnsi="宋体"/>
          <w:bCs/>
        </w:rPr>
      </w:pPr>
      <w:r>
        <w:rPr>
          <w:rFonts w:hint="eastAsia" w:ascii="宋体" w:hAnsi="宋体"/>
          <w:bCs/>
        </w:rPr>
      </w:r>
      <w:r/>
    </w:p>
    <w:sectPr>
      <w:headerReference w:type="default" r:id="rId10"/>
      <w:footerReference w:type="default" r:id="rId13"/>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 xml:space="preserve">35</w:t>
    </w:r>
    <w:r>
      <w:rPr>
        <w:lang w:eastAsia="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59"/>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507"/>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rPr>
        <w:lang w:eastAsia="zh-CN"/>
      </w:rPr>
    </w:pPr>
    <w:r>
      <w:rPr>
        <w:rFonts w:hint="eastAsia"/>
        <w:lang w:eastAsia="zh-CN"/>
      </w:rPr>
      <w:t xml:space="preserve">JSZC-320206-JZCG-G2026-0019阳山镇人民政府大院、职工服务中心、文体站及综治中心物业管理服务采购项目                  </w:t>
    </w:r>
    <w:r>
      <w:rPr>
        <w:rFonts w:hint="eastAsia" w:ascii="黑体" w:eastAsia="黑体"/>
        <w:sz w:val="30"/>
        <w:szCs w:val="30"/>
        <w:lang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lang w:eastAsia="zh-CN"/>
      </w:rPr>
      <w:pBdr>
        <w:bottom w:val="single" w:color="auto" w:sz="4" w:space="0"/>
      </w:pBdr>
    </w:pPr>
    <w:r>
      <w:rPr>
        <w:rFonts w:hint="eastAsia"/>
        <w:lang w:eastAsia="zh-CN"/>
      </w:rPr>
      <w:t xml:space="preserve">JSZC-320206-JZCG-G2026-0018无锡市惠山区洛社镇2026年13所公办学校维保维护服务项目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bullet"/>
      <w:pStyle w:val="72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3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5"/>
  </w:num>
  <w:num w:numId="3">
    <w:abstractNumId w:val="2"/>
    <w:lvlOverride w:ilvl="0">
      <w:lvl w:ilvl="0">
        <w:start w:val="1"/>
        <w:numFmt w:val="decimal"/>
        <w:pStyle w:val="966"/>
        <w:isLgl w:val="false"/>
        <w:suff w:val="tab"/>
        <w:lvlText w:val="第%1章"/>
        <w:lvlJc w:val="left"/>
        <w:pPr>
          <w:ind w:left="465" w:hanging="465"/>
        </w:pPr>
      </w:lvl>
    </w:lvlOverride>
    <w:lvlOverride w:ilvl="1">
      <w:lvl w:ilvl="1">
        <w:start w:val="1"/>
        <w:numFmt w:val="decimal"/>
        <w:pStyle w:val="1031"/>
        <w:isLgl w:val="false"/>
        <w:suff w:val="tab"/>
        <w:lvlText w:val="%1.%2"/>
        <w:lvlJc w:val="left"/>
        <w:pPr>
          <w:ind w:left="465" w:hanging="465"/>
        </w:pPr>
      </w:lvl>
    </w:lvlOverride>
    <w:lvlOverride w:ilvl="2">
      <w:lvl w:ilvl="2">
        <w:start w:val="1"/>
        <w:numFmt w:val="decimal"/>
        <w:pStyle w:val="1070"/>
        <w:isLgl w:val="false"/>
        <w:suff w:val="tab"/>
        <w:lvlText w:val="%1.%2.%3"/>
        <w:lvlJc w:val="left"/>
        <w:pPr>
          <w:ind w:left="720" w:hanging="720"/>
        </w:pPr>
      </w:lvl>
    </w:lvlOverride>
    <w:lvlOverride w:ilvl="3">
      <w:lvl w:ilvl="3">
        <w:start w:val="1"/>
        <w:numFmt w:val="decimal"/>
        <w:pStyle w:val="1033"/>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jc w:val="both"/>
      <w:widowControl w:val="off"/>
    </w:pPr>
    <w:rPr>
      <w:rFonts w:ascii="Times New Roman" w:hAnsi="Times New Roman" w:eastAsia="宋体" w:cs="Times New Roman"/>
      <w:sz w:val="21"/>
      <w:lang w:val="en-US" w:eastAsia="zh-CN" w:bidi="ar-SA"/>
    </w:rPr>
  </w:style>
  <w:style w:type="paragraph" w:styleId="704">
    <w:name w:val="Heading 1"/>
    <w:basedOn w:val="703"/>
    <w:next w:val="703"/>
    <w:link w:val="784"/>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85"/>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86"/>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87"/>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88"/>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89"/>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91"/>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92"/>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semiHidden/>
    <w:unhideWhenUsed/>
    <w:qFormat/>
  </w:style>
  <w:style w:type="table" w:styleId="714" w:default="1">
    <w:name w:val="Normal Table"/>
    <w:uiPriority w:val="99"/>
    <w:semiHidden/>
    <w:unhideWhenUsed/>
    <w:tblPr>
      <w:tblCellMar>
        <w:left w:w="108" w:type="dxa"/>
        <w:top w:w="0" w:type="dxa"/>
        <w:right w:w="108" w:type="dxa"/>
        <w:bottom w:w="0" w:type="dxa"/>
      </w:tblCellMar>
    </w:tblPr>
  </w:style>
  <w:style w:type="paragraph" w:styleId="715" w:customStyle="1">
    <w:name w:val="索引 41"/>
    <w:basedOn w:val="703"/>
    <w:next w:val="703"/>
    <w:uiPriority w:val="99"/>
    <w:qFormat/>
    <w:pPr>
      <w:ind w:left="600"/>
    </w:pPr>
    <w:rPr>
      <w:szCs w:val="24"/>
    </w:rPr>
  </w:style>
  <w:style w:type="paragraph" w:styleId="716">
    <w:name w:val="toc 7"/>
    <w:basedOn w:val="703"/>
    <w:next w:val="703"/>
    <w:uiPriority w:val="39"/>
    <w:unhideWhenUsed/>
    <w:qFormat/>
    <w:pPr>
      <w:ind w:left="1701"/>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3"/>
    <w:uiPriority w:val="99"/>
    <w:unhideWhenUsed/>
    <w:qFormat/>
    <w:pPr>
      <w:jc w:val="left"/>
    </w:pPr>
  </w:style>
  <w:style w:type="paragraph" w:styleId="719">
    <w:name w:val="Body Text"/>
    <w:basedOn w:val="703"/>
    <w:next w:val="703"/>
    <w:uiPriority w:val="0"/>
    <w:qFormat/>
    <w:rPr>
      <w:sz w:val="20"/>
    </w:rPr>
  </w:style>
  <w:style w:type="paragraph" w:styleId="720">
    <w:name w:val="index 4"/>
    <w:basedOn w:val="703"/>
    <w:next w:val="703"/>
    <w:uiPriority w:val="99"/>
    <w:qFormat/>
    <w:pPr>
      <w:ind w:left="600"/>
    </w:pPr>
    <w:rPr>
      <w:szCs w:val="24"/>
    </w:rPr>
  </w:style>
  <w:style w:type="paragraph" w:styleId="721">
    <w:name w:val="toc 5"/>
    <w:basedOn w:val="703"/>
    <w:next w:val="703"/>
    <w:uiPriority w:val="39"/>
    <w:unhideWhenUsed/>
    <w:qFormat/>
    <w:pPr>
      <w:ind w:left="1134"/>
      <w:spacing w:after="57"/>
    </w:pPr>
  </w:style>
  <w:style w:type="paragraph" w:styleId="722">
    <w:name w:val="toc 3"/>
    <w:basedOn w:val="703"/>
    <w:next w:val="703"/>
    <w:uiPriority w:val="39"/>
    <w:unhideWhenUsed/>
    <w:qFormat/>
    <w:pPr>
      <w:ind w:left="567"/>
      <w:spacing w:after="57"/>
    </w:pPr>
  </w:style>
  <w:style w:type="paragraph" w:styleId="723">
    <w:name w:val="Plain Text"/>
    <w:basedOn w:val="703"/>
    <w:uiPriority w:val="0"/>
    <w:qFormat/>
    <w:rPr>
      <w:rFonts w:ascii="宋体" w:hAnsi="Courier New" w:eastAsia="楷体_GB2312"/>
      <w:sz w:val="26"/>
    </w:rPr>
  </w:style>
  <w:style w:type="paragraph" w:styleId="724">
    <w:name w:val="List Bullet 5"/>
    <w:basedOn w:val="703"/>
    <w:uiPriority w:val="99"/>
    <w:semiHidden/>
    <w:unhideWhenUsed/>
    <w:qFormat/>
    <w:pPr>
      <w:numPr>
        <w:ilvl w:val="0"/>
        <w:numId w:val="1"/>
      </w:numPr>
    </w:pPr>
  </w:style>
  <w:style w:type="paragraph" w:styleId="725">
    <w:name w:val="toc 8"/>
    <w:basedOn w:val="703"/>
    <w:next w:val="703"/>
    <w:uiPriority w:val="39"/>
    <w:unhideWhenUsed/>
    <w:qFormat/>
    <w:pPr>
      <w:ind w:left="1984"/>
      <w:spacing w:after="57"/>
    </w:pPr>
  </w:style>
  <w:style w:type="paragraph" w:styleId="726">
    <w:name w:val="endnote text"/>
    <w:basedOn w:val="703"/>
    <w:link w:val="929"/>
    <w:uiPriority w:val="99"/>
    <w:semiHidden/>
    <w:unhideWhenUsed/>
    <w:qFormat/>
    <w:rPr>
      <w:sz w:val="20"/>
    </w:rPr>
  </w:style>
  <w:style w:type="paragraph" w:styleId="727">
    <w:name w:val="Footer"/>
    <w:basedOn w:val="703"/>
    <w:next w:val="719"/>
    <w:link w:val="802"/>
    <w:uiPriority w:val="99"/>
    <w:unhideWhenUsed/>
    <w:qFormat/>
    <w:pPr>
      <w:tabs>
        <w:tab w:val="center" w:pos="7143" w:leader="none"/>
        <w:tab w:val="right" w:pos="14287" w:leader="none"/>
      </w:tabs>
    </w:pPr>
  </w:style>
  <w:style w:type="paragraph" w:styleId="728">
    <w:name w:val="Header"/>
    <w:basedOn w:val="703"/>
    <w:link w:val="800"/>
    <w:uiPriority w:val="99"/>
    <w:unhideWhenUsed/>
    <w:qFormat/>
    <w:pPr>
      <w:tabs>
        <w:tab w:val="center" w:pos="7143" w:leader="none"/>
        <w:tab w:val="right" w:pos="14287" w:leader="none"/>
      </w:tabs>
    </w:pPr>
  </w:style>
  <w:style w:type="paragraph" w:styleId="729">
    <w:name w:val="toc 1"/>
    <w:basedOn w:val="703"/>
    <w:next w:val="703"/>
    <w:uiPriority w:val="39"/>
    <w:unhideWhenUsed/>
    <w:qFormat/>
    <w:pPr>
      <w:spacing w:after="57"/>
    </w:pPr>
  </w:style>
  <w:style w:type="paragraph" w:styleId="730">
    <w:name w:val="toc 4"/>
    <w:basedOn w:val="703"/>
    <w:next w:val="703"/>
    <w:uiPriority w:val="39"/>
    <w:unhideWhenUsed/>
    <w:qFormat/>
    <w:pPr>
      <w:ind w:left="850"/>
      <w:spacing w:after="57"/>
    </w:pPr>
  </w:style>
  <w:style w:type="paragraph" w:styleId="731">
    <w:name w:val="Subtitle"/>
    <w:basedOn w:val="703"/>
    <w:next w:val="703"/>
    <w:link w:val="795"/>
    <w:uiPriority w:val="11"/>
    <w:qFormat/>
    <w:pPr>
      <w:spacing w:before="200" w:after="200"/>
    </w:pPr>
    <w:rPr>
      <w:sz w:val="24"/>
      <w:szCs w:val="24"/>
    </w:rPr>
  </w:style>
  <w:style w:type="paragraph" w:styleId="732">
    <w:name w:val="List"/>
    <w:basedOn w:val="703"/>
    <w:uiPriority w:val="99"/>
    <w:qFormat/>
    <w:pPr>
      <w:ind w:left="465" w:hanging="465"/>
      <w:spacing w:after="20" w:line="288" w:lineRule="auto"/>
      <w:tabs>
        <w:tab w:val="left" w:pos="420" w:leader="none"/>
      </w:tabs>
    </w:pPr>
    <w:rPr>
      <w:lang w:val="en-GB"/>
    </w:rPr>
  </w:style>
  <w:style w:type="paragraph" w:styleId="733">
    <w:name w:val="footnote text"/>
    <w:basedOn w:val="703"/>
    <w:link w:val="928"/>
    <w:uiPriority w:val="99"/>
    <w:semiHidden/>
    <w:unhideWhenUsed/>
    <w:qFormat/>
    <w:pPr>
      <w:spacing w:after="40"/>
    </w:pPr>
    <w:rPr>
      <w:sz w:val="18"/>
    </w:rPr>
  </w:style>
  <w:style w:type="paragraph" w:styleId="734">
    <w:name w:val="toc 6"/>
    <w:basedOn w:val="703"/>
    <w:next w:val="703"/>
    <w:uiPriority w:val="39"/>
    <w:unhideWhenUsed/>
    <w:qFormat/>
    <w:pPr>
      <w:ind w:left="1417"/>
      <w:spacing w:after="57"/>
    </w:pPr>
  </w:style>
  <w:style w:type="paragraph" w:styleId="735">
    <w:name w:val="table of figures"/>
    <w:basedOn w:val="703"/>
    <w:next w:val="703"/>
    <w:uiPriority w:val="99"/>
    <w:unhideWhenUsed/>
    <w:qFormat/>
  </w:style>
  <w:style w:type="paragraph" w:styleId="736">
    <w:name w:val="toc 2"/>
    <w:basedOn w:val="703"/>
    <w:next w:val="703"/>
    <w:uiPriority w:val="39"/>
    <w:unhideWhenUsed/>
    <w:qFormat/>
    <w:pPr>
      <w:ind w:left="283"/>
      <w:spacing w:after="57"/>
    </w:pPr>
  </w:style>
  <w:style w:type="paragraph" w:styleId="737">
    <w:name w:val="toc 9"/>
    <w:basedOn w:val="703"/>
    <w:next w:val="703"/>
    <w:uiPriority w:val="39"/>
    <w:unhideWhenUsed/>
    <w:qFormat/>
    <w:pPr>
      <w:ind w:left="2268"/>
      <w:spacing w:after="57"/>
    </w:pPr>
  </w:style>
  <w:style w:type="paragraph" w:styleId="738">
    <w:name w:val="Title"/>
    <w:basedOn w:val="703"/>
    <w:next w:val="703"/>
    <w:link w:val="794"/>
    <w:uiPriority w:val="10"/>
    <w:qFormat/>
    <w:pPr>
      <w:contextualSpacing/>
      <w:spacing w:before="300" w:after="200"/>
    </w:pPr>
    <w:rPr>
      <w:sz w:val="48"/>
      <w:szCs w:val="48"/>
    </w:rPr>
  </w:style>
  <w:style w:type="paragraph" w:styleId="739">
    <w:name w:val="Body Text First Indent"/>
    <w:basedOn w:val="719"/>
    <w:uiPriority w:val="99"/>
    <w:qFormat/>
    <w:pPr>
      <w:ind w:firstLine="420"/>
      <w:jc w:val="left"/>
      <w:spacing w:after="120"/>
      <w:widowControl/>
    </w:pPr>
    <w:rPr>
      <w:sz w:val="30"/>
      <w:szCs w:val="30"/>
    </w:rPr>
  </w:style>
  <w:style w:type="table" w:styleId="74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22"/>
    <w:qFormat/>
    <w:rPr>
      <w:b/>
      <w:bCs/>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character" w:styleId="745" w:customStyle="1">
    <w:name w:val="Heading 1 Char"/>
    <w:basedOn w:val="713"/>
    <w:uiPriority w:val="9"/>
    <w:qFormat/>
    <w:rPr>
      <w:rFonts w:ascii="Arial" w:hAnsi="Arial" w:eastAsia="Arial" w:cs="Arial"/>
      <w:sz w:val="40"/>
      <w:szCs w:val="40"/>
    </w:rPr>
  </w:style>
  <w:style w:type="character" w:styleId="746" w:customStyle="1">
    <w:name w:val="Heading 2 Char"/>
    <w:basedOn w:val="713"/>
    <w:uiPriority w:val="9"/>
    <w:qFormat/>
    <w:rPr>
      <w:rFonts w:ascii="Arial" w:hAnsi="Arial" w:eastAsia="Arial" w:cs="Arial"/>
      <w:sz w:val="34"/>
    </w:rPr>
  </w:style>
  <w:style w:type="character" w:styleId="747" w:customStyle="1">
    <w:name w:val="Heading 3 Char"/>
    <w:basedOn w:val="713"/>
    <w:uiPriority w:val="9"/>
    <w:qFormat/>
    <w:rPr>
      <w:rFonts w:ascii="Arial" w:hAnsi="Arial" w:eastAsia="Arial" w:cs="Arial"/>
      <w:sz w:val="30"/>
      <w:szCs w:val="30"/>
    </w:rPr>
  </w:style>
  <w:style w:type="character" w:styleId="748" w:customStyle="1">
    <w:name w:val="Heading 4 Char"/>
    <w:basedOn w:val="713"/>
    <w:uiPriority w:val="9"/>
    <w:qFormat/>
    <w:rPr>
      <w:rFonts w:ascii="Arial" w:hAnsi="Arial" w:eastAsia="Arial" w:cs="Arial"/>
      <w:b/>
      <w:bCs/>
      <w:sz w:val="26"/>
      <w:szCs w:val="26"/>
    </w:rPr>
  </w:style>
  <w:style w:type="character" w:styleId="749" w:customStyle="1">
    <w:name w:val="Heading 5 Char"/>
    <w:basedOn w:val="713"/>
    <w:uiPriority w:val="9"/>
    <w:qFormat/>
    <w:rPr>
      <w:rFonts w:ascii="Arial" w:hAnsi="Arial" w:eastAsia="Arial" w:cs="Arial"/>
      <w:b/>
      <w:bCs/>
      <w:sz w:val="24"/>
      <w:szCs w:val="24"/>
    </w:rPr>
  </w:style>
  <w:style w:type="character" w:styleId="750" w:customStyle="1">
    <w:name w:val="Heading 6 Char"/>
    <w:basedOn w:val="713"/>
    <w:uiPriority w:val="9"/>
    <w:qFormat/>
    <w:rPr>
      <w:rFonts w:ascii="Arial" w:hAnsi="Arial" w:eastAsia="Arial" w:cs="Arial"/>
      <w:b/>
      <w:bCs/>
      <w:sz w:val="22"/>
      <w:szCs w:val="22"/>
    </w:rPr>
  </w:style>
  <w:style w:type="character" w:styleId="751" w:customStyle="1">
    <w:name w:val="Heading 7 Char"/>
    <w:basedOn w:val="713"/>
    <w:uiPriority w:val="9"/>
    <w:qFormat/>
    <w:rPr>
      <w:rFonts w:ascii="Arial" w:hAnsi="Arial" w:eastAsia="Arial" w:cs="Arial"/>
      <w:b/>
      <w:bCs/>
      <w:i/>
      <w:iCs/>
      <w:sz w:val="22"/>
      <w:szCs w:val="22"/>
    </w:rPr>
  </w:style>
  <w:style w:type="character" w:styleId="752" w:customStyle="1">
    <w:name w:val="Heading 8 Char"/>
    <w:basedOn w:val="713"/>
    <w:uiPriority w:val="9"/>
    <w:qFormat/>
    <w:rPr>
      <w:rFonts w:ascii="Arial" w:hAnsi="Arial" w:eastAsia="Arial" w:cs="Arial"/>
      <w:i/>
      <w:iCs/>
      <w:sz w:val="22"/>
      <w:szCs w:val="22"/>
    </w:rPr>
  </w:style>
  <w:style w:type="character" w:styleId="753" w:customStyle="1">
    <w:name w:val="Heading 9 Char"/>
    <w:basedOn w:val="713"/>
    <w:uiPriority w:val="9"/>
    <w:rPr>
      <w:rFonts w:ascii="Arial" w:hAnsi="Arial" w:eastAsia="Arial" w:cs="Arial"/>
      <w:i/>
      <w:iCs/>
      <w:sz w:val="21"/>
      <w:szCs w:val="21"/>
    </w:rPr>
  </w:style>
  <w:style w:type="character" w:styleId="754" w:customStyle="1">
    <w:name w:val="Title Char"/>
    <w:basedOn w:val="713"/>
    <w:uiPriority w:val="10"/>
    <w:qFormat/>
    <w:rPr>
      <w:sz w:val="48"/>
      <w:szCs w:val="48"/>
    </w:rPr>
  </w:style>
  <w:style w:type="character" w:styleId="755" w:customStyle="1">
    <w:name w:val="Subtitle Char"/>
    <w:basedOn w:val="713"/>
    <w:uiPriority w:val="11"/>
    <w:rPr>
      <w:sz w:val="24"/>
      <w:szCs w:val="24"/>
    </w:rPr>
  </w:style>
  <w:style w:type="character" w:styleId="756" w:customStyle="1">
    <w:name w:val="Quote Char"/>
    <w:uiPriority w:val="29"/>
    <w:rPr>
      <w:i/>
    </w:rPr>
  </w:style>
  <w:style w:type="character" w:styleId="757" w:customStyle="1">
    <w:name w:val="Intense Quote Char"/>
    <w:uiPriority w:val="30"/>
    <w:qFormat/>
    <w:rPr>
      <w:i/>
    </w:rPr>
  </w:style>
  <w:style w:type="character" w:styleId="758" w:customStyle="1">
    <w:name w:val="Header Char"/>
    <w:basedOn w:val="713"/>
    <w:uiPriority w:val="99"/>
  </w:style>
  <w:style w:type="character" w:styleId="759" w:customStyle="1">
    <w:name w:val="Caption Char"/>
    <w:uiPriority w:val="99"/>
  </w:style>
  <w:style w:type="table" w:styleId="760" w:customStyle="1">
    <w:name w:val="Plain Table 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14"/>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14"/>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3"/>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71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5 Dark"/>
    <w:basedOn w:val="71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6 Colorful"/>
    <w:basedOn w:val="714"/>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7 Colorful"/>
    <w:basedOn w:val="714"/>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1 Light"/>
    <w:basedOn w:val="714"/>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2"/>
    <w:basedOn w:val="714"/>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3"/>
    <w:basedOn w:val="71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w:basedOn w:val="71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5 Dark"/>
    <w:basedOn w:val="714"/>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6 Colorful"/>
    <w:basedOn w:val="714"/>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8" w:customStyle="1">
    <w:name w:val="List Table 7 Colorful"/>
    <w:basedOn w:val="714"/>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9" w:customStyle="1">
    <w:name w:val="Footnote Text Char"/>
    <w:uiPriority w:val="99"/>
    <w:rPr>
      <w:sz w:val="18"/>
    </w:rPr>
  </w:style>
  <w:style w:type="character" w:styleId="780" w:customStyle="1">
    <w:name w:val="Endnote Text Char"/>
    <w:uiPriority w:val="99"/>
    <w:rPr>
      <w:sz w:val="20"/>
    </w:rPr>
  </w:style>
  <w:style w:type="paragraph" w:styleId="781" w:customStyle="1">
    <w:name w:val="TOC Heading"/>
    <w:uiPriority w:val="39"/>
    <w:unhideWhenUsed/>
    <w:rPr>
      <w:rFonts w:ascii="Times New Roman" w:hAnsi="Times New Roman" w:eastAsia="宋体" w:cs="Times New Roman"/>
      <w:lang w:val="en-US" w:eastAsia="zh-CN" w:bidi="ar-SA"/>
    </w:rPr>
  </w:style>
  <w:style w:type="paragraph" w:styleId="782" w:customStyle="1">
    <w:name w:val="TOC Heading1"/>
    <w:next w:val="703"/>
    <w:uiPriority w:val="0"/>
    <w:qFormat/>
    <w:rPr>
      <w:rFonts w:ascii="Calibri" w:hAnsi="Calibri" w:eastAsia="宋体" w:cs="Times New Roman"/>
      <w:sz w:val="32"/>
      <w:lang w:val="en-US" w:eastAsia="zh-CN" w:bidi="ar-SA"/>
    </w:rPr>
  </w:style>
  <w:style w:type="paragraph" w:styleId="783">
    <w:name w:val="List Paragraph"/>
    <w:basedOn w:val="703"/>
    <w:uiPriority w:val="99"/>
    <w:qFormat/>
    <w:pPr>
      <w:ind w:firstLine="420"/>
    </w:pPr>
  </w:style>
  <w:style w:type="character" w:styleId="784" w:customStyle="1">
    <w:name w:val="标题 1 字符2"/>
    <w:link w:val="704"/>
    <w:uiPriority w:val="9"/>
    <w:qFormat/>
    <w:rPr>
      <w:rFonts w:ascii="Arial" w:hAnsi="Arial" w:eastAsia="Arial" w:cs="Arial"/>
      <w:sz w:val="40"/>
      <w:szCs w:val="40"/>
    </w:rPr>
  </w:style>
  <w:style w:type="character" w:styleId="785" w:customStyle="1">
    <w:name w:val="标题 2 字符1"/>
    <w:link w:val="705"/>
    <w:uiPriority w:val="9"/>
    <w:qFormat/>
    <w:rPr>
      <w:rFonts w:ascii="Arial" w:hAnsi="Arial" w:eastAsia="Arial" w:cs="Arial"/>
      <w:sz w:val="34"/>
    </w:rPr>
  </w:style>
  <w:style w:type="character" w:styleId="786" w:customStyle="1">
    <w:name w:val="标题 3 字符1"/>
    <w:link w:val="706"/>
    <w:uiPriority w:val="9"/>
    <w:qFormat/>
    <w:rPr>
      <w:rFonts w:ascii="Arial" w:hAnsi="Arial" w:eastAsia="Arial" w:cs="Arial"/>
      <w:sz w:val="30"/>
      <w:szCs w:val="30"/>
    </w:rPr>
  </w:style>
  <w:style w:type="character" w:styleId="787" w:customStyle="1">
    <w:name w:val="标题 4 字符1"/>
    <w:link w:val="707"/>
    <w:uiPriority w:val="9"/>
    <w:qFormat/>
    <w:rPr>
      <w:rFonts w:ascii="Arial" w:hAnsi="Arial" w:eastAsia="Arial" w:cs="Arial"/>
      <w:b/>
      <w:bCs/>
      <w:sz w:val="26"/>
      <w:szCs w:val="26"/>
    </w:rPr>
  </w:style>
  <w:style w:type="character" w:styleId="788" w:customStyle="1">
    <w:name w:val="标题 5 字符1"/>
    <w:link w:val="708"/>
    <w:uiPriority w:val="9"/>
    <w:qFormat/>
    <w:rPr>
      <w:rFonts w:ascii="Arial" w:hAnsi="Arial" w:eastAsia="Arial" w:cs="Arial"/>
      <w:b/>
      <w:bCs/>
      <w:sz w:val="24"/>
      <w:szCs w:val="24"/>
    </w:rPr>
  </w:style>
  <w:style w:type="character" w:styleId="789" w:customStyle="1">
    <w:name w:val="标题 6 字符"/>
    <w:link w:val="709"/>
    <w:uiPriority w:val="9"/>
    <w:qFormat/>
    <w:rPr>
      <w:rFonts w:ascii="Arial" w:hAnsi="Arial" w:eastAsia="Arial" w:cs="Arial"/>
      <w:b/>
      <w:bCs/>
      <w:sz w:val="22"/>
      <w:szCs w:val="22"/>
    </w:rPr>
  </w:style>
  <w:style w:type="character" w:styleId="790" w:customStyle="1">
    <w:name w:val="标题 7 字符"/>
    <w:link w:val="710"/>
    <w:uiPriority w:val="9"/>
    <w:qFormat/>
    <w:rPr>
      <w:rFonts w:ascii="Arial" w:hAnsi="Arial" w:eastAsia="Arial" w:cs="Arial"/>
      <w:b/>
      <w:bCs/>
      <w:i/>
      <w:iCs/>
      <w:sz w:val="22"/>
      <w:szCs w:val="22"/>
    </w:rPr>
  </w:style>
  <w:style w:type="character" w:styleId="791" w:customStyle="1">
    <w:name w:val="标题 8 字符"/>
    <w:link w:val="711"/>
    <w:uiPriority w:val="9"/>
    <w:qFormat/>
    <w:rPr>
      <w:rFonts w:ascii="Arial" w:hAnsi="Arial" w:eastAsia="Arial" w:cs="Arial"/>
      <w:i/>
      <w:iCs/>
      <w:sz w:val="22"/>
      <w:szCs w:val="22"/>
    </w:rPr>
  </w:style>
  <w:style w:type="character" w:styleId="792" w:customStyle="1">
    <w:name w:val="标题 9 字符"/>
    <w:link w:val="712"/>
    <w:uiPriority w:val="9"/>
    <w:qFormat/>
    <w:rPr>
      <w:rFonts w:ascii="Arial" w:hAnsi="Arial" w:eastAsia="Arial" w:cs="Arial"/>
      <w:i/>
      <w:iCs/>
      <w:sz w:val="21"/>
      <w:szCs w:val="21"/>
    </w:r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字符1"/>
    <w:link w:val="738"/>
    <w:uiPriority w:val="10"/>
    <w:qFormat/>
    <w:rPr>
      <w:sz w:val="48"/>
      <w:szCs w:val="48"/>
    </w:rPr>
  </w:style>
  <w:style w:type="character" w:styleId="795" w:customStyle="1">
    <w:name w:val="副标题 字符1"/>
    <w:link w:val="731"/>
    <w:uiPriority w:val="11"/>
    <w:qFormat/>
    <w:rPr>
      <w:sz w:val="24"/>
      <w:szCs w:val="24"/>
    </w:rPr>
  </w:style>
  <w:style w:type="paragraph" w:styleId="796">
    <w:name w:val="Quote"/>
    <w:basedOn w:val="703"/>
    <w:next w:val="703"/>
    <w:link w:val="797"/>
    <w:uiPriority w:val="29"/>
    <w:qFormat/>
    <w:pPr>
      <w:ind w:left="720" w:right="720"/>
    </w:pPr>
    <w:rPr>
      <w:i/>
    </w:rPr>
  </w:style>
  <w:style w:type="character" w:styleId="797" w:customStyle="1">
    <w:name w:val="引用 字符"/>
    <w:link w:val="796"/>
    <w:uiPriority w:val="29"/>
    <w:qFormat/>
    <w:rPr>
      <w:i/>
    </w:rPr>
  </w:style>
  <w:style w:type="paragraph" w:styleId="798">
    <w:name w:val="Intense Quote"/>
    <w:basedOn w:val="703"/>
    <w:next w:val="703"/>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页眉 字符2"/>
    <w:link w:val="728"/>
    <w:uiPriority w:val="99"/>
    <w:qFormat/>
  </w:style>
  <w:style w:type="character" w:styleId="801" w:customStyle="1">
    <w:name w:val="Footer Char"/>
    <w:uiPriority w:val="99"/>
    <w:qFormat/>
  </w:style>
  <w:style w:type="character" w:styleId="802" w:customStyle="1">
    <w:name w:val="页脚 字符1"/>
    <w:link w:val="727"/>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字符"/>
    <w:link w:val="733"/>
    <w:uiPriority w:val="99"/>
    <w:qFormat/>
    <w:rPr>
      <w:sz w:val="18"/>
    </w:rPr>
  </w:style>
  <w:style w:type="character" w:styleId="929" w:customStyle="1">
    <w:name w:val="尾注文本 字符"/>
    <w:link w:val="726"/>
    <w:uiPriority w:val="99"/>
    <w:qFormat/>
    <w:rPr>
      <w:sz w:val="20"/>
    </w:rPr>
  </w:style>
  <w:style w:type="paragraph" w:styleId="930" w:customStyle="1">
    <w:name w:val="TOC 标题1"/>
    <w:uiPriority w:val="39"/>
    <w:unhideWhenUsed/>
    <w:qFormat/>
    <w:rPr>
      <w:rFonts w:ascii="Times New Roman" w:hAnsi="Times New Roman" w:eastAsia="宋体" w:cs="Times New Roman"/>
      <w:lang w:val="en-US" w:eastAsia="zh-CN" w:bidi="ar-SA"/>
    </w:rPr>
  </w:style>
  <w:style w:type="paragraph" w:styleId="931" w:customStyle="1">
    <w:name w:val="标题 11"/>
    <w:basedOn w:val="703"/>
    <w:next w:val="703"/>
    <w:link w:val="938"/>
    <w:uiPriority w:val="0"/>
    <w:qFormat/>
    <w:pPr>
      <w:jc w:val="center"/>
      <w:keepNext/>
      <w:outlineLvl w:val="0"/>
    </w:pPr>
    <w:rPr>
      <w:b/>
      <w:bCs/>
      <w:sz w:val="44"/>
      <w:szCs w:val="44"/>
      <w:lang w:eastAsia="en-US"/>
    </w:rPr>
  </w:style>
  <w:style w:type="paragraph" w:styleId="932" w:customStyle="1">
    <w:name w:val="标题 21"/>
    <w:basedOn w:val="703"/>
    <w:next w:val="703"/>
    <w:link w:val="939"/>
    <w:uiPriority w:val="0"/>
    <w:qFormat/>
    <w:pPr>
      <w:jc w:val="center"/>
      <w:keepNext/>
      <w:outlineLvl w:val="1"/>
    </w:pPr>
    <w:rPr>
      <w:rFonts w:ascii="Cambria" w:hAnsi="Cambria"/>
      <w:b/>
      <w:bCs/>
      <w:sz w:val="32"/>
      <w:szCs w:val="32"/>
      <w:lang w:eastAsia="en-US"/>
    </w:rPr>
  </w:style>
  <w:style w:type="paragraph" w:styleId="933" w:customStyle="1">
    <w:name w:val="标题 311"/>
    <w:basedOn w:val="703"/>
    <w:next w:val="703"/>
    <w:link w:val="940"/>
    <w:uiPriority w:val="0"/>
    <w:qFormat/>
    <w:pPr>
      <w:jc w:val="center"/>
      <w:keepNext/>
      <w:outlineLvl w:val="2"/>
    </w:pPr>
    <w:rPr>
      <w:b/>
      <w:bCs/>
      <w:sz w:val="32"/>
      <w:szCs w:val="32"/>
      <w:lang w:eastAsia="en-US"/>
    </w:rPr>
  </w:style>
  <w:style w:type="paragraph" w:styleId="934" w:customStyle="1">
    <w:name w:val="标题 411"/>
    <w:basedOn w:val="703"/>
    <w:next w:val="703"/>
    <w:link w:val="941"/>
    <w:uiPriority w:val="0"/>
    <w:qFormat/>
    <w:pPr>
      <w:jc w:val="center"/>
      <w:keepNext/>
      <w:outlineLvl w:val="3"/>
    </w:pPr>
    <w:rPr>
      <w:rFonts w:ascii="Cambria" w:hAnsi="Cambria"/>
      <w:b/>
      <w:bCs/>
      <w:sz w:val="28"/>
      <w:szCs w:val="28"/>
      <w:lang w:eastAsia="en-US"/>
    </w:rPr>
  </w:style>
  <w:style w:type="paragraph" w:styleId="935" w:customStyle="1">
    <w:name w:val="标题 51"/>
    <w:basedOn w:val="703"/>
    <w:next w:val="703"/>
    <w:link w:val="942"/>
    <w:uiPriority w:val="0"/>
    <w:qFormat/>
    <w:pPr>
      <w:numPr>
        <w:ilvl w:val="0"/>
        <w:numId w:val="2"/>
      </w:numPr>
      <w:keepNext/>
      <w:outlineLvl w:val="4"/>
    </w:pPr>
    <w:rPr>
      <w:rFonts w:ascii="楷体_GB2312" w:eastAsia="楷体_GB2312"/>
      <w:bCs/>
      <w:sz w:val="28"/>
      <w:lang w:eastAsia="en-US"/>
    </w:rPr>
  </w:style>
  <w:style w:type="character" w:styleId="936" w:customStyle="1">
    <w:name w:val="默认段落字体11"/>
    <w:uiPriority w:val="1"/>
    <w:unhideWhenUsed/>
    <w:qFormat/>
  </w:style>
  <w:style w:type="table" w:styleId="937" w:customStyle="1">
    <w:name w:val="普通表格1"/>
    <w:uiPriority w:val="99"/>
    <w:unhideWhenUsed/>
    <w:qFormat/>
    <w:tblPr>
      <w:tblCellMar>
        <w:left w:w="0" w:type="dxa"/>
        <w:top w:w="0" w:type="dxa"/>
        <w:right w:w="0" w:type="dxa"/>
        <w:bottom w:w="0" w:type="dxa"/>
      </w:tblCellMar>
    </w:tblPr>
  </w:style>
  <w:style w:type="character" w:styleId="938" w:customStyle="1">
    <w:name w:val="标题 1 Char"/>
    <w:link w:val="931"/>
    <w:uiPriority w:val="0"/>
    <w:qFormat/>
    <w:rPr>
      <w:rFonts w:cs="Times New Roman"/>
      <w:b/>
      <w:bCs/>
      <w:sz w:val="44"/>
      <w:szCs w:val="44"/>
    </w:rPr>
  </w:style>
  <w:style w:type="character" w:styleId="939" w:customStyle="1">
    <w:name w:val="标题 2 Char"/>
    <w:link w:val="932"/>
    <w:uiPriority w:val="0"/>
    <w:semiHidden/>
    <w:qFormat/>
    <w:rPr>
      <w:rFonts w:ascii="Cambria" w:hAnsi="Cambria" w:eastAsia="宋体" w:cs="Times New Roman"/>
      <w:b/>
      <w:bCs/>
      <w:sz w:val="32"/>
      <w:szCs w:val="32"/>
    </w:rPr>
  </w:style>
  <w:style w:type="character" w:styleId="940" w:customStyle="1">
    <w:name w:val="标题 3 Char"/>
    <w:link w:val="933"/>
    <w:uiPriority w:val="0"/>
    <w:qFormat/>
    <w:rPr>
      <w:rFonts w:cs="Times New Roman"/>
      <w:b/>
      <w:bCs/>
      <w:sz w:val="32"/>
      <w:szCs w:val="32"/>
    </w:rPr>
  </w:style>
  <w:style w:type="character" w:styleId="941" w:customStyle="1">
    <w:name w:val="标题 4 Char"/>
    <w:link w:val="934"/>
    <w:uiPriority w:val="0"/>
    <w:semiHidden/>
    <w:qFormat/>
    <w:rPr>
      <w:rFonts w:ascii="Cambria" w:hAnsi="Cambria" w:eastAsia="宋体" w:cs="Times New Roman"/>
      <w:b/>
      <w:bCs/>
      <w:sz w:val="28"/>
      <w:szCs w:val="28"/>
    </w:rPr>
  </w:style>
  <w:style w:type="character" w:styleId="942" w:customStyle="1">
    <w:name w:val="标题 5 Char"/>
    <w:link w:val="935"/>
    <w:uiPriority w:val="0"/>
    <w:qFormat/>
    <w:rPr>
      <w:rFonts w:ascii="楷体_GB2312" w:eastAsia="楷体_GB2312"/>
      <w:bCs/>
      <w:sz w:val="28"/>
    </w:rPr>
  </w:style>
  <w:style w:type="paragraph" w:styleId="943" w:customStyle="1">
    <w:name w:val="正文缩进11"/>
    <w:basedOn w:val="703"/>
    <w:link w:val="944"/>
    <w:uiPriority w:val="0"/>
    <w:qFormat/>
    <w:pPr>
      <w:ind w:firstLine="420"/>
    </w:pPr>
    <w:rPr>
      <w:lang w:eastAsia="en-US"/>
    </w:rPr>
  </w:style>
  <w:style w:type="character" w:styleId="944" w:customStyle="1">
    <w:name w:val="正文缩进 Char"/>
    <w:link w:val="943"/>
    <w:uiPriority w:val="0"/>
    <w:qFormat/>
    <w:rPr>
      <w:sz w:val="21"/>
    </w:rPr>
  </w:style>
  <w:style w:type="paragraph" w:styleId="945" w:customStyle="1">
    <w:name w:val="文档结构图1"/>
    <w:basedOn w:val="703"/>
    <w:link w:val="946"/>
    <w:uiPriority w:val="0"/>
    <w:semiHidden/>
    <w:qFormat/>
    <w:pPr>
      <w:shd w:val="clear" w:color="auto" w:fill="000080"/>
    </w:pPr>
    <w:rPr>
      <w:sz w:val="2"/>
      <w:lang w:eastAsia="en-US"/>
    </w:rPr>
  </w:style>
  <w:style w:type="character" w:styleId="946" w:customStyle="1">
    <w:name w:val="文档结构图 Char"/>
    <w:link w:val="945"/>
    <w:uiPriority w:val="0"/>
    <w:semiHidden/>
    <w:qFormat/>
    <w:rPr>
      <w:rFonts w:cs="Times New Roman"/>
      <w:sz w:val="2"/>
    </w:rPr>
  </w:style>
  <w:style w:type="paragraph" w:styleId="947" w:customStyle="1">
    <w:name w:val="批注文字1"/>
    <w:basedOn w:val="703"/>
    <w:link w:val="948"/>
    <w:uiPriority w:val="99"/>
    <w:unhideWhenUsed/>
    <w:qFormat/>
    <w:pPr>
      <w:jc w:val="left"/>
    </w:pPr>
    <w:rPr>
      <w:lang w:eastAsia="en-US"/>
    </w:rPr>
  </w:style>
  <w:style w:type="character" w:styleId="948" w:customStyle="1">
    <w:name w:val="批注文字 Char"/>
    <w:link w:val="947"/>
    <w:uiPriority w:val="99"/>
    <w:semiHidden/>
    <w:qFormat/>
    <w:rPr>
      <w:sz w:val="21"/>
    </w:rPr>
  </w:style>
  <w:style w:type="paragraph" w:styleId="949" w:customStyle="1">
    <w:name w:val="正文文本1"/>
    <w:basedOn w:val="703"/>
    <w:link w:val="950"/>
    <w:uiPriority w:val="0"/>
    <w:qFormat/>
    <w:rPr>
      <w:sz w:val="20"/>
      <w:lang w:eastAsia="en-US"/>
    </w:rPr>
  </w:style>
  <w:style w:type="character" w:styleId="950" w:customStyle="1">
    <w:name w:val="正文文本 Char"/>
    <w:link w:val="949"/>
    <w:uiPriority w:val="0"/>
    <w:semiHidden/>
    <w:qFormat/>
    <w:rPr>
      <w:rFonts w:cs="Times New Roman"/>
      <w:sz w:val="20"/>
      <w:szCs w:val="20"/>
    </w:rPr>
  </w:style>
  <w:style w:type="paragraph" w:styleId="951" w:customStyle="1">
    <w:name w:val="正文文本缩进1"/>
    <w:basedOn w:val="703"/>
    <w:link w:val="952"/>
    <w:uiPriority w:val="0"/>
    <w:qFormat/>
    <w:pPr>
      <w:ind w:firstLine="576"/>
    </w:pPr>
    <w:rPr>
      <w:sz w:val="20"/>
      <w:lang w:eastAsia="en-US"/>
    </w:rPr>
  </w:style>
  <w:style w:type="character" w:styleId="952" w:customStyle="1">
    <w:name w:val="正文文本缩进 Char"/>
    <w:link w:val="951"/>
    <w:uiPriority w:val="0"/>
    <w:semiHidden/>
    <w:qFormat/>
    <w:rPr>
      <w:rFonts w:cs="Times New Roman"/>
      <w:sz w:val="20"/>
      <w:szCs w:val="20"/>
    </w:rPr>
  </w:style>
  <w:style w:type="paragraph" w:styleId="953" w:customStyle="1">
    <w:name w:val="日期1"/>
    <w:basedOn w:val="703"/>
    <w:next w:val="703"/>
    <w:link w:val="954"/>
    <w:uiPriority w:val="0"/>
    <w:qFormat/>
    <w:rPr>
      <w:sz w:val="20"/>
      <w:lang w:eastAsia="en-US"/>
    </w:rPr>
  </w:style>
  <w:style w:type="character" w:styleId="954" w:customStyle="1">
    <w:name w:val="日期 Char"/>
    <w:link w:val="953"/>
    <w:uiPriority w:val="0"/>
    <w:semiHidden/>
    <w:qFormat/>
    <w:rPr>
      <w:rFonts w:cs="Times New Roman"/>
      <w:sz w:val="20"/>
      <w:szCs w:val="20"/>
    </w:rPr>
  </w:style>
  <w:style w:type="paragraph" w:styleId="955" w:customStyle="1">
    <w:name w:val="正文文本缩进 21"/>
    <w:basedOn w:val="703"/>
    <w:link w:val="956"/>
    <w:uiPriority w:val="0"/>
    <w:qFormat/>
    <w:pPr>
      <w:ind w:left="900"/>
    </w:pPr>
    <w:rPr>
      <w:sz w:val="20"/>
      <w:lang w:eastAsia="en-US"/>
    </w:rPr>
  </w:style>
  <w:style w:type="character" w:styleId="956" w:customStyle="1">
    <w:name w:val="正文文本缩进 2 Char"/>
    <w:link w:val="955"/>
    <w:uiPriority w:val="0"/>
    <w:semiHidden/>
    <w:qFormat/>
    <w:rPr>
      <w:rFonts w:cs="Times New Roman"/>
      <w:sz w:val="20"/>
      <w:szCs w:val="20"/>
    </w:rPr>
  </w:style>
  <w:style w:type="paragraph" w:styleId="957" w:customStyle="1">
    <w:name w:val="批注框文本1"/>
    <w:basedOn w:val="703"/>
    <w:link w:val="958"/>
    <w:uiPriority w:val="0"/>
    <w:unhideWhenUsed/>
    <w:qFormat/>
    <w:rPr>
      <w:sz w:val="18"/>
      <w:szCs w:val="18"/>
      <w:lang w:eastAsia="en-US"/>
    </w:rPr>
  </w:style>
  <w:style w:type="character" w:styleId="958" w:customStyle="1">
    <w:name w:val="批注框文本 Char"/>
    <w:link w:val="957"/>
    <w:uiPriority w:val="0"/>
    <w:qFormat/>
    <w:rPr>
      <w:sz w:val="18"/>
      <w:szCs w:val="18"/>
    </w:rPr>
  </w:style>
  <w:style w:type="paragraph" w:styleId="959" w:customStyle="1">
    <w:name w:val="页脚11"/>
    <w:basedOn w:val="703"/>
    <w:link w:val="960"/>
    <w:uiPriority w:val="99"/>
    <w:qFormat/>
    <w:pPr>
      <w:jc w:val="left"/>
      <w:tabs>
        <w:tab w:val="center" w:pos="4153" w:leader="none"/>
        <w:tab w:val="right" w:pos="8306" w:leader="none"/>
      </w:tabs>
    </w:pPr>
    <w:rPr>
      <w:sz w:val="18"/>
      <w:szCs w:val="18"/>
      <w:lang w:eastAsia="en-US"/>
    </w:rPr>
  </w:style>
  <w:style w:type="character" w:styleId="960" w:customStyle="1">
    <w:name w:val="页脚 Char"/>
    <w:link w:val="959"/>
    <w:uiPriority w:val="99"/>
    <w:qFormat/>
    <w:rPr>
      <w:rFonts w:cs="Times New Roman"/>
      <w:sz w:val="18"/>
      <w:szCs w:val="18"/>
    </w:rPr>
  </w:style>
  <w:style w:type="paragraph" w:styleId="961" w:customStyle="1">
    <w:name w:val="页眉11"/>
    <w:basedOn w:val="703"/>
    <w:link w:val="962"/>
    <w:uiPriority w:val="99"/>
    <w:qFormat/>
    <w:pPr>
      <w:tabs>
        <w:tab w:val="center" w:pos="4153" w:leader="none"/>
        <w:tab w:val="right" w:pos="8306" w:leader="none"/>
      </w:tabs>
      <w:pBdr>
        <w:bottom w:val="single" w:color="000000" w:sz="6" w:space="1"/>
      </w:pBdr>
    </w:pPr>
    <w:rPr>
      <w:sz w:val="18"/>
      <w:szCs w:val="18"/>
      <w:lang w:eastAsia="en-US"/>
    </w:rPr>
  </w:style>
  <w:style w:type="character" w:styleId="962" w:customStyle="1">
    <w:name w:val="页眉 Char"/>
    <w:link w:val="961"/>
    <w:uiPriority w:val="99"/>
    <w:qFormat/>
    <w:rPr>
      <w:sz w:val="18"/>
      <w:szCs w:val="18"/>
    </w:rPr>
  </w:style>
  <w:style w:type="paragraph" w:styleId="963" w:customStyle="1">
    <w:name w:val="目录 11"/>
    <w:basedOn w:val="703"/>
    <w:next w:val="703"/>
    <w:uiPriority w:val="39"/>
    <w:qFormat/>
  </w:style>
  <w:style w:type="paragraph" w:styleId="964" w:customStyle="1">
    <w:name w:val="副标题1"/>
    <w:basedOn w:val="703"/>
    <w:next w:val="703"/>
    <w:link w:val="965"/>
    <w:uiPriority w:val="11"/>
    <w:qFormat/>
    <w:pPr>
      <w:jc w:val="center"/>
      <w:spacing w:before="240" w:after="60" w:line="312" w:lineRule="auto"/>
      <w:outlineLvl w:val="1"/>
    </w:pPr>
    <w:rPr>
      <w:rFonts w:ascii="Calibri Light" w:hAnsi="Calibri Light"/>
      <w:b/>
      <w:bCs/>
      <w:sz w:val="32"/>
      <w:szCs w:val="32"/>
      <w:lang w:eastAsia="en-US"/>
    </w:rPr>
  </w:style>
  <w:style w:type="character" w:styleId="965" w:customStyle="1">
    <w:name w:val="副标题 Char"/>
    <w:link w:val="964"/>
    <w:uiPriority w:val="11"/>
    <w:qFormat/>
    <w:rPr>
      <w:rFonts w:ascii="Calibri Light" w:hAnsi="Calibri Light"/>
      <w:b/>
      <w:bCs/>
      <w:sz w:val="32"/>
      <w:szCs w:val="32"/>
    </w:rPr>
  </w:style>
  <w:style w:type="paragraph" w:styleId="966" w:customStyle="1">
    <w:name w:val="列表1"/>
    <w:basedOn w:val="703"/>
    <w:uiPriority w:val="99"/>
    <w:qFormat/>
    <w:pPr>
      <w:numPr>
        <w:ilvl w:val="0"/>
        <w:numId w:val="3"/>
      </w:numPr>
      <w:spacing w:after="20" w:line="288" w:lineRule="auto"/>
      <w:tabs>
        <w:tab w:val="left" w:pos="420" w:leader="none"/>
      </w:tabs>
    </w:pPr>
    <w:rPr>
      <w:lang w:val="en-GB"/>
    </w:rPr>
  </w:style>
  <w:style w:type="paragraph" w:styleId="967" w:customStyle="1">
    <w:name w:val="正文文本缩进 31"/>
    <w:basedOn w:val="703"/>
    <w:link w:val="968"/>
    <w:uiPriority w:val="0"/>
    <w:qFormat/>
    <w:pPr>
      <w:ind w:left="359" w:firstLine="359"/>
    </w:pPr>
    <w:rPr>
      <w:sz w:val="16"/>
      <w:szCs w:val="16"/>
      <w:lang w:eastAsia="en-US"/>
    </w:rPr>
  </w:style>
  <w:style w:type="character" w:styleId="968" w:customStyle="1">
    <w:name w:val="正文文本缩进 3 Char"/>
    <w:link w:val="967"/>
    <w:uiPriority w:val="0"/>
    <w:semiHidden/>
    <w:qFormat/>
    <w:rPr>
      <w:rFonts w:cs="Times New Roman"/>
      <w:sz w:val="16"/>
      <w:szCs w:val="16"/>
    </w:rPr>
  </w:style>
  <w:style w:type="paragraph" w:styleId="969" w:customStyle="1">
    <w:name w:val="正文文本 21"/>
    <w:basedOn w:val="703"/>
    <w:link w:val="970"/>
    <w:uiPriority w:val="0"/>
    <w:qFormat/>
    <w:pPr>
      <w:spacing w:after="120" w:line="480" w:lineRule="auto"/>
    </w:pPr>
    <w:rPr>
      <w:sz w:val="20"/>
      <w:lang w:eastAsia="en-US"/>
    </w:rPr>
  </w:style>
  <w:style w:type="character" w:styleId="970" w:customStyle="1">
    <w:name w:val="正文文本 2 Char"/>
    <w:link w:val="969"/>
    <w:uiPriority w:val="0"/>
    <w:semiHidden/>
    <w:qFormat/>
    <w:rPr>
      <w:rFonts w:cs="Times New Roman"/>
      <w:sz w:val="20"/>
      <w:szCs w:val="20"/>
    </w:rPr>
  </w:style>
  <w:style w:type="paragraph" w:styleId="971" w:customStyle="1">
    <w:name w:val="普通(网站)1"/>
    <w:basedOn w:val="703"/>
    <w:uiPriority w:val="99"/>
    <w:unhideWhenUsed/>
    <w:qFormat/>
    <w:pPr>
      <w:jc w:val="left"/>
      <w:spacing w:before="100" w:beforeAutospacing="1" w:after="100" w:afterAutospacing="1"/>
      <w:widowControl/>
    </w:pPr>
    <w:rPr>
      <w:rFonts w:ascii="宋体" w:hAnsi="宋体" w:cs="宋体"/>
      <w:sz w:val="24"/>
      <w:szCs w:val="24"/>
    </w:rPr>
  </w:style>
  <w:style w:type="paragraph" w:styleId="972" w:customStyle="1">
    <w:name w:val="标题1"/>
    <w:basedOn w:val="703"/>
    <w:next w:val="703"/>
    <w:link w:val="973"/>
    <w:uiPriority w:val="99"/>
    <w:qFormat/>
    <w:pPr>
      <w:ind w:firstLine="200"/>
      <w:jc w:val="center"/>
      <w:spacing w:before="240" w:after="60" w:line="336" w:lineRule="auto"/>
      <w:outlineLvl w:val="0"/>
    </w:pPr>
    <w:rPr>
      <w:rFonts w:ascii="Cambria" w:hAnsi="Cambria"/>
      <w:b/>
      <w:bCs/>
      <w:sz w:val="32"/>
      <w:szCs w:val="32"/>
      <w:lang w:eastAsia="en-US"/>
    </w:rPr>
  </w:style>
  <w:style w:type="character" w:styleId="973" w:customStyle="1">
    <w:name w:val="标题 Char"/>
    <w:link w:val="972"/>
    <w:uiPriority w:val="99"/>
    <w:qFormat/>
    <w:rPr>
      <w:rFonts w:ascii="Cambria" w:hAnsi="Cambria" w:cs="Cambria"/>
      <w:b/>
      <w:bCs/>
      <w:sz w:val="32"/>
      <w:szCs w:val="32"/>
    </w:rPr>
  </w:style>
  <w:style w:type="paragraph" w:styleId="974" w:customStyle="1">
    <w:name w:val="批注主题1"/>
    <w:basedOn w:val="947"/>
    <w:next w:val="947"/>
    <w:link w:val="975"/>
    <w:uiPriority w:val="99"/>
    <w:unhideWhenUsed/>
    <w:qFormat/>
    <w:rPr>
      <w:b/>
      <w:bCs/>
    </w:rPr>
  </w:style>
  <w:style w:type="character" w:styleId="975" w:customStyle="1">
    <w:name w:val="批注主题 Char"/>
    <w:link w:val="974"/>
    <w:uiPriority w:val="99"/>
    <w:semiHidden/>
    <w:qFormat/>
    <w:rPr>
      <w:b/>
      <w:bCs/>
      <w:sz w:val="21"/>
    </w:rPr>
  </w:style>
  <w:style w:type="paragraph" w:styleId="976" w:customStyle="1">
    <w:name w:val="正文首行缩进1"/>
    <w:basedOn w:val="949"/>
    <w:link w:val="977"/>
    <w:uiPriority w:val="99"/>
    <w:unhideWhenUsed/>
    <w:qFormat/>
    <w:pPr>
      <w:ind w:firstLine="420"/>
      <w:spacing w:after="120"/>
    </w:pPr>
    <w:rPr>
      <w:sz w:val="21"/>
    </w:rPr>
  </w:style>
  <w:style w:type="character" w:styleId="977" w:customStyle="1">
    <w:name w:val="正文首行缩进 Char"/>
    <w:basedOn w:val="950"/>
    <w:link w:val="976"/>
    <w:uiPriority w:val="99"/>
    <w:qFormat/>
    <w:rPr>
      <w:rFonts w:cs="Times New Roman"/>
      <w:sz w:val="21"/>
      <w:szCs w:val="20"/>
    </w:rPr>
  </w:style>
  <w:style w:type="paragraph" w:styleId="978" w:customStyle="1">
    <w:name w:val="正文首行缩进 21"/>
    <w:next w:val="703"/>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79" w:customStyle="1">
    <w:name w:val="网格型1"/>
    <w:basedOn w:val="937"/>
    <w:uiPriority w:val="99"/>
    <w:qFormat/>
    <w:rPr>
      <w:rFonts w:ascii="Times" w:hAnsi="Times" w:cs="Times"/>
    </w:rPr>
    <w:tblPr/>
  </w:style>
  <w:style w:type="character" w:styleId="980" w:customStyle="1">
    <w:name w:val="要点1"/>
    <w:uiPriority w:val="0"/>
    <w:qFormat/>
    <w:rPr>
      <w:rFonts w:cs="Times New Roman"/>
      <w:b/>
      <w:bCs/>
    </w:rPr>
  </w:style>
  <w:style w:type="character" w:styleId="981" w:customStyle="1">
    <w:name w:val="页码11"/>
    <w:uiPriority w:val="0"/>
    <w:qFormat/>
    <w:rPr>
      <w:rFonts w:cs="Times New Roman"/>
    </w:rPr>
  </w:style>
  <w:style w:type="character" w:styleId="982" w:customStyle="1">
    <w:name w:val="已访问的超链接1"/>
    <w:uiPriority w:val="99"/>
    <w:qFormat/>
    <w:rPr>
      <w:rFonts w:cs="Times New Roman"/>
      <w:color w:val="000000"/>
      <w:u w:val="none"/>
    </w:rPr>
  </w:style>
  <w:style w:type="character" w:styleId="983" w:customStyle="1">
    <w:name w:val="HTML 打字机11"/>
    <w:uiPriority w:val="99"/>
    <w:qFormat/>
    <w:rPr>
      <w:rFonts w:ascii="宋体" w:hAnsi="宋体" w:eastAsia="宋体" w:cs="宋体"/>
      <w:sz w:val="24"/>
      <w:szCs w:val="24"/>
    </w:rPr>
  </w:style>
  <w:style w:type="character" w:styleId="984" w:customStyle="1">
    <w:name w:val="超链接1"/>
    <w:uiPriority w:val="99"/>
    <w:qFormat/>
    <w:rPr>
      <w:rFonts w:cs="Times New Roman"/>
      <w:color w:val="000000"/>
      <w:u w:val="none"/>
    </w:rPr>
  </w:style>
  <w:style w:type="character" w:styleId="985" w:customStyle="1">
    <w:name w:val="批注引用11"/>
    <w:uiPriority w:val="0"/>
    <w:unhideWhenUsed/>
    <w:qFormat/>
    <w:rPr>
      <w:sz w:val="21"/>
      <w:szCs w:val="21"/>
    </w:rPr>
  </w:style>
  <w:style w:type="character" w:styleId="986" w:customStyle="1">
    <w:name w:val="页码1"/>
    <w:uiPriority w:val="0"/>
    <w:qFormat/>
  </w:style>
  <w:style w:type="paragraph" w:styleId="987" w:customStyle="1">
    <w:name w:val="标题 31"/>
    <w:basedOn w:val="703"/>
    <w:next w:val="988"/>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88" w:customStyle="1">
    <w:name w:val="正文缩进1"/>
    <w:basedOn w:val="703"/>
    <w:uiPriority w:val="0"/>
    <w:qFormat/>
    <w:pPr>
      <w:ind w:firstLine="420"/>
    </w:pPr>
    <w:rPr>
      <w:sz w:val="20"/>
    </w:rPr>
  </w:style>
  <w:style w:type="character" w:styleId="989" w:customStyle="1">
    <w:name w:val="style21"/>
    <w:uiPriority w:val="99"/>
    <w:qFormat/>
    <w:rPr>
      <w:sz w:val="22"/>
      <w:szCs w:val="22"/>
    </w:rPr>
  </w:style>
  <w:style w:type="character" w:styleId="990" w:customStyle="1">
    <w:name w:val="列出段落 字符"/>
    <w:uiPriority w:val="34"/>
    <w:qFormat/>
    <w:rPr>
      <w:sz w:val="21"/>
    </w:rPr>
  </w:style>
  <w:style w:type="character" w:styleId="991" w:customStyle="1">
    <w:name w:val="宋体&amp;Time5# Char"/>
    <w:link w:val="992"/>
    <w:uiPriority w:val="0"/>
    <w:qFormat/>
    <w:rPr>
      <w:rFonts w:ascii="Calibri" w:hAnsi="Calibri" w:eastAsia="Times New Roman"/>
      <w:sz w:val="21"/>
      <w:szCs w:val="21"/>
    </w:rPr>
  </w:style>
  <w:style w:type="paragraph" w:styleId="992" w:customStyle="1">
    <w:name w:val="宋体&amp;Time5#"/>
    <w:basedOn w:val="703"/>
    <w:link w:val="991"/>
    <w:uiPriority w:val="0"/>
    <w:qFormat/>
    <w:pPr>
      <w:jc w:val="center"/>
    </w:pPr>
    <w:rPr>
      <w:rFonts w:ascii="Calibri" w:hAnsi="Calibri" w:eastAsia="Times New Roman"/>
      <w:szCs w:val="21"/>
      <w:lang w:eastAsia="en-US"/>
    </w:rPr>
  </w:style>
  <w:style w:type="character" w:styleId="993" w:customStyle="1">
    <w:name w:val="访问过的超链接1"/>
    <w:uiPriority w:val="0"/>
    <w:qFormat/>
    <w:rPr>
      <w:color w:val="000000"/>
      <w:u w:val="none"/>
    </w:rPr>
  </w:style>
  <w:style w:type="character" w:styleId="994" w:customStyle="1">
    <w:name w:val="列出段落 Char"/>
    <w:link w:val="995"/>
    <w:uiPriority w:val="34"/>
    <w:qFormat/>
    <w:rPr>
      <w:sz w:val="21"/>
    </w:rPr>
  </w:style>
  <w:style w:type="paragraph" w:styleId="995" w:customStyle="1">
    <w:name w:val="列出段落1"/>
    <w:basedOn w:val="703"/>
    <w:link w:val="994"/>
    <w:uiPriority w:val="34"/>
    <w:qFormat/>
    <w:pPr>
      <w:ind w:firstLine="420"/>
    </w:pPr>
    <w:rPr>
      <w:lang w:eastAsia="en-US"/>
    </w:rPr>
  </w:style>
  <w:style w:type="character" w:styleId="996" w:customStyle="1">
    <w:name w:val="case31"/>
    <w:uiPriority w:val="0"/>
    <w:qFormat/>
    <w:rPr>
      <w:rFonts w:cs="Times New Roman"/>
      <w:spacing w:val="390"/>
      <w:sz w:val="21"/>
      <w:szCs w:val="21"/>
    </w:rPr>
  </w:style>
  <w:style w:type="character" w:styleId="997" w:customStyle="1">
    <w:name w:val="_正文 Char"/>
    <w:link w:val="998"/>
    <w:uiPriority w:val="0"/>
    <w:qFormat/>
    <w:rPr>
      <w:rFonts w:ascii="微软雅黑" w:hAnsi="微软雅黑"/>
    </w:rPr>
  </w:style>
  <w:style w:type="paragraph" w:styleId="998" w:customStyle="1">
    <w:name w:val="_正文"/>
    <w:basedOn w:val="703"/>
    <w:link w:val="997"/>
    <w:uiPriority w:val="0"/>
    <w:qFormat/>
    <w:pPr>
      <w:ind w:firstLine="200"/>
      <w:jc w:val="left"/>
      <w:spacing w:line="360" w:lineRule="auto"/>
      <w:widowControl/>
    </w:pPr>
    <w:rPr>
      <w:rFonts w:ascii="微软雅黑" w:hAnsi="微软雅黑"/>
      <w:sz w:val="20"/>
      <w:lang w:eastAsia="en-US"/>
    </w:rPr>
  </w:style>
  <w:style w:type="paragraph" w:styleId="999" w:customStyle="1">
    <w:name w:val="xl43"/>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00" w:customStyle="1">
    <w:name w:val="xl29"/>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1" w:customStyle="1">
    <w:name w:val="xl54"/>
    <w:basedOn w:val="70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02" w:customStyle="1">
    <w:name w:val="xl51"/>
    <w:basedOn w:val="70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03" w:customStyle="1">
    <w:name w:val="样式 首行缩进:  2 字符"/>
    <w:basedOn w:val="703"/>
    <w:uiPriority w:val="99"/>
    <w:qFormat/>
    <w:pPr>
      <w:ind w:firstLine="200"/>
      <w:spacing w:line="288" w:lineRule="auto"/>
    </w:pPr>
    <w:rPr>
      <w:rFonts w:ascii="仿宋_GB2312" w:hAnsi="Times" w:eastAsia="仿宋_GB2312" w:cs="仿宋_GB2312"/>
      <w:sz w:val="32"/>
      <w:szCs w:val="32"/>
    </w:rPr>
  </w:style>
  <w:style w:type="paragraph" w:styleId="1004" w:customStyle="1">
    <w:name w:val="font13"/>
    <w:basedOn w:val="703"/>
    <w:uiPriority w:val="0"/>
    <w:qFormat/>
    <w:pPr>
      <w:jc w:val="left"/>
      <w:spacing w:before="100" w:beforeAutospacing="1" w:after="100" w:afterAutospacing="1"/>
      <w:widowControl/>
    </w:pPr>
    <w:rPr>
      <w:i/>
      <w:iCs/>
      <w:sz w:val="36"/>
      <w:szCs w:val="36"/>
    </w:rPr>
  </w:style>
  <w:style w:type="paragraph" w:styleId="1005" w:customStyle="1">
    <w:name w:val="xl62"/>
    <w:basedOn w:val="70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06" w:customStyle="1">
    <w:name w:val="xl26"/>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07" w:customStyle="1">
    <w:name w:val="xl46"/>
    <w:basedOn w:val="703"/>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08" w:customStyle="1">
    <w:name w:val="xl39"/>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30"/>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0" w:customStyle="1">
    <w:name w:val="xl42"/>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1" w:customStyle="1">
    <w:name w:val="样式 首行缩进:  2 字符1"/>
    <w:basedOn w:val="703"/>
    <w:uiPriority w:val="99"/>
    <w:qFormat/>
    <w:pPr>
      <w:ind w:firstLine="200"/>
      <w:spacing w:line="288" w:lineRule="auto"/>
    </w:pPr>
    <w:rPr>
      <w:rFonts w:ascii="仿宋_GB2312" w:hAnsi="Times" w:eastAsia="仿宋_GB2312" w:cs="仿宋_GB2312"/>
      <w:sz w:val="32"/>
      <w:szCs w:val="32"/>
    </w:rPr>
  </w:style>
  <w:style w:type="paragraph" w:styleId="1012" w:customStyle="1">
    <w:name w:val="font7"/>
    <w:basedOn w:val="703"/>
    <w:uiPriority w:val="0"/>
    <w:qFormat/>
    <w:pPr>
      <w:jc w:val="left"/>
      <w:spacing w:before="100" w:beforeAutospacing="1" w:after="100" w:afterAutospacing="1"/>
      <w:widowControl/>
    </w:pPr>
    <w:rPr>
      <w:b/>
      <w:bCs/>
      <w:i/>
      <w:iCs/>
      <w:sz w:val="20"/>
    </w:rPr>
  </w:style>
  <w:style w:type="paragraph" w:styleId="1013"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14" w:customStyle="1">
    <w:name w:val="xl45"/>
    <w:basedOn w:val="703"/>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15" w:customStyle="1">
    <w:name w:val="xl56"/>
    <w:basedOn w:val="70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16" w:customStyle="1">
    <w:name w:val="xl53"/>
    <w:basedOn w:val="70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17" w:customStyle="1">
    <w:name w:val="xl171"/>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18" w:customStyle="1">
    <w:name w:val="xl37"/>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19" w:customStyle="1">
    <w:name w:val="xl40"/>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20" w:customStyle="1">
    <w:name w:val="font5"/>
    <w:basedOn w:val="703"/>
    <w:uiPriority w:val="0"/>
    <w:qFormat/>
    <w:pPr>
      <w:jc w:val="left"/>
      <w:spacing w:before="100" w:beforeAutospacing="1" w:after="100" w:afterAutospacing="1"/>
      <w:widowControl/>
    </w:pPr>
    <w:rPr>
      <w:rFonts w:ascii="宋体" w:hAnsi="宋体"/>
      <w:sz w:val="18"/>
      <w:szCs w:val="18"/>
    </w:rPr>
  </w:style>
  <w:style w:type="paragraph" w:styleId="1021" w:customStyle="1">
    <w:name w:val="xl48"/>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22" w:customStyle="1">
    <w:name w:val="Table Description"/>
    <w:basedOn w:val="703"/>
    <w:next w:val="703"/>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23" w:customStyle="1">
    <w:name w:val="xl63"/>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24" w:customStyle="1">
    <w:name w:val="xl3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5" w:customStyle="1">
    <w:name w:val="xl24"/>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26" w:customStyle="1">
    <w:name w:val="文件标题"/>
    <w:basedOn w:val="703"/>
    <w:uiPriority w:val="99"/>
    <w:qFormat/>
    <w:pPr>
      <w:jc w:val="center"/>
      <w:spacing w:line="640" w:lineRule="exact"/>
    </w:pPr>
    <w:rPr>
      <w:rFonts w:ascii="宋体" w:hAnsi="宋体" w:eastAsia="方正小标宋_GBK" w:cs="宋体"/>
      <w:sz w:val="44"/>
      <w:szCs w:val="44"/>
    </w:rPr>
  </w:style>
  <w:style w:type="paragraph" w:styleId="1027" w:customStyle="1">
    <w:name w:val="文档正文"/>
    <w:basedOn w:val="703"/>
    <w:uiPriority w:val="0"/>
    <w:qFormat/>
    <w:pPr>
      <w:ind w:firstLine="567"/>
      <w:spacing w:line="312" w:lineRule="atLeast"/>
    </w:pPr>
    <w:rPr>
      <w:rFonts w:ascii="长城仿宋" w:eastAsia="长城仿宋"/>
      <w:sz w:val="28"/>
    </w:rPr>
  </w:style>
  <w:style w:type="paragraph" w:styleId="1028" w:customStyle="1">
    <w:name w:val="xl31"/>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29" w:customStyle="1">
    <w:name w:val="font8"/>
    <w:basedOn w:val="703"/>
    <w:uiPriority w:val="0"/>
    <w:qFormat/>
    <w:pPr>
      <w:jc w:val="left"/>
      <w:spacing w:before="100" w:beforeAutospacing="1" w:after="100" w:afterAutospacing="1"/>
      <w:widowControl/>
    </w:pPr>
    <w:rPr>
      <w:rFonts w:ascii="宋体" w:hAnsi="宋体"/>
      <w:b/>
      <w:bCs/>
      <w:i/>
      <w:iCs/>
      <w:sz w:val="20"/>
    </w:rPr>
  </w:style>
  <w:style w:type="paragraph" w:styleId="1030" w:customStyle="1">
    <w:name w:val="Figure Description"/>
    <w:next w:val="703"/>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31" w:customStyle="1">
    <w:name w:val="_标题 2"/>
    <w:basedOn w:val="932"/>
    <w:next w:val="998"/>
    <w:uiPriority w:val="0"/>
    <w:qFormat/>
    <w:pPr>
      <w:numPr>
        <w:ilvl w:val="1"/>
        <w:numId w:val="3"/>
      </w:numPr>
      <w:jc w:val="left"/>
      <w:keepLines/>
      <w:spacing w:before="260" w:after="260"/>
      <w:widowControl/>
    </w:pPr>
    <w:rPr>
      <w:rFonts w:ascii="微软雅黑" w:hAnsi="微软雅黑"/>
      <w:sz w:val="21"/>
    </w:rPr>
  </w:style>
  <w:style w:type="paragraph" w:styleId="1032" w:customStyle="1">
    <w:name w:val="Block Label"/>
    <w:basedOn w:val="703"/>
    <w:next w:val="703"/>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33" w:customStyle="1">
    <w:name w:val="_标题 4"/>
    <w:basedOn w:val="934"/>
    <w:next w:val="998"/>
    <w:uiPriority w:val="0"/>
    <w:qFormat/>
    <w:pPr>
      <w:numPr>
        <w:ilvl w:val="3"/>
        <w:numId w:val="3"/>
      </w:numPr>
      <w:ind w:left="0" w:firstLine="283"/>
      <w:jc w:val="left"/>
      <w:keepLines/>
      <w:spacing w:before="260" w:after="260" w:line="377" w:lineRule="auto"/>
      <w:widowControl/>
    </w:pPr>
    <w:rPr>
      <w:rFonts w:ascii="微软雅黑" w:hAnsi="微软雅黑"/>
      <w:color w:val="000000"/>
      <w:sz w:val="20"/>
      <w:szCs w:val="21"/>
    </w:rPr>
  </w:style>
  <w:style w:type="paragraph" w:styleId="1034" w:customStyle="1">
    <w:name w:val="Char Char Char Char"/>
    <w:basedOn w:val="945"/>
    <w:uiPriority w:val="0"/>
    <w:qFormat/>
    <w:pPr>
      <w:spacing w:line="360" w:lineRule="auto"/>
    </w:pPr>
    <w:rPr>
      <w:rFonts w:ascii="Tahoma" w:hAnsi="Tahoma"/>
      <w:sz w:val="24"/>
      <w:szCs w:val="24"/>
    </w:rPr>
  </w:style>
  <w:style w:type="paragraph" w:styleId="1035" w:customStyle="1">
    <w:name w:val="xl58"/>
    <w:basedOn w:val="703"/>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036" w:customStyle="1">
    <w:name w:val="xl60"/>
    <w:basedOn w:val="70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7" w:customStyle="1">
    <w:name w:val="xl49"/>
    <w:basedOn w:val="703"/>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038" w:customStyle="1">
    <w:name w:val="默认段落字体 Para Char"/>
    <w:basedOn w:val="703"/>
    <w:uiPriority w:val="0"/>
    <w:qFormat/>
    <w:pPr>
      <w:ind w:left="552" w:hanging="420"/>
      <w:tabs>
        <w:tab w:val="left" w:pos="552" w:leader="none"/>
      </w:tabs>
    </w:pPr>
    <w:rPr>
      <w:sz w:val="24"/>
      <w:szCs w:val="24"/>
    </w:rPr>
  </w:style>
  <w:style w:type="paragraph" w:styleId="1039" w:customStyle="1">
    <w:name w:val="xl52"/>
    <w:basedOn w:val="70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0" w:customStyle="1">
    <w:name w:val="xl55"/>
    <w:basedOn w:val="70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41" w:customStyle="1">
    <w:name w:val="xl61"/>
    <w:basedOn w:val="70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42" w:customStyle="1">
    <w:name w:val="xl36"/>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3" w:customStyle="1">
    <w:name w:val="xl57"/>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44" w:customStyle="1">
    <w:name w:val="xl47"/>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7"/>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6" w:customStyle="1">
    <w:name w:val="xl28"/>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7" w:customStyle="1">
    <w:name w:val="xl41"/>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48" w:customStyle="1">
    <w:name w:val="font6"/>
    <w:basedOn w:val="703"/>
    <w:uiPriority w:val="0"/>
    <w:qFormat/>
    <w:pPr>
      <w:jc w:val="left"/>
      <w:spacing w:before="100" w:beforeAutospacing="1" w:after="100" w:afterAutospacing="1"/>
      <w:widowControl/>
    </w:pPr>
    <w:rPr>
      <w:rFonts w:ascii="宋体" w:hAnsi="宋体"/>
      <w:b/>
      <w:bCs/>
      <w:sz w:val="20"/>
    </w:rPr>
  </w:style>
  <w:style w:type="paragraph" w:styleId="1049" w:customStyle="1">
    <w:name w:val="主送"/>
    <w:basedOn w:val="703"/>
    <w:next w:val="703"/>
    <w:uiPriority w:val="99"/>
    <w:qFormat/>
    <w:pPr>
      <w:spacing w:line="336" w:lineRule="auto"/>
    </w:pPr>
    <w:rPr>
      <w:rFonts w:ascii="仿宋_GB2312" w:hAnsi="Times" w:eastAsia="仿宋_GB2312" w:cs="仿宋_GB2312"/>
      <w:sz w:val="32"/>
      <w:szCs w:val="32"/>
    </w:rPr>
  </w:style>
  <w:style w:type="paragraph" w:styleId="1050" w:customStyle="1">
    <w:name w:val="_Style 22"/>
    <w:basedOn w:val="703"/>
    <w:uiPriority w:val="0"/>
    <w:qFormat/>
    <w:pPr>
      <w:ind w:firstLine="200"/>
      <w:spacing w:line="300" w:lineRule="auto"/>
    </w:pPr>
    <w:rPr>
      <w:rFonts w:ascii="宋体" w:hAnsi="Calibri" w:eastAsia="等线"/>
      <w:sz w:val="24"/>
      <w:szCs w:val="22"/>
    </w:rPr>
  </w:style>
  <w:style w:type="paragraph" w:styleId="1051" w:customStyle="1">
    <w:name w:val="xl34"/>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52" w:customStyle="1">
    <w:name w:val="Char Char1 Char Char Char Char"/>
    <w:basedOn w:val="945"/>
    <w:uiPriority w:val="0"/>
    <w:qFormat/>
    <w:pPr>
      <w:ind w:left="357"/>
      <w:jc w:val="left"/>
      <w:spacing w:line="436" w:lineRule="exact"/>
      <w:outlineLvl w:val="3"/>
    </w:pPr>
    <w:rPr>
      <w:rFonts w:ascii="Tahoma" w:hAnsi="Tahoma"/>
      <w:b/>
      <w:sz w:val="24"/>
      <w:szCs w:val="24"/>
    </w:rPr>
  </w:style>
  <w:style w:type="paragraph" w:styleId="1053" w:customStyle="1">
    <w:name w:val="xl59"/>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54" w:customStyle="1">
    <w:name w:val="xl44"/>
    <w:basedOn w:val="7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55" w:customStyle="1">
    <w:name w:val="font9"/>
    <w:basedOn w:val="703"/>
    <w:uiPriority w:val="0"/>
    <w:qFormat/>
    <w:pPr>
      <w:jc w:val="left"/>
      <w:spacing w:before="100" w:beforeAutospacing="1" w:after="100" w:afterAutospacing="1"/>
      <w:widowControl/>
    </w:pPr>
    <w:rPr>
      <w:b/>
      <w:bCs/>
      <w:sz w:val="20"/>
    </w:rPr>
  </w:style>
  <w:style w:type="paragraph" w:styleId="1056"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57" w:customStyle="1">
    <w:name w:val="_Style 1"/>
    <w:basedOn w:val="703"/>
    <w:uiPriority w:val="99"/>
    <w:qFormat/>
    <w:pPr>
      <w:ind w:firstLine="420"/>
    </w:pPr>
    <w:rPr>
      <w:szCs w:val="22"/>
    </w:rPr>
  </w:style>
  <w:style w:type="paragraph" w:styleId="1058"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59" w:customStyle="1">
    <w:name w:val="列出段落11"/>
    <w:basedOn w:val="703"/>
    <w:uiPriority w:val="34"/>
    <w:qFormat/>
    <w:pPr>
      <w:ind w:firstLine="420"/>
    </w:pPr>
    <w:rPr>
      <w:sz w:val="20"/>
    </w:rPr>
  </w:style>
  <w:style w:type="paragraph" w:styleId="106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61" w:customStyle="1">
    <w:name w:val="xl33"/>
    <w:basedOn w:val="7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62" w:customStyle="1">
    <w:name w:val="font11"/>
    <w:basedOn w:val="703"/>
    <w:uiPriority w:val="0"/>
    <w:qFormat/>
    <w:pPr>
      <w:jc w:val="left"/>
      <w:spacing w:before="100" w:beforeAutospacing="1" w:after="100" w:afterAutospacing="1"/>
      <w:widowControl/>
    </w:pPr>
    <w:rPr>
      <w:b/>
      <w:bCs/>
      <w:sz w:val="18"/>
      <w:szCs w:val="18"/>
    </w:rPr>
  </w:style>
  <w:style w:type="paragraph" w:styleId="1063" w:customStyle="1">
    <w:name w:val="xl25"/>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64" w:customStyle="1">
    <w:name w:val="Char1"/>
    <w:basedOn w:val="703"/>
    <w:uiPriority w:val="0"/>
    <w:qFormat/>
    <w:pPr>
      <w:jc w:val="left"/>
      <w:spacing w:after="160" w:line="240" w:lineRule="exact"/>
      <w:widowControl/>
    </w:pPr>
  </w:style>
  <w:style w:type="paragraph" w:styleId="1065"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66" w:customStyle="1">
    <w:name w:val="普通文字"/>
    <w:basedOn w:val="703"/>
    <w:next w:val="703"/>
    <w:uiPriority w:val="99"/>
    <w:qFormat/>
    <w:rPr>
      <w:rFonts w:ascii="宋体"/>
      <w:sz w:val="24"/>
    </w:rPr>
  </w:style>
  <w:style w:type="paragraph" w:styleId="1067" w:customStyle="1">
    <w:name w:val="font12"/>
    <w:basedOn w:val="703"/>
    <w:uiPriority w:val="0"/>
    <w:qFormat/>
    <w:pPr>
      <w:jc w:val="left"/>
      <w:spacing w:before="100" w:beforeAutospacing="1" w:after="100" w:afterAutospacing="1"/>
      <w:widowControl/>
    </w:pPr>
    <w:rPr>
      <w:rFonts w:ascii="宋体" w:hAnsi="宋体"/>
      <w:sz w:val="36"/>
      <w:szCs w:val="36"/>
    </w:rPr>
  </w:style>
  <w:style w:type="paragraph" w:styleId="1068" w:customStyle="1">
    <w:name w:val="xl35"/>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69" w:customStyle="1">
    <w:name w:val="_标题 1"/>
    <w:basedOn w:val="703"/>
    <w:next w:val="998"/>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70" w:customStyle="1">
    <w:name w:val="_标题 3"/>
    <w:basedOn w:val="933"/>
    <w:next w:val="998"/>
    <w:uiPriority w:val="0"/>
    <w:qFormat/>
    <w:pPr>
      <w:numPr>
        <w:ilvl w:val="2"/>
        <w:numId w:val="3"/>
      </w:numPr>
      <w:jc w:val="left"/>
      <w:keepLines/>
      <w:spacing w:before="260" w:after="260"/>
      <w:widowControl/>
    </w:pPr>
    <w:rPr>
      <w:rFonts w:ascii="微软雅黑" w:hAnsi="微软雅黑"/>
      <w:sz w:val="21"/>
      <w:szCs w:val="21"/>
    </w:rPr>
  </w:style>
  <w:style w:type="paragraph" w:styleId="1071" w:customStyle="1">
    <w:name w:val="xl50"/>
    <w:basedOn w:val="7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72" w:customStyle="1">
    <w:name w:val="Step"/>
    <w:basedOn w:val="703"/>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73" w:customStyle="1">
    <w:name w:val="xl32"/>
    <w:basedOn w:val="7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74" w:customStyle="1">
    <w:name w:val="font14"/>
    <w:basedOn w:val="703"/>
    <w:uiPriority w:val="0"/>
    <w:qFormat/>
    <w:pPr>
      <w:jc w:val="left"/>
      <w:spacing w:before="100" w:beforeAutospacing="1" w:after="100" w:afterAutospacing="1"/>
      <w:widowControl/>
    </w:pPr>
    <w:rPr>
      <w:sz w:val="36"/>
      <w:szCs w:val="36"/>
    </w:rPr>
  </w:style>
  <w:style w:type="paragraph" w:styleId="1075" w:customStyle="1">
    <w:name w:val="彩色列表 - 着色 11"/>
    <w:basedOn w:val="703"/>
    <w:uiPriority w:val="34"/>
    <w:qFormat/>
    <w:pPr>
      <w:ind w:firstLine="420"/>
    </w:pPr>
    <w:rPr>
      <w:szCs w:val="24"/>
    </w:rPr>
  </w:style>
  <w:style w:type="paragraph" w:styleId="1076" w:customStyle="1">
    <w:name w:val="font10"/>
    <w:basedOn w:val="703"/>
    <w:uiPriority w:val="0"/>
    <w:qFormat/>
    <w:pPr>
      <w:jc w:val="left"/>
      <w:spacing w:before="100" w:beforeAutospacing="1" w:after="100" w:afterAutospacing="1"/>
      <w:widowControl/>
    </w:pPr>
    <w:rPr>
      <w:rFonts w:ascii="楷体_GB2312" w:hAnsi="宋体" w:eastAsia="楷体_GB2312"/>
      <w:b/>
      <w:bCs/>
      <w:sz w:val="18"/>
      <w:szCs w:val="18"/>
    </w:rPr>
  </w:style>
  <w:style w:type="character" w:styleId="1077" w:customStyle="1">
    <w:name w:val="正文文本 字符"/>
    <w:uiPriority w:val="0"/>
    <w:semiHidden/>
    <w:qFormat/>
    <w:rPr>
      <w:rFonts w:cs="Times New Roman"/>
      <w:sz w:val="20"/>
      <w:szCs w:val="20"/>
    </w:rPr>
  </w:style>
  <w:style w:type="character" w:styleId="1078" w:customStyle="1">
    <w:name w:val="页脚 字符"/>
    <w:uiPriority w:val="99"/>
    <w:qFormat/>
    <w:rPr>
      <w:rFonts w:cs="Times New Roman"/>
      <w:sz w:val="18"/>
      <w:szCs w:val="18"/>
    </w:rPr>
  </w:style>
  <w:style w:type="character" w:styleId="1079" w:customStyle="1">
    <w:name w:val="正文文本缩进 字符"/>
    <w:uiPriority w:val="0"/>
    <w:semiHidden/>
    <w:qFormat/>
    <w:rPr>
      <w:rFonts w:cs="Times New Roman"/>
      <w:sz w:val="20"/>
      <w:szCs w:val="20"/>
    </w:rPr>
  </w:style>
  <w:style w:type="character" w:styleId="1080" w:customStyle="1">
    <w:name w:val="批注框文本 字符"/>
    <w:uiPriority w:val="0"/>
    <w:qFormat/>
    <w:rPr>
      <w:sz w:val="18"/>
      <w:szCs w:val="18"/>
    </w:rPr>
  </w:style>
  <w:style w:type="character" w:styleId="1081" w:customStyle="1">
    <w:name w:val="批注主题 字符"/>
    <w:uiPriority w:val="99"/>
    <w:semiHidden/>
    <w:qFormat/>
    <w:rPr>
      <w:b/>
      <w:bCs/>
      <w:sz w:val="21"/>
    </w:rPr>
  </w:style>
  <w:style w:type="character" w:styleId="1082" w:customStyle="1">
    <w:name w:val="正文文本缩进 2 字符"/>
    <w:uiPriority w:val="0"/>
    <w:semiHidden/>
    <w:qFormat/>
    <w:rPr>
      <w:rFonts w:cs="Times New Roman"/>
      <w:sz w:val="20"/>
      <w:szCs w:val="20"/>
    </w:rPr>
  </w:style>
  <w:style w:type="character" w:styleId="1083" w:customStyle="1">
    <w:name w:val="正文文本 2 字符"/>
    <w:uiPriority w:val="0"/>
    <w:semiHidden/>
    <w:qFormat/>
    <w:rPr>
      <w:rFonts w:cs="Times New Roman"/>
      <w:sz w:val="20"/>
      <w:szCs w:val="20"/>
    </w:rPr>
  </w:style>
  <w:style w:type="character" w:styleId="1084" w:customStyle="1">
    <w:name w:val="正文文本缩进 3 字符"/>
    <w:uiPriority w:val="0"/>
    <w:semiHidden/>
    <w:qFormat/>
    <w:rPr>
      <w:rFonts w:cs="Times New Roman"/>
      <w:sz w:val="16"/>
      <w:szCs w:val="16"/>
    </w:rPr>
  </w:style>
  <w:style w:type="character" w:styleId="1085" w:customStyle="1">
    <w:name w:val="标题 字符"/>
    <w:uiPriority w:val="99"/>
    <w:qFormat/>
    <w:rPr>
      <w:rFonts w:ascii="Cambria" w:hAnsi="Cambria" w:cs="Cambria"/>
      <w:b/>
      <w:bCs/>
      <w:sz w:val="32"/>
      <w:szCs w:val="32"/>
    </w:rPr>
  </w:style>
  <w:style w:type="character" w:styleId="1086" w:customStyle="1">
    <w:name w:val="文档结构图 字符"/>
    <w:uiPriority w:val="0"/>
    <w:semiHidden/>
    <w:qFormat/>
    <w:rPr>
      <w:rFonts w:cs="Times New Roman"/>
      <w:sz w:val="2"/>
    </w:rPr>
  </w:style>
  <w:style w:type="character" w:styleId="1087" w:customStyle="1">
    <w:name w:val="日期 字符"/>
    <w:uiPriority w:val="0"/>
    <w:semiHidden/>
    <w:qFormat/>
    <w:rPr>
      <w:rFonts w:cs="Times New Roman"/>
      <w:sz w:val="20"/>
      <w:szCs w:val="20"/>
    </w:rPr>
  </w:style>
  <w:style w:type="character" w:styleId="1088" w:customStyle="1">
    <w:name w:val="标题 2 字符"/>
    <w:uiPriority w:val="0"/>
    <w:semiHidden/>
    <w:qFormat/>
    <w:rPr>
      <w:rFonts w:ascii="Cambria" w:hAnsi="Cambria" w:eastAsia="宋体" w:cs="Times New Roman"/>
      <w:b/>
      <w:bCs/>
      <w:sz w:val="32"/>
      <w:szCs w:val="32"/>
    </w:rPr>
  </w:style>
  <w:style w:type="character" w:styleId="1089" w:customStyle="1">
    <w:name w:val="副标题 字符"/>
    <w:uiPriority w:val="11"/>
    <w:qFormat/>
    <w:rPr>
      <w:rFonts w:ascii="Calibri Light" w:hAnsi="Calibri Light"/>
      <w:b/>
      <w:bCs/>
      <w:sz w:val="32"/>
      <w:szCs w:val="32"/>
    </w:rPr>
  </w:style>
  <w:style w:type="character" w:styleId="1090" w:customStyle="1">
    <w:name w:val="标题 4 字符"/>
    <w:uiPriority w:val="0"/>
    <w:semiHidden/>
    <w:qFormat/>
    <w:rPr>
      <w:rFonts w:ascii="Cambria" w:hAnsi="Cambria" w:eastAsia="宋体" w:cs="Times New Roman"/>
      <w:b/>
      <w:bCs/>
      <w:sz w:val="28"/>
      <w:szCs w:val="28"/>
    </w:rPr>
  </w:style>
  <w:style w:type="character" w:styleId="1091" w:customStyle="1">
    <w:name w:val="标题 1 字符"/>
    <w:uiPriority w:val="0"/>
    <w:qFormat/>
    <w:rPr>
      <w:rFonts w:cs="Times New Roman"/>
      <w:b/>
      <w:bCs/>
      <w:sz w:val="44"/>
      <w:szCs w:val="44"/>
    </w:rPr>
  </w:style>
  <w:style w:type="character" w:styleId="1092" w:customStyle="1">
    <w:name w:val="标题 3 字符"/>
    <w:uiPriority w:val="0"/>
    <w:semiHidden/>
    <w:qFormat/>
    <w:rPr>
      <w:rFonts w:cs="Times New Roman"/>
      <w:b/>
      <w:bCs/>
      <w:sz w:val="32"/>
      <w:szCs w:val="32"/>
    </w:rPr>
  </w:style>
  <w:style w:type="character" w:styleId="1093" w:customStyle="1">
    <w:name w:val="列出段落 字符1"/>
    <w:uiPriority w:val="34"/>
    <w:qFormat/>
    <w:rPr>
      <w:sz w:val="21"/>
    </w:rPr>
  </w:style>
  <w:style w:type="character" w:styleId="1094" w:customStyle="1">
    <w:name w:val="标题 5 字符"/>
    <w:uiPriority w:val="0"/>
    <w:qFormat/>
    <w:rPr>
      <w:rFonts w:ascii="楷体_GB2312" w:eastAsia="楷体_GB2312"/>
      <w:bCs/>
      <w:sz w:val="28"/>
    </w:rPr>
  </w:style>
  <w:style w:type="character" w:styleId="1095" w:customStyle="1">
    <w:name w:val="页眉 字符"/>
    <w:uiPriority w:val="99"/>
    <w:qFormat/>
    <w:rPr>
      <w:rFonts w:cs="Times New Roman"/>
      <w:sz w:val="18"/>
      <w:szCs w:val="18"/>
    </w:rPr>
  </w:style>
  <w:style w:type="character" w:styleId="1096" w:customStyle="1">
    <w:name w:val="批注文字 字符"/>
    <w:uiPriority w:val="99"/>
    <w:semiHidden/>
    <w:qFormat/>
    <w:rPr>
      <w:sz w:val="21"/>
    </w:rPr>
  </w:style>
  <w:style w:type="paragraph" w:styleId="109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98" w:customStyle="1">
    <w:name w:val="Char1 Char Char Char"/>
    <w:basedOn w:val="703"/>
    <w:uiPriority w:val="0"/>
    <w:qFormat/>
    <w:rPr>
      <w:rFonts w:ascii="Tahoma" w:hAnsi="Tahoma"/>
      <w:sz w:val="24"/>
    </w:rPr>
  </w:style>
  <w:style w:type="paragraph" w:styleId="1099" w:customStyle="1">
    <w:name w:val="样式 小四 段前: 5 磅 段后: 5 磅 首行缩进:  2 字符"/>
    <w:basedOn w:val="703"/>
    <w:uiPriority w:val="0"/>
    <w:qFormat/>
    <w:pPr>
      <w:spacing w:line="360" w:lineRule="auto"/>
    </w:pPr>
    <w:rPr>
      <w:rFonts w:ascii="宋体" w:hAnsi="宋体"/>
      <w:szCs w:val="21"/>
    </w:rPr>
  </w:style>
  <w:style w:type="character" w:styleId="1100" w:customStyle="1">
    <w:name w:val="font21"/>
    <w:basedOn w:val="713"/>
    <w:uiPriority w:val="0"/>
    <w:qFormat/>
    <w:rPr>
      <w:rFonts w:hint="eastAsia" w:ascii="宋体" w:hAnsi="宋体" w:eastAsia="宋体" w:cs="宋体"/>
      <w:color w:val="ff0000"/>
      <w:sz w:val="18"/>
      <w:szCs w:val="18"/>
      <w:u w:val="none"/>
    </w:rPr>
  </w:style>
  <w:style w:type="character" w:styleId="1101" w:customStyle="1">
    <w:name w:val="font01"/>
    <w:uiPriority w:val="0"/>
    <w:qFormat/>
    <w:rPr>
      <w:rFonts w:hint="eastAsia" w:ascii="宋体" w:hAnsi="宋体" w:eastAsia="宋体" w:cs="宋体"/>
      <w:color w:val="000000"/>
      <w:sz w:val="18"/>
      <w:szCs w:val="18"/>
      <w:u w:val="none"/>
    </w:rPr>
  </w:style>
  <w:style w:type="character" w:styleId="1102" w:customStyle="1">
    <w:name w:val="font51"/>
    <w:uiPriority w:val="0"/>
    <w:qFormat/>
    <w:rPr>
      <w:rFonts w:hint="eastAsia" w:ascii="宋体" w:hAnsi="宋体" w:eastAsia="宋体" w:cs="宋体"/>
      <w:color w:val="000000"/>
      <w:sz w:val="18"/>
      <w:szCs w:val="18"/>
      <w:u w:val="none"/>
    </w:rPr>
  </w:style>
  <w:style w:type="paragraph" w:styleId="1103" w:customStyle="1">
    <w:name w:val="Other|1"/>
    <w:basedOn w:val="703"/>
    <w:uiPriority w:val="0"/>
    <w:qFormat/>
    <w:pPr>
      <w:spacing w:line="389" w:lineRule="auto"/>
    </w:pPr>
    <w:rPr>
      <w:rFonts w:ascii="宋体" w:hAnsi="宋体" w:cs="宋体"/>
      <w:sz w:val="22"/>
      <w:szCs w:val="22"/>
      <w:lang w:val="zh-TW" w:eastAsia="zh-TW" w:bidi="zh-TW"/>
    </w:rPr>
  </w:style>
  <w:style w:type="character" w:styleId="1104" w:customStyle="1">
    <w:name w:val="标题 1 字符1"/>
    <w:uiPriority w:val="0"/>
    <w:qFormat/>
    <w:rPr>
      <w:rFonts w:cs="Times New Roman"/>
      <w:b/>
      <w:bCs/>
      <w:sz w:val="44"/>
      <w:szCs w:val="44"/>
    </w:rPr>
  </w:style>
  <w:style w:type="character" w:styleId="1105" w:customStyle="1">
    <w:name w:val="页眉 字符1"/>
    <w:uiPriority w:val="0"/>
    <w:qFormat/>
    <w:rPr>
      <w:sz w:val="18"/>
      <w:szCs w:val="18"/>
    </w:rPr>
  </w:style>
  <w:style w:type="paragraph" w:styleId="1106" w:customStyle="1">
    <w:name w:val="Plain Text1"/>
    <w:basedOn w:val="703"/>
    <w:uiPriority w:val="99"/>
    <w:qFormat/>
    <w:rPr>
      <w:rFonts w:ascii="宋体" w:hAnsi="Courier New" w:eastAsia="楷体_GB2312" w:cs="宋体"/>
      <w:sz w:val="26"/>
      <w:szCs w:val="26"/>
    </w:rPr>
  </w:style>
  <w:style w:type="paragraph" w:styleId="1107"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108" w:customStyle="1">
    <w:name w:val="批注引用1"/>
    <w:basedOn w:val="1109"/>
    <w:uiPriority w:val="0"/>
    <w:semiHidden/>
    <w:qFormat/>
    <w:rPr>
      <w:sz w:val="21"/>
      <w:lang w:val="en-US" w:eastAsia="zh-CN" w:bidi="ar-SA"/>
    </w:rPr>
  </w:style>
  <w:style w:type="character" w:styleId="1109" w:customStyle="1">
    <w:name w:val="默认段落字体1"/>
    <w:uiPriority w:val="1"/>
    <w:unhideWhenUsed/>
    <w:qFormat/>
  </w:style>
  <w:style w:type="paragraph" w:styleId="1110" w:customStyle="1">
    <w:name w:val="标题 41"/>
    <w:basedOn w:val="703"/>
    <w:next w:val="988"/>
    <w:uiPriority w:val="0"/>
    <w:qFormat/>
    <w:pPr>
      <w:keepLines/>
      <w:keepNext/>
      <w:spacing w:before="280" w:after="290" w:line="376" w:lineRule="auto"/>
      <w:outlineLvl w:val="3"/>
    </w:pPr>
    <w:rPr>
      <w:rFonts w:ascii="Arial" w:hAnsi="Arial" w:eastAsia="黑体"/>
      <w:b/>
      <w:bCs/>
      <w:sz w:val="28"/>
      <w:szCs w:val="28"/>
    </w:rPr>
  </w:style>
  <w:style w:type="paragraph" w:styleId="111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12" w:customStyle="1">
    <w:name w:val="纯文本1"/>
    <w:basedOn w:val="703"/>
    <w:uiPriority w:val="0"/>
    <w:qFormat/>
    <w:rPr>
      <w:rFonts w:ascii="宋体" w:hAnsi="Courier New"/>
      <w:sz w:val="20"/>
    </w:rPr>
  </w:style>
  <w:style w:type="paragraph" w:styleId="1113" w:customStyle="1">
    <w:name w:val="普通正文"/>
    <w:basedOn w:val="703"/>
    <w:uiPriority w:val="0"/>
    <w:qFormat/>
    <w:pPr>
      <w:ind w:firstLine="480"/>
      <w:jc w:val="left"/>
      <w:spacing w:before="120" w:after="120" w:line="360" w:lineRule="auto"/>
    </w:pPr>
    <w:rPr>
      <w:rFonts w:ascii="Arial" w:hAnsi="Arial"/>
      <w:sz w:val="24"/>
      <w:szCs w:val="24"/>
    </w:rPr>
  </w:style>
  <w:style w:type="paragraph" w:styleId="1114" w:customStyle="1">
    <w:name w:val="Char"/>
    <w:basedOn w:val="703"/>
    <w:uiPriority w:val="0"/>
    <w:qFormat/>
    <w:pPr>
      <w:ind w:firstLine="200"/>
      <w:tabs>
        <w:tab w:val="left" w:pos="360" w:leader="none"/>
      </w:tabs>
    </w:pPr>
    <w:rPr>
      <w:sz w:val="28"/>
      <w:szCs w:val="30"/>
    </w:rPr>
  </w:style>
  <w:style w:type="character" w:styleId="1115" w:customStyle="1">
    <w:name w:val="HTML 打字机1"/>
    <w:uiPriority w:val="99"/>
    <w:qFormat/>
    <w:rPr>
      <w:rFonts w:ascii="宋体" w:hAnsi="宋体" w:eastAsia="宋体" w:cs="宋体"/>
      <w:sz w:val="24"/>
      <w:szCs w:val="24"/>
    </w:rPr>
  </w:style>
  <w:style w:type="paragraph" w:styleId="1116" w:customStyle="1">
    <w:name w:val="页眉1"/>
    <w:basedOn w:val="703"/>
    <w:uiPriority w:val="99"/>
    <w:qFormat/>
    <w:pPr>
      <w:jc w:val="center"/>
      <w:tabs>
        <w:tab w:val="center" w:pos="4153" w:leader="none"/>
        <w:tab w:val="right" w:pos="8306" w:leader="none"/>
      </w:tabs>
      <w:pBdr>
        <w:bottom w:val="single" w:color="000000" w:sz="6" w:space="1"/>
      </w:pBdr>
    </w:pPr>
    <w:rPr>
      <w:sz w:val="18"/>
      <w:szCs w:val="18"/>
    </w:rPr>
  </w:style>
  <w:style w:type="paragraph" w:styleId="1117" w:customStyle="1">
    <w:name w:val="页脚1"/>
    <w:basedOn w:val="703"/>
    <w:uiPriority w:val="0"/>
    <w:qFormat/>
    <w:pPr>
      <w:jc w:val="left"/>
      <w:tabs>
        <w:tab w:val="center" w:pos="4153" w:leader="none"/>
        <w:tab w:val="right" w:pos="8306" w:leader="none"/>
      </w:tabs>
    </w:pPr>
    <w:rPr>
      <w:sz w:val="18"/>
      <w:szCs w:val="18"/>
    </w:rPr>
  </w:style>
  <w:style w:type="paragraph" w:styleId="1118" w:customStyle="1">
    <w:name w:val="纯文本2"/>
    <w:basedOn w:val="703"/>
    <w:link w:val="1119"/>
    <w:uiPriority w:val="0"/>
    <w:qFormat/>
    <w:rPr>
      <w:rFonts w:ascii="宋体" w:hAnsi="Calibri" w:cs="Calibri"/>
      <w:sz w:val="20"/>
      <w:szCs w:val="21"/>
    </w:rPr>
  </w:style>
  <w:style w:type="character" w:styleId="1119" w:customStyle="1">
    <w:name w:val="纯文本 Char"/>
    <w:basedOn w:val="936"/>
    <w:link w:val="1118"/>
    <w:uiPriority w:val="0"/>
    <w:qFormat/>
    <w:rPr>
      <w:rFonts w:ascii="宋体" w:hAnsi="Calibri" w:eastAsia="宋体" w:cs="Calibri"/>
      <w:szCs w:val="21"/>
    </w:rPr>
  </w:style>
  <w:style w:type="paragraph" w:styleId="112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正文2"/>
    <w:basedOn w:val="703"/>
    <w:uiPriority w:val="0"/>
    <w:qFormat/>
    <w:pPr>
      <w:ind w:firstLine="200"/>
      <w:jc w:val="left"/>
      <w:spacing w:after="160" w:line="360" w:lineRule="auto"/>
      <w:widowControl/>
    </w:pPr>
    <w:rPr>
      <w:rFonts w:ascii="Verdana" w:hAnsi="Verdana" w:eastAsia="黑体"/>
      <w:lang w:eastAsia="en-US"/>
    </w:rPr>
  </w:style>
  <w:style w:type="paragraph" w:styleId="1122" w:customStyle="1">
    <w:name w:val="正文文本11"/>
    <w:basedOn w:val="703"/>
    <w:next w:val="703"/>
    <w:uiPriority w:val="0"/>
    <w:qFormat/>
    <w:rPr>
      <w:rFonts w:ascii="仿宋_GB2312" w:eastAsia="仿宋_GB2312"/>
      <w:sz w:val="28"/>
    </w:rPr>
  </w:style>
  <w:style w:type="character" w:styleId="1123" w:customStyle="1">
    <w:name w:val="NormalCharacter1"/>
    <w:uiPriority w:val="0"/>
    <w:qFormat/>
    <w:rPr>
      <w:rFonts w:ascii="宋体" w:hAnsi="宋体" w:cs="宋体"/>
      <w:sz w:val="21"/>
      <w:szCs w:val="21"/>
      <w:lang w:val="en-US" w:eastAsia="zh-CN" w:bidi="ar-SA"/>
    </w:rPr>
  </w:style>
  <w:style w:type="character" w:styleId="1124" w:customStyle="1">
    <w:name w:val="NormalCharacter"/>
    <w:link w:val="1125"/>
    <w:uiPriority w:val="0"/>
    <w:qFormat/>
  </w:style>
  <w:style w:type="paragraph" w:styleId="1125" w:customStyle="1">
    <w:name w:val="UserStyle_4"/>
    <w:basedOn w:val="703"/>
    <w:link w:val="1124"/>
    <w:uiPriority w:val="99"/>
    <w:qFormat/>
  </w:style>
  <w:style w:type="paragraph" w:styleId="1126" w:customStyle="1">
    <w:name w:val="段"/>
    <w:next w:val="703"/>
    <w:uiPriority w:val="0"/>
    <w:qFormat/>
    <w:pPr>
      <w:ind w:firstLine="200"/>
      <w:jc w:val="both"/>
    </w:pPr>
    <w:rPr>
      <w:rFonts w:ascii="宋体" w:hAnsi="Times New Roman" w:eastAsia="宋体" w:cs="Times New Roman"/>
      <w:sz w:val="21"/>
      <w:lang w:val="en-US" w:eastAsia="zh-CN" w:bidi="ar-SA"/>
    </w:rPr>
  </w:style>
  <w:style w:type="paragraph" w:styleId="1127" w:customStyle="1">
    <w:name w:val="Table Text"/>
    <w:basedOn w:val="703"/>
    <w:uiPriority w:val="0"/>
    <w:semiHidden/>
    <w:qFormat/>
    <w:rPr>
      <w:rFonts w:ascii="宋体" w:hAnsi="宋体" w:cs="宋体"/>
      <w:sz w:val="22"/>
      <w:szCs w:val="22"/>
      <w:lang w:eastAsia="en-US"/>
    </w:rPr>
  </w:style>
  <w:style w:type="table" w:styleId="1128" w:customStyle="1">
    <w:name w:val="Table Normal"/>
    <w:uiPriority w:val="0"/>
    <w:unhideWhenUsed/>
    <w:qFormat/>
    <w:tblPr>
      <w:tblCellMar>
        <w:left w:w="0" w:type="dxa"/>
        <w:top w:w="0" w:type="dxa"/>
        <w:right w:w="0" w:type="dxa"/>
        <w:bottom w:w="0" w:type="dxa"/>
      </w:tblCellMar>
    </w:tblPr>
  </w:style>
  <w:style w:type="numbering" w:styleId="228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135</cp:revision>
  <dcterms:created xsi:type="dcterms:W3CDTF">2017-01-17T02:34:00Z</dcterms:created>
  <dcterms:modified xsi:type="dcterms:W3CDTF">2026-04-23T00:49:52Z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